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B2B7D7" w14:textId="2FB685A2" w:rsidR="0086404C" w:rsidRPr="00065035" w:rsidRDefault="006D0782" w:rsidP="00065035">
      <w:pPr>
        <w:spacing w:line="480" w:lineRule="auto"/>
        <w:jc w:val="center"/>
        <w:rPr>
          <w:rFonts w:cstheme="minorHAnsi"/>
          <w:sz w:val="24"/>
          <w:szCs w:val="24"/>
          <w:u w:val="single"/>
        </w:rPr>
      </w:pPr>
      <w:r w:rsidRPr="00065035">
        <w:rPr>
          <w:rFonts w:cstheme="minorHAnsi"/>
          <w:sz w:val="24"/>
          <w:szCs w:val="24"/>
          <w:u w:val="single"/>
        </w:rPr>
        <w:t>Commentary on the Description of William Cragh’s Dead Body.</w:t>
      </w:r>
    </w:p>
    <w:p w14:paraId="132563C2" w14:textId="77777777" w:rsidR="00C61ED3" w:rsidRPr="00065035" w:rsidRDefault="00C61ED3" w:rsidP="00065035">
      <w:pPr>
        <w:spacing w:line="480" w:lineRule="auto"/>
        <w:jc w:val="center"/>
        <w:rPr>
          <w:rFonts w:cstheme="minorHAnsi"/>
          <w:color w:val="222222"/>
          <w:shd w:val="clear" w:color="auto" w:fill="FFFFFF"/>
        </w:rPr>
      </w:pPr>
      <w:r w:rsidRPr="00065035">
        <w:rPr>
          <w:rFonts w:cstheme="minorHAnsi"/>
          <w:color w:val="222222"/>
          <w:shd w:val="clear" w:color="auto" w:fill="FFFFFF"/>
        </w:rPr>
        <w:t>Vatican City, Vatican MS Latin. 4015, fol. 11r, trans. H. Webster</w:t>
      </w:r>
    </w:p>
    <w:p w14:paraId="0304196D" w14:textId="4C8E43B3" w:rsidR="006D0782" w:rsidRPr="00065035" w:rsidRDefault="006D0782" w:rsidP="00065035">
      <w:pPr>
        <w:spacing w:line="480" w:lineRule="auto"/>
        <w:jc w:val="both"/>
        <w:rPr>
          <w:rFonts w:cstheme="minorHAnsi"/>
          <w:u w:val="single"/>
        </w:rPr>
      </w:pPr>
      <w:r w:rsidRPr="00065035">
        <w:rPr>
          <w:rFonts w:cstheme="minorHAnsi"/>
          <w:u w:val="single"/>
        </w:rPr>
        <w:t>Introduction.</w:t>
      </w:r>
    </w:p>
    <w:p w14:paraId="08C80837" w14:textId="2BD3D517" w:rsidR="006D0782" w:rsidRPr="00065035" w:rsidRDefault="006D0782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 xml:space="preserve">William Cragh was executed by hanging for his role in the attack on Oystermouth Castle and the resulting deaths of thirteen men; however, after being hanged twice, Cragh’s later resurrection was declared a miracle </w:t>
      </w:r>
      <w:r w:rsidR="00CF45F4" w:rsidRPr="00065035">
        <w:rPr>
          <w:rFonts w:cstheme="minorHAnsi"/>
        </w:rPr>
        <w:t xml:space="preserve">and </w:t>
      </w:r>
      <w:r w:rsidRPr="00065035">
        <w:rPr>
          <w:rFonts w:cstheme="minorHAnsi"/>
        </w:rPr>
        <w:t>attributed to Thomas Cantilupe</w:t>
      </w:r>
      <w:r w:rsidR="00CF45F4" w:rsidRPr="00065035">
        <w:rPr>
          <w:rFonts w:cstheme="minorHAnsi"/>
        </w:rPr>
        <w:t xml:space="preserve"> who was thought to be </w:t>
      </w:r>
      <w:r w:rsidR="00001084" w:rsidRPr="00065035">
        <w:rPr>
          <w:rFonts w:cstheme="minorHAnsi"/>
        </w:rPr>
        <w:t>responsible for several miracles around that time</w:t>
      </w:r>
      <w:r w:rsidRPr="00065035">
        <w:rPr>
          <w:rFonts w:cstheme="minorHAnsi"/>
        </w:rPr>
        <w:t xml:space="preserve">. Approximately twenty years after these events took place, witnesses were interviewed to document what they remembered and </w:t>
      </w:r>
      <w:r w:rsidR="00001084" w:rsidRPr="00065035">
        <w:rPr>
          <w:rFonts w:cstheme="minorHAnsi"/>
        </w:rPr>
        <w:t xml:space="preserve">the </w:t>
      </w:r>
      <w:r w:rsidRPr="00065035">
        <w:rPr>
          <w:rFonts w:cstheme="minorHAnsi"/>
        </w:rPr>
        <w:t>testimonies were compiled into a manuscript which focussed on the miracles performed by Thomas Cantilupe</w:t>
      </w:r>
      <w:r w:rsidR="00FD66DD" w:rsidRPr="00065035">
        <w:rPr>
          <w:rFonts w:cstheme="minorHAnsi"/>
        </w:rPr>
        <w:t xml:space="preserve"> after his death in </w:t>
      </w:r>
      <w:r w:rsidR="00A21916" w:rsidRPr="00065035">
        <w:rPr>
          <w:rFonts w:cstheme="minorHAnsi"/>
        </w:rPr>
        <w:t>1282.</w:t>
      </w:r>
    </w:p>
    <w:p w14:paraId="69F8FF1E" w14:textId="792DBB32" w:rsidR="006D0782" w:rsidRPr="00065035" w:rsidRDefault="006D0782" w:rsidP="00065035">
      <w:pPr>
        <w:spacing w:line="480" w:lineRule="auto"/>
        <w:jc w:val="both"/>
        <w:rPr>
          <w:rFonts w:cstheme="minorHAnsi"/>
          <w:u w:val="single"/>
        </w:rPr>
      </w:pPr>
      <w:r w:rsidRPr="00065035">
        <w:rPr>
          <w:rFonts w:cstheme="minorHAnsi"/>
          <w:u w:val="single"/>
        </w:rPr>
        <w:t xml:space="preserve">The </w:t>
      </w:r>
      <w:r w:rsidR="0074625B" w:rsidRPr="00065035">
        <w:rPr>
          <w:rFonts w:cstheme="minorHAnsi"/>
          <w:u w:val="single"/>
        </w:rPr>
        <w:t>D</w:t>
      </w:r>
      <w:r w:rsidRPr="00065035">
        <w:rPr>
          <w:rFonts w:cstheme="minorHAnsi"/>
          <w:u w:val="single"/>
        </w:rPr>
        <w:t>escription</w:t>
      </w:r>
      <w:r w:rsidR="0074625B" w:rsidRPr="00065035">
        <w:rPr>
          <w:rFonts w:cstheme="minorHAnsi"/>
          <w:u w:val="single"/>
        </w:rPr>
        <w:t xml:space="preserve"> of William Cragh’s Dead Body</w:t>
      </w:r>
      <w:r w:rsidRPr="00065035">
        <w:rPr>
          <w:rFonts w:cstheme="minorHAnsi"/>
          <w:u w:val="single"/>
        </w:rPr>
        <w:t>.</w:t>
      </w:r>
    </w:p>
    <w:p w14:paraId="56CC4C72" w14:textId="32B9803A" w:rsidR="006D0782" w:rsidRPr="00065035" w:rsidRDefault="006D0782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The description of William Cragh’s body after his hangings creates a vivid and gruesome picture of what Cragh’s body went through at his execution. The language is heavil</w:t>
      </w:r>
      <w:r w:rsidR="00CE6FB8" w:rsidRPr="00065035">
        <w:rPr>
          <w:rFonts w:cstheme="minorHAnsi"/>
        </w:rPr>
        <w:t>y</w:t>
      </w:r>
      <w:r w:rsidRPr="00065035">
        <w:rPr>
          <w:rFonts w:cstheme="minorHAnsi"/>
        </w:rPr>
        <w:t xml:space="preserve"> descriptive, </w:t>
      </w:r>
      <w:r w:rsidR="00CE6FB8" w:rsidRPr="00065035">
        <w:rPr>
          <w:rFonts w:cstheme="minorHAnsi"/>
        </w:rPr>
        <w:t xml:space="preserve">with details including the inflammation and swelling of his tongue and nostrils, his misshapen neck and the dried blood over his face. </w:t>
      </w:r>
      <w:r w:rsidR="009B3AB7" w:rsidRPr="00065035">
        <w:rPr>
          <w:rFonts w:cstheme="minorHAnsi"/>
        </w:rPr>
        <w:t xml:space="preserve">The text uses </w:t>
      </w:r>
      <w:r w:rsidR="00EB28B8" w:rsidRPr="00065035">
        <w:rPr>
          <w:rFonts w:cstheme="minorHAnsi"/>
        </w:rPr>
        <w:t xml:space="preserve">repetition of sentences structures as well as phrasing such as </w:t>
      </w:r>
      <w:r w:rsidR="00155F0F" w:rsidRPr="00065035">
        <w:rPr>
          <w:rFonts w:cstheme="minorHAnsi"/>
        </w:rPr>
        <w:t>stating</w:t>
      </w:r>
      <w:r w:rsidR="007B62B2" w:rsidRPr="00065035">
        <w:rPr>
          <w:rFonts w:cstheme="minorHAnsi"/>
        </w:rPr>
        <w:t xml:space="preserve"> that he would not be able</w:t>
      </w:r>
      <w:r w:rsidR="00397747" w:rsidRPr="00065035">
        <w:rPr>
          <w:rFonts w:cstheme="minorHAnsi"/>
        </w:rPr>
        <w:t xml:space="preserve"> to “breathe in </w:t>
      </w:r>
      <w:r w:rsidR="00155F0F" w:rsidRPr="00065035">
        <w:rPr>
          <w:rFonts w:cstheme="minorHAnsi"/>
        </w:rPr>
        <w:t>or breathe out air” twice in</w:t>
      </w:r>
      <w:r w:rsidR="000C20F7" w:rsidRPr="00065035">
        <w:rPr>
          <w:rFonts w:cstheme="minorHAnsi"/>
        </w:rPr>
        <w:t xml:space="preserve"> the</w:t>
      </w:r>
      <w:r w:rsidR="00155F0F" w:rsidRPr="00065035">
        <w:rPr>
          <w:rFonts w:cstheme="minorHAnsi"/>
        </w:rPr>
        <w:t xml:space="preserve"> text due to the severity and number of his injuries. </w:t>
      </w:r>
      <w:r w:rsidR="00CE6FB8" w:rsidRPr="00065035">
        <w:rPr>
          <w:rFonts w:cstheme="minorHAnsi"/>
        </w:rPr>
        <w:t xml:space="preserve">This use of description </w:t>
      </w:r>
      <w:r w:rsidR="00A7452F" w:rsidRPr="00065035">
        <w:rPr>
          <w:rFonts w:cstheme="minorHAnsi"/>
        </w:rPr>
        <w:t xml:space="preserve">and an almost poet </w:t>
      </w:r>
      <w:r w:rsidR="000C5B56" w:rsidRPr="00065035">
        <w:rPr>
          <w:rFonts w:cstheme="minorHAnsi"/>
        </w:rPr>
        <w:t xml:space="preserve">narrative </w:t>
      </w:r>
      <w:r w:rsidR="00CE6FB8" w:rsidRPr="00065035">
        <w:rPr>
          <w:rFonts w:cstheme="minorHAnsi"/>
        </w:rPr>
        <w:t xml:space="preserve">creates </w:t>
      </w:r>
      <w:r w:rsidR="00542AC0" w:rsidRPr="00065035">
        <w:rPr>
          <w:rFonts w:cstheme="minorHAnsi"/>
        </w:rPr>
        <w:t>a</w:t>
      </w:r>
      <w:r w:rsidR="00CE6FB8" w:rsidRPr="00065035">
        <w:rPr>
          <w:rFonts w:cstheme="minorHAnsi"/>
        </w:rPr>
        <w:t xml:space="preserve"> </w:t>
      </w:r>
      <w:r w:rsidR="000C20F7" w:rsidRPr="00065035">
        <w:rPr>
          <w:rFonts w:cstheme="minorHAnsi"/>
        </w:rPr>
        <w:t xml:space="preserve">clear </w:t>
      </w:r>
      <w:r w:rsidR="00CE6FB8" w:rsidRPr="00065035">
        <w:rPr>
          <w:rFonts w:cstheme="minorHAnsi"/>
        </w:rPr>
        <w:t xml:space="preserve">image for the listener and reader to experience </w:t>
      </w:r>
      <w:r w:rsidR="009E475C" w:rsidRPr="00065035">
        <w:rPr>
          <w:rFonts w:cstheme="minorHAnsi"/>
        </w:rPr>
        <w:t xml:space="preserve">viewing </w:t>
      </w:r>
      <w:r w:rsidR="00CE6FB8" w:rsidRPr="00065035">
        <w:rPr>
          <w:rFonts w:cstheme="minorHAnsi"/>
        </w:rPr>
        <w:t xml:space="preserve">Cragh’s body for themselves in a way and could be considered a more convincing style of narrative. </w:t>
      </w:r>
    </w:p>
    <w:p w14:paraId="54423812" w14:textId="61D1DB1D" w:rsidR="00A422A3" w:rsidRPr="00065035" w:rsidRDefault="001E6224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W</w:t>
      </w:r>
      <w:r w:rsidR="00F02DA7" w:rsidRPr="00065035">
        <w:rPr>
          <w:rFonts w:cstheme="minorHAnsi"/>
        </w:rPr>
        <w:t xml:space="preserve">hen investigating or discussing a miracle resurrection, the two main </w:t>
      </w:r>
      <w:r w:rsidR="00973110" w:rsidRPr="00065035">
        <w:rPr>
          <w:rFonts w:cstheme="minorHAnsi"/>
        </w:rPr>
        <w:t xml:space="preserve">events which occur are the death and the resurrection; while this testimony only </w:t>
      </w:r>
      <w:r w:rsidR="00A422A3" w:rsidRPr="00065035">
        <w:rPr>
          <w:rFonts w:cstheme="minorHAnsi"/>
        </w:rPr>
        <w:t>focuses</w:t>
      </w:r>
      <w:r w:rsidR="00973110" w:rsidRPr="00065035">
        <w:rPr>
          <w:rFonts w:cstheme="minorHAnsi"/>
        </w:rPr>
        <w:t xml:space="preserve"> on one of these </w:t>
      </w:r>
      <w:r w:rsidR="009E475C" w:rsidRPr="00065035">
        <w:rPr>
          <w:rFonts w:cstheme="minorHAnsi"/>
        </w:rPr>
        <w:t>aspects</w:t>
      </w:r>
      <w:r w:rsidR="00973110" w:rsidRPr="00065035">
        <w:rPr>
          <w:rFonts w:cstheme="minorHAnsi"/>
        </w:rPr>
        <w:t xml:space="preserve">, it does so </w:t>
      </w:r>
      <w:r w:rsidR="00D64BEE" w:rsidRPr="00065035">
        <w:rPr>
          <w:rFonts w:cstheme="minorHAnsi"/>
        </w:rPr>
        <w:t xml:space="preserve">by </w:t>
      </w:r>
      <w:r w:rsidR="005326DB" w:rsidRPr="00065035">
        <w:rPr>
          <w:rFonts w:cstheme="minorHAnsi"/>
        </w:rPr>
        <w:t xml:space="preserve">using language and description to give high levels of </w:t>
      </w:r>
      <w:r w:rsidR="00A422A3" w:rsidRPr="00065035">
        <w:rPr>
          <w:rFonts w:cstheme="minorHAnsi"/>
        </w:rPr>
        <w:t>detail</w:t>
      </w:r>
      <w:r w:rsidR="005326DB" w:rsidRPr="00065035">
        <w:rPr>
          <w:rFonts w:cstheme="minorHAnsi"/>
        </w:rPr>
        <w:t xml:space="preserve"> </w:t>
      </w:r>
      <w:r w:rsidR="00A422A3" w:rsidRPr="00065035">
        <w:rPr>
          <w:rFonts w:cstheme="minorHAnsi"/>
        </w:rPr>
        <w:t xml:space="preserve">which makes it significant </w:t>
      </w:r>
      <w:r w:rsidR="00596E31" w:rsidRPr="00065035">
        <w:rPr>
          <w:rFonts w:cstheme="minorHAnsi"/>
        </w:rPr>
        <w:t xml:space="preserve">among further testimonies to create the </w:t>
      </w:r>
      <w:r w:rsidR="00A422A3" w:rsidRPr="00065035">
        <w:rPr>
          <w:rFonts w:cstheme="minorHAnsi"/>
        </w:rPr>
        <w:t>narrative of the miracle</w:t>
      </w:r>
      <w:r w:rsidR="00596E31" w:rsidRPr="00065035">
        <w:rPr>
          <w:rFonts w:cstheme="minorHAnsi"/>
        </w:rPr>
        <w:t xml:space="preserve"> as a whole</w:t>
      </w:r>
      <w:r w:rsidR="00A422A3" w:rsidRPr="00065035">
        <w:rPr>
          <w:rFonts w:cstheme="minorHAnsi"/>
        </w:rPr>
        <w:t xml:space="preserve">. </w:t>
      </w:r>
    </w:p>
    <w:p w14:paraId="70F8A5C7" w14:textId="32E578B1" w:rsidR="0016230A" w:rsidRPr="00065035" w:rsidRDefault="00D41E24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 xml:space="preserve">By emphasising the trauma </w:t>
      </w:r>
      <w:r w:rsidR="008477A6" w:rsidRPr="00065035">
        <w:rPr>
          <w:rFonts w:cstheme="minorHAnsi"/>
        </w:rPr>
        <w:t xml:space="preserve">that </w:t>
      </w:r>
      <w:r w:rsidR="006E425B" w:rsidRPr="00065035">
        <w:rPr>
          <w:rFonts w:cstheme="minorHAnsi"/>
        </w:rPr>
        <w:t xml:space="preserve">Cragh’s body went through during his execution, it </w:t>
      </w:r>
      <w:r w:rsidR="00B1321E" w:rsidRPr="00065035">
        <w:rPr>
          <w:rFonts w:cstheme="minorHAnsi"/>
        </w:rPr>
        <w:t xml:space="preserve">illustrates </w:t>
      </w:r>
      <w:r w:rsidR="008477A6" w:rsidRPr="00065035">
        <w:rPr>
          <w:rFonts w:cstheme="minorHAnsi"/>
        </w:rPr>
        <w:t xml:space="preserve">just how dead he actually was and </w:t>
      </w:r>
      <w:r w:rsidR="00B1321E" w:rsidRPr="00065035">
        <w:rPr>
          <w:rFonts w:cstheme="minorHAnsi"/>
        </w:rPr>
        <w:t>how natural recovery would be impossib</w:t>
      </w:r>
      <w:r w:rsidR="003E4797" w:rsidRPr="00065035">
        <w:rPr>
          <w:rFonts w:cstheme="minorHAnsi"/>
        </w:rPr>
        <w:t xml:space="preserve">le, giving </w:t>
      </w:r>
      <w:r w:rsidR="00FF1970" w:rsidRPr="00065035">
        <w:rPr>
          <w:rFonts w:cstheme="minorHAnsi"/>
        </w:rPr>
        <w:t xml:space="preserve">further evidence to </w:t>
      </w:r>
      <w:r w:rsidR="00FF1970" w:rsidRPr="00065035">
        <w:rPr>
          <w:rFonts w:cstheme="minorHAnsi"/>
        </w:rPr>
        <w:lastRenderedPageBreak/>
        <w:t>support the act of a miracle.</w:t>
      </w:r>
      <w:r w:rsidR="003E4797" w:rsidRPr="00065035">
        <w:rPr>
          <w:rFonts w:cstheme="minorHAnsi"/>
        </w:rPr>
        <w:t xml:space="preserve"> </w:t>
      </w:r>
      <w:r w:rsidR="00C135C2" w:rsidRPr="00065035">
        <w:rPr>
          <w:rFonts w:cstheme="minorHAnsi"/>
        </w:rPr>
        <w:t>D</w:t>
      </w:r>
      <w:r w:rsidR="00BB53D9" w:rsidRPr="00065035">
        <w:rPr>
          <w:rFonts w:cstheme="minorHAnsi"/>
        </w:rPr>
        <w:t xml:space="preserve">eath </w:t>
      </w:r>
      <w:r w:rsidR="00384E83" w:rsidRPr="00065035">
        <w:rPr>
          <w:rFonts w:cstheme="minorHAnsi"/>
        </w:rPr>
        <w:t>could be considered the</w:t>
      </w:r>
      <w:r w:rsidR="00BB53D9" w:rsidRPr="00065035">
        <w:rPr>
          <w:rFonts w:cstheme="minorHAnsi"/>
        </w:rPr>
        <w:t xml:space="preserve"> point at which a soul leaves the body</w:t>
      </w:r>
      <w:r w:rsidR="00384E83" w:rsidRPr="00065035">
        <w:rPr>
          <w:rFonts w:cstheme="minorHAnsi"/>
        </w:rPr>
        <w:t>,</w:t>
      </w:r>
      <w:r w:rsidR="00D35BAC" w:rsidRPr="00065035">
        <w:rPr>
          <w:rFonts w:cstheme="minorHAnsi"/>
        </w:rPr>
        <w:t xml:space="preserve"> which </w:t>
      </w:r>
      <w:r w:rsidR="00384E83" w:rsidRPr="00065035">
        <w:rPr>
          <w:rFonts w:cstheme="minorHAnsi"/>
        </w:rPr>
        <w:t xml:space="preserve">then becomes </w:t>
      </w:r>
      <w:r w:rsidR="00D35BAC" w:rsidRPr="00065035">
        <w:rPr>
          <w:rFonts w:cstheme="minorHAnsi"/>
        </w:rPr>
        <w:t>motionless and senseless</w:t>
      </w:r>
      <w:r w:rsidR="00A306E4" w:rsidRPr="00065035">
        <w:rPr>
          <w:rFonts w:cstheme="minorHAnsi"/>
        </w:rPr>
        <w:t>, placing the bod</w:t>
      </w:r>
      <w:r w:rsidR="00596E31" w:rsidRPr="00065035">
        <w:rPr>
          <w:rFonts w:cstheme="minorHAnsi"/>
        </w:rPr>
        <w:t>y</w:t>
      </w:r>
      <w:r w:rsidR="00A306E4" w:rsidRPr="00065035">
        <w:rPr>
          <w:rFonts w:cstheme="minorHAnsi"/>
        </w:rPr>
        <w:t xml:space="preserve"> into a state which is onl</w:t>
      </w:r>
      <w:r w:rsidR="00C135C2" w:rsidRPr="00065035">
        <w:rPr>
          <w:rFonts w:cstheme="minorHAnsi"/>
        </w:rPr>
        <w:t>y</w:t>
      </w:r>
      <w:r w:rsidR="00A306E4" w:rsidRPr="00065035">
        <w:rPr>
          <w:rFonts w:cstheme="minorHAnsi"/>
        </w:rPr>
        <w:t xml:space="preserve"> curable </w:t>
      </w:r>
      <w:r w:rsidR="00122088" w:rsidRPr="00065035">
        <w:rPr>
          <w:rFonts w:cstheme="minorHAnsi"/>
        </w:rPr>
        <w:t>by God as only He can “cure those who are incurable from the standpoint of natural causality</w:t>
      </w:r>
      <w:r w:rsidR="00C135C2" w:rsidRPr="00065035">
        <w:rPr>
          <w:rFonts w:cstheme="minorHAnsi"/>
        </w:rPr>
        <w:t>” (Aquinas, Compendium, ch. 136).</w:t>
      </w:r>
      <w:r w:rsidR="00C2015A" w:rsidRPr="00065035">
        <w:rPr>
          <w:rFonts w:cstheme="minorHAnsi"/>
        </w:rPr>
        <w:t xml:space="preserve"> Meanwhile the questioning and </w:t>
      </w:r>
      <w:r w:rsidR="00651D08" w:rsidRPr="00065035">
        <w:rPr>
          <w:rFonts w:cstheme="minorHAnsi"/>
        </w:rPr>
        <w:t xml:space="preserve">subsequent descriptions of what happened to Cragh’s body may provide evidence for what </w:t>
      </w:r>
      <w:r w:rsidR="00115038" w:rsidRPr="00065035">
        <w:rPr>
          <w:rFonts w:cstheme="minorHAnsi"/>
        </w:rPr>
        <w:t>was needed for an event to constitute a miracle at the time (Webster, 2019)</w:t>
      </w:r>
      <w:r w:rsidR="00E819E7" w:rsidRPr="00065035">
        <w:rPr>
          <w:rFonts w:cstheme="minorHAnsi"/>
        </w:rPr>
        <w:t xml:space="preserve"> and gives an insight into why Cragh’s </w:t>
      </w:r>
      <w:r w:rsidR="00EA242C" w:rsidRPr="00065035">
        <w:rPr>
          <w:rFonts w:cstheme="minorHAnsi"/>
        </w:rPr>
        <w:t xml:space="preserve">recovery and </w:t>
      </w:r>
      <w:r w:rsidR="00E819E7" w:rsidRPr="00065035">
        <w:rPr>
          <w:rFonts w:cstheme="minorHAnsi"/>
        </w:rPr>
        <w:t xml:space="preserve">resurrection was </w:t>
      </w:r>
      <w:r w:rsidR="00EA242C" w:rsidRPr="00065035">
        <w:rPr>
          <w:rFonts w:cstheme="minorHAnsi"/>
        </w:rPr>
        <w:t>accepted as a miracle</w:t>
      </w:r>
      <w:r w:rsidR="00384E83" w:rsidRPr="00065035">
        <w:rPr>
          <w:rFonts w:cstheme="minorHAnsi"/>
        </w:rPr>
        <w:t xml:space="preserve"> at the time</w:t>
      </w:r>
      <w:r w:rsidR="00115038" w:rsidRPr="00065035">
        <w:rPr>
          <w:rFonts w:cstheme="minorHAnsi"/>
        </w:rPr>
        <w:t>.</w:t>
      </w:r>
    </w:p>
    <w:p w14:paraId="285BD9CA" w14:textId="115F1326" w:rsidR="00F247D0" w:rsidRPr="00065035" w:rsidRDefault="00D64BEE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 xml:space="preserve">While the content of the </w:t>
      </w:r>
      <w:r w:rsidR="008B06C6" w:rsidRPr="00065035">
        <w:rPr>
          <w:rFonts w:cstheme="minorHAnsi"/>
        </w:rPr>
        <w:t>witness testimony is significant, the context should also be considered</w:t>
      </w:r>
      <w:r w:rsidR="00684115" w:rsidRPr="00065035">
        <w:rPr>
          <w:rFonts w:cstheme="minorHAnsi"/>
        </w:rPr>
        <w:t xml:space="preserve">. The statement is one of many compiled to document 38 miracles </w:t>
      </w:r>
      <w:r w:rsidR="004C0BBE" w:rsidRPr="00065035">
        <w:rPr>
          <w:rFonts w:cstheme="minorHAnsi"/>
        </w:rPr>
        <w:t xml:space="preserve">from 1282 to 1307. </w:t>
      </w:r>
      <w:r w:rsidR="00D73D96" w:rsidRPr="00065035">
        <w:rPr>
          <w:rFonts w:cstheme="minorHAnsi"/>
        </w:rPr>
        <w:t xml:space="preserve">It is clear from changes in ink and discolouration that the original manuscript was altered and </w:t>
      </w:r>
      <w:r w:rsidR="00085341" w:rsidRPr="00065035">
        <w:rPr>
          <w:rFonts w:cstheme="minorHAnsi"/>
        </w:rPr>
        <w:t xml:space="preserve">edited, from simple underlining and annotations to entire paragraphs erased and </w:t>
      </w:r>
      <w:r w:rsidR="006F6A1E" w:rsidRPr="00065035">
        <w:rPr>
          <w:rFonts w:cstheme="minorHAnsi"/>
        </w:rPr>
        <w:t>rewritten</w:t>
      </w:r>
      <w:r w:rsidR="00F10815" w:rsidRPr="00065035">
        <w:rPr>
          <w:rFonts w:cstheme="minorHAnsi"/>
        </w:rPr>
        <w:t xml:space="preserve"> (</w:t>
      </w:r>
      <w:r w:rsidR="00544C2B" w:rsidRPr="00065035">
        <w:rPr>
          <w:rFonts w:cstheme="minorHAnsi"/>
        </w:rPr>
        <w:t>medievalswansea.co.uk)</w:t>
      </w:r>
      <w:r w:rsidR="006F6A1E" w:rsidRPr="00065035">
        <w:rPr>
          <w:rFonts w:cstheme="minorHAnsi"/>
        </w:rPr>
        <w:t xml:space="preserve">; this may </w:t>
      </w:r>
      <w:r w:rsidR="00324186" w:rsidRPr="00065035">
        <w:rPr>
          <w:rFonts w:cstheme="minorHAnsi"/>
        </w:rPr>
        <w:t>mean</w:t>
      </w:r>
      <w:r w:rsidR="006F6A1E" w:rsidRPr="00065035">
        <w:rPr>
          <w:rFonts w:cstheme="minorHAnsi"/>
        </w:rPr>
        <w:t xml:space="preserve"> that </w:t>
      </w:r>
      <w:r w:rsidR="00362E81" w:rsidRPr="00065035">
        <w:rPr>
          <w:rFonts w:cstheme="minorHAnsi"/>
        </w:rPr>
        <w:t xml:space="preserve">each specific detail of the witness testimonies </w:t>
      </w:r>
      <w:r w:rsidR="00DD33FB" w:rsidRPr="00065035">
        <w:rPr>
          <w:rFonts w:cstheme="minorHAnsi"/>
        </w:rPr>
        <w:t>can</w:t>
      </w:r>
      <w:r w:rsidR="00324186" w:rsidRPr="00065035">
        <w:rPr>
          <w:rFonts w:cstheme="minorHAnsi"/>
        </w:rPr>
        <w:t xml:space="preserve">not </w:t>
      </w:r>
      <w:r w:rsidR="00362E81" w:rsidRPr="00065035">
        <w:rPr>
          <w:rFonts w:cstheme="minorHAnsi"/>
        </w:rPr>
        <w:t>be held as absolute fact</w:t>
      </w:r>
      <w:r w:rsidR="00DD33FB" w:rsidRPr="00065035">
        <w:rPr>
          <w:rFonts w:cstheme="minorHAnsi"/>
        </w:rPr>
        <w:t>s</w:t>
      </w:r>
      <w:r w:rsidR="00324186" w:rsidRPr="00065035">
        <w:rPr>
          <w:rFonts w:cstheme="minorHAnsi"/>
        </w:rPr>
        <w:t xml:space="preserve"> and should be carefully considered within a whole narrative</w:t>
      </w:r>
      <w:r w:rsidR="00F10815" w:rsidRPr="00065035">
        <w:rPr>
          <w:rFonts w:cstheme="minorHAnsi"/>
        </w:rPr>
        <w:t>.</w:t>
      </w:r>
    </w:p>
    <w:p w14:paraId="73175F24" w14:textId="7F762A99" w:rsidR="00CE6FB8" w:rsidRPr="00065035" w:rsidRDefault="00996598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While the detail and description of Cragh’s bod</w:t>
      </w:r>
      <w:r w:rsidR="00F247D0" w:rsidRPr="00065035">
        <w:rPr>
          <w:rFonts w:cstheme="minorHAnsi"/>
        </w:rPr>
        <w:t>y</w:t>
      </w:r>
      <w:r w:rsidRPr="00065035">
        <w:rPr>
          <w:rFonts w:cstheme="minorHAnsi"/>
        </w:rPr>
        <w:t xml:space="preserve"> may seem convincing, </w:t>
      </w:r>
      <w:r w:rsidR="00364D29" w:rsidRPr="00065035">
        <w:rPr>
          <w:rFonts w:cstheme="minorHAnsi"/>
        </w:rPr>
        <w:t xml:space="preserve">it should be noted that the testimonies were taken approximately twenty </w:t>
      </w:r>
      <w:r w:rsidR="003A6C4B" w:rsidRPr="00065035">
        <w:rPr>
          <w:rFonts w:cstheme="minorHAnsi"/>
        </w:rPr>
        <w:t>y</w:t>
      </w:r>
      <w:r w:rsidR="00364D29" w:rsidRPr="00065035">
        <w:rPr>
          <w:rFonts w:cstheme="minorHAnsi"/>
        </w:rPr>
        <w:t xml:space="preserve">ears after the death and resurrection were supposed to have occurred; </w:t>
      </w:r>
      <w:r w:rsidR="008274B2" w:rsidRPr="00065035">
        <w:rPr>
          <w:rFonts w:cstheme="minorHAnsi"/>
        </w:rPr>
        <w:t>we cannot guarantee that this witness has remembered and expressed their memory of Cragh’s bod</w:t>
      </w:r>
      <w:r w:rsidR="008D49F5" w:rsidRPr="00065035">
        <w:rPr>
          <w:rFonts w:cstheme="minorHAnsi"/>
        </w:rPr>
        <w:t xml:space="preserve">y </w:t>
      </w:r>
      <w:r w:rsidR="00A77BC3" w:rsidRPr="00065035">
        <w:rPr>
          <w:rFonts w:cstheme="minorHAnsi"/>
        </w:rPr>
        <w:t xml:space="preserve">with </w:t>
      </w:r>
      <w:r w:rsidR="008D49F5" w:rsidRPr="00065035">
        <w:rPr>
          <w:rFonts w:cstheme="minorHAnsi"/>
        </w:rPr>
        <w:t>accurate</w:t>
      </w:r>
      <w:r w:rsidR="00A77BC3" w:rsidRPr="00065035">
        <w:rPr>
          <w:rFonts w:cstheme="minorHAnsi"/>
        </w:rPr>
        <w:t xml:space="preserve"> detail</w:t>
      </w:r>
      <w:r w:rsidR="008D49F5" w:rsidRPr="00065035">
        <w:rPr>
          <w:rFonts w:cstheme="minorHAnsi"/>
        </w:rPr>
        <w:t xml:space="preserve">. While it could be suggested that time </w:t>
      </w:r>
      <w:r w:rsidR="00EF031D" w:rsidRPr="00065035">
        <w:rPr>
          <w:rFonts w:cstheme="minorHAnsi"/>
        </w:rPr>
        <w:t>could limit the memor</w:t>
      </w:r>
      <w:r w:rsidR="0049452D" w:rsidRPr="00065035">
        <w:rPr>
          <w:rFonts w:cstheme="minorHAnsi"/>
        </w:rPr>
        <w:t>y</w:t>
      </w:r>
      <w:r w:rsidR="00EF031D" w:rsidRPr="00065035">
        <w:rPr>
          <w:rFonts w:cstheme="minorHAnsi"/>
        </w:rPr>
        <w:t xml:space="preserve"> o</w:t>
      </w:r>
      <w:r w:rsidR="0049452D" w:rsidRPr="00065035">
        <w:rPr>
          <w:rFonts w:cstheme="minorHAnsi"/>
        </w:rPr>
        <w:t>f</w:t>
      </w:r>
      <w:r w:rsidR="00EF031D" w:rsidRPr="00065035">
        <w:rPr>
          <w:rFonts w:cstheme="minorHAnsi"/>
        </w:rPr>
        <w:t xml:space="preserve"> actual facts and leave room for imagination to fill in </w:t>
      </w:r>
      <w:r w:rsidR="00F00E71" w:rsidRPr="00065035">
        <w:rPr>
          <w:rFonts w:cstheme="minorHAnsi"/>
        </w:rPr>
        <w:t>t</w:t>
      </w:r>
      <w:r w:rsidR="00EF031D" w:rsidRPr="00065035">
        <w:rPr>
          <w:rFonts w:cstheme="minorHAnsi"/>
        </w:rPr>
        <w:t>he gaps</w:t>
      </w:r>
      <w:r w:rsidR="00F00E71" w:rsidRPr="00065035">
        <w:rPr>
          <w:rFonts w:cstheme="minorHAnsi"/>
        </w:rPr>
        <w:t xml:space="preserve"> </w:t>
      </w:r>
      <w:r w:rsidR="00A736EC" w:rsidRPr="00065035">
        <w:rPr>
          <w:rFonts w:cstheme="minorHAnsi"/>
        </w:rPr>
        <w:t>in the memory</w:t>
      </w:r>
      <w:r w:rsidR="00EF031D" w:rsidRPr="00065035">
        <w:rPr>
          <w:rFonts w:cstheme="minorHAnsi"/>
        </w:rPr>
        <w:t xml:space="preserve">, the gruesome nature of this testimony could </w:t>
      </w:r>
      <w:r w:rsidR="0049452D" w:rsidRPr="00065035">
        <w:rPr>
          <w:rFonts w:cstheme="minorHAnsi"/>
        </w:rPr>
        <w:t>also mean that the experience of seeing Cragh’s body was highly memorable even after so many years</w:t>
      </w:r>
      <w:r w:rsidR="00A736EC" w:rsidRPr="00065035">
        <w:rPr>
          <w:rFonts w:cstheme="minorHAnsi"/>
        </w:rPr>
        <w:t>; therefore</w:t>
      </w:r>
      <w:r w:rsidR="00292D20" w:rsidRPr="00065035">
        <w:rPr>
          <w:rFonts w:cstheme="minorHAnsi"/>
        </w:rPr>
        <w:t>,</w:t>
      </w:r>
      <w:r w:rsidR="00A736EC" w:rsidRPr="00065035">
        <w:rPr>
          <w:rFonts w:cstheme="minorHAnsi"/>
        </w:rPr>
        <w:t xml:space="preserve"> the influence of time </w:t>
      </w:r>
      <w:r w:rsidR="00170002" w:rsidRPr="00065035">
        <w:rPr>
          <w:rFonts w:cstheme="minorHAnsi"/>
        </w:rPr>
        <w:t xml:space="preserve">of the description of Cragh’s body cannot be </w:t>
      </w:r>
      <w:r w:rsidR="00E71D6A" w:rsidRPr="00065035">
        <w:rPr>
          <w:rFonts w:cstheme="minorHAnsi"/>
        </w:rPr>
        <w:t>effectively determined.</w:t>
      </w:r>
    </w:p>
    <w:p w14:paraId="27411647" w14:textId="75407420" w:rsidR="00345A01" w:rsidRPr="00065035" w:rsidRDefault="00263706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In order for the witness testimonies to be considered reliable evidence of a miracle</w:t>
      </w:r>
      <w:r w:rsidR="00CB763D" w:rsidRPr="00065035">
        <w:rPr>
          <w:rFonts w:cstheme="minorHAnsi"/>
        </w:rPr>
        <w:t>, the</w:t>
      </w:r>
      <w:r w:rsidR="00292D20" w:rsidRPr="00065035">
        <w:rPr>
          <w:rFonts w:cstheme="minorHAnsi"/>
        </w:rPr>
        <w:t>y</w:t>
      </w:r>
      <w:r w:rsidR="00CB763D" w:rsidRPr="00065035">
        <w:rPr>
          <w:rFonts w:cstheme="minorHAnsi"/>
        </w:rPr>
        <w:t xml:space="preserve"> must be considered together to compare and note </w:t>
      </w:r>
      <w:r w:rsidR="0003477A" w:rsidRPr="00065035">
        <w:rPr>
          <w:rFonts w:cstheme="minorHAnsi"/>
        </w:rPr>
        <w:t xml:space="preserve">the </w:t>
      </w:r>
      <w:r w:rsidR="00CB763D" w:rsidRPr="00065035">
        <w:rPr>
          <w:rFonts w:cstheme="minorHAnsi"/>
        </w:rPr>
        <w:t>consistencies (</w:t>
      </w:r>
      <w:r w:rsidR="001878D8">
        <w:rPr>
          <w:rFonts w:cstheme="minorHAnsi"/>
        </w:rPr>
        <w:t>Wallace</w:t>
      </w:r>
      <w:r w:rsidR="005313CD" w:rsidRPr="00065035">
        <w:rPr>
          <w:rFonts w:cstheme="minorHAnsi"/>
        </w:rPr>
        <w:t>, 197</w:t>
      </w:r>
      <w:r w:rsidR="001878D8">
        <w:rPr>
          <w:rFonts w:cstheme="minorHAnsi"/>
        </w:rPr>
        <w:t>1</w:t>
      </w:r>
      <w:r w:rsidR="005313CD" w:rsidRPr="00065035">
        <w:rPr>
          <w:rFonts w:cstheme="minorHAnsi"/>
        </w:rPr>
        <w:t xml:space="preserve">); while there are inconsistencies </w:t>
      </w:r>
      <w:r w:rsidR="0003477A" w:rsidRPr="00065035">
        <w:rPr>
          <w:rFonts w:cstheme="minorHAnsi"/>
        </w:rPr>
        <w:t>with the testimonies of Cragh’s resurrection</w:t>
      </w:r>
      <w:r w:rsidR="00AB3670" w:rsidRPr="00065035">
        <w:rPr>
          <w:rFonts w:cstheme="minorHAnsi"/>
        </w:rPr>
        <w:t xml:space="preserve">, </w:t>
      </w:r>
      <w:r w:rsidR="005313CD" w:rsidRPr="00065035">
        <w:rPr>
          <w:rFonts w:cstheme="minorHAnsi"/>
        </w:rPr>
        <w:t>such as the timing of events</w:t>
      </w:r>
      <w:r w:rsidR="00AB3670" w:rsidRPr="00065035">
        <w:rPr>
          <w:rFonts w:cstheme="minorHAnsi"/>
        </w:rPr>
        <w:t xml:space="preserve"> taking place</w:t>
      </w:r>
      <w:r w:rsidR="005313CD" w:rsidRPr="00065035">
        <w:rPr>
          <w:rFonts w:cstheme="minorHAnsi"/>
        </w:rPr>
        <w:t xml:space="preserve">, </w:t>
      </w:r>
      <w:r w:rsidR="005313CD" w:rsidRPr="00065035">
        <w:rPr>
          <w:rFonts w:cstheme="minorHAnsi"/>
        </w:rPr>
        <w:lastRenderedPageBreak/>
        <w:t xml:space="preserve">the overall </w:t>
      </w:r>
      <w:r w:rsidR="00EF4BFA" w:rsidRPr="00065035">
        <w:rPr>
          <w:rFonts w:cstheme="minorHAnsi"/>
        </w:rPr>
        <w:t xml:space="preserve">structure </w:t>
      </w:r>
      <w:r w:rsidR="00AB3670" w:rsidRPr="00065035">
        <w:rPr>
          <w:rFonts w:cstheme="minorHAnsi"/>
        </w:rPr>
        <w:t xml:space="preserve">and </w:t>
      </w:r>
      <w:r w:rsidR="00211735" w:rsidRPr="00065035">
        <w:rPr>
          <w:rFonts w:cstheme="minorHAnsi"/>
        </w:rPr>
        <w:t>claims</w:t>
      </w:r>
      <w:r w:rsidR="00EF4BFA" w:rsidRPr="00065035">
        <w:rPr>
          <w:rFonts w:cstheme="minorHAnsi"/>
        </w:rPr>
        <w:t xml:space="preserve"> </w:t>
      </w:r>
      <w:r w:rsidR="00211735" w:rsidRPr="00065035">
        <w:rPr>
          <w:rFonts w:cstheme="minorHAnsi"/>
        </w:rPr>
        <w:t xml:space="preserve">are </w:t>
      </w:r>
      <w:r w:rsidR="00EF4BFA" w:rsidRPr="00065035">
        <w:rPr>
          <w:rFonts w:cstheme="minorHAnsi"/>
        </w:rPr>
        <w:t>consistent</w:t>
      </w:r>
      <w:r w:rsidR="00211735" w:rsidRPr="00065035">
        <w:rPr>
          <w:rFonts w:cstheme="minorHAnsi"/>
        </w:rPr>
        <w:t>,</w:t>
      </w:r>
      <w:r w:rsidR="00EF4BFA" w:rsidRPr="00065035">
        <w:rPr>
          <w:rFonts w:cstheme="minorHAnsi"/>
        </w:rPr>
        <w:t xml:space="preserve"> therefore </w:t>
      </w:r>
      <w:r w:rsidR="00211735" w:rsidRPr="00065035">
        <w:rPr>
          <w:rFonts w:cstheme="minorHAnsi"/>
        </w:rPr>
        <w:t>suggesting</w:t>
      </w:r>
      <w:r w:rsidR="00EF4BFA" w:rsidRPr="00065035">
        <w:rPr>
          <w:rFonts w:cstheme="minorHAnsi"/>
        </w:rPr>
        <w:t xml:space="preserve"> reliability and </w:t>
      </w:r>
      <w:r w:rsidR="00211735" w:rsidRPr="00065035">
        <w:rPr>
          <w:rFonts w:cstheme="minorHAnsi"/>
        </w:rPr>
        <w:t>supporting the miracle as true</w:t>
      </w:r>
      <w:r w:rsidR="00EF4BFA" w:rsidRPr="00065035">
        <w:rPr>
          <w:rFonts w:cstheme="minorHAnsi"/>
        </w:rPr>
        <w:t>.</w:t>
      </w:r>
      <w:r w:rsidR="009425AC" w:rsidRPr="00065035">
        <w:rPr>
          <w:rFonts w:cstheme="minorHAnsi"/>
        </w:rPr>
        <w:t xml:space="preserve"> </w:t>
      </w:r>
      <w:r w:rsidR="005313CD" w:rsidRPr="00065035">
        <w:rPr>
          <w:rFonts w:cstheme="minorHAnsi"/>
        </w:rPr>
        <w:t xml:space="preserve"> </w:t>
      </w:r>
    </w:p>
    <w:p w14:paraId="28FBC98C" w14:textId="58D8B840" w:rsidR="00D66E1F" w:rsidRPr="00065035" w:rsidRDefault="00D66E1F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Additionally, the way in which the testimonies were obtained may influence how the</w:t>
      </w:r>
      <w:r w:rsidR="00211735" w:rsidRPr="00065035">
        <w:rPr>
          <w:rFonts w:cstheme="minorHAnsi"/>
        </w:rPr>
        <w:t>y</w:t>
      </w:r>
      <w:r w:rsidR="00752BF1" w:rsidRPr="00065035">
        <w:rPr>
          <w:rFonts w:cstheme="minorHAnsi"/>
        </w:rPr>
        <w:t xml:space="preserve"> are considered; the rigorous and structured questioning of the witnesses</w:t>
      </w:r>
      <w:r w:rsidR="0051663E" w:rsidRPr="00065035">
        <w:rPr>
          <w:rFonts w:cstheme="minorHAnsi"/>
        </w:rPr>
        <w:t xml:space="preserve"> could mean </w:t>
      </w:r>
      <w:r w:rsidR="00AB0537" w:rsidRPr="00065035">
        <w:rPr>
          <w:rFonts w:cstheme="minorHAnsi"/>
        </w:rPr>
        <w:t>that</w:t>
      </w:r>
      <w:r w:rsidR="0051663E" w:rsidRPr="00065035">
        <w:rPr>
          <w:rFonts w:cstheme="minorHAnsi"/>
        </w:rPr>
        <w:t xml:space="preserve"> the</w:t>
      </w:r>
      <w:r w:rsidR="002B04F6" w:rsidRPr="00065035">
        <w:rPr>
          <w:rFonts w:cstheme="minorHAnsi"/>
        </w:rPr>
        <w:t xml:space="preserve">y </w:t>
      </w:r>
      <w:r w:rsidR="0051663E" w:rsidRPr="00065035">
        <w:rPr>
          <w:rFonts w:cstheme="minorHAnsi"/>
        </w:rPr>
        <w:t>were unable to give natural flowing account</w:t>
      </w:r>
      <w:r w:rsidR="002B04F6" w:rsidRPr="00065035">
        <w:rPr>
          <w:rFonts w:cstheme="minorHAnsi"/>
        </w:rPr>
        <w:t>s</w:t>
      </w:r>
      <w:r w:rsidR="0051663E" w:rsidRPr="00065035">
        <w:rPr>
          <w:rFonts w:cstheme="minorHAnsi"/>
        </w:rPr>
        <w:t xml:space="preserve"> of what</w:t>
      </w:r>
      <w:r w:rsidR="00AB0537" w:rsidRPr="00065035">
        <w:rPr>
          <w:rFonts w:cstheme="minorHAnsi"/>
        </w:rPr>
        <w:t xml:space="preserve"> </w:t>
      </w:r>
      <w:r w:rsidR="0051663E" w:rsidRPr="00065035">
        <w:rPr>
          <w:rFonts w:cstheme="minorHAnsi"/>
        </w:rPr>
        <w:t xml:space="preserve">they remembered, </w:t>
      </w:r>
      <w:r w:rsidR="002B04F6" w:rsidRPr="00065035">
        <w:rPr>
          <w:rFonts w:cstheme="minorHAnsi"/>
        </w:rPr>
        <w:t xml:space="preserve">and </w:t>
      </w:r>
      <w:r w:rsidR="0051663E" w:rsidRPr="00065035">
        <w:rPr>
          <w:rFonts w:cstheme="minorHAnsi"/>
        </w:rPr>
        <w:t xml:space="preserve">therefore their statements could be seen to fit into </w:t>
      </w:r>
      <w:r w:rsidR="00F039A6" w:rsidRPr="00065035">
        <w:rPr>
          <w:rFonts w:cstheme="minorHAnsi"/>
        </w:rPr>
        <w:t xml:space="preserve">the investigation and questions (Bartlett, 2004) rather than </w:t>
      </w:r>
      <w:r w:rsidR="00AB0537" w:rsidRPr="00065035">
        <w:rPr>
          <w:rFonts w:cstheme="minorHAnsi"/>
        </w:rPr>
        <w:t>exist without motive or influence.</w:t>
      </w:r>
    </w:p>
    <w:p w14:paraId="3E582D86" w14:textId="0F963958" w:rsidR="00577FEB" w:rsidRPr="00065035" w:rsidRDefault="00555981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 xml:space="preserve">As we consider the description of </w:t>
      </w:r>
      <w:r w:rsidR="00355146" w:rsidRPr="00065035">
        <w:rPr>
          <w:rFonts w:cstheme="minorHAnsi"/>
        </w:rPr>
        <w:t xml:space="preserve">Cragh’s body among the testimonies of the witnesses, </w:t>
      </w:r>
      <w:r w:rsidR="00D109BF" w:rsidRPr="00065035">
        <w:rPr>
          <w:rFonts w:cstheme="minorHAnsi"/>
        </w:rPr>
        <w:t xml:space="preserve">we must also consider the time at which the were obtained; </w:t>
      </w:r>
      <w:r w:rsidR="00425354" w:rsidRPr="00065035">
        <w:rPr>
          <w:rFonts w:cstheme="minorHAnsi"/>
        </w:rPr>
        <w:t xml:space="preserve">we gain a more open perspective by viewing the story of William Cragh in the </w:t>
      </w:r>
      <w:r w:rsidR="008304FC" w:rsidRPr="00065035">
        <w:rPr>
          <w:rFonts w:cstheme="minorHAnsi"/>
        </w:rPr>
        <w:t>context</w:t>
      </w:r>
      <w:r w:rsidR="00425354" w:rsidRPr="00065035">
        <w:rPr>
          <w:rFonts w:cstheme="minorHAnsi"/>
        </w:rPr>
        <w:t xml:space="preserve"> of a </w:t>
      </w:r>
      <w:r w:rsidR="008304FC" w:rsidRPr="00065035">
        <w:rPr>
          <w:rFonts w:cstheme="minorHAnsi"/>
        </w:rPr>
        <w:t>society</w:t>
      </w:r>
      <w:r w:rsidR="00425354" w:rsidRPr="00065035">
        <w:rPr>
          <w:rFonts w:cstheme="minorHAnsi"/>
        </w:rPr>
        <w:t xml:space="preserve"> which had a </w:t>
      </w:r>
      <w:r w:rsidR="008304FC" w:rsidRPr="00065035">
        <w:rPr>
          <w:rFonts w:cstheme="minorHAnsi"/>
        </w:rPr>
        <w:t>different perspective on reality and a different relationship to God than most people today (Morison, 1985)</w:t>
      </w:r>
      <w:r w:rsidR="00DF6E62" w:rsidRPr="00065035">
        <w:rPr>
          <w:rFonts w:cstheme="minorHAnsi"/>
        </w:rPr>
        <w:t xml:space="preserve">; it is important to remember the significance of religion </w:t>
      </w:r>
      <w:r w:rsidR="00AA5B36" w:rsidRPr="00065035">
        <w:rPr>
          <w:rFonts w:cstheme="minorHAnsi"/>
        </w:rPr>
        <w:t>at the time of Cragh’s death, in</w:t>
      </w:r>
      <w:r w:rsidR="00487644" w:rsidRPr="00065035">
        <w:rPr>
          <w:rFonts w:cstheme="minorHAnsi"/>
        </w:rPr>
        <w:t>cluding the acts and miracles of Thomas Cantilupe</w:t>
      </w:r>
      <w:r w:rsidR="00966D48" w:rsidRPr="00065035">
        <w:rPr>
          <w:rFonts w:cstheme="minorHAnsi"/>
        </w:rPr>
        <w:t>.</w:t>
      </w:r>
    </w:p>
    <w:p w14:paraId="306C2A31" w14:textId="7FB8601F" w:rsidR="00415C52" w:rsidRPr="00065035" w:rsidRDefault="0021567F" w:rsidP="00065035">
      <w:pPr>
        <w:spacing w:line="480" w:lineRule="auto"/>
        <w:jc w:val="both"/>
        <w:rPr>
          <w:rFonts w:cstheme="minorHAnsi"/>
          <w:u w:val="single"/>
        </w:rPr>
      </w:pPr>
      <w:r w:rsidRPr="00065035">
        <w:rPr>
          <w:rFonts w:cstheme="minorHAnsi"/>
          <w:u w:val="single"/>
        </w:rPr>
        <w:t>Conclusion</w:t>
      </w:r>
    </w:p>
    <w:p w14:paraId="5F4C9460" w14:textId="648A2AB6" w:rsidR="0021567F" w:rsidRPr="00065035" w:rsidRDefault="0021567F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Overall, the witness testimony describing the body o</w:t>
      </w:r>
      <w:r w:rsidR="003634A3" w:rsidRPr="00065035">
        <w:rPr>
          <w:rFonts w:cstheme="minorHAnsi"/>
        </w:rPr>
        <w:t>f</w:t>
      </w:r>
      <w:r w:rsidRPr="00065035">
        <w:rPr>
          <w:rFonts w:cstheme="minorHAnsi"/>
        </w:rPr>
        <w:t xml:space="preserve"> William Cragh provides a useful </w:t>
      </w:r>
      <w:r w:rsidR="000D0F96" w:rsidRPr="00065035">
        <w:rPr>
          <w:rFonts w:cstheme="minorHAnsi"/>
        </w:rPr>
        <w:t>emphasis of Cragh’s death</w:t>
      </w:r>
      <w:r w:rsidR="00A32BE5" w:rsidRPr="00065035">
        <w:rPr>
          <w:rFonts w:cstheme="minorHAnsi"/>
        </w:rPr>
        <w:t>, convincing the reader of how dead he actually was</w:t>
      </w:r>
      <w:r w:rsidR="00EC088A" w:rsidRPr="00065035">
        <w:rPr>
          <w:rFonts w:cstheme="minorHAnsi"/>
        </w:rPr>
        <w:t xml:space="preserve"> and ruling out any possibility of natural intervention</w:t>
      </w:r>
      <w:r w:rsidR="00A32BE5" w:rsidRPr="00065035">
        <w:rPr>
          <w:rFonts w:cstheme="minorHAnsi"/>
        </w:rPr>
        <w:t xml:space="preserve">. While the </w:t>
      </w:r>
      <w:r w:rsidR="00EC75CA" w:rsidRPr="00065035">
        <w:rPr>
          <w:rFonts w:cstheme="minorHAnsi"/>
        </w:rPr>
        <w:t>testimony</w:t>
      </w:r>
      <w:r w:rsidR="00A32BE5" w:rsidRPr="00065035">
        <w:rPr>
          <w:rFonts w:cstheme="minorHAnsi"/>
        </w:rPr>
        <w:t xml:space="preserve"> does not reflec</w:t>
      </w:r>
      <w:r w:rsidR="00EC75CA" w:rsidRPr="00065035">
        <w:rPr>
          <w:rFonts w:cstheme="minorHAnsi"/>
        </w:rPr>
        <w:t xml:space="preserve">t </w:t>
      </w:r>
      <w:r w:rsidR="00A32BE5" w:rsidRPr="00065035">
        <w:rPr>
          <w:rFonts w:cstheme="minorHAnsi"/>
        </w:rPr>
        <w:t xml:space="preserve">on the actual events that occurred, </w:t>
      </w:r>
      <w:r w:rsidR="00EC75CA" w:rsidRPr="00065035">
        <w:rPr>
          <w:rFonts w:cstheme="minorHAnsi"/>
        </w:rPr>
        <w:t>it give</w:t>
      </w:r>
      <w:r w:rsidR="003634A3" w:rsidRPr="00065035">
        <w:rPr>
          <w:rFonts w:cstheme="minorHAnsi"/>
        </w:rPr>
        <w:t>s</w:t>
      </w:r>
      <w:r w:rsidR="00EC75CA" w:rsidRPr="00065035">
        <w:rPr>
          <w:rFonts w:cstheme="minorHAnsi"/>
        </w:rPr>
        <w:t xml:space="preserve"> the reader a</w:t>
      </w:r>
      <w:r w:rsidR="0087300D" w:rsidRPr="00065035">
        <w:rPr>
          <w:rFonts w:cstheme="minorHAnsi"/>
        </w:rPr>
        <w:t xml:space="preserve"> clear </w:t>
      </w:r>
      <w:r w:rsidR="00EC75CA" w:rsidRPr="00065035">
        <w:rPr>
          <w:rFonts w:cstheme="minorHAnsi"/>
        </w:rPr>
        <w:t xml:space="preserve">image </w:t>
      </w:r>
      <w:r w:rsidR="00EF5B0B" w:rsidRPr="00065035">
        <w:rPr>
          <w:rFonts w:cstheme="minorHAnsi"/>
        </w:rPr>
        <w:t xml:space="preserve">of Cragh’s body </w:t>
      </w:r>
      <w:r w:rsidR="00EC75CA" w:rsidRPr="00065035">
        <w:rPr>
          <w:rFonts w:cstheme="minorHAnsi"/>
        </w:rPr>
        <w:t xml:space="preserve">in order to </w:t>
      </w:r>
      <w:r w:rsidR="003634A3" w:rsidRPr="00065035">
        <w:rPr>
          <w:rFonts w:cstheme="minorHAnsi"/>
        </w:rPr>
        <w:t>gauge the significance of his re</w:t>
      </w:r>
      <w:r w:rsidR="00EF5B0B" w:rsidRPr="00065035">
        <w:rPr>
          <w:rFonts w:cstheme="minorHAnsi"/>
        </w:rPr>
        <w:t>surrection and recovery</w:t>
      </w:r>
      <w:r w:rsidR="003634A3" w:rsidRPr="00065035">
        <w:rPr>
          <w:rFonts w:cstheme="minorHAnsi"/>
        </w:rPr>
        <w:t xml:space="preserve">. </w:t>
      </w:r>
      <w:r w:rsidR="0087300D" w:rsidRPr="00065035">
        <w:rPr>
          <w:rFonts w:cstheme="minorHAnsi"/>
        </w:rPr>
        <w:t xml:space="preserve">Additionally, the description of Cragh’s body </w:t>
      </w:r>
      <w:r w:rsidR="00D836C2" w:rsidRPr="00065035">
        <w:rPr>
          <w:rFonts w:cstheme="minorHAnsi"/>
        </w:rPr>
        <w:t>contributes greatly to the narrative of how William Cragh</w:t>
      </w:r>
      <w:r w:rsidR="003D7101" w:rsidRPr="00065035">
        <w:rPr>
          <w:rFonts w:cstheme="minorHAnsi"/>
        </w:rPr>
        <w:t xml:space="preserve"> was killed then resurrected</w:t>
      </w:r>
      <w:r w:rsidR="002044C4" w:rsidRPr="00065035">
        <w:rPr>
          <w:rFonts w:cstheme="minorHAnsi"/>
        </w:rPr>
        <w:t xml:space="preserve"> and,</w:t>
      </w:r>
      <w:r w:rsidR="007F7AEA" w:rsidRPr="00065035">
        <w:rPr>
          <w:rFonts w:cstheme="minorHAnsi"/>
        </w:rPr>
        <w:t xml:space="preserve"> placed in the </w:t>
      </w:r>
      <w:r w:rsidR="0024042E" w:rsidRPr="00065035">
        <w:rPr>
          <w:rFonts w:cstheme="minorHAnsi"/>
        </w:rPr>
        <w:t>context</w:t>
      </w:r>
      <w:r w:rsidR="007F7AEA" w:rsidRPr="00065035">
        <w:rPr>
          <w:rFonts w:cstheme="minorHAnsi"/>
        </w:rPr>
        <w:t xml:space="preserve"> of other testimonies and evidence,</w:t>
      </w:r>
      <w:r w:rsidR="0024042E" w:rsidRPr="00065035">
        <w:rPr>
          <w:rFonts w:cstheme="minorHAnsi"/>
        </w:rPr>
        <w:t xml:space="preserve"> supports the argument that a miracle did occur</w:t>
      </w:r>
      <w:r w:rsidR="00577FEB" w:rsidRPr="00065035">
        <w:rPr>
          <w:rFonts w:cstheme="minorHAnsi"/>
        </w:rPr>
        <w:t>.</w:t>
      </w:r>
      <w:r w:rsidR="007F7AEA" w:rsidRPr="00065035">
        <w:rPr>
          <w:rFonts w:cstheme="minorHAnsi"/>
        </w:rPr>
        <w:t xml:space="preserve"> </w:t>
      </w:r>
    </w:p>
    <w:p w14:paraId="55E54DAD" w14:textId="3665F49E" w:rsidR="005D61CD" w:rsidRPr="00065035" w:rsidRDefault="003B6539" w:rsidP="00065035">
      <w:pPr>
        <w:spacing w:line="480" w:lineRule="auto"/>
        <w:jc w:val="both"/>
        <w:rPr>
          <w:rFonts w:cstheme="minorHAnsi"/>
          <w:u w:val="single"/>
        </w:rPr>
      </w:pPr>
      <w:r w:rsidRPr="00065035">
        <w:rPr>
          <w:rFonts w:cstheme="minorHAnsi"/>
          <w:u w:val="single"/>
        </w:rPr>
        <w:t>Bibliography.</w:t>
      </w:r>
    </w:p>
    <w:p w14:paraId="4F6BC40C" w14:textId="77777777" w:rsidR="00065035" w:rsidRDefault="00065035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Bartlett, R., 2004. The Hanged Man: A Story of Miracle, Memory, and Colonialism in the Middle Ages. 1st ed. Princeton: Princeton University Press.</w:t>
      </w:r>
    </w:p>
    <w:p w14:paraId="744CD015" w14:textId="77777777" w:rsidR="00065035" w:rsidRPr="00065035" w:rsidRDefault="00065035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lastRenderedPageBreak/>
        <w:t>Morison, Patricia. The English Historical Review 100, no. 396 (1985): 656-57. Accessed June 4, 2021. http://www.jstor.org/stable/568255.</w:t>
      </w:r>
    </w:p>
    <w:p w14:paraId="41D799A9" w14:textId="77777777" w:rsidR="00065035" w:rsidRPr="00065035" w:rsidRDefault="00065035" w:rsidP="00065035">
      <w:pPr>
        <w:spacing w:line="480" w:lineRule="auto"/>
        <w:rPr>
          <w:rFonts w:cstheme="minorHAnsi"/>
          <w:color w:val="222222"/>
          <w:shd w:val="clear" w:color="auto" w:fill="FFFFFF"/>
        </w:rPr>
      </w:pPr>
      <w:r w:rsidRPr="00065035">
        <w:rPr>
          <w:rFonts w:cstheme="minorHAnsi"/>
          <w:color w:val="222222"/>
          <w:shd w:val="clear" w:color="auto" w:fill="FFFFFF"/>
        </w:rPr>
        <w:t>Vatican City, Vatican MS Latin. 4015, fol. 11r, trans. H. Webster</w:t>
      </w:r>
    </w:p>
    <w:p w14:paraId="072EAEC2" w14:textId="77777777" w:rsidR="00065035" w:rsidRPr="00065035" w:rsidRDefault="00065035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Wallace, R. C. (1971) “The Concept of Miracle, By Richard Swinburne. (London: Macmillan, 1970 Pp. 76. 65p.),” Philosophy. Cambridge University Press, 46(178), pp. 366–366.</w:t>
      </w:r>
    </w:p>
    <w:p w14:paraId="24F2EB18" w14:textId="77777777" w:rsidR="00065035" w:rsidRPr="00065035" w:rsidRDefault="00065035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Webster, H., 2019. The resuscitation of the twice-hanged man: miracles and the body in medieval Swansea. In: L. Steel and L. Attala, ed., Body Matters: Exploring the Materiality of the Human Body, 1st ed. Cardiff: University of Wales Press.</w:t>
      </w:r>
    </w:p>
    <w:p w14:paraId="1631CE6A" w14:textId="46FCDFC6" w:rsidR="00065035" w:rsidRPr="00065035" w:rsidRDefault="00065035" w:rsidP="00065035">
      <w:pPr>
        <w:spacing w:line="480" w:lineRule="auto"/>
        <w:jc w:val="both"/>
        <w:rPr>
          <w:rFonts w:cstheme="minorHAnsi"/>
        </w:rPr>
      </w:pPr>
      <w:r w:rsidRPr="00065035">
        <w:rPr>
          <w:rFonts w:cstheme="minorHAnsi"/>
        </w:rPr>
        <w:t>Webster, H., n.d.</w:t>
      </w:r>
      <w:r w:rsidR="0035154D">
        <w:rPr>
          <w:rFonts w:cstheme="minorHAnsi"/>
        </w:rPr>
        <w:t xml:space="preserve"> </w:t>
      </w:r>
      <w:r w:rsidRPr="00065035">
        <w:rPr>
          <w:rFonts w:cstheme="minorHAnsi"/>
        </w:rPr>
        <w:t>The Twice-Hanged William Cragh. [online] Medieval Swansea. Available at: &lt;https://www.medievalswansea.ac.uk/en/the-story/the-twice-hanged-william-cragh/index.html&gt; [Accessed 3 June 2021].</w:t>
      </w:r>
    </w:p>
    <w:p w14:paraId="49B2D2A2" w14:textId="77777777" w:rsidR="00065035" w:rsidRPr="00065035" w:rsidRDefault="00065035" w:rsidP="00065035">
      <w:pPr>
        <w:spacing w:line="480" w:lineRule="auto"/>
        <w:jc w:val="both"/>
        <w:rPr>
          <w:rFonts w:cstheme="minorHAnsi"/>
        </w:rPr>
      </w:pPr>
    </w:p>
    <w:sectPr w:rsidR="00065035" w:rsidRPr="000650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782"/>
    <w:rsid w:val="00001084"/>
    <w:rsid w:val="0003477A"/>
    <w:rsid w:val="00065035"/>
    <w:rsid w:val="00085341"/>
    <w:rsid w:val="000C20F7"/>
    <w:rsid w:val="000C5B56"/>
    <w:rsid w:val="000D0F96"/>
    <w:rsid w:val="00100F25"/>
    <w:rsid w:val="00115038"/>
    <w:rsid w:val="00122088"/>
    <w:rsid w:val="00155F0F"/>
    <w:rsid w:val="0016230A"/>
    <w:rsid w:val="00170002"/>
    <w:rsid w:val="001878D8"/>
    <w:rsid w:val="001D0FB9"/>
    <w:rsid w:val="001E6224"/>
    <w:rsid w:val="002044C4"/>
    <w:rsid w:val="00211735"/>
    <w:rsid w:val="0021567F"/>
    <w:rsid w:val="0024042E"/>
    <w:rsid w:val="00263706"/>
    <w:rsid w:val="00292D20"/>
    <w:rsid w:val="002B04F6"/>
    <w:rsid w:val="002E422B"/>
    <w:rsid w:val="00324186"/>
    <w:rsid w:val="00345A01"/>
    <w:rsid w:val="0035154D"/>
    <w:rsid w:val="00355146"/>
    <w:rsid w:val="00362E81"/>
    <w:rsid w:val="003634A3"/>
    <w:rsid w:val="00364D29"/>
    <w:rsid w:val="00384E83"/>
    <w:rsid w:val="00397747"/>
    <w:rsid w:val="003A6C4B"/>
    <w:rsid w:val="003A78E9"/>
    <w:rsid w:val="003B6539"/>
    <w:rsid w:val="003D7101"/>
    <w:rsid w:val="003E4797"/>
    <w:rsid w:val="003E7C75"/>
    <w:rsid w:val="00415C52"/>
    <w:rsid w:val="00425354"/>
    <w:rsid w:val="00444BFB"/>
    <w:rsid w:val="00487644"/>
    <w:rsid w:val="0049452D"/>
    <w:rsid w:val="004C0BBE"/>
    <w:rsid w:val="0051663E"/>
    <w:rsid w:val="005313CD"/>
    <w:rsid w:val="005326DB"/>
    <w:rsid w:val="00542AC0"/>
    <w:rsid w:val="00544C2B"/>
    <w:rsid w:val="00555981"/>
    <w:rsid w:val="00577FEB"/>
    <w:rsid w:val="00596E31"/>
    <w:rsid w:val="005D61CD"/>
    <w:rsid w:val="00651D08"/>
    <w:rsid w:val="00666212"/>
    <w:rsid w:val="00684115"/>
    <w:rsid w:val="006C5234"/>
    <w:rsid w:val="006D0782"/>
    <w:rsid w:val="006E425B"/>
    <w:rsid w:val="006F6A1E"/>
    <w:rsid w:val="0074625B"/>
    <w:rsid w:val="00752BF1"/>
    <w:rsid w:val="0079391C"/>
    <w:rsid w:val="007B61C6"/>
    <w:rsid w:val="007B62B2"/>
    <w:rsid w:val="007F7AEA"/>
    <w:rsid w:val="008274B2"/>
    <w:rsid w:val="008304FC"/>
    <w:rsid w:val="008477A6"/>
    <w:rsid w:val="0086404C"/>
    <w:rsid w:val="0087300D"/>
    <w:rsid w:val="008B06C6"/>
    <w:rsid w:val="008D49F5"/>
    <w:rsid w:val="008F7154"/>
    <w:rsid w:val="009425AC"/>
    <w:rsid w:val="00966D48"/>
    <w:rsid w:val="00973110"/>
    <w:rsid w:val="009861A4"/>
    <w:rsid w:val="00996598"/>
    <w:rsid w:val="009B3AB7"/>
    <w:rsid w:val="009E475C"/>
    <w:rsid w:val="00A02201"/>
    <w:rsid w:val="00A21916"/>
    <w:rsid w:val="00A306E4"/>
    <w:rsid w:val="00A32BE5"/>
    <w:rsid w:val="00A422A3"/>
    <w:rsid w:val="00A736EC"/>
    <w:rsid w:val="00A7452F"/>
    <w:rsid w:val="00A74927"/>
    <w:rsid w:val="00A77BC3"/>
    <w:rsid w:val="00AA5B36"/>
    <w:rsid w:val="00AB0537"/>
    <w:rsid w:val="00AB3670"/>
    <w:rsid w:val="00B1321E"/>
    <w:rsid w:val="00B875CB"/>
    <w:rsid w:val="00BB53D9"/>
    <w:rsid w:val="00C135C2"/>
    <w:rsid w:val="00C2015A"/>
    <w:rsid w:val="00C61ED3"/>
    <w:rsid w:val="00CA0B2E"/>
    <w:rsid w:val="00CB763D"/>
    <w:rsid w:val="00CE6FB8"/>
    <w:rsid w:val="00CF45F4"/>
    <w:rsid w:val="00D109BF"/>
    <w:rsid w:val="00D35BAC"/>
    <w:rsid w:val="00D41E24"/>
    <w:rsid w:val="00D64BEE"/>
    <w:rsid w:val="00D66E1F"/>
    <w:rsid w:val="00D73D96"/>
    <w:rsid w:val="00D836C2"/>
    <w:rsid w:val="00DD33FB"/>
    <w:rsid w:val="00DE0776"/>
    <w:rsid w:val="00DF6E62"/>
    <w:rsid w:val="00E30255"/>
    <w:rsid w:val="00E71D6A"/>
    <w:rsid w:val="00E819E7"/>
    <w:rsid w:val="00EA242C"/>
    <w:rsid w:val="00EB28B8"/>
    <w:rsid w:val="00EC088A"/>
    <w:rsid w:val="00EC75CA"/>
    <w:rsid w:val="00EE4D53"/>
    <w:rsid w:val="00EF031D"/>
    <w:rsid w:val="00EF4BFA"/>
    <w:rsid w:val="00EF5B0B"/>
    <w:rsid w:val="00F00E71"/>
    <w:rsid w:val="00F02DA7"/>
    <w:rsid w:val="00F039A6"/>
    <w:rsid w:val="00F10815"/>
    <w:rsid w:val="00F247D0"/>
    <w:rsid w:val="00F26F95"/>
    <w:rsid w:val="00F405E2"/>
    <w:rsid w:val="00F47CDF"/>
    <w:rsid w:val="00F64629"/>
    <w:rsid w:val="00FD66DD"/>
    <w:rsid w:val="00FF1618"/>
    <w:rsid w:val="00FF19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41C01"/>
  <w15:chartTrackingRefBased/>
  <w15:docId w15:val="{CFE9E530-1120-4DEF-BE6E-96E6A33F2D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">
    <w:name w:val="a"/>
    <w:basedOn w:val="DefaultParagraphFont"/>
    <w:rsid w:val="005D61CD"/>
  </w:style>
  <w:style w:type="character" w:styleId="Hyperlink">
    <w:name w:val="Hyperlink"/>
    <w:basedOn w:val="DefaultParagraphFont"/>
    <w:uiPriority w:val="99"/>
    <w:unhideWhenUsed/>
    <w:rsid w:val="00F26F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6F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445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949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21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6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959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</TotalTime>
  <Pages>4</Pages>
  <Words>1035</Words>
  <Characters>5906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Rawlinson</dc:creator>
  <cp:keywords/>
  <dc:description/>
  <cp:lastModifiedBy>Imogen Rawlinson</cp:lastModifiedBy>
  <cp:revision>137</cp:revision>
  <dcterms:created xsi:type="dcterms:W3CDTF">2021-06-04T08:31:00Z</dcterms:created>
  <dcterms:modified xsi:type="dcterms:W3CDTF">2021-06-04T14:22:00Z</dcterms:modified>
</cp:coreProperties>
</file>