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C0C263" wp14:paraId="2BB83203" wp14:textId="39B54026">
      <w:pPr>
        <w:pStyle w:val="Title"/>
        <w:spacing w:line="360" w:lineRule="auto"/>
        <w:jc w:val="center"/>
        <w:rPr>
          <w:rFonts w:ascii="Arial" w:hAnsi="Arial" w:eastAsia="Arial" w:cs="Arial"/>
          <w:b w:val="1"/>
          <w:bCs w:val="1"/>
          <w:noProof w:val="0"/>
          <w:lang w:val="en-GB"/>
        </w:rPr>
      </w:pPr>
      <w:r w:rsidRPr="4FC0C263" w:rsidR="34B3970B">
        <w:rPr>
          <w:rFonts w:ascii="Arial" w:hAnsi="Arial" w:eastAsia="Arial" w:cs="Arial"/>
          <w:b w:val="1"/>
          <w:bCs w:val="1"/>
          <w:noProof w:val="0"/>
          <w:lang w:val="en-GB"/>
        </w:rPr>
        <w:t>TITLE</w:t>
      </w:r>
    </w:p>
    <w:p xmlns:wp14="http://schemas.microsoft.com/office/word/2010/wordml" w:rsidP="4FC0C263" wp14:paraId="558695F4" wp14:textId="2903DBFF">
      <w:pPr>
        <w:pStyle w:val="Normal"/>
        <w:spacing w:line="360" w:lineRule="auto"/>
        <w:rPr>
          <w:rFonts w:ascii="Arial" w:hAnsi="Arial" w:eastAsia="Arial" w:cs="Arial"/>
          <w:noProof w:val="0"/>
          <w:lang w:val="en-GB"/>
        </w:rPr>
      </w:pPr>
    </w:p>
    <w:p xmlns:wp14="http://schemas.microsoft.com/office/word/2010/wordml" w:rsidP="32A7DAFA" wp14:paraId="5BAF8955" wp14:textId="5785688B">
      <w:pPr>
        <w:pStyle w:val="Normal"/>
        <w:spacing w:line="360" w:lineRule="auto"/>
        <w:rPr>
          <w:rFonts w:ascii="Arial" w:hAnsi="Arial" w:eastAsia="Arial" w:cs="Arial"/>
          <w:b w:val="1"/>
          <w:bCs w:val="1"/>
          <w:noProof w:val="0"/>
          <w:sz w:val="22"/>
          <w:szCs w:val="22"/>
          <w:lang w:val="en-GB"/>
        </w:rPr>
      </w:pPr>
      <w:r w:rsidRPr="32A7DAFA" w:rsidR="1E5F973A">
        <w:rPr>
          <w:rFonts w:ascii="Arial" w:hAnsi="Arial" w:eastAsia="Arial" w:cs="Arial"/>
          <w:b w:val="1"/>
          <w:bCs w:val="1"/>
          <w:noProof w:val="0"/>
          <w:sz w:val="22"/>
          <w:szCs w:val="22"/>
          <w:lang w:val="en-GB"/>
        </w:rPr>
        <w:t>NAME: KHOSHBOO PATUJO</w:t>
      </w:r>
    </w:p>
    <w:p xmlns:wp14="http://schemas.microsoft.com/office/word/2010/wordml" w:rsidP="32A7DAFA" wp14:paraId="6B17F6CA" wp14:textId="6ABA924C">
      <w:pPr>
        <w:pStyle w:val="Normal"/>
        <w:spacing w:line="360" w:lineRule="auto"/>
        <w:rPr>
          <w:rFonts w:ascii="Arial" w:hAnsi="Arial" w:eastAsia="Arial" w:cs="Arial"/>
          <w:b w:val="1"/>
          <w:bCs w:val="1"/>
          <w:noProof w:val="0"/>
          <w:sz w:val="22"/>
          <w:szCs w:val="22"/>
          <w:lang w:val="en-GB"/>
        </w:rPr>
      </w:pPr>
      <w:r w:rsidRPr="32A7DAFA" w:rsidR="1E5F973A">
        <w:rPr>
          <w:rFonts w:ascii="Arial" w:hAnsi="Arial" w:eastAsia="Arial" w:cs="Arial"/>
          <w:b w:val="1"/>
          <w:bCs w:val="1"/>
          <w:noProof w:val="0"/>
          <w:sz w:val="22"/>
          <w:szCs w:val="22"/>
          <w:lang w:val="en-GB"/>
        </w:rPr>
        <w:t>STUDENT NUMBER:</w:t>
      </w:r>
      <w:r w:rsidRPr="32A7DAFA" w:rsidR="3B3D2728">
        <w:rPr>
          <w:rFonts w:ascii="Arial" w:hAnsi="Arial" w:eastAsia="Arial" w:cs="Arial"/>
          <w:b w:val="1"/>
          <w:bCs w:val="1"/>
          <w:noProof w:val="0"/>
          <w:sz w:val="22"/>
          <w:szCs w:val="22"/>
          <w:lang w:val="en-GB"/>
        </w:rPr>
        <w:t xml:space="preserve"> </w:t>
      </w:r>
      <w:r w:rsidRPr="32A7DAFA" w:rsidR="3B3D2728">
        <w:rPr>
          <w:rFonts w:ascii="Arial" w:hAnsi="Arial" w:eastAsia="Arial" w:cs="Arial"/>
          <w:b w:val="1"/>
          <w:bCs w:val="1"/>
          <w:i w:val="0"/>
          <w:iCs w:val="0"/>
          <w:caps w:val="0"/>
          <w:smallCaps w:val="0"/>
          <w:noProof w:val="0"/>
          <w:sz w:val="22"/>
          <w:szCs w:val="22"/>
          <w:lang w:val="en-GB"/>
        </w:rPr>
        <w:t>2321113</w:t>
      </w:r>
    </w:p>
    <w:p xmlns:wp14="http://schemas.microsoft.com/office/word/2010/wordml" w:rsidP="32A7DAFA" wp14:paraId="12F86FBF" wp14:textId="567E4245">
      <w:pPr>
        <w:pStyle w:val="Normal"/>
        <w:spacing w:line="360" w:lineRule="auto"/>
        <w:rPr>
          <w:rFonts w:ascii="Arial" w:hAnsi="Arial" w:eastAsia="Arial" w:cs="Arial"/>
          <w:b w:val="1"/>
          <w:bCs w:val="1"/>
          <w:noProof w:val="0"/>
          <w:sz w:val="22"/>
          <w:szCs w:val="22"/>
          <w:lang w:val="en-GB"/>
        </w:rPr>
      </w:pPr>
      <w:r w:rsidRPr="32A7DAFA" w:rsidR="1E5F973A">
        <w:rPr>
          <w:rFonts w:ascii="Arial" w:hAnsi="Arial" w:eastAsia="Arial" w:cs="Arial"/>
          <w:b w:val="1"/>
          <w:bCs w:val="1"/>
          <w:noProof w:val="0"/>
          <w:sz w:val="22"/>
          <w:szCs w:val="22"/>
          <w:lang w:val="en-GB"/>
        </w:rPr>
        <w:t>MODULE CODE:</w:t>
      </w:r>
      <w:r w:rsidRPr="32A7DAFA" w:rsidR="00BFEB84">
        <w:rPr>
          <w:rFonts w:ascii="Arial" w:hAnsi="Arial" w:eastAsia="Arial" w:cs="Arial"/>
          <w:b w:val="1"/>
          <w:bCs w:val="1"/>
          <w:noProof w:val="0"/>
          <w:sz w:val="22"/>
          <w:szCs w:val="22"/>
          <w:lang w:val="en-GB"/>
        </w:rPr>
        <w:t xml:space="preserve"> LCHS4010</w:t>
      </w:r>
    </w:p>
    <w:p xmlns:wp14="http://schemas.microsoft.com/office/word/2010/wordml" w:rsidP="32A7DAFA" wp14:paraId="4D0D2301" wp14:textId="55817DC9">
      <w:pPr>
        <w:pStyle w:val="Normal"/>
        <w:spacing w:line="360" w:lineRule="auto"/>
        <w:rPr>
          <w:rFonts w:ascii="Arial" w:hAnsi="Arial" w:eastAsia="Arial" w:cs="Arial"/>
          <w:b w:val="1"/>
          <w:bCs w:val="1"/>
          <w:noProof w:val="0"/>
          <w:sz w:val="22"/>
          <w:szCs w:val="22"/>
          <w:lang w:val="en-GB"/>
        </w:rPr>
      </w:pPr>
      <w:r w:rsidRPr="32A7DAFA" w:rsidR="1E5F973A">
        <w:rPr>
          <w:rFonts w:ascii="Arial" w:hAnsi="Arial" w:eastAsia="Arial" w:cs="Arial"/>
          <w:b w:val="1"/>
          <w:bCs w:val="1"/>
          <w:noProof w:val="0"/>
          <w:sz w:val="22"/>
          <w:szCs w:val="22"/>
          <w:lang w:val="en-GB"/>
        </w:rPr>
        <w:t>MODULE TITLE:</w:t>
      </w:r>
      <w:r w:rsidRPr="32A7DAFA" w:rsidR="5A9D8192">
        <w:rPr>
          <w:rFonts w:ascii="Arial" w:hAnsi="Arial" w:eastAsia="Arial" w:cs="Arial"/>
          <w:b w:val="1"/>
          <w:bCs w:val="1"/>
          <w:noProof w:val="0"/>
          <w:sz w:val="22"/>
          <w:szCs w:val="22"/>
          <w:lang w:val="en-GB"/>
        </w:rPr>
        <w:t xml:space="preserve"> </w:t>
      </w:r>
      <w:r w:rsidRPr="32A7DAFA" w:rsidR="5A9D8192">
        <w:rPr>
          <w:rFonts w:ascii="Arial" w:hAnsi="Arial" w:eastAsia="Arial" w:cs="Arial"/>
          <w:b w:val="1"/>
          <w:bCs w:val="1"/>
          <w:noProof w:val="0"/>
          <w:sz w:val="22"/>
          <w:szCs w:val="22"/>
          <w:lang w:val="en-US"/>
        </w:rPr>
        <w:t xml:space="preserve">BIBLIOGRAPHY </w:t>
      </w:r>
      <w:r w:rsidRPr="32A7DAFA" w:rsidR="6EB67A3B">
        <w:rPr>
          <w:rFonts w:ascii="Arial" w:hAnsi="Arial" w:eastAsia="Arial" w:cs="Arial"/>
          <w:b w:val="1"/>
          <w:bCs w:val="1"/>
          <w:noProof w:val="0"/>
          <w:sz w:val="22"/>
          <w:szCs w:val="22"/>
          <w:lang w:val="en-US"/>
        </w:rPr>
        <w:t>&amp; REPORT</w:t>
      </w:r>
      <w:r w:rsidRPr="32A7DAFA" w:rsidR="5A9D8192">
        <w:rPr>
          <w:rFonts w:ascii="Arial" w:hAnsi="Arial" w:eastAsia="Arial" w:cs="Arial"/>
          <w:b w:val="1"/>
          <w:bCs w:val="1"/>
          <w:noProof w:val="0"/>
          <w:sz w:val="22"/>
          <w:szCs w:val="22"/>
          <w:lang w:val="en-US"/>
        </w:rPr>
        <w:t>.</w:t>
      </w:r>
    </w:p>
    <w:p xmlns:wp14="http://schemas.microsoft.com/office/word/2010/wordml" w:rsidP="32A7DAFA" wp14:paraId="4D1D8965" wp14:textId="6EDB0489">
      <w:pPr>
        <w:pStyle w:val="Normal"/>
        <w:spacing w:line="360" w:lineRule="auto"/>
        <w:rPr>
          <w:rFonts w:ascii="Arial" w:hAnsi="Arial" w:eastAsia="Arial" w:cs="Arial"/>
          <w:b w:val="1"/>
          <w:bCs w:val="1"/>
          <w:noProof w:val="0"/>
          <w:sz w:val="22"/>
          <w:szCs w:val="22"/>
          <w:lang w:val="en-US"/>
        </w:rPr>
      </w:pPr>
      <w:r w:rsidRPr="32A7DAFA" w:rsidR="5DFD706A">
        <w:rPr>
          <w:rFonts w:ascii="Arial" w:hAnsi="Arial" w:eastAsia="Arial" w:cs="Arial"/>
          <w:b w:val="1"/>
          <w:bCs w:val="1"/>
          <w:noProof w:val="0"/>
          <w:sz w:val="22"/>
          <w:szCs w:val="22"/>
          <w:lang w:val="en-GB"/>
        </w:rPr>
        <w:t>ASSIGNMENT TITLE:</w:t>
      </w:r>
      <w:r w:rsidRPr="32A7DAFA" w:rsidR="48E6DDB8">
        <w:rPr>
          <w:rFonts w:ascii="Arial" w:hAnsi="Arial" w:eastAsia="Arial" w:cs="Arial"/>
          <w:b w:val="1"/>
          <w:bCs w:val="1"/>
          <w:noProof w:val="0"/>
          <w:sz w:val="22"/>
          <w:szCs w:val="22"/>
          <w:lang w:val="en-GB"/>
        </w:rPr>
        <w:t xml:space="preserve"> </w:t>
      </w:r>
      <w:r w:rsidRPr="32A7DAFA" w:rsidR="2E6EF406">
        <w:rPr>
          <w:rFonts w:ascii="Arial" w:hAnsi="Arial" w:eastAsia="Arial" w:cs="Arial"/>
          <w:b w:val="1"/>
          <w:bCs w:val="1"/>
          <w:noProof w:val="0"/>
          <w:sz w:val="22"/>
          <w:szCs w:val="22"/>
          <w:lang w:val="en-US"/>
        </w:rPr>
        <w:t>PSYCHOLOGY IN HEALTH AND SOCIAL CARE.</w:t>
      </w:r>
    </w:p>
    <w:p w:rsidR="7E1401C4" w:rsidP="32A7DAFA" w:rsidRDefault="7E1401C4" w14:paraId="733663E9" w14:textId="61081FE7">
      <w:pPr>
        <w:pStyle w:val="Normal"/>
        <w:spacing w:line="360" w:lineRule="auto"/>
        <w:rPr>
          <w:rFonts w:ascii="Arial" w:hAnsi="Arial" w:eastAsia="Arial" w:cs="Arial"/>
          <w:b w:val="1"/>
          <w:bCs w:val="1"/>
          <w:noProof w:val="0"/>
          <w:sz w:val="22"/>
          <w:szCs w:val="22"/>
          <w:lang w:val="en-US"/>
        </w:rPr>
      </w:pPr>
      <w:r w:rsidRPr="32A7DAFA" w:rsidR="0895F3EB">
        <w:rPr>
          <w:rFonts w:ascii="Arial" w:hAnsi="Arial" w:eastAsia="Arial" w:cs="Arial"/>
          <w:b w:val="1"/>
          <w:bCs w:val="1"/>
          <w:noProof w:val="0"/>
          <w:sz w:val="22"/>
          <w:szCs w:val="22"/>
          <w:lang w:val="en-US"/>
        </w:rPr>
        <w:t>LECTURER NAME: ALICE CLAYTON</w:t>
      </w:r>
    </w:p>
    <w:p xmlns:wp14="http://schemas.microsoft.com/office/word/2010/wordml" w:rsidP="32A7DAFA" wp14:paraId="3E79FED7" wp14:textId="30F0428B">
      <w:pPr>
        <w:pStyle w:val="Normal"/>
        <w:spacing w:before="240" w:beforeAutospacing="off" w:after="240" w:afterAutospacing="off" w:line="360" w:lineRule="auto"/>
        <w:rPr>
          <w:rFonts w:ascii="Arial" w:hAnsi="Arial" w:eastAsia="Arial" w:cs="Arial"/>
          <w:b w:val="1"/>
          <w:bCs w:val="1"/>
          <w:noProof w:val="0"/>
          <w:color w:val="0F4761" w:themeColor="accent1" w:themeTint="FF" w:themeShade="BF"/>
          <w:sz w:val="22"/>
          <w:szCs w:val="22"/>
          <w:lang w:val="en-US"/>
        </w:rPr>
      </w:pPr>
      <w:r w:rsidRPr="32A7DAFA" w:rsidR="0B991D13">
        <w:rPr>
          <w:rFonts w:ascii="Arial" w:hAnsi="Arial" w:eastAsia="Arial" w:cs="Arial"/>
          <w:b w:val="1"/>
          <w:bCs w:val="1"/>
          <w:noProof w:val="0"/>
          <w:color w:val="0F4761" w:themeColor="accent1" w:themeTint="FF" w:themeShade="BF"/>
          <w:sz w:val="22"/>
          <w:szCs w:val="22"/>
          <w:lang w:val="en-US"/>
        </w:rPr>
        <w:t>PART A:</w:t>
      </w:r>
      <w:r>
        <w:br/>
      </w:r>
      <w:r w:rsidRPr="32A7DAFA" w:rsidR="0B991D13">
        <w:rPr>
          <w:rFonts w:ascii="Arial" w:hAnsi="Arial" w:eastAsia="Arial" w:cs="Arial"/>
          <w:noProof w:val="0"/>
          <w:color w:val="0F4761" w:themeColor="accent1" w:themeTint="FF" w:themeShade="BF"/>
          <w:sz w:val="22"/>
          <w:szCs w:val="22"/>
          <w:lang w:val="en-US"/>
        </w:rPr>
        <w:t xml:space="preserve"> </w:t>
      </w:r>
      <w:r w:rsidRPr="32A7DAFA" w:rsidR="0B991D13">
        <w:rPr>
          <w:rFonts w:ascii="Arial" w:hAnsi="Arial" w:eastAsia="Arial" w:cs="Arial"/>
          <w:b w:val="1"/>
          <w:bCs w:val="1"/>
          <w:noProof w:val="0"/>
          <w:color w:val="0F4761" w:themeColor="accent1" w:themeTint="FF" w:themeShade="BF"/>
          <w:sz w:val="22"/>
          <w:szCs w:val="22"/>
          <w:lang w:val="en-US"/>
        </w:rPr>
        <w:t>AN OVERVIEW OF ERIKSON’S PSYCHOSOCIAL STAGES AND HAVIGHURST’S ACTIVITY THEORY</w:t>
      </w:r>
      <w:r w:rsidRPr="32A7DAFA" w:rsidR="158AA9A3">
        <w:rPr>
          <w:rFonts w:ascii="Arial" w:hAnsi="Arial" w:eastAsia="Arial" w:cs="Arial"/>
          <w:b w:val="1"/>
          <w:bCs w:val="1"/>
          <w:noProof w:val="0"/>
          <w:color w:val="0F4761" w:themeColor="accent1" w:themeTint="FF" w:themeShade="BF"/>
          <w:sz w:val="22"/>
          <w:szCs w:val="22"/>
          <w:lang w:val="en-US"/>
        </w:rPr>
        <w:t xml:space="preserve"> </w:t>
      </w:r>
    </w:p>
    <w:p xmlns:wp14="http://schemas.microsoft.com/office/word/2010/wordml" w:rsidP="32A7DAFA" wp14:paraId="3ECFBDC8" wp14:textId="226C8A59">
      <w:pPr>
        <w:spacing w:before="240" w:beforeAutospacing="off" w:after="240" w:afterAutospacing="off" w:line="360" w:lineRule="auto"/>
        <w:rPr>
          <w:rFonts w:ascii="Arial" w:hAnsi="Arial" w:eastAsia="Arial" w:cs="Arial"/>
          <w:b w:val="1"/>
          <w:bCs w:val="1"/>
          <w:noProof w:val="0"/>
          <w:sz w:val="22"/>
          <w:szCs w:val="22"/>
          <w:lang w:val="en-US"/>
        </w:rPr>
      </w:pPr>
      <w:r w:rsidRPr="32A7DAFA" w:rsidR="158AA9A3">
        <w:rPr>
          <w:rFonts w:ascii="Arial" w:hAnsi="Arial" w:eastAsia="Arial" w:cs="Arial"/>
          <w:b w:val="1"/>
          <w:bCs w:val="1"/>
          <w:noProof w:val="0"/>
          <w:sz w:val="22"/>
          <w:szCs w:val="22"/>
          <w:lang w:val="en-US"/>
        </w:rPr>
        <w:t xml:space="preserve"> </w:t>
      </w:r>
    </w:p>
    <w:p xmlns:wp14="http://schemas.microsoft.com/office/word/2010/wordml" w:rsidP="32A7DAFA" wp14:paraId="1211691D" wp14:textId="7B2B7091">
      <w:pPr>
        <w:pStyle w:val="Normal"/>
        <w:spacing w:line="360" w:lineRule="auto"/>
        <w:rPr>
          <w:rFonts w:ascii="Arial" w:hAnsi="Arial" w:eastAsia="Arial" w:cs="Arial"/>
          <w:b w:val="1"/>
          <w:bCs w:val="1"/>
          <w:i w:val="0"/>
          <w:iCs w:val="0"/>
          <w:noProof w:val="0"/>
          <w:sz w:val="22"/>
          <w:szCs w:val="22"/>
          <w:u w:val="none"/>
          <w:lang w:val="en-GB"/>
        </w:rPr>
      </w:pPr>
      <w:r w:rsidRPr="32A7DAFA" w:rsidR="7BC687A6">
        <w:rPr>
          <w:rFonts w:ascii="Arial" w:hAnsi="Arial" w:eastAsia="Arial" w:cs="Arial"/>
          <w:b w:val="1"/>
          <w:bCs w:val="1"/>
          <w:i w:val="0"/>
          <w:iCs w:val="0"/>
          <w:noProof w:val="0"/>
          <w:sz w:val="22"/>
          <w:szCs w:val="22"/>
          <w:u w:val="none"/>
          <w:lang w:val="en-GB"/>
        </w:rPr>
        <w:t>REFERENCE</w:t>
      </w:r>
      <w:r w:rsidRPr="32A7DAFA" w:rsidR="3FB14288">
        <w:rPr>
          <w:rFonts w:ascii="Arial" w:hAnsi="Arial" w:eastAsia="Arial" w:cs="Arial"/>
          <w:b w:val="1"/>
          <w:bCs w:val="1"/>
          <w:i w:val="0"/>
          <w:iCs w:val="0"/>
          <w:noProof w:val="0"/>
          <w:sz w:val="22"/>
          <w:szCs w:val="22"/>
          <w:u w:val="none"/>
          <w:lang w:val="en-GB"/>
        </w:rPr>
        <w:t>:</w:t>
      </w:r>
    </w:p>
    <w:p w:rsidR="63883C3A" w:rsidP="32A7DAFA" w:rsidRDefault="63883C3A" w14:paraId="2F299427" w14:textId="4190A461">
      <w:pPr>
        <w:pStyle w:val="Normal"/>
        <w:spacing w:line="360" w:lineRule="auto"/>
        <w:rPr>
          <w:rFonts w:ascii="Arial" w:hAnsi="Arial" w:eastAsia="Arial" w:cs="Arial"/>
          <w:noProof w:val="0"/>
          <w:sz w:val="22"/>
          <w:szCs w:val="22"/>
          <w:lang w:val="en-GB"/>
        </w:rPr>
      </w:pPr>
      <w:r w:rsidRPr="32A7DAFA" w:rsidR="63883C3A">
        <w:rPr>
          <w:rFonts w:ascii="Arial" w:hAnsi="Arial" w:eastAsia="Arial" w:cs="Arial"/>
          <w:noProof w:val="0"/>
          <w:sz w:val="22"/>
          <w:szCs w:val="22"/>
          <w:lang w:val="en-GB"/>
        </w:rPr>
        <w:t xml:space="preserve">Bishop, C.L. (2013) </w:t>
      </w:r>
      <w:r w:rsidRPr="32A7DAFA" w:rsidR="63883C3A">
        <w:rPr>
          <w:rFonts w:ascii="Arial" w:hAnsi="Arial" w:eastAsia="Arial" w:cs="Arial"/>
          <w:i w:val="1"/>
          <w:iCs w:val="1"/>
          <w:noProof w:val="0"/>
          <w:sz w:val="22"/>
          <w:szCs w:val="22"/>
          <w:lang w:val="en-GB"/>
        </w:rPr>
        <w:t>Psychosocial stages of development</w:t>
      </w:r>
      <w:r w:rsidRPr="32A7DAFA" w:rsidR="63883C3A">
        <w:rPr>
          <w:rFonts w:ascii="Arial" w:hAnsi="Arial" w:eastAsia="Arial" w:cs="Arial"/>
          <w:noProof w:val="0"/>
          <w:sz w:val="22"/>
          <w:szCs w:val="22"/>
          <w:lang w:val="en-GB"/>
        </w:rPr>
        <w:t xml:space="preserve">. Trinity Washington University. Available at: </w:t>
      </w:r>
      <w:hyperlink r:id="Re3ace85afad847db">
        <w:r w:rsidRPr="32A7DAFA" w:rsidR="63883C3A">
          <w:rPr>
            <w:rStyle w:val="Hyperlink"/>
            <w:rFonts w:ascii="Arial" w:hAnsi="Arial" w:eastAsia="Arial" w:cs="Arial"/>
            <w:noProof w:val="0"/>
            <w:sz w:val="22"/>
            <w:szCs w:val="22"/>
            <w:lang w:val="en-GB"/>
          </w:rPr>
          <w:t>https://www.researchgate.net/profile/Christopher-Bishop/publication/358914229_Psychosocial_Stages_of_Development/links/621d504bb1bace0083a46e19/Psychosocial-Stages-of-Development.pdf</w:t>
        </w:r>
      </w:hyperlink>
      <w:r w:rsidRPr="32A7DAFA" w:rsidR="63883C3A">
        <w:rPr>
          <w:rFonts w:ascii="Arial" w:hAnsi="Arial" w:eastAsia="Arial" w:cs="Arial"/>
          <w:noProof w:val="0"/>
          <w:sz w:val="22"/>
          <w:szCs w:val="22"/>
          <w:lang w:val="en-GB"/>
        </w:rPr>
        <w:t xml:space="preserve"> (Accessed: 20 March 2026).</w:t>
      </w:r>
    </w:p>
    <w:p xmlns:wp14="http://schemas.microsoft.com/office/word/2010/wordml" w:rsidP="32A7DAFA" wp14:paraId="08DB27A1" wp14:textId="491A28DC">
      <w:pPr>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32A7DAFA" w:rsidR="2F8AD908">
        <w:rPr>
          <w:rFonts w:ascii="Arial" w:hAnsi="Arial" w:eastAsia="Arial" w:cs="Arial"/>
          <w:b w:val="1"/>
          <w:bCs w:val="1"/>
          <w:i w:val="0"/>
          <w:iCs w:val="0"/>
          <w:noProof w:val="0"/>
          <w:sz w:val="22"/>
          <w:szCs w:val="22"/>
          <w:u w:val="none"/>
          <w:lang w:val="en-GB"/>
        </w:rPr>
        <w:t>SYNOPSIS:</w:t>
      </w:r>
    </w:p>
    <w:p w:rsidR="7DB89C70" w:rsidP="32A7DAFA" w:rsidRDefault="7DB89C70" w14:paraId="6EB82596" w14:textId="1D1F2944">
      <w:pPr>
        <w:pStyle w:val="Normal"/>
        <w:spacing w:before="240" w:beforeAutospacing="off" w:after="240" w:afterAutospacing="off" w:line="360" w:lineRule="auto"/>
        <w:rPr>
          <w:rFonts w:ascii="Arial" w:hAnsi="Arial" w:eastAsia="Arial" w:cs="Arial"/>
          <w:b w:val="0"/>
          <w:bCs w:val="0"/>
          <w:noProof w:val="0"/>
          <w:sz w:val="22"/>
          <w:szCs w:val="22"/>
          <w:lang w:val="en-GB"/>
        </w:rPr>
      </w:pPr>
      <w:r w:rsidRPr="32A7DAFA" w:rsidR="7DB89C70">
        <w:rPr>
          <w:rFonts w:ascii="Arial" w:hAnsi="Arial" w:eastAsia="Arial" w:cs="Arial"/>
          <w:noProof w:val="0"/>
          <w:sz w:val="22"/>
          <w:szCs w:val="22"/>
          <w:lang w:val="en-GB"/>
        </w:rPr>
        <w:t xml:space="preserve">This article looks at Erik Erikson’s psychosocial theory of human development, explaining how personal struggles and social influences work together throughout the eight stages of </w:t>
      </w:r>
      <w:r w:rsidRPr="32A7DAFA" w:rsidR="7DB89C70">
        <w:rPr>
          <w:rFonts w:ascii="Arial" w:hAnsi="Arial" w:eastAsia="Arial" w:cs="Arial"/>
          <w:noProof w:val="0"/>
          <w:sz w:val="22"/>
          <w:szCs w:val="22"/>
          <w:lang w:val="en-GB"/>
        </w:rPr>
        <w:t>life</w:t>
      </w:r>
      <w:r w:rsidRPr="32A7DAFA" w:rsidR="67713B9E">
        <w:rPr>
          <w:rFonts w:ascii="Arial" w:hAnsi="Arial" w:eastAsia="Arial" w:cs="Arial"/>
          <w:b w:val="0"/>
          <w:bCs w:val="0"/>
          <w:noProof w:val="0"/>
          <w:sz w:val="22"/>
          <w:szCs w:val="22"/>
          <w:lang w:val="en-GB"/>
        </w:rPr>
        <w:t>.</w:t>
      </w:r>
      <w:r w:rsidRPr="32A7DAFA" w:rsidR="67713B9E">
        <w:rPr>
          <w:rFonts w:ascii="Arial" w:hAnsi="Arial" w:eastAsia="Arial" w:cs="Arial"/>
          <w:b w:val="0"/>
          <w:bCs w:val="0"/>
          <w:noProof w:val="0"/>
          <w:sz w:val="22"/>
          <w:szCs w:val="22"/>
          <w:lang w:val="en-GB"/>
        </w:rPr>
        <w:t xml:space="preserve"> Bishop explains that each stage involves a key psychosocial challenge, beginning with trust versus mistrust in infancy and ending with integrity versus despair in older adulthood. Successfully resolving these challenges contributes to personality development, self-esteem, and the ability to form social relationships. The author also explores cultural differences, highlighting that factors such as cultural values, life expectancy, and family structures influence how these stages are experienced, especially in collectivist societies where interdependence may be valued more than independence. Additionally, Bishop considers how the theory applies to diverse groups, including immigrants and minority populations, emphasising the role of cultural context in shaping identity, intimacy, and generativity (Bishop, 2013).</w:t>
      </w:r>
    </w:p>
    <w:p xmlns:wp14="http://schemas.microsoft.com/office/word/2010/wordml" w:rsidP="32A7DAFA" wp14:paraId="79E8254D" wp14:textId="48A35D85">
      <w:pPr>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32A7DAFA" w:rsidR="330D69CE">
        <w:rPr>
          <w:rFonts w:ascii="Arial" w:hAnsi="Arial" w:eastAsia="Arial" w:cs="Arial"/>
          <w:b w:val="1"/>
          <w:bCs w:val="1"/>
          <w:i w:val="0"/>
          <w:iCs w:val="0"/>
          <w:noProof w:val="0"/>
          <w:sz w:val="22"/>
          <w:szCs w:val="22"/>
          <w:u w:val="none"/>
          <w:lang w:val="en-GB"/>
        </w:rPr>
        <w:t>CRITIQUE:</w:t>
      </w:r>
    </w:p>
    <w:p xmlns:wp14="http://schemas.microsoft.com/office/word/2010/wordml" w:rsidP="32A7DAFA" wp14:paraId="421293A9" wp14:textId="4D33376D">
      <w:p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50D0ABAC">
        <w:rPr>
          <w:rFonts w:ascii="Arial" w:hAnsi="Arial" w:eastAsia="Arial" w:cs="Arial"/>
          <w:b w:val="0"/>
          <w:bCs w:val="0"/>
          <w:i w:val="0"/>
          <w:iCs w:val="0"/>
          <w:noProof w:val="0"/>
          <w:sz w:val="22"/>
          <w:szCs w:val="22"/>
          <w:u w:val="none"/>
          <w:lang w:val="en-GB"/>
        </w:rPr>
        <w:t xml:space="preserve">For health and social care, this theory provides a framework to understand older adults’ emotional and social needs. Practitioners can use the model to support clients’ self-worth, encourage meaningful intergenerational engagement, and appreciate cultural differences in ageing, </w:t>
      </w:r>
      <w:r w:rsidRPr="32A7DAFA" w:rsidR="50D0ABAC">
        <w:rPr>
          <w:rFonts w:ascii="Arial" w:hAnsi="Arial" w:eastAsia="Arial" w:cs="Arial"/>
          <w:b w:val="0"/>
          <w:bCs w:val="0"/>
          <w:i w:val="0"/>
          <w:iCs w:val="0"/>
          <w:noProof w:val="0"/>
          <w:sz w:val="22"/>
          <w:szCs w:val="22"/>
          <w:u w:val="none"/>
          <w:lang w:val="en-GB"/>
        </w:rPr>
        <w:t>ultimately promoting</w:t>
      </w:r>
      <w:r w:rsidRPr="32A7DAFA" w:rsidR="50D0ABAC">
        <w:rPr>
          <w:rFonts w:ascii="Arial" w:hAnsi="Arial" w:eastAsia="Arial" w:cs="Arial"/>
          <w:b w:val="0"/>
          <w:bCs w:val="0"/>
          <w:i w:val="0"/>
          <w:iCs w:val="0"/>
          <w:noProof w:val="0"/>
          <w:sz w:val="22"/>
          <w:szCs w:val="22"/>
          <w:u w:val="none"/>
          <w:lang w:val="en-GB"/>
        </w:rPr>
        <w:t xml:space="preserve"> wellbeing and person-centred care for older populations.</w:t>
      </w:r>
    </w:p>
    <w:p xmlns:wp14="http://schemas.microsoft.com/office/word/2010/wordml" w:rsidP="32A7DAFA" wp14:paraId="5492925B" wp14:textId="13B6C29A">
      <w:pPr>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32A7DAFA" w:rsidR="3FB945F9">
        <w:rPr>
          <w:rFonts w:ascii="Arial" w:hAnsi="Arial" w:eastAsia="Arial" w:cs="Arial"/>
          <w:b w:val="1"/>
          <w:bCs w:val="1"/>
          <w:i w:val="0"/>
          <w:iCs w:val="0"/>
          <w:noProof w:val="0"/>
          <w:sz w:val="22"/>
          <w:szCs w:val="22"/>
          <w:u w:val="none"/>
          <w:lang w:val="en-GB"/>
        </w:rPr>
        <w:t>REFERENCE</w:t>
      </w:r>
      <w:r w:rsidRPr="32A7DAFA" w:rsidR="7FB0E131">
        <w:rPr>
          <w:rFonts w:ascii="Arial" w:hAnsi="Arial" w:eastAsia="Arial" w:cs="Arial"/>
          <w:b w:val="1"/>
          <w:bCs w:val="1"/>
          <w:i w:val="0"/>
          <w:iCs w:val="0"/>
          <w:noProof w:val="0"/>
          <w:sz w:val="22"/>
          <w:szCs w:val="22"/>
          <w:u w:val="none"/>
          <w:lang w:val="en-GB"/>
        </w:rPr>
        <w:t>:</w:t>
      </w:r>
      <w:r w:rsidRPr="32A7DAFA" w:rsidR="3FB945F9">
        <w:rPr>
          <w:rFonts w:ascii="Arial" w:hAnsi="Arial" w:eastAsia="Arial" w:cs="Arial"/>
          <w:b w:val="1"/>
          <w:bCs w:val="1"/>
          <w:i w:val="0"/>
          <w:iCs w:val="0"/>
          <w:noProof w:val="0"/>
          <w:sz w:val="22"/>
          <w:szCs w:val="22"/>
          <w:u w:val="none"/>
          <w:lang w:val="en-GB"/>
        </w:rPr>
        <w:t xml:space="preserve"> </w:t>
      </w:r>
    </w:p>
    <w:p xmlns:wp14="http://schemas.microsoft.com/office/word/2010/wordml" w:rsidP="32A7DAFA" wp14:paraId="3D6AA4FC" wp14:textId="3AA5AFE5">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4FBD2C64">
        <w:rPr>
          <w:rFonts w:ascii="Arial" w:hAnsi="Arial" w:eastAsia="Arial" w:cs="Arial"/>
          <w:b w:val="0"/>
          <w:bCs w:val="0"/>
          <w:i w:val="0"/>
          <w:iCs w:val="0"/>
          <w:noProof w:val="0"/>
          <w:sz w:val="22"/>
          <w:szCs w:val="22"/>
          <w:u w:val="none"/>
          <w:lang w:val="en-GB"/>
        </w:rPr>
        <w:t xml:space="preserve">Van der </w:t>
      </w:r>
      <w:r w:rsidRPr="32A7DAFA" w:rsidR="4FBD2C64">
        <w:rPr>
          <w:rFonts w:ascii="Arial" w:hAnsi="Arial" w:eastAsia="Arial" w:cs="Arial"/>
          <w:b w:val="0"/>
          <w:bCs w:val="0"/>
          <w:i w:val="0"/>
          <w:iCs w:val="0"/>
          <w:noProof w:val="0"/>
          <w:sz w:val="22"/>
          <w:szCs w:val="22"/>
          <w:u w:val="none"/>
          <w:lang w:val="en-GB"/>
        </w:rPr>
        <w:t>Kaap-Deeder</w:t>
      </w:r>
      <w:r w:rsidRPr="32A7DAFA" w:rsidR="4FBD2C64">
        <w:rPr>
          <w:rFonts w:ascii="Arial" w:hAnsi="Arial" w:eastAsia="Arial" w:cs="Arial"/>
          <w:b w:val="0"/>
          <w:bCs w:val="0"/>
          <w:i w:val="0"/>
          <w:iCs w:val="0"/>
          <w:noProof w:val="0"/>
          <w:sz w:val="22"/>
          <w:szCs w:val="22"/>
          <w:u w:val="none"/>
          <w:lang w:val="en-GB"/>
        </w:rPr>
        <w:t xml:space="preserve">, J., </w:t>
      </w:r>
      <w:r w:rsidRPr="32A7DAFA" w:rsidR="4FBD2C64">
        <w:rPr>
          <w:rFonts w:ascii="Arial" w:hAnsi="Arial" w:eastAsia="Arial" w:cs="Arial"/>
          <w:b w:val="0"/>
          <w:bCs w:val="0"/>
          <w:i w:val="0"/>
          <w:iCs w:val="0"/>
          <w:noProof w:val="0"/>
          <w:sz w:val="22"/>
          <w:szCs w:val="22"/>
          <w:u w:val="none"/>
          <w:lang w:val="en-GB"/>
        </w:rPr>
        <w:t>Vermote</w:t>
      </w:r>
      <w:r w:rsidRPr="32A7DAFA" w:rsidR="4FBD2C64">
        <w:rPr>
          <w:rFonts w:ascii="Arial" w:hAnsi="Arial" w:eastAsia="Arial" w:cs="Arial"/>
          <w:b w:val="0"/>
          <w:bCs w:val="0"/>
          <w:i w:val="0"/>
          <w:iCs w:val="0"/>
          <w:noProof w:val="0"/>
          <w:sz w:val="22"/>
          <w:szCs w:val="22"/>
          <w:u w:val="none"/>
          <w:lang w:val="en-GB"/>
        </w:rPr>
        <w:t xml:space="preserve">, B., </w:t>
      </w:r>
      <w:r w:rsidRPr="32A7DAFA" w:rsidR="4FBD2C64">
        <w:rPr>
          <w:rFonts w:ascii="Arial" w:hAnsi="Arial" w:eastAsia="Arial" w:cs="Arial"/>
          <w:b w:val="0"/>
          <w:bCs w:val="0"/>
          <w:i w:val="0"/>
          <w:iCs w:val="0"/>
          <w:noProof w:val="0"/>
          <w:sz w:val="22"/>
          <w:szCs w:val="22"/>
          <w:u w:val="none"/>
          <w:lang w:val="en-GB"/>
        </w:rPr>
        <w:t>Waterschoot</w:t>
      </w:r>
      <w:r w:rsidRPr="32A7DAFA" w:rsidR="4FBD2C64">
        <w:rPr>
          <w:rFonts w:ascii="Arial" w:hAnsi="Arial" w:eastAsia="Arial" w:cs="Arial"/>
          <w:b w:val="0"/>
          <w:bCs w:val="0"/>
          <w:i w:val="0"/>
          <w:iCs w:val="0"/>
          <w:noProof w:val="0"/>
          <w:sz w:val="22"/>
          <w:szCs w:val="22"/>
          <w:u w:val="none"/>
          <w:lang w:val="en-GB"/>
        </w:rPr>
        <w:t xml:space="preserve">, J., Soenens, B., </w:t>
      </w:r>
      <w:r w:rsidRPr="32A7DAFA" w:rsidR="4FBD2C64">
        <w:rPr>
          <w:rFonts w:ascii="Arial" w:hAnsi="Arial" w:eastAsia="Arial" w:cs="Arial"/>
          <w:b w:val="0"/>
          <w:bCs w:val="0"/>
          <w:i w:val="0"/>
          <w:iCs w:val="0"/>
          <w:noProof w:val="0"/>
          <w:sz w:val="22"/>
          <w:szCs w:val="22"/>
          <w:u w:val="none"/>
          <w:lang w:val="en-GB"/>
        </w:rPr>
        <w:t>Morbée</w:t>
      </w:r>
      <w:r w:rsidRPr="32A7DAFA" w:rsidR="4FBD2C64">
        <w:rPr>
          <w:rFonts w:ascii="Arial" w:hAnsi="Arial" w:eastAsia="Arial" w:cs="Arial"/>
          <w:b w:val="0"/>
          <w:bCs w:val="0"/>
          <w:i w:val="0"/>
          <w:iCs w:val="0"/>
          <w:noProof w:val="0"/>
          <w:sz w:val="22"/>
          <w:szCs w:val="22"/>
          <w:u w:val="none"/>
          <w:lang w:val="en-GB"/>
        </w:rPr>
        <w:t xml:space="preserve">, S. and Vansteenkiste, M., 2021. The role of ego integrity and despair in older adults’ well-being during the COVID-19 crisis: the mediating role of need-based experiences. Frontiers in Psychology, 12, pp.1-17. [online] Available at: </w:t>
      </w:r>
      <w:hyperlink r:id="Rb6728f5608f94adc">
        <w:r w:rsidRPr="32A7DAFA" w:rsidR="4FBD2C64">
          <w:rPr>
            <w:rStyle w:val="Hyperlink"/>
            <w:rFonts w:ascii="Arial" w:hAnsi="Arial" w:eastAsia="Arial" w:cs="Arial"/>
            <w:b w:val="0"/>
            <w:bCs w:val="0"/>
            <w:i w:val="0"/>
            <w:iCs w:val="0"/>
            <w:noProof w:val="0"/>
            <w:sz w:val="22"/>
            <w:szCs w:val="22"/>
            <w:u w:val="none"/>
            <w:lang w:val="en-GB"/>
          </w:rPr>
          <w:t>https://pmc.ncbi.nlm.nih.gov/articles/PMC7914386/</w:t>
        </w:r>
      </w:hyperlink>
      <w:r w:rsidRPr="32A7DAFA" w:rsidR="4FBD2C64">
        <w:rPr>
          <w:rFonts w:ascii="Arial" w:hAnsi="Arial" w:eastAsia="Arial" w:cs="Arial"/>
          <w:b w:val="0"/>
          <w:bCs w:val="0"/>
          <w:i w:val="0"/>
          <w:iCs w:val="0"/>
          <w:noProof w:val="0"/>
          <w:sz w:val="22"/>
          <w:szCs w:val="22"/>
          <w:u w:val="none"/>
          <w:lang w:val="en-GB"/>
        </w:rPr>
        <w:t xml:space="preserve"> [Accessed 2</w:t>
      </w:r>
      <w:r w:rsidRPr="32A7DAFA" w:rsidR="5736F043">
        <w:rPr>
          <w:rFonts w:ascii="Arial" w:hAnsi="Arial" w:eastAsia="Arial" w:cs="Arial"/>
          <w:b w:val="0"/>
          <w:bCs w:val="0"/>
          <w:i w:val="0"/>
          <w:iCs w:val="0"/>
          <w:noProof w:val="0"/>
          <w:sz w:val="22"/>
          <w:szCs w:val="22"/>
          <w:u w:val="none"/>
          <w:lang w:val="en-GB"/>
        </w:rPr>
        <w:t xml:space="preserve">0 </w:t>
      </w:r>
      <w:r w:rsidRPr="32A7DAFA" w:rsidR="4FBD2C64">
        <w:rPr>
          <w:rFonts w:ascii="Arial" w:hAnsi="Arial" w:eastAsia="Arial" w:cs="Arial"/>
          <w:b w:val="0"/>
          <w:bCs w:val="0"/>
          <w:i w:val="0"/>
          <w:iCs w:val="0"/>
          <w:noProof w:val="0"/>
          <w:sz w:val="22"/>
          <w:szCs w:val="22"/>
          <w:u w:val="none"/>
          <w:lang w:val="en-GB"/>
        </w:rPr>
        <w:t>March 2026].</w:t>
      </w:r>
    </w:p>
    <w:p xmlns:wp14="http://schemas.microsoft.com/office/word/2010/wordml" w:rsidP="32A7DAFA" wp14:paraId="6A54E48D" wp14:textId="45D4C16D">
      <w:pPr>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32A7DAFA" w:rsidR="4FBD2C64">
        <w:rPr>
          <w:rFonts w:ascii="Arial" w:hAnsi="Arial" w:eastAsia="Arial" w:cs="Arial"/>
          <w:b w:val="1"/>
          <w:bCs w:val="1"/>
          <w:i w:val="0"/>
          <w:iCs w:val="0"/>
          <w:noProof w:val="0"/>
          <w:sz w:val="22"/>
          <w:szCs w:val="22"/>
          <w:u w:val="none"/>
          <w:lang w:val="en-GB"/>
        </w:rPr>
        <w:t>SYNOPSIS:</w:t>
      </w:r>
      <w:r w:rsidRPr="32A7DAFA" w:rsidR="4FBD2C64">
        <w:rPr>
          <w:rFonts w:ascii="Arial" w:hAnsi="Arial" w:eastAsia="Arial" w:cs="Arial"/>
          <w:b w:val="1"/>
          <w:bCs w:val="1"/>
          <w:i w:val="0"/>
          <w:iCs w:val="0"/>
          <w:noProof w:val="0"/>
          <w:sz w:val="22"/>
          <w:szCs w:val="22"/>
          <w:u w:val="none"/>
          <w:lang w:val="en-GB"/>
        </w:rPr>
        <w:t xml:space="preserve"> </w:t>
      </w:r>
    </w:p>
    <w:p xmlns:wp14="http://schemas.microsoft.com/office/word/2010/wordml" w:rsidP="32A7DAFA" wp14:paraId="2D69CBBA" wp14:textId="1D71E1E0">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1FC39B17">
        <w:rPr>
          <w:rFonts w:ascii="Arial" w:hAnsi="Arial" w:eastAsia="Arial" w:cs="Arial"/>
          <w:noProof w:val="0"/>
          <w:sz w:val="22"/>
          <w:szCs w:val="22"/>
          <w:lang w:val="en-GB"/>
        </w:rPr>
        <w:t xml:space="preserve">This study looked at how feelings of acceptance (ego integrity) and sadness (despair) affected older adults’ wellbeing during COVID-19, based on Erik Erikson’s theory and self-determination theory. </w:t>
      </w:r>
      <w:r w:rsidRPr="32A7DAFA" w:rsidR="4FBD2C64">
        <w:rPr>
          <w:rFonts w:ascii="Arial" w:hAnsi="Arial" w:eastAsia="Arial" w:cs="Arial"/>
          <w:b w:val="0"/>
          <w:bCs w:val="0"/>
          <w:i w:val="0"/>
          <w:iCs w:val="0"/>
          <w:noProof w:val="0"/>
          <w:sz w:val="22"/>
          <w:szCs w:val="22"/>
          <w:u w:val="none"/>
          <w:lang w:val="en-GB"/>
        </w:rPr>
        <w:t>Data from 693 Belgian adults aged 65–89 showed that ego integrity was linked to better well-being, while despair increased psychological distress</w:t>
      </w:r>
      <w:r w:rsidRPr="32A7DAFA" w:rsidR="3B44AD6B">
        <w:rPr>
          <w:rFonts w:ascii="Arial" w:hAnsi="Arial" w:eastAsia="Arial" w:cs="Arial"/>
          <w:b w:val="0"/>
          <w:bCs w:val="0"/>
          <w:i w:val="0"/>
          <w:iCs w:val="0"/>
          <w:noProof w:val="0"/>
          <w:sz w:val="22"/>
          <w:szCs w:val="22"/>
          <w:u w:val="none"/>
          <w:lang w:val="en-GB"/>
        </w:rPr>
        <w:t>. The research explored how older adults’ sense of life satisfaction and feelings of regret influenced their wellbeing during the COVID-19 pandemic, using Erikson’s theory and self-determination theory.</w:t>
      </w:r>
      <w:r w:rsidRPr="32A7DAFA" w:rsidR="4FBD2C64">
        <w:rPr>
          <w:rFonts w:ascii="Arial" w:hAnsi="Arial" w:eastAsia="Arial" w:cs="Arial"/>
          <w:b w:val="0"/>
          <w:bCs w:val="0"/>
          <w:i w:val="0"/>
          <w:iCs w:val="0"/>
          <w:noProof w:val="0"/>
          <w:sz w:val="22"/>
          <w:szCs w:val="22"/>
          <w:u w:val="none"/>
          <w:lang w:val="en-GB"/>
        </w:rPr>
        <w:t xml:space="preserve"> Social factors like income, marital status, and communication also influenced mental </w:t>
      </w:r>
      <w:r w:rsidRPr="32A7DAFA" w:rsidR="4FBD2C64">
        <w:rPr>
          <w:rFonts w:ascii="Arial" w:hAnsi="Arial" w:eastAsia="Arial" w:cs="Arial"/>
          <w:b w:val="0"/>
          <w:bCs w:val="0"/>
          <w:i w:val="0"/>
          <w:iCs w:val="0"/>
          <w:noProof w:val="0"/>
          <w:sz w:val="22"/>
          <w:szCs w:val="22"/>
          <w:u w:val="none"/>
          <w:lang w:val="en-GB"/>
        </w:rPr>
        <w:t>health</w:t>
      </w:r>
      <w:r w:rsidRPr="32A7DAFA" w:rsidR="4BE78C5E">
        <w:rPr>
          <w:rFonts w:ascii="Arial" w:hAnsi="Arial" w:eastAsia="Arial" w:cs="Arial"/>
          <w:b w:val="0"/>
          <w:bCs w:val="0"/>
          <w:i w:val="0"/>
          <w:iCs w:val="0"/>
          <w:noProof w:val="0"/>
          <w:sz w:val="22"/>
          <w:szCs w:val="22"/>
          <w:u w:val="none"/>
          <w:lang w:val="en-GB"/>
        </w:rPr>
        <w:t xml:space="preserve"> </w:t>
      </w:r>
      <w:r w:rsidRPr="32A7DAFA" w:rsidR="4BE78C5E">
        <w:rPr>
          <w:rFonts w:ascii="Arial" w:hAnsi="Arial" w:eastAsia="Arial" w:cs="Arial"/>
          <w:b w:val="0"/>
          <w:bCs w:val="0"/>
          <w:i w:val="0"/>
          <w:iCs w:val="0"/>
          <w:noProof w:val="0"/>
          <w:sz w:val="22"/>
          <w:szCs w:val="22"/>
          <w:u w:val="none"/>
          <w:lang w:val="en-GB"/>
        </w:rPr>
        <w:t xml:space="preserve">(Van der </w:t>
      </w:r>
      <w:r w:rsidRPr="32A7DAFA" w:rsidR="4BE78C5E">
        <w:rPr>
          <w:rFonts w:ascii="Arial" w:hAnsi="Arial" w:eastAsia="Arial" w:cs="Arial"/>
          <w:b w:val="0"/>
          <w:bCs w:val="0"/>
          <w:i w:val="0"/>
          <w:iCs w:val="0"/>
          <w:noProof w:val="0"/>
          <w:sz w:val="22"/>
          <w:szCs w:val="22"/>
          <w:u w:val="none"/>
          <w:lang w:val="en-GB"/>
        </w:rPr>
        <w:t>Kaap-Deeder</w:t>
      </w:r>
      <w:r w:rsidRPr="32A7DAFA" w:rsidR="4BE78C5E">
        <w:rPr>
          <w:rFonts w:ascii="Arial" w:hAnsi="Arial" w:eastAsia="Arial" w:cs="Arial"/>
          <w:b w:val="0"/>
          <w:bCs w:val="0"/>
          <w:i w:val="0"/>
          <w:iCs w:val="0"/>
          <w:noProof w:val="0"/>
          <w:sz w:val="22"/>
          <w:szCs w:val="22"/>
          <w:u w:val="none"/>
          <w:lang w:val="en-GB"/>
        </w:rPr>
        <w:t xml:space="preserve"> et al., 2021).</w:t>
      </w:r>
    </w:p>
    <w:p xmlns:wp14="http://schemas.microsoft.com/office/word/2010/wordml" w:rsidP="32A7DAFA" wp14:paraId="22FD4947" wp14:textId="67149673">
      <w:pPr>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32A7DAFA" w:rsidR="4FBD2C64">
        <w:rPr>
          <w:rFonts w:ascii="Arial" w:hAnsi="Arial" w:eastAsia="Arial" w:cs="Arial"/>
          <w:b w:val="1"/>
          <w:bCs w:val="1"/>
          <w:i w:val="0"/>
          <w:iCs w:val="0"/>
          <w:noProof w:val="0"/>
          <w:sz w:val="22"/>
          <w:szCs w:val="22"/>
          <w:u w:val="none"/>
          <w:lang w:val="en-GB"/>
        </w:rPr>
        <w:t>CRITIQUE</w:t>
      </w:r>
      <w:r w:rsidRPr="32A7DAFA" w:rsidR="4FBD2C64">
        <w:rPr>
          <w:rFonts w:ascii="Arial" w:hAnsi="Arial" w:eastAsia="Arial" w:cs="Arial"/>
          <w:b w:val="1"/>
          <w:bCs w:val="1"/>
          <w:i w:val="0"/>
          <w:iCs w:val="0"/>
          <w:noProof w:val="0"/>
          <w:sz w:val="22"/>
          <w:szCs w:val="22"/>
          <w:u w:val="none"/>
          <w:lang w:val="en-GB"/>
        </w:rPr>
        <w:t>:</w:t>
      </w:r>
    </w:p>
    <w:p xmlns:wp14="http://schemas.microsoft.com/office/word/2010/wordml" w:rsidP="32A7DAFA" wp14:paraId="76583C3F" wp14:textId="158F6F00">
      <w:p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4FBD2C64">
        <w:rPr>
          <w:rFonts w:ascii="Arial" w:hAnsi="Arial" w:eastAsia="Arial" w:cs="Arial"/>
          <w:b w:val="0"/>
          <w:bCs w:val="0"/>
          <w:i w:val="0"/>
          <w:iCs w:val="0"/>
          <w:noProof w:val="0"/>
          <w:sz w:val="22"/>
          <w:szCs w:val="22"/>
          <w:u w:val="none"/>
          <w:lang w:val="en-GB"/>
        </w:rPr>
        <w:t xml:space="preserve">The study </w:t>
      </w:r>
      <w:r w:rsidRPr="32A7DAFA" w:rsidR="4FBD2C64">
        <w:rPr>
          <w:rFonts w:ascii="Arial" w:hAnsi="Arial" w:eastAsia="Arial" w:cs="Arial"/>
          <w:b w:val="0"/>
          <w:bCs w:val="0"/>
          <w:i w:val="0"/>
          <w:iCs w:val="0"/>
          <w:noProof w:val="0"/>
          <w:sz w:val="22"/>
          <w:szCs w:val="22"/>
          <w:u w:val="none"/>
          <w:lang w:val="en-GB"/>
        </w:rPr>
        <w:t>provides</w:t>
      </w:r>
      <w:r w:rsidRPr="32A7DAFA" w:rsidR="4FBD2C64">
        <w:rPr>
          <w:rFonts w:ascii="Arial" w:hAnsi="Arial" w:eastAsia="Arial" w:cs="Arial"/>
          <w:b w:val="0"/>
          <w:bCs w:val="0"/>
          <w:i w:val="0"/>
          <w:iCs w:val="0"/>
          <w:noProof w:val="0"/>
          <w:sz w:val="22"/>
          <w:szCs w:val="22"/>
          <w:u w:val="none"/>
          <w:lang w:val="en-GB"/>
        </w:rPr>
        <w:t xml:space="preserve"> useful insight into older adults’ resilience, supported by a strong sample and theoretical basis. However, reliance on self-reported online data limits generalisability, especially for less tech-savvy individuals. The cross-sectional design also restricts causal conclusions, meaning further longitudinal research is needed.</w:t>
      </w:r>
    </w:p>
    <w:p xmlns:wp14="http://schemas.microsoft.com/office/word/2010/wordml" w:rsidP="32A7DAFA" wp14:paraId="0EBC2479" wp14:textId="79F865D8">
      <w:pPr>
        <w:pStyle w:val="Normal"/>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32A7DAFA" w:rsidR="25187EA1">
        <w:rPr>
          <w:rFonts w:ascii="Arial" w:hAnsi="Arial" w:eastAsia="Arial" w:cs="Arial"/>
          <w:b w:val="1"/>
          <w:bCs w:val="1"/>
          <w:i w:val="0"/>
          <w:iCs w:val="0"/>
          <w:noProof w:val="0"/>
          <w:sz w:val="22"/>
          <w:szCs w:val="22"/>
          <w:u w:val="none"/>
          <w:lang w:val="en-GB"/>
        </w:rPr>
        <w:t>REFERENC</w:t>
      </w:r>
      <w:r w:rsidRPr="32A7DAFA" w:rsidR="25187EA1">
        <w:rPr>
          <w:rFonts w:ascii="Arial" w:hAnsi="Arial" w:eastAsia="Arial" w:cs="Arial"/>
          <w:b w:val="1"/>
          <w:bCs w:val="1"/>
          <w:i w:val="0"/>
          <w:iCs w:val="0"/>
          <w:noProof w:val="0"/>
          <w:sz w:val="22"/>
          <w:szCs w:val="22"/>
          <w:u w:val="none"/>
          <w:lang w:val="en-GB"/>
        </w:rPr>
        <w:t>E:</w:t>
      </w:r>
    </w:p>
    <w:p xmlns:wp14="http://schemas.microsoft.com/office/word/2010/wordml" w:rsidP="32A7DAFA" wp14:paraId="599D7497" wp14:textId="47513335">
      <w:p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163A14B4">
        <w:rPr>
          <w:rFonts w:ascii="Arial" w:hAnsi="Arial" w:eastAsia="Arial" w:cs="Arial"/>
          <w:b w:val="0"/>
          <w:bCs w:val="0"/>
          <w:i w:val="0"/>
          <w:iCs w:val="0"/>
          <w:noProof w:val="0"/>
          <w:sz w:val="22"/>
          <w:szCs w:val="22"/>
          <w:u w:val="none"/>
          <w:lang w:val="en-GB"/>
        </w:rPr>
        <w:t xml:space="preserve">Nilsson, H., Bülow, P.H. and Kazemi, A. (2015) ‘Mindful sustainable aging: Advancing a comprehensive approach to the aging process’, Aging Research International, 2015, pp. 1–10. Available at: </w:t>
      </w:r>
      <w:hyperlink r:id="Rfdd9cc74f0c94c5f">
        <w:r w:rsidRPr="32A7DAFA" w:rsidR="163A14B4">
          <w:rPr>
            <w:rStyle w:val="Hyperlink"/>
            <w:rFonts w:ascii="Arial" w:hAnsi="Arial" w:eastAsia="Arial" w:cs="Arial"/>
            <w:b w:val="0"/>
            <w:bCs w:val="0"/>
            <w:i w:val="0"/>
            <w:iCs w:val="0"/>
            <w:noProof w:val="0"/>
            <w:sz w:val="22"/>
            <w:szCs w:val="22"/>
            <w:u w:val="none"/>
            <w:lang w:val="en-GB"/>
          </w:rPr>
          <w:t>https://pmc.ncbi.nlm.nih.gov/articles/PMC4873059/</w:t>
        </w:r>
      </w:hyperlink>
      <w:r w:rsidRPr="32A7DAFA" w:rsidR="163A14B4">
        <w:rPr>
          <w:rFonts w:ascii="Arial" w:hAnsi="Arial" w:eastAsia="Arial" w:cs="Arial"/>
          <w:b w:val="0"/>
          <w:bCs w:val="0"/>
          <w:i w:val="0"/>
          <w:iCs w:val="0"/>
          <w:noProof w:val="0"/>
          <w:sz w:val="22"/>
          <w:szCs w:val="22"/>
          <w:u w:val="none"/>
          <w:lang w:val="en-GB"/>
        </w:rPr>
        <w:t xml:space="preserve"> (Accessed: 2</w:t>
      </w:r>
      <w:r w:rsidRPr="32A7DAFA" w:rsidR="7CB50F3E">
        <w:rPr>
          <w:rFonts w:ascii="Arial" w:hAnsi="Arial" w:eastAsia="Arial" w:cs="Arial"/>
          <w:b w:val="0"/>
          <w:bCs w:val="0"/>
          <w:i w:val="0"/>
          <w:iCs w:val="0"/>
          <w:noProof w:val="0"/>
          <w:sz w:val="22"/>
          <w:szCs w:val="22"/>
          <w:u w:val="none"/>
          <w:lang w:val="en-GB"/>
        </w:rPr>
        <w:t>0</w:t>
      </w:r>
      <w:r w:rsidRPr="32A7DAFA" w:rsidR="163A14B4">
        <w:rPr>
          <w:rFonts w:ascii="Arial" w:hAnsi="Arial" w:eastAsia="Arial" w:cs="Arial"/>
          <w:b w:val="0"/>
          <w:bCs w:val="0"/>
          <w:i w:val="0"/>
          <w:iCs w:val="0"/>
          <w:noProof w:val="0"/>
          <w:sz w:val="22"/>
          <w:szCs w:val="22"/>
          <w:u w:val="none"/>
          <w:lang w:val="en-GB"/>
        </w:rPr>
        <w:t xml:space="preserve"> March 2026).</w:t>
      </w:r>
    </w:p>
    <w:p xmlns:wp14="http://schemas.microsoft.com/office/word/2010/wordml" w:rsidP="32A7DAFA" wp14:paraId="39681F98" wp14:textId="05245C8E">
      <w:pPr>
        <w:pStyle w:val="Normal"/>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32A7DAFA" w:rsidR="5336598F">
        <w:rPr>
          <w:rFonts w:ascii="Arial" w:hAnsi="Arial" w:eastAsia="Arial" w:cs="Arial"/>
          <w:b w:val="1"/>
          <w:bCs w:val="1"/>
          <w:i w:val="0"/>
          <w:iCs w:val="0"/>
          <w:noProof w:val="0"/>
          <w:sz w:val="22"/>
          <w:szCs w:val="22"/>
          <w:u w:val="none"/>
          <w:lang w:val="en-GB"/>
        </w:rPr>
        <w:t>SYNOPSIS:</w:t>
      </w:r>
    </w:p>
    <w:p xmlns:wp14="http://schemas.microsoft.com/office/word/2010/wordml" w:rsidP="32A7DAFA" wp14:paraId="77FEA5DB" wp14:textId="0303890F">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5336598F">
        <w:rPr>
          <w:rFonts w:ascii="Arial" w:hAnsi="Arial" w:eastAsia="Arial" w:cs="Arial"/>
          <w:b w:val="0"/>
          <w:bCs w:val="0"/>
          <w:i w:val="0"/>
          <w:iCs w:val="0"/>
          <w:noProof w:val="0"/>
          <w:sz w:val="22"/>
          <w:szCs w:val="22"/>
          <w:u w:val="none"/>
          <w:lang w:val="en-GB"/>
        </w:rPr>
        <w:t xml:space="preserve">The article by Nilsson, Bülow and Kazemi (2015) discusses several perspectives on ageing, including Havighurst’s Activity Theory, which emphasises the importance of staying socially and physically engaged in later life. According to this theory, older adults </w:t>
      </w:r>
      <w:r w:rsidRPr="32A7DAFA" w:rsidR="5336598F">
        <w:rPr>
          <w:rFonts w:ascii="Arial" w:hAnsi="Arial" w:eastAsia="Arial" w:cs="Arial"/>
          <w:b w:val="0"/>
          <w:bCs w:val="0"/>
          <w:i w:val="0"/>
          <w:iCs w:val="0"/>
          <w:noProof w:val="0"/>
          <w:sz w:val="22"/>
          <w:szCs w:val="22"/>
          <w:u w:val="none"/>
          <w:lang w:val="en-GB"/>
        </w:rPr>
        <w:t>maintain</w:t>
      </w:r>
      <w:r w:rsidRPr="32A7DAFA" w:rsidR="5336598F">
        <w:rPr>
          <w:rFonts w:ascii="Arial" w:hAnsi="Arial" w:eastAsia="Arial" w:cs="Arial"/>
          <w:b w:val="0"/>
          <w:bCs w:val="0"/>
          <w:i w:val="0"/>
          <w:iCs w:val="0"/>
          <w:noProof w:val="0"/>
          <w:sz w:val="22"/>
          <w:szCs w:val="22"/>
          <w:u w:val="none"/>
          <w:lang w:val="en-GB"/>
        </w:rPr>
        <w:t xml:space="preserve"> a stronger sense of identity and wellbeing when they continue </w:t>
      </w:r>
      <w:r w:rsidRPr="32A7DAFA" w:rsidR="5336598F">
        <w:rPr>
          <w:rFonts w:ascii="Arial" w:hAnsi="Arial" w:eastAsia="Arial" w:cs="Arial"/>
          <w:b w:val="0"/>
          <w:bCs w:val="0"/>
          <w:i w:val="0"/>
          <w:iCs w:val="0"/>
          <w:noProof w:val="0"/>
          <w:sz w:val="22"/>
          <w:szCs w:val="22"/>
          <w:u w:val="none"/>
          <w:lang w:val="en-GB"/>
        </w:rPr>
        <w:t>participating</w:t>
      </w:r>
      <w:r w:rsidRPr="32A7DAFA" w:rsidR="5336598F">
        <w:rPr>
          <w:rFonts w:ascii="Arial" w:hAnsi="Arial" w:eastAsia="Arial" w:cs="Arial"/>
          <w:b w:val="0"/>
          <w:bCs w:val="0"/>
          <w:i w:val="0"/>
          <w:iCs w:val="0"/>
          <w:noProof w:val="0"/>
          <w:sz w:val="22"/>
          <w:szCs w:val="22"/>
          <w:u w:val="none"/>
          <w:lang w:val="en-GB"/>
        </w:rPr>
        <w:t xml:space="preserve"> in meaningful activities such as social interaction, </w:t>
      </w:r>
      <w:r w:rsidRPr="32A7DAFA" w:rsidR="5336598F">
        <w:rPr>
          <w:rFonts w:ascii="Arial" w:hAnsi="Arial" w:eastAsia="Arial" w:cs="Arial"/>
          <w:b w:val="0"/>
          <w:bCs w:val="0"/>
          <w:i w:val="0"/>
          <w:iCs w:val="0"/>
          <w:noProof w:val="0"/>
          <w:sz w:val="22"/>
          <w:szCs w:val="22"/>
          <w:u w:val="none"/>
          <w:lang w:val="en-GB"/>
        </w:rPr>
        <w:t>hobbies</w:t>
      </w:r>
      <w:r w:rsidRPr="32A7DAFA" w:rsidR="5336598F">
        <w:rPr>
          <w:rFonts w:ascii="Arial" w:hAnsi="Arial" w:eastAsia="Arial" w:cs="Arial"/>
          <w:b w:val="0"/>
          <w:bCs w:val="0"/>
          <w:i w:val="0"/>
          <w:iCs w:val="0"/>
          <w:noProof w:val="0"/>
          <w:sz w:val="22"/>
          <w:szCs w:val="22"/>
          <w:u w:val="none"/>
          <w:lang w:val="en-GB"/>
        </w:rPr>
        <w:t xml:space="preserve"> and community involvement. The authors highlight that </w:t>
      </w:r>
      <w:r w:rsidRPr="32A7DAFA" w:rsidR="5336598F">
        <w:rPr>
          <w:rFonts w:ascii="Arial" w:hAnsi="Arial" w:eastAsia="Arial" w:cs="Arial"/>
          <w:b w:val="0"/>
          <w:bCs w:val="0"/>
          <w:i w:val="0"/>
          <w:iCs w:val="0"/>
          <w:noProof w:val="0"/>
          <w:sz w:val="22"/>
          <w:szCs w:val="22"/>
          <w:u w:val="none"/>
          <w:lang w:val="en-GB"/>
        </w:rPr>
        <w:t>remaining</w:t>
      </w:r>
      <w:r w:rsidRPr="32A7DAFA" w:rsidR="5336598F">
        <w:rPr>
          <w:rFonts w:ascii="Arial" w:hAnsi="Arial" w:eastAsia="Arial" w:cs="Arial"/>
          <w:b w:val="0"/>
          <w:bCs w:val="0"/>
          <w:i w:val="0"/>
          <w:iCs w:val="0"/>
          <w:noProof w:val="0"/>
          <w:sz w:val="22"/>
          <w:szCs w:val="22"/>
          <w:u w:val="none"/>
          <w:lang w:val="en-GB"/>
        </w:rPr>
        <w:t xml:space="preserve"> active helps individuals adapt to life changes like retirement or loss, supporting emotional stability and life satisfaction. Activity Theory rejects the idea that ageing should involve withdrawal and instead promotes continued participation as a key factor in successful ageing</w:t>
      </w:r>
      <w:r w:rsidRPr="32A7DAFA" w:rsidR="46AAE519">
        <w:rPr>
          <w:rFonts w:ascii="Arial" w:hAnsi="Arial" w:eastAsia="Arial" w:cs="Arial"/>
          <w:b w:val="0"/>
          <w:bCs w:val="0"/>
          <w:i w:val="0"/>
          <w:iCs w:val="0"/>
          <w:noProof w:val="0"/>
          <w:sz w:val="22"/>
          <w:szCs w:val="22"/>
          <w:u w:val="none"/>
          <w:lang w:val="en-GB"/>
        </w:rPr>
        <w:t xml:space="preserve"> (Nilsson, Bülow and Kazemi, 2015).</w:t>
      </w:r>
    </w:p>
    <w:p xmlns:wp14="http://schemas.microsoft.com/office/word/2010/wordml" w:rsidP="32A7DAFA" wp14:paraId="03870035" wp14:textId="42D1EF93">
      <w:pPr>
        <w:pStyle w:val="Normal"/>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32A7DAFA" w:rsidR="5336598F">
        <w:rPr>
          <w:rFonts w:ascii="Arial" w:hAnsi="Arial" w:eastAsia="Arial" w:cs="Arial"/>
          <w:b w:val="1"/>
          <w:bCs w:val="1"/>
          <w:i w:val="0"/>
          <w:iCs w:val="0"/>
          <w:noProof w:val="0"/>
          <w:sz w:val="22"/>
          <w:szCs w:val="22"/>
          <w:u w:val="none"/>
          <w:lang w:val="en-GB"/>
        </w:rPr>
        <w:t>CRITIQUE:</w:t>
      </w:r>
    </w:p>
    <w:p xmlns:wp14="http://schemas.microsoft.com/office/word/2010/wordml" w:rsidP="32A7DAFA" wp14:paraId="7B278B7F" wp14:textId="28823965">
      <w:pPr>
        <w:pStyle w:val="Normal"/>
        <w:spacing w:before="240" w:beforeAutospacing="off" w:after="240" w:afterAutospacing="off" w:line="360" w:lineRule="auto"/>
        <w:rPr>
          <w:rFonts w:ascii="Arial" w:hAnsi="Arial" w:eastAsia="Arial" w:cs="Arial"/>
          <w:noProof w:val="0"/>
          <w:sz w:val="22"/>
          <w:szCs w:val="22"/>
          <w:lang w:val="en-GB"/>
        </w:rPr>
      </w:pPr>
      <w:r w:rsidRPr="32A7DAFA" w:rsidR="5336598F">
        <w:rPr>
          <w:rFonts w:ascii="Arial" w:hAnsi="Arial" w:eastAsia="Arial" w:cs="Arial"/>
          <w:b w:val="0"/>
          <w:bCs w:val="0"/>
          <w:i w:val="0"/>
          <w:iCs w:val="0"/>
          <w:noProof w:val="0"/>
          <w:sz w:val="22"/>
          <w:szCs w:val="22"/>
          <w:u w:val="none"/>
          <w:lang w:val="en-GB"/>
        </w:rPr>
        <w:t xml:space="preserve">Although the </w:t>
      </w:r>
      <w:r w:rsidRPr="32A7DAFA" w:rsidR="5336598F">
        <w:rPr>
          <w:rFonts w:ascii="Arial" w:hAnsi="Arial" w:eastAsia="Arial" w:cs="Arial"/>
          <w:b w:val="0"/>
          <w:bCs w:val="0"/>
          <w:i w:val="0"/>
          <w:iCs w:val="0"/>
          <w:noProof w:val="0"/>
          <w:sz w:val="22"/>
          <w:szCs w:val="22"/>
          <w:u w:val="none"/>
          <w:lang w:val="en-GB"/>
        </w:rPr>
        <w:t>focus</w:t>
      </w:r>
      <w:r w:rsidRPr="32A7DAFA" w:rsidR="5336598F">
        <w:rPr>
          <w:rFonts w:ascii="Arial" w:hAnsi="Arial" w:eastAsia="Arial" w:cs="Arial"/>
          <w:b w:val="0"/>
          <w:bCs w:val="0"/>
          <w:i w:val="0"/>
          <w:iCs w:val="0"/>
          <w:noProof w:val="0"/>
          <w:sz w:val="22"/>
          <w:szCs w:val="22"/>
          <w:u w:val="none"/>
          <w:lang w:val="en-GB"/>
        </w:rPr>
        <w:t xml:space="preserve"> of the article is on mindful sustainable ageing, the discussion of Activity Theory </w:t>
      </w:r>
      <w:r w:rsidRPr="32A7DAFA" w:rsidR="5336598F">
        <w:rPr>
          <w:rFonts w:ascii="Arial" w:hAnsi="Arial" w:eastAsia="Arial" w:cs="Arial"/>
          <w:b w:val="0"/>
          <w:bCs w:val="0"/>
          <w:i w:val="0"/>
          <w:iCs w:val="0"/>
          <w:noProof w:val="0"/>
          <w:sz w:val="22"/>
          <w:szCs w:val="22"/>
          <w:u w:val="none"/>
          <w:lang w:val="en-GB"/>
        </w:rPr>
        <w:t>provides</w:t>
      </w:r>
      <w:r w:rsidRPr="32A7DAFA" w:rsidR="5336598F">
        <w:rPr>
          <w:rFonts w:ascii="Arial" w:hAnsi="Arial" w:eastAsia="Arial" w:cs="Arial"/>
          <w:b w:val="0"/>
          <w:bCs w:val="0"/>
          <w:i w:val="0"/>
          <w:iCs w:val="0"/>
          <w:noProof w:val="0"/>
          <w:sz w:val="22"/>
          <w:szCs w:val="22"/>
          <w:u w:val="none"/>
          <w:lang w:val="en-GB"/>
        </w:rPr>
        <w:t xml:space="preserve"> useful insight into how active lifestyles contribute to positive ageing experiences. </w:t>
      </w:r>
      <w:r w:rsidRPr="32A7DAFA" w:rsidR="241814D5">
        <w:rPr>
          <w:rFonts w:ascii="Arial" w:hAnsi="Arial" w:eastAsia="Arial" w:cs="Arial"/>
          <w:noProof w:val="0"/>
          <w:sz w:val="22"/>
          <w:szCs w:val="22"/>
          <w:lang w:val="en-GB"/>
        </w:rPr>
        <w:t xml:space="preserve">This source </w:t>
      </w:r>
      <w:r w:rsidRPr="32A7DAFA" w:rsidR="241814D5">
        <w:rPr>
          <w:rFonts w:ascii="Arial" w:hAnsi="Arial" w:eastAsia="Arial" w:cs="Arial"/>
          <w:noProof w:val="0"/>
          <w:sz w:val="22"/>
          <w:szCs w:val="22"/>
          <w:lang w:val="en-GB"/>
        </w:rPr>
        <w:t>refers</w:t>
      </w:r>
      <w:r w:rsidRPr="32A7DAFA" w:rsidR="241814D5">
        <w:rPr>
          <w:rFonts w:ascii="Arial" w:hAnsi="Arial" w:eastAsia="Arial" w:cs="Arial"/>
          <w:noProof w:val="0"/>
          <w:sz w:val="22"/>
          <w:szCs w:val="22"/>
          <w:lang w:val="en-GB"/>
        </w:rPr>
        <w:t xml:space="preserve"> to ageing and social psychology experts shows that activity and engagement help </w:t>
      </w:r>
      <w:r w:rsidRPr="32A7DAFA" w:rsidR="241814D5">
        <w:rPr>
          <w:rFonts w:ascii="Arial" w:hAnsi="Arial" w:eastAsia="Arial" w:cs="Arial"/>
          <w:noProof w:val="0"/>
          <w:sz w:val="22"/>
          <w:szCs w:val="22"/>
          <w:lang w:val="en-GB"/>
        </w:rPr>
        <w:t>maintain</w:t>
      </w:r>
      <w:r w:rsidRPr="32A7DAFA" w:rsidR="241814D5">
        <w:rPr>
          <w:rFonts w:ascii="Arial" w:hAnsi="Arial" w:eastAsia="Arial" w:cs="Arial"/>
          <w:noProof w:val="0"/>
          <w:sz w:val="22"/>
          <w:szCs w:val="22"/>
          <w:lang w:val="en-GB"/>
        </w:rPr>
        <w:t xml:space="preserve"> older adults’ quality of life.</w:t>
      </w:r>
    </w:p>
    <w:p xmlns:wp14="http://schemas.microsoft.com/office/word/2010/wordml" w:rsidP="32A7DAFA" wp14:paraId="3448BA6D" wp14:textId="42FA6729">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p>
    <w:p xmlns:wp14="http://schemas.microsoft.com/office/word/2010/wordml" w:rsidP="32A7DAFA" wp14:paraId="66EE9447" wp14:textId="6E0673F9">
      <w:pPr>
        <w:pStyle w:val="Normal"/>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32A7DAFA" w:rsidR="2A19F1C5">
        <w:rPr>
          <w:rFonts w:ascii="Arial" w:hAnsi="Arial" w:eastAsia="Arial" w:cs="Arial"/>
          <w:b w:val="1"/>
          <w:bCs w:val="1"/>
          <w:i w:val="0"/>
          <w:iCs w:val="0"/>
          <w:noProof w:val="0"/>
          <w:sz w:val="22"/>
          <w:szCs w:val="22"/>
          <w:u w:val="none"/>
          <w:lang w:val="en-GB"/>
        </w:rPr>
        <w:t>REFERENCE:</w:t>
      </w:r>
    </w:p>
    <w:p w:rsidR="57831AE0" w:rsidP="32A7DAFA" w:rsidRDefault="57831AE0" w14:paraId="66A4A9E6" w14:textId="62ABA1F7">
      <w:pPr>
        <w:pStyle w:val="Normal"/>
        <w:spacing w:before="240" w:beforeAutospacing="off" w:after="240" w:afterAutospacing="off" w:line="360" w:lineRule="auto"/>
        <w:rPr>
          <w:rFonts w:ascii="Arial" w:hAnsi="Arial" w:eastAsia="Arial" w:cs="Arial"/>
          <w:b w:val="0"/>
          <w:bCs w:val="0"/>
          <w:i w:val="0"/>
          <w:iCs w:val="0"/>
          <w:noProof w:val="0"/>
          <w:sz w:val="22"/>
          <w:szCs w:val="22"/>
          <w:lang w:val="en-GB"/>
        </w:rPr>
      </w:pPr>
      <w:r w:rsidRPr="32A7DAFA" w:rsidR="0B6E079E">
        <w:rPr>
          <w:rFonts w:ascii="Arial" w:hAnsi="Arial" w:eastAsia="Arial" w:cs="Arial"/>
          <w:b w:val="0"/>
          <w:bCs w:val="0"/>
          <w:i w:val="0"/>
          <w:iCs w:val="0"/>
          <w:noProof w:val="0"/>
          <w:sz w:val="22"/>
          <w:szCs w:val="22"/>
          <w:lang w:val="en-GB"/>
        </w:rPr>
        <w:t xml:space="preserve">Verma, M. and Sureka, R.K. (2023) </w:t>
      </w:r>
      <w:r w:rsidRPr="32A7DAFA" w:rsidR="0B6E079E">
        <w:rPr>
          <w:rFonts w:ascii="Arial" w:hAnsi="Arial" w:eastAsia="Arial" w:cs="Arial"/>
          <w:b w:val="0"/>
          <w:bCs w:val="0"/>
          <w:i w:val="0"/>
          <w:iCs w:val="0"/>
          <w:noProof w:val="0"/>
          <w:sz w:val="22"/>
          <w:szCs w:val="22"/>
          <w:lang w:val="en-GB"/>
        </w:rPr>
        <w:t>Sociological theories of ageing and their influence on the quality of life of the elderly</w:t>
      </w:r>
      <w:r w:rsidRPr="32A7DAFA" w:rsidR="0B6E079E">
        <w:rPr>
          <w:rFonts w:ascii="Arial" w:hAnsi="Arial" w:eastAsia="Arial" w:cs="Arial"/>
          <w:b w:val="0"/>
          <w:bCs w:val="0"/>
          <w:i w:val="0"/>
          <w:iCs w:val="0"/>
          <w:noProof w:val="0"/>
          <w:sz w:val="22"/>
          <w:szCs w:val="22"/>
          <w:lang w:val="en-GB"/>
        </w:rPr>
        <w:t xml:space="preserve">. J. </w:t>
      </w:r>
      <w:r w:rsidRPr="32A7DAFA" w:rsidR="0B6E079E">
        <w:rPr>
          <w:rFonts w:ascii="Arial" w:hAnsi="Arial" w:eastAsia="Arial" w:cs="Arial"/>
          <w:b w:val="0"/>
          <w:bCs w:val="0"/>
          <w:i w:val="0"/>
          <w:iCs w:val="0"/>
          <w:noProof w:val="0"/>
          <w:sz w:val="22"/>
          <w:szCs w:val="22"/>
          <w:lang w:val="en-GB"/>
        </w:rPr>
        <w:t>Geriatr</w:t>
      </w:r>
      <w:r w:rsidRPr="32A7DAFA" w:rsidR="0B6E079E">
        <w:rPr>
          <w:rFonts w:ascii="Arial" w:hAnsi="Arial" w:eastAsia="Arial" w:cs="Arial"/>
          <w:b w:val="0"/>
          <w:bCs w:val="0"/>
          <w:i w:val="0"/>
          <w:iCs w:val="0"/>
          <w:noProof w:val="0"/>
          <w:sz w:val="22"/>
          <w:szCs w:val="22"/>
          <w:lang w:val="en-GB"/>
        </w:rPr>
        <w:t xml:space="preserve">. Nurs. Health Sci., 6(1), pp.4–10. Available at: </w:t>
      </w:r>
      <w:hyperlink r:id="Re131c666c87549b8">
        <w:r w:rsidRPr="32A7DAFA" w:rsidR="0B6E079E">
          <w:rPr>
            <w:rStyle w:val="Hyperlink"/>
            <w:rFonts w:ascii="Arial" w:hAnsi="Arial" w:eastAsia="Arial" w:cs="Arial"/>
            <w:b w:val="0"/>
            <w:bCs w:val="0"/>
            <w:i w:val="0"/>
            <w:iCs w:val="0"/>
            <w:noProof w:val="0"/>
            <w:sz w:val="22"/>
            <w:szCs w:val="22"/>
            <w:lang w:val="en-GB"/>
          </w:rPr>
          <w:t>https://www.researchgate.net/profile/Ritu-Sureka/publication/387947091_Sociological_Theories_of_Ageing_and_Their_Influence_on_the_Quality_of_Life_of_the_Elderly.pdf</w:t>
        </w:r>
      </w:hyperlink>
      <w:r w:rsidRPr="32A7DAFA" w:rsidR="0B6E079E">
        <w:rPr>
          <w:rFonts w:ascii="Arial" w:hAnsi="Arial" w:eastAsia="Arial" w:cs="Arial"/>
          <w:b w:val="0"/>
          <w:bCs w:val="0"/>
          <w:i w:val="0"/>
          <w:iCs w:val="0"/>
          <w:noProof w:val="0"/>
          <w:sz w:val="22"/>
          <w:szCs w:val="22"/>
          <w:lang w:val="en-GB"/>
        </w:rPr>
        <w:t xml:space="preserve"> (Accessed: 22 March 2026).</w:t>
      </w:r>
    </w:p>
    <w:p xmlns:wp14="http://schemas.microsoft.com/office/word/2010/wordml" w:rsidP="32A7DAFA" wp14:paraId="729F4C85" wp14:textId="08581360">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1F8A14BD">
        <w:rPr>
          <w:rFonts w:ascii="Arial" w:hAnsi="Arial" w:eastAsia="Arial" w:cs="Arial"/>
          <w:b w:val="1"/>
          <w:bCs w:val="1"/>
          <w:i w:val="0"/>
          <w:iCs w:val="0"/>
          <w:sz w:val="22"/>
          <w:szCs w:val="22"/>
          <w:u w:val="none"/>
        </w:rPr>
        <w:t>S</w:t>
      </w:r>
      <w:r w:rsidRPr="32A7DAFA" w:rsidR="5764B50C">
        <w:rPr>
          <w:rFonts w:ascii="Arial" w:hAnsi="Arial" w:eastAsia="Arial" w:cs="Arial"/>
          <w:b w:val="1"/>
          <w:bCs w:val="1"/>
          <w:i w:val="0"/>
          <w:iCs w:val="0"/>
          <w:sz w:val="22"/>
          <w:szCs w:val="22"/>
          <w:u w:val="none"/>
        </w:rPr>
        <w:t>YNOPSIS:</w:t>
      </w:r>
      <w:r>
        <w:br/>
      </w:r>
      <w:r w:rsidRPr="32A7DAFA" w:rsidR="47515BD0">
        <w:rPr>
          <w:rFonts w:ascii="Arial" w:hAnsi="Arial" w:eastAsia="Arial" w:cs="Arial"/>
          <w:b w:val="0"/>
          <w:bCs w:val="0"/>
          <w:i w:val="0"/>
          <w:iCs w:val="0"/>
          <w:noProof w:val="0"/>
          <w:sz w:val="22"/>
          <w:szCs w:val="22"/>
          <w:u w:val="none"/>
          <w:lang w:val="en-GB"/>
        </w:rPr>
        <w:t xml:space="preserve"> This review outlines four sociological theories of ageing, emphasising the importance of social engagement, activity, and meaningful roles in later life. Havighurst’s Activity Theory argues that </w:t>
      </w:r>
      <w:r w:rsidRPr="32A7DAFA" w:rsidR="47515BD0">
        <w:rPr>
          <w:rFonts w:ascii="Arial" w:hAnsi="Arial" w:eastAsia="Arial" w:cs="Arial"/>
          <w:b w:val="0"/>
          <w:bCs w:val="0"/>
          <w:i w:val="0"/>
          <w:iCs w:val="0"/>
          <w:noProof w:val="0"/>
          <w:sz w:val="22"/>
          <w:szCs w:val="22"/>
          <w:u w:val="none"/>
          <w:lang w:val="en-GB"/>
        </w:rPr>
        <w:t>maintaining</w:t>
      </w:r>
      <w:r w:rsidRPr="32A7DAFA" w:rsidR="47515BD0">
        <w:rPr>
          <w:rFonts w:ascii="Arial" w:hAnsi="Arial" w:eastAsia="Arial" w:cs="Arial"/>
          <w:b w:val="0"/>
          <w:bCs w:val="0"/>
          <w:i w:val="0"/>
          <w:iCs w:val="0"/>
          <w:noProof w:val="0"/>
          <w:sz w:val="22"/>
          <w:szCs w:val="22"/>
          <w:u w:val="none"/>
          <w:lang w:val="en-GB"/>
        </w:rPr>
        <w:t xml:space="preserve"> social participation and replacing lost roles with suitable alternatives improves life satisfaction, physical health, and mental wellbeing. Disengagement Theory, Subculture Theory, and Continuity Theory provide alternative perspectives on ageing, highlighting the benefits of withdrawal, peer networks, and </w:t>
      </w:r>
      <w:r w:rsidRPr="32A7DAFA" w:rsidR="47515BD0">
        <w:rPr>
          <w:rFonts w:ascii="Arial" w:hAnsi="Arial" w:eastAsia="Arial" w:cs="Arial"/>
          <w:b w:val="0"/>
          <w:bCs w:val="0"/>
          <w:i w:val="0"/>
          <w:iCs w:val="0"/>
          <w:noProof w:val="0"/>
          <w:sz w:val="22"/>
          <w:szCs w:val="22"/>
          <w:u w:val="none"/>
          <w:lang w:val="en-GB"/>
        </w:rPr>
        <w:t>maintaining</w:t>
      </w:r>
      <w:r w:rsidRPr="32A7DAFA" w:rsidR="47515BD0">
        <w:rPr>
          <w:rFonts w:ascii="Arial" w:hAnsi="Arial" w:eastAsia="Arial" w:cs="Arial"/>
          <w:b w:val="0"/>
          <w:bCs w:val="0"/>
          <w:i w:val="0"/>
          <w:iCs w:val="0"/>
          <w:noProof w:val="0"/>
          <w:sz w:val="22"/>
          <w:szCs w:val="22"/>
          <w:u w:val="none"/>
          <w:lang w:val="en-GB"/>
        </w:rPr>
        <w:t xml:space="preserve"> consistent behavioural patterns, respectively. The article </w:t>
      </w:r>
      <w:r w:rsidRPr="32A7DAFA" w:rsidR="47515BD0">
        <w:rPr>
          <w:rFonts w:ascii="Arial" w:hAnsi="Arial" w:eastAsia="Arial" w:cs="Arial"/>
          <w:b w:val="0"/>
          <w:bCs w:val="0"/>
          <w:i w:val="0"/>
          <w:iCs w:val="0"/>
          <w:noProof w:val="0"/>
          <w:sz w:val="22"/>
          <w:szCs w:val="22"/>
          <w:u w:val="none"/>
          <w:lang w:val="en-GB"/>
        </w:rPr>
        <w:t>demonstrates</w:t>
      </w:r>
      <w:r w:rsidRPr="32A7DAFA" w:rsidR="47515BD0">
        <w:rPr>
          <w:rFonts w:ascii="Arial" w:hAnsi="Arial" w:eastAsia="Arial" w:cs="Arial"/>
          <w:b w:val="0"/>
          <w:bCs w:val="0"/>
          <w:i w:val="0"/>
          <w:iCs w:val="0"/>
          <w:noProof w:val="0"/>
          <w:sz w:val="22"/>
          <w:szCs w:val="22"/>
          <w:u w:val="none"/>
          <w:lang w:val="en-GB"/>
        </w:rPr>
        <w:t xml:space="preserve"> that positive social relationships and community involvement strongly influence quality of life, including health, nutrition, and psychological resilience</w:t>
      </w:r>
      <w:r w:rsidRPr="32A7DAFA" w:rsidR="0A8EBE09">
        <w:rPr>
          <w:rFonts w:ascii="Arial" w:hAnsi="Arial" w:eastAsia="Arial" w:cs="Arial"/>
          <w:b w:val="0"/>
          <w:bCs w:val="0"/>
          <w:i w:val="0"/>
          <w:iCs w:val="0"/>
          <w:noProof w:val="0"/>
          <w:sz w:val="22"/>
          <w:szCs w:val="22"/>
          <w:u w:val="none"/>
          <w:lang w:val="en-GB"/>
        </w:rPr>
        <w:t xml:space="preserve"> (Verma and Sureka, 2023).</w:t>
      </w:r>
    </w:p>
    <w:p xmlns:wp14="http://schemas.microsoft.com/office/word/2010/wordml" w:rsidP="32A7DAFA" wp14:paraId="6C4A5602" wp14:textId="07103638">
      <w:pPr>
        <w:pStyle w:val="Normal"/>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32A7DAFA" w:rsidR="47515BD0">
        <w:rPr>
          <w:rFonts w:ascii="Arial" w:hAnsi="Arial" w:eastAsia="Arial" w:cs="Arial"/>
          <w:b w:val="1"/>
          <w:bCs w:val="1"/>
          <w:i w:val="0"/>
          <w:iCs w:val="0"/>
          <w:noProof w:val="0"/>
          <w:sz w:val="22"/>
          <w:szCs w:val="22"/>
          <w:u w:val="none"/>
          <w:lang w:val="en-GB"/>
        </w:rPr>
        <w:t>C</w:t>
      </w:r>
      <w:r w:rsidRPr="32A7DAFA" w:rsidR="51972FA3">
        <w:rPr>
          <w:rFonts w:ascii="Arial" w:hAnsi="Arial" w:eastAsia="Arial" w:cs="Arial"/>
          <w:b w:val="1"/>
          <w:bCs w:val="1"/>
          <w:i w:val="0"/>
          <w:iCs w:val="0"/>
          <w:noProof w:val="0"/>
          <w:sz w:val="22"/>
          <w:szCs w:val="22"/>
          <w:u w:val="none"/>
          <w:lang w:val="en-GB"/>
        </w:rPr>
        <w:t>RITIQUE</w:t>
      </w:r>
      <w:r w:rsidRPr="32A7DAFA" w:rsidR="47515BD0">
        <w:rPr>
          <w:rFonts w:ascii="Arial" w:hAnsi="Arial" w:eastAsia="Arial" w:cs="Arial"/>
          <w:b w:val="1"/>
          <w:bCs w:val="1"/>
          <w:i w:val="0"/>
          <w:iCs w:val="0"/>
          <w:noProof w:val="0"/>
          <w:sz w:val="22"/>
          <w:szCs w:val="22"/>
          <w:u w:val="none"/>
          <w:lang w:val="en-GB"/>
        </w:rPr>
        <w:t>:</w:t>
      </w:r>
    </w:p>
    <w:p xmlns:wp14="http://schemas.microsoft.com/office/word/2010/wordml" w:rsidP="32A7DAFA" wp14:paraId="5C090EA1" wp14:textId="5F59DA10">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155F711E">
        <w:rPr>
          <w:rFonts w:ascii="Arial" w:hAnsi="Arial" w:eastAsia="Arial" w:cs="Arial"/>
          <w:noProof w:val="0"/>
          <w:sz w:val="22"/>
          <w:szCs w:val="22"/>
          <w:lang w:val="en-GB"/>
        </w:rPr>
        <w:t>This source shows that social and activity programs support older adults’ physical and mental health</w:t>
      </w:r>
      <w:r w:rsidRPr="32A7DAFA" w:rsidR="47515BD0">
        <w:rPr>
          <w:rFonts w:ascii="Arial" w:hAnsi="Arial" w:eastAsia="Arial" w:cs="Arial"/>
          <w:b w:val="0"/>
          <w:bCs w:val="0"/>
          <w:i w:val="0"/>
          <w:iCs w:val="0"/>
          <w:noProof w:val="0"/>
          <w:sz w:val="22"/>
          <w:szCs w:val="22"/>
          <w:u w:val="none"/>
          <w:lang w:val="en-GB"/>
        </w:rPr>
        <w:t>. It also provides evidence to guide interventions that enhance autonomy and life satisfaction in care settings, while acknowledging socioeconomic barriers that may limit participation.</w:t>
      </w:r>
    </w:p>
    <w:p w:rsidR="4FC0C263" w:rsidP="32A7DAFA" w:rsidRDefault="4FC0C263" w14:paraId="69E4F423" w14:textId="6507C4F9">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p>
    <w:p w:rsidR="6D7B1E46" w:rsidP="32A7DAFA" w:rsidRDefault="6D7B1E46" w14:paraId="5CE35BEF" w14:textId="0E9B3D1F">
      <w:pPr>
        <w:pStyle w:val="Normal"/>
        <w:spacing w:before="240" w:beforeAutospacing="off" w:after="240" w:afterAutospacing="off" w:line="360" w:lineRule="auto"/>
        <w:rPr>
          <w:rFonts w:ascii="Arial" w:hAnsi="Arial" w:eastAsia="Arial" w:cs="Arial"/>
          <w:b w:val="1"/>
          <w:bCs w:val="1"/>
          <w:noProof w:val="0"/>
          <w:color w:val="0E2740"/>
          <w:sz w:val="22"/>
          <w:szCs w:val="22"/>
          <w:lang w:val="en-US"/>
        </w:rPr>
      </w:pPr>
      <w:r w:rsidRPr="32A7DAFA" w:rsidR="67C89790">
        <w:rPr>
          <w:rFonts w:ascii="Arial" w:hAnsi="Arial" w:eastAsia="Arial" w:cs="Arial"/>
          <w:b w:val="1"/>
          <w:bCs w:val="1"/>
          <w:noProof w:val="0"/>
          <w:color w:val="0E2740"/>
          <w:sz w:val="22"/>
          <w:szCs w:val="22"/>
          <w:lang w:val="en-US"/>
        </w:rPr>
        <w:t>PART B:</w:t>
      </w:r>
      <w:r w:rsidRPr="32A7DAFA" w:rsidR="77C6FD35">
        <w:rPr>
          <w:rFonts w:ascii="Arial" w:hAnsi="Arial" w:eastAsia="Arial" w:cs="Arial"/>
          <w:b w:val="1"/>
          <w:bCs w:val="1"/>
          <w:noProof w:val="0"/>
          <w:color w:val="0E2740"/>
          <w:sz w:val="22"/>
          <w:szCs w:val="22"/>
          <w:lang w:val="en-US"/>
        </w:rPr>
        <w:t xml:space="preserve"> </w:t>
      </w:r>
      <w:r w:rsidRPr="32A7DAFA" w:rsidR="77C6FD35">
        <w:rPr>
          <w:rFonts w:ascii="Arial" w:hAnsi="Arial" w:eastAsia="Arial" w:cs="Arial"/>
          <w:b w:val="1"/>
          <w:bCs w:val="1"/>
          <w:noProof w:val="0"/>
          <w:color w:val="0E2740"/>
          <w:sz w:val="22"/>
          <w:szCs w:val="22"/>
          <w:lang w:val="en-US"/>
        </w:rPr>
        <w:t>IMPROVING WELLBEING IN OLDER ADULTS: A PRACTICAL REPORT</w:t>
      </w:r>
    </w:p>
    <w:p w:rsidR="6D7B1E46" w:rsidP="32A7DAFA" w:rsidRDefault="6D7B1E46" w14:paraId="0E8CA584" w14:textId="1ADFDDB3">
      <w:pPr>
        <w:pStyle w:val="Normal"/>
        <w:spacing w:before="240" w:beforeAutospacing="off" w:after="240" w:afterAutospacing="off" w:line="360" w:lineRule="auto"/>
        <w:rPr>
          <w:rFonts w:ascii="Arial" w:hAnsi="Arial" w:eastAsia="Arial" w:cs="Arial"/>
          <w:b w:val="1"/>
          <w:bCs w:val="1"/>
          <w:noProof w:val="0"/>
          <w:color w:val="0E2740" w:themeColor="text2" w:themeTint="BF" w:themeShade="FF"/>
          <w:sz w:val="22"/>
          <w:szCs w:val="22"/>
          <w:lang w:val="en-US"/>
        </w:rPr>
      </w:pPr>
    </w:p>
    <w:p w:rsidR="6580C597" w:rsidP="4FC0C263" w:rsidRDefault="6580C597" w14:paraId="22602A49" w14:textId="6E249E51">
      <w:pPr>
        <w:pStyle w:val="Normal"/>
        <w:spacing w:before="240" w:beforeAutospacing="off" w:after="240" w:afterAutospacing="off" w:line="360" w:lineRule="auto"/>
        <w:rPr>
          <w:rFonts w:ascii="Arial" w:hAnsi="Arial" w:eastAsia="Arial" w:cs="Arial"/>
          <w:b w:val="1"/>
          <w:bCs w:val="1"/>
          <w:noProof w:val="0"/>
          <w:sz w:val="22"/>
          <w:szCs w:val="22"/>
          <w:lang w:val="en-GB"/>
        </w:rPr>
      </w:pPr>
      <w:r w:rsidRPr="32A7DAFA" w:rsidR="619FF797">
        <w:rPr>
          <w:rFonts w:ascii="Arial" w:hAnsi="Arial" w:eastAsia="Arial" w:cs="Arial"/>
          <w:b w:val="1"/>
          <w:bCs w:val="1"/>
          <w:noProof w:val="0"/>
          <w:sz w:val="22"/>
          <w:szCs w:val="22"/>
          <w:lang w:val="en-GB"/>
        </w:rPr>
        <w:t>INTRODUCTION</w:t>
      </w:r>
      <w:r w:rsidRPr="32A7DAFA" w:rsidR="368CDAF8">
        <w:rPr>
          <w:rFonts w:ascii="Arial" w:hAnsi="Arial" w:eastAsia="Arial" w:cs="Arial"/>
          <w:b w:val="1"/>
          <w:bCs w:val="1"/>
          <w:noProof w:val="0"/>
          <w:sz w:val="22"/>
          <w:szCs w:val="22"/>
          <w:lang w:val="en-GB"/>
        </w:rPr>
        <w:t>:</w:t>
      </w:r>
    </w:p>
    <w:p w:rsidR="6580C597" w:rsidP="32A7DAFA" w:rsidRDefault="6580C597" w14:paraId="02FCDFC9" w14:textId="32115B02">
      <w:pPr>
        <w:pStyle w:val="Normal"/>
        <w:spacing w:before="240" w:beforeAutospacing="off" w:after="240" w:afterAutospacing="off" w:line="360" w:lineRule="auto"/>
        <w:rPr>
          <w:rFonts w:ascii="Arial" w:hAnsi="Arial" w:eastAsia="Arial" w:cs="Arial"/>
          <w:noProof w:val="0"/>
          <w:sz w:val="22"/>
          <w:szCs w:val="22"/>
          <w:lang w:val="en-GB"/>
        </w:rPr>
      </w:pPr>
      <w:r w:rsidRPr="32A7DAFA" w:rsidR="739F89E4">
        <w:rPr>
          <w:rFonts w:ascii="Arial" w:hAnsi="Arial" w:eastAsia="Arial" w:cs="Arial"/>
          <w:noProof w:val="0"/>
          <w:sz w:val="22"/>
          <w:szCs w:val="22"/>
          <w:lang w:val="en-GB"/>
        </w:rPr>
        <w:t xml:space="preserve">Psychological wellbeing is key for older adults in care homes, as changes in health, independence, and social roles can </w:t>
      </w:r>
      <w:r w:rsidRPr="32A7DAFA" w:rsidR="739F89E4">
        <w:rPr>
          <w:rFonts w:ascii="Arial" w:hAnsi="Arial" w:eastAsia="Arial" w:cs="Arial"/>
          <w:noProof w:val="0"/>
          <w:sz w:val="22"/>
          <w:szCs w:val="22"/>
          <w:lang w:val="en-GB"/>
        </w:rPr>
        <w:t>impact</w:t>
      </w:r>
      <w:r w:rsidRPr="32A7DAFA" w:rsidR="739F89E4">
        <w:rPr>
          <w:rFonts w:ascii="Arial" w:hAnsi="Arial" w:eastAsia="Arial" w:cs="Arial"/>
          <w:noProof w:val="0"/>
          <w:sz w:val="22"/>
          <w:szCs w:val="22"/>
          <w:lang w:val="en-GB"/>
        </w:rPr>
        <w:t xml:space="preserve"> their mental health</w:t>
      </w:r>
      <w:r w:rsidRPr="32A7DAFA" w:rsidR="619FF797">
        <w:rPr>
          <w:rFonts w:ascii="Arial" w:hAnsi="Arial" w:eastAsia="Arial" w:cs="Arial"/>
          <w:b w:val="0"/>
          <w:bCs w:val="0"/>
          <w:noProof w:val="0"/>
          <w:sz w:val="22"/>
          <w:szCs w:val="22"/>
          <w:lang w:val="en-GB"/>
        </w:rPr>
        <w:t xml:space="preserve">. Older adults often experience physical decline, chronic illness, and reduced mobility, which may </w:t>
      </w:r>
      <w:r w:rsidRPr="32A7DAFA" w:rsidR="619FF797">
        <w:rPr>
          <w:rFonts w:ascii="Arial" w:hAnsi="Arial" w:eastAsia="Arial" w:cs="Arial"/>
          <w:b w:val="0"/>
          <w:bCs w:val="0"/>
          <w:noProof w:val="0"/>
          <w:sz w:val="22"/>
          <w:szCs w:val="22"/>
          <w:lang w:val="en-GB"/>
        </w:rPr>
        <w:t>impact</w:t>
      </w:r>
      <w:r w:rsidRPr="32A7DAFA" w:rsidR="619FF797">
        <w:rPr>
          <w:rFonts w:ascii="Arial" w:hAnsi="Arial" w:eastAsia="Arial" w:cs="Arial"/>
          <w:b w:val="0"/>
          <w:bCs w:val="0"/>
          <w:noProof w:val="0"/>
          <w:sz w:val="22"/>
          <w:szCs w:val="22"/>
          <w:lang w:val="en-GB"/>
        </w:rPr>
        <w:t xml:space="preserve"> their sense of identity and purpose. </w:t>
      </w:r>
      <w:r w:rsidRPr="32A7DAFA" w:rsidR="5CDBBA6B">
        <w:rPr>
          <w:rFonts w:ascii="Arial" w:hAnsi="Arial" w:eastAsia="Arial" w:cs="Arial"/>
          <w:noProof w:val="0"/>
          <w:sz w:val="22"/>
          <w:szCs w:val="22"/>
          <w:lang w:val="en-GB"/>
        </w:rPr>
        <w:t xml:space="preserve">Erikson’s psychosocial theory offers a helpful way to understand these experiences. It proposes that people pass through various stages of development throughout their lives, and in later years, achieving wisdom is connected to handling psychosocial challenges. This report explores how Erikson’s theory can be used in care homes to support older adults’ psychological wellbeing and considers a main challenge along with </w:t>
      </w:r>
      <w:r w:rsidRPr="32A7DAFA" w:rsidR="5CDBBA6B">
        <w:rPr>
          <w:rFonts w:ascii="Arial" w:hAnsi="Arial" w:eastAsia="Arial" w:cs="Arial"/>
          <w:noProof w:val="0"/>
          <w:sz w:val="22"/>
          <w:szCs w:val="22"/>
          <w:lang w:val="en-GB"/>
        </w:rPr>
        <w:t>a possible way</w:t>
      </w:r>
      <w:r w:rsidRPr="32A7DAFA" w:rsidR="5CDBBA6B">
        <w:rPr>
          <w:rFonts w:ascii="Arial" w:hAnsi="Arial" w:eastAsia="Arial" w:cs="Arial"/>
          <w:noProof w:val="0"/>
          <w:sz w:val="22"/>
          <w:szCs w:val="22"/>
          <w:lang w:val="en-GB"/>
        </w:rPr>
        <w:t xml:space="preserve"> to address it.</w:t>
      </w:r>
    </w:p>
    <w:p w:rsidR="4FC0C263" w:rsidP="4FC0C263" w:rsidRDefault="4FC0C263" w14:paraId="69224390" w14:textId="249480EA">
      <w:pPr>
        <w:spacing w:before="240" w:beforeAutospacing="off" w:after="240" w:afterAutospacing="off" w:line="360" w:lineRule="auto"/>
        <w:rPr>
          <w:rFonts w:ascii="Arial" w:hAnsi="Arial" w:eastAsia="Arial" w:cs="Arial"/>
          <w:b w:val="0"/>
          <w:bCs w:val="0"/>
          <w:sz w:val="22"/>
          <w:szCs w:val="22"/>
        </w:rPr>
      </w:pPr>
    </w:p>
    <w:p w:rsidR="6580C597" w:rsidP="4FC0C263" w:rsidRDefault="6580C597" w14:paraId="311BF62E" w14:textId="10282051">
      <w:pPr>
        <w:pStyle w:val="Normal"/>
        <w:spacing w:before="240" w:beforeAutospacing="off" w:after="240" w:afterAutospacing="off" w:line="360" w:lineRule="auto"/>
        <w:rPr>
          <w:rFonts w:ascii="Arial" w:hAnsi="Arial" w:eastAsia="Arial" w:cs="Arial"/>
          <w:b w:val="1"/>
          <w:bCs w:val="1"/>
          <w:noProof w:val="0"/>
          <w:sz w:val="22"/>
          <w:szCs w:val="22"/>
          <w:lang w:val="en-GB"/>
        </w:rPr>
      </w:pPr>
      <w:r w:rsidRPr="32A7DAFA" w:rsidR="619FF797">
        <w:rPr>
          <w:rFonts w:ascii="Arial" w:hAnsi="Arial" w:eastAsia="Arial" w:cs="Arial"/>
          <w:b w:val="1"/>
          <w:bCs w:val="1"/>
          <w:noProof w:val="0"/>
          <w:sz w:val="22"/>
          <w:szCs w:val="22"/>
          <w:lang w:val="en-GB"/>
        </w:rPr>
        <w:t>EXPLANATION</w:t>
      </w:r>
      <w:r w:rsidRPr="32A7DAFA" w:rsidR="52950A0C">
        <w:rPr>
          <w:rFonts w:ascii="Arial" w:hAnsi="Arial" w:eastAsia="Arial" w:cs="Arial"/>
          <w:b w:val="1"/>
          <w:bCs w:val="1"/>
          <w:noProof w:val="0"/>
          <w:sz w:val="22"/>
          <w:szCs w:val="22"/>
          <w:lang w:val="en-GB"/>
        </w:rPr>
        <w:t>:</w:t>
      </w:r>
    </w:p>
    <w:p w:rsidR="6580C597" w:rsidP="32A7DAFA" w:rsidRDefault="6580C597" w14:paraId="4065B208" w14:textId="6D8CCCBD">
      <w:pPr>
        <w:spacing w:before="240" w:beforeAutospacing="off" w:after="240" w:afterAutospacing="off" w:line="360" w:lineRule="auto"/>
        <w:rPr>
          <w:rFonts w:ascii="Arial" w:hAnsi="Arial" w:eastAsia="Arial" w:cs="Arial"/>
          <w:noProof w:val="0"/>
          <w:sz w:val="22"/>
          <w:szCs w:val="22"/>
          <w:lang w:val="en-GB"/>
        </w:rPr>
      </w:pPr>
      <w:r w:rsidRPr="32A7DAFA" w:rsidR="2CE4A029">
        <w:rPr>
          <w:rFonts w:ascii="Arial" w:hAnsi="Arial" w:eastAsia="Arial" w:cs="Arial"/>
          <w:noProof w:val="0"/>
          <w:sz w:val="22"/>
          <w:szCs w:val="22"/>
          <w:lang w:val="en-GB"/>
        </w:rPr>
        <w:t>Erikson’s psychosocial theory describes eight stages of life, each with a challenge that affects psychological development. In later adulthood, the main stage is integrity versus despair, where people look back on their lives and feel either satisfaction or regret. Successfully managing this stage can lead to wisdom (Perry et al., 2014).</w:t>
      </w:r>
    </w:p>
    <w:p w:rsidR="6580C597" w:rsidP="4FC0C263" w:rsidRDefault="6580C597" w14:paraId="5BE12DD1" w14:textId="0BF30124">
      <w:pPr>
        <w:spacing w:before="240" w:beforeAutospacing="off" w:after="240" w:afterAutospacing="off" w:line="360" w:lineRule="auto"/>
        <w:rPr>
          <w:rFonts w:ascii="Arial" w:hAnsi="Arial" w:eastAsia="Arial" w:cs="Arial"/>
          <w:b w:val="0"/>
          <w:bCs w:val="0"/>
          <w:noProof w:val="0"/>
          <w:sz w:val="22"/>
          <w:szCs w:val="22"/>
          <w:lang w:val="en-GB"/>
        </w:rPr>
      </w:pPr>
      <w:r w:rsidRPr="32A7DAFA" w:rsidR="2CE4A029">
        <w:rPr>
          <w:rFonts w:ascii="Arial" w:hAnsi="Arial" w:eastAsia="Arial" w:cs="Arial"/>
          <w:noProof w:val="0"/>
          <w:sz w:val="22"/>
          <w:szCs w:val="22"/>
          <w:lang w:val="en-GB"/>
        </w:rPr>
        <w:t>The theory also highlights that development continues throughout life, so earlier experiences still affect later stages. Older adults may revisit challenges like independence, confidence, and finding purpose.</w:t>
      </w:r>
      <w:r w:rsidRPr="32A7DAFA" w:rsidR="619FF797">
        <w:rPr>
          <w:rFonts w:ascii="Arial" w:hAnsi="Arial" w:eastAsia="Arial" w:cs="Arial"/>
          <w:b w:val="0"/>
          <w:bCs w:val="0"/>
          <w:noProof w:val="0"/>
          <w:sz w:val="22"/>
          <w:szCs w:val="22"/>
          <w:lang w:val="en-GB"/>
        </w:rPr>
        <w:t xml:space="preserve"> By drawing on past experiences and skills, they can </w:t>
      </w:r>
      <w:r w:rsidRPr="32A7DAFA" w:rsidR="619FF797">
        <w:rPr>
          <w:rFonts w:ascii="Arial" w:hAnsi="Arial" w:eastAsia="Arial" w:cs="Arial"/>
          <w:b w:val="0"/>
          <w:bCs w:val="0"/>
          <w:noProof w:val="0"/>
          <w:sz w:val="22"/>
          <w:szCs w:val="22"/>
          <w:lang w:val="en-GB"/>
        </w:rPr>
        <w:t>maintain</w:t>
      </w:r>
      <w:r w:rsidRPr="32A7DAFA" w:rsidR="619FF797">
        <w:rPr>
          <w:rFonts w:ascii="Arial" w:hAnsi="Arial" w:eastAsia="Arial" w:cs="Arial"/>
          <w:b w:val="0"/>
          <w:bCs w:val="0"/>
          <w:noProof w:val="0"/>
          <w:sz w:val="22"/>
          <w:szCs w:val="22"/>
          <w:lang w:val="en-GB"/>
        </w:rPr>
        <w:t xml:space="preserve"> independence and adapt to new health conditions (Perry et al., 2014).</w:t>
      </w:r>
    </w:p>
    <w:p w:rsidR="6580C597" w:rsidP="4FC0C263" w:rsidRDefault="6580C597" w14:paraId="7EE3A373" w14:textId="43E7993A">
      <w:pPr>
        <w:spacing w:before="240" w:beforeAutospacing="off" w:after="240" w:afterAutospacing="off" w:line="360" w:lineRule="auto"/>
        <w:rPr>
          <w:rFonts w:ascii="Arial" w:hAnsi="Arial" w:eastAsia="Arial" w:cs="Arial"/>
          <w:b w:val="0"/>
          <w:bCs w:val="0"/>
          <w:noProof w:val="0"/>
          <w:sz w:val="22"/>
          <w:szCs w:val="22"/>
          <w:lang w:val="en-GB"/>
        </w:rPr>
      </w:pPr>
      <w:r w:rsidRPr="32A7DAFA" w:rsidR="619FF797">
        <w:rPr>
          <w:rFonts w:ascii="Arial" w:hAnsi="Arial" w:eastAsia="Arial" w:cs="Arial"/>
          <w:b w:val="0"/>
          <w:bCs w:val="0"/>
          <w:noProof w:val="0"/>
          <w:sz w:val="22"/>
          <w:szCs w:val="22"/>
          <w:lang w:val="en-GB"/>
        </w:rPr>
        <w:t xml:space="preserve">Furthermore, wisdom in Erikson’s theory involves applying life knowledge to cope with change. This is particularly important for older adults managing chronic illness or disability, as they can use previously developed skills to </w:t>
      </w:r>
      <w:r w:rsidRPr="32A7DAFA" w:rsidR="619FF797">
        <w:rPr>
          <w:rFonts w:ascii="Arial" w:hAnsi="Arial" w:eastAsia="Arial" w:cs="Arial"/>
          <w:b w:val="0"/>
          <w:bCs w:val="0"/>
          <w:noProof w:val="0"/>
          <w:sz w:val="22"/>
          <w:szCs w:val="22"/>
          <w:lang w:val="en-GB"/>
        </w:rPr>
        <w:t>maintain</w:t>
      </w:r>
      <w:r w:rsidRPr="32A7DAFA" w:rsidR="619FF797">
        <w:rPr>
          <w:rFonts w:ascii="Arial" w:hAnsi="Arial" w:eastAsia="Arial" w:cs="Arial"/>
          <w:b w:val="0"/>
          <w:bCs w:val="0"/>
          <w:noProof w:val="0"/>
          <w:sz w:val="22"/>
          <w:szCs w:val="22"/>
          <w:lang w:val="en-GB"/>
        </w:rPr>
        <w:t xml:space="preserve"> control and wellbeing (Perry et al., 2014).</w:t>
      </w:r>
    </w:p>
    <w:p w:rsidR="4FC0C263" w:rsidP="4FC0C263" w:rsidRDefault="4FC0C263" w14:paraId="73F1353D" w14:textId="110A5A0E">
      <w:pPr>
        <w:spacing w:before="240" w:beforeAutospacing="off" w:after="240" w:afterAutospacing="off" w:line="360" w:lineRule="auto"/>
        <w:rPr>
          <w:rFonts w:ascii="Arial" w:hAnsi="Arial" w:eastAsia="Arial" w:cs="Arial"/>
          <w:b w:val="0"/>
          <w:bCs w:val="0"/>
          <w:sz w:val="22"/>
          <w:szCs w:val="22"/>
        </w:rPr>
      </w:pPr>
    </w:p>
    <w:p w:rsidR="0B646954" w:rsidP="4FC0C263" w:rsidRDefault="0B646954" w14:paraId="53DB4B09" w14:textId="4AA997A7">
      <w:pPr>
        <w:pStyle w:val="Normal"/>
        <w:spacing w:before="240" w:beforeAutospacing="off" w:after="240" w:afterAutospacing="off" w:line="360" w:lineRule="auto"/>
        <w:rPr>
          <w:rFonts w:ascii="Arial" w:hAnsi="Arial" w:eastAsia="Arial" w:cs="Arial"/>
          <w:b w:val="1"/>
          <w:bCs w:val="1"/>
          <w:noProof w:val="0"/>
          <w:sz w:val="22"/>
          <w:szCs w:val="22"/>
          <w:lang w:val="en-GB"/>
        </w:rPr>
      </w:pPr>
      <w:r w:rsidRPr="32A7DAFA" w:rsidR="1045BBB9">
        <w:rPr>
          <w:rFonts w:ascii="Arial" w:hAnsi="Arial" w:eastAsia="Arial" w:cs="Arial"/>
          <w:b w:val="1"/>
          <w:bCs w:val="1"/>
          <w:noProof w:val="0"/>
          <w:sz w:val="22"/>
          <w:szCs w:val="22"/>
          <w:lang w:val="en-GB"/>
        </w:rPr>
        <w:t>APPLICATION IN RESIDENTIAL CARE SETTINGS</w:t>
      </w:r>
      <w:r w:rsidRPr="32A7DAFA" w:rsidR="30A9442F">
        <w:rPr>
          <w:rFonts w:ascii="Arial" w:hAnsi="Arial" w:eastAsia="Arial" w:cs="Arial"/>
          <w:b w:val="1"/>
          <w:bCs w:val="1"/>
          <w:noProof w:val="0"/>
          <w:sz w:val="22"/>
          <w:szCs w:val="22"/>
          <w:lang w:val="en-GB"/>
        </w:rPr>
        <w:t>:</w:t>
      </w:r>
    </w:p>
    <w:p w:rsidR="0B646954" w:rsidP="4FC0C263" w:rsidRDefault="0B646954" w14:paraId="55193C38" w14:textId="2FA914F4">
      <w:pPr>
        <w:spacing w:before="240" w:beforeAutospacing="off" w:after="240" w:afterAutospacing="off" w:line="360" w:lineRule="auto"/>
        <w:rPr>
          <w:rFonts w:ascii="Arial" w:hAnsi="Arial" w:eastAsia="Arial" w:cs="Arial"/>
          <w:b w:val="0"/>
          <w:bCs w:val="0"/>
          <w:noProof w:val="0"/>
          <w:sz w:val="22"/>
          <w:szCs w:val="22"/>
          <w:lang w:val="en-GB"/>
        </w:rPr>
      </w:pPr>
      <w:r w:rsidRPr="32A7DAFA" w:rsidR="1045BBB9">
        <w:rPr>
          <w:rFonts w:ascii="Arial" w:hAnsi="Arial" w:eastAsia="Arial" w:cs="Arial"/>
          <w:b w:val="0"/>
          <w:bCs w:val="0"/>
          <w:noProof w:val="0"/>
          <w:sz w:val="22"/>
          <w:szCs w:val="22"/>
          <w:lang w:val="en-GB"/>
        </w:rPr>
        <w:t xml:space="preserve">In residential care, Erikson’s theory can be applied by supporting autonomy, encouraging engagement, and helping older adults use </w:t>
      </w:r>
      <w:r w:rsidRPr="32A7DAFA" w:rsidR="1045BBB9">
        <w:rPr>
          <w:rFonts w:ascii="Arial" w:hAnsi="Arial" w:eastAsia="Arial" w:cs="Arial"/>
          <w:b w:val="0"/>
          <w:bCs w:val="0"/>
          <w:noProof w:val="0"/>
          <w:sz w:val="22"/>
          <w:szCs w:val="22"/>
          <w:lang w:val="en-GB"/>
        </w:rPr>
        <w:t>previous</w:t>
      </w:r>
      <w:r w:rsidRPr="32A7DAFA" w:rsidR="1045BBB9">
        <w:rPr>
          <w:rFonts w:ascii="Arial" w:hAnsi="Arial" w:eastAsia="Arial" w:cs="Arial"/>
          <w:b w:val="0"/>
          <w:bCs w:val="0"/>
          <w:noProof w:val="0"/>
          <w:sz w:val="22"/>
          <w:szCs w:val="22"/>
          <w:lang w:val="en-GB"/>
        </w:rPr>
        <w:t xml:space="preserve"> skills. Many residents experience reduced independence due to health limitations, which can affect psychological wellbeing. Involving them in decision-making helps </w:t>
      </w:r>
      <w:r w:rsidRPr="32A7DAFA" w:rsidR="1045BBB9">
        <w:rPr>
          <w:rFonts w:ascii="Arial" w:hAnsi="Arial" w:eastAsia="Arial" w:cs="Arial"/>
          <w:b w:val="0"/>
          <w:bCs w:val="0"/>
          <w:noProof w:val="0"/>
          <w:sz w:val="22"/>
          <w:szCs w:val="22"/>
          <w:lang w:val="en-GB"/>
        </w:rPr>
        <w:t>maintain</w:t>
      </w:r>
      <w:r w:rsidRPr="32A7DAFA" w:rsidR="1045BBB9">
        <w:rPr>
          <w:rFonts w:ascii="Arial" w:hAnsi="Arial" w:eastAsia="Arial" w:cs="Arial"/>
          <w:b w:val="0"/>
          <w:bCs w:val="0"/>
          <w:noProof w:val="0"/>
          <w:sz w:val="22"/>
          <w:szCs w:val="22"/>
          <w:lang w:val="en-GB"/>
        </w:rPr>
        <w:t xml:space="preserve"> control and self-worth.</w:t>
      </w:r>
    </w:p>
    <w:p w:rsidR="0B646954" w:rsidP="4FC0C263" w:rsidRDefault="0B646954" w14:paraId="430CBEEF" w14:textId="03B524E4">
      <w:pPr>
        <w:spacing w:before="240" w:beforeAutospacing="off" w:after="240" w:afterAutospacing="off" w:line="360" w:lineRule="auto"/>
        <w:rPr>
          <w:rFonts w:ascii="Arial" w:hAnsi="Arial" w:eastAsia="Arial" w:cs="Arial"/>
          <w:b w:val="0"/>
          <w:bCs w:val="0"/>
          <w:noProof w:val="0"/>
          <w:sz w:val="22"/>
          <w:szCs w:val="22"/>
          <w:lang w:val="en-GB"/>
        </w:rPr>
      </w:pPr>
      <w:r w:rsidRPr="32A7DAFA" w:rsidR="1045BBB9">
        <w:rPr>
          <w:rFonts w:ascii="Arial" w:hAnsi="Arial" w:eastAsia="Arial" w:cs="Arial"/>
          <w:b w:val="0"/>
          <w:bCs w:val="0"/>
          <w:noProof w:val="0"/>
          <w:sz w:val="22"/>
          <w:szCs w:val="22"/>
          <w:lang w:val="en-GB"/>
        </w:rPr>
        <w:t xml:space="preserve">Care staff can encourage participation in routines, activities, and aspects of care. Older adults often </w:t>
      </w:r>
      <w:r w:rsidRPr="32A7DAFA" w:rsidR="1045BBB9">
        <w:rPr>
          <w:rFonts w:ascii="Arial" w:hAnsi="Arial" w:eastAsia="Arial" w:cs="Arial"/>
          <w:b w:val="0"/>
          <w:bCs w:val="0"/>
          <w:noProof w:val="0"/>
          <w:sz w:val="22"/>
          <w:szCs w:val="22"/>
          <w:lang w:val="en-GB"/>
        </w:rPr>
        <w:t>maintain</w:t>
      </w:r>
      <w:r w:rsidRPr="32A7DAFA" w:rsidR="1045BBB9">
        <w:rPr>
          <w:rFonts w:ascii="Arial" w:hAnsi="Arial" w:eastAsia="Arial" w:cs="Arial"/>
          <w:b w:val="0"/>
          <w:bCs w:val="0"/>
          <w:noProof w:val="0"/>
          <w:sz w:val="22"/>
          <w:szCs w:val="22"/>
          <w:lang w:val="en-GB"/>
        </w:rPr>
        <w:t xml:space="preserve"> autonomy by solving problems and adapting to challenges rather than relying completely on others (Perry et al., 2014). This supports dignity and reduces helplessness.</w:t>
      </w:r>
    </w:p>
    <w:p w:rsidR="0B646954" w:rsidP="4FC0C263" w:rsidRDefault="0B646954" w14:paraId="0E74B9E4" w14:textId="700B3E50">
      <w:pPr>
        <w:spacing w:before="240" w:beforeAutospacing="off" w:after="240" w:afterAutospacing="off" w:line="360" w:lineRule="auto"/>
        <w:rPr>
          <w:rFonts w:ascii="Arial" w:hAnsi="Arial" w:eastAsia="Arial" w:cs="Arial"/>
          <w:b w:val="0"/>
          <w:bCs w:val="0"/>
          <w:noProof w:val="0"/>
          <w:sz w:val="22"/>
          <w:szCs w:val="22"/>
          <w:lang w:val="en-GB"/>
        </w:rPr>
      </w:pPr>
      <w:r w:rsidRPr="32A7DAFA" w:rsidR="1045BBB9">
        <w:rPr>
          <w:rFonts w:ascii="Arial" w:hAnsi="Arial" w:eastAsia="Arial" w:cs="Arial"/>
          <w:b w:val="0"/>
          <w:bCs w:val="0"/>
          <w:noProof w:val="0"/>
          <w:sz w:val="22"/>
          <w:szCs w:val="22"/>
          <w:lang w:val="en-GB"/>
        </w:rPr>
        <w:t xml:space="preserve">Promoting productive engagement is also important. Self-management activities, such as organising medication or adjusting to routines, are often seen as meaningful and can replace </w:t>
      </w:r>
      <w:r w:rsidRPr="32A7DAFA" w:rsidR="1045BBB9">
        <w:rPr>
          <w:rFonts w:ascii="Arial" w:hAnsi="Arial" w:eastAsia="Arial" w:cs="Arial"/>
          <w:b w:val="0"/>
          <w:bCs w:val="0"/>
          <w:noProof w:val="0"/>
          <w:sz w:val="22"/>
          <w:szCs w:val="22"/>
          <w:lang w:val="en-GB"/>
        </w:rPr>
        <w:t>previous</w:t>
      </w:r>
      <w:r w:rsidRPr="32A7DAFA" w:rsidR="1045BBB9">
        <w:rPr>
          <w:rFonts w:ascii="Arial" w:hAnsi="Arial" w:eastAsia="Arial" w:cs="Arial"/>
          <w:b w:val="0"/>
          <w:bCs w:val="0"/>
          <w:noProof w:val="0"/>
          <w:sz w:val="22"/>
          <w:szCs w:val="22"/>
          <w:lang w:val="en-GB"/>
        </w:rPr>
        <w:t xml:space="preserve"> roles like employment (Perry et al., 2014). Staff can support this through hobbies, cognitive tasks, and small responsibilities.</w:t>
      </w:r>
    </w:p>
    <w:p w:rsidR="0B646954" w:rsidP="4FC0C263" w:rsidRDefault="0B646954" w14:paraId="4A76A7CA" w14:textId="6EB70C19">
      <w:pPr>
        <w:spacing w:before="240" w:beforeAutospacing="off" w:after="240" w:afterAutospacing="off" w:line="360" w:lineRule="auto"/>
        <w:rPr>
          <w:rFonts w:ascii="Arial" w:hAnsi="Arial" w:eastAsia="Arial" w:cs="Arial"/>
          <w:b w:val="0"/>
          <w:bCs w:val="0"/>
          <w:noProof w:val="0"/>
          <w:sz w:val="22"/>
          <w:szCs w:val="22"/>
          <w:lang w:val="en-GB"/>
        </w:rPr>
      </w:pPr>
      <w:r w:rsidRPr="32A7DAFA" w:rsidR="1045BBB9">
        <w:rPr>
          <w:rFonts w:ascii="Arial" w:hAnsi="Arial" w:eastAsia="Arial" w:cs="Arial"/>
          <w:b w:val="0"/>
          <w:bCs w:val="0"/>
          <w:noProof w:val="0"/>
          <w:sz w:val="22"/>
          <w:szCs w:val="22"/>
          <w:lang w:val="en-GB"/>
        </w:rPr>
        <w:t>Professionals can also help residents reapply skills gained earlier in life. Many use past experiences to manage current challenges, such as using organisational skills for medication management. This can improve confidence and independence (Perry et al., 2014).</w:t>
      </w:r>
    </w:p>
    <w:p w:rsidR="0B646954" w:rsidP="4FC0C263" w:rsidRDefault="0B646954" w14:paraId="2B2859D7" w14:textId="54357CD6">
      <w:pPr>
        <w:spacing w:before="240" w:beforeAutospacing="off" w:after="240" w:afterAutospacing="off" w:line="360" w:lineRule="auto"/>
        <w:rPr>
          <w:rFonts w:ascii="Arial" w:hAnsi="Arial" w:eastAsia="Arial" w:cs="Arial"/>
          <w:b w:val="0"/>
          <w:bCs w:val="0"/>
          <w:noProof w:val="0"/>
          <w:sz w:val="22"/>
          <w:szCs w:val="22"/>
          <w:lang w:val="en-GB"/>
        </w:rPr>
      </w:pPr>
      <w:r w:rsidRPr="32A7DAFA" w:rsidR="1045BBB9">
        <w:rPr>
          <w:rFonts w:ascii="Arial" w:hAnsi="Arial" w:eastAsia="Arial" w:cs="Arial"/>
          <w:b w:val="0"/>
          <w:bCs w:val="0"/>
          <w:noProof w:val="0"/>
          <w:sz w:val="22"/>
          <w:szCs w:val="22"/>
          <w:lang w:val="en-GB"/>
        </w:rPr>
        <w:t>Overall, applying Erikson’s theory can enhance psychological wellbeing by promoting autonomy, purpose, and self-worth.</w:t>
      </w:r>
    </w:p>
    <w:p w:rsidR="4FC0C263" w:rsidP="4FC0C263" w:rsidRDefault="4FC0C263" w14:paraId="643ACC03" w14:textId="1192B976">
      <w:pPr>
        <w:spacing w:before="240" w:beforeAutospacing="off" w:after="240" w:afterAutospacing="off" w:line="360" w:lineRule="auto"/>
        <w:rPr>
          <w:rFonts w:ascii="Arial" w:hAnsi="Arial" w:eastAsia="Arial" w:cs="Arial"/>
          <w:b w:val="0"/>
          <w:bCs w:val="0"/>
          <w:sz w:val="22"/>
          <w:szCs w:val="22"/>
        </w:rPr>
      </w:pPr>
    </w:p>
    <w:p w:rsidR="6580C597" w:rsidP="4FC0C263" w:rsidRDefault="6580C597" w14:paraId="25000549" w14:textId="1E0C2CD4">
      <w:pPr>
        <w:pStyle w:val="Normal"/>
        <w:spacing w:before="240" w:beforeAutospacing="off" w:after="240" w:afterAutospacing="off" w:line="360" w:lineRule="auto"/>
        <w:rPr>
          <w:rFonts w:ascii="Arial" w:hAnsi="Arial" w:eastAsia="Arial" w:cs="Arial"/>
          <w:b w:val="1"/>
          <w:bCs w:val="1"/>
          <w:noProof w:val="0"/>
          <w:sz w:val="22"/>
          <w:szCs w:val="22"/>
          <w:lang w:val="en-GB"/>
        </w:rPr>
      </w:pPr>
      <w:r w:rsidRPr="32A7DAFA" w:rsidR="619FF797">
        <w:rPr>
          <w:rFonts w:ascii="Arial" w:hAnsi="Arial" w:eastAsia="Arial" w:cs="Arial"/>
          <w:b w:val="1"/>
          <w:bCs w:val="1"/>
          <w:noProof w:val="0"/>
          <w:sz w:val="22"/>
          <w:szCs w:val="22"/>
          <w:lang w:val="en-GB"/>
        </w:rPr>
        <w:t>CASE SCENARIO</w:t>
      </w:r>
      <w:r w:rsidRPr="32A7DAFA" w:rsidR="5912AC1F">
        <w:rPr>
          <w:rFonts w:ascii="Arial" w:hAnsi="Arial" w:eastAsia="Arial" w:cs="Arial"/>
          <w:b w:val="1"/>
          <w:bCs w:val="1"/>
          <w:noProof w:val="0"/>
          <w:sz w:val="22"/>
          <w:szCs w:val="22"/>
          <w:lang w:val="en-GB"/>
        </w:rPr>
        <w:t>:</w:t>
      </w:r>
    </w:p>
    <w:p w:rsidR="6580C597" w:rsidP="4FC0C263" w:rsidRDefault="6580C597" w14:paraId="3636026D" w14:textId="778DDDB7">
      <w:pPr>
        <w:spacing w:before="240" w:beforeAutospacing="off" w:after="240" w:afterAutospacing="off" w:line="360" w:lineRule="auto"/>
        <w:rPr>
          <w:rFonts w:ascii="Arial" w:hAnsi="Arial" w:eastAsia="Arial" w:cs="Arial"/>
          <w:b w:val="0"/>
          <w:bCs w:val="0"/>
          <w:noProof w:val="0"/>
          <w:sz w:val="22"/>
          <w:szCs w:val="22"/>
          <w:lang w:val="en-GB"/>
        </w:rPr>
      </w:pPr>
      <w:r w:rsidRPr="32A7DAFA" w:rsidR="619FF797">
        <w:rPr>
          <w:rFonts w:ascii="Arial" w:hAnsi="Arial" w:eastAsia="Arial" w:cs="Arial"/>
          <w:b w:val="0"/>
          <w:bCs w:val="0"/>
          <w:noProof w:val="0"/>
          <w:sz w:val="22"/>
          <w:szCs w:val="22"/>
          <w:lang w:val="en-GB"/>
        </w:rPr>
        <w:t xml:space="preserve">An example from the study involves an older adult who had difficulty managing daily tasks due to declining physical health. Instead of becoming dependent, she chose to move to a more suitable environment where tasks such as laundry were easier to manage. This decision helped her </w:t>
      </w:r>
      <w:r w:rsidRPr="32A7DAFA" w:rsidR="619FF797">
        <w:rPr>
          <w:rFonts w:ascii="Arial" w:hAnsi="Arial" w:eastAsia="Arial" w:cs="Arial"/>
          <w:b w:val="0"/>
          <w:bCs w:val="0"/>
          <w:noProof w:val="0"/>
          <w:sz w:val="22"/>
          <w:szCs w:val="22"/>
          <w:lang w:val="en-GB"/>
        </w:rPr>
        <w:t>maintain</w:t>
      </w:r>
      <w:r w:rsidRPr="32A7DAFA" w:rsidR="619FF797">
        <w:rPr>
          <w:rFonts w:ascii="Arial" w:hAnsi="Arial" w:eastAsia="Arial" w:cs="Arial"/>
          <w:b w:val="0"/>
          <w:bCs w:val="0"/>
          <w:noProof w:val="0"/>
          <w:sz w:val="22"/>
          <w:szCs w:val="22"/>
          <w:lang w:val="en-GB"/>
        </w:rPr>
        <w:t xml:space="preserve"> independence and reduced stress (Perry et al., 2014).</w:t>
      </w:r>
    </w:p>
    <w:p w:rsidR="6580C597" w:rsidP="4FC0C263" w:rsidRDefault="6580C597" w14:paraId="04755601" w14:textId="30FAAA61">
      <w:pPr>
        <w:spacing w:before="240" w:beforeAutospacing="off" w:after="240" w:afterAutospacing="off" w:line="360" w:lineRule="auto"/>
        <w:rPr>
          <w:rFonts w:ascii="Arial" w:hAnsi="Arial" w:eastAsia="Arial" w:cs="Arial"/>
          <w:b w:val="0"/>
          <w:bCs w:val="0"/>
          <w:noProof w:val="0"/>
          <w:sz w:val="22"/>
          <w:szCs w:val="22"/>
          <w:lang w:val="en-GB"/>
        </w:rPr>
      </w:pPr>
      <w:r w:rsidRPr="32A7DAFA" w:rsidR="619FF797">
        <w:rPr>
          <w:rFonts w:ascii="Arial" w:hAnsi="Arial" w:eastAsia="Arial" w:cs="Arial"/>
          <w:b w:val="0"/>
          <w:bCs w:val="0"/>
          <w:noProof w:val="0"/>
          <w:sz w:val="22"/>
          <w:szCs w:val="22"/>
          <w:lang w:val="en-GB"/>
        </w:rPr>
        <w:t xml:space="preserve">In a care home setting, a similar approach can be used. For example, a resident with mobility issues could be supported to reorganise their personal space or adapt their routine rather than relying entirely on staff. By encouraging involvement in decisions and problem-solving, care professionals can help </w:t>
      </w:r>
      <w:r w:rsidRPr="32A7DAFA" w:rsidR="619FF797">
        <w:rPr>
          <w:rFonts w:ascii="Arial" w:hAnsi="Arial" w:eastAsia="Arial" w:cs="Arial"/>
          <w:b w:val="0"/>
          <w:bCs w:val="0"/>
          <w:noProof w:val="0"/>
          <w:sz w:val="22"/>
          <w:szCs w:val="22"/>
          <w:lang w:val="en-GB"/>
        </w:rPr>
        <w:t>maintain</w:t>
      </w:r>
      <w:r w:rsidRPr="32A7DAFA" w:rsidR="619FF797">
        <w:rPr>
          <w:rFonts w:ascii="Arial" w:hAnsi="Arial" w:eastAsia="Arial" w:cs="Arial"/>
          <w:b w:val="0"/>
          <w:bCs w:val="0"/>
          <w:noProof w:val="0"/>
          <w:sz w:val="22"/>
          <w:szCs w:val="22"/>
          <w:lang w:val="en-GB"/>
        </w:rPr>
        <w:t xml:space="preserve"> autonomy and improve </w:t>
      </w:r>
      <w:r w:rsidRPr="32A7DAFA" w:rsidR="4669499C">
        <w:rPr>
          <w:rFonts w:ascii="Arial" w:hAnsi="Arial" w:eastAsia="Arial" w:cs="Arial"/>
          <w:b w:val="0"/>
          <w:bCs w:val="0"/>
          <w:noProof w:val="0"/>
          <w:sz w:val="22"/>
          <w:szCs w:val="22"/>
          <w:lang w:val="en-GB"/>
        </w:rPr>
        <w:t>mental health</w:t>
      </w:r>
      <w:r w:rsidRPr="32A7DAFA" w:rsidR="619FF797">
        <w:rPr>
          <w:rFonts w:ascii="Arial" w:hAnsi="Arial" w:eastAsia="Arial" w:cs="Arial"/>
          <w:b w:val="0"/>
          <w:bCs w:val="0"/>
          <w:noProof w:val="0"/>
          <w:sz w:val="22"/>
          <w:szCs w:val="22"/>
          <w:lang w:val="en-GB"/>
        </w:rPr>
        <w:t>.</w:t>
      </w:r>
    </w:p>
    <w:p w:rsidR="4FC0C263" w:rsidP="4FC0C263" w:rsidRDefault="4FC0C263" w14:paraId="08413E71" w14:textId="3A3698DE">
      <w:pPr>
        <w:spacing w:before="240" w:beforeAutospacing="off" w:after="240" w:afterAutospacing="off" w:line="360" w:lineRule="auto"/>
        <w:rPr>
          <w:rFonts w:ascii="Arial" w:hAnsi="Arial" w:eastAsia="Arial" w:cs="Arial"/>
          <w:b w:val="0"/>
          <w:bCs w:val="0"/>
          <w:sz w:val="22"/>
          <w:szCs w:val="22"/>
        </w:rPr>
      </w:pPr>
    </w:p>
    <w:p w:rsidR="6580C597" w:rsidP="4FC0C263" w:rsidRDefault="6580C597" w14:paraId="63E69D02" w14:textId="6E511B13">
      <w:pPr>
        <w:pStyle w:val="Normal"/>
        <w:spacing w:before="240" w:beforeAutospacing="off" w:after="240" w:afterAutospacing="off" w:line="360" w:lineRule="auto"/>
        <w:rPr>
          <w:rFonts w:ascii="Arial" w:hAnsi="Arial" w:eastAsia="Arial" w:cs="Arial"/>
          <w:b w:val="1"/>
          <w:bCs w:val="1"/>
          <w:noProof w:val="0"/>
          <w:sz w:val="22"/>
          <w:szCs w:val="22"/>
          <w:lang w:val="en-GB"/>
        </w:rPr>
      </w:pPr>
      <w:r w:rsidRPr="32A7DAFA" w:rsidR="3E416B50">
        <w:rPr>
          <w:rFonts w:ascii="Arial" w:hAnsi="Arial" w:eastAsia="Arial" w:cs="Arial"/>
          <w:b w:val="1"/>
          <w:bCs w:val="1"/>
          <w:noProof w:val="0"/>
          <w:sz w:val="22"/>
          <w:szCs w:val="22"/>
          <w:lang w:val="en-GB"/>
        </w:rPr>
        <w:t>CHALLENGES AND WAYS TO ADDRESS THEM</w:t>
      </w:r>
      <w:r w:rsidRPr="32A7DAFA" w:rsidR="7AE3A0AB">
        <w:rPr>
          <w:rFonts w:ascii="Arial" w:hAnsi="Arial" w:eastAsia="Arial" w:cs="Arial"/>
          <w:b w:val="1"/>
          <w:bCs w:val="1"/>
          <w:noProof w:val="0"/>
          <w:sz w:val="22"/>
          <w:szCs w:val="22"/>
          <w:lang w:val="en-GB"/>
        </w:rPr>
        <w:t>:</w:t>
      </w:r>
    </w:p>
    <w:p w:rsidR="6580C597" w:rsidP="4FC0C263" w:rsidRDefault="6580C597" w14:paraId="483A7F91" w14:textId="293809E7">
      <w:pPr>
        <w:spacing w:before="240" w:beforeAutospacing="off" w:after="240" w:afterAutospacing="off" w:line="360" w:lineRule="auto"/>
        <w:rPr>
          <w:rFonts w:ascii="Arial" w:hAnsi="Arial" w:eastAsia="Arial" w:cs="Arial"/>
          <w:b w:val="0"/>
          <w:bCs w:val="0"/>
          <w:noProof w:val="0"/>
          <w:sz w:val="22"/>
          <w:szCs w:val="22"/>
          <w:lang w:val="en-GB"/>
        </w:rPr>
      </w:pPr>
      <w:r w:rsidRPr="32A7DAFA" w:rsidR="619FF797">
        <w:rPr>
          <w:rFonts w:ascii="Arial" w:hAnsi="Arial" w:eastAsia="Arial" w:cs="Arial"/>
          <w:b w:val="0"/>
          <w:bCs w:val="0"/>
          <w:noProof w:val="0"/>
          <w:sz w:val="22"/>
          <w:szCs w:val="22"/>
          <w:lang w:val="en-GB"/>
        </w:rPr>
        <w:t xml:space="preserve">A </w:t>
      </w:r>
      <w:r w:rsidRPr="32A7DAFA" w:rsidR="567D6BA7">
        <w:rPr>
          <w:rFonts w:ascii="Arial" w:hAnsi="Arial" w:eastAsia="Arial" w:cs="Arial"/>
          <w:b w:val="0"/>
          <w:bCs w:val="0"/>
          <w:noProof w:val="0"/>
          <w:sz w:val="22"/>
          <w:szCs w:val="22"/>
          <w:lang w:val="en-GB"/>
        </w:rPr>
        <w:t xml:space="preserve">main </w:t>
      </w:r>
      <w:r w:rsidRPr="32A7DAFA" w:rsidR="619FF797">
        <w:rPr>
          <w:rFonts w:ascii="Arial" w:hAnsi="Arial" w:eastAsia="Arial" w:cs="Arial"/>
          <w:b w:val="0"/>
          <w:bCs w:val="0"/>
          <w:noProof w:val="0"/>
          <w:sz w:val="22"/>
          <w:szCs w:val="22"/>
          <w:lang w:val="en-GB"/>
        </w:rPr>
        <w:t xml:space="preserve">challenge in applying Erikson’s theory is that some older adults may resist support or struggle to adapt to changes affecting their independence. The study suggests that health decline can threaten autonomy, leading to frustration or resistance to </w:t>
      </w:r>
      <w:r w:rsidRPr="32A7DAFA" w:rsidR="619FF797">
        <w:rPr>
          <w:rFonts w:ascii="Arial" w:hAnsi="Arial" w:eastAsia="Arial" w:cs="Arial"/>
          <w:b w:val="0"/>
          <w:bCs w:val="0"/>
          <w:noProof w:val="0"/>
          <w:sz w:val="22"/>
          <w:szCs w:val="22"/>
          <w:lang w:val="en-GB"/>
        </w:rPr>
        <w:t>assistance</w:t>
      </w:r>
      <w:r w:rsidRPr="32A7DAFA" w:rsidR="619FF797">
        <w:rPr>
          <w:rFonts w:ascii="Arial" w:hAnsi="Arial" w:eastAsia="Arial" w:cs="Arial"/>
          <w:b w:val="0"/>
          <w:bCs w:val="0"/>
          <w:noProof w:val="0"/>
          <w:sz w:val="22"/>
          <w:szCs w:val="22"/>
          <w:lang w:val="en-GB"/>
        </w:rPr>
        <w:t xml:space="preserve"> (Perry et al., 2014). For example, individuals may refuse assistive devices because they feel it reduces independence.</w:t>
      </w:r>
    </w:p>
    <w:p w:rsidR="6580C597" w:rsidP="4FC0C263" w:rsidRDefault="6580C597" w14:paraId="36A5D063" w14:textId="3FBBAA51">
      <w:pPr>
        <w:spacing w:before="240" w:beforeAutospacing="off" w:after="240" w:afterAutospacing="off" w:line="360" w:lineRule="auto"/>
        <w:rPr>
          <w:rFonts w:ascii="Arial" w:hAnsi="Arial" w:eastAsia="Arial" w:cs="Arial"/>
          <w:b w:val="0"/>
          <w:bCs w:val="0"/>
          <w:noProof w:val="0"/>
          <w:sz w:val="22"/>
          <w:szCs w:val="22"/>
          <w:lang w:val="en-GB"/>
        </w:rPr>
      </w:pPr>
      <w:r w:rsidRPr="32A7DAFA" w:rsidR="619FF797">
        <w:rPr>
          <w:rFonts w:ascii="Arial" w:hAnsi="Arial" w:eastAsia="Arial" w:cs="Arial"/>
          <w:b w:val="0"/>
          <w:bCs w:val="0"/>
          <w:noProof w:val="0"/>
          <w:sz w:val="22"/>
          <w:szCs w:val="22"/>
          <w:lang w:val="en-GB"/>
        </w:rPr>
        <w:t>To overcome this, a person-centred approach is essential. This involves understanding each resident’s background, preferences, and life experiences, and tailoring care accordingly. Instead of introducing completely new skills, professionals should focus on helping individuals adapt and reuse abilities they already have. This idea of “retraining” rather than training can make older adults feel respected and more willing to engage in care (Perry et al., 2014).</w:t>
      </w:r>
    </w:p>
    <w:p w:rsidR="4FC0C263" w:rsidP="4FC0C263" w:rsidRDefault="4FC0C263" w14:paraId="657E4545" w14:textId="53021AE7">
      <w:pPr>
        <w:spacing w:before="240" w:beforeAutospacing="off" w:after="240" w:afterAutospacing="off" w:line="360" w:lineRule="auto"/>
        <w:rPr>
          <w:rFonts w:ascii="Arial" w:hAnsi="Arial" w:eastAsia="Arial" w:cs="Arial"/>
          <w:b w:val="0"/>
          <w:bCs w:val="0"/>
          <w:sz w:val="22"/>
          <w:szCs w:val="22"/>
        </w:rPr>
      </w:pPr>
    </w:p>
    <w:p w:rsidR="6580C597" w:rsidP="4FC0C263" w:rsidRDefault="6580C597" w14:paraId="3FC174D8" w14:textId="5F2DADF4">
      <w:pPr>
        <w:pStyle w:val="Normal"/>
        <w:spacing w:before="240" w:beforeAutospacing="off" w:after="240" w:afterAutospacing="off" w:line="360" w:lineRule="auto"/>
        <w:rPr>
          <w:rFonts w:ascii="Arial" w:hAnsi="Arial" w:eastAsia="Arial" w:cs="Arial"/>
          <w:b w:val="1"/>
          <w:bCs w:val="1"/>
          <w:noProof w:val="0"/>
          <w:sz w:val="22"/>
          <w:szCs w:val="22"/>
          <w:lang w:val="en-GB"/>
        </w:rPr>
      </w:pPr>
      <w:r w:rsidRPr="32A7DAFA" w:rsidR="619FF797">
        <w:rPr>
          <w:rFonts w:ascii="Arial" w:hAnsi="Arial" w:eastAsia="Arial" w:cs="Arial"/>
          <w:b w:val="1"/>
          <w:bCs w:val="1"/>
          <w:noProof w:val="0"/>
          <w:sz w:val="22"/>
          <w:szCs w:val="22"/>
          <w:lang w:val="en-GB"/>
        </w:rPr>
        <w:t>CONCLUSION</w:t>
      </w:r>
      <w:r w:rsidRPr="32A7DAFA" w:rsidR="11F0C714">
        <w:rPr>
          <w:rFonts w:ascii="Arial" w:hAnsi="Arial" w:eastAsia="Arial" w:cs="Arial"/>
          <w:b w:val="1"/>
          <w:bCs w:val="1"/>
          <w:noProof w:val="0"/>
          <w:sz w:val="22"/>
          <w:szCs w:val="22"/>
          <w:lang w:val="en-GB"/>
        </w:rPr>
        <w:t>:</w:t>
      </w:r>
    </w:p>
    <w:p w:rsidR="77C71E5E" w:rsidP="4FC0C263" w:rsidRDefault="77C71E5E" w14:paraId="16E6FE60" w14:textId="7E1EC768">
      <w:pPr>
        <w:pStyle w:val="Normal"/>
        <w:spacing w:before="240" w:beforeAutospacing="off" w:after="240" w:afterAutospacing="off" w:line="360" w:lineRule="auto"/>
        <w:rPr>
          <w:rFonts w:ascii="Arial" w:hAnsi="Arial" w:eastAsia="Arial" w:cs="Arial"/>
          <w:b w:val="0"/>
          <w:bCs w:val="0"/>
          <w:noProof w:val="0"/>
          <w:sz w:val="22"/>
          <w:szCs w:val="22"/>
          <w:lang w:val="en-GB"/>
        </w:rPr>
      </w:pPr>
      <w:r w:rsidRPr="32A7DAFA" w:rsidR="69859A97">
        <w:rPr>
          <w:rFonts w:ascii="Arial" w:hAnsi="Arial" w:eastAsia="Arial" w:cs="Arial"/>
          <w:noProof w:val="0"/>
          <w:sz w:val="22"/>
          <w:szCs w:val="22"/>
          <w:lang w:val="en-GB"/>
        </w:rPr>
        <w:t>Erikson’s psychosocial theory offers a useful guide for promoting the mental and emotional wellbeing of older adults in care homes.</w:t>
      </w:r>
      <w:r w:rsidRPr="32A7DAFA" w:rsidR="372E6DF1">
        <w:rPr>
          <w:rFonts w:ascii="Arial" w:hAnsi="Arial" w:eastAsia="Arial" w:cs="Arial"/>
          <w:b w:val="0"/>
          <w:bCs w:val="0"/>
          <w:noProof w:val="0"/>
          <w:sz w:val="22"/>
          <w:szCs w:val="22"/>
          <w:lang w:val="en-GB"/>
        </w:rPr>
        <w:t xml:space="preserve"> </w:t>
      </w:r>
      <w:r w:rsidRPr="32A7DAFA" w:rsidR="372E6DF1">
        <w:rPr>
          <w:rFonts w:ascii="Arial" w:hAnsi="Arial" w:eastAsia="Arial" w:cs="Arial"/>
          <w:b w:val="0"/>
          <w:bCs w:val="0"/>
          <w:noProof w:val="0"/>
          <w:sz w:val="22"/>
          <w:szCs w:val="22"/>
          <w:lang w:val="en-GB"/>
        </w:rPr>
        <w:t>By</w:t>
      </w:r>
      <w:r w:rsidRPr="32A7DAFA" w:rsidR="372E6DF1">
        <w:rPr>
          <w:rFonts w:ascii="Arial" w:hAnsi="Arial" w:eastAsia="Arial" w:cs="Arial"/>
          <w:b w:val="0"/>
          <w:bCs w:val="0"/>
          <w:noProof w:val="0"/>
          <w:sz w:val="22"/>
          <w:szCs w:val="22"/>
          <w:lang w:val="en-GB"/>
        </w:rPr>
        <w:t xml:space="preserve"> promoting autonomy, encouraging meaningful activity, and enabling the use of past skills, care professionals can effectively enhance residents’ overall sense of purpose and self-worth. Although challenges such as resistance to change may occur, person-centred strategies can effectively address these issues. Overall, applying this theory can improve quality of life and support positive ageing experiences.</w:t>
      </w:r>
    </w:p>
    <w:p w:rsidR="6B1BDF64" w:rsidP="4FC0C263" w:rsidRDefault="6B1BDF64" w14:paraId="1991966A" w14:textId="7F540EA0">
      <w:pPr>
        <w:pStyle w:val="Normal"/>
        <w:spacing w:before="240" w:beforeAutospacing="off" w:after="240" w:afterAutospacing="off" w:line="360" w:lineRule="auto"/>
        <w:rPr>
          <w:rFonts w:ascii="Arial" w:hAnsi="Arial" w:eastAsia="Arial" w:cs="Arial"/>
          <w:b w:val="1"/>
          <w:bCs w:val="1"/>
          <w:noProof w:val="0"/>
          <w:sz w:val="22"/>
          <w:szCs w:val="22"/>
          <w:lang w:val="en-GB"/>
        </w:rPr>
      </w:pPr>
      <w:r w:rsidRPr="32A7DAFA" w:rsidR="5B214D6A">
        <w:rPr>
          <w:rFonts w:ascii="Arial" w:hAnsi="Arial" w:eastAsia="Arial" w:cs="Arial"/>
          <w:b w:val="1"/>
          <w:bCs w:val="1"/>
          <w:noProof w:val="0"/>
          <w:sz w:val="22"/>
          <w:szCs w:val="22"/>
          <w:lang w:val="en-GB"/>
        </w:rPr>
        <w:t>REFERENCE LIST</w:t>
      </w:r>
      <w:r w:rsidRPr="32A7DAFA" w:rsidR="4F0D19C4">
        <w:rPr>
          <w:rFonts w:ascii="Arial" w:hAnsi="Arial" w:eastAsia="Arial" w:cs="Arial"/>
          <w:b w:val="1"/>
          <w:bCs w:val="1"/>
          <w:noProof w:val="0"/>
          <w:sz w:val="22"/>
          <w:szCs w:val="22"/>
          <w:lang w:val="en-GB"/>
        </w:rPr>
        <w:t>:</w:t>
      </w:r>
    </w:p>
    <w:p w:rsidR="6B1BDF64" w:rsidP="32A7DAFA" w:rsidRDefault="6B1BDF64" w14:paraId="64E27A8A" w14:textId="5481FA51">
      <w:pPr>
        <w:pStyle w:val="ListParagraph"/>
        <w:numPr>
          <w:ilvl w:val="0"/>
          <w:numId w:val="1"/>
        </w:num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1C45EE3F">
        <w:rPr>
          <w:rFonts w:ascii="Arial" w:hAnsi="Arial" w:eastAsia="Arial" w:cs="Arial"/>
          <w:b w:val="0"/>
          <w:bCs w:val="0"/>
          <w:i w:val="0"/>
          <w:iCs w:val="0"/>
          <w:noProof w:val="0"/>
          <w:sz w:val="22"/>
          <w:szCs w:val="22"/>
          <w:u w:val="none"/>
          <w:lang w:val="en-GB"/>
        </w:rPr>
        <w:t xml:space="preserve">Bishop, C.L. (2013) </w:t>
      </w:r>
      <w:r w:rsidRPr="32A7DAFA" w:rsidR="1C45EE3F">
        <w:rPr>
          <w:rFonts w:ascii="Arial" w:hAnsi="Arial" w:eastAsia="Arial" w:cs="Arial"/>
          <w:b w:val="0"/>
          <w:bCs w:val="0"/>
          <w:i w:val="0"/>
          <w:iCs w:val="0"/>
          <w:noProof w:val="0"/>
          <w:sz w:val="22"/>
          <w:szCs w:val="22"/>
          <w:u w:val="none"/>
          <w:lang w:val="en-GB"/>
        </w:rPr>
        <w:t>Psychosocial stages of development</w:t>
      </w:r>
      <w:r w:rsidRPr="32A7DAFA" w:rsidR="1C45EE3F">
        <w:rPr>
          <w:rFonts w:ascii="Arial" w:hAnsi="Arial" w:eastAsia="Arial" w:cs="Arial"/>
          <w:b w:val="0"/>
          <w:bCs w:val="0"/>
          <w:i w:val="0"/>
          <w:iCs w:val="0"/>
          <w:noProof w:val="0"/>
          <w:sz w:val="22"/>
          <w:szCs w:val="22"/>
          <w:u w:val="none"/>
          <w:lang w:val="en-GB"/>
        </w:rPr>
        <w:t xml:space="preserve">. Trinity Washington University. Available at: </w:t>
      </w:r>
      <w:hyperlink r:id="R0ecba7ba40944fb4">
        <w:r w:rsidRPr="32A7DAFA" w:rsidR="1C45EE3F">
          <w:rPr>
            <w:rStyle w:val="Hyperlink"/>
            <w:rFonts w:ascii="Arial" w:hAnsi="Arial" w:eastAsia="Arial" w:cs="Arial"/>
            <w:b w:val="0"/>
            <w:bCs w:val="0"/>
            <w:i w:val="0"/>
            <w:iCs w:val="0"/>
            <w:noProof w:val="0"/>
            <w:sz w:val="22"/>
            <w:szCs w:val="22"/>
            <w:u w:val="none"/>
            <w:lang w:val="en-GB"/>
          </w:rPr>
          <w:t>https://www.researchgate.net/profile/Christopher-Bishop/publication/358914229_Psychosocial_Stages_of_Development/links/621d504bb1bace0083a46e19/Psychosocial-Stages-of-Development.pdf</w:t>
        </w:r>
      </w:hyperlink>
      <w:r w:rsidRPr="32A7DAFA" w:rsidR="1C45EE3F">
        <w:rPr>
          <w:rFonts w:ascii="Arial" w:hAnsi="Arial" w:eastAsia="Arial" w:cs="Arial"/>
          <w:b w:val="0"/>
          <w:bCs w:val="0"/>
          <w:i w:val="0"/>
          <w:iCs w:val="0"/>
          <w:noProof w:val="0"/>
          <w:sz w:val="22"/>
          <w:szCs w:val="22"/>
          <w:u w:val="none"/>
          <w:lang w:val="en-GB"/>
        </w:rPr>
        <w:t xml:space="preserve"> (Accessed: 20 March 2026).</w:t>
      </w:r>
    </w:p>
    <w:p w:rsidR="6B1BDF64" w:rsidP="32A7DAFA" w:rsidRDefault="6B1BDF64" w14:paraId="004D0483" w14:textId="0881B400">
      <w:pPr>
        <w:pStyle w:val="ListParagraph"/>
        <w:numPr>
          <w:ilvl w:val="0"/>
          <w:numId w:val="1"/>
        </w:num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5B214D6A">
        <w:rPr>
          <w:rFonts w:ascii="Arial" w:hAnsi="Arial" w:eastAsia="Arial" w:cs="Arial"/>
          <w:b w:val="0"/>
          <w:bCs w:val="0"/>
          <w:i w:val="0"/>
          <w:iCs w:val="0"/>
          <w:noProof w:val="0"/>
          <w:sz w:val="22"/>
          <w:szCs w:val="22"/>
          <w:u w:val="none"/>
          <w:lang w:val="en-GB"/>
        </w:rPr>
        <w:t xml:space="preserve">Van der </w:t>
      </w:r>
      <w:r w:rsidRPr="32A7DAFA" w:rsidR="5B214D6A">
        <w:rPr>
          <w:rFonts w:ascii="Arial" w:hAnsi="Arial" w:eastAsia="Arial" w:cs="Arial"/>
          <w:b w:val="0"/>
          <w:bCs w:val="0"/>
          <w:i w:val="0"/>
          <w:iCs w:val="0"/>
          <w:noProof w:val="0"/>
          <w:sz w:val="22"/>
          <w:szCs w:val="22"/>
          <w:u w:val="none"/>
          <w:lang w:val="en-GB"/>
        </w:rPr>
        <w:t>Kaap-Deeder</w:t>
      </w:r>
      <w:r w:rsidRPr="32A7DAFA" w:rsidR="5B214D6A">
        <w:rPr>
          <w:rFonts w:ascii="Arial" w:hAnsi="Arial" w:eastAsia="Arial" w:cs="Arial"/>
          <w:b w:val="0"/>
          <w:bCs w:val="0"/>
          <w:i w:val="0"/>
          <w:iCs w:val="0"/>
          <w:noProof w:val="0"/>
          <w:sz w:val="22"/>
          <w:szCs w:val="22"/>
          <w:u w:val="none"/>
          <w:lang w:val="en-GB"/>
        </w:rPr>
        <w:t xml:space="preserve">, J., </w:t>
      </w:r>
      <w:r w:rsidRPr="32A7DAFA" w:rsidR="5B214D6A">
        <w:rPr>
          <w:rFonts w:ascii="Arial" w:hAnsi="Arial" w:eastAsia="Arial" w:cs="Arial"/>
          <w:b w:val="0"/>
          <w:bCs w:val="0"/>
          <w:i w:val="0"/>
          <w:iCs w:val="0"/>
          <w:noProof w:val="0"/>
          <w:sz w:val="22"/>
          <w:szCs w:val="22"/>
          <w:u w:val="none"/>
          <w:lang w:val="en-GB"/>
        </w:rPr>
        <w:t>Vermote</w:t>
      </w:r>
      <w:r w:rsidRPr="32A7DAFA" w:rsidR="5B214D6A">
        <w:rPr>
          <w:rFonts w:ascii="Arial" w:hAnsi="Arial" w:eastAsia="Arial" w:cs="Arial"/>
          <w:b w:val="0"/>
          <w:bCs w:val="0"/>
          <w:i w:val="0"/>
          <w:iCs w:val="0"/>
          <w:noProof w:val="0"/>
          <w:sz w:val="22"/>
          <w:szCs w:val="22"/>
          <w:u w:val="none"/>
          <w:lang w:val="en-GB"/>
        </w:rPr>
        <w:t xml:space="preserve">, B., </w:t>
      </w:r>
      <w:r w:rsidRPr="32A7DAFA" w:rsidR="5B214D6A">
        <w:rPr>
          <w:rFonts w:ascii="Arial" w:hAnsi="Arial" w:eastAsia="Arial" w:cs="Arial"/>
          <w:b w:val="0"/>
          <w:bCs w:val="0"/>
          <w:i w:val="0"/>
          <w:iCs w:val="0"/>
          <w:noProof w:val="0"/>
          <w:sz w:val="22"/>
          <w:szCs w:val="22"/>
          <w:u w:val="none"/>
          <w:lang w:val="en-GB"/>
        </w:rPr>
        <w:t>Waterschoot</w:t>
      </w:r>
      <w:r w:rsidRPr="32A7DAFA" w:rsidR="5B214D6A">
        <w:rPr>
          <w:rFonts w:ascii="Arial" w:hAnsi="Arial" w:eastAsia="Arial" w:cs="Arial"/>
          <w:b w:val="0"/>
          <w:bCs w:val="0"/>
          <w:i w:val="0"/>
          <w:iCs w:val="0"/>
          <w:noProof w:val="0"/>
          <w:sz w:val="22"/>
          <w:szCs w:val="22"/>
          <w:u w:val="none"/>
          <w:lang w:val="en-GB"/>
        </w:rPr>
        <w:t xml:space="preserve">, J., Soenens, B., </w:t>
      </w:r>
      <w:r w:rsidRPr="32A7DAFA" w:rsidR="5B214D6A">
        <w:rPr>
          <w:rFonts w:ascii="Arial" w:hAnsi="Arial" w:eastAsia="Arial" w:cs="Arial"/>
          <w:b w:val="0"/>
          <w:bCs w:val="0"/>
          <w:i w:val="0"/>
          <w:iCs w:val="0"/>
          <w:noProof w:val="0"/>
          <w:sz w:val="22"/>
          <w:szCs w:val="22"/>
          <w:u w:val="none"/>
          <w:lang w:val="en-GB"/>
        </w:rPr>
        <w:t>Morbée</w:t>
      </w:r>
      <w:r w:rsidRPr="32A7DAFA" w:rsidR="5B214D6A">
        <w:rPr>
          <w:rFonts w:ascii="Arial" w:hAnsi="Arial" w:eastAsia="Arial" w:cs="Arial"/>
          <w:b w:val="0"/>
          <w:bCs w:val="0"/>
          <w:i w:val="0"/>
          <w:iCs w:val="0"/>
          <w:noProof w:val="0"/>
          <w:sz w:val="22"/>
          <w:szCs w:val="22"/>
          <w:u w:val="none"/>
          <w:lang w:val="en-GB"/>
        </w:rPr>
        <w:t xml:space="preserve">, S. and Vansteenkiste, M., 2021. The role of ego integrity and despair in older adults’ well-being during the COVID-19 crisis: the mediating role of need-based experiences. Frontiers in Psychology. [online] Available at: </w:t>
      </w:r>
      <w:hyperlink r:id="R2f960bc87a254232">
        <w:r w:rsidRPr="32A7DAFA" w:rsidR="5B214D6A">
          <w:rPr>
            <w:rStyle w:val="Hyperlink"/>
            <w:rFonts w:ascii="Arial" w:hAnsi="Arial" w:eastAsia="Arial" w:cs="Arial"/>
            <w:b w:val="0"/>
            <w:bCs w:val="0"/>
            <w:i w:val="0"/>
            <w:iCs w:val="0"/>
            <w:noProof w:val="0"/>
            <w:sz w:val="22"/>
            <w:szCs w:val="22"/>
            <w:u w:val="none"/>
            <w:lang w:val="en-GB"/>
          </w:rPr>
          <w:t>https://pmc.ncbi.nlm.nih.gov/articles/PMC7914386/</w:t>
        </w:r>
      </w:hyperlink>
      <w:r w:rsidRPr="32A7DAFA" w:rsidR="5B214D6A">
        <w:rPr>
          <w:rFonts w:ascii="Arial" w:hAnsi="Arial" w:eastAsia="Arial" w:cs="Arial"/>
          <w:b w:val="0"/>
          <w:bCs w:val="0"/>
          <w:i w:val="0"/>
          <w:iCs w:val="0"/>
          <w:noProof w:val="0"/>
          <w:sz w:val="22"/>
          <w:szCs w:val="22"/>
          <w:u w:val="none"/>
          <w:lang w:val="en-GB"/>
        </w:rPr>
        <w:t xml:space="preserve"> [Accessed 20 March 2026].</w:t>
      </w:r>
    </w:p>
    <w:p w:rsidR="6B1BDF64" w:rsidP="32A7DAFA" w:rsidRDefault="6B1BDF64" w14:paraId="2BB33962" w14:textId="18F37842">
      <w:pPr>
        <w:pStyle w:val="ListParagraph"/>
        <w:numPr>
          <w:ilvl w:val="0"/>
          <w:numId w:val="1"/>
        </w:num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5B214D6A">
        <w:rPr>
          <w:rFonts w:ascii="Arial" w:hAnsi="Arial" w:eastAsia="Arial" w:cs="Arial"/>
          <w:b w:val="0"/>
          <w:bCs w:val="0"/>
          <w:i w:val="0"/>
          <w:iCs w:val="0"/>
          <w:noProof w:val="0"/>
          <w:sz w:val="22"/>
          <w:szCs w:val="22"/>
          <w:u w:val="none"/>
          <w:lang w:val="en-GB"/>
        </w:rPr>
        <w:t xml:space="preserve">Nilsson, H., Bülow, P.H. and Kazemi, A. (2015) ‘Mindful sustainable aging: Advancing a comprehensive approach to the aging process’, Aging Research International, </w:t>
      </w:r>
      <w:r w:rsidRPr="32A7DAFA" w:rsidR="5B214D6A">
        <w:rPr>
          <w:rFonts w:ascii="Arial" w:hAnsi="Arial" w:eastAsia="Arial" w:cs="Arial"/>
          <w:b w:val="0"/>
          <w:bCs w:val="0"/>
          <w:i w:val="0"/>
          <w:iCs w:val="0"/>
          <w:noProof w:val="0"/>
          <w:sz w:val="22"/>
          <w:szCs w:val="22"/>
          <w:u w:val="none"/>
          <w:lang w:val="en-GB"/>
        </w:rPr>
        <w:t>2015.</w:t>
      </w:r>
      <w:r w:rsidRPr="32A7DAFA" w:rsidR="5B214D6A">
        <w:rPr>
          <w:rFonts w:ascii="Arial" w:hAnsi="Arial" w:eastAsia="Arial" w:cs="Arial"/>
          <w:b w:val="0"/>
          <w:bCs w:val="0"/>
          <w:i w:val="0"/>
          <w:iCs w:val="0"/>
          <w:noProof w:val="0"/>
          <w:sz w:val="22"/>
          <w:szCs w:val="22"/>
          <w:u w:val="none"/>
          <w:lang w:val="en-GB"/>
        </w:rPr>
        <w:t xml:space="preserve"> Available at: </w:t>
      </w:r>
      <w:hyperlink r:id="R82b8de6efa67424d">
        <w:r w:rsidRPr="32A7DAFA" w:rsidR="5B214D6A">
          <w:rPr>
            <w:rStyle w:val="Hyperlink"/>
            <w:rFonts w:ascii="Arial" w:hAnsi="Arial" w:eastAsia="Arial" w:cs="Arial"/>
            <w:b w:val="0"/>
            <w:bCs w:val="0"/>
            <w:i w:val="0"/>
            <w:iCs w:val="0"/>
            <w:noProof w:val="0"/>
            <w:sz w:val="22"/>
            <w:szCs w:val="22"/>
            <w:u w:val="none"/>
            <w:lang w:val="en-GB"/>
          </w:rPr>
          <w:t>https://pmc.ncbi.nlm.nih.gov/articles/PMC4873059/</w:t>
        </w:r>
      </w:hyperlink>
      <w:r w:rsidRPr="32A7DAFA" w:rsidR="5B214D6A">
        <w:rPr>
          <w:rFonts w:ascii="Arial" w:hAnsi="Arial" w:eastAsia="Arial" w:cs="Arial"/>
          <w:b w:val="0"/>
          <w:bCs w:val="0"/>
          <w:i w:val="0"/>
          <w:iCs w:val="0"/>
          <w:noProof w:val="0"/>
          <w:sz w:val="22"/>
          <w:szCs w:val="22"/>
          <w:u w:val="none"/>
          <w:lang w:val="en-GB"/>
        </w:rPr>
        <w:t xml:space="preserve"> (Accessed: 20 March 2026).</w:t>
      </w:r>
    </w:p>
    <w:p w:rsidR="3F985CCC" w:rsidP="32A7DAFA" w:rsidRDefault="3F985CCC" w14:paraId="7ABA11EE" w14:textId="6FAF7014">
      <w:pPr>
        <w:pStyle w:val="ListParagraph"/>
        <w:numPr>
          <w:ilvl w:val="0"/>
          <w:numId w:val="1"/>
        </w:num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32A7DAFA" w:rsidR="0CB658EB">
        <w:rPr>
          <w:rFonts w:ascii="Arial" w:hAnsi="Arial" w:eastAsia="Arial" w:cs="Arial"/>
          <w:b w:val="0"/>
          <w:bCs w:val="0"/>
          <w:i w:val="0"/>
          <w:iCs w:val="0"/>
          <w:noProof w:val="0"/>
          <w:sz w:val="22"/>
          <w:szCs w:val="22"/>
          <w:u w:val="none"/>
          <w:lang w:val="en-GB"/>
        </w:rPr>
        <w:t xml:space="preserve">Verma, M. and Sureka, R.K. (2023) </w:t>
      </w:r>
      <w:r w:rsidRPr="32A7DAFA" w:rsidR="0CB658EB">
        <w:rPr>
          <w:rFonts w:ascii="Arial" w:hAnsi="Arial" w:eastAsia="Arial" w:cs="Arial"/>
          <w:b w:val="0"/>
          <w:bCs w:val="0"/>
          <w:i w:val="0"/>
          <w:iCs w:val="0"/>
          <w:noProof w:val="0"/>
          <w:sz w:val="22"/>
          <w:szCs w:val="22"/>
          <w:u w:val="none"/>
          <w:lang w:val="en-GB"/>
        </w:rPr>
        <w:t>Sociological theories of ageing and their influence on the quality of life of the elderly</w:t>
      </w:r>
      <w:r w:rsidRPr="32A7DAFA" w:rsidR="0CB658EB">
        <w:rPr>
          <w:rFonts w:ascii="Arial" w:hAnsi="Arial" w:eastAsia="Arial" w:cs="Arial"/>
          <w:b w:val="0"/>
          <w:bCs w:val="0"/>
          <w:i w:val="0"/>
          <w:iCs w:val="0"/>
          <w:noProof w:val="0"/>
          <w:sz w:val="22"/>
          <w:szCs w:val="22"/>
          <w:u w:val="none"/>
          <w:lang w:val="en-GB"/>
        </w:rPr>
        <w:t xml:space="preserve">. J. </w:t>
      </w:r>
      <w:r w:rsidRPr="32A7DAFA" w:rsidR="0CB658EB">
        <w:rPr>
          <w:rFonts w:ascii="Arial" w:hAnsi="Arial" w:eastAsia="Arial" w:cs="Arial"/>
          <w:b w:val="0"/>
          <w:bCs w:val="0"/>
          <w:i w:val="0"/>
          <w:iCs w:val="0"/>
          <w:noProof w:val="0"/>
          <w:sz w:val="22"/>
          <w:szCs w:val="22"/>
          <w:u w:val="none"/>
          <w:lang w:val="en-GB"/>
        </w:rPr>
        <w:t>Geriatr</w:t>
      </w:r>
      <w:r w:rsidRPr="32A7DAFA" w:rsidR="0CB658EB">
        <w:rPr>
          <w:rFonts w:ascii="Arial" w:hAnsi="Arial" w:eastAsia="Arial" w:cs="Arial"/>
          <w:b w:val="0"/>
          <w:bCs w:val="0"/>
          <w:i w:val="0"/>
          <w:iCs w:val="0"/>
          <w:noProof w:val="0"/>
          <w:sz w:val="22"/>
          <w:szCs w:val="22"/>
          <w:u w:val="none"/>
          <w:lang w:val="en-GB"/>
        </w:rPr>
        <w:t xml:space="preserve">. Nurs. Health Sci. Available at: </w:t>
      </w:r>
      <w:hyperlink r:id="R5a85797e224b4d9e">
        <w:r w:rsidRPr="32A7DAFA" w:rsidR="0CB658EB">
          <w:rPr>
            <w:rStyle w:val="Hyperlink"/>
            <w:rFonts w:ascii="Arial" w:hAnsi="Arial" w:eastAsia="Arial" w:cs="Arial"/>
            <w:b w:val="0"/>
            <w:bCs w:val="0"/>
            <w:i w:val="0"/>
            <w:iCs w:val="0"/>
            <w:noProof w:val="0"/>
            <w:sz w:val="22"/>
            <w:szCs w:val="22"/>
            <w:u w:val="none"/>
            <w:lang w:val="en-GB"/>
          </w:rPr>
          <w:t>https://www.researchgate.net/profile/Ritu-Sureka/publication/387947091_Sociological_Theories_of_Ageing_and_Their_Influence_on_the_Quality_of_Life_of_the_Elderly.pdf</w:t>
        </w:r>
      </w:hyperlink>
      <w:r w:rsidRPr="32A7DAFA" w:rsidR="0CB658EB">
        <w:rPr>
          <w:rFonts w:ascii="Arial" w:hAnsi="Arial" w:eastAsia="Arial" w:cs="Arial"/>
          <w:b w:val="0"/>
          <w:bCs w:val="0"/>
          <w:i w:val="0"/>
          <w:iCs w:val="0"/>
          <w:noProof w:val="0"/>
          <w:sz w:val="22"/>
          <w:szCs w:val="22"/>
          <w:u w:val="none"/>
          <w:lang w:val="en-GB"/>
        </w:rPr>
        <w:t xml:space="preserve"> (Accessed: 20 March 2026).</w:t>
      </w:r>
    </w:p>
    <w:p w:rsidR="4FC0C263" w:rsidP="32A7DAFA" w:rsidRDefault="4FC0C263" w14:paraId="1A5D99A4" w14:textId="0646A115">
      <w:pPr>
        <w:pStyle w:val="ListParagraph"/>
        <w:spacing w:before="240" w:beforeAutospacing="off" w:after="240" w:afterAutospacing="off" w:line="360" w:lineRule="auto"/>
        <w:ind w:left="720"/>
        <w:rPr>
          <w:rFonts w:ascii="Arial" w:hAnsi="Arial" w:eastAsia="Arial" w:cs="Arial"/>
          <w:b w:val="0"/>
          <w:bCs w:val="0"/>
          <w:i w:val="0"/>
          <w:iCs w:val="0"/>
          <w:noProof w:val="0"/>
          <w:sz w:val="22"/>
          <w:szCs w:val="22"/>
          <w:u w:val="none"/>
          <w:lang w:val="en-GB"/>
        </w:rPr>
      </w:pPr>
    </w:p>
    <w:p w:rsidR="4FC0C263" w:rsidP="4FC0C263" w:rsidRDefault="4FC0C263" w14:paraId="34D2E4AF" w14:textId="59E0BBC2">
      <w:pPr>
        <w:pStyle w:val="Normal"/>
        <w:spacing w:before="240" w:beforeAutospacing="off" w:after="240" w:afterAutospacing="off" w:line="360" w:lineRule="auto"/>
        <w:rPr>
          <w:rFonts w:ascii="Arial" w:hAnsi="Arial" w:eastAsia="Arial" w:cs="Arial"/>
          <w:b w:val="1"/>
          <w:bCs w:val="1"/>
          <w:noProof w:val="0"/>
          <w:sz w:val="22"/>
          <w:szCs w:val="22"/>
          <w:lang w:val="en-GB"/>
        </w:rPr>
      </w:pPr>
    </w:p>
    <w:p w:rsidR="4FC0C263" w:rsidP="4FC0C263" w:rsidRDefault="4FC0C263" w14:paraId="0D02DAF1" w14:textId="6413B35E">
      <w:pPr>
        <w:pStyle w:val="Normal"/>
        <w:spacing w:before="240" w:beforeAutospacing="off" w:after="240" w:afterAutospacing="off" w:line="360" w:lineRule="auto"/>
        <w:rPr>
          <w:rFonts w:ascii="Arial" w:hAnsi="Arial" w:eastAsia="Arial" w:cs="Arial"/>
          <w:b w:val="1"/>
          <w:bCs w:val="1"/>
          <w:noProof w:val="0"/>
          <w:sz w:val="22"/>
          <w:szCs w:val="22"/>
          <w:lang w:val="en-GB"/>
        </w:rPr>
      </w:pPr>
    </w:p>
    <w:p w:rsidR="4FC0C263" w:rsidP="4FC0C263" w:rsidRDefault="4FC0C263" w14:paraId="36FFFA79" w14:textId="34B9127B">
      <w:pPr>
        <w:spacing w:before="240" w:beforeAutospacing="off" w:after="240" w:afterAutospacing="off" w:line="360" w:lineRule="auto"/>
        <w:rPr>
          <w:rFonts w:ascii="Arial" w:hAnsi="Arial" w:eastAsia="Arial" w:cs="Arial"/>
          <w:sz w:val="22"/>
          <w:szCs w:val="22"/>
        </w:rPr>
      </w:pPr>
    </w:p>
    <w:p w:rsidR="4FC0C263" w:rsidP="4FC0C263" w:rsidRDefault="4FC0C263" w14:paraId="4FA928CC" w14:textId="497C1CDF">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p>
    <w:p xmlns:wp14="http://schemas.microsoft.com/office/word/2010/wordml" w:rsidP="4FC0C263" wp14:paraId="360F48EC" wp14:textId="7E589B3F">
      <w:pPr>
        <w:pStyle w:val="Normal"/>
        <w:spacing w:before="240" w:beforeAutospacing="off" w:after="240" w:afterAutospacing="off" w:line="360" w:lineRule="auto"/>
        <w:rPr>
          <w:rFonts w:ascii="Arial" w:hAnsi="Arial" w:eastAsia="Arial" w:cs="Arial"/>
          <w:noProof w:val="0"/>
          <w:sz w:val="22"/>
          <w:szCs w:val="22"/>
          <w:lang w:val="en-GB"/>
        </w:rPr>
      </w:pPr>
    </w:p>
    <w:p xmlns:wp14="http://schemas.microsoft.com/office/word/2010/wordml" w:rsidP="4FC0C263" wp14:paraId="3DC2A1C5" wp14:textId="64FE10CA">
      <w:pPr>
        <w:spacing w:before="240" w:beforeAutospacing="off" w:after="240" w:afterAutospacing="off" w:line="360" w:lineRule="auto"/>
        <w:rPr>
          <w:rFonts w:ascii="Arial" w:hAnsi="Arial" w:eastAsia="Arial" w:cs="Arial"/>
          <w:b w:val="0"/>
          <w:bCs w:val="0"/>
          <w:noProof w:val="0"/>
          <w:sz w:val="22"/>
          <w:szCs w:val="22"/>
          <w:lang w:val="en-GB"/>
        </w:rPr>
      </w:pPr>
    </w:p>
    <w:p xmlns:wp14="http://schemas.microsoft.com/office/word/2010/wordml" w:rsidP="4FC0C263" wp14:paraId="5E5787A5" wp14:textId="1175B495">
      <w:pPr>
        <w:spacing w:line="360" w:lineRule="auto"/>
      </w:pPr>
    </w:p>
    <w:sectPr>
      <w:pgSz w:w="11906" w:h="16838" w:orient="portrait"/>
      <w:pgMar w:top="1440" w:right="1440" w:bottom="1440" w:left="1440" w:header="720" w:footer="720" w:gutter="0"/>
      <w:cols w:space="720"/>
      <w:docGrid w:linePitch="360"/>
      <w:headerReference w:type="default" r:id="Rac5c242be9d24119"/>
      <w:footerReference w:type="default" r:id="Rd60d8c55083a47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A7DAFA" w:rsidTr="32A7DAFA" w14:paraId="27C24A07">
      <w:trPr>
        <w:trHeight w:val="300"/>
      </w:trPr>
      <w:tc>
        <w:tcPr>
          <w:tcW w:w="3005" w:type="dxa"/>
          <w:tcMar/>
        </w:tcPr>
        <w:p w:rsidR="32A7DAFA" w:rsidP="32A7DAFA" w:rsidRDefault="32A7DAFA" w14:paraId="29BB9908" w14:textId="26F4E74E">
          <w:pPr>
            <w:pStyle w:val="Header"/>
            <w:bidi w:val="0"/>
            <w:ind w:left="-115"/>
            <w:jc w:val="left"/>
          </w:pPr>
        </w:p>
      </w:tc>
      <w:tc>
        <w:tcPr>
          <w:tcW w:w="3005" w:type="dxa"/>
          <w:tcMar/>
        </w:tcPr>
        <w:p w:rsidR="32A7DAFA" w:rsidP="32A7DAFA" w:rsidRDefault="32A7DAFA" w14:paraId="1491EBDB" w14:textId="69C6F50E">
          <w:pPr>
            <w:pStyle w:val="Header"/>
            <w:bidi w:val="0"/>
            <w:jc w:val="center"/>
          </w:pPr>
          <w:r>
            <w:fldChar w:fldCharType="begin"/>
          </w:r>
          <w:r>
            <w:instrText xml:space="preserve">PAGE</w:instrText>
          </w:r>
          <w:r>
            <w:fldChar w:fldCharType="separate"/>
          </w:r>
          <w:r>
            <w:fldChar w:fldCharType="end"/>
          </w:r>
        </w:p>
      </w:tc>
      <w:tc>
        <w:tcPr>
          <w:tcW w:w="3005" w:type="dxa"/>
          <w:tcMar/>
        </w:tcPr>
        <w:p w:rsidR="32A7DAFA" w:rsidP="32A7DAFA" w:rsidRDefault="32A7DAFA" w14:paraId="7C668649" w14:textId="57BA967C">
          <w:pPr>
            <w:pStyle w:val="Header"/>
            <w:bidi w:val="0"/>
            <w:ind w:right="-115"/>
            <w:jc w:val="right"/>
          </w:pPr>
        </w:p>
      </w:tc>
    </w:tr>
  </w:tbl>
  <w:p w:rsidR="32A7DAFA" w:rsidP="32A7DAFA" w:rsidRDefault="32A7DAFA" w14:paraId="1BF14EB6" w14:textId="4FD90A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A7DAFA" w:rsidTr="32A7DAFA" w14:paraId="15F4132F">
      <w:trPr>
        <w:trHeight w:val="300"/>
      </w:trPr>
      <w:tc>
        <w:tcPr>
          <w:tcW w:w="3005" w:type="dxa"/>
          <w:tcMar/>
        </w:tcPr>
        <w:p w:rsidR="32A7DAFA" w:rsidP="32A7DAFA" w:rsidRDefault="32A7DAFA" w14:paraId="2B789121" w14:textId="2EB850B2">
          <w:pPr>
            <w:pStyle w:val="Header"/>
            <w:bidi w:val="0"/>
            <w:ind w:left="-115"/>
            <w:jc w:val="left"/>
          </w:pPr>
        </w:p>
      </w:tc>
      <w:tc>
        <w:tcPr>
          <w:tcW w:w="3005" w:type="dxa"/>
          <w:tcMar/>
        </w:tcPr>
        <w:p w:rsidR="32A7DAFA" w:rsidP="32A7DAFA" w:rsidRDefault="32A7DAFA" w14:paraId="0B6E58E2" w14:textId="7D20776C">
          <w:pPr>
            <w:pStyle w:val="Header"/>
            <w:bidi w:val="0"/>
            <w:jc w:val="center"/>
          </w:pPr>
        </w:p>
      </w:tc>
      <w:tc>
        <w:tcPr>
          <w:tcW w:w="3005" w:type="dxa"/>
          <w:tcMar/>
        </w:tcPr>
        <w:p w:rsidR="32A7DAFA" w:rsidP="32A7DAFA" w:rsidRDefault="32A7DAFA" w14:paraId="55744C33" w14:textId="58B96AEB">
          <w:pPr>
            <w:pStyle w:val="Header"/>
            <w:bidi w:val="0"/>
            <w:ind w:right="-115"/>
            <w:jc w:val="right"/>
          </w:pPr>
        </w:p>
      </w:tc>
    </w:tr>
  </w:tbl>
  <w:p w:rsidR="32A7DAFA" w:rsidP="32A7DAFA" w:rsidRDefault="32A7DAFA" w14:paraId="58386E69" w14:textId="56DFF0EE">
    <w:pPr>
      <w:pStyle w:val="Header"/>
      <w:bidi w:val="0"/>
    </w:pPr>
  </w:p>
</w:hdr>
</file>

<file path=word/numbering.xml><?xml version="1.0" encoding="utf-8"?>
<w:numbering xmlns:w="http://schemas.openxmlformats.org/wordprocessingml/2006/main">
  <w:abstractNum xmlns:w="http://schemas.openxmlformats.org/wordprocessingml/2006/main" w:abstractNumId="1">
    <w:nsid w:val="794cd0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6BCDA5"/>
    <w:rsid w:val="00BFEB84"/>
    <w:rsid w:val="0161F5E9"/>
    <w:rsid w:val="01B14A46"/>
    <w:rsid w:val="033E4FD0"/>
    <w:rsid w:val="0345D9A7"/>
    <w:rsid w:val="03FD099B"/>
    <w:rsid w:val="044DDD0C"/>
    <w:rsid w:val="0679FE36"/>
    <w:rsid w:val="06C1DD82"/>
    <w:rsid w:val="0707B1DB"/>
    <w:rsid w:val="0787835E"/>
    <w:rsid w:val="07FEF0D6"/>
    <w:rsid w:val="0895F3EB"/>
    <w:rsid w:val="08988C1C"/>
    <w:rsid w:val="089D8B7F"/>
    <w:rsid w:val="0945D01B"/>
    <w:rsid w:val="097DD358"/>
    <w:rsid w:val="0A517B01"/>
    <w:rsid w:val="0A8EBE09"/>
    <w:rsid w:val="0B646954"/>
    <w:rsid w:val="0B6E079E"/>
    <w:rsid w:val="0B991D13"/>
    <w:rsid w:val="0BA39021"/>
    <w:rsid w:val="0C00B1CC"/>
    <w:rsid w:val="0CB658EB"/>
    <w:rsid w:val="0F053197"/>
    <w:rsid w:val="103FA0EF"/>
    <w:rsid w:val="1045BBB9"/>
    <w:rsid w:val="10CC2A03"/>
    <w:rsid w:val="10F20267"/>
    <w:rsid w:val="11F0C714"/>
    <w:rsid w:val="1238DEB7"/>
    <w:rsid w:val="13095681"/>
    <w:rsid w:val="13E07F99"/>
    <w:rsid w:val="14A75DBB"/>
    <w:rsid w:val="150F490A"/>
    <w:rsid w:val="155F711E"/>
    <w:rsid w:val="158AA9A3"/>
    <w:rsid w:val="158BF713"/>
    <w:rsid w:val="15B0D348"/>
    <w:rsid w:val="15CDB1B1"/>
    <w:rsid w:val="15E35D41"/>
    <w:rsid w:val="163A14B4"/>
    <w:rsid w:val="171CAC37"/>
    <w:rsid w:val="177ADC1A"/>
    <w:rsid w:val="178B05AC"/>
    <w:rsid w:val="17DF2D7D"/>
    <w:rsid w:val="184E3D79"/>
    <w:rsid w:val="192C5FC0"/>
    <w:rsid w:val="19A523FC"/>
    <w:rsid w:val="1C45EE3F"/>
    <w:rsid w:val="1CD93FA3"/>
    <w:rsid w:val="1D05FBD6"/>
    <w:rsid w:val="1DC29D0F"/>
    <w:rsid w:val="1E421039"/>
    <w:rsid w:val="1E5F973A"/>
    <w:rsid w:val="1E9AC866"/>
    <w:rsid w:val="1F741EEB"/>
    <w:rsid w:val="1F8A14BD"/>
    <w:rsid w:val="1F9EC0BD"/>
    <w:rsid w:val="1FC39B17"/>
    <w:rsid w:val="20F684E8"/>
    <w:rsid w:val="2256354F"/>
    <w:rsid w:val="226DCCA3"/>
    <w:rsid w:val="22794D3E"/>
    <w:rsid w:val="23D4ED0D"/>
    <w:rsid w:val="241814D5"/>
    <w:rsid w:val="2425D039"/>
    <w:rsid w:val="2431B095"/>
    <w:rsid w:val="24E76616"/>
    <w:rsid w:val="25187EA1"/>
    <w:rsid w:val="25DBD994"/>
    <w:rsid w:val="269F291A"/>
    <w:rsid w:val="26E74E32"/>
    <w:rsid w:val="276DEC18"/>
    <w:rsid w:val="27F92335"/>
    <w:rsid w:val="29C5A90B"/>
    <w:rsid w:val="2A19F1C5"/>
    <w:rsid w:val="2A2FB88F"/>
    <w:rsid w:val="2A3798C0"/>
    <w:rsid w:val="2A7BB0A4"/>
    <w:rsid w:val="2B81C55F"/>
    <w:rsid w:val="2B862DAF"/>
    <w:rsid w:val="2BE570B6"/>
    <w:rsid w:val="2C515CDB"/>
    <w:rsid w:val="2CE4A029"/>
    <w:rsid w:val="2DD20BAC"/>
    <w:rsid w:val="2DE289D5"/>
    <w:rsid w:val="2DFF8C94"/>
    <w:rsid w:val="2E575856"/>
    <w:rsid w:val="2E6EF406"/>
    <w:rsid w:val="2ED2A96B"/>
    <w:rsid w:val="2F8AD908"/>
    <w:rsid w:val="2FC950A0"/>
    <w:rsid w:val="30227E3F"/>
    <w:rsid w:val="30A9442F"/>
    <w:rsid w:val="31864AE4"/>
    <w:rsid w:val="31B4BC3A"/>
    <w:rsid w:val="31BC0C55"/>
    <w:rsid w:val="3202E532"/>
    <w:rsid w:val="329DAFDD"/>
    <w:rsid w:val="32A7DAFA"/>
    <w:rsid w:val="330D69CE"/>
    <w:rsid w:val="332EF019"/>
    <w:rsid w:val="33D8A59A"/>
    <w:rsid w:val="341276C5"/>
    <w:rsid w:val="343E7A34"/>
    <w:rsid w:val="3480180C"/>
    <w:rsid w:val="34B3970B"/>
    <w:rsid w:val="34E88992"/>
    <w:rsid w:val="368CDAF8"/>
    <w:rsid w:val="36ACB414"/>
    <w:rsid w:val="36D6EB54"/>
    <w:rsid w:val="372E6DF1"/>
    <w:rsid w:val="37E1057D"/>
    <w:rsid w:val="384A09F8"/>
    <w:rsid w:val="38CD5EF9"/>
    <w:rsid w:val="38FD5B0A"/>
    <w:rsid w:val="394B6F6A"/>
    <w:rsid w:val="3AB140AC"/>
    <w:rsid w:val="3B3D2728"/>
    <w:rsid w:val="3B44AD6B"/>
    <w:rsid w:val="3C0B0ACF"/>
    <w:rsid w:val="3C68BBAC"/>
    <w:rsid w:val="3D3AD67A"/>
    <w:rsid w:val="3D5CCD61"/>
    <w:rsid w:val="3DC1C47A"/>
    <w:rsid w:val="3DC3FE39"/>
    <w:rsid w:val="3E416B50"/>
    <w:rsid w:val="3EAD0137"/>
    <w:rsid w:val="3EC2826E"/>
    <w:rsid w:val="3F0A420C"/>
    <w:rsid w:val="3F985CCC"/>
    <w:rsid w:val="3FAC06DD"/>
    <w:rsid w:val="3FB14288"/>
    <w:rsid w:val="3FB945F9"/>
    <w:rsid w:val="3FCE0E41"/>
    <w:rsid w:val="40BB76B4"/>
    <w:rsid w:val="40C4BB12"/>
    <w:rsid w:val="40F9024C"/>
    <w:rsid w:val="419B894E"/>
    <w:rsid w:val="41CD804D"/>
    <w:rsid w:val="4210A7E6"/>
    <w:rsid w:val="4300B90B"/>
    <w:rsid w:val="454514C3"/>
    <w:rsid w:val="4669499C"/>
    <w:rsid w:val="46AAE519"/>
    <w:rsid w:val="47515BD0"/>
    <w:rsid w:val="48E6DDB8"/>
    <w:rsid w:val="493089F8"/>
    <w:rsid w:val="4AC83A60"/>
    <w:rsid w:val="4BE78C5E"/>
    <w:rsid w:val="4CA64A22"/>
    <w:rsid w:val="4D6AEA3E"/>
    <w:rsid w:val="4E4F65F0"/>
    <w:rsid w:val="4F0D19C4"/>
    <w:rsid w:val="4FBD2C64"/>
    <w:rsid w:val="4FC0C263"/>
    <w:rsid w:val="50254CD1"/>
    <w:rsid w:val="50AFBEDE"/>
    <w:rsid w:val="50D0ABAC"/>
    <w:rsid w:val="512B686C"/>
    <w:rsid w:val="518AF476"/>
    <w:rsid w:val="51972FA3"/>
    <w:rsid w:val="52950A0C"/>
    <w:rsid w:val="529AF538"/>
    <w:rsid w:val="52B2B002"/>
    <w:rsid w:val="52EFDC9E"/>
    <w:rsid w:val="531D3D57"/>
    <w:rsid w:val="532AAD8F"/>
    <w:rsid w:val="5336598F"/>
    <w:rsid w:val="538DB03C"/>
    <w:rsid w:val="546984B1"/>
    <w:rsid w:val="548E2E42"/>
    <w:rsid w:val="54D81F2A"/>
    <w:rsid w:val="54F43A97"/>
    <w:rsid w:val="55669E50"/>
    <w:rsid w:val="55921AF2"/>
    <w:rsid w:val="55B25229"/>
    <w:rsid w:val="567D6BA7"/>
    <w:rsid w:val="5736F043"/>
    <w:rsid w:val="57557759"/>
    <w:rsid w:val="57598B3D"/>
    <w:rsid w:val="5764B50C"/>
    <w:rsid w:val="57831AE0"/>
    <w:rsid w:val="5891B826"/>
    <w:rsid w:val="5912AC1F"/>
    <w:rsid w:val="5A7C5A8D"/>
    <w:rsid w:val="5A9D8192"/>
    <w:rsid w:val="5B214D6A"/>
    <w:rsid w:val="5B809AB7"/>
    <w:rsid w:val="5C3529C2"/>
    <w:rsid w:val="5CDBBA6B"/>
    <w:rsid w:val="5CDBC9A6"/>
    <w:rsid w:val="5D4A04F9"/>
    <w:rsid w:val="5DFD706A"/>
    <w:rsid w:val="5E86AB3F"/>
    <w:rsid w:val="5EAA552D"/>
    <w:rsid w:val="60206C59"/>
    <w:rsid w:val="619FF797"/>
    <w:rsid w:val="61F54DE6"/>
    <w:rsid w:val="63883C3A"/>
    <w:rsid w:val="644FE870"/>
    <w:rsid w:val="6580C597"/>
    <w:rsid w:val="66250967"/>
    <w:rsid w:val="66B6308A"/>
    <w:rsid w:val="67713B9E"/>
    <w:rsid w:val="67C89790"/>
    <w:rsid w:val="685FB9D9"/>
    <w:rsid w:val="686ED496"/>
    <w:rsid w:val="68C04229"/>
    <w:rsid w:val="690D25B7"/>
    <w:rsid w:val="690F8D8A"/>
    <w:rsid w:val="69859A97"/>
    <w:rsid w:val="6A30B7DB"/>
    <w:rsid w:val="6AEC2D1A"/>
    <w:rsid w:val="6B01E4D3"/>
    <w:rsid w:val="6B1BDF64"/>
    <w:rsid w:val="6B1EC1EE"/>
    <w:rsid w:val="6C0FE264"/>
    <w:rsid w:val="6C907520"/>
    <w:rsid w:val="6C934B3B"/>
    <w:rsid w:val="6D0E358B"/>
    <w:rsid w:val="6D7B1E46"/>
    <w:rsid w:val="6DF305D1"/>
    <w:rsid w:val="6EB67A3B"/>
    <w:rsid w:val="707E976D"/>
    <w:rsid w:val="726BCDA5"/>
    <w:rsid w:val="72901420"/>
    <w:rsid w:val="72917E52"/>
    <w:rsid w:val="72CBA83C"/>
    <w:rsid w:val="739EA779"/>
    <w:rsid w:val="739F89E4"/>
    <w:rsid w:val="73A6CA15"/>
    <w:rsid w:val="742993EA"/>
    <w:rsid w:val="75107D62"/>
    <w:rsid w:val="75990831"/>
    <w:rsid w:val="768E8723"/>
    <w:rsid w:val="7733BAD4"/>
    <w:rsid w:val="774A63A6"/>
    <w:rsid w:val="7753BBF0"/>
    <w:rsid w:val="77C6FD35"/>
    <w:rsid w:val="77C71E5E"/>
    <w:rsid w:val="788B691A"/>
    <w:rsid w:val="79128F4E"/>
    <w:rsid w:val="797FA594"/>
    <w:rsid w:val="79DF4919"/>
    <w:rsid w:val="7A9F9FE6"/>
    <w:rsid w:val="7AE3A0AB"/>
    <w:rsid w:val="7B7BD7E3"/>
    <w:rsid w:val="7B7F375C"/>
    <w:rsid w:val="7BC687A6"/>
    <w:rsid w:val="7C482ED7"/>
    <w:rsid w:val="7CB50F3E"/>
    <w:rsid w:val="7D4D057B"/>
    <w:rsid w:val="7DB89C70"/>
    <w:rsid w:val="7E1401C4"/>
    <w:rsid w:val="7E6E0928"/>
    <w:rsid w:val="7EF800B4"/>
    <w:rsid w:val="7FB0E131"/>
    <w:rsid w:val="7FC20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BCDA5"/>
  <w15:chartTrackingRefBased/>
  <w15:docId w15:val="{E5659FA4-07E2-42BE-9E5D-9DA360BBAE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2917E52"/>
    <w:rPr>
      <w:color w:val="467886"/>
      <w:u w:val="single"/>
    </w:rPr>
  </w:style>
  <w:style w:type="paragraph" w:styleId="Heading1">
    <w:uiPriority w:val="9"/>
    <w:name w:val="heading 1"/>
    <w:basedOn w:val="Normal"/>
    <w:next w:val="Normal"/>
    <w:qFormat/>
    <w:rsid w:val="4FC0C26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FC0C26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itle">
    <w:uiPriority w:val="10"/>
    <w:name w:val="Title"/>
    <w:basedOn w:val="Normal"/>
    <w:next w:val="Normal"/>
    <w:qFormat/>
    <w:rsid w:val="4FC0C263"/>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4FC0C263"/>
    <w:pPr>
      <w:spacing/>
      <w:ind w:left="720"/>
      <w:contextualSpacing/>
    </w:pPr>
  </w:style>
  <w:style w:type="paragraph" w:styleId="Header">
    <w:uiPriority w:val="99"/>
    <w:name w:val="header"/>
    <w:basedOn w:val="Normal"/>
    <w:unhideWhenUsed/>
    <w:rsid w:val="32A7DAFA"/>
    <w:pPr>
      <w:tabs>
        <w:tab w:val="center" w:leader="none" w:pos="4680"/>
        <w:tab w:val="right" w:leader="none" w:pos="9360"/>
      </w:tabs>
      <w:spacing w:after="0" w:line="240" w:lineRule="auto"/>
    </w:pPr>
  </w:style>
  <w:style w:type="paragraph" w:styleId="Footer">
    <w:uiPriority w:val="99"/>
    <w:name w:val="footer"/>
    <w:basedOn w:val="Normal"/>
    <w:unhideWhenUsed/>
    <w:rsid w:val="32A7DAF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8ca9aa3e49e40c7" /><Relationship Type="http://schemas.openxmlformats.org/officeDocument/2006/relationships/hyperlink" Target="https://www.researchgate.net/profile/Christopher-Bishop/publication/358914229_Psychosocial_Stages_of_Development/links/621d504bb1bace0083a46e19/Psychosocial-Stages-of-Development.pdf" TargetMode="External" Id="Re3ace85afad847db" /><Relationship Type="http://schemas.openxmlformats.org/officeDocument/2006/relationships/hyperlink" Target="https://pmc.ncbi.nlm.nih.gov/articles/PMC7914386/" TargetMode="External" Id="Rb6728f5608f94adc" /><Relationship Type="http://schemas.openxmlformats.org/officeDocument/2006/relationships/hyperlink" Target="https://pmc.ncbi.nlm.nih.gov/articles/PMC4873059/?utm_source=chatgpt.com" TargetMode="External" Id="Rfdd9cc74f0c94c5f" /><Relationship Type="http://schemas.openxmlformats.org/officeDocument/2006/relationships/hyperlink" Target="https://www.researchgate.net/profile/Ritu-Sureka/publication/387947091_Sociological_Theories_of_Ageing_and_Their_Influence_on_the_Quality_of_Life_of_the_Elderly.pdf" TargetMode="External" Id="Re131c666c87549b8" /><Relationship Type="http://schemas.openxmlformats.org/officeDocument/2006/relationships/hyperlink" Target="https://www.researchgate.net/profile/Christopher-Bishop/publication/358914229_Psychosocial_Stages_of_Development/links/621d504bb1bace0083a46e19/Psychosocial-Stages-of-Development.pdf" TargetMode="External" Id="R0ecba7ba40944fb4" /><Relationship Type="http://schemas.openxmlformats.org/officeDocument/2006/relationships/hyperlink" Target="https://pmc.ncbi.nlm.nih.gov/articles/PMC7914386/" TargetMode="External" Id="R2f960bc87a254232" /><Relationship Type="http://schemas.openxmlformats.org/officeDocument/2006/relationships/hyperlink" Target="https://pmc.ncbi.nlm.nih.gov/articles/PMC4873059/?utm_source=chatgpt.com" TargetMode="External" Id="R82b8de6efa67424d" /><Relationship Type="http://schemas.openxmlformats.org/officeDocument/2006/relationships/hyperlink" Target="https://www.researchgate.net/profile/Ritu-Sureka/publication/387947091_Sociological_Theories_of_Ageing_and_Their_Influence_on_the_Quality_of_Life_of_the_Elderly.pdf" TargetMode="External" Id="R5a85797e224b4d9e" /><Relationship Type="http://schemas.openxmlformats.org/officeDocument/2006/relationships/header" Target="/word/header.xml" Id="Rac5c242be9d24119" /><Relationship Type="http://schemas.openxmlformats.org/officeDocument/2006/relationships/footer" Target="/word/footer.xml" Id="Rd60d8c55083a47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Khoshboo Patujo (2321113)</dc:creator>
  <keywords/>
  <dc:description/>
  <lastModifiedBy>Khoshboo Patujo (2321113)</lastModifiedBy>
  <revision>5</revision>
  <dcterms:created xsi:type="dcterms:W3CDTF">2026-03-22T14:31:21.5023301Z</dcterms:created>
  <dcterms:modified xsi:type="dcterms:W3CDTF">2026-03-23T23:51:30.5363448Z</dcterms:modified>
</coreProperties>
</file>