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C10CDE0" w:rsidR="5AEEA3FA" w:rsidRDefault="0085151C" w:rsidP="0085151C">
      <w:pPr>
        <w:spacing w:after="0" w:line="360" w:lineRule="auto"/>
        <w:jc w:val="both"/>
        <w:rPr>
          <w:rFonts w:ascii="Arial" w:hAnsi="Arial" w:cs="Arial"/>
        </w:rPr>
      </w:pPr>
      <w:r w:rsidRPr="0085151C">
        <w:rPr>
          <w:rFonts w:ascii="Arial" w:hAnsi="Arial" w:cs="Arial"/>
          <w:b/>
          <w:bCs/>
        </w:rPr>
        <w:t>[Topic Sentence]</w:t>
      </w:r>
      <w:r w:rsidR="077F131E" w:rsidRPr="0085151C">
        <w:rPr>
          <w:rFonts w:ascii="Arial" w:hAnsi="Arial" w:cs="Arial"/>
          <w:b/>
          <w:bCs/>
        </w:rPr>
        <w:t xml:space="preserve"> </w:t>
      </w:r>
      <w:r w:rsidR="01C7D6A6" w:rsidRPr="0085151C">
        <w:rPr>
          <w:rFonts w:ascii="Arial" w:hAnsi="Arial" w:cs="Arial"/>
        </w:rPr>
        <w:t>Using data to make business decisions improves efficiency and reduces risk.</w:t>
      </w:r>
      <w:r w:rsidR="7D07389C" w:rsidRPr="0085151C">
        <w:rPr>
          <w:rFonts w:ascii="Arial" w:hAnsi="Arial" w:cs="Arial"/>
        </w:rPr>
        <w:t xml:space="preserve"> </w:t>
      </w:r>
      <w:r w:rsidR="01C7D6A6" w:rsidRPr="0085151C">
        <w:rPr>
          <w:rFonts w:ascii="Arial" w:hAnsi="Arial" w:cs="Arial"/>
        </w:rPr>
        <w:t xml:space="preserve">Many businesses now analyse data to guide pricing, stock levels, and planning. </w:t>
      </w:r>
      <w:r w:rsidRPr="0085151C">
        <w:rPr>
          <w:rFonts w:ascii="Arial" w:hAnsi="Arial" w:cs="Arial"/>
          <w:b/>
          <w:bCs/>
        </w:rPr>
        <w:t>[Evidence]</w:t>
      </w:r>
      <w:r w:rsidR="51689752" w:rsidRPr="0085151C">
        <w:rPr>
          <w:rFonts w:ascii="Arial" w:hAnsi="Arial" w:cs="Arial"/>
        </w:rPr>
        <w:t xml:space="preserve"> </w:t>
      </w:r>
      <w:r w:rsidR="01C7D6A6" w:rsidRPr="0085151C">
        <w:rPr>
          <w:rFonts w:ascii="Arial" w:hAnsi="Arial" w:cs="Arial"/>
        </w:rPr>
        <w:t xml:space="preserve">Research from McKinsey Global Institute (2017) found that data-driven organisations are significantly more likely to acquire customers and be profitable than those that rely on intuition. </w:t>
      </w:r>
      <w:r w:rsidRPr="0085151C">
        <w:rPr>
          <w:rFonts w:ascii="Arial" w:hAnsi="Arial" w:cs="Arial"/>
          <w:b/>
          <w:bCs/>
        </w:rPr>
        <w:t>[Explanation]</w:t>
      </w:r>
      <w:r w:rsidR="728E95D3" w:rsidRPr="0085151C">
        <w:rPr>
          <w:rFonts w:ascii="Arial" w:hAnsi="Arial" w:cs="Arial"/>
          <w:b/>
          <w:bCs/>
        </w:rPr>
        <w:t xml:space="preserve"> </w:t>
      </w:r>
      <w:r w:rsidR="01C7D6A6" w:rsidRPr="0085151C">
        <w:rPr>
          <w:rFonts w:ascii="Arial" w:hAnsi="Arial" w:cs="Arial"/>
        </w:rPr>
        <w:t xml:space="preserve">This shows that using data can directly improve business </w:t>
      </w:r>
      <w:r w:rsidRPr="0085151C">
        <w:rPr>
          <w:rFonts w:ascii="Arial" w:hAnsi="Arial" w:cs="Arial"/>
        </w:rPr>
        <w:t>performance.</w:t>
      </w:r>
      <w:r w:rsidRPr="0085151C">
        <w:rPr>
          <w:rFonts w:ascii="Arial" w:hAnsi="Arial" w:cs="Arial"/>
          <w:b/>
          <w:bCs/>
        </w:rPr>
        <w:t xml:space="preserve"> [Explanation]</w:t>
      </w:r>
      <w:r w:rsidR="7CA890A8" w:rsidRPr="0085151C">
        <w:rPr>
          <w:rFonts w:ascii="Arial" w:hAnsi="Arial" w:cs="Arial"/>
          <w:b/>
          <w:bCs/>
        </w:rPr>
        <w:t xml:space="preserve"> </w:t>
      </w:r>
      <w:r w:rsidR="01C7D6A6" w:rsidRPr="0085151C">
        <w:rPr>
          <w:rFonts w:ascii="Arial" w:hAnsi="Arial" w:cs="Arial"/>
        </w:rPr>
        <w:t xml:space="preserve">It is not just about collecting information. </w:t>
      </w:r>
      <w:r w:rsidRPr="0085151C">
        <w:rPr>
          <w:rFonts w:ascii="Arial" w:hAnsi="Arial" w:cs="Arial"/>
          <w:b/>
          <w:bCs/>
        </w:rPr>
        <w:t>[Explanation]</w:t>
      </w:r>
      <w:r w:rsidR="272B6739" w:rsidRPr="0085151C">
        <w:rPr>
          <w:rFonts w:ascii="Arial" w:hAnsi="Arial" w:cs="Arial"/>
        </w:rPr>
        <w:t xml:space="preserve"> </w:t>
      </w:r>
      <w:r w:rsidR="555602D3" w:rsidRPr="0085151C">
        <w:rPr>
          <w:rFonts w:ascii="Arial" w:hAnsi="Arial" w:cs="Arial"/>
        </w:rPr>
        <w:t>Additionally, b</w:t>
      </w:r>
      <w:r w:rsidR="01C7D6A6" w:rsidRPr="0085151C">
        <w:rPr>
          <w:rFonts w:ascii="Arial" w:hAnsi="Arial" w:cs="Arial"/>
        </w:rPr>
        <w:t xml:space="preserve">usinesses must also use the data to make informed decisions. </w:t>
      </w:r>
      <w:r w:rsidRPr="0085151C">
        <w:rPr>
          <w:rFonts w:ascii="Arial" w:hAnsi="Arial" w:cs="Arial"/>
          <w:b/>
          <w:bCs/>
        </w:rPr>
        <w:t>[Evidence]</w:t>
      </w:r>
      <w:r w:rsidR="4C61B7C6" w:rsidRPr="0085151C">
        <w:rPr>
          <w:rFonts w:ascii="Arial" w:hAnsi="Arial" w:cs="Arial"/>
        </w:rPr>
        <w:t xml:space="preserve"> </w:t>
      </w:r>
      <w:r w:rsidR="01C7D6A6" w:rsidRPr="0085151C">
        <w:rPr>
          <w:rFonts w:ascii="Arial" w:hAnsi="Arial" w:cs="Arial"/>
        </w:rPr>
        <w:t xml:space="preserve">For example, data can highlight which products are selling well and which are not. </w:t>
      </w:r>
      <w:r w:rsidRPr="0085151C">
        <w:rPr>
          <w:rFonts w:ascii="Arial" w:hAnsi="Arial" w:cs="Arial"/>
          <w:b/>
          <w:bCs/>
        </w:rPr>
        <w:t>[Explanation]</w:t>
      </w:r>
      <w:r w:rsidR="677CDC73" w:rsidRPr="0085151C">
        <w:rPr>
          <w:rFonts w:ascii="Arial" w:hAnsi="Arial" w:cs="Arial"/>
        </w:rPr>
        <w:t xml:space="preserve"> </w:t>
      </w:r>
      <w:r w:rsidR="01C7D6A6" w:rsidRPr="0085151C">
        <w:rPr>
          <w:rFonts w:ascii="Arial" w:hAnsi="Arial" w:cs="Arial"/>
        </w:rPr>
        <w:t>This allows managers to adjust quickly and reduce waste.</w:t>
      </w:r>
      <w:r w:rsidR="2E350E0F" w:rsidRPr="0085151C">
        <w:rPr>
          <w:rFonts w:ascii="Arial" w:hAnsi="Arial" w:cs="Arial"/>
        </w:rPr>
        <w:t xml:space="preserve"> </w:t>
      </w:r>
      <w:r w:rsidRPr="0085151C">
        <w:rPr>
          <w:rFonts w:ascii="Arial" w:hAnsi="Arial" w:cs="Arial"/>
          <w:b/>
          <w:bCs/>
        </w:rPr>
        <w:t>[Explanation]</w:t>
      </w:r>
      <w:r w:rsidR="6AEA6DD4" w:rsidRPr="0085151C">
        <w:rPr>
          <w:rFonts w:ascii="Arial" w:hAnsi="Arial" w:cs="Arial"/>
          <w:b/>
          <w:bCs/>
        </w:rPr>
        <w:t xml:space="preserve"> </w:t>
      </w:r>
      <w:r w:rsidR="01C7D6A6" w:rsidRPr="0085151C">
        <w:rPr>
          <w:rFonts w:ascii="Arial" w:hAnsi="Arial" w:cs="Arial"/>
        </w:rPr>
        <w:t xml:space="preserve">Over time, these small decisions can lead to higher profits and better use of resources. </w:t>
      </w:r>
      <w:r w:rsidRPr="0085151C">
        <w:rPr>
          <w:rFonts w:ascii="Arial" w:hAnsi="Arial" w:cs="Arial"/>
          <w:b/>
          <w:bCs/>
        </w:rPr>
        <w:t>[Link Sentence]</w:t>
      </w:r>
      <w:r w:rsidR="584FEA28" w:rsidRPr="0085151C">
        <w:rPr>
          <w:rFonts w:ascii="Arial" w:hAnsi="Arial" w:cs="Arial"/>
          <w:b/>
          <w:bCs/>
        </w:rPr>
        <w:t xml:space="preserve"> </w:t>
      </w:r>
      <w:r w:rsidR="01C7D6A6" w:rsidRPr="0085151C">
        <w:rPr>
          <w:rFonts w:ascii="Arial" w:hAnsi="Arial" w:cs="Arial"/>
        </w:rPr>
        <w:t>Overall, using data supports more accurate and effective business decision making.</w:t>
      </w:r>
    </w:p>
    <w:p w14:paraId="1861A84F" w14:textId="77777777" w:rsidR="00FB4BDE" w:rsidRDefault="00FB4BDE" w:rsidP="0085151C">
      <w:pPr>
        <w:spacing w:after="0" w:line="360" w:lineRule="auto"/>
        <w:jc w:val="both"/>
        <w:rPr>
          <w:rFonts w:ascii="Arial" w:hAnsi="Arial" w:cs="Arial"/>
        </w:rPr>
      </w:pPr>
    </w:p>
    <w:p w14:paraId="2F8FFE9B" w14:textId="77777777" w:rsidR="00FB4BDE" w:rsidRPr="0085151C" w:rsidRDefault="00FB4BDE" w:rsidP="0085151C">
      <w:pPr>
        <w:spacing w:after="0" w:line="360" w:lineRule="auto"/>
        <w:jc w:val="both"/>
        <w:rPr>
          <w:rFonts w:ascii="Arial" w:hAnsi="Arial" w:cs="Arial"/>
        </w:rPr>
      </w:pP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lastRenderedPageBreak/>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73B8A942" w14:textId="77777777" w:rsidR="0085151C" w:rsidRPr="0085151C" w:rsidRDefault="0085151C" w:rsidP="0085151C">
      <w:pPr>
        <w:ind w:left="360"/>
        <w:jc w:val="both"/>
        <w:rPr>
          <w:b/>
          <w:bCs/>
        </w:rPr>
      </w:pPr>
    </w:p>
    <w:p w14:paraId="1130D0D3" w14:textId="7D9291C9" w:rsidR="0085151C" w:rsidRPr="0085151C" w:rsidRDefault="0085151C" w:rsidP="0085151C">
      <w:pPr>
        <w:spacing w:before="240" w:after="240" w:line="360" w:lineRule="auto"/>
        <w:ind w:left="360"/>
        <w:rPr>
          <w:rFonts w:ascii="Arial" w:hAnsi="Arial" w:cs="Arial"/>
        </w:rPr>
      </w:pPr>
      <w:r>
        <w:rPr>
          <w:rFonts w:ascii="Arial" w:hAnsi="Arial" w:cs="Arial"/>
        </w:rPr>
        <w:t xml:space="preserve">1. </w:t>
      </w:r>
      <w:r w:rsidRPr="0085151C">
        <w:rPr>
          <w:rFonts w:ascii="Arial" w:hAnsi="Arial" w:cs="Arial"/>
        </w:rPr>
        <w:t>Device: Additionally,</w:t>
      </w:r>
      <w:r w:rsidRPr="0085151C">
        <w:rPr>
          <w:rFonts w:ascii="Arial" w:hAnsi="Arial" w:cs="Arial"/>
        </w:rPr>
        <w:tab/>
      </w:r>
      <w:r w:rsidRPr="0085151C">
        <w:rPr>
          <w:rFonts w:ascii="Arial" w:hAnsi="Arial" w:cs="Arial"/>
        </w:rPr>
        <w:tab/>
      </w:r>
      <w:r>
        <w:rPr>
          <w:rFonts w:ascii="Arial" w:hAnsi="Arial" w:cs="Arial"/>
        </w:rPr>
        <w:t xml:space="preserve">          </w:t>
      </w:r>
      <w:r w:rsidRPr="0085151C">
        <w:rPr>
          <w:rFonts w:ascii="Arial" w:hAnsi="Arial" w:cs="Arial"/>
        </w:rPr>
        <w:t xml:space="preserve"> Purpose: Adds another supporting point</w:t>
      </w:r>
    </w:p>
    <w:p w14:paraId="18C7E08F" w14:textId="71B4A6CD" w:rsidR="0085151C" w:rsidRPr="0085151C" w:rsidRDefault="0085151C" w:rsidP="0085151C">
      <w:pPr>
        <w:spacing w:before="240" w:after="240" w:line="360" w:lineRule="auto"/>
        <w:ind w:left="360"/>
        <w:rPr>
          <w:rFonts w:ascii="Arial" w:hAnsi="Arial" w:cs="Arial"/>
        </w:rPr>
      </w:pPr>
      <w:r>
        <w:rPr>
          <w:rFonts w:ascii="Arial" w:hAnsi="Arial" w:cs="Arial"/>
        </w:rPr>
        <w:t xml:space="preserve">2. </w:t>
      </w:r>
      <w:r w:rsidRPr="0085151C">
        <w:rPr>
          <w:rFonts w:ascii="Arial" w:hAnsi="Arial" w:cs="Arial"/>
        </w:rPr>
        <w:t>Device: For example,</w:t>
      </w:r>
      <w:r w:rsidRPr="0085151C">
        <w:rPr>
          <w:rFonts w:ascii="Arial" w:hAnsi="Arial" w:cs="Arial"/>
        </w:rPr>
        <w:tab/>
      </w:r>
      <w:r w:rsidRPr="0085151C">
        <w:rPr>
          <w:rFonts w:ascii="Arial" w:hAnsi="Arial" w:cs="Arial"/>
        </w:rPr>
        <w:tab/>
        <w:t xml:space="preserve"> Purpose: Introduces an example or evidence </w:t>
      </w:r>
    </w:p>
    <w:p w14:paraId="46FE8060" w14:textId="02A30C82" w:rsidR="0085151C" w:rsidRPr="0085151C" w:rsidRDefault="0085151C" w:rsidP="0085151C">
      <w:pPr>
        <w:spacing w:before="240" w:after="240" w:line="360" w:lineRule="auto"/>
        <w:ind w:left="360"/>
        <w:rPr>
          <w:rFonts w:ascii="Arial" w:hAnsi="Arial" w:cs="Arial"/>
        </w:rPr>
      </w:pPr>
      <w:r>
        <w:rPr>
          <w:rFonts w:ascii="Arial" w:hAnsi="Arial" w:cs="Arial"/>
        </w:rPr>
        <w:t xml:space="preserve">3. </w:t>
      </w:r>
      <w:r w:rsidRPr="0085151C">
        <w:rPr>
          <w:rFonts w:ascii="Arial" w:hAnsi="Arial" w:cs="Arial"/>
        </w:rPr>
        <w:t>Device: Overall,</w:t>
      </w:r>
      <w:r w:rsidRPr="0085151C">
        <w:rPr>
          <w:rFonts w:ascii="Arial" w:hAnsi="Arial" w:cs="Arial"/>
        </w:rPr>
        <w:tab/>
      </w:r>
      <w:r w:rsidRPr="0085151C">
        <w:rPr>
          <w:rFonts w:ascii="Arial" w:hAnsi="Arial" w:cs="Arial"/>
        </w:rPr>
        <w:tab/>
        <w:t xml:space="preserve">            Purpose: Concluding/Linking sentence   </w:t>
      </w:r>
    </w:p>
    <w:p w14:paraId="2C8FC615" w14:textId="77777777" w:rsidR="0085151C" w:rsidRPr="003810DD" w:rsidRDefault="0085151C" w:rsidP="0085151C">
      <w:pPr>
        <w:pStyle w:val="ListParagraph"/>
        <w:spacing w:line="360" w:lineRule="auto"/>
        <w:jc w:val="both"/>
        <w:rPr>
          <w:rFonts w:ascii="Arial" w:hAnsi="Arial" w:cs="Arial"/>
        </w:rPr>
      </w:pPr>
    </w:p>
    <w:p w14:paraId="5BCE5155" w14:textId="1D00A985"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85151C" w:rsidRDefault="5302A6F9" w:rsidP="22CA530D">
      <w:pPr>
        <w:pStyle w:val="ListParagraph"/>
        <w:numPr>
          <w:ilvl w:val="0"/>
          <w:numId w:val="14"/>
        </w:numPr>
        <w:spacing w:before="240" w:after="240"/>
        <w:rPr>
          <w:highlight w:val="yellow"/>
        </w:rPr>
      </w:pPr>
      <w:r w:rsidRPr="0085151C">
        <w:rPr>
          <w:highlight w:val="yellow"/>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85151C">
        <w:rPr>
          <w:highlight w:val="yellow"/>
        </w:rPr>
        <w:t xml:space="preserve">B) </w:t>
      </w:r>
      <w:r w:rsidR="1EFB7730" w:rsidRPr="0085151C">
        <w:rPr>
          <w:highlight w:val="yellow"/>
        </w:rPr>
        <w:t xml:space="preserve">When employees collaborate effectively, they can share ideas, solve problems </w:t>
      </w:r>
      <w:r w:rsidRPr="0085151C">
        <w:rPr>
          <w:highlight w:val="yellow"/>
        </w:rPr>
        <w:tab/>
      </w:r>
      <w:r w:rsidR="1EFB7730" w:rsidRPr="0085151C">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FB4BDE">
        <w:rPr>
          <w:highlight w:val="yellow"/>
        </w:rPr>
        <w:t xml:space="preserve">b) </w:t>
      </w:r>
      <w:r w:rsidR="1E871FD3" w:rsidRPr="00FB4BDE">
        <w:rPr>
          <w:highlight w:val="yellow"/>
        </w:rPr>
        <w:t xml:space="preserve">A study by LinkedIn (2023) found that 94% of employees said they would stay </w:t>
      </w:r>
      <w:r w:rsidR="5CFE9173" w:rsidRPr="00FB4BDE">
        <w:rPr>
          <w:highlight w:val="yellow"/>
        </w:rPr>
        <w:tab/>
      </w:r>
      <w:r w:rsidR="1E871FD3" w:rsidRPr="00FB4BDE">
        <w:rPr>
          <w:highlight w:val="yellow"/>
        </w:rPr>
        <w:t>longer at a company that invests in their learning</w:t>
      </w:r>
      <w:r w:rsidR="1E871FD3" w:rsidRPr="4418BE8E">
        <w:t>.</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FB4BDE">
        <w:rPr>
          <w:highlight w:val="yellow"/>
        </w:rPr>
        <w:t xml:space="preserve">C) </w:t>
      </w:r>
      <w:r w:rsidR="1E871FD3" w:rsidRPr="00FB4BDE">
        <w:rPr>
          <w:highlight w:val="yellow"/>
        </w:rPr>
        <w:t xml:space="preserve">Overall, flexible working hours contribute to a more productive and </w:t>
      </w:r>
      <w:proofErr w:type="gramStart"/>
      <w:r w:rsidR="1E871FD3" w:rsidRPr="00FB4BDE">
        <w:rPr>
          <w:highlight w:val="yellow"/>
        </w:rPr>
        <w:t xml:space="preserve">satisfied </w:t>
      </w:r>
      <w:r w:rsidR="22CA530D" w:rsidRPr="00FB4BDE">
        <w:rPr>
          <w:highlight w:val="yellow"/>
        </w:rPr>
        <w:tab/>
      </w:r>
      <w:proofErr w:type="gramEnd"/>
      <w:r w:rsidR="1E871FD3" w:rsidRPr="00FB4BDE">
        <w:rPr>
          <w:highlight w:val="yellow"/>
        </w:rPr>
        <w:t>workforce.</w:t>
      </w:r>
    </w:p>
    <w:p w14:paraId="1A036077" w14:textId="77777777" w:rsidR="00FB4BDE" w:rsidRDefault="00FB4BDE" w:rsidP="4418BE8E">
      <w:pPr>
        <w:spacing w:before="240" w:after="240" w:line="360" w:lineRule="auto"/>
        <w:ind w:firstLine="720"/>
      </w:pPr>
    </w:p>
    <w:p w14:paraId="082C56F9" w14:textId="77777777" w:rsidR="00FB4BDE" w:rsidRDefault="00FB4BDE" w:rsidP="4418BE8E">
      <w:pPr>
        <w:spacing w:before="240" w:after="240" w:line="360" w:lineRule="auto"/>
        <w:ind w:firstLine="720"/>
      </w:pPr>
    </w:p>
    <w:p w14:paraId="38CDA2FD" w14:textId="77777777" w:rsidR="00FB4BDE" w:rsidRDefault="00FB4BDE" w:rsidP="4418BE8E">
      <w:pPr>
        <w:spacing w:before="240" w:after="240" w:line="360" w:lineRule="auto"/>
        <w:ind w:firstLine="720"/>
      </w:pPr>
    </w:p>
    <w:p w14:paraId="4CF6C7CB" w14:textId="77777777" w:rsidR="00FB4BDE" w:rsidRDefault="00FB4BDE" w:rsidP="4418BE8E">
      <w:pPr>
        <w:spacing w:before="240" w:after="240" w:line="360" w:lineRule="auto"/>
        <w:ind w:firstLine="720"/>
      </w:pPr>
    </w:p>
    <w:p w14:paraId="7E6A74CA" w14:textId="77777777" w:rsidR="00FB4BDE" w:rsidRDefault="00FB4BDE" w:rsidP="4418BE8E">
      <w:pPr>
        <w:spacing w:before="240" w:after="240" w:line="360" w:lineRule="auto"/>
        <w:ind w:firstLine="720"/>
      </w:pPr>
    </w:p>
    <w:p w14:paraId="4A8C1A3D" w14:textId="77777777" w:rsidR="00FB4BDE" w:rsidRDefault="00FB4BDE" w:rsidP="4418BE8E">
      <w:pPr>
        <w:spacing w:before="240" w:after="240" w:line="360" w:lineRule="auto"/>
        <w:ind w:firstLine="720"/>
      </w:pPr>
    </w:p>
    <w:p w14:paraId="1194B153" w14:textId="77777777" w:rsidR="00FB4BDE" w:rsidRDefault="00FB4BDE" w:rsidP="4418BE8E">
      <w:pPr>
        <w:spacing w:before="240" w:after="240" w:line="360" w:lineRule="auto"/>
        <w:ind w:firstLine="720"/>
      </w:pPr>
    </w:p>
    <w:p w14:paraId="51D362EF" w14:textId="77777777" w:rsidR="00FB4BDE" w:rsidRDefault="00FB4BDE" w:rsidP="4418BE8E">
      <w:pPr>
        <w:spacing w:before="240" w:after="240" w:line="360" w:lineRule="auto"/>
        <w:ind w:firstLine="720"/>
      </w:pP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lastRenderedPageBreak/>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10167044" w:rsidR="287586FD" w:rsidRDefault="3AC4E6E5" w:rsidP="22CA530D">
      <w:pPr>
        <w:spacing w:before="240" w:after="240" w:line="360" w:lineRule="auto"/>
        <w:ind w:firstLine="720"/>
        <w:jc w:val="both"/>
        <w:rPr>
          <w:rFonts w:ascii="Arial" w:hAnsi="Arial" w:cs="Arial"/>
          <w:b/>
          <w:bCs/>
        </w:rPr>
      </w:pPr>
      <w:r w:rsidRPr="00FB4BDE">
        <w:rPr>
          <w:rFonts w:ascii="Arial" w:hAnsi="Arial" w:cs="Arial"/>
          <w:b/>
          <w:bCs/>
        </w:rPr>
        <w:t>TEEL FINAL DRAFT:</w:t>
      </w:r>
      <w:r w:rsidR="00FB4BDE" w:rsidRPr="00FB4BDE">
        <w:rPr>
          <w:rFonts w:ascii="Arial" w:hAnsi="Arial" w:cs="Arial"/>
          <w:b/>
          <w:bCs/>
          <w:color w:val="000000" w:themeColor="text1"/>
          <w:kern w:val="24"/>
          <w:sz w:val="60"/>
          <w:szCs w:val="60"/>
          <w:highlight w:val="white"/>
        </w:rPr>
        <w:t xml:space="preserve"> </w:t>
      </w:r>
      <w:r w:rsidR="00FB4BDE">
        <w:rPr>
          <w:rFonts w:ascii="Arial" w:hAnsi="Arial" w:cs="Arial"/>
          <w:b/>
          <w:bCs/>
        </w:rPr>
        <w:t>H</w:t>
      </w:r>
      <w:r w:rsidR="00FB4BDE" w:rsidRPr="00FB4BDE">
        <w:rPr>
          <w:rFonts w:ascii="Arial" w:hAnsi="Arial" w:cs="Arial"/>
          <w:b/>
          <w:bCs/>
        </w:rPr>
        <w:t>ow to build resilience in the workplace</w:t>
      </w:r>
    </w:p>
    <w:p w14:paraId="38FC0C13" w14:textId="7C219789" w:rsidR="00FB4BDE" w:rsidRDefault="00FB4BDE" w:rsidP="00FB4BDE">
      <w:pPr>
        <w:spacing w:before="240" w:after="240" w:line="360" w:lineRule="auto"/>
        <w:ind w:firstLine="720"/>
        <w:rPr>
          <w:rFonts w:ascii="Arial" w:hAnsi="Arial" w:cs="Arial"/>
        </w:rPr>
      </w:pPr>
      <w:r w:rsidRPr="003810DD">
        <w:rPr>
          <w:rFonts w:ascii="Arial" w:hAnsi="Arial" w:cs="Arial"/>
        </w:rPr>
        <w:t xml:space="preserve">Building resilience in the workplace is important because it helps employees adapt to challenges, manage stress, and maintain productivity during difficult situations. Resilient employees are better able to cope with change, recover from setbacks, and remain focused on achieving organizational goals. Employers can build resilience by providing regular training, encouraging open communication, promoting work-life balance, and offering access to wellbeing programs such as counselling and employee assistance services. </w:t>
      </w:r>
      <w:r w:rsidR="003A5071">
        <w:rPr>
          <w:rFonts w:ascii="Arial" w:hAnsi="Arial" w:cs="Arial"/>
        </w:rPr>
        <w:t>For example</w:t>
      </w:r>
      <w:r w:rsidRPr="003810DD">
        <w:rPr>
          <w:rFonts w:ascii="Arial" w:hAnsi="Arial" w:cs="Arial"/>
        </w:rPr>
        <w:t>, International Journal of Mental Health Nursing (2023) states that workplaces that promote mental health and provide supportive environments help employees manage stress more effectively and improve overall wellbeing. This evidence shows that investing in employee resilience benefits both individuals and organizations by reducing burnout and improving performance. When employees feel supported, they are more confident, motivated, and engaged in their work. Overall, building resilience creates a healthier, more productive workplace where employees can successfully overcome challenges and contribute to long-term organizational success.</w:t>
      </w:r>
    </w:p>
    <w:p w14:paraId="0E0C04E4" w14:textId="77777777" w:rsidR="00FB4BDE" w:rsidRDefault="00FB4BDE" w:rsidP="00FB4BDE">
      <w:pPr>
        <w:spacing w:before="240" w:after="240" w:line="360" w:lineRule="auto"/>
        <w:ind w:firstLine="720"/>
        <w:rPr>
          <w:rFonts w:ascii="Arial" w:hAnsi="Arial" w:cs="Arial"/>
        </w:rPr>
      </w:pPr>
    </w:p>
    <w:p w14:paraId="38680F0B" w14:textId="72514199" w:rsidR="00FB4BDE" w:rsidRPr="00135C55" w:rsidRDefault="00FB4BDE" w:rsidP="00135C55">
      <w:pPr>
        <w:spacing w:before="240" w:after="240" w:line="360" w:lineRule="auto"/>
        <w:ind w:firstLine="720"/>
        <w:jc w:val="center"/>
        <w:rPr>
          <w:rFonts w:ascii="Arial" w:hAnsi="Arial" w:cs="Arial"/>
          <w:b/>
          <w:bCs/>
        </w:rPr>
      </w:pPr>
      <w:r w:rsidRPr="00FB4BDE">
        <w:rPr>
          <w:rFonts w:ascii="Arial" w:hAnsi="Arial" w:cs="Arial"/>
          <w:b/>
          <w:bCs/>
        </w:rPr>
        <w:t>References</w:t>
      </w:r>
    </w:p>
    <w:p w14:paraId="3CC4201E" w14:textId="25023653" w:rsidR="00FB4BDE" w:rsidRPr="00135C55" w:rsidRDefault="00FB4BDE" w:rsidP="00FB4BDE">
      <w:pPr>
        <w:pStyle w:val="NormalWeb"/>
        <w:spacing w:before="0" w:beforeAutospacing="0" w:after="240" w:afterAutospacing="0" w:line="360" w:lineRule="auto"/>
        <w:rPr>
          <w:rFonts w:ascii="Arial" w:hAnsi="Arial" w:cs="Arial"/>
        </w:rPr>
      </w:pPr>
      <w:r w:rsidRPr="00135C55">
        <w:rPr>
          <w:rFonts w:ascii="Arial" w:hAnsi="Arial" w:cs="Arial"/>
        </w:rPr>
        <w:t>Bui, M.V., McInnes, E., Ennis, G. and Foster, K. (2023). Resilience and mental health nursing: An integrative review of updated evidence. International Journal of Mental Health Nursing, [online] 32(4).</w:t>
      </w:r>
      <w:hyperlink r:id="rId8" w:history="1">
        <w:r w:rsidRPr="00135C55">
          <w:rPr>
            <w:rStyle w:val="Hyperlink"/>
            <w:rFonts w:ascii="Arial" w:hAnsi="Arial" w:cs="Arial"/>
          </w:rPr>
          <w:t xml:space="preserve"> doi: https://doi.org/10.1111/inm.13132.</w:t>
        </w:r>
      </w:hyperlink>
    </w:p>
    <w:p w14:paraId="25055588" w14:textId="77777777" w:rsidR="00FB4BDE" w:rsidRPr="00FB4BDE" w:rsidRDefault="00FB4BDE" w:rsidP="22CA530D">
      <w:pPr>
        <w:spacing w:before="240" w:after="240" w:line="360" w:lineRule="auto"/>
        <w:ind w:firstLine="720"/>
        <w:jc w:val="both"/>
        <w:rPr>
          <w:rFonts w:ascii="Arial" w:hAnsi="Arial" w:cs="Arial"/>
          <w:b/>
          <w:bCs/>
          <w:lang w:val="en-GB"/>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135C55"/>
    <w:rsid w:val="003A5071"/>
    <w:rsid w:val="00651B49"/>
    <w:rsid w:val="007D5195"/>
    <w:rsid w:val="0085151C"/>
    <w:rsid w:val="0088D3FB"/>
    <w:rsid w:val="00B311E6"/>
    <w:rsid w:val="00C606CC"/>
    <w:rsid w:val="00E9366E"/>
    <w:rsid w:val="00EC7735"/>
    <w:rsid w:val="00F25EC9"/>
    <w:rsid w:val="00FB4BDE"/>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NormalWeb">
    <w:name w:val="Normal (Web)"/>
    <w:basedOn w:val="Normal"/>
    <w:uiPriority w:val="99"/>
    <w:semiHidden/>
    <w:unhideWhenUsed/>
    <w:rsid w:val="00FB4BDE"/>
    <w:pPr>
      <w:spacing w:before="100" w:beforeAutospacing="1" w:after="100" w:afterAutospacing="1" w:line="240" w:lineRule="auto"/>
    </w:pPr>
    <w:rPr>
      <w:rFonts w:ascii="Times New Roman" w:eastAsia="Times New Roman" w:hAnsi="Times New Roman" w:cs="Times New Roman"/>
      <w:lang w:val="en-GB" w:eastAsia="en-GB" w:bidi="bn-BD"/>
    </w:rPr>
  </w:style>
  <w:style w:type="character" w:styleId="UnresolvedMention">
    <w:name w:val="Unresolved Mention"/>
    <w:basedOn w:val="DefaultParagraphFont"/>
    <w:uiPriority w:val="99"/>
    <w:semiHidden/>
    <w:unhideWhenUsed/>
    <w:rsid w:val="00135C55"/>
    <w:rPr>
      <w:color w:val="605E5C"/>
      <w:shd w:val="clear" w:color="auto" w:fill="E1DFDD"/>
    </w:rPr>
  </w:style>
  <w:style w:type="character" w:styleId="FollowedHyperlink">
    <w:name w:val="FollowedHyperlink"/>
    <w:basedOn w:val="DefaultParagraphFont"/>
    <w:uiPriority w:val="99"/>
    <w:semiHidden/>
    <w:unhideWhenUsed/>
    <w:rsid w:val="00135C5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doi:%20https:/doi.org/10.1111/inm.13132."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Md Ismail Sheikh (2541516)</cp:lastModifiedBy>
  <cp:revision>2</cp:revision>
  <dcterms:created xsi:type="dcterms:W3CDTF">2026-07-02T14:39:00Z</dcterms:created>
  <dcterms:modified xsi:type="dcterms:W3CDTF">2026-07-02T14:39:00Z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