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D4651" w14:textId="44BEE948" w:rsidR="00602FAA" w:rsidRPr="00B47320" w:rsidRDefault="5ABA4551" w:rsidP="5ABA4551">
      <w:pPr>
        <w:rPr>
          <w:rFonts w:ascii="Arial" w:eastAsia="Arial" w:hAnsi="Arial" w:cs="Arial"/>
          <w:b/>
          <w:bCs/>
          <w:sz w:val="24"/>
          <w:szCs w:val="24"/>
          <w:u w:val="single"/>
        </w:rPr>
      </w:pPr>
      <w:r w:rsidRPr="00B47320">
        <w:rPr>
          <w:rFonts w:ascii="Arial" w:eastAsia="Arial" w:hAnsi="Arial" w:cs="Arial"/>
          <w:b/>
          <w:bCs/>
          <w:sz w:val="24"/>
          <w:szCs w:val="24"/>
          <w:u w:val="single"/>
        </w:rPr>
        <w:t xml:space="preserve">Community Care and Development </w:t>
      </w:r>
    </w:p>
    <w:p w14:paraId="3845A253" w14:textId="29FE152A" w:rsidR="03C9FF3E" w:rsidRPr="00B47320" w:rsidRDefault="5ABA4551" w:rsidP="5ABA4551">
      <w:pPr>
        <w:rPr>
          <w:rFonts w:ascii="Arial" w:eastAsia="Arial" w:hAnsi="Arial" w:cs="Arial"/>
          <w:b/>
          <w:bCs/>
          <w:sz w:val="28"/>
          <w:szCs w:val="28"/>
          <w:u w:val="single"/>
        </w:rPr>
      </w:pPr>
      <w:r w:rsidRPr="00B47320">
        <w:rPr>
          <w:rFonts w:ascii="Arial" w:eastAsia="Arial" w:hAnsi="Arial" w:cs="Arial"/>
          <w:b/>
          <w:bCs/>
          <w:sz w:val="24"/>
          <w:szCs w:val="24"/>
          <w:u w:val="single"/>
        </w:rPr>
        <w:t xml:space="preserve">Assignment 2 </w:t>
      </w:r>
    </w:p>
    <w:p w14:paraId="3579B201" w14:textId="4D18868D" w:rsidR="03C9FF3E" w:rsidRPr="00B47320" w:rsidRDefault="5ABA4551" w:rsidP="5ABA4551">
      <w:pPr>
        <w:rPr>
          <w:rFonts w:ascii="Arial" w:eastAsia="Arial" w:hAnsi="Arial" w:cs="Arial"/>
          <w:b/>
          <w:bCs/>
          <w:sz w:val="28"/>
          <w:szCs w:val="28"/>
          <w:u w:val="single"/>
        </w:rPr>
      </w:pPr>
      <w:r w:rsidRPr="00B47320">
        <w:rPr>
          <w:rFonts w:ascii="Arial" w:eastAsia="Arial" w:hAnsi="Arial" w:cs="Arial"/>
          <w:b/>
          <w:bCs/>
          <w:sz w:val="24"/>
          <w:szCs w:val="24"/>
          <w:u w:val="single"/>
        </w:rPr>
        <w:t xml:space="preserve">Kemi Mason </w:t>
      </w:r>
    </w:p>
    <w:p w14:paraId="637DF9BC" w14:textId="6B08385C" w:rsidR="03C9FF3E" w:rsidRDefault="5ABA4551" w:rsidP="5ABA4551">
      <w:pPr>
        <w:rPr>
          <w:rFonts w:ascii="Arial" w:eastAsia="Arial" w:hAnsi="Arial" w:cs="Arial"/>
          <w:b/>
          <w:bCs/>
          <w:sz w:val="24"/>
          <w:szCs w:val="24"/>
          <w:u w:val="single"/>
        </w:rPr>
      </w:pPr>
      <w:r w:rsidRPr="00B47320">
        <w:rPr>
          <w:rFonts w:ascii="Arial" w:eastAsia="Arial" w:hAnsi="Arial" w:cs="Arial"/>
          <w:b/>
          <w:bCs/>
          <w:sz w:val="24"/>
          <w:szCs w:val="24"/>
          <w:u w:val="single"/>
        </w:rPr>
        <w:t>Student Number: 1701003</w:t>
      </w:r>
    </w:p>
    <w:p w14:paraId="35670D05" w14:textId="77777777" w:rsidR="00B47320" w:rsidRPr="00B47320" w:rsidRDefault="00B47320" w:rsidP="5ABA4551">
      <w:pPr>
        <w:rPr>
          <w:rFonts w:ascii="Arial" w:eastAsia="Arial" w:hAnsi="Arial" w:cs="Arial"/>
          <w:b/>
          <w:bCs/>
          <w:sz w:val="28"/>
          <w:szCs w:val="28"/>
          <w:u w:val="single"/>
        </w:rPr>
      </w:pPr>
    </w:p>
    <w:p w14:paraId="4B1AE782" w14:textId="7426AA4F" w:rsidR="03C9FF3E" w:rsidRPr="00B47320" w:rsidRDefault="5ABA4551" w:rsidP="00B47320">
      <w:pPr>
        <w:spacing w:line="480" w:lineRule="auto"/>
        <w:rPr>
          <w:rFonts w:ascii="Arial" w:eastAsia="Arial" w:hAnsi="Arial" w:cs="Arial"/>
        </w:rPr>
      </w:pPr>
      <w:r w:rsidRPr="00B47320">
        <w:rPr>
          <w:rFonts w:ascii="Arial" w:eastAsia="Arial" w:hAnsi="Arial" w:cs="Arial"/>
        </w:rPr>
        <w:t xml:space="preserve">This assignment will discuss and outline the concepts used in the planning of a public health campaign, the understanding of why certain methods and behavioural models were used and will compare different health care campaigns that are available within and outside of the United Kingdom. </w:t>
      </w:r>
    </w:p>
    <w:p w14:paraId="6C585F5E" w14:textId="38A04323" w:rsidR="03C9FF3E" w:rsidRPr="00B47320" w:rsidRDefault="5ABA4551" w:rsidP="00B47320">
      <w:pPr>
        <w:spacing w:line="480" w:lineRule="auto"/>
        <w:rPr>
          <w:rFonts w:ascii="Arial" w:eastAsia="Arial" w:hAnsi="Arial" w:cs="Arial"/>
          <w:b/>
          <w:bCs/>
          <w:u w:val="single"/>
        </w:rPr>
      </w:pPr>
      <w:r w:rsidRPr="00B47320">
        <w:rPr>
          <w:rFonts w:ascii="Arial" w:eastAsia="Arial" w:hAnsi="Arial" w:cs="Arial"/>
          <w:b/>
          <w:bCs/>
          <w:u w:val="single"/>
        </w:rPr>
        <w:t>Public Health</w:t>
      </w:r>
      <w:r w:rsidRPr="00B47320">
        <w:rPr>
          <w:rFonts w:ascii="Arial" w:eastAsia="Arial" w:hAnsi="Arial" w:cs="Arial"/>
          <w:b/>
          <w:bCs/>
        </w:rPr>
        <w:t xml:space="preserve"> </w:t>
      </w:r>
    </w:p>
    <w:p w14:paraId="0EFD4F6D" w14:textId="3BE46DD5" w:rsidR="03C9FF3E" w:rsidRPr="00B47320" w:rsidRDefault="3ADA4F9D" w:rsidP="00B47320">
      <w:pPr>
        <w:spacing w:line="480" w:lineRule="auto"/>
        <w:rPr>
          <w:rFonts w:ascii="Arial" w:eastAsia="Arial" w:hAnsi="Arial" w:cs="Arial"/>
        </w:rPr>
      </w:pPr>
      <w:r w:rsidRPr="00B47320">
        <w:rPr>
          <w:rFonts w:ascii="Arial" w:eastAsia="Arial" w:hAnsi="Arial" w:cs="Arial"/>
        </w:rPr>
        <w:t xml:space="preserve">Public health according to the European Pharmaceutical Students Association (ESPA) (2016) focuses on preventing and raising awareness on current diseases and healthcare topics through educating, health promotion and empowering people and communities widespread at every possible level, meaning the intention for public health representatives  is to ensure that people are aware of the diseases, illnesses and health worries that exist in today’s society and how to prevent them or progressing into something that could be life threatening. Public Health is something that exists in many countries which often have an organisation or agency that is dedicated to it such as Public Health Wales or Public Health England in the United Kingdom. Public Health Wales (2010) is an agency that is a part of the National Health Service in Wales, that is in place in the ability to protect and improve the health and wellbeing for the people who live there, and to try to reduce health inequalities. One of Public Health Wales’ visions is for a happier and healthier Wales. They claim that to </w:t>
      </w:r>
      <w:bookmarkStart w:id="0" w:name="_GoBack"/>
      <w:bookmarkEnd w:id="0"/>
      <w:r w:rsidRPr="00B47320">
        <w:rPr>
          <w:rFonts w:ascii="Arial" w:eastAsia="Arial" w:hAnsi="Arial" w:cs="Arial"/>
        </w:rPr>
        <w:t xml:space="preserve">achieve this they work locally, nationally and with partners across the country with different communities in areas such as microbiology, safeguarding, health protection and promotion. </w:t>
      </w:r>
    </w:p>
    <w:p w14:paraId="7BC233DA" w14:textId="4901E76A" w:rsidR="03C9FF3E" w:rsidRPr="00B47320" w:rsidRDefault="03C9FF3E" w:rsidP="00B47320">
      <w:pPr>
        <w:spacing w:line="480" w:lineRule="auto"/>
        <w:rPr>
          <w:rFonts w:ascii="Arial" w:eastAsia="Arial" w:hAnsi="Arial" w:cs="Arial"/>
          <w:u w:val="single"/>
        </w:rPr>
      </w:pPr>
    </w:p>
    <w:p w14:paraId="3CFDA17D" w14:textId="77777777" w:rsidR="00B47320" w:rsidRDefault="00B47320" w:rsidP="00B47320">
      <w:pPr>
        <w:spacing w:line="480" w:lineRule="auto"/>
        <w:rPr>
          <w:rFonts w:ascii="Arial" w:eastAsia="Arial" w:hAnsi="Arial" w:cs="Arial"/>
          <w:u w:val="single"/>
        </w:rPr>
      </w:pPr>
    </w:p>
    <w:p w14:paraId="5E32C928" w14:textId="323BD8EC" w:rsidR="03C9FF3E" w:rsidRPr="00B47320" w:rsidRDefault="3ADA4F9D" w:rsidP="00B47320">
      <w:pPr>
        <w:spacing w:line="480" w:lineRule="auto"/>
        <w:rPr>
          <w:rFonts w:ascii="Arial" w:eastAsia="Arial" w:hAnsi="Arial" w:cs="Arial"/>
          <w:b/>
          <w:bCs/>
          <w:u w:val="single"/>
        </w:rPr>
      </w:pPr>
      <w:r w:rsidRPr="00B47320">
        <w:rPr>
          <w:rFonts w:ascii="Arial" w:eastAsia="Arial" w:hAnsi="Arial" w:cs="Arial"/>
          <w:b/>
          <w:bCs/>
          <w:u w:val="single"/>
        </w:rPr>
        <w:lastRenderedPageBreak/>
        <w:t>Health Campaign</w:t>
      </w:r>
      <w:r w:rsidRPr="00B47320">
        <w:rPr>
          <w:rFonts w:ascii="Arial" w:eastAsia="Arial" w:hAnsi="Arial" w:cs="Arial"/>
          <w:b/>
          <w:bCs/>
        </w:rPr>
        <w:t xml:space="preserve"> </w:t>
      </w:r>
    </w:p>
    <w:p w14:paraId="396BEF9D" w14:textId="2D268645" w:rsidR="03C9FF3E" w:rsidRPr="00B47320" w:rsidRDefault="5ABA4551" w:rsidP="00B47320">
      <w:pPr>
        <w:spacing w:line="480" w:lineRule="auto"/>
        <w:rPr>
          <w:rFonts w:ascii="Arial" w:eastAsia="Arial" w:hAnsi="Arial" w:cs="Arial"/>
        </w:rPr>
      </w:pPr>
      <w:r w:rsidRPr="00B47320">
        <w:rPr>
          <w:rFonts w:ascii="Arial" w:eastAsia="Arial" w:hAnsi="Arial" w:cs="Arial"/>
        </w:rPr>
        <w:t xml:space="preserve">A health promotion campaign is noted by Watson and James, (1991) as something that needs a long period of planning and is compared to a military campaign, and should be planned to run for a long time, with a preference of it running for as long as it takes to achieve the desired goal of the campaign. The planning of a health promotion campaign consists of strategies that are used for the desired goal, coordination, multi-person approach, the ability to be adapted, include a basis of research and finally an overall evaluation of the provided campaign. The main thing that a campaign always needs to be is achievable, if a campaign does not seem achievable such as in a certain area or community then the execution would not be worth it. </w:t>
      </w:r>
    </w:p>
    <w:p w14:paraId="6541A985" w14:textId="4CC470E5" w:rsidR="03C9FF3E" w:rsidRPr="00B47320" w:rsidRDefault="5ABA4551" w:rsidP="00B47320">
      <w:pPr>
        <w:spacing w:line="480" w:lineRule="auto"/>
        <w:rPr>
          <w:rFonts w:ascii="Arial" w:eastAsia="Arial" w:hAnsi="Arial" w:cs="Arial"/>
        </w:rPr>
      </w:pPr>
      <w:r w:rsidRPr="00B47320">
        <w:rPr>
          <w:rFonts w:ascii="Arial" w:eastAsia="Arial" w:hAnsi="Arial" w:cs="Arial"/>
        </w:rPr>
        <w:t>An example of a public health campaigns that are very well known are START4LIFE, cervical screening campaign, and SMOKEFREE, there are many other campaigns that are also available alongside these. (Campaignresources.phe.gov.uk, 2020) Campaign Planning and the approaches used</w:t>
      </w:r>
    </w:p>
    <w:p w14:paraId="70CE3260" w14:textId="77DB7520" w:rsidR="03C9FF3E" w:rsidRPr="00B47320" w:rsidRDefault="531AED75" w:rsidP="00B47320">
      <w:pPr>
        <w:spacing w:line="480" w:lineRule="auto"/>
        <w:rPr>
          <w:rFonts w:ascii="Arial" w:eastAsia="Arial" w:hAnsi="Arial" w:cs="Arial"/>
        </w:rPr>
      </w:pPr>
      <w:r w:rsidRPr="00B47320">
        <w:rPr>
          <w:rFonts w:ascii="Arial" w:eastAsia="Arial" w:hAnsi="Arial" w:cs="Arial"/>
        </w:rPr>
        <w:t xml:space="preserve">Before conducting the planning for the campaign, background research is essential to discover what campaigns are already available to the public, what campaigns are missing information or had a certain way of displaying information. This gives understanding and insight into what was already in the public health sector for certain campaigns. </w:t>
      </w:r>
    </w:p>
    <w:p w14:paraId="00A9D5C5" w14:textId="6A1F496E" w:rsidR="03C9FF3E" w:rsidRPr="00B47320" w:rsidRDefault="3ADA4F9D" w:rsidP="00B47320">
      <w:pPr>
        <w:spacing w:line="480" w:lineRule="auto"/>
        <w:rPr>
          <w:rFonts w:ascii="Arial" w:eastAsia="Arial" w:hAnsi="Arial" w:cs="Arial"/>
        </w:rPr>
      </w:pPr>
      <w:r w:rsidRPr="00B47320">
        <w:rPr>
          <w:rFonts w:ascii="Arial" w:eastAsia="Arial" w:hAnsi="Arial" w:cs="Arial"/>
        </w:rPr>
        <w:t xml:space="preserve">Public Health organisations is where many campaigns are situated such as Public Health Wales and Public Health England, which is typically where research would be conducted to </w:t>
      </w:r>
      <w:proofErr w:type="gramStart"/>
      <w:r w:rsidRPr="00B47320">
        <w:rPr>
          <w:rFonts w:ascii="Arial" w:eastAsia="Arial" w:hAnsi="Arial" w:cs="Arial"/>
        </w:rPr>
        <w:t>compare and contrast</w:t>
      </w:r>
      <w:proofErr w:type="gramEnd"/>
      <w:r w:rsidRPr="00B47320">
        <w:rPr>
          <w:rFonts w:ascii="Arial" w:eastAsia="Arial" w:hAnsi="Arial" w:cs="Arial"/>
        </w:rPr>
        <w:t xml:space="preserve"> existing campaigns to then develop a new campaign with new and improved information and strategy. For example, Cervical Screening Saves Lives is a campaign that began in March 2019 to attempt to increase the number of women attending screenings, as it was at a 20-year low, on Public Health England. (Campaignresources.phe.gov.uk, 2019). </w:t>
      </w:r>
    </w:p>
    <w:p w14:paraId="1E9D0B35" w14:textId="69290463" w:rsidR="03C9FF3E" w:rsidRPr="00B47320" w:rsidRDefault="3ADA4F9D" w:rsidP="00B47320">
      <w:pPr>
        <w:spacing w:line="480" w:lineRule="auto"/>
        <w:rPr>
          <w:rFonts w:ascii="Arial" w:eastAsia="Arial" w:hAnsi="Arial" w:cs="Arial"/>
        </w:rPr>
      </w:pPr>
      <w:r w:rsidRPr="00B47320">
        <w:rPr>
          <w:rFonts w:ascii="Arial" w:eastAsia="Arial" w:hAnsi="Arial" w:cs="Arial"/>
        </w:rPr>
        <w:lastRenderedPageBreak/>
        <w:t xml:space="preserve">Women aged 25-64 are the target demographic for the campaign, but in areas where coverage is low in terms of women attending screenings and the highest incidences of cervical cancer rates, the demographic is 25-35. PHE claim that the campaign will encourage women to consider booking appointments if they had possibly missed invitations to screenings previously, wanting to highlight the risks that come with cervical cancer and misunderstood preventative benefits that often are attached to screening tests and finally aim to tackle the barriers to cervical screening that is highlighted by research conducted and issues such as being embarrassed or being afraid. Lastly the campaigns broadcast area was mainly television advert with some form of coverage on social media. </w:t>
      </w:r>
    </w:p>
    <w:p w14:paraId="4415119B" w14:textId="1C25B270" w:rsidR="03C9FF3E" w:rsidRPr="00B47320" w:rsidRDefault="531AED75" w:rsidP="00B47320">
      <w:pPr>
        <w:spacing w:line="480" w:lineRule="auto"/>
        <w:rPr>
          <w:rFonts w:ascii="Arial" w:eastAsia="Arial" w:hAnsi="Arial" w:cs="Arial"/>
        </w:rPr>
      </w:pPr>
      <w:r w:rsidRPr="00B47320">
        <w:rPr>
          <w:rFonts w:ascii="Arial" w:eastAsia="Arial" w:hAnsi="Arial" w:cs="Arial"/>
        </w:rPr>
        <w:t xml:space="preserve">This shows why the campaign is taking place as the rates of cervical screening are the lowest, they have been in 20 years, and the ages, ethnicities and area are not diverse enough. According to Atkin and </w:t>
      </w:r>
      <w:proofErr w:type="spellStart"/>
      <w:r w:rsidRPr="00B47320">
        <w:rPr>
          <w:rFonts w:ascii="Arial" w:eastAsia="Arial" w:hAnsi="Arial" w:cs="Arial"/>
        </w:rPr>
        <w:t>Freimuth</w:t>
      </w:r>
      <w:proofErr w:type="spellEnd"/>
      <w:r w:rsidRPr="00B47320">
        <w:rPr>
          <w:rFonts w:ascii="Arial" w:eastAsia="Arial" w:hAnsi="Arial" w:cs="Arial"/>
        </w:rPr>
        <w:t xml:space="preserve"> (2001) before conducting a campaign, formative research evaluation is used to figure out what strategies and topics to use. Evaluation research attempts to answer questions about a target audience for a campaign, bringing together the collection of results or background information about the audience’s orientation before initiating a campaign plan and assessment of the effectiveness during and after the implementation of a campaign. </w:t>
      </w:r>
      <w:proofErr w:type="spellStart"/>
      <w:r w:rsidRPr="00B47320">
        <w:rPr>
          <w:rFonts w:ascii="Arial" w:eastAsia="Arial" w:hAnsi="Arial" w:cs="Arial"/>
        </w:rPr>
        <w:t>Gittelsohn</w:t>
      </w:r>
      <w:proofErr w:type="spellEnd"/>
      <w:r w:rsidRPr="00B47320">
        <w:rPr>
          <w:rFonts w:ascii="Arial" w:eastAsia="Arial" w:hAnsi="Arial" w:cs="Arial"/>
        </w:rPr>
        <w:t xml:space="preserve"> et al (2006) noted that formative research provides information by using qualitative and quantitative methods in order to give researchers the ability to plan intervention programs such as campaigns. </w:t>
      </w:r>
      <w:proofErr w:type="spellStart"/>
      <w:r w:rsidRPr="00B47320">
        <w:rPr>
          <w:rFonts w:ascii="Arial" w:eastAsia="Arial" w:hAnsi="Arial" w:cs="Arial"/>
        </w:rPr>
        <w:t>Gittelsohn</w:t>
      </w:r>
      <w:proofErr w:type="spellEnd"/>
      <w:r w:rsidRPr="00B47320">
        <w:rPr>
          <w:rFonts w:ascii="Arial" w:eastAsia="Arial" w:hAnsi="Arial" w:cs="Arial"/>
        </w:rPr>
        <w:t xml:space="preserve"> et al (2006) also note that formative research involves gathering data that is deemed useful for the future development and intervention programmes. </w:t>
      </w:r>
    </w:p>
    <w:p w14:paraId="477F48C3" w14:textId="4464FFBE" w:rsidR="03C9FF3E" w:rsidRPr="00B47320" w:rsidRDefault="531AED75" w:rsidP="00B47320">
      <w:pPr>
        <w:spacing w:line="480" w:lineRule="auto"/>
        <w:rPr>
          <w:rFonts w:ascii="Arial" w:eastAsia="Arial" w:hAnsi="Arial" w:cs="Arial"/>
        </w:rPr>
      </w:pPr>
      <w:r w:rsidRPr="00B47320">
        <w:rPr>
          <w:rFonts w:ascii="Arial" w:eastAsia="Arial" w:hAnsi="Arial" w:cs="Arial"/>
        </w:rPr>
        <w:t xml:space="preserve">One theme that is major in campaign plans and intervention programmes is the appropriateness, but formative research can also be used to make campaigns and interventions appropriate culturally and geographically as it has the qualities that are applied in sociology, social marketing and educational psychology as it is a process where researchers assess and define the key attributes of the community in question or target audience, that is relevant to the public health issue of interest. </w:t>
      </w:r>
    </w:p>
    <w:p w14:paraId="67DE82C5" w14:textId="77777777" w:rsidR="007E1AA0" w:rsidRPr="00B47320" w:rsidRDefault="007E1AA0" w:rsidP="00B47320">
      <w:pPr>
        <w:spacing w:line="480" w:lineRule="auto"/>
        <w:rPr>
          <w:rFonts w:ascii="Arial" w:eastAsia="Arial" w:hAnsi="Arial" w:cs="Arial"/>
        </w:rPr>
      </w:pPr>
    </w:p>
    <w:p w14:paraId="4C1D712A" w14:textId="5E4BBA13" w:rsidR="03C9FF3E" w:rsidRPr="00B47320" w:rsidRDefault="531AED75" w:rsidP="00B47320">
      <w:pPr>
        <w:spacing w:line="480" w:lineRule="auto"/>
        <w:rPr>
          <w:rFonts w:ascii="Arial" w:eastAsia="Arial" w:hAnsi="Arial" w:cs="Arial"/>
        </w:rPr>
      </w:pPr>
      <w:r w:rsidRPr="00B47320">
        <w:rPr>
          <w:rFonts w:ascii="Arial" w:eastAsia="Arial" w:hAnsi="Arial" w:cs="Arial"/>
        </w:rPr>
        <w:t xml:space="preserve">Health campaigning is a form of promoting health, which has been defined by Green and </w:t>
      </w:r>
      <w:proofErr w:type="spellStart"/>
      <w:r w:rsidRPr="00B47320">
        <w:rPr>
          <w:rFonts w:ascii="Arial" w:eastAsia="Arial" w:hAnsi="Arial" w:cs="Arial"/>
        </w:rPr>
        <w:t>Kreuter</w:t>
      </w:r>
      <w:proofErr w:type="spellEnd"/>
      <w:r w:rsidRPr="00B47320">
        <w:rPr>
          <w:rFonts w:ascii="Arial" w:eastAsia="Arial" w:hAnsi="Arial" w:cs="Arial"/>
        </w:rPr>
        <w:t xml:space="preserve"> (2005) as a combination of educational, political, regulatory and organisational supports for changes behaviourally and environmentally, that are conductive to health and educating about health. Health promotion is also known as health educator or health promoter according to </w:t>
      </w:r>
      <w:proofErr w:type="spellStart"/>
      <w:r w:rsidRPr="00B47320">
        <w:rPr>
          <w:rFonts w:ascii="Arial" w:eastAsia="Arial" w:hAnsi="Arial" w:cs="Arial"/>
        </w:rPr>
        <w:t>Eldrege</w:t>
      </w:r>
      <w:proofErr w:type="spellEnd"/>
      <w:r w:rsidRPr="00B47320">
        <w:rPr>
          <w:rFonts w:ascii="Arial" w:eastAsia="Arial" w:hAnsi="Arial" w:cs="Arial"/>
        </w:rPr>
        <w:t xml:space="preserve"> (2011). The intervention of a health campaign or promotion can be designed to aid in behaviour and environmental factors that are linked with health.  </w:t>
      </w:r>
    </w:p>
    <w:p w14:paraId="4DC12B72" w14:textId="77777777" w:rsidR="007E1AA0" w:rsidRPr="00B47320" w:rsidRDefault="007E1AA0" w:rsidP="00B47320">
      <w:pPr>
        <w:spacing w:line="480" w:lineRule="auto"/>
        <w:rPr>
          <w:rFonts w:ascii="Arial" w:eastAsia="Arial" w:hAnsi="Arial" w:cs="Arial"/>
          <w:u w:val="single"/>
        </w:rPr>
      </w:pPr>
    </w:p>
    <w:p w14:paraId="23225913" w14:textId="77777777" w:rsidR="007E1AA0" w:rsidRPr="00B47320" w:rsidRDefault="007E1AA0" w:rsidP="00B47320">
      <w:pPr>
        <w:spacing w:line="480" w:lineRule="auto"/>
        <w:rPr>
          <w:rFonts w:ascii="Arial" w:eastAsia="Arial" w:hAnsi="Arial" w:cs="Arial"/>
          <w:u w:val="single"/>
        </w:rPr>
      </w:pPr>
    </w:p>
    <w:p w14:paraId="19A5DBD9" w14:textId="77777777" w:rsidR="007E1AA0" w:rsidRPr="00B47320" w:rsidRDefault="007E1AA0" w:rsidP="00B47320">
      <w:pPr>
        <w:spacing w:line="480" w:lineRule="auto"/>
        <w:rPr>
          <w:rFonts w:ascii="Arial" w:eastAsia="Arial" w:hAnsi="Arial" w:cs="Arial"/>
          <w:u w:val="single"/>
        </w:rPr>
      </w:pPr>
    </w:p>
    <w:p w14:paraId="2FA6465E" w14:textId="77777777" w:rsidR="007E1AA0" w:rsidRPr="00B47320" w:rsidRDefault="007E1AA0" w:rsidP="00B47320">
      <w:pPr>
        <w:spacing w:line="480" w:lineRule="auto"/>
        <w:rPr>
          <w:rFonts w:ascii="Arial" w:eastAsia="Arial" w:hAnsi="Arial" w:cs="Arial"/>
          <w:u w:val="single"/>
        </w:rPr>
      </w:pPr>
    </w:p>
    <w:p w14:paraId="566BDEB4" w14:textId="77777777" w:rsidR="007E1AA0" w:rsidRPr="00B47320" w:rsidRDefault="007E1AA0" w:rsidP="00B47320">
      <w:pPr>
        <w:spacing w:line="480" w:lineRule="auto"/>
        <w:rPr>
          <w:rFonts w:ascii="Arial" w:eastAsia="Arial" w:hAnsi="Arial" w:cs="Arial"/>
          <w:u w:val="single"/>
        </w:rPr>
      </w:pPr>
    </w:p>
    <w:p w14:paraId="056A7096" w14:textId="77777777" w:rsidR="007E1AA0" w:rsidRPr="00B47320" w:rsidRDefault="007E1AA0" w:rsidP="00B47320">
      <w:pPr>
        <w:spacing w:line="480" w:lineRule="auto"/>
        <w:rPr>
          <w:rFonts w:ascii="Arial" w:eastAsia="Arial" w:hAnsi="Arial" w:cs="Arial"/>
          <w:u w:val="single"/>
        </w:rPr>
      </w:pPr>
    </w:p>
    <w:p w14:paraId="15EC101F" w14:textId="77777777" w:rsidR="007E1AA0" w:rsidRPr="00B47320" w:rsidRDefault="007E1AA0" w:rsidP="00B47320">
      <w:pPr>
        <w:spacing w:line="480" w:lineRule="auto"/>
        <w:rPr>
          <w:rFonts w:ascii="Arial" w:eastAsia="Arial" w:hAnsi="Arial" w:cs="Arial"/>
          <w:u w:val="single"/>
        </w:rPr>
      </w:pPr>
    </w:p>
    <w:p w14:paraId="759F9EF0" w14:textId="77777777" w:rsidR="007E1AA0" w:rsidRPr="00B47320" w:rsidRDefault="007E1AA0" w:rsidP="00B47320">
      <w:pPr>
        <w:spacing w:line="480" w:lineRule="auto"/>
        <w:rPr>
          <w:rFonts w:ascii="Arial" w:eastAsia="Arial" w:hAnsi="Arial" w:cs="Arial"/>
          <w:u w:val="single"/>
        </w:rPr>
      </w:pPr>
    </w:p>
    <w:p w14:paraId="5069A676" w14:textId="77777777" w:rsidR="007E1AA0" w:rsidRPr="00B47320" w:rsidRDefault="007E1AA0" w:rsidP="00B47320">
      <w:pPr>
        <w:spacing w:line="480" w:lineRule="auto"/>
        <w:rPr>
          <w:rFonts w:ascii="Arial" w:eastAsia="Arial" w:hAnsi="Arial" w:cs="Arial"/>
          <w:u w:val="single"/>
        </w:rPr>
      </w:pPr>
    </w:p>
    <w:p w14:paraId="7C4F3422" w14:textId="77777777" w:rsidR="007E1AA0" w:rsidRPr="00B47320" w:rsidRDefault="007E1AA0" w:rsidP="00B47320">
      <w:pPr>
        <w:spacing w:line="480" w:lineRule="auto"/>
        <w:rPr>
          <w:rFonts w:ascii="Arial" w:eastAsia="Arial" w:hAnsi="Arial" w:cs="Arial"/>
          <w:u w:val="single"/>
        </w:rPr>
      </w:pPr>
    </w:p>
    <w:p w14:paraId="1DA22B2D" w14:textId="77777777" w:rsidR="007E1AA0" w:rsidRPr="00B47320" w:rsidRDefault="007E1AA0" w:rsidP="00B47320">
      <w:pPr>
        <w:spacing w:line="480" w:lineRule="auto"/>
        <w:rPr>
          <w:rFonts w:ascii="Arial" w:eastAsia="Arial" w:hAnsi="Arial" w:cs="Arial"/>
          <w:u w:val="single"/>
        </w:rPr>
      </w:pPr>
    </w:p>
    <w:p w14:paraId="2C31130A" w14:textId="77777777" w:rsidR="007E1AA0" w:rsidRPr="00B47320" w:rsidRDefault="007E1AA0" w:rsidP="00B47320">
      <w:pPr>
        <w:spacing w:line="480" w:lineRule="auto"/>
        <w:rPr>
          <w:rFonts w:ascii="Arial" w:eastAsia="Arial" w:hAnsi="Arial" w:cs="Arial"/>
          <w:u w:val="single"/>
        </w:rPr>
      </w:pPr>
    </w:p>
    <w:p w14:paraId="28DB4D7F" w14:textId="77777777" w:rsidR="007E1AA0" w:rsidRPr="00B47320" w:rsidRDefault="007E1AA0" w:rsidP="00B47320">
      <w:pPr>
        <w:spacing w:line="480" w:lineRule="auto"/>
        <w:rPr>
          <w:rFonts w:ascii="Arial" w:eastAsia="Arial" w:hAnsi="Arial" w:cs="Arial"/>
          <w:u w:val="single"/>
        </w:rPr>
      </w:pPr>
    </w:p>
    <w:p w14:paraId="1D331D27" w14:textId="77777777" w:rsidR="007E1AA0" w:rsidRPr="00B47320" w:rsidRDefault="007E1AA0" w:rsidP="00B47320">
      <w:pPr>
        <w:spacing w:line="480" w:lineRule="auto"/>
        <w:rPr>
          <w:rFonts w:ascii="Arial" w:eastAsia="Arial" w:hAnsi="Arial" w:cs="Arial"/>
          <w:u w:val="single"/>
        </w:rPr>
      </w:pPr>
    </w:p>
    <w:p w14:paraId="2834FBBD" w14:textId="77777777" w:rsidR="003A5028" w:rsidRPr="00B47320" w:rsidRDefault="003A5028" w:rsidP="00B47320">
      <w:pPr>
        <w:spacing w:line="480" w:lineRule="auto"/>
        <w:rPr>
          <w:rFonts w:ascii="Arial" w:eastAsia="Arial" w:hAnsi="Arial" w:cs="Arial"/>
          <w:u w:val="single"/>
        </w:rPr>
      </w:pPr>
    </w:p>
    <w:p w14:paraId="3A06293D" w14:textId="76D6C448" w:rsidR="03C9FF3E" w:rsidRPr="00B47320" w:rsidRDefault="531AED75" w:rsidP="00B47320">
      <w:pPr>
        <w:spacing w:line="480" w:lineRule="auto"/>
        <w:rPr>
          <w:rFonts w:ascii="Arial" w:eastAsia="Arial" w:hAnsi="Arial" w:cs="Arial"/>
          <w:b/>
          <w:bCs/>
          <w:u w:val="single"/>
        </w:rPr>
      </w:pPr>
      <w:r w:rsidRPr="00B47320">
        <w:rPr>
          <w:rFonts w:ascii="Arial" w:eastAsia="Arial" w:hAnsi="Arial" w:cs="Arial"/>
          <w:b/>
          <w:bCs/>
          <w:u w:val="single"/>
        </w:rPr>
        <w:lastRenderedPageBreak/>
        <w:t>Approaches used in planning a campaign</w:t>
      </w:r>
      <w:r w:rsidRPr="00B47320">
        <w:rPr>
          <w:rFonts w:ascii="Arial" w:eastAsia="Arial" w:hAnsi="Arial" w:cs="Arial"/>
          <w:b/>
          <w:bCs/>
        </w:rPr>
        <w:t xml:space="preserve"> </w:t>
      </w:r>
    </w:p>
    <w:p w14:paraId="5D296034" w14:textId="4AF0679A" w:rsidR="03C9FF3E" w:rsidRPr="00B47320" w:rsidRDefault="531AED75" w:rsidP="00B47320">
      <w:pPr>
        <w:spacing w:line="480" w:lineRule="auto"/>
        <w:rPr>
          <w:rFonts w:ascii="Arial" w:eastAsia="Arial" w:hAnsi="Arial" w:cs="Arial"/>
          <w:color w:val="000000" w:themeColor="text1"/>
        </w:rPr>
      </w:pPr>
      <w:r w:rsidRPr="00B47320">
        <w:rPr>
          <w:rFonts w:ascii="Arial" w:eastAsia="Arial" w:hAnsi="Arial" w:cs="Arial"/>
        </w:rPr>
        <w:t xml:space="preserve">Therefore, planning the campaign begins with assessing health needs, as health may differ in certain areas of cities or communities. This may require completing a community health assessment or CHA, which refers to a local, tribal, state or territorial health assessment that highlights key health needs or issues through collecting comprehensive systematic data and analysis. </w:t>
      </w:r>
      <w:r w:rsidRPr="00B47320">
        <w:rPr>
          <w:rFonts w:ascii="Arial" w:eastAsia="Arial" w:hAnsi="Arial" w:cs="Arial"/>
          <w:color w:val="000000" w:themeColor="text1"/>
        </w:rPr>
        <w:t>(CentreforDiseaseControlandPrevention.gov, 2018) Completing a health needs assessment provides comprehensive information to health organisations regarding the current health status, issues and needs of the community. Providing this information may help with developing and improving the community's health plan, by the justification of how and where different types of resources should be allocated to ensure it meets the communities needs to the best of its abilities</w:t>
      </w:r>
      <w:r w:rsidR="0022367D" w:rsidRPr="00B47320">
        <w:rPr>
          <w:rFonts w:ascii="Arial" w:eastAsia="Arial" w:hAnsi="Arial" w:cs="Arial"/>
          <w:color w:val="000000" w:themeColor="text1"/>
        </w:rPr>
        <w:t xml:space="preserve"> (Yadav and Kobayashi, 2015) </w:t>
      </w:r>
    </w:p>
    <w:p w14:paraId="1AFF7C29" w14:textId="42FAF3FF" w:rsidR="03C9FF3E" w:rsidRPr="00B47320" w:rsidRDefault="531AED75" w:rsidP="00B47320">
      <w:pPr>
        <w:spacing w:line="480" w:lineRule="auto"/>
        <w:rPr>
          <w:rFonts w:ascii="Arial" w:eastAsia="Arial" w:hAnsi="Arial" w:cs="Arial"/>
          <w:color w:val="000000" w:themeColor="text1"/>
        </w:rPr>
      </w:pPr>
      <w:r w:rsidRPr="00B47320">
        <w:rPr>
          <w:rFonts w:ascii="Arial" w:eastAsia="Arial" w:hAnsi="Arial" w:cs="Arial"/>
          <w:color w:val="000000" w:themeColor="text1"/>
        </w:rPr>
        <w:t xml:space="preserve">The Centre for Disease Control and Prevention (2018) notes that some of the benefits of this include improvements to organisational and community coordination and collaboration, increases the knowledge about public health and how activities are interconnected, highlights the strengths and weaknesses to address what improvements need to be made. </w:t>
      </w:r>
    </w:p>
    <w:p w14:paraId="6D484AE7" w14:textId="1F0733FF" w:rsidR="03C9FF3E" w:rsidRPr="00B47320" w:rsidRDefault="531AED75" w:rsidP="00B47320">
      <w:pPr>
        <w:spacing w:line="480" w:lineRule="auto"/>
        <w:rPr>
          <w:rFonts w:ascii="Arial" w:eastAsia="Arial" w:hAnsi="Arial" w:cs="Arial"/>
          <w:color w:val="000000" w:themeColor="text1"/>
        </w:rPr>
      </w:pPr>
      <w:r w:rsidRPr="00B47320">
        <w:rPr>
          <w:rFonts w:ascii="Arial" w:eastAsia="Arial" w:hAnsi="Arial" w:cs="Arial"/>
          <w:color w:val="000000" w:themeColor="text1"/>
        </w:rPr>
        <w:t>Throughout the whole process of the planning and implementation the acronym SMART is present. It may be included for evaluating a programme from the very beginning to the very end, whilst taking into consideration the target audience, the goals of the health promotion campaign and the objectives that are set for the people of the community.</w:t>
      </w:r>
    </w:p>
    <w:p w14:paraId="07E19DCB" w14:textId="77777777" w:rsidR="007E1AA0" w:rsidRPr="00B47320" w:rsidRDefault="531AED75" w:rsidP="00B47320">
      <w:pPr>
        <w:spacing w:line="480" w:lineRule="auto"/>
        <w:rPr>
          <w:rFonts w:ascii="Arial" w:eastAsia="Arial" w:hAnsi="Arial" w:cs="Arial"/>
          <w:color w:val="000000" w:themeColor="text1"/>
        </w:rPr>
      </w:pPr>
      <w:r w:rsidRPr="00B47320">
        <w:rPr>
          <w:rFonts w:ascii="Arial" w:eastAsia="Arial" w:hAnsi="Arial" w:cs="Arial"/>
          <w:color w:val="000000" w:themeColor="text1"/>
        </w:rPr>
        <w:t xml:space="preserve"> The acronym according to Learnmarketing.net (2019) stands for Specific, Measurable, Achievable, Realistic and Timescale.</w:t>
      </w:r>
    </w:p>
    <w:p w14:paraId="17CE9D95" w14:textId="6C800F8E" w:rsidR="007E1AA0" w:rsidRPr="00B47320" w:rsidRDefault="531AED75" w:rsidP="00B47320">
      <w:pPr>
        <w:spacing w:line="480" w:lineRule="auto"/>
        <w:rPr>
          <w:rFonts w:ascii="Arial" w:eastAsia="Arial" w:hAnsi="Arial" w:cs="Arial"/>
          <w:color w:val="000000" w:themeColor="text1"/>
        </w:rPr>
      </w:pPr>
      <w:r w:rsidRPr="00B47320">
        <w:rPr>
          <w:rFonts w:ascii="Arial" w:eastAsia="Arial" w:hAnsi="Arial" w:cs="Arial"/>
          <w:color w:val="000000" w:themeColor="text1"/>
        </w:rPr>
        <w:t xml:space="preserve"> </w:t>
      </w:r>
      <w:r w:rsidR="5ABA4551" w:rsidRPr="00B47320">
        <w:rPr>
          <w:rFonts w:ascii="Arial" w:eastAsia="Arial" w:hAnsi="Arial" w:cs="Arial"/>
          <w:color w:val="000000" w:themeColor="text1"/>
        </w:rPr>
        <w:t>Specific: where goals are well defined, clear and specific where every person that is possibly going to read them understand them for their intended purpose and it is known exactly what needs to be achieved.</w:t>
      </w:r>
    </w:p>
    <w:p w14:paraId="0C666DEA" w14:textId="0817E591" w:rsidR="03C9FF3E" w:rsidRPr="00B47320" w:rsidRDefault="5ABA4551" w:rsidP="00B47320">
      <w:pPr>
        <w:spacing w:line="480" w:lineRule="auto"/>
        <w:rPr>
          <w:rFonts w:ascii="Arial" w:eastAsia="Arial" w:hAnsi="Arial" w:cs="Arial"/>
          <w:color w:val="000000" w:themeColor="text1"/>
        </w:rPr>
      </w:pPr>
      <w:r w:rsidRPr="00B47320">
        <w:rPr>
          <w:rFonts w:ascii="Arial" w:eastAsia="Arial" w:hAnsi="Arial" w:cs="Arial"/>
          <w:color w:val="000000" w:themeColor="text1"/>
        </w:rPr>
        <w:t xml:space="preserve">Measurable: meaning you have a way of measuring whether the goal has been or not, such as taking questionnaires before and after implementation of a health promotion campaign. </w:t>
      </w:r>
    </w:p>
    <w:p w14:paraId="3EC73C4D" w14:textId="699A1D08" w:rsidR="03C9FF3E" w:rsidRPr="00B47320" w:rsidRDefault="5ABA4551" w:rsidP="00B47320">
      <w:pPr>
        <w:spacing w:line="480" w:lineRule="auto"/>
        <w:rPr>
          <w:rFonts w:ascii="Arial" w:eastAsia="Arial" w:hAnsi="Arial" w:cs="Arial"/>
          <w:color w:val="000000" w:themeColor="text1"/>
        </w:rPr>
      </w:pPr>
      <w:r w:rsidRPr="00B47320">
        <w:rPr>
          <w:rFonts w:ascii="Arial" w:eastAsia="Arial" w:hAnsi="Arial" w:cs="Arial"/>
          <w:color w:val="000000" w:themeColor="text1"/>
        </w:rPr>
        <w:lastRenderedPageBreak/>
        <w:t>Achievable- Placing a goal that will most likely happen and having to examine the resources and marketing environment</w:t>
      </w:r>
    </w:p>
    <w:p w14:paraId="59677032" w14:textId="211993AB" w:rsidR="03C9FF3E" w:rsidRPr="00B47320" w:rsidRDefault="5ABA4551" w:rsidP="00B47320">
      <w:pPr>
        <w:spacing w:line="480" w:lineRule="auto"/>
        <w:rPr>
          <w:rFonts w:ascii="Arial" w:eastAsia="Arial" w:hAnsi="Arial" w:cs="Arial"/>
          <w:color w:val="000000" w:themeColor="text1"/>
        </w:rPr>
      </w:pPr>
      <w:r w:rsidRPr="00B47320">
        <w:rPr>
          <w:rFonts w:ascii="Arial" w:eastAsia="Arial" w:hAnsi="Arial" w:cs="Arial"/>
          <w:color w:val="000000" w:themeColor="text1"/>
        </w:rPr>
        <w:t xml:space="preserve">Realistic: Considering the resources that are relevant are available to achieve the goals of the task set. </w:t>
      </w:r>
    </w:p>
    <w:p w14:paraId="5470080F" w14:textId="3398B798" w:rsidR="03C9FF3E" w:rsidRPr="00B47320" w:rsidRDefault="5ABA4551" w:rsidP="00B47320">
      <w:pPr>
        <w:spacing w:line="480" w:lineRule="auto"/>
        <w:rPr>
          <w:rFonts w:ascii="Arial" w:eastAsia="Arial" w:hAnsi="Arial" w:cs="Arial"/>
          <w:color w:val="000000" w:themeColor="text1"/>
        </w:rPr>
      </w:pPr>
      <w:r w:rsidRPr="00B47320">
        <w:rPr>
          <w:rFonts w:ascii="Arial" w:eastAsia="Arial" w:hAnsi="Arial" w:cs="Arial"/>
          <w:color w:val="000000" w:themeColor="text1"/>
        </w:rPr>
        <w:t xml:space="preserve">Time- This is setting a time scale for completing the task, or what the task is hoped to have achieved by a certain timescale. It also helps to keep focus on the important parts of the task such as a health promotion campaign and knowing what deadlines you need to set. </w:t>
      </w:r>
    </w:p>
    <w:p w14:paraId="74213DCC" w14:textId="6192ABCD" w:rsidR="03C9FF3E" w:rsidRPr="00B47320" w:rsidRDefault="03C9FF3E" w:rsidP="00B47320">
      <w:pPr>
        <w:spacing w:line="480" w:lineRule="auto"/>
        <w:rPr>
          <w:rFonts w:ascii="Arial" w:eastAsia="Arial" w:hAnsi="Arial" w:cs="Arial"/>
          <w:color w:val="000000" w:themeColor="text1"/>
        </w:rPr>
      </w:pPr>
    </w:p>
    <w:p w14:paraId="25DA9295" w14:textId="77777777" w:rsidR="00C76B3E" w:rsidRPr="00B47320" w:rsidRDefault="00C76B3E" w:rsidP="00B47320">
      <w:pPr>
        <w:spacing w:line="480" w:lineRule="auto"/>
        <w:rPr>
          <w:rFonts w:ascii="Arial" w:eastAsia="Arial" w:hAnsi="Arial" w:cs="Arial"/>
          <w:color w:val="000000" w:themeColor="text1"/>
        </w:rPr>
      </w:pPr>
    </w:p>
    <w:p w14:paraId="33F417EE" w14:textId="77777777" w:rsidR="00C76B3E" w:rsidRPr="00B47320" w:rsidRDefault="00C76B3E" w:rsidP="00B47320">
      <w:pPr>
        <w:spacing w:line="480" w:lineRule="auto"/>
        <w:rPr>
          <w:rFonts w:ascii="Arial" w:eastAsia="Arial" w:hAnsi="Arial" w:cs="Arial"/>
          <w:color w:val="000000" w:themeColor="text1"/>
        </w:rPr>
      </w:pPr>
    </w:p>
    <w:p w14:paraId="473B43CA" w14:textId="77777777" w:rsidR="007E1AA0" w:rsidRPr="00B47320" w:rsidRDefault="007E1AA0" w:rsidP="00B47320">
      <w:pPr>
        <w:spacing w:line="480" w:lineRule="auto"/>
        <w:rPr>
          <w:rFonts w:ascii="Arial" w:eastAsia="Calibri" w:hAnsi="Arial" w:cs="Arial"/>
        </w:rPr>
      </w:pPr>
    </w:p>
    <w:p w14:paraId="0AE53F8E" w14:textId="77777777" w:rsidR="007E1AA0" w:rsidRPr="00B47320" w:rsidRDefault="007E1AA0" w:rsidP="00B47320">
      <w:pPr>
        <w:spacing w:line="480" w:lineRule="auto"/>
        <w:rPr>
          <w:rFonts w:ascii="Arial" w:eastAsia="Calibri" w:hAnsi="Arial" w:cs="Arial"/>
        </w:rPr>
      </w:pPr>
    </w:p>
    <w:p w14:paraId="51CE8A9A" w14:textId="77777777" w:rsidR="007E1AA0" w:rsidRPr="00B47320" w:rsidRDefault="007E1AA0" w:rsidP="00B47320">
      <w:pPr>
        <w:spacing w:line="480" w:lineRule="auto"/>
        <w:rPr>
          <w:rFonts w:ascii="Arial" w:eastAsia="Calibri" w:hAnsi="Arial" w:cs="Arial"/>
        </w:rPr>
      </w:pPr>
    </w:p>
    <w:p w14:paraId="7B32CF83" w14:textId="77777777" w:rsidR="007E1AA0" w:rsidRPr="00B47320" w:rsidRDefault="007E1AA0" w:rsidP="00B47320">
      <w:pPr>
        <w:spacing w:line="480" w:lineRule="auto"/>
        <w:rPr>
          <w:rFonts w:ascii="Arial" w:eastAsia="Calibri" w:hAnsi="Arial" w:cs="Arial"/>
        </w:rPr>
      </w:pPr>
    </w:p>
    <w:p w14:paraId="7DFC31F8" w14:textId="77777777" w:rsidR="007E1AA0" w:rsidRPr="00B47320" w:rsidRDefault="007E1AA0" w:rsidP="00B47320">
      <w:pPr>
        <w:spacing w:line="480" w:lineRule="auto"/>
        <w:rPr>
          <w:rFonts w:ascii="Arial" w:eastAsia="Calibri" w:hAnsi="Arial" w:cs="Arial"/>
        </w:rPr>
      </w:pPr>
    </w:p>
    <w:p w14:paraId="1A57FDF1" w14:textId="77777777" w:rsidR="007E1AA0" w:rsidRPr="00B47320" w:rsidRDefault="007E1AA0" w:rsidP="00B47320">
      <w:pPr>
        <w:spacing w:line="480" w:lineRule="auto"/>
        <w:rPr>
          <w:rFonts w:ascii="Arial" w:eastAsia="Calibri" w:hAnsi="Arial" w:cs="Arial"/>
        </w:rPr>
      </w:pPr>
    </w:p>
    <w:p w14:paraId="22A010DD" w14:textId="77777777" w:rsidR="007E1AA0" w:rsidRPr="00B47320" w:rsidRDefault="007E1AA0" w:rsidP="00B47320">
      <w:pPr>
        <w:spacing w:line="480" w:lineRule="auto"/>
        <w:rPr>
          <w:rFonts w:ascii="Arial" w:eastAsia="Calibri" w:hAnsi="Arial" w:cs="Arial"/>
        </w:rPr>
      </w:pPr>
    </w:p>
    <w:p w14:paraId="1656C4BA" w14:textId="77777777" w:rsidR="007E1AA0" w:rsidRPr="00B47320" w:rsidRDefault="007E1AA0" w:rsidP="00B47320">
      <w:pPr>
        <w:spacing w:line="480" w:lineRule="auto"/>
        <w:rPr>
          <w:rFonts w:ascii="Arial" w:eastAsia="Calibri" w:hAnsi="Arial" w:cs="Arial"/>
        </w:rPr>
      </w:pPr>
    </w:p>
    <w:p w14:paraId="53FBE2D3" w14:textId="77777777" w:rsidR="007E1AA0" w:rsidRPr="00B47320" w:rsidRDefault="007E1AA0" w:rsidP="00B47320">
      <w:pPr>
        <w:spacing w:line="480" w:lineRule="auto"/>
        <w:rPr>
          <w:rFonts w:ascii="Arial" w:eastAsia="Calibri" w:hAnsi="Arial" w:cs="Arial"/>
        </w:rPr>
      </w:pPr>
    </w:p>
    <w:p w14:paraId="17BE8892" w14:textId="77777777" w:rsidR="007E1AA0" w:rsidRPr="00B47320" w:rsidRDefault="007E1AA0" w:rsidP="00B47320">
      <w:pPr>
        <w:spacing w:line="480" w:lineRule="auto"/>
        <w:rPr>
          <w:rFonts w:ascii="Arial" w:eastAsia="Calibri" w:hAnsi="Arial" w:cs="Arial"/>
        </w:rPr>
      </w:pPr>
    </w:p>
    <w:p w14:paraId="60F6A21F" w14:textId="77777777" w:rsidR="007E1AA0" w:rsidRPr="00B47320" w:rsidRDefault="007E1AA0" w:rsidP="00B47320">
      <w:pPr>
        <w:spacing w:line="480" w:lineRule="auto"/>
        <w:rPr>
          <w:rFonts w:ascii="Arial" w:eastAsia="Calibri" w:hAnsi="Arial" w:cs="Arial"/>
        </w:rPr>
      </w:pPr>
    </w:p>
    <w:p w14:paraId="15041124" w14:textId="21202A1F" w:rsidR="5ABA4551" w:rsidRPr="00B47320" w:rsidRDefault="5ABA4551" w:rsidP="00B47320">
      <w:pPr>
        <w:spacing w:line="480" w:lineRule="auto"/>
        <w:rPr>
          <w:rFonts w:ascii="Arial" w:eastAsia="Calibri" w:hAnsi="Arial" w:cs="Arial"/>
        </w:rPr>
      </w:pPr>
    </w:p>
    <w:p w14:paraId="4C9D8C1B" w14:textId="1E3AEF18" w:rsidR="5ABA4551" w:rsidRPr="00B47320" w:rsidRDefault="5ABA4551" w:rsidP="00B47320">
      <w:pPr>
        <w:spacing w:line="480" w:lineRule="auto"/>
        <w:rPr>
          <w:rFonts w:ascii="Arial" w:eastAsia="Calibri" w:hAnsi="Arial" w:cs="Arial"/>
          <w:b/>
          <w:bCs/>
          <w:u w:val="single"/>
        </w:rPr>
      </w:pPr>
      <w:r w:rsidRPr="00B47320">
        <w:rPr>
          <w:rFonts w:ascii="Arial" w:eastAsia="Calibri" w:hAnsi="Arial" w:cs="Arial"/>
          <w:b/>
          <w:bCs/>
          <w:u w:val="single"/>
        </w:rPr>
        <w:lastRenderedPageBreak/>
        <w:t xml:space="preserve">Behavioural and attitude change </w:t>
      </w:r>
    </w:p>
    <w:p w14:paraId="0EF2541E" w14:textId="513FDCC8" w:rsidR="5ABA4551" w:rsidRPr="00B47320" w:rsidRDefault="531AED75" w:rsidP="00B47320">
      <w:pPr>
        <w:spacing w:line="480" w:lineRule="auto"/>
        <w:rPr>
          <w:rFonts w:ascii="Arial" w:eastAsia="Arial" w:hAnsi="Arial" w:cs="Arial"/>
          <w:color w:val="000000" w:themeColor="text1"/>
        </w:rPr>
      </w:pPr>
      <w:r w:rsidRPr="00B47320">
        <w:rPr>
          <w:rFonts w:ascii="Arial" w:eastAsia="Arial" w:hAnsi="Arial" w:cs="Arial"/>
        </w:rPr>
        <w:t xml:space="preserve">Behaviour is an action or reaction that happens in response to an event or an internal stimulus (thought) occurs.  There tends to be complex relationships held by individuals between their attitudes and behaviour that can be complicated further by social factors having an influence. The behaviours shown by many usually exhibit attitudes and beliefs that have been established over a period of time, usually being a characteristic learnt during someone's childhood years </w:t>
      </w:r>
      <w:r w:rsidRPr="00B47320">
        <w:rPr>
          <w:rFonts w:ascii="Arial" w:eastAsia="Arial" w:hAnsi="Arial" w:cs="Arial"/>
          <w:color w:val="000000" w:themeColor="text1"/>
        </w:rPr>
        <w:t xml:space="preserve">(Psychology.jrank.org, 2019) Monetary Factors, social influences or preconceptions about one's self or others are also possible factors that can contribute to behaviour. </w:t>
      </w:r>
    </w:p>
    <w:p w14:paraId="6DCFD4BE" w14:textId="6FA8A7C0" w:rsidR="5ABA4551" w:rsidRPr="00B47320" w:rsidRDefault="531AED75" w:rsidP="00B47320">
      <w:pPr>
        <w:spacing w:line="480" w:lineRule="auto"/>
        <w:rPr>
          <w:rFonts w:ascii="Arial" w:eastAsia="Arial" w:hAnsi="Arial" w:cs="Arial"/>
          <w:color w:val="000000" w:themeColor="text1"/>
        </w:rPr>
      </w:pPr>
      <w:r w:rsidRPr="00B47320">
        <w:rPr>
          <w:rFonts w:ascii="Arial" w:eastAsia="Arial" w:hAnsi="Arial" w:cs="Arial"/>
          <w:color w:val="000000" w:themeColor="text1"/>
        </w:rPr>
        <w:t xml:space="preserve">Studies have shown that in some particular cases, the event of pointing out the inconsistencies between attitudes and behaviour can redirect the perceived behaviour, for example notifying someone that them not voting may be causing more harm rather than helping, and providing information why their behaviour may be more harmful for something than they think may make an individual change their perception. </w:t>
      </w:r>
    </w:p>
    <w:p w14:paraId="0F3500A1" w14:textId="61D14C39" w:rsidR="531AED75" w:rsidRPr="00B47320" w:rsidRDefault="531AED75" w:rsidP="00B47320">
      <w:pPr>
        <w:spacing w:line="480" w:lineRule="auto"/>
        <w:rPr>
          <w:rFonts w:ascii="Arial" w:eastAsia="Arial" w:hAnsi="Arial" w:cs="Arial"/>
          <w:color w:val="000000" w:themeColor="text1"/>
        </w:rPr>
      </w:pPr>
      <w:r w:rsidRPr="00B47320">
        <w:rPr>
          <w:rFonts w:ascii="Arial" w:eastAsia="Arial" w:hAnsi="Arial" w:cs="Arial"/>
          <w:color w:val="000000" w:themeColor="text1"/>
        </w:rPr>
        <w:t xml:space="preserve">For those in need of treatment in psychological terms, there are varying treatment approaches that have a </w:t>
      </w:r>
      <w:proofErr w:type="gramStart"/>
      <w:r w:rsidRPr="00B47320">
        <w:rPr>
          <w:rFonts w:ascii="Arial" w:eastAsia="Arial" w:hAnsi="Arial" w:cs="Arial"/>
          <w:color w:val="000000" w:themeColor="text1"/>
        </w:rPr>
        <w:t>particular focus</w:t>
      </w:r>
      <w:proofErr w:type="gramEnd"/>
      <w:r w:rsidRPr="00B47320">
        <w:rPr>
          <w:rFonts w:ascii="Arial" w:eastAsia="Arial" w:hAnsi="Arial" w:cs="Arial"/>
          <w:color w:val="000000" w:themeColor="text1"/>
        </w:rPr>
        <w:t xml:space="preserve"> on changing individuals' attitudes to be able to change behaviour. Two of these treatment techniques include cognitive therapy and cognitive- behaviour therapy. (Counselling-directory.org.uk, 2020). Cognitive Therapy (CT) is an approach that is deemed therapeutic, that is part of a larger group of cognitive and behavioural therapies, the approach originates in restructuring therapy, rational emotive behaviour therapy or REBT. According to Counselling- directory. (2020) REBT was developed by Albert Ellis in 1955, the core principles tend to be synonymous with the work of Aaron Beck, whom identified that the things that held his clients back the most tended to be their own negative thoughts and beliefs. Cognitive </w:t>
      </w:r>
      <w:proofErr w:type="spellStart"/>
      <w:r w:rsidRPr="00B47320">
        <w:rPr>
          <w:rFonts w:ascii="Arial" w:eastAsia="Arial" w:hAnsi="Arial" w:cs="Arial"/>
          <w:color w:val="000000" w:themeColor="text1"/>
        </w:rPr>
        <w:t>therapys</w:t>
      </w:r>
      <w:proofErr w:type="spellEnd"/>
      <w:r w:rsidRPr="00B47320">
        <w:rPr>
          <w:rFonts w:ascii="Arial" w:eastAsia="Arial" w:hAnsi="Arial" w:cs="Arial"/>
          <w:color w:val="000000" w:themeColor="text1"/>
        </w:rPr>
        <w:t xml:space="preserve"> overall goal is to attempt to change individuals' irrational ways of thinking, and Cognitive-behavioural therapy attempts to correct the resulting inappropriate behaviour. </w:t>
      </w:r>
    </w:p>
    <w:p w14:paraId="20EA8670" w14:textId="27BF0209" w:rsidR="0074209F" w:rsidRPr="00B47320" w:rsidRDefault="0074209F" w:rsidP="00B47320">
      <w:pPr>
        <w:spacing w:line="480" w:lineRule="auto"/>
        <w:rPr>
          <w:rFonts w:ascii="Arial" w:eastAsia="Arial" w:hAnsi="Arial" w:cs="Arial"/>
          <w:color w:val="000000" w:themeColor="text1"/>
        </w:rPr>
      </w:pPr>
      <w:r w:rsidRPr="00B47320">
        <w:rPr>
          <w:rFonts w:ascii="Arial" w:eastAsia="Arial" w:hAnsi="Arial" w:cs="Arial"/>
          <w:color w:val="000000" w:themeColor="text1"/>
        </w:rPr>
        <w:lastRenderedPageBreak/>
        <w:t xml:space="preserve">Whereas Cognitive- behavioural Therapy (CBT) approaches begin in the principle that any individuals cognitive process plays a primary and significant role in maintenance and development of emotional and behavioural responses to situations that occur in daily life. </w:t>
      </w:r>
    </w:p>
    <w:p w14:paraId="6369C4A5" w14:textId="5CE8AB54" w:rsidR="0074209F" w:rsidRPr="00B47320" w:rsidRDefault="0074209F" w:rsidP="00B47320">
      <w:pPr>
        <w:spacing w:line="480" w:lineRule="auto"/>
        <w:rPr>
          <w:rFonts w:ascii="Arial" w:eastAsia="Arial" w:hAnsi="Arial" w:cs="Arial"/>
          <w:color w:val="000000" w:themeColor="text1"/>
        </w:rPr>
      </w:pPr>
      <w:r w:rsidRPr="00B47320">
        <w:rPr>
          <w:rFonts w:ascii="Arial" w:eastAsia="Arial" w:hAnsi="Arial" w:cs="Arial"/>
          <w:color w:val="000000" w:themeColor="text1"/>
        </w:rPr>
        <w:t>Within CBT models, cognitive processes such as meanings, judgements, appraisals and assumptions that are associated with specific life events, and then either hinder or further the process of adaptation of feelings</w:t>
      </w:r>
      <w:r w:rsidR="00F1154D" w:rsidRPr="00B47320">
        <w:rPr>
          <w:rFonts w:ascii="Arial" w:eastAsia="Arial" w:hAnsi="Arial" w:cs="Arial"/>
          <w:color w:val="000000" w:themeColor="text1"/>
        </w:rPr>
        <w:t xml:space="preserve"> (</w:t>
      </w:r>
      <w:r w:rsidR="00F1154D" w:rsidRPr="00B47320">
        <w:rPr>
          <w:rFonts w:ascii="Arial" w:hAnsi="Arial" w:cs="Arial"/>
          <w:color w:val="333333"/>
        </w:rPr>
        <w:t>González-</w:t>
      </w:r>
      <w:proofErr w:type="spellStart"/>
      <w:r w:rsidR="00F1154D" w:rsidRPr="00B47320">
        <w:rPr>
          <w:rFonts w:ascii="Arial" w:hAnsi="Arial" w:cs="Arial"/>
          <w:color w:val="333333"/>
        </w:rPr>
        <w:t>Prendes</w:t>
      </w:r>
      <w:proofErr w:type="spellEnd"/>
      <w:r w:rsidR="00F1154D" w:rsidRPr="00B47320">
        <w:rPr>
          <w:rFonts w:ascii="Arial" w:hAnsi="Arial" w:cs="Arial"/>
          <w:color w:val="333333"/>
        </w:rPr>
        <w:t xml:space="preserve"> and </w:t>
      </w:r>
      <w:proofErr w:type="spellStart"/>
      <w:r w:rsidR="00F1154D" w:rsidRPr="00B47320">
        <w:rPr>
          <w:rFonts w:ascii="Arial" w:hAnsi="Arial" w:cs="Arial"/>
          <w:color w:val="333333"/>
        </w:rPr>
        <w:t>Resko</w:t>
      </w:r>
      <w:proofErr w:type="spellEnd"/>
      <w:r w:rsidR="00F1154D" w:rsidRPr="00B47320">
        <w:rPr>
          <w:rFonts w:ascii="Arial" w:hAnsi="Arial" w:cs="Arial"/>
          <w:color w:val="333333"/>
        </w:rPr>
        <w:t xml:space="preserve"> 2012)</w:t>
      </w:r>
    </w:p>
    <w:p w14:paraId="7A4E0FC0" w14:textId="65BE6BBA" w:rsidR="5ABA4551" w:rsidRPr="00B47320" w:rsidRDefault="5ABA4551" w:rsidP="00B47320">
      <w:pPr>
        <w:spacing w:line="480" w:lineRule="auto"/>
        <w:rPr>
          <w:rFonts w:ascii="Arial" w:eastAsia="Arial" w:hAnsi="Arial" w:cs="Arial"/>
          <w:color w:val="000000" w:themeColor="text1"/>
        </w:rPr>
      </w:pPr>
    </w:p>
    <w:p w14:paraId="4D984F31" w14:textId="3AE467A9" w:rsidR="5ABA4551" w:rsidRPr="00B47320" w:rsidRDefault="5ABA4551" w:rsidP="00B47320">
      <w:pPr>
        <w:spacing w:line="480" w:lineRule="auto"/>
        <w:rPr>
          <w:rFonts w:ascii="Arial" w:eastAsia="Calibri" w:hAnsi="Arial" w:cs="Arial"/>
          <w:b/>
          <w:bCs/>
          <w:color w:val="999999"/>
        </w:rPr>
      </w:pPr>
    </w:p>
    <w:p w14:paraId="51650DD2" w14:textId="77777777" w:rsidR="00940D14" w:rsidRPr="00B47320" w:rsidRDefault="00940D14" w:rsidP="00B47320">
      <w:pPr>
        <w:spacing w:line="480" w:lineRule="auto"/>
        <w:rPr>
          <w:rFonts w:ascii="Arial" w:eastAsia="Calibri" w:hAnsi="Arial" w:cs="Arial"/>
        </w:rPr>
      </w:pPr>
    </w:p>
    <w:p w14:paraId="44A3BE86" w14:textId="77777777" w:rsidR="00940D14" w:rsidRPr="00B47320" w:rsidRDefault="00940D14" w:rsidP="00B47320">
      <w:pPr>
        <w:spacing w:line="480" w:lineRule="auto"/>
        <w:rPr>
          <w:rFonts w:ascii="Arial" w:eastAsia="Calibri" w:hAnsi="Arial" w:cs="Arial"/>
        </w:rPr>
      </w:pPr>
    </w:p>
    <w:p w14:paraId="60AC41BB" w14:textId="77777777" w:rsidR="00940D14" w:rsidRPr="00B47320" w:rsidRDefault="00940D14" w:rsidP="00B47320">
      <w:pPr>
        <w:spacing w:line="480" w:lineRule="auto"/>
        <w:rPr>
          <w:rFonts w:ascii="Arial" w:eastAsia="Calibri" w:hAnsi="Arial" w:cs="Arial"/>
        </w:rPr>
      </w:pPr>
    </w:p>
    <w:p w14:paraId="2058DB90" w14:textId="77777777" w:rsidR="00940D14" w:rsidRPr="00B47320" w:rsidRDefault="00940D14" w:rsidP="00B47320">
      <w:pPr>
        <w:spacing w:line="480" w:lineRule="auto"/>
        <w:rPr>
          <w:rFonts w:ascii="Arial" w:eastAsia="Calibri" w:hAnsi="Arial" w:cs="Arial"/>
        </w:rPr>
      </w:pPr>
    </w:p>
    <w:p w14:paraId="75E5E3A6" w14:textId="77777777" w:rsidR="00940D14" w:rsidRPr="00B47320" w:rsidRDefault="00940D14" w:rsidP="00B47320">
      <w:pPr>
        <w:spacing w:line="480" w:lineRule="auto"/>
        <w:rPr>
          <w:rFonts w:ascii="Arial" w:eastAsia="Calibri" w:hAnsi="Arial" w:cs="Arial"/>
        </w:rPr>
      </w:pPr>
    </w:p>
    <w:p w14:paraId="3DF3EB14" w14:textId="77777777" w:rsidR="00940D14" w:rsidRPr="00B47320" w:rsidRDefault="00940D14" w:rsidP="00B47320">
      <w:pPr>
        <w:spacing w:line="480" w:lineRule="auto"/>
        <w:rPr>
          <w:rFonts w:ascii="Arial" w:eastAsia="Calibri" w:hAnsi="Arial" w:cs="Arial"/>
        </w:rPr>
      </w:pPr>
    </w:p>
    <w:p w14:paraId="5698662A" w14:textId="77777777" w:rsidR="00940D14" w:rsidRPr="00B47320" w:rsidRDefault="00940D14" w:rsidP="00B47320">
      <w:pPr>
        <w:spacing w:line="480" w:lineRule="auto"/>
        <w:rPr>
          <w:rFonts w:ascii="Arial" w:eastAsia="Calibri" w:hAnsi="Arial" w:cs="Arial"/>
        </w:rPr>
      </w:pPr>
    </w:p>
    <w:p w14:paraId="629601F8" w14:textId="77777777" w:rsidR="00940D14" w:rsidRPr="00B47320" w:rsidRDefault="00940D14" w:rsidP="00B47320">
      <w:pPr>
        <w:spacing w:line="480" w:lineRule="auto"/>
        <w:rPr>
          <w:rFonts w:ascii="Arial" w:eastAsia="Calibri" w:hAnsi="Arial" w:cs="Arial"/>
        </w:rPr>
      </w:pPr>
    </w:p>
    <w:p w14:paraId="510C0312" w14:textId="77777777" w:rsidR="00940D14" w:rsidRPr="00B47320" w:rsidRDefault="00940D14" w:rsidP="00B47320">
      <w:pPr>
        <w:spacing w:line="480" w:lineRule="auto"/>
        <w:rPr>
          <w:rFonts w:ascii="Arial" w:eastAsia="Calibri" w:hAnsi="Arial" w:cs="Arial"/>
        </w:rPr>
      </w:pPr>
    </w:p>
    <w:p w14:paraId="7B84F989" w14:textId="77777777" w:rsidR="00940D14" w:rsidRPr="00B47320" w:rsidRDefault="00940D14" w:rsidP="00B47320">
      <w:pPr>
        <w:spacing w:line="480" w:lineRule="auto"/>
        <w:rPr>
          <w:rFonts w:ascii="Arial" w:eastAsia="Calibri" w:hAnsi="Arial" w:cs="Arial"/>
        </w:rPr>
      </w:pPr>
    </w:p>
    <w:p w14:paraId="6086B8AE" w14:textId="77777777" w:rsidR="00940D14" w:rsidRPr="00B47320" w:rsidRDefault="00940D14" w:rsidP="00B47320">
      <w:pPr>
        <w:spacing w:line="480" w:lineRule="auto"/>
        <w:rPr>
          <w:rFonts w:ascii="Arial" w:eastAsia="Calibri" w:hAnsi="Arial" w:cs="Arial"/>
        </w:rPr>
      </w:pPr>
    </w:p>
    <w:p w14:paraId="777189E4" w14:textId="77777777" w:rsidR="003A5028" w:rsidRPr="00B47320" w:rsidRDefault="003A5028" w:rsidP="00B47320">
      <w:pPr>
        <w:spacing w:line="480" w:lineRule="auto"/>
        <w:rPr>
          <w:rFonts w:ascii="Arial" w:eastAsia="Calibri" w:hAnsi="Arial" w:cs="Arial"/>
        </w:rPr>
      </w:pPr>
    </w:p>
    <w:p w14:paraId="1F2FE3A3" w14:textId="77777777" w:rsidR="00C96B68" w:rsidRPr="00B47320" w:rsidRDefault="00C96B68" w:rsidP="00B47320">
      <w:pPr>
        <w:spacing w:line="480" w:lineRule="auto"/>
        <w:rPr>
          <w:rFonts w:ascii="Arial" w:eastAsia="Calibri" w:hAnsi="Arial" w:cs="Arial"/>
          <w:u w:val="single"/>
        </w:rPr>
      </w:pPr>
    </w:p>
    <w:p w14:paraId="33A1B8C7" w14:textId="77777777" w:rsidR="00C96B68" w:rsidRPr="00B47320" w:rsidRDefault="00C96B68" w:rsidP="00B47320">
      <w:pPr>
        <w:spacing w:line="480" w:lineRule="auto"/>
        <w:rPr>
          <w:rFonts w:ascii="Arial" w:eastAsia="Calibri" w:hAnsi="Arial" w:cs="Arial"/>
          <w:u w:val="single"/>
        </w:rPr>
      </w:pPr>
    </w:p>
    <w:p w14:paraId="5817D9C6" w14:textId="0B3CB969" w:rsidR="03C9FF3E" w:rsidRPr="00B47320" w:rsidRDefault="531AED75" w:rsidP="00B47320">
      <w:pPr>
        <w:spacing w:line="480" w:lineRule="auto"/>
        <w:rPr>
          <w:rFonts w:ascii="Arial" w:eastAsia="Calibri" w:hAnsi="Arial" w:cs="Arial"/>
          <w:b/>
          <w:bCs/>
          <w:u w:val="single"/>
        </w:rPr>
      </w:pPr>
      <w:r w:rsidRPr="00B47320">
        <w:rPr>
          <w:rFonts w:ascii="Arial" w:eastAsia="Calibri" w:hAnsi="Arial" w:cs="Arial"/>
          <w:b/>
          <w:bCs/>
          <w:u w:val="single"/>
        </w:rPr>
        <w:lastRenderedPageBreak/>
        <w:t xml:space="preserve">Behavioural Models analysis </w:t>
      </w:r>
    </w:p>
    <w:p w14:paraId="3A2ADBD9" w14:textId="3F643660" w:rsidR="00940D14" w:rsidRPr="00B47320" w:rsidRDefault="00811F16" w:rsidP="00B47320">
      <w:pPr>
        <w:spacing w:line="480" w:lineRule="auto"/>
        <w:rPr>
          <w:rFonts w:ascii="Arial" w:eastAsia="Calibri" w:hAnsi="Arial" w:cs="Arial"/>
        </w:rPr>
      </w:pPr>
      <w:r w:rsidRPr="00B47320">
        <w:rPr>
          <w:rFonts w:ascii="Arial" w:eastAsia="Calibri" w:hAnsi="Arial" w:cs="Arial"/>
        </w:rPr>
        <w:t xml:space="preserve">According to </w:t>
      </w:r>
      <w:r w:rsidR="00EE3C49" w:rsidRPr="00B47320">
        <w:rPr>
          <w:rFonts w:ascii="Arial" w:eastAsia="Calibri" w:hAnsi="Arial" w:cs="Arial"/>
        </w:rPr>
        <w:t xml:space="preserve">Darnton (2008) </w:t>
      </w:r>
      <w:r w:rsidR="00D24108" w:rsidRPr="00B47320">
        <w:rPr>
          <w:rFonts w:ascii="Arial" w:eastAsia="Calibri" w:hAnsi="Arial" w:cs="Arial"/>
        </w:rPr>
        <w:t xml:space="preserve">there are inherent limits of what behavioural models can tell us, which then informs us on how models are best used when designing interventions, such as health promotion campaigns. </w:t>
      </w:r>
      <w:r w:rsidR="00940D14" w:rsidRPr="00B47320">
        <w:rPr>
          <w:rFonts w:ascii="Arial" w:eastAsia="Calibri" w:hAnsi="Arial" w:cs="Arial"/>
        </w:rPr>
        <w:t xml:space="preserve"> Models within psychology are concepts, rather than representations of behaviour, it does not describe the processes within an individuals thoughts prior to them acting a certain way according to </w:t>
      </w:r>
      <w:proofErr w:type="spellStart"/>
      <w:r w:rsidR="00940D14" w:rsidRPr="00B47320">
        <w:rPr>
          <w:rFonts w:ascii="Arial" w:eastAsia="Calibri" w:hAnsi="Arial" w:cs="Arial"/>
        </w:rPr>
        <w:t>Triandis</w:t>
      </w:r>
      <w:proofErr w:type="spellEnd"/>
      <w:r w:rsidR="00940D14" w:rsidRPr="00B47320">
        <w:rPr>
          <w:rFonts w:ascii="Arial" w:eastAsia="Calibri" w:hAnsi="Arial" w:cs="Arial"/>
        </w:rPr>
        <w:t xml:space="preserve"> (1977) and also notes that models of behaviour should be seen as “ a quick and imprecise way of organising a lot of information in order to make more theoretical statements possible”. Simply models of behaviour help to understand behaviour not what makes individuals act and behave as they do. </w:t>
      </w:r>
    </w:p>
    <w:p w14:paraId="0286D194" w14:textId="793653EE" w:rsidR="00940D14" w:rsidRPr="00B47320" w:rsidRDefault="00940D14" w:rsidP="00B47320">
      <w:pPr>
        <w:spacing w:line="480" w:lineRule="auto"/>
        <w:rPr>
          <w:rFonts w:ascii="Arial" w:eastAsia="Calibri" w:hAnsi="Arial" w:cs="Arial"/>
          <w:b/>
          <w:bCs/>
          <w:u w:val="single"/>
        </w:rPr>
      </w:pPr>
      <w:r w:rsidRPr="00B47320">
        <w:rPr>
          <w:rFonts w:ascii="Arial" w:eastAsia="Calibri" w:hAnsi="Arial" w:cs="Arial"/>
          <w:b/>
          <w:bCs/>
          <w:u w:val="single"/>
        </w:rPr>
        <w:t xml:space="preserve">Behaviour Change Model </w:t>
      </w:r>
      <w:r w:rsidR="0073731B" w:rsidRPr="00B47320">
        <w:rPr>
          <w:rFonts w:ascii="Arial" w:eastAsia="Calibri" w:hAnsi="Arial" w:cs="Arial"/>
          <w:b/>
          <w:bCs/>
          <w:u w:val="single"/>
        </w:rPr>
        <w:t>1:</w:t>
      </w:r>
      <w:r w:rsidRPr="00B47320">
        <w:rPr>
          <w:rFonts w:ascii="Arial" w:eastAsia="Calibri" w:hAnsi="Arial" w:cs="Arial"/>
          <w:b/>
          <w:bCs/>
          <w:u w:val="single"/>
        </w:rPr>
        <w:t xml:space="preserve"> The theory of planned behaviour (TPB) </w:t>
      </w:r>
    </w:p>
    <w:p w14:paraId="7BA28588" w14:textId="6BA605A7" w:rsidR="00026C5D" w:rsidRPr="00B47320" w:rsidRDefault="00167B55" w:rsidP="00B47320">
      <w:pPr>
        <w:spacing w:line="480" w:lineRule="auto"/>
        <w:rPr>
          <w:rFonts w:ascii="Arial" w:eastAsia="Calibri" w:hAnsi="Arial" w:cs="Arial"/>
        </w:rPr>
      </w:pPr>
      <w:r w:rsidRPr="00B47320">
        <w:rPr>
          <w:rFonts w:ascii="Arial" w:eastAsia="Calibri" w:hAnsi="Arial" w:cs="Arial"/>
        </w:rPr>
        <w:t>The theory of planned behaviour</w:t>
      </w:r>
      <w:r w:rsidR="004F76B6" w:rsidRPr="00B47320">
        <w:rPr>
          <w:rFonts w:ascii="Arial" w:eastAsia="Calibri" w:hAnsi="Arial" w:cs="Arial"/>
        </w:rPr>
        <w:t xml:space="preserve"> began as the theory of Reasoned Action 1980, in the ability to predict the intentions of an individual</w:t>
      </w:r>
      <w:r w:rsidRPr="00B47320">
        <w:rPr>
          <w:rFonts w:ascii="Arial" w:eastAsia="Calibri" w:hAnsi="Arial" w:cs="Arial"/>
        </w:rPr>
        <w:t xml:space="preserve"> and explain all the behaviours over which people </w:t>
      </w:r>
      <w:r w:rsidR="0073731B" w:rsidRPr="00B47320">
        <w:rPr>
          <w:rFonts w:ascii="Arial" w:eastAsia="Calibri" w:hAnsi="Arial" w:cs="Arial"/>
        </w:rPr>
        <w:t>can</w:t>
      </w:r>
      <w:r w:rsidRPr="00B47320">
        <w:rPr>
          <w:rFonts w:ascii="Arial" w:eastAsia="Calibri" w:hAnsi="Arial" w:cs="Arial"/>
        </w:rPr>
        <w:t xml:space="preserve"> exert self-control. </w:t>
      </w:r>
      <w:r w:rsidR="00B22EF0" w:rsidRPr="00B47320">
        <w:rPr>
          <w:rFonts w:ascii="Arial" w:hAnsi="Arial" w:cs="Arial"/>
          <w:color w:val="000000"/>
        </w:rPr>
        <w:t>(Valuebasedmanagement.net, 2019)</w:t>
      </w:r>
    </w:p>
    <w:p w14:paraId="27C94022" w14:textId="41A8F337" w:rsidR="00026C5D" w:rsidRPr="00B47320" w:rsidRDefault="00026C5D" w:rsidP="00B47320">
      <w:pPr>
        <w:spacing w:line="480" w:lineRule="auto"/>
        <w:rPr>
          <w:rFonts w:ascii="Arial" w:hAnsi="Arial" w:cs="Arial"/>
          <w:color w:val="000000"/>
        </w:rPr>
      </w:pPr>
      <w:r w:rsidRPr="00B47320">
        <w:rPr>
          <w:rFonts w:ascii="Arial" w:eastAsia="Calibri" w:hAnsi="Arial" w:cs="Arial"/>
        </w:rPr>
        <w:t xml:space="preserve">TPB </w:t>
      </w:r>
      <w:r w:rsidR="0073731B" w:rsidRPr="00B47320">
        <w:rPr>
          <w:rFonts w:ascii="Arial" w:eastAsia="Calibri" w:hAnsi="Arial" w:cs="Arial"/>
        </w:rPr>
        <w:t>has previously</w:t>
      </w:r>
      <w:r w:rsidRPr="00B47320">
        <w:rPr>
          <w:rFonts w:ascii="Arial" w:eastAsia="Calibri" w:hAnsi="Arial" w:cs="Arial"/>
        </w:rPr>
        <w:t xml:space="preserve"> been successfully used to explain and predict a wide range of behaviours and intentions related to health such as smoking, drinking alcohol, breastfeeding, substance use and utilization of health services </w:t>
      </w:r>
      <w:r w:rsidRPr="00B47320">
        <w:rPr>
          <w:rFonts w:ascii="Arial" w:hAnsi="Arial" w:cs="Arial"/>
          <w:color w:val="000000"/>
        </w:rPr>
        <w:t>(Sphweb.bumc.bu.edu, 2019)</w:t>
      </w:r>
      <w:r w:rsidR="0073731B" w:rsidRPr="00B47320">
        <w:rPr>
          <w:rFonts w:ascii="Arial" w:hAnsi="Arial" w:cs="Arial"/>
          <w:color w:val="000000"/>
        </w:rPr>
        <w:t>. It states that achievement behaviourally is dependent on both motivation or intention and ability or behavioural control</w:t>
      </w:r>
      <w:r w:rsidR="0022367D" w:rsidRPr="00B47320">
        <w:rPr>
          <w:rFonts w:ascii="Arial" w:hAnsi="Arial" w:cs="Arial"/>
          <w:color w:val="000000"/>
        </w:rPr>
        <w:t xml:space="preserve"> (</w:t>
      </w:r>
      <w:proofErr w:type="spellStart"/>
      <w:r w:rsidR="0022367D" w:rsidRPr="00B47320">
        <w:rPr>
          <w:rFonts w:ascii="Arial" w:hAnsi="Arial" w:cs="Arial"/>
          <w:color w:val="000000"/>
        </w:rPr>
        <w:t>Azjen</w:t>
      </w:r>
      <w:proofErr w:type="spellEnd"/>
      <w:r w:rsidR="0022367D" w:rsidRPr="00B47320">
        <w:rPr>
          <w:rFonts w:ascii="Arial" w:hAnsi="Arial" w:cs="Arial"/>
          <w:color w:val="000000"/>
        </w:rPr>
        <w:t>, 1991)</w:t>
      </w:r>
      <w:r w:rsidR="0073731B" w:rsidRPr="00B47320">
        <w:rPr>
          <w:rFonts w:ascii="Arial" w:hAnsi="Arial" w:cs="Arial"/>
          <w:color w:val="000000"/>
        </w:rPr>
        <w:t xml:space="preserve"> </w:t>
      </w:r>
      <w:r w:rsidR="007850B6" w:rsidRPr="00B47320">
        <w:rPr>
          <w:rFonts w:ascii="Arial" w:hAnsi="Arial" w:cs="Arial"/>
          <w:color w:val="000000"/>
        </w:rPr>
        <w:t>The theory distinguishes between three types of beliefs which are normative, control and behavioural</w:t>
      </w:r>
      <w:r w:rsidR="00FB167F" w:rsidRPr="00B47320">
        <w:rPr>
          <w:rFonts w:ascii="Arial" w:hAnsi="Arial" w:cs="Arial"/>
          <w:color w:val="000000"/>
        </w:rPr>
        <w:t>, and it is comprised of six constructs only that together represent the actual control a person has over their behaviour</w:t>
      </w:r>
      <w:r w:rsidR="00180DA4" w:rsidRPr="00B47320">
        <w:rPr>
          <w:rFonts w:ascii="Arial" w:hAnsi="Arial" w:cs="Arial"/>
          <w:color w:val="000000"/>
        </w:rPr>
        <w:t xml:space="preserve"> (</w:t>
      </w:r>
      <w:proofErr w:type="spellStart"/>
      <w:r w:rsidR="00180DA4" w:rsidRPr="00B47320">
        <w:rPr>
          <w:rFonts w:ascii="Arial" w:hAnsi="Arial" w:cs="Arial"/>
          <w:color w:val="000000"/>
        </w:rPr>
        <w:t>Gochman</w:t>
      </w:r>
      <w:proofErr w:type="spellEnd"/>
      <w:r w:rsidR="00180DA4" w:rsidRPr="00B47320">
        <w:rPr>
          <w:rFonts w:ascii="Arial" w:hAnsi="Arial" w:cs="Arial"/>
          <w:color w:val="000000"/>
        </w:rPr>
        <w:t>, 2013)</w:t>
      </w:r>
    </w:p>
    <w:p w14:paraId="798E80DD" w14:textId="6F82726F" w:rsidR="00EB713B" w:rsidRPr="00B47320" w:rsidRDefault="00EB713B" w:rsidP="00B47320">
      <w:pPr>
        <w:spacing w:line="480" w:lineRule="auto"/>
        <w:rPr>
          <w:rFonts w:ascii="Arial" w:hAnsi="Arial" w:cs="Arial"/>
          <w:color w:val="000000"/>
        </w:rPr>
      </w:pPr>
      <w:r w:rsidRPr="00B47320">
        <w:rPr>
          <w:rFonts w:ascii="Arial" w:hAnsi="Arial" w:cs="Arial"/>
          <w:color w:val="000000"/>
        </w:rPr>
        <w:t xml:space="preserve">The six constructs </w:t>
      </w:r>
      <w:r w:rsidR="00D42C1D" w:rsidRPr="00B47320">
        <w:rPr>
          <w:rFonts w:ascii="Arial" w:hAnsi="Arial" w:cs="Arial"/>
          <w:color w:val="000000"/>
        </w:rPr>
        <w:t>are,</w:t>
      </w:r>
      <w:r w:rsidRPr="00B47320">
        <w:rPr>
          <w:rFonts w:ascii="Arial" w:hAnsi="Arial" w:cs="Arial"/>
          <w:color w:val="000000"/>
        </w:rPr>
        <w:t xml:space="preserve"> attitudes, </w:t>
      </w:r>
      <w:r w:rsidR="00D42C1D" w:rsidRPr="00B47320">
        <w:rPr>
          <w:rFonts w:ascii="Arial" w:hAnsi="Arial" w:cs="Arial"/>
          <w:color w:val="000000"/>
        </w:rPr>
        <w:t xml:space="preserve">behavioural intention, subjective norms, social norms, perceived power and perceived behavioural control. </w:t>
      </w:r>
    </w:p>
    <w:p w14:paraId="7A6CED34" w14:textId="3FD4DED9" w:rsidR="00D42C1D" w:rsidRPr="00B47320" w:rsidRDefault="00D42C1D" w:rsidP="00B47320">
      <w:pPr>
        <w:spacing w:line="480" w:lineRule="auto"/>
        <w:rPr>
          <w:rFonts w:ascii="Arial" w:hAnsi="Arial" w:cs="Arial"/>
          <w:color w:val="000000"/>
        </w:rPr>
      </w:pPr>
    </w:p>
    <w:p w14:paraId="64760784" w14:textId="1F0B473F" w:rsidR="00D42C1D" w:rsidRPr="00B47320" w:rsidRDefault="00D42C1D" w:rsidP="00B47320">
      <w:pPr>
        <w:spacing w:line="480" w:lineRule="auto"/>
        <w:rPr>
          <w:rFonts w:ascii="Arial" w:hAnsi="Arial" w:cs="Arial"/>
          <w:color w:val="000000"/>
        </w:rPr>
      </w:pPr>
    </w:p>
    <w:p w14:paraId="0EB8EBC5" w14:textId="77777777" w:rsidR="00D42C1D" w:rsidRPr="00B47320" w:rsidRDefault="00D42C1D" w:rsidP="00B47320">
      <w:pPr>
        <w:spacing w:line="480" w:lineRule="auto"/>
        <w:rPr>
          <w:rFonts w:ascii="Arial" w:hAnsi="Arial" w:cs="Arial"/>
          <w:color w:val="000000"/>
        </w:rPr>
      </w:pPr>
    </w:p>
    <w:p w14:paraId="09E71357" w14:textId="3AAF999D" w:rsidR="00D42C1D" w:rsidRPr="00B47320" w:rsidRDefault="00D42C1D" w:rsidP="00B47320">
      <w:pPr>
        <w:pStyle w:val="ListParagraph"/>
        <w:numPr>
          <w:ilvl w:val="0"/>
          <w:numId w:val="9"/>
        </w:numPr>
        <w:spacing w:line="480" w:lineRule="auto"/>
        <w:rPr>
          <w:rFonts w:ascii="Arial" w:hAnsi="Arial" w:cs="Arial"/>
          <w:color w:val="000000"/>
        </w:rPr>
      </w:pPr>
      <w:r w:rsidRPr="00B47320">
        <w:rPr>
          <w:rFonts w:ascii="Arial" w:hAnsi="Arial" w:cs="Arial"/>
          <w:color w:val="000000"/>
        </w:rPr>
        <w:t xml:space="preserve">Attitudes- </w:t>
      </w:r>
      <w:r w:rsidR="00950963" w:rsidRPr="00B47320">
        <w:rPr>
          <w:rFonts w:ascii="Arial" w:hAnsi="Arial" w:cs="Arial"/>
          <w:color w:val="000000"/>
        </w:rPr>
        <w:t xml:space="preserve">Referring to the degree of which a person has a favourable or an unfavourable evaluation of the behaviour they are performing. </w:t>
      </w:r>
    </w:p>
    <w:p w14:paraId="00BDC872" w14:textId="15809929" w:rsidR="00D42C1D" w:rsidRPr="00B47320" w:rsidRDefault="00D42C1D" w:rsidP="00B47320">
      <w:pPr>
        <w:pStyle w:val="ListParagraph"/>
        <w:numPr>
          <w:ilvl w:val="0"/>
          <w:numId w:val="9"/>
        </w:numPr>
        <w:spacing w:line="480" w:lineRule="auto"/>
        <w:rPr>
          <w:rFonts w:ascii="Arial" w:hAnsi="Arial" w:cs="Arial"/>
          <w:color w:val="000000"/>
        </w:rPr>
      </w:pPr>
      <w:r w:rsidRPr="00B47320">
        <w:rPr>
          <w:rFonts w:ascii="Arial" w:hAnsi="Arial" w:cs="Arial"/>
          <w:color w:val="000000"/>
        </w:rPr>
        <w:t>Behavioural intention</w:t>
      </w:r>
      <w:r w:rsidR="00950963" w:rsidRPr="00B47320">
        <w:rPr>
          <w:rFonts w:ascii="Arial" w:hAnsi="Arial" w:cs="Arial"/>
          <w:color w:val="000000"/>
        </w:rPr>
        <w:t xml:space="preserve">- Motivational factors that have an influence on a given behaviour, in a position where the likelihood of the behaviour being performed is based on how strong the intention was to perform said behaviour. </w:t>
      </w:r>
    </w:p>
    <w:p w14:paraId="652C96A4" w14:textId="09C59BD8" w:rsidR="00D42C1D" w:rsidRPr="00B47320" w:rsidRDefault="00D42C1D" w:rsidP="00B47320">
      <w:pPr>
        <w:pStyle w:val="ListParagraph"/>
        <w:numPr>
          <w:ilvl w:val="0"/>
          <w:numId w:val="9"/>
        </w:numPr>
        <w:spacing w:line="480" w:lineRule="auto"/>
        <w:rPr>
          <w:rFonts w:ascii="Arial" w:hAnsi="Arial" w:cs="Arial"/>
          <w:color w:val="000000"/>
        </w:rPr>
      </w:pPr>
      <w:r w:rsidRPr="00B47320">
        <w:rPr>
          <w:rFonts w:ascii="Arial" w:hAnsi="Arial" w:cs="Arial"/>
          <w:color w:val="000000"/>
        </w:rPr>
        <w:t>Subjective norms</w:t>
      </w:r>
      <w:r w:rsidR="00950963" w:rsidRPr="00B47320">
        <w:rPr>
          <w:rFonts w:ascii="Arial" w:hAnsi="Arial" w:cs="Arial"/>
          <w:color w:val="000000"/>
        </w:rPr>
        <w:t xml:space="preserve">- The belief about if most individuals approve or disapprove the behaviour in question, it has a relation to a </w:t>
      </w:r>
      <w:r w:rsidR="00CC4131" w:rsidRPr="00B47320">
        <w:rPr>
          <w:rFonts w:ascii="Arial" w:hAnsi="Arial" w:cs="Arial"/>
          <w:color w:val="000000"/>
        </w:rPr>
        <w:t>person’s</w:t>
      </w:r>
      <w:r w:rsidR="00950963" w:rsidRPr="00B47320">
        <w:rPr>
          <w:rFonts w:ascii="Arial" w:hAnsi="Arial" w:cs="Arial"/>
          <w:color w:val="000000"/>
        </w:rPr>
        <w:t xml:space="preserve"> beliefs regarding what their peers or other people who are of importance to them think they should engage in the behaviour. </w:t>
      </w:r>
    </w:p>
    <w:p w14:paraId="7B22F869" w14:textId="2F73182D" w:rsidR="00D42C1D" w:rsidRPr="00B47320" w:rsidRDefault="00D42C1D" w:rsidP="00B47320">
      <w:pPr>
        <w:pStyle w:val="ListParagraph"/>
        <w:numPr>
          <w:ilvl w:val="0"/>
          <w:numId w:val="9"/>
        </w:numPr>
        <w:spacing w:line="480" w:lineRule="auto"/>
        <w:rPr>
          <w:rFonts w:ascii="Arial" w:hAnsi="Arial" w:cs="Arial"/>
          <w:color w:val="000000"/>
        </w:rPr>
      </w:pPr>
      <w:r w:rsidRPr="00B47320">
        <w:rPr>
          <w:rFonts w:ascii="Arial" w:hAnsi="Arial" w:cs="Arial"/>
          <w:color w:val="000000"/>
        </w:rPr>
        <w:t xml:space="preserve">Social norms </w:t>
      </w:r>
      <w:r w:rsidR="00CC4131" w:rsidRPr="00B47320">
        <w:rPr>
          <w:rFonts w:ascii="Arial" w:hAnsi="Arial" w:cs="Arial"/>
          <w:color w:val="000000"/>
        </w:rPr>
        <w:t xml:space="preserve">– Customary codes of behaviour present in a group of people or in a larger cultural context. </w:t>
      </w:r>
    </w:p>
    <w:p w14:paraId="4F709C1C" w14:textId="455EFEFC" w:rsidR="00D42C1D" w:rsidRPr="00B47320" w:rsidRDefault="00D42C1D" w:rsidP="00B47320">
      <w:pPr>
        <w:pStyle w:val="ListParagraph"/>
        <w:numPr>
          <w:ilvl w:val="0"/>
          <w:numId w:val="9"/>
        </w:numPr>
        <w:spacing w:line="480" w:lineRule="auto"/>
        <w:rPr>
          <w:rFonts w:ascii="Arial" w:hAnsi="Arial" w:cs="Arial"/>
          <w:color w:val="000000"/>
        </w:rPr>
      </w:pPr>
      <w:r w:rsidRPr="00B47320">
        <w:rPr>
          <w:rFonts w:ascii="Arial" w:hAnsi="Arial" w:cs="Arial"/>
          <w:color w:val="000000"/>
        </w:rPr>
        <w:t xml:space="preserve">Perceived power </w:t>
      </w:r>
      <w:r w:rsidR="00CC4131" w:rsidRPr="00B47320">
        <w:rPr>
          <w:rFonts w:ascii="Arial" w:hAnsi="Arial" w:cs="Arial"/>
          <w:color w:val="000000"/>
        </w:rPr>
        <w:t xml:space="preserve">– Referring to an individual perceived presence of factors that could facilitate or impede their performance of a behaviour. Contributing to a </w:t>
      </w:r>
      <w:proofErr w:type="spellStart"/>
      <w:proofErr w:type="gramStart"/>
      <w:r w:rsidR="00CC4131" w:rsidRPr="00B47320">
        <w:rPr>
          <w:rFonts w:ascii="Arial" w:hAnsi="Arial" w:cs="Arial"/>
          <w:color w:val="000000"/>
        </w:rPr>
        <w:t>persons</w:t>
      </w:r>
      <w:proofErr w:type="spellEnd"/>
      <w:proofErr w:type="gramEnd"/>
      <w:r w:rsidR="00CC4131" w:rsidRPr="00B47320">
        <w:rPr>
          <w:rFonts w:ascii="Arial" w:hAnsi="Arial" w:cs="Arial"/>
          <w:color w:val="000000"/>
        </w:rPr>
        <w:t xml:space="preserve"> behavioural control that is perceived over each of the factors. </w:t>
      </w:r>
    </w:p>
    <w:p w14:paraId="380F1631" w14:textId="7BF06FFA" w:rsidR="00D42C1D" w:rsidRPr="00B47320" w:rsidRDefault="00D42C1D" w:rsidP="00B47320">
      <w:pPr>
        <w:pStyle w:val="ListParagraph"/>
        <w:numPr>
          <w:ilvl w:val="0"/>
          <w:numId w:val="9"/>
        </w:numPr>
        <w:spacing w:line="480" w:lineRule="auto"/>
        <w:rPr>
          <w:rFonts w:ascii="Arial" w:hAnsi="Arial" w:cs="Arial"/>
          <w:color w:val="000000"/>
        </w:rPr>
      </w:pPr>
      <w:r w:rsidRPr="00B47320">
        <w:rPr>
          <w:rFonts w:ascii="Arial" w:hAnsi="Arial" w:cs="Arial"/>
          <w:color w:val="000000"/>
        </w:rPr>
        <w:t xml:space="preserve">Perceived behavioural control </w:t>
      </w:r>
      <w:r w:rsidR="00CC4131" w:rsidRPr="00B47320">
        <w:rPr>
          <w:rFonts w:ascii="Arial" w:hAnsi="Arial" w:cs="Arial"/>
          <w:color w:val="000000"/>
        </w:rPr>
        <w:t>– The perception one has about the difficulty of performing the behaviour of interest, it varies across different situations and actions and can result in a person having a varied perception of the control they have behaviourally, again depending on the situation.</w:t>
      </w:r>
    </w:p>
    <w:p w14:paraId="5204CED1" w14:textId="5D23EFA0" w:rsidR="00721767" w:rsidRPr="00B47320" w:rsidRDefault="00721767" w:rsidP="00B47320">
      <w:pPr>
        <w:spacing w:line="480" w:lineRule="auto"/>
        <w:rPr>
          <w:rFonts w:ascii="Arial" w:hAnsi="Arial" w:cs="Arial"/>
          <w:color w:val="000000"/>
        </w:rPr>
      </w:pPr>
    </w:p>
    <w:p w14:paraId="46ACAC22" w14:textId="7DB7E089" w:rsidR="00721767" w:rsidRPr="00B47320" w:rsidRDefault="00721767" w:rsidP="00B47320">
      <w:pPr>
        <w:spacing w:line="480" w:lineRule="auto"/>
        <w:rPr>
          <w:rFonts w:ascii="Arial" w:hAnsi="Arial" w:cs="Arial"/>
          <w:color w:val="000000"/>
        </w:rPr>
      </w:pPr>
      <w:r w:rsidRPr="00B47320">
        <w:rPr>
          <w:rFonts w:ascii="Arial" w:hAnsi="Arial" w:cs="Arial"/>
          <w:color w:val="000000"/>
        </w:rPr>
        <w:t xml:space="preserve">The Theory of Planned Behaviour has several different limitations, which include the </w:t>
      </w:r>
      <w:r w:rsidR="00BA2D56" w:rsidRPr="00B47320">
        <w:rPr>
          <w:rFonts w:ascii="Arial" w:hAnsi="Arial" w:cs="Arial"/>
          <w:color w:val="000000"/>
        </w:rPr>
        <w:t>following</w:t>
      </w:r>
      <w:r w:rsidR="0022367D" w:rsidRPr="00B47320">
        <w:rPr>
          <w:rFonts w:ascii="Arial" w:hAnsi="Arial" w:cs="Arial"/>
          <w:color w:val="000000"/>
        </w:rPr>
        <w:t xml:space="preserve"> (</w:t>
      </w:r>
      <w:r w:rsidR="0022367D" w:rsidRPr="00B47320">
        <w:rPr>
          <w:rFonts w:ascii="Arial" w:hAnsi="Arial" w:cs="Arial"/>
          <w:color w:val="0E0E0E"/>
        </w:rPr>
        <w:t xml:space="preserve">Conner </w:t>
      </w:r>
      <w:r w:rsidR="0022367D" w:rsidRPr="00B47320">
        <w:rPr>
          <w:rFonts w:ascii="Arial" w:hAnsi="Arial" w:cs="Arial"/>
          <w:color w:val="0E0E0E"/>
        </w:rPr>
        <w:t>and Sparks</w:t>
      </w:r>
      <w:r w:rsidR="0022367D" w:rsidRPr="00B47320">
        <w:rPr>
          <w:rFonts w:ascii="Arial" w:hAnsi="Arial" w:cs="Arial"/>
          <w:color w:val="0E0E0E"/>
        </w:rPr>
        <w:t xml:space="preserve"> 2005) Theory of planned behaviour and health behaviour. In Conner M, Norman P Predicting health behaviour: Research and practice with social cognition models. Maidenhead: Open University Press.</w:t>
      </w:r>
    </w:p>
    <w:p w14:paraId="6C023F48" w14:textId="54E85430" w:rsidR="00721767" w:rsidRPr="00B47320" w:rsidRDefault="00721767" w:rsidP="00B47320">
      <w:pPr>
        <w:pStyle w:val="ListParagraph"/>
        <w:numPr>
          <w:ilvl w:val="0"/>
          <w:numId w:val="11"/>
        </w:numPr>
        <w:spacing w:line="480" w:lineRule="auto"/>
        <w:rPr>
          <w:rFonts w:ascii="Arial" w:hAnsi="Arial" w:cs="Arial"/>
          <w:color w:val="000000"/>
        </w:rPr>
      </w:pPr>
      <w:r w:rsidRPr="00B47320">
        <w:rPr>
          <w:rFonts w:ascii="Arial" w:hAnsi="Arial" w:cs="Arial"/>
          <w:color w:val="000000"/>
        </w:rPr>
        <w:lastRenderedPageBreak/>
        <w:t xml:space="preserve">Having the assumption that a person may have acquired opportunities and resources in the ability to be successful </w:t>
      </w:r>
      <w:r w:rsidR="00BA2D56" w:rsidRPr="00B47320">
        <w:rPr>
          <w:rFonts w:ascii="Arial" w:hAnsi="Arial" w:cs="Arial"/>
          <w:color w:val="000000"/>
        </w:rPr>
        <w:t xml:space="preserve">of performing the desired behaviour, disregarding the intention. </w:t>
      </w:r>
    </w:p>
    <w:p w14:paraId="6FF2A2FB" w14:textId="053D69C2" w:rsidR="00C353D5" w:rsidRPr="00B47320" w:rsidRDefault="00C353D5" w:rsidP="00B47320">
      <w:pPr>
        <w:pStyle w:val="ListParagraph"/>
        <w:numPr>
          <w:ilvl w:val="0"/>
          <w:numId w:val="11"/>
        </w:numPr>
        <w:spacing w:line="480" w:lineRule="auto"/>
        <w:rPr>
          <w:rFonts w:ascii="Arial" w:hAnsi="Arial" w:cs="Arial"/>
          <w:color w:val="000000"/>
        </w:rPr>
      </w:pPr>
      <w:r w:rsidRPr="00B47320">
        <w:rPr>
          <w:rFonts w:ascii="Arial" w:hAnsi="Arial" w:cs="Arial"/>
          <w:color w:val="000000"/>
        </w:rPr>
        <w:t xml:space="preserve">It does not </w:t>
      </w:r>
      <w:proofErr w:type="gramStart"/>
      <w:r w:rsidRPr="00B47320">
        <w:rPr>
          <w:rFonts w:ascii="Arial" w:hAnsi="Arial" w:cs="Arial"/>
          <w:color w:val="000000"/>
        </w:rPr>
        <w:t>take into account</w:t>
      </w:r>
      <w:proofErr w:type="gramEnd"/>
      <w:r w:rsidRPr="00B47320">
        <w:rPr>
          <w:rFonts w:ascii="Arial" w:hAnsi="Arial" w:cs="Arial"/>
          <w:color w:val="000000"/>
        </w:rPr>
        <w:t xml:space="preserve"> other factors that affect intention and motivation such as fear, threat, mood and past experience. </w:t>
      </w:r>
    </w:p>
    <w:p w14:paraId="0D31F151" w14:textId="1C2444C7" w:rsidR="00C353D5" w:rsidRPr="00B47320" w:rsidRDefault="00C353D5" w:rsidP="00B47320">
      <w:pPr>
        <w:pStyle w:val="ListParagraph"/>
        <w:numPr>
          <w:ilvl w:val="0"/>
          <w:numId w:val="11"/>
        </w:numPr>
        <w:spacing w:line="480" w:lineRule="auto"/>
        <w:rPr>
          <w:rFonts w:ascii="Arial" w:hAnsi="Arial" w:cs="Arial"/>
          <w:color w:val="000000"/>
        </w:rPr>
      </w:pPr>
      <w:r w:rsidRPr="00B47320">
        <w:rPr>
          <w:rFonts w:ascii="Arial" w:hAnsi="Arial" w:cs="Arial"/>
          <w:color w:val="000000"/>
        </w:rPr>
        <w:t xml:space="preserve">Does not consider environmental or economic factors that has a possibility to influence a person’s intention to perform a behaviour </w:t>
      </w:r>
    </w:p>
    <w:p w14:paraId="3B2FD425" w14:textId="647B5C57" w:rsidR="00C353D5" w:rsidRPr="00B47320" w:rsidRDefault="00C353D5" w:rsidP="00B47320">
      <w:pPr>
        <w:pStyle w:val="ListParagraph"/>
        <w:numPr>
          <w:ilvl w:val="0"/>
          <w:numId w:val="11"/>
        </w:numPr>
        <w:spacing w:line="480" w:lineRule="auto"/>
        <w:rPr>
          <w:rFonts w:ascii="Arial" w:hAnsi="Arial" w:cs="Arial"/>
          <w:color w:val="000000"/>
        </w:rPr>
      </w:pPr>
      <w:r w:rsidRPr="00B47320">
        <w:rPr>
          <w:rFonts w:ascii="Arial" w:hAnsi="Arial" w:cs="Arial"/>
          <w:color w:val="000000"/>
        </w:rPr>
        <w:t xml:space="preserve">Has the assumption that behaviour is a result of decision-making process that is linear, and does not consider that decision making can change over time </w:t>
      </w:r>
    </w:p>
    <w:p w14:paraId="1B6F0751" w14:textId="1B168F01" w:rsidR="00D42C1D" w:rsidRPr="00B47320" w:rsidRDefault="00D42C1D" w:rsidP="00B47320">
      <w:pPr>
        <w:spacing w:line="480" w:lineRule="auto"/>
        <w:ind w:left="360"/>
        <w:rPr>
          <w:rFonts w:ascii="Arial" w:hAnsi="Arial" w:cs="Arial"/>
          <w:color w:val="000000"/>
        </w:rPr>
      </w:pPr>
    </w:p>
    <w:p w14:paraId="3D1338BB" w14:textId="77777777" w:rsidR="00EB713B" w:rsidRPr="00B47320" w:rsidRDefault="00EB713B" w:rsidP="00B47320">
      <w:pPr>
        <w:spacing w:line="480" w:lineRule="auto"/>
        <w:rPr>
          <w:rFonts w:ascii="Arial" w:hAnsi="Arial" w:cs="Arial"/>
          <w:color w:val="000000"/>
        </w:rPr>
      </w:pPr>
    </w:p>
    <w:p w14:paraId="7B55286E" w14:textId="77777777" w:rsidR="00B47320" w:rsidRPr="00B47320" w:rsidRDefault="00B47320" w:rsidP="00B47320">
      <w:pPr>
        <w:spacing w:line="480" w:lineRule="auto"/>
        <w:rPr>
          <w:rFonts w:ascii="Arial" w:eastAsia="Calibri" w:hAnsi="Arial" w:cs="Arial"/>
          <w:u w:val="single"/>
        </w:rPr>
      </w:pPr>
    </w:p>
    <w:p w14:paraId="6105D778" w14:textId="77777777" w:rsidR="00B47320" w:rsidRPr="00B47320" w:rsidRDefault="00B47320" w:rsidP="00B47320">
      <w:pPr>
        <w:spacing w:line="480" w:lineRule="auto"/>
        <w:rPr>
          <w:rFonts w:ascii="Arial" w:eastAsia="Calibri" w:hAnsi="Arial" w:cs="Arial"/>
          <w:u w:val="single"/>
        </w:rPr>
      </w:pPr>
    </w:p>
    <w:p w14:paraId="725BE02C" w14:textId="77777777" w:rsidR="00B47320" w:rsidRPr="00B47320" w:rsidRDefault="00B47320" w:rsidP="00B47320">
      <w:pPr>
        <w:spacing w:line="480" w:lineRule="auto"/>
        <w:rPr>
          <w:rFonts w:ascii="Arial" w:eastAsia="Calibri" w:hAnsi="Arial" w:cs="Arial"/>
          <w:u w:val="single"/>
        </w:rPr>
      </w:pPr>
    </w:p>
    <w:p w14:paraId="13DB6E16" w14:textId="77777777" w:rsidR="00B47320" w:rsidRPr="00B47320" w:rsidRDefault="00B47320" w:rsidP="00B47320">
      <w:pPr>
        <w:spacing w:line="480" w:lineRule="auto"/>
        <w:rPr>
          <w:rFonts w:ascii="Arial" w:eastAsia="Calibri" w:hAnsi="Arial" w:cs="Arial"/>
          <w:u w:val="single"/>
        </w:rPr>
      </w:pPr>
    </w:p>
    <w:p w14:paraId="7C8C48A1" w14:textId="77777777" w:rsidR="00B47320" w:rsidRPr="00B47320" w:rsidRDefault="00B47320" w:rsidP="00B47320">
      <w:pPr>
        <w:spacing w:line="480" w:lineRule="auto"/>
        <w:rPr>
          <w:rFonts w:ascii="Arial" w:eastAsia="Calibri" w:hAnsi="Arial" w:cs="Arial"/>
          <w:u w:val="single"/>
        </w:rPr>
      </w:pPr>
    </w:p>
    <w:p w14:paraId="0C20F1F4" w14:textId="77777777" w:rsidR="00B47320" w:rsidRPr="00B47320" w:rsidRDefault="00B47320" w:rsidP="00B47320">
      <w:pPr>
        <w:spacing w:line="480" w:lineRule="auto"/>
        <w:rPr>
          <w:rFonts w:ascii="Arial" w:eastAsia="Calibri" w:hAnsi="Arial" w:cs="Arial"/>
          <w:u w:val="single"/>
        </w:rPr>
      </w:pPr>
    </w:p>
    <w:p w14:paraId="726362DF" w14:textId="77777777" w:rsidR="00B47320" w:rsidRPr="00B47320" w:rsidRDefault="00B47320" w:rsidP="00B47320">
      <w:pPr>
        <w:spacing w:line="480" w:lineRule="auto"/>
        <w:rPr>
          <w:rFonts w:ascii="Arial" w:eastAsia="Calibri" w:hAnsi="Arial" w:cs="Arial"/>
          <w:u w:val="single"/>
        </w:rPr>
      </w:pPr>
    </w:p>
    <w:p w14:paraId="28B7E8E0" w14:textId="77777777" w:rsidR="00B47320" w:rsidRPr="00B47320" w:rsidRDefault="00B47320" w:rsidP="00B47320">
      <w:pPr>
        <w:spacing w:line="480" w:lineRule="auto"/>
        <w:rPr>
          <w:rFonts w:ascii="Arial" w:eastAsia="Calibri" w:hAnsi="Arial" w:cs="Arial"/>
          <w:u w:val="single"/>
        </w:rPr>
      </w:pPr>
    </w:p>
    <w:p w14:paraId="3208DE9D" w14:textId="77777777" w:rsidR="00B47320" w:rsidRPr="00B47320" w:rsidRDefault="00B47320" w:rsidP="00B47320">
      <w:pPr>
        <w:spacing w:line="480" w:lineRule="auto"/>
        <w:rPr>
          <w:rFonts w:ascii="Arial" w:eastAsia="Calibri" w:hAnsi="Arial" w:cs="Arial"/>
          <w:u w:val="single"/>
        </w:rPr>
      </w:pPr>
    </w:p>
    <w:p w14:paraId="558CE505" w14:textId="77777777" w:rsidR="00B47320" w:rsidRPr="00B47320" w:rsidRDefault="00B47320" w:rsidP="00B47320">
      <w:pPr>
        <w:spacing w:line="480" w:lineRule="auto"/>
        <w:rPr>
          <w:rFonts w:ascii="Arial" w:eastAsia="Calibri" w:hAnsi="Arial" w:cs="Arial"/>
          <w:u w:val="single"/>
        </w:rPr>
      </w:pPr>
    </w:p>
    <w:p w14:paraId="7F7A80D4" w14:textId="77777777" w:rsidR="00B47320" w:rsidRPr="00B47320" w:rsidRDefault="00B47320" w:rsidP="00B47320">
      <w:pPr>
        <w:spacing w:line="480" w:lineRule="auto"/>
        <w:rPr>
          <w:rFonts w:ascii="Arial" w:eastAsia="Calibri" w:hAnsi="Arial" w:cs="Arial"/>
          <w:u w:val="single"/>
        </w:rPr>
      </w:pPr>
    </w:p>
    <w:p w14:paraId="27D220AE" w14:textId="77777777" w:rsidR="00B47320" w:rsidRPr="00B47320" w:rsidRDefault="00B47320" w:rsidP="00B47320">
      <w:pPr>
        <w:spacing w:line="480" w:lineRule="auto"/>
        <w:rPr>
          <w:rFonts w:ascii="Arial" w:eastAsia="Calibri" w:hAnsi="Arial" w:cs="Arial"/>
          <w:u w:val="single"/>
        </w:rPr>
      </w:pPr>
    </w:p>
    <w:p w14:paraId="712F8185" w14:textId="19AD48E4" w:rsidR="007850B6" w:rsidRPr="00B47320" w:rsidRDefault="00B22EF0" w:rsidP="00B47320">
      <w:pPr>
        <w:spacing w:line="480" w:lineRule="auto"/>
        <w:rPr>
          <w:rFonts w:ascii="Arial" w:eastAsia="Calibri" w:hAnsi="Arial" w:cs="Arial"/>
          <w:b/>
          <w:bCs/>
          <w:u w:val="single"/>
        </w:rPr>
      </w:pPr>
      <w:r w:rsidRPr="00B47320">
        <w:rPr>
          <w:rFonts w:ascii="Arial" w:eastAsia="Calibri" w:hAnsi="Arial" w:cs="Arial"/>
          <w:b/>
          <w:bCs/>
          <w:u w:val="single"/>
        </w:rPr>
        <w:lastRenderedPageBreak/>
        <w:t xml:space="preserve">Behaviour change model 2: The health belief model </w:t>
      </w:r>
    </w:p>
    <w:p w14:paraId="1D21AD38" w14:textId="0EE715A6" w:rsidR="00B22EF0" w:rsidRPr="00B47320" w:rsidRDefault="0002413D" w:rsidP="00B47320">
      <w:pPr>
        <w:spacing w:line="480" w:lineRule="auto"/>
        <w:rPr>
          <w:rFonts w:ascii="Arial" w:eastAsia="Calibri" w:hAnsi="Arial" w:cs="Arial"/>
        </w:rPr>
      </w:pPr>
      <w:r w:rsidRPr="00B47320">
        <w:rPr>
          <w:rFonts w:ascii="Arial" w:eastAsia="Calibri" w:hAnsi="Arial" w:cs="Arial"/>
        </w:rPr>
        <w:t xml:space="preserve">The health belief model is a cognitive model of health, the model suggests that a </w:t>
      </w:r>
      <w:r w:rsidR="00D80EB9" w:rsidRPr="00B47320">
        <w:rPr>
          <w:rFonts w:ascii="Arial" w:eastAsia="Calibri" w:hAnsi="Arial" w:cs="Arial"/>
        </w:rPr>
        <w:t>person’s</w:t>
      </w:r>
      <w:r w:rsidRPr="00B47320">
        <w:rPr>
          <w:rFonts w:ascii="Arial" w:eastAsia="Calibri" w:hAnsi="Arial" w:cs="Arial"/>
        </w:rPr>
        <w:t xml:space="preserve"> belief in a personal threat of an illness or disease, together with the indivi</w:t>
      </w:r>
      <w:r w:rsidR="00D44DCB" w:rsidRPr="00B47320">
        <w:rPr>
          <w:rFonts w:ascii="Arial" w:eastAsia="Calibri" w:hAnsi="Arial" w:cs="Arial"/>
        </w:rPr>
        <w:t xml:space="preserve">duals personal belief in the effectiveness of a recommended health behaviour or action, that will predict how likely the person is will adopt the recommended behaviour set. </w:t>
      </w:r>
      <w:r w:rsidR="002E12E9" w:rsidRPr="00B47320">
        <w:rPr>
          <w:rFonts w:ascii="Arial" w:hAnsi="Arial" w:cs="Arial"/>
          <w:color w:val="000000"/>
        </w:rPr>
        <w:t>(Sphweb.bumc.bu.edu, 2019)</w:t>
      </w:r>
    </w:p>
    <w:p w14:paraId="4F7950EA" w14:textId="19D473EC" w:rsidR="00D80EB9" w:rsidRPr="00B47320" w:rsidRDefault="00D80EB9" w:rsidP="00B47320">
      <w:pPr>
        <w:spacing w:line="480" w:lineRule="auto"/>
        <w:rPr>
          <w:rFonts w:ascii="Arial" w:eastAsia="Calibri" w:hAnsi="Arial" w:cs="Arial"/>
        </w:rPr>
      </w:pPr>
      <w:r w:rsidRPr="00B47320">
        <w:rPr>
          <w:rFonts w:ascii="Arial" w:eastAsia="Calibri" w:hAnsi="Arial" w:cs="Arial"/>
        </w:rPr>
        <w:t xml:space="preserve">This behavioural model is derived from a psychological and behavioural theory , where the foundation is that two components of behaviour that is health related are the desire to be able to avoid illness, or avidly get well if an individual is already suffering from an illness, and the belief that a specific health action will prevent or cure an illness. </w:t>
      </w:r>
      <w:r w:rsidR="002E12E9" w:rsidRPr="00B47320">
        <w:rPr>
          <w:rFonts w:ascii="Arial" w:eastAsia="Calibri" w:hAnsi="Arial" w:cs="Arial"/>
        </w:rPr>
        <w:t>Therefore,</w:t>
      </w:r>
      <w:r w:rsidRPr="00B47320">
        <w:rPr>
          <w:rFonts w:ascii="Arial" w:eastAsia="Calibri" w:hAnsi="Arial" w:cs="Arial"/>
        </w:rPr>
        <w:t xml:space="preserve"> an </w:t>
      </w:r>
      <w:r w:rsidR="00A15FCA" w:rsidRPr="00B47320">
        <w:rPr>
          <w:rFonts w:ascii="Arial" w:eastAsia="Calibri" w:hAnsi="Arial" w:cs="Arial"/>
        </w:rPr>
        <w:t>individual’s</w:t>
      </w:r>
      <w:r w:rsidRPr="00B47320">
        <w:rPr>
          <w:rFonts w:ascii="Arial" w:eastAsia="Calibri" w:hAnsi="Arial" w:cs="Arial"/>
        </w:rPr>
        <w:t xml:space="preserve"> course of action </w:t>
      </w:r>
      <w:r w:rsidR="00A15FCA" w:rsidRPr="00B47320">
        <w:rPr>
          <w:rFonts w:ascii="Arial" w:eastAsia="Calibri" w:hAnsi="Arial" w:cs="Arial"/>
        </w:rPr>
        <w:t xml:space="preserve">depends that one </w:t>
      </w:r>
      <w:proofErr w:type="gramStart"/>
      <w:r w:rsidR="00A15FCA" w:rsidRPr="00B47320">
        <w:rPr>
          <w:rFonts w:ascii="Arial" w:eastAsia="Calibri" w:hAnsi="Arial" w:cs="Arial"/>
        </w:rPr>
        <w:t>persons</w:t>
      </w:r>
      <w:proofErr w:type="gramEnd"/>
      <w:r w:rsidR="00A15FCA" w:rsidRPr="00B47320">
        <w:rPr>
          <w:rFonts w:ascii="Arial" w:eastAsia="Calibri" w:hAnsi="Arial" w:cs="Arial"/>
        </w:rPr>
        <w:t xml:space="preserve"> perception of the benefits or possible barriers that may come with the health behaviour</w:t>
      </w:r>
      <w:r w:rsidR="002E12E9" w:rsidRPr="00B47320">
        <w:rPr>
          <w:rFonts w:ascii="Arial" w:eastAsia="Calibri" w:hAnsi="Arial" w:cs="Arial"/>
        </w:rPr>
        <w:t xml:space="preserve"> (Becker, 1974)</w:t>
      </w:r>
    </w:p>
    <w:p w14:paraId="02F1C18F" w14:textId="00BA6511" w:rsidR="00A15FCA" w:rsidRPr="00B47320" w:rsidRDefault="00A15FCA" w:rsidP="00B47320">
      <w:pPr>
        <w:spacing w:line="480" w:lineRule="auto"/>
        <w:rPr>
          <w:rFonts w:ascii="Arial" w:eastAsia="Calibri" w:hAnsi="Arial" w:cs="Arial"/>
        </w:rPr>
      </w:pPr>
      <w:r w:rsidRPr="00B47320">
        <w:rPr>
          <w:rFonts w:ascii="Arial" w:eastAsia="Calibri" w:hAnsi="Arial" w:cs="Arial"/>
        </w:rPr>
        <w:t xml:space="preserve">Like the Theory of planned behaviour, The Health Belief model is made up of six constructs also. There were originally four but two more were later added when the HBM evolved. </w:t>
      </w:r>
    </w:p>
    <w:p w14:paraId="3AE04044" w14:textId="693EACE9" w:rsidR="00A15FCA" w:rsidRPr="00B47320" w:rsidRDefault="0002413D" w:rsidP="00B47320">
      <w:pPr>
        <w:numPr>
          <w:ilvl w:val="0"/>
          <w:numId w:val="12"/>
        </w:numPr>
        <w:spacing w:before="100" w:beforeAutospacing="1" w:after="100" w:afterAutospacing="1" w:line="480" w:lineRule="auto"/>
        <w:ind w:left="0"/>
        <w:rPr>
          <w:rFonts w:ascii="Arial" w:eastAsia="Times New Roman" w:hAnsi="Arial" w:cs="Arial"/>
          <w:color w:val="000000"/>
          <w:lang w:eastAsia="en-GB"/>
        </w:rPr>
      </w:pPr>
      <w:r w:rsidRPr="00B47320">
        <w:rPr>
          <w:rFonts w:ascii="Arial" w:eastAsia="Times New Roman" w:hAnsi="Arial" w:cs="Arial"/>
          <w:color w:val="000000"/>
          <w:lang w:eastAsia="en-GB"/>
        </w:rPr>
        <w:t xml:space="preserve">Perceived susceptibility - This refers to a person's perception of the risk of acquiring an illness or disease. </w:t>
      </w:r>
    </w:p>
    <w:p w14:paraId="683BAD75" w14:textId="4CBB83D2" w:rsidR="00A15FCA" w:rsidRPr="00B47320" w:rsidRDefault="0002413D" w:rsidP="00B47320">
      <w:pPr>
        <w:numPr>
          <w:ilvl w:val="0"/>
          <w:numId w:val="12"/>
        </w:numPr>
        <w:spacing w:before="100" w:beforeAutospacing="1" w:after="100" w:afterAutospacing="1" w:line="480" w:lineRule="auto"/>
        <w:ind w:left="0"/>
        <w:rPr>
          <w:rFonts w:ascii="Arial" w:eastAsia="Times New Roman" w:hAnsi="Arial" w:cs="Arial"/>
          <w:color w:val="000000"/>
          <w:lang w:eastAsia="en-GB"/>
        </w:rPr>
      </w:pPr>
      <w:r w:rsidRPr="00B47320">
        <w:rPr>
          <w:rFonts w:ascii="Arial" w:eastAsia="Times New Roman" w:hAnsi="Arial" w:cs="Arial"/>
          <w:color w:val="000000"/>
          <w:lang w:eastAsia="en-GB"/>
        </w:rPr>
        <w:t xml:space="preserve">Perceived severity - </w:t>
      </w:r>
      <w:r w:rsidR="00A15FCA" w:rsidRPr="00B47320">
        <w:rPr>
          <w:rFonts w:ascii="Arial" w:eastAsia="Times New Roman" w:hAnsi="Arial" w:cs="Arial"/>
          <w:color w:val="000000"/>
          <w:lang w:eastAsia="en-GB"/>
        </w:rPr>
        <w:t>A</w:t>
      </w:r>
      <w:r w:rsidRPr="00B47320">
        <w:rPr>
          <w:rFonts w:ascii="Arial" w:eastAsia="Times New Roman" w:hAnsi="Arial" w:cs="Arial"/>
          <w:color w:val="000000"/>
          <w:lang w:eastAsia="en-GB"/>
        </w:rPr>
        <w:t xml:space="preserve"> person's feelings on the seriousness of contracting an illness or disease</w:t>
      </w:r>
      <w:r w:rsidR="00A15FCA" w:rsidRPr="00B47320">
        <w:rPr>
          <w:rFonts w:ascii="Arial" w:eastAsia="Times New Roman" w:hAnsi="Arial" w:cs="Arial"/>
          <w:color w:val="000000"/>
          <w:lang w:eastAsia="en-GB"/>
        </w:rPr>
        <w:t>, this can refer to a wide range such as how severe an illness can get, or if they get a disability</w:t>
      </w:r>
      <w:r w:rsidR="00E91822" w:rsidRPr="00B47320">
        <w:rPr>
          <w:rFonts w:ascii="Arial" w:eastAsia="Times New Roman" w:hAnsi="Arial" w:cs="Arial"/>
          <w:color w:val="000000"/>
          <w:lang w:eastAsia="en-GB"/>
        </w:rPr>
        <w:t>.</w:t>
      </w:r>
    </w:p>
    <w:p w14:paraId="5D540A84" w14:textId="25F7B331" w:rsidR="00E91822" w:rsidRPr="00B47320" w:rsidRDefault="0002413D" w:rsidP="00B47320">
      <w:pPr>
        <w:numPr>
          <w:ilvl w:val="0"/>
          <w:numId w:val="12"/>
        </w:numPr>
        <w:spacing w:before="100" w:beforeAutospacing="1" w:after="100" w:afterAutospacing="1" w:line="480" w:lineRule="auto"/>
        <w:ind w:left="0"/>
        <w:rPr>
          <w:rFonts w:ascii="Arial" w:eastAsia="Times New Roman" w:hAnsi="Arial" w:cs="Arial"/>
          <w:color w:val="000000"/>
          <w:lang w:eastAsia="en-GB"/>
        </w:rPr>
      </w:pPr>
      <w:r w:rsidRPr="00B47320">
        <w:rPr>
          <w:rFonts w:ascii="Arial" w:eastAsia="Times New Roman" w:hAnsi="Arial" w:cs="Arial"/>
          <w:color w:val="000000"/>
          <w:lang w:eastAsia="en-GB"/>
        </w:rPr>
        <w:t xml:space="preserve">Perceived benefits - </w:t>
      </w:r>
      <w:r w:rsidR="00A15FCA" w:rsidRPr="00B47320">
        <w:rPr>
          <w:rFonts w:ascii="Arial" w:eastAsia="Times New Roman" w:hAnsi="Arial" w:cs="Arial"/>
          <w:color w:val="000000"/>
          <w:lang w:eastAsia="en-GB"/>
        </w:rPr>
        <w:t>T</w:t>
      </w:r>
      <w:r w:rsidR="00B36786" w:rsidRPr="00B47320">
        <w:rPr>
          <w:rFonts w:ascii="Arial" w:eastAsia="Times New Roman" w:hAnsi="Arial" w:cs="Arial"/>
          <w:color w:val="000000"/>
          <w:lang w:eastAsia="en-GB"/>
        </w:rPr>
        <w:t>h</w:t>
      </w:r>
      <w:r w:rsidR="00A15FCA" w:rsidRPr="00B47320">
        <w:rPr>
          <w:rFonts w:ascii="Arial" w:eastAsia="Times New Roman" w:hAnsi="Arial" w:cs="Arial"/>
          <w:color w:val="000000"/>
          <w:lang w:eastAsia="en-GB"/>
        </w:rPr>
        <w:t>e</w:t>
      </w:r>
      <w:r w:rsidRPr="00B47320">
        <w:rPr>
          <w:rFonts w:ascii="Arial" w:eastAsia="Times New Roman" w:hAnsi="Arial" w:cs="Arial"/>
          <w:color w:val="000000"/>
          <w:lang w:eastAsia="en-GB"/>
        </w:rPr>
        <w:t xml:space="preserve"> perception of the effectiveness of various actions available to reduce the threat of illness or disease (or to cure illness or disease). The course of action a person takes in preventing </w:t>
      </w:r>
      <w:r w:rsidR="00E91822" w:rsidRPr="00B47320">
        <w:rPr>
          <w:rFonts w:ascii="Arial" w:eastAsia="Times New Roman" w:hAnsi="Arial" w:cs="Arial"/>
          <w:color w:val="000000"/>
          <w:lang w:eastAsia="en-GB"/>
        </w:rPr>
        <w:t xml:space="preserve">an </w:t>
      </w:r>
      <w:r w:rsidRPr="00B47320">
        <w:rPr>
          <w:rFonts w:ascii="Arial" w:eastAsia="Times New Roman" w:hAnsi="Arial" w:cs="Arial"/>
          <w:color w:val="000000"/>
          <w:lang w:eastAsia="en-GB"/>
        </w:rPr>
        <w:t>illness or disease relies on consideration and evaluation of both perceived susceptibility and perceived benefit, such that the person would accept the recommended health action if it was perceived as beneficial.</w:t>
      </w:r>
    </w:p>
    <w:p w14:paraId="0DC91B5A" w14:textId="6E483CEA" w:rsidR="00A15FCA" w:rsidRPr="00B47320" w:rsidRDefault="0002413D" w:rsidP="00B47320">
      <w:pPr>
        <w:numPr>
          <w:ilvl w:val="0"/>
          <w:numId w:val="12"/>
        </w:numPr>
        <w:spacing w:before="100" w:beforeAutospacing="1" w:after="100" w:afterAutospacing="1" w:line="480" w:lineRule="auto"/>
        <w:ind w:left="0"/>
        <w:rPr>
          <w:rFonts w:ascii="Arial" w:eastAsia="Times New Roman" w:hAnsi="Arial" w:cs="Arial"/>
          <w:color w:val="000000"/>
          <w:lang w:eastAsia="en-GB"/>
        </w:rPr>
      </w:pPr>
      <w:r w:rsidRPr="00B47320">
        <w:rPr>
          <w:rFonts w:ascii="Arial" w:eastAsia="Times New Roman" w:hAnsi="Arial" w:cs="Arial"/>
          <w:color w:val="000000"/>
          <w:lang w:eastAsia="en-GB"/>
        </w:rPr>
        <w:t xml:space="preserve">Perceived barriers </w:t>
      </w:r>
      <w:r w:rsidR="00E91822" w:rsidRPr="00B47320">
        <w:rPr>
          <w:rFonts w:ascii="Arial" w:eastAsia="Times New Roman" w:hAnsi="Arial" w:cs="Arial"/>
          <w:color w:val="000000"/>
          <w:lang w:eastAsia="en-GB"/>
        </w:rPr>
        <w:t>–</w:t>
      </w:r>
      <w:r w:rsidRPr="00B47320">
        <w:rPr>
          <w:rFonts w:ascii="Arial" w:eastAsia="Times New Roman" w:hAnsi="Arial" w:cs="Arial"/>
          <w:color w:val="000000"/>
          <w:lang w:eastAsia="en-GB"/>
        </w:rPr>
        <w:t xml:space="preserve"> </w:t>
      </w:r>
      <w:r w:rsidR="00E91822" w:rsidRPr="00B47320">
        <w:rPr>
          <w:rFonts w:ascii="Arial" w:eastAsia="Times New Roman" w:hAnsi="Arial" w:cs="Arial"/>
          <w:color w:val="000000"/>
          <w:lang w:eastAsia="en-GB"/>
        </w:rPr>
        <w:t>Referring to an individual’s feelings on the barriers there were to perform a health action that is recommended</w:t>
      </w:r>
      <w:r w:rsidR="00C96B68" w:rsidRPr="00B47320">
        <w:rPr>
          <w:rFonts w:ascii="Arial" w:eastAsia="Times New Roman" w:hAnsi="Arial" w:cs="Arial"/>
          <w:color w:val="000000"/>
          <w:lang w:eastAsia="en-GB"/>
        </w:rPr>
        <w:t xml:space="preserve">, these things can vary widely depending on </w:t>
      </w:r>
      <w:r w:rsidR="00C96B68" w:rsidRPr="00B47320">
        <w:rPr>
          <w:rFonts w:ascii="Arial" w:eastAsia="Times New Roman" w:hAnsi="Arial" w:cs="Arial"/>
          <w:color w:val="000000"/>
          <w:lang w:eastAsia="en-GB"/>
        </w:rPr>
        <w:lastRenderedPageBreak/>
        <w:t>their feelings of barriers, cost and benefit analysis and impediments, they are then weighed up.</w:t>
      </w:r>
    </w:p>
    <w:p w14:paraId="4A9429BD" w14:textId="49139B9F" w:rsidR="00A15FCA" w:rsidRPr="00B47320" w:rsidRDefault="0002413D" w:rsidP="00B47320">
      <w:pPr>
        <w:numPr>
          <w:ilvl w:val="0"/>
          <w:numId w:val="12"/>
        </w:numPr>
        <w:spacing w:before="100" w:beforeAutospacing="1" w:after="100" w:afterAutospacing="1" w:line="480" w:lineRule="auto"/>
        <w:ind w:left="0"/>
        <w:rPr>
          <w:rFonts w:ascii="Arial" w:eastAsia="Times New Roman" w:hAnsi="Arial" w:cs="Arial"/>
          <w:color w:val="000000"/>
          <w:lang w:eastAsia="en-GB"/>
        </w:rPr>
      </w:pPr>
      <w:r w:rsidRPr="00B47320">
        <w:rPr>
          <w:rFonts w:ascii="Arial" w:eastAsia="Times New Roman" w:hAnsi="Arial" w:cs="Arial"/>
          <w:color w:val="000000"/>
          <w:lang w:eastAsia="en-GB"/>
        </w:rPr>
        <w:t xml:space="preserve">Cue to action </w:t>
      </w:r>
      <w:r w:rsidR="00C96B68" w:rsidRPr="00B47320">
        <w:rPr>
          <w:rFonts w:ascii="Arial" w:eastAsia="Times New Roman" w:hAnsi="Arial" w:cs="Arial"/>
          <w:color w:val="000000"/>
          <w:lang w:eastAsia="en-GB"/>
        </w:rPr>
        <w:t>–</w:t>
      </w:r>
      <w:r w:rsidRPr="00B47320">
        <w:rPr>
          <w:rFonts w:ascii="Arial" w:eastAsia="Times New Roman" w:hAnsi="Arial" w:cs="Arial"/>
          <w:color w:val="000000"/>
          <w:lang w:eastAsia="en-GB"/>
        </w:rPr>
        <w:t xml:space="preserve"> </w:t>
      </w:r>
      <w:r w:rsidR="00C96B68" w:rsidRPr="00B47320">
        <w:rPr>
          <w:rFonts w:ascii="Arial" w:eastAsia="Times New Roman" w:hAnsi="Arial" w:cs="Arial"/>
          <w:color w:val="000000"/>
          <w:lang w:eastAsia="en-GB"/>
        </w:rPr>
        <w:t xml:space="preserve">The stimulus that triggers the process of decision making to be able to accept a recommended health action. </w:t>
      </w:r>
    </w:p>
    <w:p w14:paraId="04C3A14D" w14:textId="57E32337" w:rsidR="0002413D" w:rsidRPr="00B47320" w:rsidRDefault="0002413D" w:rsidP="00B47320">
      <w:pPr>
        <w:numPr>
          <w:ilvl w:val="0"/>
          <w:numId w:val="12"/>
        </w:numPr>
        <w:spacing w:before="100" w:beforeAutospacing="1" w:after="100" w:afterAutospacing="1" w:line="480" w:lineRule="auto"/>
        <w:ind w:left="0"/>
        <w:rPr>
          <w:rFonts w:ascii="Arial" w:eastAsia="Times New Roman" w:hAnsi="Arial" w:cs="Arial"/>
          <w:color w:val="000000"/>
          <w:lang w:eastAsia="en-GB"/>
        </w:rPr>
      </w:pPr>
      <w:r w:rsidRPr="00B47320">
        <w:rPr>
          <w:rFonts w:ascii="Arial" w:eastAsia="Times New Roman" w:hAnsi="Arial" w:cs="Arial"/>
          <w:color w:val="000000"/>
          <w:lang w:eastAsia="en-GB"/>
        </w:rPr>
        <w:t xml:space="preserve">Self-efficacy </w:t>
      </w:r>
      <w:r w:rsidR="00C96B68" w:rsidRPr="00B47320">
        <w:rPr>
          <w:rFonts w:ascii="Arial" w:eastAsia="Times New Roman" w:hAnsi="Arial" w:cs="Arial"/>
          <w:color w:val="000000"/>
          <w:lang w:eastAsia="en-GB"/>
        </w:rPr>
        <w:t xml:space="preserve">– Relating to the </w:t>
      </w:r>
      <w:proofErr w:type="gramStart"/>
      <w:r w:rsidR="00C96B68" w:rsidRPr="00B47320">
        <w:rPr>
          <w:rFonts w:ascii="Arial" w:eastAsia="Times New Roman" w:hAnsi="Arial" w:cs="Arial"/>
          <w:color w:val="000000"/>
          <w:lang w:eastAsia="en-GB"/>
        </w:rPr>
        <w:t>individuals</w:t>
      </w:r>
      <w:proofErr w:type="gramEnd"/>
      <w:r w:rsidR="00C96B68" w:rsidRPr="00B47320">
        <w:rPr>
          <w:rFonts w:ascii="Arial" w:eastAsia="Times New Roman" w:hAnsi="Arial" w:cs="Arial"/>
          <w:color w:val="000000"/>
          <w:lang w:eastAsia="en-GB"/>
        </w:rPr>
        <w:t xml:space="preserve"> confidence in their own ability to successfully perform a behaviour, this is part of many behavioural theories as it has a direct relation of whether a person performs the desired behaviour in question. </w:t>
      </w:r>
    </w:p>
    <w:p w14:paraId="3825EFD1" w14:textId="03C35D22" w:rsidR="0002413D" w:rsidRPr="00B47320" w:rsidRDefault="0002413D" w:rsidP="00B47320">
      <w:pPr>
        <w:spacing w:line="480" w:lineRule="auto"/>
        <w:rPr>
          <w:rFonts w:ascii="Arial" w:eastAsia="Calibri" w:hAnsi="Arial" w:cs="Arial"/>
        </w:rPr>
      </w:pPr>
    </w:p>
    <w:p w14:paraId="78D8A130" w14:textId="29ACA55A" w:rsidR="0022367D" w:rsidRPr="00B47320" w:rsidRDefault="0022367D" w:rsidP="00B47320">
      <w:pPr>
        <w:spacing w:line="480" w:lineRule="auto"/>
        <w:rPr>
          <w:rFonts w:ascii="Arial" w:eastAsia="Calibri" w:hAnsi="Arial" w:cs="Arial"/>
        </w:rPr>
      </w:pPr>
    </w:p>
    <w:p w14:paraId="5F502B5C" w14:textId="219C5512" w:rsidR="0022367D" w:rsidRPr="00B47320" w:rsidRDefault="0022367D" w:rsidP="00B47320">
      <w:pPr>
        <w:spacing w:line="480" w:lineRule="auto"/>
        <w:rPr>
          <w:rFonts w:ascii="Arial" w:eastAsia="Calibri" w:hAnsi="Arial" w:cs="Arial"/>
        </w:rPr>
      </w:pPr>
    </w:p>
    <w:p w14:paraId="0578558E" w14:textId="7476DD08" w:rsidR="0022367D" w:rsidRPr="00B47320" w:rsidRDefault="0022367D" w:rsidP="00B47320">
      <w:pPr>
        <w:spacing w:line="480" w:lineRule="auto"/>
        <w:rPr>
          <w:rFonts w:ascii="Arial" w:eastAsia="Calibri" w:hAnsi="Arial" w:cs="Arial"/>
        </w:rPr>
      </w:pPr>
    </w:p>
    <w:p w14:paraId="0F0A81CE" w14:textId="21228618" w:rsidR="0022367D" w:rsidRPr="00B47320" w:rsidRDefault="0022367D" w:rsidP="00B47320">
      <w:pPr>
        <w:spacing w:line="480" w:lineRule="auto"/>
        <w:rPr>
          <w:rFonts w:ascii="Arial" w:eastAsia="Calibri" w:hAnsi="Arial" w:cs="Arial"/>
        </w:rPr>
      </w:pPr>
    </w:p>
    <w:p w14:paraId="447EFA6B" w14:textId="5659C172" w:rsidR="0022367D" w:rsidRPr="00B47320" w:rsidRDefault="0022367D" w:rsidP="00B47320">
      <w:pPr>
        <w:spacing w:line="480" w:lineRule="auto"/>
        <w:rPr>
          <w:rFonts w:ascii="Arial" w:eastAsia="Calibri" w:hAnsi="Arial" w:cs="Arial"/>
        </w:rPr>
      </w:pPr>
    </w:p>
    <w:p w14:paraId="4C5F25CE" w14:textId="793A1F2F" w:rsidR="0022367D" w:rsidRPr="00B47320" w:rsidRDefault="0022367D" w:rsidP="00B47320">
      <w:pPr>
        <w:spacing w:line="480" w:lineRule="auto"/>
        <w:rPr>
          <w:rFonts w:ascii="Arial" w:eastAsia="Calibri" w:hAnsi="Arial" w:cs="Arial"/>
        </w:rPr>
      </w:pPr>
    </w:p>
    <w:p w14:paraId="45CB35A0" w14:textId="1FD5162A" w:rsidR="0022367D" w:rsidRPr="00B47320" w:rsidRDefault="0022367D" w:rsidP="00B47320">
      <w:pPr>
        <w:spacing w:line="480" w:lineRule="auto"/>
        <w:rPr>
          <w:rFonts w:ascii="Arial" w:eastAsia="Calibri" w:hAnsi="Arial" w:cs="Arial"/>
        </w:rPr>
      </w:pPr>
    </w:p>
    <w:p w14:paraId="4CC01755" w14:textId="004BFC10" w:rsidR="0022367D" w:rsidRPr="00B47320" w:rsidRDefault="0022367D" w:rsidP="00B47320">
      <w:pPr>
        <w:spacing w:line="480" w:lineRule="auto"/>
        <w:rPr>
          <w:rFonts w:ascii="Arial" w:eastAsia="Calibri" w:hAnsi="Arial" w:cs="Arial"/>
        </w:rPr>
      </w:pPr>
    </w:p>
    <w:p w14:paraId="7E119FAA" w14:textId="05274342" w:rsidR="0022367D" w:rsidRPr="00B47320" w:rsidRDefault="0022367D" w:rsidP="00B47320">
      <w:pPr>
        <w:spacing w:line="480" w:lineRule="auto"/>
        <w:rPr>
          <w:rFonts w:ascii="Arial" w:eastAsia="Calibri" w:hAnsi="Arial" w:cs="Arial"/>
        </w:rPr>
      </w:pPr>
    </w:p>
    <w:p w14:paraId="4E4BFEA3" w14:textId="54748DE1" w:rsidR="0022367D" w:rsidRPr="00B47320" w:rsidRDefault="0022367D" w:rsidP="00B47320">
      <w:pPr>
        <w:spacing w:line="480" w:lineRule="auto"/>
        <w:rPr>
          <w:rFonts w:ascii="Arial" w:eastAsia="Calibri" w:hAnsi="Arial" w:cs="Arial"/>
        </w:rPr>
      </w:pPr>
    </w:p>
    <w:p w14:paraId="1673C257" w14:textId="71F32FA9" w:rsidR="0022367D" w:rsidRPr="00B47320" w:rsidRDefault="0022367D" w:rsidP="00B47320">
      <w:pPr>
        <w:spacing w:line="480" w:lineRule="auto"/>
        <w:rPr>
          <w:rFonts w:ascii="Arial" w:eastAsia="Calibri" w:hAnsi="Arial" w:cs="Arial"/>
        </w:rPr>
      </w:pPr>
    </w:p>
    <w:p w14:paraId="19785F1B" w14:textId="39E55A43" w:rsidR="0022367D" w:rsidRPr="00B47320" w:rsidRDefault="0022367D" w:rsidP="00B47320">
      <w:pPr>
        <w:spacing w:line="480" w:lineRule="auto"/>
        <w:rPr>
          <w:rFonts w:ascii="Arial" w:eastAsia="Calibri" w:hAnsi="Arial" w:cs="Arial"/>
        </w:rPr>
      </w:pPr>
    </w:p>
    <w:p w14:paraId="024B4BCB" w14:textId="1DA74BA4" w:rsidR="0022367D" w:rsidRPr="00B47320" w:rsidRDefault="0022367D" w:rsidP="00B47320">
      <w:pPr>
        <w:spacing w:line="480" w:lineRule="auto"/>
        <w:rPr>
          <w:rFonts w:ascii="Arial" w:eastAsia="Calibri" w:hAnsi="Arial" w:cs="Arial"/>
        </w:rPr>
      </w:pPr>
    </w:p>
    <w:p w14:paraId="666A9B59" w14:textId="77777777" w:rsidR="00B47320" w:rsidRDefault="00B47320" w:rsidP="00B47320">
      <w:pPr>
        <w:spacing w:line="480" w:lineRule="auto"/>
        <w:rPr>
          <w:rFonts w:ascii="Arial" w:eastAsia="Calibri" w:hAnsi="Arial" w:cs="Arial"/>
          <w:b/>
          <w:bCs/>
          <w:u w:val="single"/>
        </w:rPr>
      </w:pPr>
    </w:p>
    <w:p w14:paraId="360DA274" w14:textId="659A2AD8" w:rsidR="0022367D" w:rsidRPr="00B47320" w:rsidRDefault="0022367D" w:rsidP="00B47320">
      <w:pPr>
        <w:spacing w:line="480" w:lineRule="auto"/>
        <w:rPr>
          <w:rFonts w:ascii="Arial" w:eastAsia="Calibri" w:hAnsi="Arial" w:cs="Arial"/>
          <w:b/>
          <w:bCs/>
          <w:u w:val="single"/>
        </w:rPr>
      </w:pPr>
      <w:r w:rsidRPr="00B47320">
        <w:rPr>
          <w:rFonts w:ascii="Arial" w:eastAsia="Calibri" w:hAnsi="Arial" w:cs="Arial"/>
          <w:b/>
          <w:bCs/>
          <w:u w:val="single"/>
        </w:rPr>
        <w:lastRenderedPageBreak/>
        <w:t xml:space="preserve">Conclusion </w:t>
      </w:r>
    </w:p>
    <w:p w14:paraId="1D0939A8" w14:textId="3F8C6016" w:rsidR="0022367D" w:rsidRPr="00B47320" w:rsidRDefault="0022367D" w:rsidP="00B47320">
      <w:pPr>
        <w:spacing w:line="480" w:lineRule="auto"/>
        <w:rPr>
          <w:rFonts w:ascii="Arial" w:eastAsia="Calibri" w:hAnsi="Arial" w:cs="Arial"/>
        </w:rPr>
      </w:pPr>
      <w:r w:rsidRPr="00B47320">
        <w:rPr>
          <w:rFonts w:ascii="Arial" w:eastAsia="Calibri" w:hAnsi="Arial" w:cs="Arial"/>
        </w:rPr>
        <w:t xml:space="preserve">Health campaigns have a wide range of </w:t>
      </w:r>
      <w:r w:rsidR="00B47320" w:rsidRPr="00B47320">
        <w:rPr>
          <w:rFonts w:ascii="Arial" w:eastAsia="Calibri" w:hAnsi="Arial" w:cs="Arial"/>
        </w:rPr>
        <w:t xml:space="preserve">effectiveness </w:t>
      </w:r>
      <w:proofErr w:type="gramStart"/>
      <w:r w:rsidR="00B47320" w:rsidRPr="00B47320">
        <w:rPr>
          <w:rFonts w:ascii="Arial" w:eastAsia="Calibri" w:hAnsi="Arial" w:cs="Arial"/>
        </w:rPr>
        <w:t>in regards to</w:t>
      </w:r>
      <w:proofErr w:type="gramEnd"/>
      <w:r w:rsidR="00B47320" w:rsidRPr="00B47320">
        <w:rPr>
          <w:rFonts w:ascii="Arial" w:eastAsia="Calibri" w:hAnsi="Arial" w:cs="Arial"/>
        </w:rPr>
        <w:t xml:space="preserve"> what the health campaigns is containing and the subject of the campaign. Behaviour and attitude is a component that needs to be discussed when measuring the effectiveness of a campaign as individuals background and mindset will determine how it can affect people in different ways, and the behaviour models will help to determine how to reach to the people who are more difficult to understand in terms or behaviour and attitude change. </w:t>
      </w:r>
    </w:p>
    <w:p w14:paraId="518DEAF9" w14:textId="77777777" w:rsidR="00C96B68" w:rsidRPr="00C96B68" w:rsidRDefault="00C96B68" w:rsidP="00B47320">
      <w:pPr>
        <w:spacing w:before="100" w:beforeAutospacing="1" w:after="100" w:afterAutospacing="1" w:line="480" w:lineRule="auto"/>
        <w:rPr>
          <w:rFonts w:ascii="Arial" w:eastAsia="Calibri" w:hAnsi="Arial" w:cs="Arial"/>
        </w:rPr>
      </w:pPr>
    </w:p>
    <w:p w14:paraId="0366AFA2" w14:textId="77777777" w:rsidR="00B47320" w:rsidRDefault="00B47320" w:rsidP="00C96B68">
      <w:pPr>
        <w:spacing w:before="100" w:beforeAutospacing="1" w:after="100" w:afterAutospacing="1" w:line="240" w:lineRule="auto"/>
        <w:rPr>
          <w:rFonts w:ascii="Arial" w:eastAsia="Calibri" w:hAnsi="Arial" w:cs="Arial"/>
          <w:b/>
          <w:bCs/>
          <w:u w:val="single"/>
        </w:rPr>
      </w:pPr>
    </w:p>
    <w:p w14:paraId="013CF845" w14:textId="77777777" w:rsidR="00B47320" w:rsidRDefault="00B47320" w:rsidP="00C96B68">
      <w:pPr>
        <w:spacing w:before="100" w:beforeAutospacing="1" w:after="100" w:afterAutospacing="1" w:line="240" w:lineRule="auto"/>
        <w:rPr>
          <w:rFonts w:ascii="Arial" w:eastAsia="Calibri" w:hAnsi="Arial" w:cs="Arial"/>
          <w:b/>
          <w:bCs/>
          <w:u w:val="single"/>
        </w:rPr>
      </w:pPr>
    </w:p>
    <w:p w14:paraId="5F833C3B" w14:textId="77777777" w:rsidR="00B47320" w:rsidRDefault="00B47320" w:rsidP="00C96B68">
      <w:pPr>
        <w:spacing w:before="100" w:beforeAutospacing="1" w:after="100" w:afterAutospacing="1" w:line="240" w:lineRule="auto"/>
        <w:rPr>
          <w:rFonts w:ascii="Arial" w:eastAsia="Calibri" w:hAnsi="Arial" w:cs="Arial"/>
          <w:b/>
          <w:bCs/>
          <w:u w:val="single"/>
        </w:rPr>
      </w:pPr>
    </w:p>
    <w:p w14:paraId="1EF851B0" w14:textId="77777777" w:rsidR="00B47320" w:rsidRDefault="00B47320" w:rsidP="00C96B68">
      <w:pPr>
        <w:spacing w:before="100" w:beforeAutospacing="1" w:after="100" w:afterAutospacing="1" w:line="240" w:lineRule="auto"/>
        <w:rPr>
          <w:rFonts w:ascii="Arial" w:eastAsia="Calibri" w:hAnsi="Arial" w:cs="Arial"/>
          <w:b/>
          <w:bCs/>
          <w:u w:val="single"/>
        </w:rPr>
      </w:pPr>
    </w:p>
    <w:p w14:paraId="58EAF3EB" w14:textId="77777777" w:rsidR="00B47320" w:rsidRDefault="00B47320" w:rsidP="00C96B68">
      <w:pPr>
        <w:spacing w:before="100" w:beforeAutospacing="1" w:after="100" w:afterAutospacing="1" w:line="240" w:lineRule="auto"/>
        <w:rPr>
          <w:rFonts w:ascii="Arial" w:eastAsia="Calibri" w:hAnsi="Arial" w:cs="Arial"/>
          <w:b/>
          <w:bCs/>
          <w:u w:val="single"/>
        </w:rPr>
      </w:pPr>
    </w:p>
    <w:p w14:paraId="35632E14" w14:textId="77777777" w:rsidR="00B47320" w:rsidRDefault="00B47320" w:rsidP="00C96B68">
      <w:pPr>
        <w:spacing w:before="100" w:beforeAutospacing="1" w:after="100" w:afterAutospacing="1" w:line="240" w:lineRule="auto"/>
        <w:rPr>
          <w:rFonts w:ascii="Arial" w:eastAsia="Calibri" w:hAnsi="Arial" w:cs="Arial"/>
          <w:b/>
          <w:bCs/>
          <w:u w:val="single"/>
        </w:rPr>
      </w:pPr>
    </w:p>
    <w:p w14:paraId="3CB334F3" w14:textId="77777777" w:rsidR="00B47320" w:rsidRDefault="00B47320" w:rsidP="00C96B68">
      <w:pPr>
        <w:spacing w:before="100" w:beforeAutospacing="1" w:after="100" w:afterAutospacing="1" w:line="240" w:lineRule="auto"/>
        <w:rPr>
          <w:rFonts w:ascii="Arial" w:eastAsia="Calibri" w:hAnsi="Arial" w:cs="Arial"/>
          <w:b/>
          <w:bCs/>
          <w:u w:val="single"/>
        </w:rPr>
      </w:pPr>
    </w:p>
    <w:p w14:paraId="0FC4C5F3" w14:textId="77777777" w:rsidR="00B47320" w:rsidRDefault="00B47320" w:rsidP="00C96B68">
      <w:pPr>
        <w:spacing w:before="100" w:beforeAutospacing="1" w:after="100" w:afterAutospacing="1" w:line="240" w:lineRule="auto"/>
        <w:rPr>
          <w:rFonts w:ascii="Arial" w:eastAsia="Calibri" w:hAnsi="Arial" w:cs="Arial"/>
          <w:b/>
          <w:bCs/>
          <w:u w:val="single"/>
        </w:rPr>
      </w:pPr>
    </w:p>
    <w:p w14:paraId="6B3B9162" w14:textId="77777777" w:rsidR="00B47320" w:rsidRDefault="00B47320" w:rsidP="00C96B68">
      <w:pPr>
        <w:spacing w:before="100" w:beforeAutospacing="1" w:after="100" w:afterAutospacing="1" w:line="240" w:lineRule="auto"/>
        <w:rPr>
          <w:rFonts w:ascii="Arial" w:eastAsia="Calibri" w:hAnsi="Arial" w:cs="Arial"/>
          <w:b/>
          <w:bCs/>
          <w:u w:val="single"/>
        </w:rPr>
      </w:pPr>
    </w:p>
    <w:p w14:paraId="67A7C361" w14:textId="77777777" w:rsidR="00B47320" w:rsidRDefault="00B47320" w:rsidP="00C96B68">
      <w:pPr>
        <w:spacing w:before="100" w:beforeAutospacing="1" w:after="100" w:afterAutospacing="1" w:line="240" w:lineRule="auto"/>
        <w:rPr>
          <w:rFonts w:ascii="Arial" w:eastAsia="Calibri" w:hAnsi="Arial" w:cs="Arial"/>
          <w:b/>
          <w:bCs/>
          <w:u w:val="single"/>
        </w:rPr>
      </w:pPr>
    </w:p>
    <w:p w14:paraId="41AB68AF" w14:textId="77777777" w:rsidR="00B47320" w:rsidRDefault="00B47320" w:rsidP="00C96B68">
      <w:pPr>
        <w:spacing w:before="100" w:beforeAutospacing="1" w:after="100" w:afterAutospacing="1" w:line="240" w:lineRule="auto"/>
        <w:rPr>
          <w:rFonts w:ascii="Arial" w:eastAsia="Calibri" w:hAnsi="Arial" w:cs="Arial"/>
          <w:b/>
          <w:bCs/>
          <w:u w:val="single"/>
        </w:rPr>
      </w:pPr>
    </w:p>
    <w:p w14:paraId="79889726" w14:textId="77777777" w:rsidR="00B47320" w:rsidRDefault="00B47320" w:rsidP="00C96B68">
      <w:pPr>
        <w:spacing w:before="100" w:beforeAutospacing="1" w:after="100" w:afterAutospacing="1" w:line="240" w:lineRule="auto"/>
        <w:rPr>
          <w:rFonts w:ascii="Arial" w:eastAsia="Calibri" w:hAnsi="Arial" w:cs="Arial"/>
          <w:b/>
          <w:bCs/>
          <w:u w:val="single"/>
        </w:rPr>
      </w:pPr>
    </w:p>
    <w:p w14:paraId="23FA77AE" w14:textId="77777777" w:rsidR="00B47320" w:rsidRDefault="00B47320" w:rsidP="00C96B68">
      <w:pPr>
        <w:spacing w:before="100" w:beforeAutospacing="1" w:after="100" w:afterAutospacing="1" w:line="240" w:lineRule="auto"/>
        <w:rPr>
          <w:rFonts w:ascii="Arial" w:eastAsia="Calibri" w:hAnsi="Arial" w:cs="Arial"/>
          <w:b/>
          <w:bCs/>
          <w:u w:val="single"/>
        </w:rPr>
      </w:pPr>
    </w:p>
    <w:p w14:paraId="2EC71038" w14:textId="77777777" w:rsidR="00B47320" w:rsidRDefault="00B47320" w:rsidP="00C96B68">
      <w:pPr>
        <w:spacing w:before="100" w:beforeAutospacing="1" w:after="100" w:afterAutospacing="1" w:line="240" w:lineRule="auto"/>
        <w:rPr>
          <w:rFonts w:ascii="Arial" w:eastAsia="Calibri" w:hAnsi="Arial" w:cs="Arial"/>
          <w:b/>
          <w:bCs/>
          <w:u w:val="single"/>
        </w:rPr>
      </w:pPr>
    </w:p>
    <w:p w14:paraId="38A263B0" w14:textId="77777777" w:rsidR="00B47320" w:rsidRDefault="00B47320" w:rsidP="00C96B68">
      <w:pPr>
        <w:spacing w:before="100" w:beforeAutospacing="1" w:after="100" w:afterAutospacing="1" w:line="240" w:lineRule="auto"/>
        <w:rPr>
          <w:rFonts w:ascii="Arial" w:eastAsia="Calibri" w:hAnsi="Arial" w:cs="Arial"/>
          <w:b/>
          <w:bCs/>
          <w:u w:val="single"/>
        </w:rPr>
      </w:pPr>
    </w:p>
    <w:p w14:paraId="02D02FF6" w14:textId="77777777" w:rsidR="00B47320" w:rsidRDefault="00B47320" w:rsidP="00C96B68">
      <w:pPr>
        <w:spacing w:before="100" w:beforeAutospacing="1" w:after="100" w:afterAutospacing="1" w:line="240" w:lineRule="auto"/>
        <w:rPr>
          <w:rFonts w:ascii="Arial" w:eastAsia="Calibri" w:hAnsi="Arial" w:cs="Arial"/>
          <w:b/>
          <w:bCs/>
          <w:u w:val="single"/>
        </w:rPr>
      </w:pPr>
    </w:p>
    <w:p w14:paraId="0FCAC3DD" w14:textId="77777777" w:rsidR="00B47320" w:rsidRDefault="00B47320" w:rsidP="00C96B68">
      <w:pPr>
        <w:spacing w:before="100" w:beforeAutospacing="1" w:after="100" w:afterAutospacing="1" w:line="240" w:lineRule="auto"/>
        <w:rPr>
          <w:rFonts w:ascii="Arial" w:eastAsia="Calibri" w:hAnsi="Arial" w:cs="Arial"/>
          <w:b/>
          <w:bCs/>
          <w:u w:val="single"/>
        </w:rPr>
      </w:pPr>
    </w:p>
    <w:p w14:paraId="2446153A" w14:textId="2405DBB7" w:rsidR="03C9FF3E" w:rsidRPr="00C96B68" w:rsidRDefault="5ABA4551" w:rsidP="00C96B68">
      <w:pPr>
        <w:spacing w:before="100" w:beforeAutospacing="1" w:after="100" w:afterAutospacing="1" w:line="240" w:lineRule="auto"/>
        <w:rPr>
          <w:rFonts w:ascii="Arial" w:eastAsia="Times New Roman" w:hAnsi="Arial" w:cs="Arial"/>
          <w:color w:val="000000"/>
          <w:lang w:eastAsia="en-GB"/>
        </w:rPr>
      </w:pPr>
      <w:r w:rsidRPr="00C96B68">
        <w:rPr>
          <w:rFonts w:ascii="Arial" w:eastAsia="Calibri" w:hAnsi="Arial" w:cs="Arial"/>
          <w:b/>
          <w:bCs/>
          <w:u w:val="single"/>
        </w:rPr>
        <w:lastRenderedPageBreak/>
        <w:t xml:space="preserve">Reference List </w:t>
      </w:r>
    </w:p>
    <w:p w14:paraId="726F128C" w14:textId="14D8919D" w:rsidR="03C9FF3E" w:rsidRDefault="03C9FF3E">
      <w:pPr>
        <w:rPr>
          <w:rFonts w:ascii="Arial" w:eastAsia="Calibri" w:hAnsi="Arial" w:cs="Arial"/>
        </w:rPr>
      </w:pPr>
      <w:r w:rsidRPr="00C96B68">
        <w:rPr>
          <w:rFonts w:ascii="Arial" w:eastAsia="Calibri" w:hAnsi="Arial" w:cs="Arial"/>
        </w:rPr>
        <w:t xml:space="preserve">Atkin, C.K. and </w:t>
      </w:r>
      <w:proofErr w:type="spellStart"/>
      <w:r w:rsidRPr="00C96B68">
        <w:rPr>
          <w:rFonts w:ascii="Arial" w:eastAsia="Calibri" w:hAnsi="Arial" w:cs="Arial"/>
        </w:rPr>
        <w:t>Freimuth</w:t>
      </w:r>
      <w:proofErr w:type="spellEnd"/>
      <w:r w:rsidRPr="00C96B68">
        <w:rPr>
          <w:rFonts w:ascii="Arial" w:eastAsia="Calibri" w:hAnsi="Arial" w:cs="Arial"/>
        </w:rPr>
        <w:t>, V.S., (2001) Formative evaluation research in campaign design. Public communication campaigns, 3, pp.125-145.</w:t>
      </w:r>
    </w:p>
    <w:p w14:paraId="5356F6CC" w14:textId="7CC6CE5A" w:rsidR="00180DA4" w:rsidRPr="00C96B68" w:rsidRDefault="00180DA4">
      <w:pPr>
        <w:rPr>
          <w:rFonts w:ascii="Arial" w:hAnsi="Arial" w:cs="Arial"/>
        </w:rPr>
      </w:pPr>
      <w:proofErr w:type="spellStart"/>
      <w:r>
        <w:rPr>
          <w:rFonts w:ascii="Helvetica" w:hAnsi="Helvetica"/>
          <w:color w:val="0E0E0E"/>
        </w:rPr>
        <w:t>Ajzen</w:t>
      </w:r>
      <w:proofErr w:type="spellEnd"/>
      <w:r>
        <w:rPr>
          <w:rFonts w:ascii="Helvetica" w:hAnsi="Helvetica"/>
          <w:color w:val="0E0E0E"/>
        </w:rPr>
        <w:t xml:space="preserve"> I (1991) The theory of planned behaviour. Organisational Behaviour and Human Decision Processes 50: 179–211.</w:t>
      </w:r>
    </w:p>
    <w:p w14:paraId="5C8615F2" w14:textId="52363FA6" w:rsidR="03C9FF3E" w:rsidRDefault="03C9FF3E">
      <w:pPr>
        <w:rPr>
          <w:rFonts w:ascii="Arial" w:eastAsia="Calibri" w:hAnsi="Arial" w:cs="Arial"/>
        </w:rPr>
      </w:pPr>
      <w:r w:rsidRPr="00C96B68">
        <w:rPr>
          <w:rFonts w:ascii="Arial" w:eastAsia="Calibri" w:hAnsi="Arial" w:cs="Arial"/>
        </w:rPr>
        <w:t xml:space="preserve">Bartholomew Eldredge, (2011) Planning health promotion </w:t>
      </w:r>
      <w:proofErr w:type="gramStart"/>
      <w:r w:rsidRPr="00C96B68">
        <w:rPr>
          <w:rFonts w:ascii="Arial" w:eastAsia="Calibri" w:hAnsi="Arial" w:cs="Arial"/>
        </w:rPr>
        <w:t>programs :</w:t>
      </w:r>
      <w:proofErr w:type="gramEnd"/>
      <w:r w:rsidRPr="00C96B68">
        <w:rPr>
          <w:rFonts w:ascii="Arial" w:eastAsia="Calibri" w:hAnsi="Arial" w:cs="Arial"/>
        </w:rPr>
        <w:t xml:space="preserve"> an intervention mapping approach 3rd ed., San Francisco, CA: Jossey-Bass.</w:t>
      </w:r>
    </w:p>
    <w:p w14:paraId="06349295" w14:textId="7B4C1DF0" w:rsidR="002E12E9" w:rsidRPr="00C96B68" w:rsidRDefault="002E12E9">
      <w:pPr>
        <w:rPr>
          <w:rFonts w:ascii="Arial" w:hAnsi="Arial" w:cs="Arial"/>
        </w:rPr>
      </w:pPr>
      <w:r>
        <w:rPr>
          <w:rFonts w:ascii="Arial" w:hAnsi="Arial" w:cs="Arial"/>
          <w:color w:val="222222"/>
          <w:sz w:val="20"/>
          <w:szCs w:val="20"/>
        </w:rPr>
        <w:t xml:space="preserve">Becker, M.H., </w:t>
      </w:r>
      <w:r>
        <w:rPr>
          <w:rFonts w:ascii="Arial" w:hAnsi="Arial" w:cs="Arial"/>
          <w:color w:val="222222"/>
          <w:sz w:val="20"/>
          <w:szCs w:val="20"/>
        </w:rPr>
        <w:t>(</w:t>
      </w:r>
      <w:r>
        <w:rPr>
          <w:rFonts w:ascii="Arial" w:hAnsi="Arial" w:cs="Arial"/>
          <w:color w:val="222222"/>
          <w:sz w:val="20"/>
          <w:szCs w:val="20"/>
        </w:rPr>
        <w:t>1974</w:t>
      </w:r>
      <w:r>
        <w:rPr>
          <w:rFonts w:ascii="Arial" w:hAnsi="Arial" w:cs="Arial"/>
          <w:color w:val="222222"/>
          <w:sz w:val="20"/>
          <w:szCs w:val="20"/>
        </w:rPr>
        <w:t>)</w:t>
      </w:r>
      <w:r>
        <w:rPr>
          <w:rFonts w:ascii="Arial" w:hAnsi="Arial" w:cs="Arial"/>
          <w:color w:val="222222"/>
          <w:sz w:val="20"/>
          <w:szCs w:val="20"/>
        </w:rPr>
        <w:t xml:space="preserve"> The health belief model and personal health </w:t>
      </w:r>
      <w:proofErr w:type="spellStart"/>
      <w:r>
        <w:rPr>
          <w:rFonts w:ascii="Arial" w:hAnsi="Arial" w:cs="Arial"/>
          <w:color w:val="222222"/>
          <w:sz w:val="20"/>
          <w:szCs w:val="20"/>
        </w:rPr>
        <w:t>behavior</w:t>
      </w:r>
      <w:proofErr w:type="spellEnd"/>
      <w:r>
        <w:rPr>
          <w:rFonts w:ascii="Arial" w:hAnsi="Arial" w:cs="Arial"/>
          <w:color w:val="222222"/>
          <w:sz w:val="20"/>
          <w:szCs w:val="20"/>
        </w:rPr>
        <w:t xml:space="preserve">. </w:t>
      </w:r>
      <w:r>
        <w:rPr>
          <w:rFonts w:ascii="Arial" w:hAnsi="Arial" w:cs="Arial"/>
          <w:i/>
          <w:iCs/>
          <w:color w:val="222222"/>
          <w:sz w:val="20"/>
          <w:szCs w:val="20"/>
        </w:rPr>
        <w:t>Health education monographs</w:t>
      </w:r>
      <w:r>
        <w:rPr>
          <w:rFonts w:ascii="Arial" w:hAnsi="Arial" w:cs="Arial"/>
          <w:color w:val="222222"/>
          <w:sz w:val="20"/>
          <w:szCs w:val="20"/>
        </w:rPr>
        <w:t xml:space="preserve">, </w:t>
      </w:r>
      <w:r>
        <w:rPr>
          <w:rFonts w:ascii="Arial" w:hAnsi="Arial" w:cs="Arial"/>
          <w:i/>
          <w:iCs/>
          <w:color w:val="222222"/>
          <w:sz w:val="20"/>
          <w:szCs w:val="20"/>
        </w:rPr>
        <w:t>2</w:t>
      </w:r>
      <w:r>
        <w:rPr>
          <w:rFonts w:ascii="Arial" w:hAnsi="Arial" w:cs="Arial"/>
          <w:color w:val="222222"/>
          <w:sz w:val="20"/>
          <w:szCs w:val="20"/>
        </w:rPr>
        <w:t>, pp.324-473.</w:t>
      </w:r>
    </w:p>
    <w:p w14:paraId="4A18ADBC" w14:textId="7C74328B" w:rsidR="03C9FF3E" w:rsidRPr="00C96B68" w:rsidRDefault="03C9FF3E">
      <w:pPr>
        <w:rPr>
          <w:rFonts w:ascii="Arial" w:hAnsi="Arial" w:cs="Arial"/>
        </w:rPr>
      </w:pPr>
      <w:r w:rsidRPr="00C96B68">
        <w:rPr>
          <w:rFonts w:ascii="Arial" w:eastAsia="Calibri" w:hAnsi="Arial" w:cs="Arial"/>
        </w:rPr>
        <w:t xml:space="preserve">Campaignresources.phe.gov.uk. (2020). Campaigns. [online] Available at: </w:t>
      </w:r>
      <w:hyperlink r:id="rId6">
        <w:r w:rsidRPr="00C96B68">
          <w:rPr>
            <w:rStyle w:val="Hyperlink"/>
            <w:rFonts w:ascii="Arial" w:eastAsia="Calibri" w:hAnsi="Arial" w:cs="Arial"/>
          </w:rPr>
          <w:t>https://campaignresources.phe.gov.uk/resources/campaigns</w:t>
        </w:r>
      </w:hyperlink>
      <w:r w:rsidRPr="00C96B68">
        <w:rPr>
          <w:rFonts w:ascii="Arial" w:eastAsia="Calibri" w:hAnsi="Arial" w:cs="Arial"/>
        </w:rPr>
        <w:t xml:space="preserve"> [Accessed 6 Jan. 2020].</w:t>
      </w:r>
    </w:p>
    <w:p w14:paraId="1980FB0B" w14:textId="268F80C9" w:rsidR="03C9FF3E" w:rsidRPr="00C96B68" w:rsidRDefault="03C9FF3E">
      <w:pPr>
        <w:rPr>
          <w:rFonts w:ascii="Arial" w:hAnsi="Arial" w:cs="Arial"/>
        </w:rPr>
      </w:pPr>
      <w:r w:rsidRPr="00C96B68">
        <w:rPr>
          <w:rFonts w:ascii="Arial" w:eastAsia="Calibri" w:hAnsi="Arial" w:cs="Arial"/>
        </w:rPr>
        <w:t xml:space="preserve">Campaignresources.phe.gov.uk. (2019). Cervical Screening campaign [Overview]. [online] Available at: </w:t>
      </w:r>
      <w:hyperlink r:id="rId7">
        <w:r w:rsidRPr="00C96B68">
          <w:rPr>
            <w:rStyle w:val="Hyperlink"/>
            <w:rFonts w:ascii="Arial" w:eastAsia="Calibri" w:hAnsi="Arial" w:cs="Arial"/>
          </w:rPr>
          <w:t>https://campaignresources.phe.gov.uk/resources/campaigns/85-cervical-screening-campaign/overview</w:t>
        </w:r>
      </w:hyperlink>
      <w:r w:rsidRPr="00C96B68">
        <w:rPr>
          <w:rFonts w:ascii="Arial" w:eastAsia="Calibri" w:hAnsi="Arial" w:cs="Arial"/>
        </w:rPr>
        <w:t xml:space="preserve"> [Accessed 7 Jan. 2020].</w:t>
      </w:r>
    </w:p>
    <w:p w14:paraId="6E48209B" w14:textId="7FF8DBC8" w:rsidR="03C9FF3E" w:rsidRPr="00C96B68" w:rsidRDefault="531AED75" w:rsidP="03C9FF3E">
      <w:pPr>
        <w:rPr>
          <w:rFonts w:ascii="Arial" w:eastAsia="Calibri" w:hAnsi="Arial" w:cs="Arial"/>
          <w:color w:val="000000" w:themeColor="text1"/>
        </w:rPr>
      </w:pPr>
      <w:proofErr w:type="gramStart"/>
      <w:r w:rsidRPr="00C96B68">
        <w:rPr>
          <w:rFonts w:ascii="Arial" w:eastAsia="Calibri" w:hAnsi="Arial" w:cs="Arial"/>
          <w:color w:val="000000" w:themeColor="text1"/>
        </w:rPr>
        <w:t>CentreforDiseaseControlandPrevention.gov(</w:t>
      </w:r>
      <w:proofErr w:type="gramEnd"/>
      <w:r w:rsidRPr="00C96B68">
        <w:rPr>
          <w:rFonts w:ascii="Arial" w:eastAsia="Calibri" w:hAnsi="Arial" w:cs="Arial"/>
          <w:color w:val="000000" w:themeColor="text1"/>
        </w:rPr>
        <w:t xml:space="preserve">2018). </w:t>
      </w:r>
      <w:r w:rsidRPr="00C96B68">
        <w:rPr>
          <w:rFonts w:ascii="Arial" w:eastAsia="Calibri" w:hAnsi="Arial" w:cs="Arial"/>
          <w:i/>
          <w:iCs/>
          <w:color w:val="000000" w:themeColor="text1"/>
        </w:rPr>
        <w:t>CDC - Assessment and Plans - Community Health Assessment - STLT Gateway</w:t>
      </w:r>
      <w:r w:rsidRPr="00C96B68">
        <w:rPr>
          <w:rFonts w:ascii="Arial" w:eastAsia="Calibri" w:hAnsi="Arial" w:cs="Arial"/>
          <w:color w:val="000000" w:themeColor="text1"/>
        </w:rPr>
        <w:t>. [online] Available at: https://www.cdc.gov/publichealthgateway/cha/plan.html [Accessed 10 Jan. 2020].</w:t>
      </w:r>
    </w:p>
    <w:p w14:paraId="59E684BA" w14:textId="122DF264" w:rsidR="531AED75" w:rsidRDefault="00D85BE4" w:rsidP="531AED75">
      <w:pPr>
        <w:rPr>
          <w:rFonts w:ascii="Arial" w:hAnsi="Arial" w:cs="Arial"/>
          <w:color w:val="000000"/>
        </w:rPr>
      </w:pPr>
      <w:r w:rsidRPr="00C96B68">
        <w:rPr>
          <w:rFonts w:ascii="Arial" w:hAnsi="Arial" w:cs="Arial"/>
          <w:color w:val="000000"/>
        </w:rPr>
        <w:t xml:space="preserve">College of Cognitive Behavioural Therapies. (2020). </w:t>
      </w:r>
      <w:r w:rsidRPr="00C96B68">
        <w:rPr>
          <w:rFonts w:ascii="Arial" w:hAnsi="Arial" w:cs="Arial"/>
          <w:i/>
          <w:iCs/>
          <w:color w:val="000000"/>
        </w:rPr>
        <w:t>Basic Principles of Cognitive Behaviour Therapy - College of Cognitive Behavioural Therapies</w:t>
      </w:r>
      <w:r w:rsidRPr="00C96B68">
        <w:rPr>
          <w:rFonts w:ascii="Arial" w:hAnsi="Arial" w:cs="Arial"/>
          <w:color w:val="000000"/>
        </w:rPr>
        <w:t>. [online] Available at: http://www.cbttherapies.org.uk/2015/06/01/basic-principles-cognitive-behaviour-therapy/ [Accessed 13 Jan. 2020].</w:t>
      </w:r>
    </w:p>
    <w:p w14:paraId="07B89B4E" w14:textId="35C4DFC4" w:rsidR="0022367D" w:rsidRPr="00C96B68" w:rsidRDefault="0022367D" w:rsidP="531AED75">
      <w:pPr>
        <w:rPr>
          <w:rFonts w:ascii="Arial" w:hAnsi="Arial" w:cs="Arial"/>
          <w:color w:val="000000"/>
        </w:rPr>
      </w:pPr>
      <w:r>
        <w:rPr>
          <w:rFonts w:ascii="Helvetica" w:hAnsi="Helvetica"/>
          <w:color w:val="0E0E0E"/>
        </w:rPr>
        <w:t>Conner M, Sparks P (2005) Theory of planned behaviour and health behaviour. In Conner M, Norman P Predicting health behaviour: Research and practice with social cognition models. Maidenhead: Open University Press.</w:t>
      </w:r>
    </w:p>
    <w:p w14:paraId="38FB593D" w14:textId="34DC811E" w:rsidR="00EE3C49" w:rsidRPr="00C96B68" w:rsidRDefault="00EE3C49" w:rsidP="531AED75">
      <w:pPr>
        <w:rPr>
          <w:rFonts w:ascii="Arial" w:hAnsi="Arial" w:cs="Arial"/>
        </w:rPr>
      </w:pPr>
      <w:r w:rsidRPr="00C96B68">
        <w:rPr>
          <w:rFonts w:ascii="Arial" w:hAnsi="Arial" w:cs="Arial"/>
          <w:color w:val="000000"/>
        </w:rPr>
        <w:t xml:space="preserve">Darnton, A. (2008). </w:t>
      </w:r>
      <w:r w:rsidRPr="00C96B68">
        <w:rPr>
          <w:rFonts w:ascii="Arial" w:hAnsi="Arial" w:cs="Arial"/>
          <w:i/>
          <w:iCs/>
          <w:color w:val="000000"/>
        </w:rPr>
        <w:t>GSR Behaviour Change Knowledge Review Reference Report: An overview of behaviour change models and their uses</w:t>
      </w:r>
      <w:r w:rsidRPr="00C96B68">
        <w:rPr>
          <w:rFonts w:ascii="Arial" w:hAnsi="Arial" w:cs="Arial"/>
          <w:color w:val="000000"/>
        </w:rPr>
        <w:t>. Government Social Research, pp.34-63.</w:t>
      </w:r>
    </w:p>
    <w:p w14:paraId="673A0765" w14:textId="68305603" w:rsidR="03C9FF3E" w:rsidRPr="00C96B68" w:rsidRDefault="03C9FF3E">
      <w:pPr>
        <w:rPr>
          <w:rFonts w:ascii="Arial" w:hAnsi="Arial" w:cs="Arial"/>
        </w:rPr>
      </w:pPr>
      <w:r w:rsidRPr="00C96B68">
        <w:rPr>
          <w:rFonts w:ascii="Arial" w:eastAsia="Calibri" w:hAnsi="Arial" w:cs="Arial"/>
        </w:rPr>
        <w:t xml:space="preserve">EPSA. (2016). Public Health Campaigns - EPSA. [online] Available at: </w:t>
      </w:r>
      <w:hyperlink r:id="rId8">
        <w:r w:rsidRPr="00C96B68">
          <w:rPr>
            <w:rStyle w:val="Hyperlink"/>
            <w:rFonts w:ascii="Arial" w:eastAsia="Calibri" w:hAnsi="Arial" w:cs="Arial"/>
          </w:rPr>
          <w:t>https://www.epsa-online.org/public-health-campaigns/</w:t>
        </w:r>
      </w:hyperlink>
      <w:r w:rsidRPr="00C96B68">
        <w:rPr>
          <w:rFonts w:ascii="Arial" w:eastAsia="Calibri" w:hAnsi="Arial" w:cs="Arial"/>
        </w:rPr>
        <w:t xml:space="preserve"> [Accessed 4 Jan. 2020].  </w:t>
      </w:r>
    </w:p>
    <w:p w14:paraId="1C50E54A" w14:textId="0E83E306" w:rsidR="03C9FF3E" w:rsidRDefault="03C9FF3E">
      <w:pPr>
        <w:rPr>
          <w:rFonts w:ascii="Arial" w:eastAsia="Calibri" w:hAnsi="Arial" w:cs="Arial"/>
        </w:rPr>
      </w:pPr>
      <w:proofErr w:type="spellStart"/>
      <w:r w:rsidRPr="00C96B68">
        <w:rPr>
          <w:rFonts w:ascii="Arial" w:eastAsia="Calibri" w:hAnsi="Arial" w:cs="Arial"/>
        </w:rPr>
        <w:t>Gittelsohn</w:t>
      </w:r>
      <w:proofErr w:type="spellEnd"/>
      <w:r w:rsidRPr="00C96B68">
        <w:rPr>
          <w:rFonts w:ascii="Arial" w:eastAsia="Calibri" w:hAnsi="Arial" w:cs="Arial"/>
        </w:rPr>
        <w:t xml:space="preserve">, J., </w:t>
      </w:r>
      <w:proofErr w:type="spellStart"/>
      <w:r w:rsidRPr="00C96B68">
        <w:rPr>
          <w:rFonts w:ascii="Arial" w:eastAsia="Calibri" w:hAnsi="Arial" w:cs="Arial"/>
        </w:rPr>
        <w:t>Steckler</w:t>
      </w:r>
      <w:proofErr w:type="spellEnd"/>
      <w:r w:rsidRPr="00C96B68">
        <w:rPr>
          <w:rFonts w:ascii="Arial" w:eastAsia="Calibri" w:hAnsi="Arial" w:cs="Arial"/>
        </w:rPr>
        <w:t xml:space="preserve">, A., Johnson, C. C., Pratt, C., </w:t>
      </w:r>
      <w:proofErr w:type="spellStart"/>
      <w:r w:rsidRPr="00C96B68">
        <w:rPr>
          <w:rFonts w:ascii="Arial" w:eastAsia="Calibri" w:hAnsi="Arial" w:cs="Arial"/>
        </w:rPr>
        <w:t>Grieser</w:t>
      </w:r>
      <w:proofErr w:type="spellEnd"/>
      <w:r w:rsidRPr="00C96B68">
        <w:rPr>
          <w:rFonts w:ascii="Arial" w:eastAsia="Calibri" w:hAnsi="Arial" w:cs="Arial"/>
        </w:rPr>
        <w:t xml:space="preserve">, M., </w:t>
      </w:r>
      <w:proofErr w:type="spellStart"/>
      <w:r w:rsidRPr="00C96B68">
        <w:rPr>
          <w:rFonts w:ascii="Arial" w:eastAsia="Calibri" w:hAnsi="Arial" w:cs="Arial"/>
        </w:rPr>
        <w:t>Pickrel</w:t>
      </w:r>
      <w:proofErr w:type="spellEnd"/>
      <w:r w:rsidRPr="00C96B68">
        <w:rPr>
          <w:rFonts w:ascii="Arial" w:eastAsia="Calibri" w:hAnsi="Arial" w:cs="Arial"/>
        </w:rPr>
        <w:t xml:space="preserve">, J., Staten, L. K. (2006). Formative research in school and community-based health programs and studies: "state of the art" and the TAAG approach. Health education &amp; </w:t>
      </w:r>
      <w:proofErr w:type="spellStart"/>
      <w:proofErr w:type="gramStart"/>
      <w:r w:rsidRPr="00C96B68">
        <w:rPr>
          <w:rFonts w:ascii="Arial" w:eastAsia="Calibri" w:hAnsi="Arial" w:cs="Arial"/>
        </w:rPr>
        <w:t>behavior</w:t>
      </w:r>
      <w:proofErr w:type="spellEnd"/>
      <w:r w:rsidRPr="00C96B68">
        <w:rPr>
          <w:rFonts w:ascii="Arial" w:eastAsia="Calibri" w:hAnsi="Arial" w:cs="Arial"/>
        </w:rPr>
        <w:t xml:space="preserve"> :</w:t>
      </w:r>
      <w:proofErr w:type="gramEnd"/>
      <w:r w:rsidRPr="00C96B68">
        <w:rPr>
          <w:rFonts w:ascii="Arial" w:eastAsia="Calibri" w:hAnsi="Arial" w:cs="Arial"/>
        </w:rPr>
        <w:t xml:space="preserve"> the official publication of the Society for Public Health Education, 33(1), 25–39. doi:10.1177/1090198105282412</w:t>
      </w:r>
    </w:p>
    <w:p w14:paraId="74A92662" w14:textId="14B56B87" w:rsidR="00180DA4" w:rsidRPr="00C96B68" w:rsidRDefault="00180DA4">
      <w:pPr>
        <w:rPr>
          <w:rFonts w:ascii="Arial" w:eastAsia="Calibri" w:hAnsi="Arial" w:cs="Arial"/>
        </w:rPr>
      </w:pPr>
      <w:proofErr w:type="spellStart"/>
      <w:r>
        <w:rPr>
          <w:rFonts w:ascii="Arial" w:hAnsi="Arial" w:cs="Arial"/>
          <w:color w:val="222222"/>
          <w:sz w:val="20"/>
          <w:szCs w:val="20"/>
        </w:rPr>
        <w:t>Gochman</w:t>
      </w:r>
      <w:proofErr w:type="spellEnd"/>
      <w:r>
        <w:rPr>
          <w:rFonts w:ascii="Arial" w:hAnsi="Arial" w:cs="Arial"/>
          <w:color w:val="222222"/>
          <w:sz w:val="20"/>
          <w:szCs w:val="20"/>
        </w:rPr>
        <w:t xml:space="preserve">, D.S. ed., </w:t>
      </w:r>
      <w:r>
        <w:rPr>
          <w:rFonts w:ascii="Arial" w:hAnsi="Arial" w:cs="Arial"/>
          <w:color w:val="222222"/>
          <w:sz w:val="20"/>
          <w:szCs w:val="20"/>
        </w:rPr>
        <w:t>(</w:t>
      </w:r>
      <w:r>
        <w:rPr>
          <w:rFonts w:ascii="Arial" w:hAnsi="Arial" w:cs="Arial"/>
          <w:color w:val="222222"/>
          <w:sz w:val="20"/>
          <w:szCs w:val="20"/>
        </w:rPr>
        <w:t>2013</w:t>
      </w:r>
      <w:r>
        <w:rPr>
          <w:rFonts w:ascii="Arial" w:hAnsi="Arial" w:cs="Arial"/>
          <w:color w:val="222222"/>
          <w:sz w:val="20"/>
          <w:szCs w:val="20"/>
        </w:rPr>
        <w:t>)</w:t>
      </w:r>
      <w:r>
        <w:rPr>
          <w:rFonts w:ascii="Arial" w:hAnsi="Arial" w:cs="Arial"/>
          <w:color w:val="222222"/>
          <w:sz w:val="20"/>
          <w:szCs w:val="20"/>
        </w:rPr>
        <w:t xml:space="preserve"> </w:t>
      </w:r>
      <w:r>
        <w:rPr>
          <w:rFonts w:ascii="Arial" w:hAnsi="Arial" w:cs="Arial"/>
          <w:i/>
          <w:iCs/>
          <w:color w:val="222222"/>
          <w:sz w:val="20"/>
          <w:szCs w:val="20"/>
        </w:rPr>
        <w:t xml:space="preserve">Handbook of health </w:t>
      </w:r>
      <w:proofErr w:type="spellStart"/>
      <w:r>
        <w:rPr>
          <w:rFonts w:ascii="Arial" w:hAnsi="Arial" w:cs="Arial"/>
          <w:i/>
          <w:iCs/>
          <w:color w:val="222222"/>
          <w:sz w:val="20"/>
          <w:szCs w:val="20"/>
        </w:rPr>
        <w:t>behavior</w:t>
      </w:r>
      <w:proofErr w:type="spellEnd"/>
      <w:r>
        <w:rPr>
          <w:rFonts w:ascii="Arial" w:hAnsi="Arial" w:cs="Arial"/>
          <w:i/>
          <w:iCs/>
          <w:color w:val="222222"/>
          <w:sz w:val="20"/>
          <w:szCs w:val="20"/>
        </w:rPr>
        <w:t xml:space="preserve"> research II: provider determinants</w:t>
      </w:r>
      <w:r>
        <w:rPr>
          <w:rFonts w:ascii="Arial" w:hAnsi="Arial" w:cs="Arial"/>
          <w:color w:val="222222"/>
          <w:sz w:val="20"/>
          <w:szCs w:val="20"/>
        </w:rPr>
        <w:t>. Springer Science &amp; Business Media.</w:t>
      </w:r>
    </w:p>
    <w:p w14:paraId="3CB21CBB" w14:textId="286B8062" w:rsidR="0074209F" w:rsidRPr="00C96B68" w:rsidRDefault="0074209F">
      <w:pPr>
        <w:rPr>
          <w:rFonts w:ascii="Arial" w:hAnsi="Arial" w:cs="Arial"/>
        </w:rPr>
      </w:pPr>
      <w:r w:rsidRPr="00C96B68">
        <w:rPr>
          <w:rFonts w:ascii="Arial" w:hAnsi="Arial" w:cs="Arial"/>
          <w:color w:val="333333"/>
        </w:rPr>
        <w:t>González-</w:t>
      </w:r>
      <w:proofErr w:type="spellStart"/>
      <w:r w:rsidRPr="00C96B68">
        <w:rPr>
          <w:rFonts w:ascii="Arial" w:hAnsi="Arial" w:cs="Arial"/>
          <w:color w:val="333333"/>
        </w:rPr>
        <w:t>Prendes</w:t>
      </w:r>
      <w:proofErr w:type="spellEnd"/>
      <w:r w:rsidRPr="00C96B68">
        <w:rPr>
          <w:rFonts w:ascii="Arial" w:hAnsi="Arial" w:cs="Arial"/>
          <w:color w:val="333333"/>
        </w:rPr>
        <w:t xml:space="preserve">, A &amp; </w:t>
      </w:r>
      <w:proofErr w:type="spellStart"/>
      <w:r w:rsidRPr="00C96B68">
        <w:rPr>
          <w:rFonts w:ascii="Arial" w:hAnsi="Arial" w:cs="Arial"/>
          <w:color w:val="333333"/>
        </w:rPr>
        <w:t>Resko</w:t>
      </w:r>
      <w:proofErr w:type="spellEnd"/>
      <w:r w:rsidRPr="00C96B68">
        <w:rPr>
          <w:rFonts w:ascii="Arial" w:hAnsi="Arial" w:cs="Arial"/>
          <w:color w:val="333333"/>
        </w:rPr>
        <w:t>, S (2012), 'Cognitive-</w:t>
      </w:r>
      <w:proofErr w:type="spellStart"/>
      <w:r w:rsidRPr="00C96B68">
        <w:rPr>
          <w:rFonts w:ascii="Arial" w:hAnsi="Arial" w:cs="Arial"/>
          <w:color w:val="333333"/>
        </w:rPr>
        <w:t>behavioral</w:t>
      </w:r>
      <w:proofErr w:type="spellEnd"/>
      <w:r w:rsidRPr="00C96B68">
        <w:rPr>
          <w:rFonts w:ascii="Arial" w:hAnsi="Arial" w:cs="Arial"/>
          <w:color w:val="333333"/>
        </w:rPr>
        <w:t xml:space="preserve"> theory', in </w:t>
      </w:r>
      <w:proofErr w:type="spellStart"/>
      <w:r w:rsidRPr="00C96B68">
        <w:rPr>
          <w:rFonts w:ascii="Arial" w:hAnsi="Arial" w:cs="Arial"/>
          <w:color w:val="333333"/>
        </w:rPr>
        <w:t>Ringel</w:t>
      </w:r>
      <w:proofErr w:type="spellEnd"/>
      <w:r w:rsidRPr="00C96B68">
        <w:rPr>
          <w:rFonts w:ascii="Arial" w:hAnsi="Arial" w:cs="Arial"/>
          <w:color w:val="333333"/>
        </w:rPr>
        <w:t xml:space="preserve">, S &amp; </w:t>
      </w:r>
      <w:proofErr w:type="spellStart"/>
      <w:r w:rsidRPr="00C96B68">
        <w:rPr>
          <w:rFonts w:ascii="Arial" w:hAnsi="Arial" w:cs="Arial"/>
          <w:color w:val="333333"/>
        </w:rPr>
        <w:t>Brandell</w:t>
      </w:r>
      <w:proofErr w:type="spellEnd"/>
      <w:r w:rsidRPr="00C96B68">
        <w:rPr>
          <w:rFonts w:ascii="Arial" w:hAnsi="Arial" w:cs="Arial"/>
          <w:color w:val="333333"/>
        </w:rPr>
        <w:t xml:space="preserve">, J (eds), </w:t>
      </w:r>
      <w:r w:rsidRPr="00C96B68">
        <w:rPr>
          <w:rStyle w:val="Emphasis"/>
          <w:rFonts w:ascii="Arial" w:hAnsi="Arial" w:cs="Arial"/>
          <w:color w:val="333333"/>
        </w:rPr>
        <w:t>Trauma: contemporary directions in theory, practice, and research</w:t>
      </w:r>
      <w:r w:rsidRPr="00C96B68">
        <w:rPr>
          <w:rFonts w:ascii="Arial" w:hAnsi="Arial" w:cs="Arial"/>
          <w:color w:val="333333"/>
        </w:rPr>
        <w:t xml:space="preserve">, SAGE Publications, Inc., Thousand Oaks, CA, pp. 14-40, viewed 13 January 2020, </w:t>
      </w:r>
      <w:proofErr w:type="spellStart"/>
      <w:r w:rsidRPr="00C96B68">
        <w:rPr>
          <w:rFonts w:ascii="Arial" w:hAnsi="Arial" w:cs="Arial"/>
          <w:color w:val="333333"/>
        </w:rPr>
        <w:t>doi</w:t>
      </w:r>
      <w:proofErr w:type="spellEnd"/>
      <w:r w:rsidRPr="00C96B68">
        <w:rPr>
          <w:rFonts w:ascii="Arial" w:hAnsi="Arial" w:cs="Arial"/>
          <w:color w:val="333333"/>
        </w:rPr>
        <w:t>: 10.4135/9781452230597.n2.</w:t>
      </w:r>
    </w:p>
    <w:p w14:paraId="19806A27" w14:textId="5473FBF6" w:rsidR="03C9FF3E" w:rsidRPr="00C96B68" w:rsidRDefault="03C9FF3E">
      <w:pPr>
        <w:rPr>
          <w:rFonts w:ascii="Arial" w:hAnsi="Arial" w:cs="Arial"/>
        </w:rPr>
      </w:pPr>
      <w:r w:rsidRPr="00C96B68">
        <w:rPr>
          <w:rFonts w:ascii="Arial" w:eastAsia="Calibri" w:hAnsi="Arial" w:cs="Arial"/>
        </w:rPr>
        <w:t xml:space="preserve">Green, L. W., &amp; </w:t>
      </w:r>
      <w:proofErr w:type="spellStart"/>
      <w:r w:rsidRPr="00C96B68">
        <w:rPr>
          <w:rFonts w:ascii="Arial" w:eastAsia="Calibri" w:hAnsi="Arial" w:cs="Arial"/>
        </w:rPr>
        <w:t>Kreuter</w:t>
      </w:r>
      <w:proofErr w:type="spellEnd"/>
      <w:r w:rsidRPr="00C96B68">
        <w:rPr>
          <w:rFonts w:ascii="Arial" w:eastAsia="Calibri" w:hAnsi="Arial" w:cs="Arial"/>
        </w:rPr>
        <w:t xml:space="preserve">, M. W. (2005). Health program planning: An educational and ecological approach (4th ed.). New York: McGraw Hill Professional </w:t>
      </w:r>
    </w:p>
    <w:p w14:paraId="1FBD992E" w14:textId="5BF7C498" w:rsidR="03C9FF3E" w:rsidRPr="00C96B68" w:rsidRDefault="03C9FF3E">
      <w:pPr>
        <w:rPr>
          <w:rFonts w:ascii="Arial" w:hAnsi="Arial" w:cs="Arial"/>
        </w:rPr>
      </w:pPr>
      <w:r w:rsidRPr="00C96B68">
        <w:rPr>
          <w:rFonts w:ascii="Arial" w:eastAsia="Calibri" w:hAnsi="Arial" w:cs="Arial"/>
        </w:rPr>
        <w:lastRenderedPageBreak/>
        <w:t xml:space="preserve">Higgins, D.L., O'Reilly, K., Tashima, N., Crain, C., Beeker, C., </w:t>
      </w:r>
      <w:proofErr w:type="spellStart"/>
      <w:r w:rsidRPr="00C96B68">
        <w:rPr>
          <w:rFonts w:ascii="Arial" w:eastAsia="Calibri" w:hAnsi="Arial" w:cs="Arial"/>
        </w:rPr>
        <w:t>Goldbaum</w:t>
      </w:r>
      <w:proofErr w:type="spellEnd"/>
      <w:r w:rsidRPr="00C96B68">
        <w:rPr>
          <w:rFonts w:ascii="Arial" w:eastAsia="Calibri" w:hAnsi="Arial" w:cs="Arial"/>
        </w:rPr>
        <w:t xml:space="preserve">, G., </w:t>
      </w:r>
      <w:proofErr w:type="spellStart"/>
      <w:r w:rsidRPr="00C96B68">
        <w:rPr>
          <w:rFonts w:ascii="Arial" w:eastAsia="Calibri" w:hAnsi="Arial" w:cs="Arial"/>
        </w:rPr>
        <w:t>Elifson</w:t>
      </w:r>
      <w:proofErr w:type="spellEnd"/>
      <w:r w:rsidRPr="00C96B68">
        <w:rPr>
          <w:rFonts w:ascii="Arial" w:eastAsia="Calibri" w:hAnsi="Arial" w:cs="Arial"/>
        </w:rPr>
        <w:t xml:space="preserve">, C.S., </w:t>
      </w:r>
      <w:proofErr w:type="spellStart"/>
      <w:r w:rsidRPr="00C96B68">
        <w:rPr>
          <w:rFonts w:ascii="Arial" w:eastAsia="Calibri" w:hAnsi="Arial" w:cs="Arial"/>
        </w:rPr>
        <w:t>Galavotti</w:t>
      </w:r>
      <w:proofErr w:type="spellEnd"/>
      <w:r w:rsidRPr="00C96B68">
        <w:rPr>
          <w:rFonts w:ascii="Arial" w:eastAsia="Calibri" w:hAnsi="Arial" w:cs="Arial"/>
        </w:rPr>
        <w:t>, C. and Guenther-Grey, C., 1996. Using formative research to lay the foundation for community level HIV prevention efforts: an example from the AIDS Community Demonstration Projects. Public health reports, 111(</w:t>
      </w:r>
      <w:proofErr w:type="spellStart"/>
      <w:r w:rsidRPr="00C96B68">
        <w:rPr>
          <w:rFonts w:ascii="Arial" w:eastAsia="Calibri" w:hAnsi="Arial" w:cs="Arial"/>
        </w:rPr>
        <w:t>Suppl</w:t>
      </w:r>
      <w:proofErr w:type="spellEnd"/>
      <w:r w:rsidRPr="00C96B68">
        <w:rPr>
          <w:rFonts w:ascii="Arial" w:eastAsia="Calibri" w:hAnsi="Arial" w:cs="Arial"/>
        </w:rPr>
        <w:t xml:space="preserve"> 1), p.28.</w:t>
      </w:r>
    </w:p>
    <w:p w14:paraId="553FAA07" w14:textId="191F6DD4" w:rsidR="03C9FF3E" w:rsidRPr="00C96B68" w:rsidRDefault="5ABA4551" w:rsidP="03C9FF3E">
      <w:pPr>
        <w:rPr>
          <w:rFonts w:ascii="Arial" w:hAnsi="Arial" w:cs="Arial"/>
        </w:rPr>
      </w:pPr>
      <w:r w:rsidRPr="00C96B68">
        <w:rPr>
          <w:rFonts w:ascii="Arial" w:eastAsia="Calibri" w:hAnsi="Arial" w:cs="Arial"/>
          <w:color w:val="000000" w:themeColor="text1"/>
        </w:rPr>
        <w:t xml:space="preserve">Learnmarketing.net. (2019). </w:t>
      </w:r>
      <w:r w:rsidRPr="00C96B68">
        <w:rPr>
          <w:rFonts w:ascii="Arial" w:eastAsia="Calibri" w:hAnsi="Arial" w:cs="Arial"/>
          <w:i/>
          <w:iCs/>
          <w:color w:val="000000" w:themeColor="text1"/>
        </w:rPr>
        <w:t>SMART Objectives</w:t>
      </w:r>
      <w:r w:rsidRPr="00C96B68">
        <w:rPr>
          <w:rFonts w:ascii="Arial" w:eastAsia="Calibri" w:hAnsi="Arial" w:cs="Arial"/>
          <w:color w:val="000000" w:themeColor="text1"/>
        </w:rPr>
        <w:t>. [online] Available at: https://learnmarketing.net/smart.htm [Accessed 10 Jan. 2020].</w:t>
      </w:r>
    </w:p>
    <w:p w14:paraId="2BFB3F3E" w14:textId="2CD55C55" w:rsidR="5ABA4551" w:rsidRPr="00C96B68" w:rsidRDefault="5ABA4551" w:rsidP="5ABA4551">
      <w:pPr>
        <w:rPr>
          <w:rFonts w:ascii="Arial" w:eastAsia="Calibri" w:hAnsi="Arial" w:cs="Arial"/>
          <w:color w:val="000000" w:themeColor="text1"/>
        </w:rPr>
      </w:pPr>
      <w:r w:rsidRPr="00C96B68">
        <w:rPr>
          <w:rFonts w:ascii="Arial" w:eastAsia="Calibri" w:hAnsi="Arial" w:cs="Arial"/>
          <w:color w:val="000000" w:themeColor="text1"/>
        </w:rPr>
        <w:t xml:space="preserve">National Health Service UK (2019). </w:t>
      </w:r>
      <w:r w:rsidRPr="00C96B68">
        <w:rPr>
          <w:rFonts w:ascii="Arial" w:eastAsia="Calibri" w:hAnsi="Arial" w:cs="Arial"/>
          <w:i/>
          <w:iCs/>
          <w:color w:val="000000" w:themeColor="text1"/>
        </w:rPr>
        <w:t>Cognitive behavioural therapy (CBT)</w:t>
      </w:r>
      <w:r w:rsidRPr="00C96B68">
        <w:rPr>
          <w:rFonts w:ascii="Arial" w:eastAsia="Calibri" w:hAnsi="Arial" w:cs="Arial"/>
          <w:color w:val="000000" w:themeColor="text1"/>
        </w:rPr>
        <w:t>. [online] Available at: https://www.nhs.uk/conditions/cognitive-behavioural-therapy-cbt/ [Accessed 12 Jan. 2020].</w:t>
      </w:r>
    </w:p>
    <w:p w14:paraId="431F9207" w14:textId="2DD1555E" w:rsidR="5ABA4551" w:rsidRDefault="5ABA4551" w:rsidP="5ABA4551">
      <w:pPr>
        <w:rPr>
          <w:rFonts w:ascii="Arial" w:eastAsia="Calibri" w:hAnsi="Arial" w:cs="Arial"/>
          <w:color w:val="000000" w:themeColor="text1"/>
        </w:rPr>
      </w:pPr>
      <w:r w:rsidRPr="00C96B68">
        <w:rPr>
          <w:rFonts w:ascii="Arial" w:eastAsia="Calibri" w:hAnsi="Arial" w:cs="Arial"/>
          <w:color w:val="000000" w:themeColor="text1"/>
        </w:rPr>
        <w:t xml:space="preserve">Psychology.jrank.org. (2019). </w:t>
      </w:r>
      <w:r w:rsidRPr="00C96B68">
        <w:rPr>
          <w:rFonts w:ascii="Arial" w:eastAsia="Calibri" w:hAnsi="Arial" w:cs="Arial"/>
          <w:i/>
          <w:iCs/>
          <w:color w:val="000000" w:themeColor="text1"/>
        </w:rPr>
        <w:t xml:space="preserve">Attitude and </w:t>
      </w:r>
      <w:proofErr w:type="spellStart"/>
      <w:r w:rsidRPr="00C96B68">
        <w:rPr>
          <w:rFonts w:ascii="Arial" w:eastAsia="Calibri" w:hAnsi="Arial" w:cs="Arial"/>
          <w:i/>
          <w:iCs/>
          <w:color w:val="000000" w:themeColor="text1"/>
        </w:rPr>
        <w:t>Behavior</w:t>
      </w:r>
      <w:proofErr w:type="spellEnd"/>
      <w:r w:rsidRPr="00C96B68">
        <w:rPr>
          <w:rFonts w:ascii="Arial" w:eastAsia="Calibri" w:hAnsi="Arial" w:cs="Arial"/>
          <w:i/>
          <w:iCs/>
          <w:color w:val="000000" w:themeColor="text1"/>
        </w:rPr>
        <w:t xml:space="preserve"> - Changing attitudes to change </w:t>
      </w:r>
      <w:proofErr w:type="spellStart"/>
      <w:r w:rsidRPr="00C96B68">
        <w:rPr>
          <w:rFonts w:ascii="Arial" w:eastAsia="Calibri" w:hAnsi="Arial" w:cs="Arial"/>
          <w:i/>
          <w:iCs/>
          <w:color w:val="000000" w:themeColor="text1"/>
        </w:rPr>
        <w:t>behavior</w:t>
      </w:r>
      <w:proofErr w:type="spellEnd"/>
      <w:r w:rsidRPr="00C96B68">
        <w:rPr>
          <w:rFonts w:ascii="Arial" w:eastAsia="Calibri" w:hAnsi="Arial" w:cs="Arial"/>
          <w:i/>
          <w:iCs/>
          <w:color w:val="000000" w:themeColor="text1"/>
        </w:rPr>
        <w:t xml:space="preserve">, </w:t>
      </w:r>
      <w:proofErr w:type="gramStart"/>
      <w:r w:rsidRPr="00C96B68">
        <w:rPr>
          <w:rFonts w:ascii="Arial" w:eastAsia="Calibri" w:hAnsi="Arial" w:cs="Arial"/>
          <w:i/>
          <w:iCs/>
          <w:color w:val="000000" w:themeColor="text1"/>
        </w:rPr>
        <w:t>Changing</w:t>
      </w:r>
      <w:proofErr w:type="gramEnd"/>
      <w:r w:rsidRPr="00C96B68">
        <w:rPr>
          <w:rFonts w:ascii="Arial" w:eastAsia="Calibri" w:hAnsi="Arial" w:cs="Arial"/>
          <w:i/>
          <w:iCs/>
          <w:color w:val="000000" w:themeColor="text1"/>
        </w:rPr>
        <w:t xml:space="preserve"> </w:t>
      </w:r>
      <w:proofErr w:type="spellStart"/>
      <w:r w:rsidRPr="00C96B68">
        <w:rPr>
          <w:rFonts w:ascii="Arial" w:eastAsia="Calibri" w:hAnsi="Arial" w:cs="Arial"/>
          <w:i/>
          <w:iCs/>
          <w:color w:val="000000" w:themeColor="text1"/>
        </w:rPr>
        <w:t>behavior</w:t>
      </w:r>
      <w:proofErr w:type="spellEnd"/>
      <w:r w:rsidRPr="00C96B68">
        <w:rPr>
          <w:rFonts w:ascii="Arial" w:eastAsia="Calibri" w:hAnsi="Arial" w:cs="Arial"/>
          <w:i/>
          <w:iCs/>
          <w:color w:val="000000" w:themeColor="text1"/>
        </w:rPr>
        <w:t xml:space="preserve"> to influence attitudes</w:t>
      </w:r>
      <w:r w:rsidRPr="00C96B68">
        <w:rPr>
          <w:rFonts w:ascii="Arial" w:eastAsia="Calibri" w:hAnsi="Arial" w:cs="Arial"/>
          <w:color w:val="000000" w:themeColor="text1"/>
        </w:rPr>
        <w:t>. [online] Available at: https://psychology.jrank.org/pages/52/Attitude-Behavior.html [Accessed 12 Jan. 2020].</w:t>
      </w:r>
    </w:p>
    <w:p w14:paraId="52C4BB68" w14:textId="7270DB4E" w:rsidR="002E12E9" w:rsidRPr="00C96B68" w:rsidRDefault="002E12E9" w:rsidP="5ABA4551">
      <w:pPr>
        <w:rPr>
          <w:rFonts w:ascii="Arial" w:eastAsia="Calibri" w:hAnsi="Arial" w:cs="Arial"/>
          <w:color w:val="000000" w:themeColor="text1"/>
        </w:rPr>
      </w:pPr>
      <w:r>
        <w:rPr>
          <w:rFonts w:ascii="Arial" w:hAnsi="Arial" w:cs="Arial"/>
          <w:color w:val="000000"/>
          <w:sz w:val="20"/>
          <w:szCs w:val="20"/>
        </w:rPr>
        <w:t xml:space="preserve">Sphweb.bumc.bu.edu. (2019). </w:t>
      </w:r>
      <w:r>
        <w:rPr>
          <w:rFonts w:ascii="&amp;quot" w:hAnsi="&amp;quot"/>
          <w:i/>
          <w:iCs/>
          <w:color w:val="000000"/>
          <w:sz w:val="20"/>
          <w:szCs w:val="20"/>
        </w:rPr>
        <w:t>The Health Belief Model</w:t>
      </w:r>
      <w:r>
        <w:rPr>
          <w:rFonts w:ascii="Arial" w:hAnsi="Arial" w:cs="Arial"/>
          <w:color w:val="000000"/>
          <w:sz w:val="20"/>
          <w:szCs w:val="20"/>
        </w:rPr>
        <w:t>. [online] Available at: http://sphweb.bumc.bu.edu/otlt/MPH-Modules/SB/BehavioralChangeTheories/BehavioralChangeTheories2.html [Accessed 16 Jan. 2020].</w:t>
      </w:r>
    </w:p>
    <w:p w14:paraId="1BC63553" w14:textId="55014C1A" w:rsidR="002E12E9" w:rsidRPr="002E12E9" w:rsidRDefault="00167B55" w:rsidP="5ABA4551">
      <w:pPr>
        <w:rPr>
          <w:rFonts w:ascii="Arial" w:hAnsi="Arial" w:cs="Arial"/>
          <w:color w:val="000000"/>
        </w:rPr>
      </w:pPr>
      <w:r w:rsidRPr="00C96B68">
        <w:rPr>
          <w:rFonts w:ascii="Arial" w:hAnsi="Arial" w:cs="Arial"/>
          <w:color w:val="000000"/>
        </w:rPr>
        <w:t xml:space="preserve">Sphweb.bumc.bu.edu. (2019). </w:t>
      </w:r>
      <w:r w:rsidRPr="00C96B68">
        <w:rPr>
          <w:rFonts w:ascii="Arial" w:hAnsi="Arial" w:cs="Arial"/>
          <w:i/>
          <w:iCs/>
          <w:color w:val="000000"/>
        </w:rPr>
        <w:t xml:space="preserve">The Theory of Planned </w:t>
      </w:r>
      <w:proofErr w:type="spellStart"/>
      <w:r w:rsidRPr="00C96B68">
        <w:rPr>
          <w:rFonts w:ascii="Arial" w:hAnsi="Arial" w:cs="Arial"/>
          <w:i/>
          <w:iCs/>
          <w:color w:val="000000"/>
        </w:rPr>
        <w:t>Behavior</w:t>
      </w:r>
      <w:proofErr w:type="spellEnd"/>
      <w:r w:rsidRPr="00C96B68">
        <w:rPr>
          <w:rFonts w:ascii="Arial" w:hAnsi="Arial" w:cs="Arial"/>
          <w:color w:val="000000"/>
        </w:rPr>
        <w:t>. [online] Available at: http://sphweb.bumc.bu.edu/otlt/MPH-Modules/SB/BehavioralChangeTheories/BehavioralChangeTheories3.html [Accessed 14 Jan. 2020].</w:t>
      </w:r>
    </w:p>
    <w:p w14:paraId="2206F378" w14:textId="74C457B1" w:rsidR="00940D14" w:rsidRPr="00C96B68" w:rsidRDefault="00940D14" w:rsidP="5ABA4551">
      <w:pPr>
        <w:rPr>
          <w:rFonts w:ascii="Arial" w:hAnsi="Arial" w:cs="Arial"/>
        </w:rPr>
      </w:pPr>
      <w:proofErr w:type="spellStart"/>
      <w:r w:rsidRPr="00C96B68">
        <w:rPr>
          <w:rFonts w:ascii="Arial" w:hAnsi="Arial" w:cs="Arial"/>
        </w:rPr>
        <w:t>Triandis</w:t>
      </w:r>
      <w:proofErr w:type="spellEnd"/>
      <w:r w:rsidRPr="00C96B68">
        <w:rPr>
          <w:rFonts w:ascii="Arial" w:hAnsi="Arial" w:cs="Arial"/>
        </w:rPr>
        <w:t>, H (1977) Interpersonal Behaviour. Monterey, CA: Brooks/Cole</w:t>
      </w:r>
    </w:p>
    <w:p w14:paraId="2B6506AE" w14:textId="5CC942EF" w:rsidR="00B22EF0" w:rsidRDefault="00B22EF0" w:rsidP="5ABA4551">
      <w:pPr>
        <w:rPr>
          <w:rFonts w:ascii="Arial" w:hAnsi="Arial" w:cs="Arial"/>
          <w:color w:val="000000"/>
        </w:rPr>
      </w:pPr>
      <w:r w:rsidRPr="00C96B68">
        <w:rPr>
          <w:rFonts w:ascii="Arial" w:hAnsi="Arial" w:cs="Arial"/>
          <w:color w:val="000000"/>
        </w:rPr>
        <w:t xml:space="preserve">Valuebasedmanagement.net. (2019). </w:t>
      </w:r>
      <w:r w:rsidRPr="00C96B68">
        <w:rPr>
          <w:rFonts w:ascii="Arial" w:hAnsi="Arial" w:cs="Arial"/>
          <w:i/>
          <w:iCs/>
          <w:color w:val="000000"/>
        </w:rPr>
        <w:t xml:space="preserve">Summary of Theory of Planned </w:t>
      </w:r>
      <w:proofErr w:type="spellStart"/>
      <w:r w:rsidRPr="00C96B68">
        <w:rPr>
          <w:rFonts w:ascii="Arial" w:hAnsi="Arial" w:cs="Arial"/>
          <w:i/>
          <w:iCs/>
          <w:color w:val="000000"/>
        </w:rPr>
        <w:t>Behavior</w:t>
      </w:r>
      <w:proofErr w:type="spellEnd"/>
      <w:r w:rsidRPr="00C96B68">
        <w:rPr>
          <w:rFonts w:ascii="Arial" w:hAnsi="Arial" w:cs="Arial"/>
          <w:color w:val="000000"/>
        </w:rPr>
        <w:t>. [online] Available at: https://www.valuebasedmanagement.net/methods_ajzen_theory_planned_behaviour.html [Accessed 15 Jan. 2020].</w:t>
      </w:r>
    </w:p>
    <w:p w14:paraId="3019B7C5" w14:textId="41A79789" w:rsidR="0022367D" w:rsidRPr="00C96B68" w:rsidRDefault="0022367D" w:rsidP="5ABA4551">
      <w:pPr>
        <w:rPr>
          <w:rFonts w:ascii="Arial" w:hAnsi="Arial" w:cs="Arial"/>
        </w:rPr>
      </w:pPr>
      <w:r>
        <w:rPr>
          <w:rFonts w:ascii="Trebuchet MS" w:hAnsi="Trebuchet MS"/>
          <w:color w:val="333333"/>
        </w:rPr>
        <w:t xml:space="preserve">Yadav, R., Kobayashi, </w:t>
      </w:r>
      <w:proofErr w:type="gramStart"/>
      <w:r>
        <w:rPr>
          <w:rFonts w:ascii="Trebuchet MS" w:hAnsi="Trebuchet MS"/>
          <w:color w:val="333333"/>
        </w:rPr>
        <w:t>M.</w:t>
      </w:r>
      <w:r>
        <w:rPr>
          <w:rFonts w:ascii="Trebuchet MS" w:hAnsi="Trebuchet MS"/>
          <w:color w:val="333333"/>
        </w:rPr>
        <w:t>(</w:t>
      </w:r>
      <w:proofErr w:type="gramEnd"/>
      <w:r>
        <w:rPr>
          <w:rFonts w:ascii="Trebuchet MS" w:hAnsi="Trebuchet MS"/>
          <w:color w:val="333333"/>
        </w:rPr>
        <w:t>2015)</w:t>
      </w:r>
      <w:r>
        <w:rPr>
          <w:rFonts w:ascii="Trebuchet MS" w:hAnsi="Trebuchet MS"/>
          <w:color w:val="333333"/>
        </w:rPr>
        <w:t xml:space="preserve"> A systematic review: effectiveness of mass media campaigns for reducing alcohol-impaired driving and alcohol-related crashes. </w:t>
      </w:r>
      <w:r>
        <w:rPr>
          <w:rFonts w:ascii="&amp;quot" w:hAnsi="&amp;quot"/>
          <w:i/>
          <w:iCs/>
          <w:color w:val="333333"/>
        </w:rPr>
        <w:t>BMC Public Health</w:t>
      </w:r>
      <w:r>
        <w:rPr>
          <w:rFonts w:ascii="Trebuchet MS" w:hAnsi="Trebuchet MS"/>
          <w:color w:val="333333"/>
        </w:rPr>
        <w:t xml:space="preserve"> </w:t>
      </w:r>
      <w:r>
        <w:rPr>
          <w:rFonts w:ascii="&amp;quot" w:hAnsi="&amp;quot"/>
          <w:b/>
          <w:bCs/>
          <w:color w:val="333333"/>
        </w:rPr>
        <w:t xml:space="preserve">15, </w:t>
      </w:r>
      <w:r>
        <w:rPr>
          <w:rFonts w:ascii="Trebuchet MS" w:hAnsi="Trebuchet MS"/>
          <w:color w:val="333333"/>
        </w:rPr>
        <w:t>857 (</w:t>
      </w:r>
    </w:p>
    <w:p w14:paraId="0A80E2A7" w14:textId="3F6F4EF0" w:rsidR="03C9FF3E" w:rsidRPr="00C96B68" w:rsidRDefault="03C9FF3E">
      <w:pPr>
        <w:rPr>
          <w:rFonts w:ascii="Arial" w:hAnsi="Arial" w:cs="Arial"/>
        </w:rPr>
      </w:pPr>
      <w:r w:rsidRPr="00C96B68">
        <w:rPr>
          <w:rFonts w:ascii="Arial" w:eastAsia="Calibri" w:hAnsi="Arial" w:cs="Arial"/>
        </w:rPr>
        <w:t xml:space="preserve">Watson, C. and James, R. (1991). What is a health promotion campaign? Health Promotion </w:t>
      </w:r>
      <w:proofErr w:type="spellStart"/>
      <w:r w:rsidRPr="00C96B68">
        <w:rPr>
          <w:rFonts w:ascii="Arial" w:eastAsia="Calibri" w:hAnsi="Arial" w:cs="Arial"/>
        </w:rPr>
        <w:t>Journall</w:t>
      </w:r>
      <w:proofErr w:type="spellEnd"/>
      <w:r w:rsidRPr="00C96B68">
        <w:rPr>
          <w:rFonts w:ascii="Arial" w:eastAsia="Calibri" w:hAnsi="Arial" w:cs="Arial"/>
        </w:rPr>
        <w:t xml:space="preserve"> of Australia, 1(1), pp.3-5.</w:t>
      </w:r>
    </w:p>
    <w:p w14:paraId="4A03A99C" w14:textId="0C0EA9F8" w:rsidR="03C9FF3E" w:rsidRPr="00C96B68" w:rsidRDefault="03C9FF3E">
      <w:pPr>
        <w:rPr>
          <w:rFonts w:ascii="Arial" w:eastAsia="Calibri" w:hAnsi="Arial" w:cs="Arial"/>
        </w:rPr>
      </w:pPr>
      <w:r w:rsidRPr="00C96B68">
        <w:rPr>
          <w:rFonts w:ascii="Arial" w:eastAsia="Calibri" w:hAnsi="Arial" w:cs="Arial"/>
        </w:rPr>
        <w:t xml:space="preserve">Wales.nhs.uk. (2010). Public Health Wales | About Public Health Wales. [online] Available at: </w:t>
      </w:r>
      <w:hyperlink r:id="rId9">
        <w:r w:rsidRPr="00C96B68">
          <w:rPr>
            <w:rStyle w:val="Hyperlink"/>
            <w:rFonts w:ascii="Arial" w:eastAsia="Calibri" w:hAnsi="Arial" w:cs="Arial"/>
          </w:rPr>
          <w:t>http://www.wales.nhs.uk/sitesplus/888/page/88654</w:t>
        </w:r>
      </w:hyperlink>
      <w:r w:rsidRPr="00C96B68">
        <w:rPr>
          <w:rFonts w:ascii="Arial" w:eastAsia="Calibri" w:hAnsi="Arial" w:cs="Arial"/>
        </w:rPr>
        <w:t xml:space="preserve"> [Accessed 4 Jan. 2020].</w:t>
      </w:r>
    </w:p>
    <w:p w14:paraId="299B3370" w14:textId="421106D6" w:rsidR="00D85BE4" w:rsidRPr="00C96B68" w:rsidRDefault="00D85BE4">
      <w:pPr>
        <w:rPr>
          <w:rFonts w:ascii="Arial" w:eastAsia="Calibri" w:hAnsi="Arial" w:cs="Arial"/>
        </w:rPr>
      </w:pPr>
    </w:p>
    <w:p w14:paraId="22400D98" w14:textId="0E564F7F" w:rsidR="00D85BE4" w:rsidRPr="00C96B68" w:rsidRDefault="00D85BE4">
      <w:pPr>
        <w:rPr>
          <w:rFonts w:ascii="Arial" w:eastAsia="Calibri" w:hAnsi="Arial" w:cs="Arial"/>
        </w:rPr>
      </w:pPr>
    </w:p>
    <w:p w14:paraId="125FC1F4" w14:textId="755E7BC8" w:rsidR="00D85BE4" w:rsidRPr="00C96B68" w:rsidRDefault="00D85BE4">
      <w:pPr>
        <w:rPr>
          <w:rFonts w:ascii="Arial" w:eastAsia="Calibri" w:hAnsi="Arial" w:cs="Arial"/>
          <w:u w:val="single"/>
        </w:rPr>
      </w:pPr>
      <w:r w:rsidRPr="00C96B68">
        <w:rPr>
          <w:rFonts w:ascii="Arial" w:eastAsia="Calibri" w:hAnsi="Arial" w:cs="Arial"/>
          <w:u w:val="single"/>
        </w:rPr>
        <w:t xml:space="preserve">Bibliography </w:t>
      </w:r>
    </w:p>
    <w:p w14:paraId="4B0B3095" w14:textId="6F784E3D" w:rsidR="03C9FF3E" w:rsidRPr="00C96B68" w:rsidRDefault="00D85BE4" w:rsidP="03C9FF3E">
      <w:pPr>
        <w:rPr>
          <w:rFonts w:ascii="Arial" w:hAnsi="Arial" w:cs="Arial"/>
        </w:rPr>
      </w:pPr>
      <w:r w:rsidRPr="00C96B68">
        <w:rPr>
          <w:rFonts w:ascii="Arial" w:eastAsia="Calibri" w:hAnsi="Arial" w:cs="Arial"/>
          <w:color w:val="000000" w:themeColor="text1"/>
        </w:rPr>
        <w:t xml:space="preserve">Counselling-directory.org.uk. (2020). </w:t>
      </w:r>
      <w:r w:rsidRPr="00C96B68">
        <w:rPr>
          <w:rFonts w:ascii="Arial" w:eastAsia="Calibri" w:hAnsi="Arial" w:cs="Arial"/>
          <w:i/>
          <w:iCs/>
          <w:color w:val="000000" w:themeColor="text1"/>
        </w:rPr>
        <w:t>Cognitive therapy - Counselling Directory</w:t>
      </w:r>
      <w:r w:rsidRPr="00C96B68">
        <w:rPr>
          <w:rFonts w:ascii="Arial" w:eastAsia="Calibri" w:hAnsi="Arial" w:cs="Arial"/>
          <w:color w:val="000000" w:themeColor="text1"/>
        </w:rPr>
        <w:t>. [online] Available at: https://www.counselling-directory.org.uk/cognitive-therapy.html [Accessed 12 Jan. 2020</w:t>
      </w:r>
    </w:p>
    <w:sectPr w:rsidR="03C9FF3E" w:rsidRPr="00C96B6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mp;quot">
    <w:altName w:val="Cambria"/>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B2C10"/>
    <w:multiLevelType w:val="hybridMultilevel"/>
    <w:tmpl w:val="E97E3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FE7368"/>
    <w:multiLevelType w:val="hybridMultilevel"/>
    <w:tmpl w:val="6494FD76"/>
    <w:lvl w:ilvl="0" w:tplc="398C34B6">
      <w:start w:val="1"/>
      <w:numFmt w:val="bullet"/>
      <w:lvlText w:val=""/>
      <w:lvlJc w:val="left"/>
      <w:pPr>
        <w:ind w:left="720" w:hanging="360"/>
      </w:pPr>
      <w:rPr>
        <w:rFonts w:ascii="Symbol" w:hAnsi="Symbol" w:hint="default"/>
      </w:rPr>
    </w:lvl>
    <w:lvl w:ilvl="1" w:tplc="8772B262">
      <w:start w:val="1"/>
      <w:numFmt w:val="bullet"/>
      <w:lvlText w:val="o"/>
      <w:lvlJc w:val="left"/>
      <w:pPr>
        <w:ind w:left="1440" w:hanging="360"/>
      </w:pPr>
      <w:rPr>
        <w:rFonts w:ascii="Courier New" w:hAnsi="Courier New" w:hint="default"/>
      </w:rPr>
    </w:lvl>
    <w:lvl w:ilvl="2" w:tplc="FED6F800">
      <w:start w:val="1"/>
      <w:numFmt w:val="bullet"/>
      <w:lvlText w:val=""/>
      <w:lvlJc w:val="left"/>
      <w:pPr>
        <w:ind w:left="2160" w:hanging="360"/>
      </w:pPr>
      <w:rPr>
        <w:rFonts w:ascii="Wingdings" w:hAnsi="Wingdings" w:hint="default"/>
      </w:rPr>
    </w:lvl>
    <w:lvl w:ilvl="3" w:tplc="D97052B2">
      <w:start w:val="1"/>
      <w:numFmt w:val="bullet"/>
      <w:lvlText w:val=""/>
      <w:lvlJc w:val="left"/>
      <w:pPr>
        <w:ind w:left="2880" w:hanging="360"/>
      </w:pPr>
      <w:rPr>
        <w:rFonts w:ascii="Symbol" w:hAnsi="Symbol" w:hint="default"/>
      </w:rPr>
    </w:lvl>
    <w:lvl w:ilvl="4" w:tplc="039841BC">
      <w:start w:val="1"/>
      <w:numFmt w:val="bullet"/>
      <w:lvlText w:val="o"/>
      <w:lvlJc w:val="left"/>
      <w:pPr>
        <w:ind w:left="3600" w:hanging="360"/>
      </w:pPr>
      <w:rPr>
        <w:rFonts w:ascii="Courier New" w:hAnsi="Courier New" w:hint="default"/>
      </w:rPr>
    </w:lvl>
    <w:lvl w:ilvl="5" w:tplc="1C7E86D0">
      <w:start w:val="1"/>
      <w:numFmt w:val="bullet"/>
      <w:lvlText w:val=""/>
      <w:lvlJc w:val="left"/>
      <w:pPr>
        <w:ind w:left="4320" w:hanging="360"/>
      </w:pPr>
      <w:rPr>
        <w:rFonts w:ascii="Wingdings" w:hAnsi="Wingdings" w:hint="default"/>
      </w:rPr>
    </w:lvl>
    <w:lvl w:ilvl="6" w:tplc="50227820">
      <w:start w:val="1"/>
      <w:numFmt w:val="bullet"/>
      <w:lvlText w:val=""/>
      <w:lvlJc w:val="left"/>
      <w:pPr>
        <w:ind w:left="5040" w:hanging="360"/>
      </w:pPr>
      <w:rPr>
        <w:rFonts w:ascii="Symbol" w:hAnsi="Symbol" w:hint="default"/>
      </w:rPr>
    </w:lvl>
    <w:lvl w:ilvl="7" w:tplc="F962AE58">
      <w:start w:val="1"/>
      <w:numFmt w:val="bullet"/>
      <w:lvlText w:val="o"/>
      <w:lvlJc w:val="left"/>
      <w:pPr>
        <w:ind w:left="5760" w:hanging="360"/>
      </w:pPr>
      <w:rPr>
        <w:rFonts w:ascii="Courier New" w:hAnsi="Courier New" w:hint="default"/>
      </w:rPr>
    </w:lvl>
    <w:lvl w:ilvl="8" w:tplc="10A60B98">
      <w:start w:val="1"/>
      <w:numFmt w:val="bullet"/>
      <w:lvlText w:val=""/>
      <w:lvlJc w:val="left"/>
      <w:pPr>
        <w:ind w:left="6480" w:hanging="360"/>
      </w:pPr>
      <w:rPr>
        <w:rFonts w:ascii="Wingdings" w:hAnsi="Wingdings" w:hint="default"/>
      </w:rPr>
    </w:lvl>
  </w:abstractNum>
  <w:abstractNum w:abstractNumId="2" w15:restartNumberingAfterBreak="0">
    <w:nsid w:val="1DB26429"/>
    <w:multiLevelType w:val="multilevel"/>
    <w:tmpl w:val="956E2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871954"/>
    <w:multiLevelType w:val="hybridMultilevel"/>
    <w:tmpl w:val="AEFA28AA"/>
    <w:lvl w:ilvl="0" w:tplc="870A3388">
      <w:start w:val="1"/>
      <w:numFmt w:val="bullet"/>
      <w:lvlText w:val=""/>
      <w:lvlJc w:val="left"/>
      <w:pPr>
        <w:ind w:left="720" w:hanging="360"/>
      </w:pPr>
      <w:rPr>
        <w:rFonts w:ascii="Symbol" w:hAnsi="Symbol" w:hint="default"/>
      </w:rPr>
    </w:lvl>
    <w:lvl w:ilvl="1" w:tplc="5D40D3D0">
      <w:start w:val="1"/>
      <w:numFmt w:val="bullet"/>
      <w:lvlText w:val="o"/>
      <w:lvlJc w:val="left"/>
      <w:pPr>
        <w:ind w:left="1440" w:hanging="360"/>
      </w:pPr>
      <w:rPr>
        <w:rFonts w:ascii="Courier New" w:hAnsi="Courier New" w:hint="default"/>
      </w:rPr>
    </w:lvl>
    <w:lvl w:ilvl="2" w:tplc="69766296">
      <w:start w:val="1"/>
      <w:numFmt w:val="bullet"/>
      <w:lvlText w:val=""/>
      <w:lvlJc w:val="left"/>
      <w:pPr>
        <w:ind w:left="2160" w:hanging="360"/>
      </w:pPr>
      <w:rPr>
        <w:rFonts w:ascii="Wingdings" w:hAnsi="Wingdings" w:hint="default"/>
      </w:rPr>
    </w:lvl>
    <w:lvl w:ilvl="3" w:tplc="86FE4DB0">
      <w:start w:val="1"/>
      <w:numFmt w:val="bullet"/>
      <w:lvlText w:val=""/>
      <w:lvlJc w:val="left"/>
      <w:pPr>
        <w:ind w:left="2880" w:hanging="360"/>
      </w:pPr>
      <w:rPr>
        <w:rFonts w:ascii="Symbol" w:hAnsi="Symbol" w:hint="default"/>
      </w:rPr>
    </w:lvl>
    <w:lvl w:ilvl="4" w:tplc="D6AE57B0">
      <w:start w:val="1"/>
      <w:numFmt w:val="bullet"/>
      <w:lvlText w:val="o"/>
      <w:lvlJc w:val="left"/>
      <w:pPr>
        <w:ind w:left="3600" w:hanging="360"/>
      </w:pPr>
      <w:rPr>
        <w:rFonts w:ascii="Courier New" w:hAnsi="Courier New" w:hint="default"/>
      </w:rPr>
    </w:lvl>
    <w:lvl w:ilvl="5" w:tplc="8B62AAF2">
      <w:start w:val="1"/>
      <w:numFmt w:val="bullet"/>
      <w:lvlText w:val=""/>
      <w:lvlJc w:val="left"/>
      <w:pPr>
        <w:ind w:left="4320" w:hanging="360"/>
      </w:pPr>
      <w:rPr>
        <w:rFonts w:ascii="Wingdings" w:hAnsi="Wingdings" w:hint="default"/>
      </w:rPr>
    </w:lvl>
    <w:lvl w:ilvl="6" w:tplc="92265B7E">
      <w:start w:val="1"/>
      <w:numFmt w:val="bullet"/>
      <w:lvlText w:val=""/>
      <w:lvlJc w:val="left"/>
      <w:pPr>
        <w:ind w:left="5040" w:hanging="360"/>
      </w:pPr>
      <w:rPr>
        <w:rFonts w:ascii="Symbol" w:hAnsi="Symbol" w:hint="default"/>
      </w:rPr>
    </w:lvl>
    <w:lvl w:ilvl="7" w:tplc="44BC624C">
      <w:start w:val="1"/>
      <w:numFmt w:val="bullet"/>
      <w:lvlText w:val="o"/>
      <w:lvlJc w:val="left"/>
      <w:pPr>
        <w:ind w:left="5760" w:hanging="360"/>
      </w:pPr>
      <w:rPr>
        <w:rFonts w:ascii="Courier New" w:hAnsi="Courier New" w:hint="default"/>
      </w:rPr>
    </w:lvl>
    <w:lvl w:ilvl="8" w:tplc="8C08A190">
      <w:start w:val="1"/>
      <w:numFmt w:val="bullet"/>
      <w:lvlText w:val=""/>
      <w:lvlJc w:val="left"/>
      <w:pPr>
        <w:ind w:left="6480" w:hanging="360"/>
      </w:pPr>
      <w:rPr>
        <w:rFonts w:ascii="Wingdings" w:hAnsi="Wingdings" w:hint="default"/>
      </w:rPr>
    </w:lvl>
  </w:abstractNum>
  <w:abstractNum w:abstractNumId="4" w15:restartNumberingAfterBreak="0">
    <w:nsid w:val="28840FD2"/>
    <w:multiLevelType w:val="hybridMultilevel"/>
    <w:tmpl w:val="FFFFFFFF"/>
    <w:lvl w:ilvl="0" w:tplc="44D4C97E">
      <w:start w:val="1"/>
      <w:numFmt w:val="bullet"/>
      <w:lvlText w:val=""/>
      <w:lvlJc w:val="left"/>
      <w:pPr>
        <w:ind w:left="720" w:hanging="360"/>
      </w:pPr>
      <w:rPr>
        <w:rFonts w:ascii="Symbol" w:hAnsi="Symbol" w:hint="default"/>
      </w:rPr>
    </w:lvl>
    <w:lvl w:ilvl="1" w:tplc="8982E63E">
      <w:start w:val="1"/>
      <w:numFmt w:val="bullet"/>
      <w:lvlText w:val="o"/>
      <w:lvlJc w:val="left"/>
      <w:pPr>
        <w:ind w:left="1440" w:hanging="360"/>
      </w:pPr>
      <w:rPr>
        <w:rFonts w:ascii="Courier New" w:hAnsi="Courier New" w:hint="default"/>
      </w:rPr>
    </w:lvl>
    <w:lvl w:ilvl="2" w:tplc="5BC0572E">
      <w:start w:val="1"/>
      <w:numFmt w:val="bullet"/>
      <w:lvlText w:val=""/>
      <w:lvlJc w:val="left"/>
      <w:pPr>
        <w:ind w:left="2160" w:hanging="360"/>
      </w:pPr>
      <w:rPr>
        <w:rFonts w:ascii="Wingdings" w:hAnsi="Wingdings" w:hint="default"/>
      </w:rPr>
    </w:lvl>
    <w:lvl w:ilvl="3" w:tplc="DBD4EC90">
      <w:start w:val="1"/>
      <w:numFmt w:val="bullet"/>
      <w:lvlText w:val=""/>
      <w:lvlJc w:val="left"/>
      <w:pPr>
        <w:ind w:left="2880" w:hanging="360"/>
      </w:pPr>
      <w:rPr>
        <w:rFonts w:ascii="Symbol" w:hAnsi="Symbol" w:hint="default"/>
      </w:rPr>
    </w:lvl>
    <w:lvl w:ilvl="4" w:tplc="12CEC088">
      <w:start w:val="1"/>
      <w:numFmt w:val="bullet"/>
      <w:lvlText w:val="o"/>
      <w:lvlJc w:val="left"/>
      <w:pPr>
        <w:ind w:left="3600" w:hanging="360"/>
      </w:pPr>
      <w:rPr>
        <w:rFonts w:ascii="Courier New" w:hAnsi="Courier New" w:hint="default"/>
      </w:rPr>
    </w:lvl>
    <w:lvl w:ilvl="5" w:tplc="C86450D8">
      <w:start w:val="1"/>
      <w:numFmt w:val="bullet"/>
      <w:lvlText w:val=""/>
      <w:lvlJc w:val="left"/>
      <w:pPr>
        <w:ind w:left="4320" w:hanging="360"/>
      </w:pPr>
      <w:rPr>
        <w:rFonts w:ascii="Wingdings" w:hAnsi="Wingdings" w:hint="default"/>
      </w:rPr>
    </w:lvl>
    <w:lvl w:ilvl="6" w:tplc="EAF8B7F8">
      <w:start w:val="1"/>
      <w:numFmt w:val="bullet"/>
      <w:lvlText w:val=""/>
      <w:lvlJc w:val="left"/>
      <w:pPr>
        <w:ind w:left="5040" w:hanging="360"/>
      </w:pPr>
      <w:rPr>
        <w:rFonts w:ascii="Symbol" w:hAnsi="Symbol" w:hint="default"/>
      </w:rPr>
    </w:lvl>
    <w:lvl w:ilvl="7" w:tplc="43E035EE">
      <w:start w:val="1"/>
      <w:numFmt w:val="bullet"/>
      <w:lvlText w:val="o"/>
      <w:lvlJc w:val="left"/>
      <w:pPr>
        <w:ind w:left="5760" w:hanging="360"/>
      </w:pPr>
      <w:rPr>
        <w:rFonts w:ascii="Courier New" w:hAnsi="Courier New" w:hint="default"/>
      </w:rPr>
    </w:lvl>
    <w:lvl w:ilvl="8" w:tplc="591AADF4">
      <w:start w:val="1"/>
      <w:numFmt w:val="bullet"/>
      <w:lvlText w:val=""/>
      <w:lvlJc w:val="left"/>
      <w:pPr>
        <w:ind w:left="6480" w:hanging="360"/>
      </w:pPr>
      <w:rPr>
        <w:rFonts w:ascii="Wingdings" w:hAnsi="Wingdings" w:hint="default"/>
      </w:rPr>
    </w:lvl>
  </w:abstractNum>
  <w:abstractNum w:abstractNumId="5" w15:restartNumberingAfterBreak="0">
    <w:nsid w:val="2BD844E7"/>
    <w:multiLevelType w:val="hybridMultilevel"/>
    <w:tmpl w:val="FFFFFFFF"/>
    <w:lvl w:ilvl="0" w:tplc="271CA5EA">
      <w:start w:val="1"/>
      <w:numFmt w:val="bullet"/>
      <w:lvlText w:val=""/>
      <w:lvlJc w:val="left"/>
      <w:pPr>
        <w:ind w:left="720" w:hanging="360"/>
      </w:pPr>
      <w:rPr>
        <w:rFonts w:ascii="Symbol" w:hAnsi="Symbol" w:hint="default"/>
      </w:rPr>
    </w:lvl>
    <w:lvl w:ilvl="1" w:tplc="898EB072">
      <w:start w:val="1"/>
      <w:numFmt w:val="bullet"/>
      <w:lvlText w:val="o"/>
      <w:lvlJc w:val="left"/>
      <w:pPr>
        <w:ind w:left="1440" w:hanging="360"/>
      </w:pPr>
      <w:rPr>
        <w:rFonts w:ascii="Courier New" w:hAnsi="Courier New" w:hint="default"/>
      </w:rPr>
    </w:lvl>
    <w:lvl w:ilvl="2" w:tplc="B986C470">
      <w:start w:val="1"/>
      <w:numFmt w:val="bullet"/>
      <w:lvlText w:val=""/>
      <w:lvlJc w:val="left"/>
      <w:pPr>
        <w:ind w:left="2160" w:hanging="360"/>
      </w:pPr>
      <w:rPr>
        <w:rFonts w:ascii="Wingdings" w:hAnsi="Wingdings" w:hint="default"/>
      </w:rPr>
    </w:lvl>
    <w:lvl w:ilvl="3" w:tplc="91E8E4D8">
      <w:start w:val="1"/>
      <w:numFmt w:val="bullet"/>
      <w:lvlText w:val=""/>
      <w:lvlJc w:val="left"/>
      <w:pPr>
        <w:ind w:left="2880" w:hanging="360"/>
      </w:pPr>
      <w:rPr>
        <w:rFonts w:ascii="Symbol" w:hAnsi="Symbol" w:hint="default"/>
      </w:rPr>
    </w:lvl>
    <w:lvl w:ilvl="4" w:tplc="EDD6C73C">
      <w:start w:val="1"/>
      <w:numFmt w:val="bullet"/>
      <w:lvlText w:val="o"/>
      <w:lvlJc w:val="left"/>
      <w:pPr>
        <w:ind w:left="3600" w:hanging="360"/>
      </w:pPr>
      <w:rPr>
        <w:rFonts w:ascii="Courier New" w:hAnsi="Courier New" w:hint="default"/>
      </w:rPr>
    </w:lvl>
    <w:lvl w:ilvl="5" w:tplc="F4646278">
      <w:start w:val="1"/>
      <w:numFmt w:val="bullet"/>
      <w:lvlText w:val=""/>
      <w:lvlJc w:val="left"/>
      <w:pPr>
        <w:ind w:left="4320" w:hanging="360"/>
      </w:pPr>
      <w:rPr>
        <w:rFonts w:ascii="Wingdings" w:hAnsi="Wingdings" w:hint="default"/>
      </w:rPr>
    </w:lvl>
    <w:lvl w:ilvl="6" w:tplc="EFAC2C9A">
      <w:start w:val="1"/>
      <w:numFmt w:val="bullet"/>
      <w:lvlText w:val=""/>
      <w:lvlJc w:val="left"/>
      <w:pPr>
        <w:ind w:left="5040" w:hanging="360"/>
      </w:pPr>
      <w:rPr>
        <w:rFonts w:ascii="Symbol" w:hAnsi="Symbol" w:hint="default"/>
      </w:rPr>
    </w:lvl>
    <w:lvl w:ilvl="7" w:tplc="5DFAC29E">
      <w:start w:val="1"/>
      <w:numFmt w:val="bullet"/>
      <w:lvlText w:val="o"/>
      <w:lvlJc w:val="left"/>
      <w:pPr>
        <w:ind w:left="5760" w:hanging="360"/>
      </w:pPr>
      <w:rPr>
        <w:rFonts w:ascii="Courier New" w:hAnsi="Courier New" w:hint="default"/>
      </w:rPr>
    </w:lvl>
    <w:lvl w:ilvl="8" w:tplc="DD221F4A">
      <w:start w:val="1"/>
      <w:numFmt w:val="bullet"/>
      <w:lvlText w:val=""/>
      <w:lvlJc w:val="left"/>
      <w:pPr>
        <w:ind w:left="6480" w:hanging="360"/>
      </w:pPr>
      <w:rPr>
        <w:rFonts w:ascii="Wingdings" w:hAnsi="Wingdings" w:hint="default"/>
      </w:rPr>
    </w:lvl>
  </w:abstractNum>
  <w:abstractNum w:abstractNumId="6" w15:restartNumberingAfterBreak="0">
    <w:nsid w:val="465F5B1B"/>
    <w:multiLevelType w:val="hybridMultilevel"/>
    <w:tmpl w:val="EB269428"/>
    <w:lvl w:ilvl="0" w:tplc="65386A64">
      <w:start w:val="1"/>
      <w:numFmt w:val="bullet"/>
      <w:lvlText w:val=""/>
      <w:lvlJc w:val="left"/>
      <w:pPr>
        <w:ind w:left="720" w:hanging="360"/>
      </w:pPr>
      <w:rPr>
        <w:rFonts w:ascii="Symbol" w:hAnsi="Symbol" w:hint="default"/>
      </w:rPr>
    </w:lvl>
    <w:lvl w:ilvl="1" w:tplc="18C218A0">
      <w:start w:val="1"/>
      <w:numFmt w:val="bullet"/>
      <w:lvlText w:val="o"/>
      <w:lvlJc w:val="left"/>
      <w:pPr>
        <w:ind w:left="1440" w:hanging="360"/>
      </w:pPr>
      <w:rPr>
        <w:rFonts w:ascii="Courier New" w:hAnsi="Courier New" w:hint="default"/>
      </w:rPr>
    </w:lvl>
    <w:lvl w:ilvl="2" w:tplc="157ED42E">
      <w:start w:val="1"/>
      <w:numFmt w:val="bullet"/>
      <w:lvlText w:val=""/>
      <w:lvlJc w:val="left"/>
      <w:pPr>
        <w:ind w:left="2160" w:hanging="360"/>
      </w:pPr>
      <w:rPr>
        <w:rFonts w:ascii="Wingdings" w:hAnsi="Wingdings" w:hint="default"/>
      </w:rPr>
    </w:lvl>
    <w:lvl w:ilvl="3" w:tplc="71CCFCE6">
      <w:start w:val="1"/>
      <w:numFmt w:val="bullet"/>
      <w:lvlText w:val=""/>
      <w:lvlJc w:val="left"/>
      <w:pPr>
        <w:ind w:left="2880" w:hanging="360"/>
      </w:pPr>
      <w:rPr>
        <w:rFonts w:ascii="Symbol" w:hAnsi="Symbol" w:hint="default"/>
      </w:rPr>
    </w:lvl>
    <w:lvl w:ilvl="4" w:tplc="A8B8188A">
      <w:start w:val="1"/>
      <w:numFmt w:val="bullet"/>
      <w:lvlText w:val="o"/>
      <w:lvlJc w:val="left"/>
      <w:pPr>
        <w:ind w:left="3600" w:hanging="360"/>
      </w:pPr>
      <w:rPr>
        <w:rFonts w:ascii="Courier New" w:hAnsi="Courier New" w:hint="default"/>
      </w:rPr>
    </w:lvl>
    <w:lvl w:ilvl="5" w:tplc="AFA6285E">
      <w:start w:val="1"/>
      <w:numFmt w:val="bullet"/>
      <w:lvlText w:val=""/>
      <w:lvlJc w:val="left"/>
      <w:pPr>
        <w:ind w:left="4320" w:hanging="360"/>
      </w:pPr>
      <w:rPr>
        <w:rFonts w:ascii="Wingdings" w:hAnsi="Wingdings" w:hint="default"/>
      </w:rPr>
    </w:lvl>
    <w:lvl w:ilvl="6" w:tplc="105A9E7C">
      <w:start w:val="1"/>
      <w:numFmt w:val="bullet"/>
      <w:lvlText w:val=""/>
      <w:lvlJc w:val="left"/>
      <w:pPr>
        <w:ind w:left="5040" w:hanging="360"/>
      </w:pPr>
      <w:rPr>
        <w:rFonts w:ascii="Symbol" w:hAnsi="Symbol" w:hint="default"/>
      </w:rPr>
    </w:lvl>
    <w:lvl w:ilvl="7" w:tplc="6D364D14">
      <w:start w:val="1"/>
      <w:numFmt w:val="bullet"/>
      <w:lvlText w:val="o"/>
      <w:lvlJc w:val="left"/>
      <w:pPr>
        <w:ind w:left="5760" w:hanging="360"/>
      </w:pPr>
      <w:rPr>
        <w:rFonts w:ascii="Courier New" w:hAnsi="Courier New" w:hint="default"/>
      </w:rPr>
    </w:lvl>
    <w:lvl w:ilvl="8" w:tplc="53704F14">
      <w:start w:val="1"/>
      <w:numFmt w:val="bullet"/>
      <w:lvlText w:val=""/>
      <w:lvlJc w:val="left"/>
      <w:pPr>
        <w:ind w:left="6480" w:hanging="360"/>
      </w:pPr>
      <w:rPr>
        <w:rFonts w:ascii="Wingdings" w:hAnsi="Wingdings" w:hint="default"/>
      </w:rPr>
    </w:lvl>
  </w:abstractNum>
  <w:abstractNum w:abstractNumId="7" w15:restartNumberingAfterBreak="0">
    <w:nsid w:val="5AAD75A2"/>
    <w:multiLevelType w:val="multilevel"/>
    <w:tmpl w:val="25BE3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46426A8"/>
    <w:multiLevelType w:val="hybridMultilevel"/>
    <w:tmpl w:val="80107B8A"/>
    <w:lvl w:ilvl="0" w:tplc="E960C3A2">
      <w:start w:val="1"/>
      <w:numFmt w:val="bullet"/>
      <w:lvlText w:val=" "/>
      <w:lvlJc w:val="left"/>
      <w:pPr>
        <w:tabs>
          <w:tab w:val="num" w:pos="720"/>
        </w:tabs>
        <w:ind w:left="720" w:hanging="360"/>
      </w:pPr>
      <w:rPr>
        <w:rFonts w:ascii="Times New Roman" w:hAnsi="Times New Roman" w:hint="default"/>
      </w:rPr>
    </w:lvl>
    <w:lvl w:ilvl="1" w:tplc="D30C16E0" w:tentative="1">
      <w:start w:val="1"/>
      <w:numFmt w:val="bullet"/>
      <w:lvlText w:val=" "/>
      <w:lvlJc w:val="left"/>
      <w:pPr>
        <w:tabs>
          <w:tab w:val="num" w:pos="1440"/>
        </w:tabs>
        <w:ind w:left="1440" w:hanging="360"/>
      </w:pPr>
      <w:rPr>
        <w:rFonts w:ascii="Times New Roman" w:hAnsi="Times New Roman" w:hint="default"/>
      </w:rPr>
    </w:lvl>
    <w:lvl w:ilvl="2" w:tplc="D1BA478C" w:tentative="1">
      <w:start w:val="1"/>
      <w:numFmt w:val="bullet"/>
      <w:lvlText w:val=" "/>
      <w:lvlJc w:val="left"/>
      <w:pPr>
        <w:tabs>
          <w:tab w:val="num" w:pos="2160"/>
        </w:tabs>
        <w:ind w:left="2160" w:hanging="360"/>
      </w:pPr>
      <w:rPr>
        <w:rFonts w:ascii="Times New Roman" w:hAnsi="Times New Roman" w:hint="default"/>
      </w:rPr>
    </w:lvl>
    <w:lvl w:ilvl="3" w:tplc="450E8426" w:tentative="1">
      <w:start w:val="1"/>
      <w:numFmt w:val="bullet"/>
      <w:lvlText w:val=" "/>
      <w:lvlJc w:val="left"/>
      <w:pPr>
        <w:tabs>
          <w:tab w:val="num" w:pos="2880"/>
        </w:tabs>
        <w:ind w:left="2880" w:hanging="360"/>
      </w:pPr>
      <w:rPr>
        <w:rFonts w:ascii="Times New Roman" w:hAnsi="Times New Roman" w:hint="default"/>
      </w:rPr>
    </w:lvl>
    <w:lvl w:ilvl="4" w:tplc="46AA70B2" w:tentative="1">
      <w:start w:val="1"/>
      <w:numFmt w:val="bullet"/>
      <w:lvlText w:val=" "/>
      <w:lvlJc w:val="left"/>
      <w:pPr>
        <w:tabs>
          <w:tab w:val="num" w:pos="3600"/>
        </w:tabs>
        <w:ind w:left="3600" w:hanging="360"/>
      </w:pPr>
      <w:rPr>
        <w:rFonts w:ascii="Times New Roman" w:hAnsi="Times New Roman" w:hint="default"/>
      </w:rPr>
    </w:lvl>
    <w:lvl w:ilvl="5" w:tplc="CE18EBC4" w:tentative="1">
      <w:start w:val="1"/>
      <w:numFmt w:val="bullet"/>
      <w:lvlText w:val=" "/>
      <w:lvlJc w:val="left"/>
      <w:pPr>
        <w:tabs>
          <w:tab w:val="num" w:pos="4320"/>
        </w:tabs>
        <w:ind w:left="4320" w:hanging="360"/>
      </w:pPr>
      <w:rPr>
        <w:rFonts w:ascii="Times New Roman" w:hAnsi="Times New Roman" w:hint="default"/>
      </w:rPr>
    </w:lvl>
    <w:lvl w:ilvl="6" w:tplc="58AE7844" w:tentative="1">
      <w:start w:val="1"/>
      <w:numFmt w:val="bullet"/>
      <w:lvlText w:val=" "/>
      <w:lvlJc w:val="left"/>
      <w:pPr>
        <w:tabs>
          <w:tab w:val="num" w:pos="5040"/>
        </w:tabs>
        <w:ind w:left="5040" w:hanging="360"/>
      </w:pPr>
      <w:rPr>
        <w:rFonts w:ascii="Times New Roman" w:hAnsi="Times New Roman" w:hint="default"/>
      </w:rPr>
    </w:lvl>
    <w:lvl w:ilvl="7" w:tplc="4E849A86" w:tentative="1">
      <w:start w:val="1"/>
      <w:numFmt w:val="bullet"/>
      <w:lvlText w:val=" "/>
      <w:lvlJc w:val="left"/>
      <w:pPr>
        <w:tabs>
          <w:tab w:val="num" w:pos="5760"/>
        </w:tabs>
        <w:ind w:left="5760" w:hanging="360"/>
      </w:pPr>
      <w:rPr>
        <w:rFonts w:ascii="Times New Roman" w:hAnsi="Times New Roman" w:hint="default"/>
      </w:rPr>
    </w:lvl>
    <w:lvl w:ilvl="8" w:tplc="8F0C31A4" w:tentative="1">
      <w:start w:val="1"/>
      <w:numFmt w:val="bullet"/>
      <w:lvlText w:val=" "/>
      <w:lvlJc w:val="left"/>
      <w:pPr>
        <w:tabs>
          <w:tab w:val="num" w:pos="6480"/>
        </w:tabs>
        <w:ind w:left="6480" w:hanging="360"/>
      </w:pPr>
      <w:rPr>
        <w:rFonts w:ascii="Times New Roman" w:hAnsi="Times New Roman" w:hint="default"/>
      </w:rPr>
    </w:lvl>
  </w:abstractNum>
  <w:abstractNum w:abstractNumId="9" w15:restartNumberingAfterBreak="0">
    <w:nsid w:val="6D2F7AD0"/>
    <w:multiLevelType w:val="multilevel"/>
    <w:tmpl w:val="A9E8D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3E3986"/>
    <w:multiLevelType w:val="hybridMultilevel"/>
    <w:tmpl w:val="FFFFFFFF"/>
    <w:lvl w:ilvl="0" w:tplc="1438E75E">
      <w:start w:val="1"/>
      <w:numFmt w:val="bullet"/>
      <w:lvlText w:val=""/>
      <w:lvlJc w:val="left"/>
      <w:pPr>
        <w:ind w:left="720" w:hanging="360"/>
      </w:pPr>
      <w:rPr>
        <w:rFonts w:ascii="Symbol" w:hAnsi="Symbol" w:hint="default"/>
      </w:rPr>
    </w:lvl>
    <w:lvl w:ilvl="1" w:tplc="C62890D2">
      <w:start w:val="1"/>
      <w:numFmt w:val="bullet"/>
      <w:lvlText w:val="o"/>
      <w:lvlJc w:val="left"/>
      <w:pPr>
        <w:ind w:left="1440" w:hanging="360"/>
      </w:pPr>
      <w:rPr>
        <w:rFonts w:ascii="Courier New" w:hAnsi="Courier New" w:hint="default"/>
      </w:rPr>
    </w:lvl>
    <w:lvl w:ilvl="2" w:tplc="6FC69E74">
      <w:start w:val="1"/>
      <w:numFmt w:val="bullet"/>
      <w:lvlText w:val=""/>
      <w:lvlJc w:val="left"/>
      <w:pPr>
        <w:ind w:left="2160" w:hanging="360"/>
      </w:pPr>
      <w:rPr>
        <w:rFonts w:ascii="Wingdings" w:hAnsi="Wingdings" w:hint="default"/>
      </w:rPr>
    </w:lvl>
    <w:lvl w:ilvl="3" w:tplc="5DDAC78A">
      <w:start w:val="1"/>
      <w:numFmt w:val="bullet"/>
      <w:lvlText w:val=""/>
      <w:lvlJc w:val="left"/>
      <w:pPr>
        <w:ind w:left="2880" w:hanging="360"/>
      </w:pPr>
      <w:rPr>
        <w:rFonts w:ascii="Symbol" w:hAnsi="Symbol" w:hint="default"/>
      </w:rPr>
    </w:lvl>
    <w:lvl w:ilvl="4" w:tplc="96BE841C">
      <w:start w:val="1"/>
      <w:numFmt w:val="bullet"/>
      <w:lvlText w:val="o"/>
      <w:lvlJc w:val="left"/>
      <w:pPr>
        <w:ind w:left="3600" w:hanging="360"/>
      </w:pPr>
      <w:rPr>
        <w:rFonts w:ascii="Courier New" w:hAnsi="Courier New" w:hint="default"/>
      </w:rPr>
    </w:lvl>
    <w:lvl w:ilvl="5" w:tplc="9B1C017E">
      <w:start w:val="1"/>
      <w:numFmt w:val="bullet"/>
      <w:lvlText w:val=""/>
      <w:lvlJc w:val="left"/>
      <w:pPr>
        <w:ind w:left="4320" w:hanging="360"/>
      </w:pPr>
      <w:rPr>
        <w:rFonts w:ascii="Wingdings" w:hAnsi="Wingdings" w:hint="default"/>
      </w:rPr>
    </w:lvl>
    <w:lvl w:ilvl="6" w:tplc="92A2BF8E">
      <w:start w:val="1"/>
      <w:numFmt w:val="bullet"/>
      <w:lvlText w:val=""/>
      <w:lvlJc w:val="left"/>
      <w:pPr>
        <w:ind w:left="5040" w:hanging="360"/>
      </w:pPr>
      <w:rPr>
        <w:rFonts w:ascii="Symbol" w:hAnsi="Symbol" w:hint="default"/>
      </w:rPr>
    </w:lvl>
    <w:lvl w:ilvl="7" w:tplc="4BF69826">
      <w:start w:val="1"/>
      <w:numFmt w:val="bullet"/>
      <w:lvlText w:val="o"/>
      <w:lvlJc w:val="left"/>
      <w:pPr>
        <w:ind w:left="5760" w:hanging="360"/>
      </w:pPr>
      <w:rPr>
        <w:rFonts w:ascii="Courier New" w:hAnsi="Courier New" w:hint="default"/>
      </w:rPr>
    </w:lvl>
    <w:lvl w:ilvl="8" w:tplc="8B96627A">
      <w:start w:val="1"/>
      <w:numFmt w:val="bullet"/>
      <w:lvlText w:val=""/>
      <w:lvlJc w:val="left"/>
      <w:pPr>
        <w:ind w:left="6480" w:hanging="360"/>
      </w:pPr>
      <w:rPr>
        <w:rFonts w:ascii="Wingdings" w:hAnsi="Wingdings" w:hint="default"/>
      </w:rPr>
    </w:lvl>
  </w:abstractNum>
  <w:abstractNum w:abstractNumId="11" w15:restartNumberingAfterBreak="0">
    <w:nsid w:val="7BE019C7"/>
    <w:multiLevelType w:val="multilevel"/>
    <w:tmpl w:val="17465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6"/>
  </w:num>
  <w:num w:numId="4">
    <w:abstractNumId w:val="4"/>
  </w:num>
  <w:num w:numId="5">
    <w:abstractNumId w:val="10"/>
  </w:num>
  <w:num w:numId="6">
    <w:abstractNumId w:val="5"/>
  </w:num>
  <w:num w:numId="7">
    <w:abstractNumId w:val="8"/>
  </w:num>
  <w:num w:numId="8">
    <w:abstractNumId w:val="2"/>
  </w:num>
  <w:num w:numId="9">
    <w:abstractNumId w:val="7"/>
  </w:num>
  <w:num w:numId="10">
    <w:abstractNumId w:val="9"/>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AA0B04"/>
    <w:rsid w:val="0002413D"/>
    <w:rsid w:val="00026C5D"/>
    <w:rsid w:val="00167B55"/>
    <w:rsid w:val="00180DA4"/>
    <w:rsid w:val="0022367D"/>
    <w:rsid w:val="002D2020"/>
    <w:rsid w:val="002E12E9"/>
    <w:rsid w:val="003820FA"/>
    <w:rsid w:val="003A5028"/>
    <w:rsid w:val="004233AE"/>
    <w:rsid w:val="004F76B6"/>
    <w:rsid w:val="00527E63"/>
    <w:rsid w:val="005B1F35"/>
    <w:rsid w:val="00602FAA"/>
    <w:rsid w:val="00625CB5"/>
    <w:rsid w:val="00721767"/>
    <w:rsid w:val="0073731B"/>
    <w:rsid w:val="0074209F"/>
    <w:rsid w:val="007850B6"/>
    <w:rsid w:val="007E1AA0"/>
    <w:rsid w:val="007E3BCE"/>
    <w:rsid w:val="00811F16"/>
    <w:rsid w:val="00940D14"/>
    <w:rsid w:val="00950963"/>
    <w:rsid w:val="00A15FCA"/>
    <w:rsid w:val="00A43442"/>
    <w:rsid w:val="00B22EF0"/>
    <w:rsid w:val="00B36786"/>
    <w:rsid w:val="00B47320"/>
    <w:rsid w:val="00BA2D56"/>
    <w:rsid w:val="00C353D5"/>
    <w:rsid w:val="00C76B3E"/>
    <w:rsid w:val="00C96B68"/>
    <w:rsid w:val="00CC4131"/>
    <w:rsid w:val="00D24108"/>
    <w:rsid w:val="00D42C1D"/>
    <w:rsid w:val="00D44DCB"/>
    <w:rsid w:val="00D80EB9"/>
    <w:rsid w:val="00D85BE4"/>
    <w:rsid w:val="00E91822"/>
    <w:rsid w:val="00EB1B9C"/>
    <w:rsid w:val="00EB713B"/>
    <w:rsid w:val="00EE3C49"/>
    <w:rsid w:val="00F1154D"/>
    <w:rsid w:val="00F84CEC"/>
    <w:rsid w:val="00FB167F"/>
    <w:rsid w:val="03C9FF3E"/>
    <w:rsid w:val="24AA0B04"/>
    <w:rsid w:val="3ADA4F9D"/>
    <w:rsid w:val="531AED75"/>
    <w:rsid w:val="5ABA4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975DBC"/>
  <w15:chartTrackingRefBased/>
  <w15:docId w15:val="{88789BAA-E81C-441C-B5C3-0EF3C928F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Emphasis">
    <w:name w:val="Emphasis"/>
    <w:basedOn w:val="DefaultParagraphFont"/>
    <w:uiPriority w:val="20"/>
    <w:qFormat/>
    <w:rsid w:val="0074209F"/>
    <w:rPr>
      <w:i/>
      <w:iCs/>
    </w:rPr>
  </w:style>
  <w:style w:type="paragraph" w:styleId="NormalWeb">
    <w:name w:val="Normal (Web)"/>
    <w:basedOn w:val="Normal"/>
    <w:uiPriority w:val="99"/>
    <w:semiHidden/>
    <w:unhideWhenUsed/>
    <w:rsid w:val="004F76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42C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258862">
      <w:bodyDiv w:val="1"/>
      <w:marLeft w:val="0"/>
      <w:marRight w:val="0"/>
      <w:marTop w:val="0"/>
      <w:marBottom w:val="0"/>
      <w:divBdr>
        <w:top w:val="none" w:sz="0" w:space="0" w:color="auto"/>
        <w:left w:val="none" w:sz="0" w:space="0" w:color="auto"/>
        <w:bottom w:val="none" w:sz="0" w:space="0" w:color="auto"/>
        <w:right w:val="none" w:sz="0" w:space="0" w:color="auto"/>
      </w:divBdr>
    </w:div>
    <w:div w:id="661932082">
      <w:bodyDiv w:val="1"/>
      <w:marLeft w:val="0"/>
      <w:marRight w:val="0"/>
      <w:marTop w:val="0"/>
      <w:marBottom w:val="0"/>
      <w:divBdr>
        <w:top w:val="none" w:sz="0" w:space="0" w:color="auto"/>
        <w:left w:val="none" w:sz="0" w:space="0" w:color="auto"/>
        <w:bottom w:val="none" w:sz="0" w:space="0" w:color="auto"/>
        <w:right w:val="none" w:sz="0" w:space="0" w:color="auto"/>
      </w:divBdr>
    </w:div>
    <w:div w:id="731081847">
      <w:bodyDiv w:val="1"/>
      <w:marLeft w:val="0"/>
      <w:marRight w:val="0"/>
      <w:marTop w:val="0"/>
      <w:marBottom w:val="0"/>
      <w:divBdr>
        <w:top w:val="none" w:sz="0" w:space="0" w:color="auto"/>
        <w:left w:val="none" w:sz="0" w:space="0" w:color="auto"/>
        <w:bottom w:val="none" w:sz="0" w:space="0" w:color="auto"/>
        <w:right w:val="none" w:sz="0" w:space="0" w:color="auto"/>
      </w:divBdr>
    </w:div>
    <w:div w:id="1037970766">
      <w:bodyDiv w:val="1"/>
      <w:marLeft w:val="0"/>
      <w:marRight w:val="0"/>
      <w:marTop w:val="0"/>
      <w:marBottom w:val="0"/>
      <w:divBdr>
        <w:top w:val="none" w:sz="0" w:space="0" w:color="auto"/>
        <w:left w:val="none" w:sz="0" w:space="0" w:color="auto"/>
        <w:bottom w:val="none" w:sz="0" w:space="0" w:color="auto"/>
        <w:right w:val="none" w:sz="0" w:space="0" w:color="auto"/>
      </w:divBdr>
    </w:div>
    <w:div w:id="1101948051">
      <w:bodyDiv w:val="1"/>
      <w:marLeft w:val="0"/>
      <w:marRight w:val="0"/>
      <w:marTop w:val="0"/>
      <w:marBottom w:val="0"/>
      <w:divBdr>
        <w:top w:val="none" w:sz="0" w:space="0" w:color="auto"/>
        <w:left w:val="none" w:sz="0" w:space="0" w:color="auto"/>
        <w:bottom w:val="none" w:sz="0" w:space="0" w:color="auto"/>
        <w:right w:val="none" w:sz="0" w:space="0" w:color="auto"/>
      </w:divBdr>
    </w:div>
    <w:div w:id="1605571791">
      <w:bodyDiv w:val="1"/>
      <w:marLeft w:val="0"/>
      <w:marRight w:val="0"/>
      <w:marTop w:val="0"/>
      <w:marBottom w:val="0"/>
      <w:divBdr>
        <w:top w:val="none" w:sz="0" w:space="0" w:color="auto"/>
        <w:left w:val="none" w:sz="0" w:space="0" w:color="auto"/>
        <w:bottom w:val="none" w:sz="0" w:space="0" w:color="auto"/>
        <w:right w:val="none" w:sz="0" w:space="0" w:color="auto"/>
      </w:divBdr>
      <w:divsChild>
        <w:div w:id="284385796">
          <w:marLeft w:val="288"/>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sa-online.org/public-health-campaigns/" TargetMode="External"/><Relationship Id="rId3" Type="http://schemas.openxmlformats.org/officeDocument/2006/relationships/styles" Target="styles.xml"/><Relationship Id="rId7" Type="http://schemas.openxmlformats.org/officeDocument/2006/relationships/hyperlink" Target="https://campaignresources.phe.gov.uk/resources/campaigns/85-cervical-screening-campaign/overvi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ampaignresources.phe.gov.uk/resources/campaign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wales.nhs.uk/sitesplus/888/page/886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C1FAF-6BBF-4866-A919-996A6DCAF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3608</Words>
  <Characters>20572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Mason (1701003)</dc:creator>
  <cp:keywords/>
  <dc:description/>
  <cp:lastModifiedBy>Kemi Mason (1701003)</cp:lastModifiedBy>
  <cp:revision>2</cp:revision>
  <dcterms:created xsi:type="dcterms:W3CDTF">2020-01-16T15:39:00Z</dcterms:created>
  <dcterms:modified xsi:type="dcterms:W3CDTF">2020-01-16T15:39:00Z</dcterms:modified>
</cp:coreProperties>
</file>