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="288" w:tblpY="1"/>
        <w:tblOverlap w:val="never"/>
        <w:tblW w:w="45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3"/>
        <w:gridCol w:w="924"/>
        <w:gridCol w:w="924"/>
        <w:gridCol w:w="808"/>
        <w:gridCol w:w="808"/>
        <w:gridCol w:w="808"/>
        <w:gridCol w:w="764"/>
        <w:gridCol w:w="44"/>
        <w:gridCol w:w="842"/>
      </w:tblGrid>
      <w:tr w:rsidR="00E54DEF" w:rsidRPr="00FE4403" w:rsidTr="00CC67E4">
        <w:tc>
          <w:tcPr>
            <w:tcW w:w="5000" w:type="pct"/>
            <w:gridSpan w:val="9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/>
          </w:tcPr>
          <w:p w:rsidR="00E54DEF" w:rsidRPr="00FE4403" w:rsidRDefault="00E54DEF" w:rsidP="00E54DEF">
            <w:pPr>
              <w:jc w:val="center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Learning Outcomes</w:t>
            </w:r>
            <w:bookmarkStart w:id="0" w:name="_GoBack"/>
            <w:bookmarkEnd w:id="0"/>
            <w:r w:rsidRPr="00FE4403">
              <w:rPr>
                <w:rFonts w:ascii="Calibri" w:hAnsi="Calibri"/>
                <w:b/>
                <w:szCs w:val="24"/>
              </w:rPr>
              <w:t xml:space="preserve"> (from module syllabus)</w:t>
            </w:r>
          </w:p>
        </w:tc>
      </w:tr>
      <w:tr w:rsidR="00E54DEF" w:rsidRPr="004F195B" w:rsidTr="00CC67E4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E54DEF" w:rsidRPr="00FE4403" w:rsidRDefault="00E54DEF" w:rsidP="00CC67E4">
            <w:pPr>
              <w:jc w:val="right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i/>
                <w:szCs w:val="24"/>
              </w:rPr>
              <w:t>This submission is . . 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Outright Fail</w:t>
            </w:r>
          </w:p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0-29%</w:t>
            </w:r>
          </w:p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E54DEF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Un-satisfactory</w:t>
            </w:r>
          </w:p>
          <w:p w:rsidR="00E54DEF" w:rsidRPr="004F195B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Fail</w:t>
            </w:r>
          </w:p>
          <w:p w:rsidR="00E54DEF" w:rsidRPr="004F195B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30-39%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E54DEF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Weak</w:t>
            </w:r>
          </w:p>
          <w:p w:rsidR="00E54DEF" w:rsidRPr="004F195B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Fail</w:t>
            </w:r>
          </w:p>
          <w:p w:rsidR="00E54DEF" w:rsidRPr="004F195B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40-49%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Good</w:t>
            </w:r>
          </w:p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50-59%</w:t>
            </w:r>
          </w:p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sz w:val="16"/>
                <w:szCs w:val="24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Very Good</w:t>
            </w:r>
          </w:p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60-69%</w:t>
            </w: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Excellent</w:t>
            </w:r>
          </w:p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70-79%</w:t>
            </w: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9D9D9"/>
          </w:tcPr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Exceptional</w:t>
            </w:r>
          </w:p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80-100%</w:t>
            </w:r>
          </w:p>
        </w:tc>
      </w:tr>
      <w:tr w:rsidR="00E54DEF" w:rsidRPr="00D67661" w:rsidTr="00CC67E4">
        <w:tc>
          <w:tcPr>
            <w:tcW w:w="1489" w:type="pc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826928" w:rsidRDefault="00E54DEF" w:rsidP="00CC67E4">
            <w:pPr>
              <w:pStyle w:val="bullet"/>
              <w:spacing w:before="0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Pr="00826928">
              <w:rPr>
                <w:rFonts w:ascii="Arial" w:hAnsi="Arial" w:cs="Arial"/>
                <w:sz w:val="16"/>
                <w:szCs w:val="16"/>
              </w:rPr>
              <w:t>ssess the impact of differing approaches to the presentation of policy, proposals and educational outcomes for differing audiences.</w:t>
            </w:r>
          </w:p>
          <w:p w:rsidR="00E54DEF" w:rsidRPr="005908D7" w:rsidRDefault="00E54DEF" w:rsidP="00CC67E4">
            <w:pPr>
              <w:rPr>
                <w:rFonts w:ascii="Calibri" w:hAnsi="Calibri"/>
                <w:i/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54DEF" w:rsidRPr="00D67661" w:rsidTr="00CC67E4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826928" w:rsidRDefault="00E54DEF" w:rsidP="00CC67E4">
            <w:pPr>
              <w:pStyle w:val="bullet"/>
              <w:spacing w:before="0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</w:t>
            </w:r>
            <w:r w:rsidRPr="00826928">
              <w:rPr>
                <w:rFonts w:ascii="Arial" w:hAnsi="Arial" w:cs="Arial"/>
                <w:sz w:val="16"/>
                <w:szCs w:val="16"/>
              </w:rPr>
              <w:t>nderstand the evidence of impact that differing discourses have in promoting or mitigating the impact of educational change.</w:t>
            </w:r>
          </w:p>
          <w:p w:rsidR="00E54DEF" w:rsidRPr="00826928" w:rsidRDefault="00E54DEF" w:rsidP="00CC67E4">
            <w:p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54DEF" w:rsidRPr="00D67661" w:rsidTr="00CC67E4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826928" w:rsidRDefault="00E54DEF" w:rsidP="00CC67E4">
            <w:pPr>
              <w:pStyle w:val="bullet"/>
              <w:spacing w:before="0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</w:t>
            </w:r>
            <w:r w:rsidRPr="00826928">
              <w:rPr>
                <w:rFonts w:ascii="Arial" w:hAnsi="Arial" w:cs="Arial"/>
                <w:sz w:val="16"/>
                <w:szCs w:val="16"/>
              </w:rPr>
              <w:t>xplore critically the relationship between education policy, implementation strategy and impact locally, nationally and internationally.</w:t>
            </w:r>
          </w:p>
          <w:p w:rsidR="00E54DEF" w:rsidRPr="00826928" w:rsidRDefault="00E54DEF" w:rsidP="00CC67E4">
            <w:p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54DEF" w:rsidRPr="00D67661" w:rsidTr="00CC67E4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826928" w:rsidRDefault="00E54DEF" w:rsidP="00CC67E4">
            <w:pPr>
              <w:pStyle w:val="bullet"/>
              <w:spacing w:before="0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Pr="00826928">
              <w:rPr>
                <w:rFonts w:ascii="Arial" w:hAnsi="Arial" w:cs="Arial"/>
                <w:sz w:val="16"/>
                <w:szCs w:val="16"/>
              </w:rPr>
              <w:t>rticulate an understanding of the challenges and opportunities in leading educational change successfully.</w:t>
            </w:r>
          </w:p>
          <w:p w:rsidR="00E54DEF" w:rsidRPr="00826928" w:rsidRDefault="00E54DEF" w:rsidP="00CC67E4">
            <w:p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54DEF" w:rsidRPr="00D67661" w:rsidTr="00CC67E4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5908D7" w:rsidRDefault="00E54DEF" w:rsidP="00CC67E4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54DEF" w:rsidRPr="00FE4403" w:rsidTr="00CC67E4">
        <w:tc>
          <w:tcPr>
            <w:tcW w:w="5000" w:type="pct"/>
            <w:gridSpan w:val="9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/>
          </w:tcPr>
          <w:p w:rsidR="00E54DEF" w:rsidRPr="00FE4403" w:rsidRDefault="00E54DEF" w:rsidP="00CC67E4">
            <w:pPr>
              <w:tabs>
                <w:tab w:val="left" w:pos="335"/>
                <w:tab w:val="center" w:pos="5292"/>
              </w:tabs>
              <w:jc w:val="center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Feedback</w:t>
            </w:r>
          </w:p>
        </w:tc>
      </w:tr>
      <w:tr w:rsidR="00E54DEF" w:rsidRPr="004F195B" w:rsidTr="00CC67E4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E54DEF" w:rsidRPr="00FE4403" w:rsidRDefault="00E54DEF" w:rsidP="00CC67E4">
            <w:pPr>
              <w:jc w:val="right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i/>
                <w:szCs w:val="24"/>
              </w:rPr>
              <w:t>This submission is . . 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Outright Fail</w:t>
            </w:r>
          </w:p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0-29%</w:t>
            </w:r>
          </w:p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E54DEF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Un-satisfactory</w:t>
            </w:r>
          </w:p>
          <w:p w:rsidR="00E54DEF" w:rsidRPr="004F195B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Fail</w:t>
            </w:r>
          </w:p>
          <w:p w:rsidR="00E54DEF" w:rsidRPr="004F195B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30-39%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E54DEF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Weak</w:t>
            </w:r>
          </w:p>
          <w:p w:rsidR="00E54DEF" w:rsidRPr="004F195B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Fail</w:t>
            </w:r>
          </w:p>
          <w:p w:rsidR="00E54DEF" w:rsidRPr="004F195B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40-49%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Good</w:t>
            </w:r>
          </w:p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50-59%</w:t>
            </w:r>
          </w:p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sz w:val="16"/>
                <w:szCs w:val="24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Very Good</w:t>
            </w:r>
          </w:p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60-69%</w:t>
            </w: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Excellent</w:t>
            </w:r>
          </w:p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70-79%</w:t>
            </w: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9D9D9"/>
          </w:tcPr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Exceptional</w:t>
            </w:r>
          </w:p>
          <w:p w:rsidR="00E54DEF" w:rsidRPr="004F195B" w:rsidRDefault="00E54DEF" w:rsidP="00CC67E4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80-100%</w:t>
            </w:r>
          </w:p>
        </w:tc>
      </w:tr>
      <w:tr w:rsidR="00E54DEF" w:rsidRPr="00D67661" w:rsidTr="00CC67E4">
        <w:tc>
          <w:tcPr>
            <w:tcW w:w="1489" w:type="pc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AE6AF7" w:rsidRDefault="00E54DEF" w:rsidP="00CC67E4">
            <w:pPr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  <w:t>Research &amp; Analysis</w:t>
            </w:r>
          </w:p>
          <w:p w:rsidR="00E54DEF" w:rsidRPr="00FE4403" w:rsidRDefault="00E54DEF" w:rsidP="00CC67E4">
            <w:pPr>
              <w:rPr>
                <w:rFonts w:ascii="Calibri" w:hAnsi="Calibri"/>
                <w:b/>
                <w:i/>
                <w:szCs w:val="24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4DEF" w:rsidRPr="00D67661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54DEF" w:rsidRPr="00D67661" w:rsidTr="00CC67E4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AE6AF7" w:rsidRDefault="00E54DEF" w:rsidP="00CC67E4">
            <w:pPr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  <w:t>Subject Knowledge</w:t>
            </w:r>
          </w:p>
          <w:p w:rsidR="00E54DEF" w:rsidRPr="00FE4403" w:rsidRDefault="00E54DEF" w:rsidP="00CC67E4">
            <w:pPr>
              <w:rPr>
                <w:rFonts w:ascii="Calibri" w:hAnsi="Calibri"/>
                <w:b/>
                <w:i/>
                <w:szCs w:val="24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4DEF" w:rsidRPr="00D67661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54DEF" w:rsidRPr="00D67661" w:rsidTr="00CC67E4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AE6AF7" w:rsidRDefault="00E54DEF" w:rsidP="00CC67E4">
            <w:pPr>
              <w:rPr>
                <w:rFonts w:ascii="Calibri Light" w:hAnsi="Calibri Light" w:cs="Arial"/>
                <w:b/>
                <w:bCs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bCs/>
                <w:sz w:val="16"/>
                <w:szCs w:val="16"/>
              </w:rPr>
              <w:t>Understanding and Application of Theories:</w:t>
            </w:r>
          </w:p>
          <w:p w:rsidR="00E54DEF" w:rsidRPr="00AE6AF7" w:rsidRDefault="00E54DEF" w:rsidP="00CC67E4">
            <w:pPr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Appropriate use of relevant theoretical and ethical framework.</w:t>
            </w:r>
          </w:p>
          <w:p w:rsidR="00E54DEF" w:rsidRPr="00FE4403" w:rsidRDefault="00E54DEF" w:rsidP="00CC67E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4DEF" w:rsidRPr="00D67661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54DEF" w:rsidRPr="00D67661" w:rsidTr="00CC67E4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AE6AF7" w:rsidRDefault="00E54DEF" w:rsidP="00CC67E4">
            <w:pPr>
              <w:rPr>
                <w:rFonts w:ascii="Calibri Light" w:hAnsi="Calibri Light" w:cs="Arial"/>
                <w:b/>
                <w:bCs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bCs/>
                <w:sz w:val="16"/>
                <w:szCs w:val="16"/>
              </w:rPr>
              <w:t>Evidence of Additional Reading</w:t>
            </w:r>
          </w:p>
          <w:p w:rsidR="00E54DEF" w:rsidRPr="00AE6AF7" w:rsidRDefault="00E54DEF" w:rsidP="00CC67E4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Research informed literature.</w:t>
            </w:r>
          </w:p>
          <w:p w:rsidR="00E54DEF" w:rsidRPr="00AE6AF7" w:rsidRDefault="00E54DEF" w:rsidP="00CC67E4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Appropriate use of references and quotations; Use of supporting evidence</w:t>
            </w:r>
            <w:r w:rsidRPr="00AE6AF7">
              <w:rPr>
                <w:rFonts w:ascii="Calibri Light" w:hAnsi="Calibri Light" w:cs="Arial"/>
                <w:color w:val="FF0000"/>
                <w:sz w:val="16"/>
                <w:szCs w:val="16"/>
              </w:rPr>
              <w:t>.</w:t>
            </w:r>
            <w:r w:rsidRPr="00AE6AF7">
              <w:rPr>
                <w:rFonts w:ascii="Calibri Light" w:hAnsi="Calibri Light" w:cs="Arial"/>
                <w:sz w:val="16"/>
                <w:szCs w:val="16"/>
              </w:rPr>
              <w:t xml:space="preserve"> </w:t>
            </w:r>
          </w:p>
          <w:p w:rsidR="00E54DEF" w:rsidRPr="00AE6AF7" w:rsidRDefault="00E54DEF" w:rsidP="00CC67E4">
            <w:pPr>
              <w:rPr>
                <w:rFonts w:ascii="Calibri Light" w:hAnsi="Calibri Light" w:cs="Arial"/>
                <w:b/>
                <w:bCs/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4DEF" w:rsidRPr="00D67661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54DEF" w:rsidRPr="00D67661" w:rsidTr="00CC67E4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CD42F1" w:rsidRDefault="00E54DEF" w:rsidP="00CC67E4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CD42F1">
              <w:rPr>
                <w:rFonts w:ascii="Calibri" w:hAnsi="Calibri"/>
                <w:b/>
                <w:bCs/>
                <w:sz w:val="16"/>
                <w:szCs w:val="16"/>
              </w:rPr>
              <w:t xml:space="preserve">Style and Presentation: </w:t>
            </w:r>
          </w:p>
          <w:p w:rsidR="00E54DEF" w:rsidRPr="007914B1" w:rsidRDefault="00E54DEF" w:rsidP="00CC67E4">
            <w:pPr>
              <w:rPr>
                <w:rFonts w:ascii="Calibri" w:hAnsi="Calibri"/>
                <w:b/>
                <w:i/>
                <w:sz w:val="16"/>
                <w:szCs w:val="16"/>
              </w:rPr>
            </w:pPr>
            <w:r w:rsidRPr="007914B1">
              <w:rPr>
                <w:rFonts w:ascii="Calibri" w:hAnsi="Calibri"/>
                <w:sz w:val="16"/>
                <w:szCs w:val="16"/>
              </w:rPr>
              <w:t>Fluency of writing; Spelling/grammar/punctuation; Presentation; Degree of conformity to required word limit.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4DEF" w:rsidRPr="00D67661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54DEF" w:rsidRPr="00D67661" w:rsidTr="00CC67E4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E54DEF" w:rsidRPr="00AE6AF7" w:rsidRDefault="00E54DEF" w:rsidP="00CC67E4">
            <w:pPr>
              <w:rPr>
                <w:rFonts w:ascii="Calibri Light" w:hAnsi="Calibri Light" w:cs="Arial"/>
                <w:b/>
                <w:bCs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  <w:lastRenderedPageBreak/>
              <w:t xml:space="preserve">Personal Learning &amp; Development            </w:t>
            </w: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E54DEF" w:rsidRPr="00D67661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54DEF" w:rsidRPr="00D67661" w:rsidTr="00CC67E4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E54DEF" w:rsidRPr="00AE6AF7" w:rsidRDefault="00E54DEF" w:rsidP="00CC67E4">
            <w:pPr>
              <w:rPr>
                <w:rFonts w:ascii="Calibri Light" w:hAnsi="Calibri Light" w:cs="Arial"/>
                <w:b/>
                <w:bCs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  <w:t xml:space="preserve">Professional Practice </w:t>
            </w: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E54DEF" w:rsidRPr="00D67661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6" w:space="0" w:color="000000"/>
            </w:tcBorders>
            <w:shd w:val="clear" w:color="auto" w:fill="auto"/>
          </w:tcPr>
          <w:p w:rsidR="00E54DEF" w:rsidRPr="00D67661" w:rsidRDefault="00E54DEF" w:rsidP="00CC67E4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</w:tbl>
    <w:p w:rsidR="00C41BBE" w:rsidRDefault="00C41BBE"/>
    <w:sectPr w:rsidR="00C41B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8E3" w:rsidRDefault="00FB78E3" w:rsidP="00E54DEF">
      <w:r>
        <w:separator/>
      </w:r>
    </w:p>
  </w:endnote>
  <w:endnote w:type="continuationSeparator" w:id="0">
    <w:p w:rsidR="00FB78E3" w:rsidRDefault="00FB78E3" w:rsidP="00E54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8E3" w:rsidRDefault="00FB78E3" w:rsidP="00E54DEF">
      <w:r>
        <w:separator/>
      </w:r>
    </w:p>
  </w:footnote>
  <w:footnote w:type="continuationSeparator" w:id="0">
    <w:p w:rsidR="00FB78E3" w:rsidRDefault="00FB78E3" w:rsidP="00E54D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DEF"/>
    <w:rsid w:val="00C41BBE"/>
    <w:rsid w:val="00E54DEF"/>
    <w:rsid w:val="00FB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4E896B-E46D-4D66-9948-0E08914D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DEF"/>
    <w:pPr>
      <w:spacing w:after="0" w:line="240" w:lineRule="auto"/>
    </w:pPr>
    <w:rPr>
      <w:rFonts w:ascii="Tahoma" w:eastAsia="Times New Roman" w:hAnsi="Tahoma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">
    <w:name w:val="bullet"/>
    <w:link w:val="bulletChar"/>
    <w:rsid w:val="00E54DEF"/>
    <w:pPr>
      <w:spacing w:before="120" w:after="0" w:line="240" w:lineRule="auto"/>
      <w:ind w:left="1004" w:hanging="284"/>
      <w:jc w:val="both"/>
    </w:pPr>
    <w:rPr>
      <w:rFonts w:ascii="Tahoma" w:eastAsia="Times New Roman" w:hAnsi="Tahoma" w:cs="Times New Roman"/>
      <w:sz w:val="24"/>
      <w:szCs w:val="24"/>
      <w:lang w:val="en-GB" w:eastAsia="en-GB"/>
    </w:rPr>
  </w:style>
  <w:style w:type="character" w:customStyle="1" w:styleId="bulletChar">
    <w:name w:val="bullet Char"/>
    <w:link w:val="bullet"/>
    <w:rsid w:val="00E54DEF"/>
    <w:rPr>
      <w:rFonts w:ascii="Tahoma" w:eastAsia="Times New Roman" w:hAnsi="Tahoma" w:cs="Times New Roman"/>
      <w:sz w:val="24"/>
      <w:szCs w:val="24"/>
      <w:lang w:val="en-GB" w:eastAsia="en-GB"/>
    </w:rPr>
  </w:style>
  <w:style w:type="character" w:styleId="FootnoteReference">
    <w:name w:val="footnote reference"/>
    <w:semiHidden/>
    <w:rsid w:val="00E54DEF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E54DEF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E54DEF"/>
    <w:rPr>
      <w:rFonts w:ascii="Tahoma" w:eastAsia="Times New Roman" w:hAnsi="Tahoma" w:cs="Times New Roman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Gareth Evans</cp:lastModifiedBy>
  <cp:revision>1</cp:revision>
  <dcterms:created xsi:type="dcterms:W3CDTF">2018-10-23T08:08:00Z</dcterms:created>
  <dcterms:modified xsi:type="dcterms:W3CDTF">2018-10-23T08:09:00Z</dcterms:modified>
</cp:coreProperties>
</file>