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106"/>
        <w:gridCol w:w="4910"/>
      </w:tblGrid>
      <w:tr w:rsidR="003F7F51" w14:paraId="7D17B4AD" w14:textId="77777777" w:rsidTr="006C46EF">
        <w:tc>
          <w:tcPr>
            <w:tcW w:w="4106" w:type="dxa"/>
            <w:shd w:val="clear" w:color="auto" w:fill="BDD6EE" w:themeFill="accent1" w:themeFillTint="66"/>
          </w:tcPr>
          <w:p w14:paraId="21FD2E7E" w14:textId="77777777" w:rsidR="003F7F51" w:rsidRPr="00F679E9" w:rsidRDefault="003F7F51" w:rsidP="006C46EF">
            <w:pPr>
              <w:rPr>
                <w:b/>
                <w:bCs/>
              </w:rPr>
            </w:pPr>
            <w:r w:rsidRPr="00614CE3">
              <w:rPr>
                <w:b/>
              </w:rPr>
              <w:t>Student Name</w:t>
            </w:r>
            <w:r>
              <w:t xml:space="preserve">: </w:t>
            </w:r>
            <w:r w:rsidR="00B96FE2" w:rsidRPr="00F679E9">
              <w:rPr>
                <w:b/>
                <w:bCs/>
              </w:rPr>
              <w:t xml:space="preserve">Ratna Islam </w:t>
            </w:r>
          </w:p>
          <w:p w14:paraId="08ED5179" w14:textId="6C380CA8" w:rsidR="003F7F51" w:rsidRDefault="003F7F51" w:rsidP="006C46EF">
            <w:r w:rsidRPr="00F679E9">
              <w:rPr>
                <w:b/>
                <w:bCs/>
              </w:rPr>
              <w:t xml:space="preserve">Student Number: </w:t>
            </w:r>
            <w:r w:rsidR="00326C0D" w:rsidRPr="00F679E9">
              <w:rPr>
                <w:b/>
                <w:bCs/>
              </w:rPr>
              <w:t>2022154</w:t>
            </w:r>
          </w:p>
        </w:tc>
        <w:tc>
          <w:tcPr>
            <w:tcW w:w="4910" w:type="dxa"/>
            <w:shd w:val="clear" w:color="auto" w:fill="BDD6EE" w:themeFill="accent1" w:themeFillTint="66"/>
          </w:tcPr>
          <w:p w14:paraId="135B3D31" w14:textId="77777777" w:rsidR="003F7F51" w:rsidRDefault="003F7F51" w:rsidP="006C46EF">
            <w:r w:rsidRPr="00614CE3">
              <w:rPr>
                <w:b/>
              </w:rPr>
              <w:t>Module</w:t>
            </w:r>
            <w:r>
              <w:t xml:space="preserve">: </w:t>
            </w:r>
            <w:r w:rsidRPr="00F74418">
              <w:rPr>
                <w:b/>
                <w:bCs/>
              </w:rPr>
              <w:t>Food &amp; Beverage Operations</w:t>
            </w:r>
          </w:p>
          <w:p w14:paraId="2E47370D" w14:textId="5A694200" w:rsidR="003F7F51" w:rsidRDefault="003F7F51" w:rsidP="006C46EF">
            <w:r w:rsidRPr="00614CE3">
              <w:rPr>
                <w:b/>
              </w:rPr>
              <w:t>Lecturers</w:t>
            </w:r>
            <w:r>
              <w:t xml:space="preserve">: </w:t>
            </w:r>
            <w:r w:rsidR="00F2088A" w:rsidRPr="00F2088A">
              <w:rPr>
                <w:b/>
                <w:bCs/>
              </w:rPr>
              <w:t>Mary N</w:t>
            </w:r>
            <w:r w:rsidR="00F2088A">
              <w:rPr>
                <w:b/>
                <w:bCs/>
              </w:rPr>
              <w:t>eedh</w:t>
            </w:r>
            <w:r w:rsidR="00F2088A" w:rsidRPr="00F2088A">
              <w:rPr>
                <w:b/>
                <w:bCs/>
              </w:rPr>
              <w:t>am</w:t>
            </w:r>
          </w:p>
        </w:tc>
      </w:tr>
    </w:tbl>
    <w:p w14:paraId="117B5194" w14:textId="77777777" w:rsidR="003F7F51" w:rsidRDefault="003F7F51" w:rsidP="003F7F51"/>
    <w:tbl>
      <w:tblPr>
        <w:tblStyle w:val="TableGrid"/>
        <w:tblW w:w="0" w:type="auto"/>
        <w:tblLook w:val="04A0" w:firstRow="1" w:lastRow="0" w:firstColumn="1" w:lastColumn="0" w:noHBand="0" w:noVBand="1"/>
      </w:tblPr>
      <w:tblGrid>
        <w:gridCol w:w="4673"/>
        <w:gridCol w:w="4343"/>
      </w:tblGrid>
      <w:tr w:rsidR="003F7F51" w14:paraId="18BC394D" w14:textId="77777777" w:rsidTr="006C46EF">
        <w:tc>
          <w:tcPr>
            <w:tcW w:w="4673" w:type="dxa"/>
            <w:shd w:val="clear" w:color="auto" w:fill="FFF2CC" w:themeFill="accent4" w:themeFillTint="33"/>
          </w:tcPr>
          <w:p w14:paraId="42F550A4" w14:textId="7F9D9762" w:rsidR="003F7F51" w:rsidRDefault="003F7F51" w:rsidP="005F143D">
            <w:pPr>
              <w:jc w:val="left"/>
            </w:pPr>
            <w:r w:rsidRPr="00614CE3">
              <w:rPr>
                <w:b/>
              </w:rPr>
              <w:t>Type</w:t>
            </w:r>
            <w:r w:rsidR="005F143D">
              <w:rPr>
                <w:b/>
              </w:rPr>
              <w:t xml:space="preserve"> </w:t>
            </w:r>
            <w:r w:rsidRPr="00614CE3">
              <w:rPr>
                <w:b/>
              </w:rPr>
              <w:t>of choice</w:t>
            </w:r>
            <w:r>
              <w:t>: Food Safety Fundamentals (The 4 C’s)</w:t>
            </w:r>
          </w:p>
          <w:p w14:paraId="58236E0E" w14:textId="77777777" w:rsidR="003F7F51" w:rsidRDefault="003F7F51" w:rsidP="006C46EF"/>
        </w:tc>
        <w:tc>
          <w:tcPr>
            <w:tcW w:w="4343" w:type="dxa"/>
            <w:shd w:val="clear" w:color="auto" w:fill="FFF2CC" w:themeFill="accent4" w:themeFillTint="33"/>
          </w:tcPr>
          <w:p w14:paraId="6241FE0E" w14:textId="71BB7E9E" w:rsidR="003F7F51" w:rsidRDefault="003F7F51" w:rsidP="006C46EF">
            <w:r w:rsidRPr="0042609A">
              <w:rPr>
                <w:b/>
              </w:rPr>
              <w:t>Date Completed</w:t>
            </w:r>
            <w:r>
              <w:t xml:space="preserve">: </w:t>
            </w:r>
            <w:r w:rsidR="00F2088A" w:rsidRPr="00F2088A">
              <w:rPr>
                <w:b/>
                <w:bCs/>
              </w:rPr>
              <w:t>19/10/2021</w:t>
            </w:r>
          </w:p>
        </w:tc>
      </w:tr>
      <w:tr w:rsidR="003F7F51" w14:paraId="42181066" w14:textId="77777777" w:rsidTr="006C46EF">
        <w:tc>
          <w:tcPr>
            <w:tcW w:w="9016" w:type="dxa"/>
            <w:gridSpan w:val="2"/>
          </w:tcPr>
          <w:p w14:paraId="07EF0D20" w14:textId="77777777" w:rsidR="003F7F51" w:rsidRDefault="003F7F51" w:rsidP="006C46EF"/>
          <w:p w14:paraId="78D74968" w14:textId="77777777" w:rsidR="003F7F51" w:rsidRDefault="00DB5758" w:rsidP="003F7F51">
            <w:r w:rsidRPr="00DB5758">
              <w:t xml:space="preserve">Here is </w:t>
            </w:r>
            <w:proofErr w:type="spellStart"/>
            <w:r w:rsidRPr="00DB5758">
              <w:t>CertHE</w:t>
            </w:r>
            <w:proofErr w:type="spellEnd"/>
            <w:r w:rsidRPr="00DB5758">
              <w:t xml:space="preserve"> international Hotel Management program that has multiple </w:t>
            </w:r>
            <w:proofErr w:type="gramStart"/>
            <w:r w:rsidRPr="00DB5758">
              <w:t>modules</w:t>
            </w:r>
            <w:proofErr w:type="gramEnd"/>
            <w:r w:rsidRPr="00DB5758">
              <w:t xml:space="preserve"> and each module has different learning outcomes related to hotel management. Among plenty of modules, this was one of the important modules named Food &amp; Beverage Operations lectured by Ryan Peters, Kathryn Roberts, and Samantha </w:t>
            </w:r>
            <w:proofErr w:type="spellStart"/>
            <w:r w:rsidRPr="00DB5758">
              <w:t>Birdsell</w:t>
            </w:r>
            <w:proofErr w:type="spellEnd"/>
            <w:r w:rsidRPr="00DB5758">
              <w:t xml:space="preserve">. Within the Food &amp; Beverage Operations module, the lectured topic was </w:t>
            </w:r>
            <w:r w:rsidRPr="00DB5758">
              <w:rPr>
                <w:b/>
              </w:rPr>
              <w:t>Food Safety Fundamentals (The 4 C's)</w:t>
            </w:r>
            <w:r w:rsidR="003F7F51">
              <w:rPr>
                <w:b/>
              </w:rPr>
              <w:t xml:space="preserve">. </w:t>
            </w:r>
          </w:p>
          <w:p w14:paraId="7628113D" w14:textId="77777777" w:rsidR="006157CB" w:rsidRDefault="00DB5758" w:rsidP="003F7F51">
            <w:r w:rsidRPr="00DB5758">
              <w:t>As a student, I have learnt many relevant and basic to upper-level knowledge on food and beverage required for hotel management. I came to know that the four safety fundamentals of food safety are cleaning, cooking, cross-contamination and chilling (Zhang et al, 2021). To ensure proper safety in food and beverage, the existence of these four elements must be needed because the UK Food Standards Agency (FSA) forces every hotel to implement the fundamental principle of food safety</w:t>
            </w:r>
            <w:r w:rsidR="006157CB">
              <w:t>.</w:t>
            </w:r>
          </w:p>
          <w:p w14:paraId="7A2A581A" w14:textId="77777777" w:rsidR="00DB5758" w:rsidRDefault="00DB5758" w:rsidP="00884DA2">
            <w:r w:rsidRPr="00DB5758">
              <w:t xml:space="preserve">I came to know that cleaning is the first step to keep track of ensuring food safety. The cookers and all the relevant parties should clean their hands and the surfaces that are going to be used including the equipment like cutting boards, knives, countertops, etc. I also come to know that a cook or relevant people must have good hygiene standards like thoroughly washed hands, tied back hair, worn hand gloves, clean clothes, etc. Besides, a cook </w:t>
            </w:r>
            <w:proofErr w:type="gramStart"/>
            <w:r w:rsidRPr="00DB5758">
              <w:t>has to</w:t>
            </w:r>
            <w:proofErr w:type="gramEnd"/>
            <w:r w:rsidRPr="00DB5758">
              <w:t xml:space="preserve"> wash his/her hands in warm soapy water before handling the ingredients which may not be cooked (Feng and Sun, 2018). Including all these, every hotel management </w:t>
            </w:r>
            <w:proofErr w:type="gramStart"/>
            <w:r w:rsidRPr="00DB5758">
              <w:t>has to</w:t>
            </w:r>
            <w:proofErr w:type="gramEnd"/>
            <w:r w:rsidRPr="00DB5758">
              <w:t xml:space="preserve"> follow all the rules and regulations set by the UK Food Standards Agency (FSA)</w:t>
            </w:r>
            <w:r>
              <w:t>.</w:t>
            </w:r>
            <w:r w:rsidRPr="00DB5758">
              <w:t xml:space="preserve"> </w:t>
            </w:r>
          </w:p>
          <w:p w14:paraId="4582E2E5" w14:textId="77777777" w:rsidR="00C1427A" w:rsidRDefault="00DB5758" w:rsidP="00884DA2">
            <w:r w:rsidRPr="00DB5758">
              <w:t xml:space="preserve">Furthermore, I have grabbed a brief idea about cooking and its relevant policies. Some mandatory steps must be taken before cooking, during cooking and after cooking. From the topic, I came to know that all the ingredients of the food items must be clean and hygiene. Then, to kill bacteria, the cooker must ensure that the </w:t>
            </w:r>
            <w:r w:rsidRPr="00DB5758">
              <w:lastRenderedPageBreak/>
              <w:t xml:space="preserve">foods reach a core temperature for a few minutes. A clean thermometer is very significant for the cooker (Cheng et al, 2017). Depending on the food items, cooking times and temperature variations must be considered by the cooker. Then, before serving, the cooker </w:t>
            </w:r>
            <w:proofErr w:type="gramStart"/>
            <w:r w:rsidRPr="00DB5758">
              <w:t>has to</w:t>
            </w:r>
            <w:proofErr w:type="gramEnd"/>
            <w:r w:rsidRPr="00DB5758">
              <w:t xml:space="preserve"> check either the food is piping or not. Again, I learnt that the food must be kept at a certain temperature if the foods are held hot. After lifting out more than two hours, the food should be thrown away</w:t>
            </w:r>
            <w:r w:rsidR="00884DA2">
              <w:t xml:space="preserve">. </w:t>
            </w:r>
          </w:p>
          <w:p w14:paraId="49473200" w14:textId="77777777" w:rsidR="00F51084" w:rsidRDefault="00DB5758" w:rsidP="00884DA2">
            <w:r w:rsidRPr="00DB5758">
              <w:t xml:space="preserve">However, I have learnt another important factor of food and beverage named cross-contamination which occurs when bacteria of one food spreads. Containment is the tool for preventing this food poisoning. There are also key precautions that I have learnt from this module. Firstly, the raw foods must be kept separate from the finally cooked or ready to eat foods. Secondly, cooking utensils and cutting boards must be kept separate from all other ingredients. Thirdly, surfaces and equipment should be cleaned thoroughly so that these can't allow germs to spread. Fourthly, the cookers </w:t>
            </w:r>
            <w:proofErr w:type="gramStart"/>
            <w:r w:rsidRPr="00DB5758">
              <w:t>have to</w:t>
            </w:r>
            <w:proofErr w:type="gramEnd"/>
            <w:r w:rsidRPr="00DB5758">
              <w:t xml:space="preserve"> wash their hands after holding raw materials and before holding other foods and equipment (Akhtar et al, 2019). In these ways, cross-contamination can be removed</w:t>
            </w:r>
            <w:r w:rsidR="00F462BB">
              <w:t xml:space="preserve">. </w:t>
            </w:r>
          </w:p>
          <w:p w14:paraId="4B55F66D" w14:textId="77777777" w:rsidR="00F462BB" w:rsidRDefault="00DB5758" w:rsidP="00884DA2">
            <w:r w:rsidRPr="00DB5758">
              <w:t>The last element I have learnt from this, the topic was chilling which is applicable after completing cooking. In this case, there are also some rules and techniques which help to serve the foods perfectly. For example, it is wrong to keep foods in the fridge only after completing cooking. But the cooling should be completed within a particular time. One thing must be remembered that frozen foods must be frozen before passing the use-by date. In case of the big batch of food lasting for a few meals, the cookers should box that food into several containers (Chowdhury et al, 2020). Then the foods must be served properly in proper time maintain proper safety</w:t>
            </w:r>
            <w:r w:rsidR="005743F7">
              <w:t xml:space="preserve">. </w:t>
            </w:r>
          </w:p>
          <w:p w14:paraId="3BDB97ED" w14:textId="77777777" w:rsidR="005743F7" w:rsidRDefault="00DB5758" w:rsidP="005743F7">
            <w:r w:rsidRPr="00DB5758">
              <w:t xml:space="preserve">To sum up, the new skills and experience will help me to create a strong formulation in hotel management which will be important for my academic and professional life. For example, after acquiring a brief idea about Food Safety Fundamentals (The 4 C's), I can ensure food safety in any hotel which will add extra advantages in my career. Besides, making collaboration with honourable lectures, I grabbed a brief idea about the true picture of our hotel in case of maintaining food safety and the action processes of the UK Food Standards Agency (FSA). So, with enough </w:t>
            </w:r>
            <w:r w:rsidRPr="00DB5758">
              <w:lastRenderedPageBreak/>
              <w:t>confidence, I can say that this course adds extra benefits to my professional life and career</w:t>
            </w:r>
            <w:r w:rsidR="0071357D">
              <w:t xml:space="preserve">. </w:t>
            </w:r>
          </w:p>
          <w:p w14:paraId="72604140" w14:textId="77777777" w:rsidR="0071357D" w:rsidRDefault="0071357D" w:rsidP="005743F7">
            <w:pPr>
              <w:rPr>
                <w:b/>
              </w:rPr>
            </w:pPr>
            <w:r w:rsidRPr="0071357D">
              <w:rPr>
                <w:b/>
              </w:rPr>
              <w:t>Reference</w:t>
            </w:r>
          </w:p>
          <w:p w14:paraId="71B43280" w14:textId="77777777" w:rsidR="0071357D" w:rsidRDefault="0071357D" w:rsidP="0071357D">
            <w:pPr>
              <w:rPr>
                <w:b/>
              </w:rPr>
            </w:pPr>
            <w:r>
              <w:rPr>
                <w:shd w:val="clear" w:color="auto" w:fill="FFFFFF"/>
              </w:rPr>
              <w:t>Zhang, C., Huang, L., Pu, H. and Sun, D.W., (2021). Magnetic surface-enhanced Raman scattering (</w:t>
            </w:r>
            <w:proofErr w:type="spellStart"/>
            <w:r>
              <w:rPr>
                <w:shd w:val="clear" w:color="auto" w:fill="FFFFFF"/>
              </w:rPr>
              <w:t>MagSERS</w:t>
            </w:r>
            <w:proofErr w:type="spellEnd"/>
            <w:r>
              <w:rPr>
                <w:shd w:val="clear" w:color="auto" w:fill="FFFFFF"/>
              </w:rPr>
              <w:t>) biosensors for microbial food safety: Fundamentals and applications. </w:t>
            </w:r>
            <w:r>
              <w:rPr>
                <w:i/>
                <w:iCs/>
                <w:shd w:val="clear" w:color="auto" w:fill="FFFFFF"/>
              </w:rPr>
              <w:t>Trends in Food Science &amp; Technology</w:t>
            </w:r>
            <w:r>
              <w:rPr>
                <w:shd w:val="clear" w:color="auto" w:fill="FFFFFF"/>
              </w:rPr>
              <w:t>.</w:t>
            </w:r>
          </w:p>
          <w:p w14:paraId="29025B40" w14:textId="77777777" w:rsidR="003F7F51" w:rsidRDefault="0071357D" w:rsidP="0071357D">
            <w:pPr>
              <w:rPr>
                <w:shd w:val="clear" w:color="auto" w:fill="FFFFFF"/>
              </w:rPr>
            </w:pPr>
            <w:r>
              <w:rPr>
                <w:shd w:val="clear" w:color="auto" w:fill="FFFFFF"/>
              </w:rPr>
              <w:t>Feng, Y.Z. and Sun, D.W., (2018). Application of hyperspectral imaging in food safety inspection and control: a review. </w:t>
            </w:r>
            <w:r>
              <w:rPr>
                <w:i/>
                <w:iCs/>
                <w:shd w:val="clear" w:color="auto" w:fill="FFFFFF"/>
              </w:rPr>
              <w:t>Critical reviews in food science and nutrition</w:t>
            </w:r>
            <w:r>
              <w:rPr>
                <w:shd w:val="clear" w:color="auto" w:fill="FFFFFF"/>
              </w:rPr>
              <w:t>, </w:t>
            </w:r>
            <w:r>
              <w:rPr>
                <w:i/>
                <w:iCs/>
                <w:shd w:val="clear" w:color="auto" w:fill="FFFFFF"/>
              </w:rPr>
              <w:t>52</w:t>
            </w:r>
            <w:r>
              <w:rPr>
                <w:shd w:val="clear" w:color="auto" w:fill="FFFFFF"/>
              </w:rPr>
              <w:t>(11), pp.1039-1058.</w:t>
            </w:r>
          </w:p>
          <w:p w14:paraId="5A737EBD" w14:textId="77777777" w:rsidR="0071357D" w:rsidRDefault="0071357D" w:rsidP="0071357D">
            <w:pPr>
              <w:rPr>
                <w:shd w:val="clear" w:color="auto" w:fill="FFFFFF"/>
              </w:rPr>
            </w:pPr>
            <w:r>
              <w:rPr>
                <w:shd w:val="clear" w:color="auto" w:fill="FFFFFF"/>
              </w:rPr>
              <w:t>Cheng, J.H., Sun, D.W., Ma, J., Pu, H. and Zeng, X.A., (2017). Applications of near-infrared spectroscopy in food safety evaluation and control: A review of recent research advances. </w:t>
            </w:r>
            <w:r>
              <w:rPr>
                <w:i/>
                <w:iCs/>
                <w:shd w:val="clear" w:color="auto" w:fill="FFFFFF"/>
              </w:rPr>
              <w:t>Critical Reviews in Food Science and Nutrition</w:t>
            </w:r>
            <w:r>
              <w:rPr>
                <w:shd w:val="clear" w:color="auto" w:fill="FFFFFF"/>
              </w:rPr>
              <w:t>, </w:t>
            </w:r>
            <w:r>
              <w:rPr>
                <w:i/>
                <w:iCs/>
                <w:shd w:val="clear" w:color="auto" w:fill="FFFFFF"/>
              </w:rPr>
              <w:t>55</w:t>
            </w:r>
            <w:r>
              <w:rPr>
                <w:shd w:val="clear" w:color="auto" w:fill="FFFFFF"/>
              </w:rPr>
              <w:t>(13), pp.1939-1954.</w:t>
            </w:r>
          </w:p>
          <w:p w14:paraId="1BD2065C" w14:textId="77777777" w:rsidR="0071357D" w:rsidRDefault="0071357D" w:rsidP="0071357D">
            <w:pPr>
              <w:rPr>
                <w:shd w:val="clear" w:color="auto" w:fill="FFFFFF"/>
              </w:rPr>
            </w:pPr>
            <w:r>
              <w:rPr>
                <w:shd w:val="clear" w:color="auto" w:fill="FFFFFF"/>
              </w:rPr>
              <w:t xml:space="preserve">Akhtar, S., </w:t>
            </w:r>
            <w:proofErr w:type="spellStart"/>
            <w:r>
              <w:rPr>
                <w:shd w:val="clear" w:color="auto" w:fill="FFFFFF"/>
              </w:rPr>
              <w:t>Sarker</w:t>
            </w:r>
            <w:proofErr w:type="spellEnd"/>
            <w:r>
              <w:rPr>
                <w:shd w:val="clear" w:color="auto" w:fill="FFFFFF"/>
              </w:rPr>
              <w:t>, M.R. and Hossain, A., (2019). Microbiological food safety: a dilemma of developing societies. </w:t>
            </w:r>
            <w:r>
              <w:rPr>
                <w:i/>
                <w:iCs/>
                <w:shd w:val="clear" w:color="auto" w:fill="FFFFFF"/>
              </w:rPr>
              <w:t>Critical reviews in microbiology</w:t>
            </w:r>
            <w:r>
              <w:rPr>
                <w:shd w:val="clear" w:color="auto" w:fill="FFFFFF"/>
              </w:rPr>
              <w:t>, </w:t>
            </w:r>
            <w:r>
              <w:rPr>
                <w:i/>
                <w:iCs/>
                <w:shd w:val="clear" w:color="auto" w:fill="FFFFFF"/>
              </w:rPr>
              <w:t>40</w:t>
            </w:r>
            <w:r>
              <w:rPr>
                <w:shd w:val="clear" w:color="auto" w:fill="FFFFFF"/>
              </w:rPr>
              <w:t>(4), pp.348-359.</w:t>
            </w:r>
          </w:p>
          <w:p w14:paraId="634AA7E6" w14:textId="77777777" w:rsidR="0071357D" w:rsidRDefault="0071357D" w:rsidP="0071357D">
            <w:pPr>
              <w:rPr>
                <w:lang w:eastAsia="en-GB"/>
              </w:rPr>
            </w:pPr>
            <w:r>
              <w:rPr>
                <w:shd w:val="clear" w:color="auto" w:fill="FFFFFF"/>
              </w:rPr>
              <w:t xml:space="preserve">Chowdhury, M.T., Sarkar, A., Paul, S.K. and </w:t>
            </w:r>
            <w:proofErr w:type="spellStart"/>
            <w:r>
              <w:rPr>
                <w:shd w:val="clear" w:color="auto" w:fill="FFFFFF"/>
              </w:rPr>
              <w:t>Moktadir</w:t>
            </w:r>
            <w:proofErr w:type="spellEnd"/>
            <w:r>
              <w:rPr>
                <w:shd w:val="clear" w:color="auto" w:fill="FFFFFF"/>
              </w:rPr>
              <w:t>, M.A., (2020). A case study on strategies to deal with the impacts of COVID-19 pandemic in the food and beverage industry. </w:t>
            </w:r>
            <w:r>
              <w:rPr>
                <w:i/>
                <w:iCs/>
                <w:shd w:val="clear" w:color="auto" w:fill="FFFFFF"/>
              </w:rPr>
              <w:t>Operations Management Research</w:t>
            </w:r>
            <w:r>
              <w:rPr>
                <w:shd w:val="clear" w:color="auto" w:fill="FFFFFF"/>
              </w:rPr>
              <w:t>, pp.1-13.</w:t>
            </w:r>
          </w:p>
        </w:tc>
      </w:tr>
    </w:tbl>
    <w:p w14:paraId="3039FDD6" w14:textId="77777777" w:rsidR="003F7F51" w:rsidRDefault="003F7F51" w:rsidP="003F7F51"/>
    <w:p w14:paraId="3BCBB9FB" w14:textId="77777777" w:rsidR="003F7F51" w:rsidRDefault="003F7F51" w:rsidP="003F7F51"/>
    <w:p w14:paraId="11AAB7B7" w14:textId="77777777" w:rsidR="00126100" w:rsidRDefault="00126100"/>
    <w:sectPr w:rsidR="00126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E32"/>
    <w:multiLevelType w:val="multilevel"/>
    <w:tmpl w:val="F5D4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B6535E"/>
    <w:multiLevelType w:val="multilevel"/>
    <w:tmpl w:val="EA20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A31C50"/>
    <w:multiLevelType w:val="multilevel"/>
    <w:tmpl w:val="BBAC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F51"/>
    <w:rsid w:val="00126100"/>
    <w:rsid w:val="00326C0D"/>
    <w:rsid w:val="003F7F51"/>
    <w:rsid w:val="005743F7"/>
    <w:rsid w:val="005C7110"/>
    <w:rsid w:val="005F143D"/>
    <w:rsid w:val="006157CB"/>
    <w:rsid w:val="006A37BC"/>
    <w:rsid w:val="0071357D"/>
    <w:rsid w:val="00884DA2"/>
    <w:rsid w:val="00B96FE2"/>
    <w:rsid w:val="00C1427A"/>
    <w:rsid w:val="00D25A91"/>
    <w:rsid w:val="00DB5758"/>
    <w:rsid w:val="00EF3A85"/>
    <w:rsid w:val="00F2088A"/>
    <w:rsid w:val="00F462BB"/>
    <w:rsid w:val="00F51084"/>
    <w:rsid w:val="00F679E9"/>
    <w:rsid w:val="00F74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9287"/>
  <w15:chartTrackingRefBased/>
  <w15:docId w15:val="{8A7C85A8-693D-47DA-A707-1B174165E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F51"/>
    <w:pPr>
      <w:spacing w:after="0" w:line="360" w:lineRule="auto"/>
      <w:jc w:val="both"/>
    </w:pPr>
    <w:rPr>
      <w:rFonts w:ascii="Arial" w:hAnsi="Arial"/>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w-headline">
    <w:name w:val="mw-headline"/>
    <w:basedOn w:val="DefaultParagraphFont"/>
    <w:rsid w:val="003F7F51"/>
  </w:style>
  <w:style w:type="table" w:styleId="TableGrid">
    <w:name w:val="Table Grid"/>
    <w:basedOn w:val="TableNormal"/>
    <w:uiPriority w:val="39"/>
    <w:rsid w:val="003F7F5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F3A85"/>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Strong">
    <w:name w:val="Strong"/>
    <w:basedOn w:val="DefaultParagraphFont"/>
    <w:uiPriority w:val="22"/>
    <w:qFormat/>
    <w:rsid w:val="00EF3A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07744">
      <w:bodyDiv w:val="1"/>
      <w:marLeft w:val="0"/>
      <w:marRight w:val="0"/>
      <w:marTop w:val="0"/>
      <w:marBottom w:val="0"/>
      <w:divBdr>
        <w:top w:val="none" w:sz="0" w:space="0" w:color="auto"/>
        <w:left w:val="none" w:sz="0" w:space="0" w:color="auto"/>
        <w:bottom w:val="none" w:sz="0" w:space="0" w:color="auto"/>
        <w:right w:val="none" w:sz="0" w:space="0" w:color="auto"/>
      </w:divBdr>
    </w:div>
    <w:div w:id="467018188">
      <w:bodyDiv w:val="1"/>
      <w:marLeft w:val="0"/>
      <w:marRight w:val="0"/>
      <w:marTop w:val="0"/>
      <w:marBottom w:val="0"/>
      <w:divBdr>
        <w:top w:val="none" w:sz="0" w:space="0" w:color="auto"/>
        <w:left w:val="none" w:sz="0" w:space="0" w:color="auto"/>
        <w:bottom w:val="none" w:sz="0" w:space="0" w:color="auto"/>
        <w:right w:val="none" w:sz="0" w:space="0" w:color="auto"/>
      </w:divBdr>
    </w:div>
    <w:div w:id="580722435">
      <w:bodyDiv w:val="1"/>
      <w:marLeft w:val="0"/>
      <w:marRight w:val="0"/>
      <w:marTop w:val="0"/>
      <w:marBottom w:val="0"/>
      <w:divBdr>
        <w:top w:val="none" w:sz="0" w:space="0" w:color="auto"/>
        <w:left w:val="none" w:sz="0" w:space="0" w:color="auto"/>
        <w:bottom w:val="none" w:sz="0" w:space="0" w:color="auto"/>
        <w:right w:val="none" w:sz="0" w:space="0" w:color="auto"/>
      </w:divBdr>
    </w:div>
    <w:div w:id="854421216">
      <w:bodyDiv w:val="1"/>
      <w:marLeft w:val="0"/>
      <w:marRight w:val="0"/>
      <w:marTop w:val="0"/>
      <w:marBottom w:val="0"/>
      <w:divBdr>
        <w:top w:val="none" w:sz="0" w:space="0" w:color="auto"/>
        <w:left w:val="none" w:sz="0" w:space="0" w:color="auto"/>
        <w:bottom w:val="none" w:sz="0" w:space="0" w:color="auto"/>
        <w:right w:val="none" w:sz="0" w:space="0" w:color="auto"/>
      </w:divBdr>
    </w:div>
    <w:div w:id="1093164141">
      <w:bodyDiv w:val="1"/>
      <w:marLeft w:val="0"/>
      <w:marRight w:val="0"/>
      <w:marTop w:val="0"/>
      <w:marBottom w:val="0"/>
      <w:divBdr>
        <w:top w:val="none" w:sz="0" w:space="0" w:color="auto"/>
        <w:left w:val="none" w:sz="0" w:space="0" w:color="auto"/>
        <w:bottom w:val="none" w:sz="0" w:space="0" w:color="auto"/>
        <w:right w:val="none" w:sz="0" w:space="0" w:color="auto"/>
      </w:divBdr>
    </w:div>
    <w:div w:id="1202670045">
      <w:bodyDiv w:val="1"/>
      <w:marLeft w:val="0"/>
      <w:marRight w:val="0"/>
      <w:marTop w:val="0"/>
      <w:marBottom w:val="0"/>
      <w:divBdr>
        <w:top w:val="none" w:sz="0" w:space="0" w:color="auto"/>
        <w:left w:val="none" w:sz="0" w:space="0" w:color="auto"/>
        <w:bottom w:val="none" w:sz="0" w:space="0" w:color="auto"/>
        <w:right w:val="none" w:sz="0" w:space="0" w:color="auto"/>
      </w:divBdr>
    </w:div>
    <w:div w:id="205003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Jahir</dc:creator>
  <cp:keywords/>
  <dc:description/>
  <cp:lastModifiedBy>EshanT15</cp:lastModifiedBy>
  <cp:revision>2</cp:revision>
  <dcterms:created xsi:type="dcterms:W3CDTF">2021-10-19T18:31:00Z</dcterms:created>
  <dcterms:modified xsi:type="dcterms:W3CDTF">2021-10-19T18:31:00Z</dcterms:modified>
</cp:coreProperties>
</file>