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B1751" w14:textId="77777777" w:rsidR="00CA6EE4" w:rsidRDefault="00CA6EE4" w:rsidP="00CA6EE4">
      <w:pPr>
        <w:jc w:val="center"/>
        <w:rPr>
          <w:b/>
          <w:bCs/>
          <w:u w:val="single"/>
        </w:rPr>
      </w:pPr>
    </w:p>
    <w:p w14:paraId="3E108646" w14:textId="77777777" w:rsidR="00CA6EE4" w:rsidRDefault="00CA6EE4" w:rsidP="00CA6EE4">
      <w:pPr>
        <w:jc w:val="center"/>
        <w:rPr>
          <w:b/>
          <w:bCs/>
          <w:u w:val="single"/>
        </w:rPr>
      </w:pPr>
    </w:p>
    <w:p w14:paraId="50A54246" w14:textId="77777777" w:rsidR="00CA6EE4" w:rsidRDefault="00CA6EE4" w:rsidP="00CA6EE4">
      <w:pPr>
        <w:jc w:val="center"/>
        <w:rPr>
          <w:b/>
          <w:bCs/>
          <w:u w:val="single"/>
        </w:rPr>
      </w:pPr>
    </w:p>
    <w:p w14:paraId="7B699090" w14:textId="77777777" w:rsidR="00CA6EE4" w:rsidRDefault="00CA6EE4" w:rsidP="00CA6EE4">
      <w:pPr>
        <w:jc w:val="center"/>
        <w:rPr>
          <w:b/>
          <w:bCs/>
          <w:u w:val="single"/>
        </w:rPr>
      </w:pPr>
    </w:p>
    <w:p w14:paraId="5C1A01E0" w14:textId="77777777" w:rsidR="00CA6EE4" w:rsidRDefault="00CA6EE4" w:rsidP="00CA6EE4">
      <w:pPr>
        <w:jc w:val="center"/>
        <w:rPr>
          <w:b/>
          <w:bCs/>
          <w:u w:val="single"/>
        </w:rPr>
      </w:pPr>
    </w:p>
    <w:p w14:paraId="20915C71" w14:textId="77777777" w:rsidR="00CA6EE4" w:rsidRDefault="00CA6EE4" w:rsidP="00CA6EE4">
      <w:pPr>
        <w:jc w:val="center"/>
        <w:rPr>
          <w:b/>
          <w:bCs/>
          <w:u w:val="single"/>
        </w:rPr>
      </w:pPr>
    </w:p>
    <w:p w14:paraId="61CA650A" w14:textId="77777777" w:rsidR="00CA6EE4" w:rsidRDefault="00CA6EE4" w:rsidP="00CA6EE4">
      <w:pPr>
        <w:jc w:val="center"/>
        <w:rPr>
          <w:b/>
          <w:bCs/>
          <w:u w:val="single"/>
        </w:rPr>
      </w:pPr>
    </w:p>
    <w:p w14:paraId="25525897" w14:textId="77777777" w:rsidR="00CA6EE4" w:rsidRDefault="00CA6EE4" w:rsidP="00CA6EE4">
      <w:pPr>
        <w:jc w:val="center"/>
        <w:rPr>
          <w:b/>
          <w:bCs/>
          <w:u w:val="single"/>
        </w:rPr>
      </w:pPr>
    </w:p>
    <w:p w14:paraId="34CADA48" w14:textId="2C932DD7" w:rsidR="00CA6EE4" w:rsidRDefault="00CA6EE4" w:rsidP="00CA6EE4">
      <w:pPr>
        <w:jc w:val="center"/>
        <w:rPr>
          <w:b/>
          <w:bCs/>
          <w:u w:val="single"/>
        </w:rPr>
      </w:pPr>
      <w:r>
        <w:rPr>
          <w:b/>
          <w:bCs/>
          <w:u w:val="single"/>
        </w:rPr>
        <w:t xml:space="preserve">TERESA KAN </w:t>
      </w:r>
    </w:p>
    <w:p w14:paraId="6524BD6B" w14:textId="77777777" w:rsidR="00CA6EE4" w:rsidRDefault="00CA6EE4" w:rsidP="00CA6EE4">
      <w:pPr>
        <w:jc w:val="center"/>
        <w:rPr>
          <w:b/>
          <w:bCs/>
          <w:u w:val="single"/>
        </w:rPr>
      </w:pPr>
      <w:r>
        <w:rPr>
          <w:b/>
          <w:bCs/>
          <w:u w:val="single"/>
        </w:rPr>
        <w:t>STUDENT NUMBER – 2017444</w:t>
      </w:r>
    </w:p>
    <w:p w14:paraId="4D8393BA" w14:textId="52E89E13" w:rsidR="00CA6EE4" w:rsidRDefault="00CA6EE4" w:rsidP="00CA6EE4">
      <w:pPr>
        <w:jc w:val="center"/>
        <w:rPr>
          <w:b/>
          <w:bCs/>
          <w:u w:val="single"/>
        </w:rPr>
      </w:pPr>
      <w:r>
        <w:rPr>
          <w:b/>
          <w:bCs/>
          <w:u w:val="single"/>
        </w:rPr>
        <w:t>WILLS AND PROBATE ASSIGNMENT TWO TASK ONE</w:t>
      </w:r>
      <w:r>
        <w:rPr>
          <w:b/>
          <w:bCs/>
          <w:u w:val="single"/>
        </w:rPr>
        <w:t xml:space="preserve"> &amp; TWO</w:t>
      </w:r>
    </w:p>
    <w:p w14:paraId="4BC728F3" w14:textId="77777777" w:rsidR="00CA6EE4" w:rsidRDefault="00CA6EE4" w:rsidP="00CA6EE4">
      <w:pPr>
        <w:jc w:val="center"/>
        <w:rPr>
          <w:b/>
          <w:bCs/>
          <w:u w:val="single"/>
        </w:rPr>
      </w:pPr>
    </w:p>
    <w:p w14:paraId="327ADF13" w14:textId="77777777" w:rsidR="00CA6EE4" w:rsidRDefault="00CA6EE4" w:rsidP="00CA6EE4">
      <w:pPr>
        <w:jc w:val="cente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ECCABDA" w14:textId="77777777" w:rsidR="00CA6EE4" w:rsidRDefault="00CA6EE4" w:rsidP="00CA6EE4">
      <w:pPr>
        <w:jc w:val="center"/>
      </w:pPr>
    </w:p>
    <w:p w14:paraId="7CE99CC3" w14:textId="77777777" w:rsidR="00CA6EE4" w:rsidRDefault="00CA6EE4" w:rsidP="00CA6EE4">
      <w:pPr>
        <w:jc w:val="center"/>
      </w:pPr>
    </w:p>
    <w:p w14:paraId="292FEB7D" w14:textId="77777777" w:rsidR="00CA6EE4" w:rsidRDefault="00CA6EE4" w:rsidP="00CA6EE4">
      <w:pPr>
        <w:jc w:val="center"/>
      </w:pPr>
    </w:p>
    <w:p w14:paraId="2E69DD9F" w14:textId="77777777" w:rsidR="00CA6EE4" w:rsidRDefault="00CA6EE4" w:rsidP="00CA6EE4">
      <w:pPr>
        <w:jc w:val="center"/>
      </w:pPr>
    </w:p>
    <w:p w14:paraId="2E67F3FB" w14:textId="77777777" w:rsidR="00CA6EE4" w:rsidRDefault="00CA6EE4" w:rsidP="00CA6EE4">
      <w:pPr>
        <w:jc w:val="center"/>
      </w:pPr>
    </w:p>
    <w:p w14:paraId="6507A824" w14:textId="77777777" w:rsidR="00CA6EE4" w:rsidRDefault="00CA6EE4" w:rsidP="00CA6EE4">
      <w:pPr>
        <w:jc w:val="center"/>
      </w:pPr>
    </w:p>
    <w:p w14:paraId="71CA639D" w14:textId="77777777" w:rsidR="00CA6EE4" w:rsidRDefault="00CA6EE4" w:rsidP="00CA6EE4">
      <w:pPr>
        <w:jc w:val="center"/>
      </w:pPr>
    </w:p>
    <w:p w14:paraId="7C5C6582" w14:textId="77777777" w:rsidR="00CA6EE4" w:rsidRDefault="00CA6EE4" w:rsidP="00CA6EE4">
      <w:pPr>
        <w:jc w:val="center"/>
      </w:pPr>
    </w:p>
    <w:p w14:paraId="7FAF2695" w14:textId="77777777" w:rsidR="00CA6EE4" w:rsidRDefault="00CA6EE4" w:rsidP="00CA6EE4">
      <w:pPr>
        <w:jc w:val="center"/>
      </w:pPr>
    </w:p>
    <w:p w14:paraId="7D6813CB" w14:textId="77777777" w:rsidR="00CA6EE4" w:rsidRDefault="00CA6EE4" w:rsidP="00CA6EE4">
      <w:pPr>
        <w:jc w:val="center"/>
      </w:pPr>
    </w:p>
    <w:p w14:paraId="1CCC41B8" w14:textId="77777777" w:rsidR="00CA6EE4" w:rsidRDefault="00CA6EE4" w:rsidP="00CA6EE4">
      <w:pPr>
        <w:jc w:val="center"/>
      </w:pPr>
    </w:p>
    <w:p w14:paraId="6301E3C4" w14:textId="77777777" w:rsidR="00CA6EE4" w:rsidRDefault="00CA6EE4" w:rsidP="00CA6EE4">
      <w:pPr>
        <w:jc w:val="center"/>
      </w:pPr>
    </w:p>
    <w:p w14:paraId="5A8BD1AF" w14:textId="77777777" w:rsidR="00CA6EE4" w:rsidRDefault="00CA6EE4" w:rsidP="00CA6EE4">
      <w:pPr>
        <w:jc w:val="center"/>
      </w:pPr>
    </w:p>
    <w:p w14:paraId="40F80D9A" w14:textId="77777777" w:rsidR="00CA6EE4" w:rsidRDefault="00CA6EE4" w:rsidP="00CA6EE4">
      <w:pPr>
        <w:jc w:val="center"/>
      </w:pPr>
    </w:p>
    <w:p w14:paraId="072E9D6C" w14:textId="77777777" w:rsidR="00CA6EE4" w:rsidRDefault="00CA6EE4" w:rsidP="00CA6EE4">
      <w:pPr>
        <w:jc w:val="center"/>
      </w:pPr>
    </w:p>
    <w:p w14:paraId="2259EEDC" w14:textId="77777777" w:rsidR="00CA6EE4" w:rsidRDefault="00CA6EE4" w:rsidP="00CA6EE4">
      <w:pPr>
        <w:jc w:val="center"/>
      </w:pPr>
    </w:p>
    <w:p w14:paraId="6F2D315B" w14:textId="77777777" w:rsidR="00CA6EE4" w:rsidRDefault="00CA6EE4" w:rsidP="00CA6EE4">
      <w:pPr>
        <w:jc w:val="center"/>
      </w:pPr>
    </w:p>
    <w:p w14:paraId="51BA2DA7" w14:textId="4B146271" w:rsidR="00CA6EE4" w:rsidRPr="005C29F9" w:rsidRDefault="00CA6EE4" w:rsidP="00CA6EE4">
      <w:pPr>
        <w:rPr>
          <w:b/>
          <w:bCs/>
          <w:u w:val="single"/>
        </w:rPr>
      </w:pPr>
      <w:r w:rsidRPr="005C29F9">
        <w:rPr>
          <w:b/>
          <w:bCs/>
          <w:u w:val="single"/>
        </w:rPr>
        <w:t xml:space="preserve">Task 1 </w:t>
      </w:r>
    </w:p>
    <w:p w14:paraId="6E763875" w14:textId="77777777" w:rsidR="00CA6EE4" w:rsidRDefault="00CA6EE4" w:rsidP="00CA6EE4">
      <w:pPr>
        <w:pStyle w:val="ListParagraph"/>
        <w:numPr>
          <w:ilvl w:val="0"/>
          <w:numId w:val="1"/>
        </w:numPr>
        <w:spacing w:after="0" w:line="240" w:lineRule="auto"/>
      </w:pPr>
      <w:r w:rsidRPr="005C29F9">
        <w:t>In this section</w:t>
      </w:r>
      <w:r>
        <w:t xml:space="preserve"> I will outline the proposed structure and key clauses of a will required to give effect to Margaret’s testamentary intentions as identified during the client interview. </w:t>
      </w:r>
    </w:p>
    <w:p w14:paraId="4860C3B5" w14:textId="77777777" w:rsidR="00CA6EE4" w:rsidRDefault="00CA6EE4" w:rsidP="00CA6EE4">
      <w:pPr>
        <w:rPr>
          <w:rFonts w:eastAsiaTheme="minorHAnsi"/>
          <w:lang w:eastAsia="en-US"/>
        </w:rPr>
      </w:pPr>
    </w:p>
    <w:p w14:paraId="4340E37A" w14:textId="77777777" w:rsidR="00CA6EE4" w:rsidRDefault="00CA6EE4" w:rsidP="00CA6EE4">
      <w:pPr>
        <w:rPr>
          <w:rFonts w:eastAsiaTheme="minorHAnsi"/>
          <w:lang w:eastAsia="en-US"/>
        </w:rPr>
      </w:pPr>
    </w:p>
    <w:p w14:paraId="2B63884D" w14:textId="77777777" w:rsidR="00CA6EE4" w:rsidRPr="005C29F9" w:rsidRDefault="00CA6EE4" w:rsidP="00CA6EE4">
      <w:pPr>
        <w:rPr>
          <w:rFonts w:eastAsiaTheme="minorHAnsi"/>
          <w:u w:val="single"/>
          <w:lang w:eastAsia="en-US"/>
        </w:rPr>
      </w:pPr>
      <w:r w:rsidRPr="005C29F9">
        <w:rPr>
          <w:rFonts w:eastAsiaTheme="minorHAnsi"/>
          <w:u w:val="single"/>
          <w:lang w:eastAsia="en-US"/>
        </w:rPr>
        <w:t xml:space="preserve">Revocation Clause </w:t>
      </w:r>
    </w:p>
    <w:p w14:paraId="2470C8AB" w14:textId="77777777" w:rsidR="00CA6EE4" w:rsidRDefault="00CA6EE4" w:rsidP="00CA6EE4">
      <w:pPr>
        <w:rPr>
          <w:rFonts w:eastAsiaTheme="minorHAnsi"/>
          <w:lang w:eastAsia="en-US"/>
        </w:rPr>
      </w:pPr>
      <w:r>
        <w:rPr>
          <w:rFonts w:eastAsiaTheme="minorHAnsi"/>
          <w:lang w:eastAsia="en-US"/>
        </w:rPr>
        <w:t xml:space="preserve">Margaret’s will should include a revocation clause revoking all previous wills and testamentary dispositions. Although Margaret did state in the client interview that she has not made a prior will, the inclusion of such a clause reflects standard drafting practice and ensures legal certainty by preventing any dispute should an earlier testamentary document later come to light. </w:t>
      </w:r>
    </w:p>
    <w:p w14:paraId="15CF01AB" w14:textId="77777777" w:rsidR="00CA6EE4" w:rsidRPr="005C29F9" w:rsidRDefault="00CA6EE4" w:rsidP="00CA6EE4">
      <w:pPr>
        <w:rPr>
          <w:rFonts w:eastAsiaTheme="minorHAnsi"/>
          <w:u w:val="single"/>
          <w:lang w:eastAsia="en-US"/>
        </w:rPr>
      </w:pPr>
    </w:p>
    <w:p w14:paraId="417FC3C7" w14:textId="77777777" w:rsidR="00CA6EE4" w:rsidRDefault="00CA6EE4" w:rsidP="00CA6EE4">
      <w:pPr>
        <w:rPr>
          <w:rFonts w:eastAsiaTheme="minorHAnsi"/>
          <w:u w:val="single"/>
          <w:lang w:eastAsia="en-US"/>
        </w:rPr>
      </w:pPr>
      <w:r w:rsidRPr="005C29F9">
        <w:rPr>
          <w:rFonts w:eastAsiaTheme="minorHAnsi"/>
          <w:u w:val="single"/>
          <w:lang w:eastAsia="en-US"/>
        </w:rPr>
        <w:t>Appointment of Executors and Trustees.</w:t>
      </w:r>
    </w:p>
    <w:p w14:paraId="5D868E25" w14:textId="77777777" w:rsidR="00CA6EE4" w:rsidRDefault="00CA6EE4" w:rsidP="00CA6EE4">
      <w:pPr>
        <w:rPr>
          <w:rFonts w:eastAsiaTheme="minorHAnsi"/>
          <w:lang w:eastAsia="en-US"/>
        </w:rPr>
      </w:pPr>
      <w:r w:rsidRPr="005C29F9">
        <w:rPr>
          <w:rFonts w:eastAsiaTheme="minorHAnsi"/>
          <w:lang w:eastAsia="en-US"/>
        </w:rPr>
        <w:t xml:space="preserve">Margaret has expressed she wishes for her </w:t>
      </w:r>
      <w:r>
        <w:rPr>
          <w:rFonts w:eastAsiaTheme="minorHAnsi"/>
          <w:lang w:eastAsia="en-US"/>
        </w:rPr>
        <w:t>daughter Anna to act as her executor. Anna should be appointed as executor and trustee of the estate according to Margaret’s wishes.</w:t>
      </w:r>
    </w:p>
    <w:p w14:paraId="0E080E04" w14:textId="77777777" w:rsidR="00CA6EE4" w:rsidRDefault="00CA6EE4" w:rsidP="00CA6EE4">
      <w:pPr>
        <w:rPr>
          <w:rFonts w:eastAsiaTheme="minorHAnsi"/>
          <w:lang w:eastAsia="en-US"/>
        </w:rPr>
      </w:pPr>
      <w:r>
        <w:rPr>
          <w:rFonts w:eastAsiaTheme="minorHAnsi"/>
          <w:lang w:eastAsia="en-US"/>
        </w:rPr>
        <w:t xml:space="preserve">Margaret was advised to consider appointing a substitute executor, just in case Anna is unable to fulfil her role as executor. This will ensure continuity in administration should Anna be unable or unwilling to act. </w:t>
      </w:r>
    </w:p>
    <w:p w14:paraId="660E6A7F" w14:textId="77777777" w:rsidR="00CA6EE4" w:rsidRDefault="00CA6EE4" w:rsidP="00CA6EE4">
      <w:pPr>
        <w:rPr>
          <w:rFonts w:eastAsiaTheme="minorHAnsi"/>
          <w:lang w:eastAsia="en-US"/>
        </w:rPr>
      </w:pPr>
      <w:r>
        <w:rPr>
          <w:rFonts w:eastAsiaTheme="minorHAnsi"/>
          <w:lang w:eastAsia="en-US"/>
        </w:rPr>
        <w:t xml:space="preserve">The will also </w:t>
      </w:r>
      <w:proofErr w:type="spellStart"/>
      <w:r>
        <w:rPr>
          <w:rFonts w:eastAsiaTheme="minorHAnsi"/>
          <w:lang w:eastAsia="en-US"/>
        </w:rPr>
        <w:t>creates</w:t>
      </w:r>
      <w:proofErr w:type="spellEnd"/>
      <w:r>
        <w:rPr>
          <w:rFonts w:eastAsiaTheme="minorHAnsi"/>
          <w:lang w:eastAsia="en-US"/>
        </w:rPr>
        <w:t xml:space="preserve"> a trust for Daniel and potentially a trust of Emily which will require the appointment of at least two trustees for best practice within trust administration. </w:t>
      </w:r>
    </w:p>
    <w:p w14:paraId="52186912" w14:textId="77777777" w:rsidR="00CA6EE4" w:rsidRDefault="00CA6EE4" w:rsidP="00CA6EE4">
      <w:pPr>
        <w:rPr>
          <w:rFonts w:eastAsiaTheme="minorHAnsi"/>
          <w:lang w:eastAsia="en-US"/>
        </w:rPr>
      </w:pPr>
    </w:p>
    <w:p w14:paraId="0D83B6B4" w14:textId="77777777" w:rsidR="00CA6EE4" w:rsidRPr="005C29F9" w:rsidRDefault="00CA6EE4" w:rsidP="00CA6EE4">
      <w:pPr>
        <w:rPr>
          <w:rFonts w:eastAsiaTheme="minorHAnsi"/>
          <w:u w:val="single"/>
          <w:lang w:eastAsia="en-US"/>
        </w:rPr>
      </w:pPr>
      <w:r w:rsidRPr="005C29F9">
        <w:rPr>
          <w:rFonts w:eastAsiaTheme="minorHAnsi"/>
          <w:u w:val="single"/>
          <w:lang w:eastAsia="en-US"/>
        </w:rPr>
        <w:t>Specific Gifts.</w:t>
      </w:r>
    </w:p>
    <w:p w14:paraId="1104BEBB" w14:textId="77777777" w:rsidR="00CA6EE4" w:rsidRDefault="00CA6EE4" w:rsidP="00CA6EE4">
      <w:r>
        <w:t>The will should include the following specific gifts:</w:t>
      </w:r>
    </w:p>
    <w:p w14:paraId="7E15CD45" w14:textId="77777777" w:rsidR="00CA6EE4" w:rsidRDefault="00CA6EE4" w:rsidP="00CA6EE4">
      <w:pPr>
        <w:pStyle w:val="ListParagraph"/>
        <w:numPr>
          <w:ilvl w:val="0"/>
          <w:numId w:val="2"/>
        </w:numPr>
        <w:spacing w:after="0" w:line="240" w:lineRule="auto"/>
      </w:pPr>
      <w:r>
        <w:t xml:space="preserve">Margaret wishes to leave her Jewellery and car to Anna. </w:t>
      </w:r>
    </w:p>
    <w:p w14:paraId="2570B8E5" w14:textId="77777777" w:rsidR="00CA6EE4" w:rsidRDefault="00CA6EE4" w:rsidP="00CA6EE4">
      <w:pPr>
        <w:pStyle w:val="ListParagraph"/>
      </w:pPr>
    </w:p>
    <w:p w14:paraId="7071E129" w14:textId="77777777" w:rsidR="00CA6EE4" w:rsidRDefault="00CA6EE4" w:rsidP="00CA6EE4">
      <w:r>
        <w:t xml:space="preserve">These items need to be clearly described to avoid any uncertainty or dispute as to whom they should be left to. </w:t>
      </w:r>
    </w:p>
    <w:p w14:paraId="5BD7D608" w14:textId="77777777" w:rsidR="00CA6EE4" w:rsidRDefault="00CA6EE4" w:rsidP="00CA6EE4"/>
    <w:p w14:paraId="023ADFBB" w14:textId="77777777" w:rsidR="00CA6EE4" w:rsidRDefault="00CA6EE4" w:rsidP="00CA6EE4">
      <w:pPr>
        <w:rPr>
          <w:u w:val="single"/>
        </w:rPr>
      </w:pPr>
      <w:r w:rsidRPr="005C29F9">
        <w:rPr>
          <w:u w:val="single"/>
        </w:rPr>
        <w:t>Pecuniary Legacies.</w:t>
      </w:r>
    </w:p>
    <w:p w14:paraId="27A5AED9" w14:textId="77777777" w:rsidR="00CA6EE4" w:rsidRDefault="00CA6EE4" w:rsidP="00CA6EE4">
      <w:r>
        <w:t>The will should include the following monetary gifts:</w:t>
      </w:r>
    </w:p>
    <w:p w14:paraId="1A31913B" w14:textId="77777777" w:rsidR="00CA6EE4" w:rsidRDefault="00CA6EE4" w:rsidP="00CA6EE4">
      <w:pPr>
        <w:pStyle w:val="ListParagraph"/>
        <w:numPr>
          <w:ilvl w:val="0"/>
          <w:numId w:val="2"/>
        </w:numPr>
        <w:spacing w:after="0" w:line="240" w:lineRule="auto"/>
      </w:pPr>
      <w:r>
        <w:t xml:space="preserve">£20,000 to Emily contingent upon her reaching 18 years of age as she is currently 10 years of age and cannot legally receive the gift outright so will need to be put in a statutory trust for a minor in accordance with the Trustee Act 1925, s31 and s32. Trustees may also be able to apply income for her benefit and advance capital for educational purposes. </w:t>
      </w:r>
    </w:p>
    <w:p w14:paraId="7A9D391B" w14:textId="77777777" w:rsidR="00CA6EE4" w:rsidRDefault="00CA6EE4" w:rsidP="00CA6EE4"/>
    <w:p w14:paraId="7CA4B53E" w14:textId="77777777" w:rsidR="00CA6EE4" w:rsidRDefault="00CA6EE4" w:rsidP="00CA6EE4">
      <w:pPr>
        <w:rPr>
          <w:u w:val="single"/>
        </w:rPr>
      </w:pPr>
    </w:p>
    <w:p w14:paraId="55CA1637" w14:textId="77777777" w:rsidR="00CA6EE4" w:rsidRDefault="00CA6EE4" w:rsidP="00CA6EE4">
      <w:pPr>
        <w:rPr>
          <w:u w:val="single"/>
        </w:rPr>
      </w:pPr>
    </w:p>
    <w:p w14:paraId="44C31E36" w14:textId="77777777" w:rsidR="00CA6EE4" w:rsidRDefault="00CA6EE4" w:rsidP="00CA6EE4">
      <w:pPr>
        <w:rPr>
          <w:u w:val="single"/>
        </w:rPr>
      </w:pPr>
      <w:r w:rsidRPr="007D35CD">
        <w:rPr>
          <w:u w:val="single"/>
        </w:rPr>
        <w:t>Residuary Estate.</w:t>
      </w:r>
    </w:p>
    <w:p w14:paraId="0C6ADC7B" w14:textId="77777777" w:rsidR="00CA6EE4" w:rsidRDefault="00CA6EE4" w:rsidP="00CA6EE4">
      <w:r>
        <w:t>The residuary estate, being the remainder of Margaret’s estate should be divided as followed:</w:t>
      </w:r>
    </w:p>
    <w:p w14:paraId="7A990C82" w14:textId="77777777" w:rsidR="00CA6EE4" w:rsidRDefault="00CA6EE4" w:rsidP="00CA6EE4">
      <w:pPr>
        <w:pStyle w:val="ListParagraph"/>
        <w:numPr>
          <w:ilvl w:val="0"/>
          <w:numId w:val="2"/>
        </w:numPr>
        <w:spacing w:after="0" w:line="240" w:lineRule="auto"/>
      </w:pPr>
      <w:r>
        <w:t xml:space="preserve">A 50% share to Anna </w:t>
      </w:r>
    </w:p>
    <w:p w14:paraId="5C81CF69" w14:textId="77777777" w:rsidR="00CA6EE4" w:rsidRDefault="00CA6EE4" w:rsidP="00CA6EE4">
      <w:pPr>
        <w:pStyle w:val="ListParagraph"/>
        <w:numPr>
          <w:ilvl w:val="0"/>
          <w:numId w:val="2"/>
        </w:numPr>
        <w:spacing w:after="0" w:line="240" w:lineRule="auto"/>
      </w:pPr>
      <w:r>
        <w:t xml:space="preserve">A 50% share to Daniel, to be held on trust </w:t>
      </w:r>
    </w:p>
    <w:p w14:paraId="7AFED678" w14:textId="77777777" w:rsidR="00CA6EE4" w:rsidRDefault="00CA6EE4" w:rsidP="00CA6EE4"/>
    <w:p w14:paraId="1D76A5F1" w14:textId="77777777" w:rsidR="00CA6EE4" w:rsidRDefault="00CA6EE4" w:rsidP="00CA6EE4">
      <w:r>
        <w:t xml:space="preserve">The inclusion of a residuary clause ensures that all remaining assets are effectively distributed and avoids partial intestacy. </w:t>
      </w:r>
    </w:p>
    <w:p w14:paraId="6BC8DB33" w14:textId="77777777" w:rsidR="00CA6EE4" w:rsidRDefault="00CA6EE4" w:rsidP="00CA6EE4"/>
    <w:p w14:paraId="138E2CC4" w14:textId="77777777" w:rsidR="00CA6EE4" w:rsidRDefault="00CA6EE4" w:rsidP="00CA6EE4">
      <w:pPr>
        <w:rPr>
          <w:u w:val="single"/>
        </w:rPr>
      </w:pPr>
      <w:r w:rsidRPr="007D35CD">
        <w:rPr>
          <w:u w:val="single"/>
        </w:rPr>
        <w:t>Trust for Daniel.</w:t>
      </w:r>
    </w:p>
    <w:p w14:paraId="50580AC8" w14:textId="77777777" w:rsidR="00CA6EE4" w:rsidRDefault="00CA6EE4" w:rsidP="00CA6EE4">
      <w:r>
        <w:t xml:space="preserve">Margaret has expressed concern regarding Daniel’s financial management and wishes his inheritance to be protected. His share of the residuary estate should therefore be held on trust until he reaches the age of 55.  </w:t>
      </w:r>
    </w:p>
    <w:p w14:paraId="5CA2819B" w14:textId="77777777" w:rsidR="00CA6EE4" w:rsidRDefault="00CA6EE4" w:rsidP="00CA6EE4">
      <w:r>
        <w:t>The trust should provide that:</w:t>
      </w:r>
    </w:p>
    <w:p w14:paraId="6153072D" w14:textId="77777777" w:rsidR="00CA6EE4" w:rsidRDefault="00CA6EE4" w:rsidP="00CA6EE4">
      <w:pPr>
        <w:pStyle w:val="ListParagraph"/>
        <w:numPr>
          <w:ilvl w:val="0"/>
          <w:numId w:val="2"/>
        </w:numPr>
        <w:spacing w:after="0" w:line="240" w:lineRule="auto"/>
      </w:pPr>
      <w:r>
        <w:t>Trustees may apply income for Daniel’s maintenance and benefit during the trust period.</w:t>
      </w:r>
    </w:p>
    <w:p w14:paraId="49472A74" w14:textId="77777777" w:rsidR="00CA6EE4" w:rsidRDefault="00CA6EE4" w:rsidP="00CA6EE4">
      <w:pPr>
        <w:pStyle w:val="ListParagraph"/>
        <w:numPr>
          <w:ilvl w:val="0"/>
          <w:numId w:val="2"/>
        </w:numPr>
        <w:spacing w:after="0" w:line="240" w:lineRule="auto"/>
      </w:pPr>
      <w:r>
        <w:t>Trustees may advance capital where appropriate</w:t>
      </w:r>
    </w:p>
    <w:p w14:paraId="4A348D90" w14:textId="77777777" w:rsidR="00CA6EE4" w:rsidRDefault="00CA6EE4" w:rsidP="00CA6EE4">
      <w:pPr>
        <w:pStyle w:val="ListParagraph"/>
        <w:numPr>
          <w:ilvl w:val="0"/>
          <w:numId w:val="2"/>
        </w:numPr>
        <w:spacing w:after="0" w:line="240" w:lineRule="auto"/>
      </w:pPr>
      <w:r>
        <w:t>Daniel becomes absolutely entitled to the remaining capital upon reaching the age of 55.</w:t>
      </w:r>
    </w:p>
    <w:p w14:paraId="5D27BCF4" w14:textId="77777777" w:rsidR="00CA6EE4" w:rsidRDefault="00CA6EE4" w:rsidP="00CA6EE4"/>
    <w:p w14:paraId="5888CF34" w14:textId="77777777" w:rsidR="00CA6EE4" w:rsidRDefault="00CA6EE4" w:rsidP="00CA6EE4">
      <w:r>
        <w:t>This structure will provide both protection of capital and flexibility in meeting Daniel’s needs.</w:t>
      </w:r>
    </w:p>
    <w:p w14:paraId="1381F3AE" w14:textId="77777777" w:rsidR="00CA6EE4" w:rsidRDefault="00CA6EE4" w:rsidP="00CA6EE4"/>
    <w:p w14:paraId="7B6E225D" w14:textId="77777777" w:rsidR="00CA6EE4" w:rsidRDefault="00CA6EE4" w:rsidP="00CA6EE4">
      <w:pPr>
        <w:rPr>
          <w:u w:val="single"/>
        </w:rPr>
      </w:pPr>
      <w:r w:rsidRPr="00DB3898">
        <w:rPr>
          <w:u w:val="single"/>
        </w:rPr>
        <w:t xml:space="preserve">Administrative and Trustee Powers </w:t>
      </w:r>
    </w:p>
    <w:p w14:paraId="4B2946EA" w14:textId="77777777" w:rsidR="00CA6EE4" w:rsidRDefault="00CA6EE4" w:rsidP="00CA6EE4">
      <w:r>
        <w:t xml:space="preserve">The will should include comprehensive administrative provisions to ensure the effective and lawful administration of both the estate and trusts created. </w:t>
      </w:r>
    </w:p>
    <w:p w14:paraId="0992660A" w14:textId="77777777" w:rsidR="00CA6EE4" w:rsidRDefault="00CA6EE4" w:rsidP="00CA6EE4">
      <w:r>
        <w:t>Included should be provisions for payments of debts, funeral expenses and inheritance tax, ensuring that all liabilities are paid before the estate is distributed to beneficiaries.</w:t>
      </w:r>
    </w:p>
    <w:p w14:paraId="506137BE" w14:textId="77777777" w:rsidR="00CA6EE4" w:rsidRDefault="00CA6EE4" w:rsidP="00CA6EE4">
      <w:r>
        <w:t xml:space="preserve">The trustees should be granted wide powers of investment, enabling them to invest trust assets in accordance with the Trustee Act 2000 sections 3 and 4 and must be exercised subject to the duty of care outlined in section 1. This ensures that the trust fund is managed prudently and in the best interests of the beneficiaries. </w:t>
      </w:r>
    </w:p>
    <w:p w14:paraId="3CA45103" w14:textId="77777777" w:rsidR="00CA6EE4" w:rsidRDefault="00CA6EE4" w:rsidP="00CA6EE4">
      <w:r>
        <w:t xml:space="preserve">In addition, the will should incorporate the statutory powers of maintenance and advancement under sections 31 and 32 of the Trustee Act 1925. These provisions allow trustees to apply income for the benefit of a beneficiary and to advance capital whether appropriate, providing flexibility in meeting beneficiaries needs. </w:t>
      </w:r>
    </w:p>
    <w:p w14:paraId="06C4A387" w14:textId="77777777" w:rsidR="00CA6EE4" w:rsidRDefault="00CA6EE4" w:rsidP="00CA6EE4">
      <w:r>
        <w:t xml:space="preserve">Trustees will also be subject to fiduciary duties and must act in. the best interests of the beneficiaries, exercise reasonable care and skill, and avoid conflicts of interest. Failure to properly administer the estate or trust may result in personal liability for breach of trust. A devastavit may arise where a personal representative misapplies the estate assets or fails to preserve them, resulting in a loss to the estate. </w:t>
      </w:r>
    </w:p>
    <w:p w14:paraId="40C237CD" w14:textId="77777777" w:rsidR="00CA6EE4" w:rsidRDefault="00CA6EE4" w:rsidP="00CA6EE4">
      <w:r>
        <w:lastRenderedPageBreak/>
        <w:t xml:space="preserve">These provisions collectively ensure that the estate and any trusts are administered efficiently, lawfully, and in accordance with the testators’ intentions. </w:t>
      </w:r>
    </w:p>
    <w:p w14:paraId="75E3916E" w14:textId="77777777" w:rsidR="00CA6EE4" w:rsidRDefault="00CA6EE4" w:rsidP="00CA6EE4"/>
    <w:p w14:paraId="364F209F" w14:textId="77777777" w:rsidR="00CA6EE4" w:rsidRPr="00DB3898" w:rsidRDefault="00CA6EE4" w:rsidP="00CA6EE4">
      <w:pPr>
        <w:rPr>
          <w:u w:val="single"/>
        </w:rPr>
      </w:pPr>
      <w:r w:rsidRPr="00DB3898">
        <w:rPr>
          <w:u w:val="single"/>
        </w:rPr>
        <w:t>Attestation Clause</w:t>
      </w:r>
    </w:p>
    <w:p w14:paraId="14A350C0" w14:textId="77777777" w:rsidR="00CA6EE4" w:rsidRDefault="00CA6EE4" w:rsidP="00CA6EE4">
      <w:r>
        <w:t xml:space="preserve">The will must include an attestation clause confirming execution in accordance with section 9 of the Wills Act 1837, requiring that the will is in writing, signed by Margaret, and witnessed by two independent witnesses present at the same time. </w:t>
      </w:r>
    </w:p>
    <w:p w14:paraId="585D992F" w14:textId="77777777" w:rsidR="00CA6EE4" w:rsidRDefault="00CA6EE4" w:rsidP="00CA6EE4"/>
    <w:p w14:paraId="19CA8C33" w14:textId="77777777" w:rsidR="00CA6EE4" w:rsidRPr="00DB3898" w:rsidRDefault="00CA6EE4" w:rsidP="00CA6EE4">
      <w:pPr>
        <w:rPr>
          <w:u w:val="single"/>
        </w:rPr>
      </w:pPr>
      <w:r w:rsidRPr="00DB3898">
        <w:rPr>
          <w:u w:val="single"/>
        </w:rPr>
        <w:t>Operation of Trust for Daniel.</w:t>
      </w:r>
    </w:p>
    <w:p w14:paraId="0A713821" w14:textId="77777777" w:rsidR="00CA6EE4" w:rsidRDefault="00CA6EE4" w:rsidP="00CA6EE4">
      <w:r>
        <w:t xml:space="preserve">The trust created for Daniel will be a testamentary trust, arising upon Margaret’s death, designed to protect his inheritance while allowing controlled access to funds. </w:t>
      </w:r>
    </w:p>
    <w:p w14:paraId="3482F4EC" w14:textId="77777777" w:rsidR="00CA6EE4" w:rsidRDefault="00CA6EE4" w:rsidP="00CA6EE4">
      <w:r>
        <w:t>Daniel will not take an absolute interest immediately, instead his entitlement is postponed until age 55, with trustees exercising discretion in the meantime. This could be characterised as an age-contingent trust.</w:t>
      </w:r>
    </w:p>
    <w:p w14:paraId="1EFADEA6" w14:textId="77777777" w:rsidR="00CA6EE4" w:rsidRDefault="00CA6EE4" w:rsidP="00CA6EE4">
      <w:r>
        <w:t xml:space="preserve">Trustees’ powers are governed by statute. Under sections 31 and 32 of the Trustee Act 1925, trustees may apply income for Daniel’s benefit and advance capital where appropriate. </w:t>
      </w:r>
    </w:p>
    <w:p w14:paraId="193C42C6" w14:textId="77777777" w:rsidR="00CA6EE4" w:rsidRDefault="00CA6EE4" w:rsidP="00CA6EE4">
      <w:r>
        <w:t xml:space="preserve">As confirmed in Schmidt v Rosewood Trust Ltd (2003) Daniel will not have an automatic right to trust documents this would be subject to the court’s supervisory jurisdiction. </w:t>
      </w:r>
    </w:p>
    <w:p w14:paraId="37DA6FCF" w14:textId="77777777" w:rsidR="00CA6EE4" w:rsidRDefault="00CA6EE4" w:rsidP="00CA6EE4">
      <w:r>
        <w:t>The trust structure will work for Margaret’s requirements to protect Daniel’s inheritance while allowing flexibility to meet Daniels needs before he becomes absolutely entitled.</w:t>
      </w:r>
    </w:p>
    <w:p w14:paraId="520035C9" w14:textId="77777777" w:rsidR="00CA6EE4" w:rsidRDefault="00CA6EE4" w:rsidP="00CA6EE4"/>
    <w:p w14:paraId="6D1C34D6" w14:textId="77777777" w:rsidR="00CA6EE4" w:rsidRDefault="00CA6EE4" w:rsidP="00CA6EE4">
      <w:pPr>
        <w:rPr>
          <w:u w:val="single"/>
        </w:rPr>
      </w:pPr>
      <w:r>
        <w:rPr>
          <w:u w:val="single"/>
        </w:rPr>
        <w:t>Tax Planning and HMRC Compliance.</w:t>
      </w:r>
    </w:p>
    <w:p w14:paraId="6E23E742" w14:textId="77777777" w:rsidR="00CA6EE4" w:rsidRDefault="00CA6EE4" w:rsidP="00CA6EE4">
      <w:pPr>
        <w:rPr>
          <w:u w:val="single"/>
        </w:rPr>
      </w:pPr>
      <w:r>
        <w:rPr>
          <w:u w:val="single"/>
        </w:rPr>
        <w:t xml:space="preserve">Inheritance tax (IHT) </w:t>
      </w:r>
    </w:p>
    <w:p w14:paraId="726BB002" w14:textId="77777777" w:rsidR="00CA6EE4" w:rsidRDefault="00CA6EE4" w:rsidP="00CA6EE4">
      <w:r>
        <w:t xml:space="preserve">Margaret’s estate comprises of her property valued at £480,000 and savings and investments of £320,000 with a combined value of £800,000. </w:t>
      </w:r>
    </w:p>
    <w:p w14:paraId="284C1F42" w14:textId="77777777" w:rsidR="00CA6EE4" w:rsidRDefault="00CA6EE4" w:rsidP="00CA6EE4">
      <w:r>
        <w:t>The nil-rate band (NRB) is £325,000 and as Margaret’s husband left his estate to her his transferable NRB applies, increasing the total to £650,000.</w:t>
      </w:r>
    </w:p>
    <w:p w14:paraId="0B57FB6D" w14:textId="77777777" w:rsidR="00CA6EE4" w:rsidRPr="00DB3898" w:rsidRDefault="00CA6EE4" w:rsidP="00CA6EE4">
      <w:r>
        <w:t xml:space="preserve">As Margaret is still living in her home this qualifies for the residence nil-rate band (RNRB) £175,000 and as Maragret’s husband has his unused RNRB this also transfers to Maragret making the total £350,000. </w:t>
      </w:r>
    </w:p>
    <w:p w14:paraId="49552CE9" w14:textId="77777777" w:rsidR="00CA6EE4" w:rsidRDefault="00CA6EE4" w:rsidP="00CA6EE4">
      <w:r>
        <w:t xml:space="preserve">The £10,000 gift to the Dogs Trust will be exempt as it is a charitable gift. </w:t>
      </w:r>
    </w:p>
    <w:p w14:paraId="63A8B5D8" w14:textId="77777777" w:rsidR="00CA6EE4" w:rsidRDefault="00CA6EE4" w:rsidP="00CA6EE4">
      <w:r>
        <w:t>Making the new IHT NRB and RNRB combined total £1,000,000 as Margaret’s estate is valued at £800,000 no inheritance tax is payable.</w:t>
      </w:r>
    </w:p>
    <w:p w14:paraId="5A54F915" w14:textId="77777777" w:rsidR="00CA6EE4" w:rsidRDefault="00CA6EE4" w:rsidP="00CA6EE4"/>
    <w:p w14:paraId="08E47DC3" w14:textId="77777777" w:rsidR="00CA6EE4" w:rsidRDefault="00CA6EE4" w:rsidP="00CA6EE4">
      <w:pPr>
        <w:rPr>
          <w:u w:val="single"/>
        </w:rPr>
      </w:pPr>
    </w:p>
    <w:p w14:paraId="40B9613B" w14:textId="77777777" w:rsidR="00CA6EE4" w:rsidRDefault="00CA6EE4" w:rsidP="00CA6EE4">
      <w:pPr>
        <w:rPr>
          <w:u w:val="single"/>
        </w:rPr>
      </w:pPr>
      <w:r w:rsidRPr="00DB3898">
        <w:rPr>
          <w:u w:val="single"/>
        </w:rPr>
        <w:lastRenderedPageBreak/>
        <w:t xml:space="preserve">HMRC Compliance </w:t>
      </w:r>
    </w:p>
    <w:p w14:paraId="22D3E189" w14:textId="77777777" w:rsidR="00CA6EE4" w:rsidRDefault="00CA6EE4" w:rsidP="00CA6EE4">
      <w:r w:rsidRPr="00DB3898">
        <w:t>Margaret</w:t>
      </w:r>
      <w:r>
        <w:t>’</w:t>
      </w:r>
      <w:r w:rsidRPr="00DB3898">
        <w:t xml:space="preserve">s </w:t>
      </w:r>
      <w:r>
        <w:t>estate is likely to qualify as an excepted estate meaning the full IHT400 may not be required. The personal representatives must comply with HMRC reporting requirements applicable at the time of death, including completing the appropriate inheritance tax account where necessary in accordance with HMRC guidance (HM Revenue &amp; Customs, 2022).</w:t>
      </w:r>
    </w:p>
    <w:p w14:paraId="35801B16" w14:textId="77777777" w:rsidR="00CA6EE4" w:rsidRDefault="00CA6EE4" w:rsidP="00CA6EE4">
      <w:r>
        <w:t>While no inheritance tax is payable upon Margaret’s death, the trust put in place for Daniel may be subject to future taxation due to periodic charges every 10 years and exit charges when capital is distributed (Inheritance Tax Act 1984, ss 64-65)</w:t>
      </w:r>
    </w:p>
    <w:p w14:paraId="0E9BFE6D" w14:textId="77777777" w:rsidR="00CA6EE4" w:rsidRDefault="00CA6EE4" w:rsidP="00CA6EE4"/>
    <w:p w14:paraId="117C5080" w14:textId="77777777" w:rsidR="00CA6EE4" w:rsidRDefault="00CA6EE4" w:rsidP="00CA6EE4">
      <w:pPr>
        <w:rPr>
          <w:u w:val="single"/>
        </w:rPr>
      </w:pPr>
      <w:r w:rsidRPr="00DB3898">
        <w:rPr>
          <w:u w:val="single"/>
        </w:rPr>
        <w:t>Conclusion</w:t>
      </w:r>
    </w:p>
    <w:p w14:paraId="6928FB1D" w14:textId="77777777" w:rsidR="00CA6EE4" w:rsidRPr="00DB3898" w:rsidRDefault="00CA6EE4" w:rsidP="00CA6EE4">
      <w:pPr>
        <w:rPr>
          <w:i/>
          <w:iCs/>
        </w:rPr>
      </w:pPr>
      <w:r w:rsidRPr="00DB3898">
        <w:t>The proposed will structure</w:t>
      </w:r>
      <w:r>
        <w:t xml:space="preserve"> effectively reflects Margaret’s wishes, providing asset protection through the trust while maintaining a favourable tax position and manageable compliance obligations. </w:t>
      </w:r>
    </w:p>
    <w:p w14:paraId="643685B6" w14:textId="77777777" w:rsidR="00CA6EE4" w:rsidRDefault="00CA6EE4" w:rsidP="00CA6EE4">
      <w:pPr>
        <w:rPr>
          <w:u w:val="single"/>
        </w:rPr>
      </w:pPr>
    </w:p>
    <w:p w14:paraId="1AB492D4" w14:textId="77777777" w:rsidR="00CA6EE4" w:rsidRDefault="00CA6EE4" w:rsidP="00CA6EE4">
      <w:pPr>
        <w:rPr>
          <w:u w:val="single"/>
        </w:rPr>
      </w:pPr>
    </w:p>
    <w:p w14:paraId="1C717E39" w14:textId="77777777" w:rsidR="00CA6EE4" w:rsidRDefault="00CA6EE4" w:rsidP="00CA6EE4">
      <w:pPr>
        <w:rPr>
          <w:u w:val="single"/>
        </w:rPr>
      </w:pPr>
    </w:p>
    <w:p w14:paraId="490414D1" w14:textId="77777777" w:rsidR="00CA6EE4" w:rsidRDefault="00CA6EE4" w:rsidP="00CA6EE4">
      <w:pPr>
        <w:rPr>
          <w:u w:val="single"/>
        </w:rPr>
      </w:pPr>
    </w:p>
    <w:p w14:paraId="3C9F7409" w14:textId="77777777" w:rsidR="00CA6EE4" w:rsidRDefault="00CA6EE4" w:rsidP="00CA6EE4">
      <w:pPr>
        <w:rPr>
          <w:u w:val="single"/>
        </w:rPr>
      </w:pPr>
    </w:p>
    <w:p w14:paraId="4C335C81" w14:textId="77777777" w:rsidR="00CA6EE4" w:rsidRDefault="00CA6EE4" w:rsidP="00CA6EE4">
      <w:pPr>
        <w:rPr>
          <w:u w:val="single"/>
        </w:rPr>
      </w:pPr>
    </w:p>
    <w:p w14:paraId="37FAE188" w14:textId="77777777" w:rsidR="00CA6EE4" w:rsidRDefault="00CA6EE4" w:rsidP="00CA6EE4">
      <w:pPr>
        <w:rPr>
          <w:u w:val="single"/>
        </w:rPr>
      </w:pPr>
    </w:p>
    <w:p w14:paraId="6F250484" w14:textId="77777777" w:rsidR="00CA6EE4" w:rsidRDefault="00CA6EE4" w:rsidP="00CA6EE4">
      <w:pPr>
        <w:rPr>
          <w:u w:val="single"/>
        </w:rPr>
      </w:pPr>
    </w:p>
    <w:p w14:paraId="636E2D37" w14:textId="77777777" w:rsidR="00CA6EE4" w:rsidRDefault="00CA6EE4" w:rsidP="00CA6EE4">
      <w:pPr>
        <w:rPr>
          <w:u w:val="single"/>
        </w:rPr>
      </w:pPr>
    </w:p>
    <w:p w14:paraId="1304CB68" w14:textId="77777777" w:rsidR="00CA6EE4" w:rsidRDefault="00CA6EE4" w:rsidP="00CA6EE4">
      <w:pPr>
        <w:rPr>
          <w:u w:val="single"/>
        </w:rPr>
      </w:pPr>
    </w:p>
    <w:p w14:paraId="76D40906" w14:textId="77777777" w:rsidR="00CA6EE4" w:rsidRDefault="00CA6EE4" w:rsidP="00CA6EE4">
      <w:pPr>
        <w:rPr>
          <w:u w:val="single"/>
        </w:rPr>
      </w:pPr>
    </w:p>
    <w:p w14:paraId="0A7262B3" w14:textId="77777777" w:rsidR="00CA6EE4" w:rsidRDefault="00CA6EE4" w:rsidP="00CA6EE4">
      <w:pPr>
        <w:rPr>
          <w:u w:val="single"/>
        </w:rPr>
      </w:pPr>
    </w:p>
    <w:p w14:paraId="197D7291" w14:textId="77777777" w:rsidR="00CA6EE4" w:rsidRDefault="00CA6EE4" w:rsidP="00CA6EE4">
      <w:pPr>
        <w:rPr>
          <w:u w:val="single"/>
        </w:rPr>
      </w:pPr>
    </w:p>
    <w:p w14:paraId="41718343" w14:textId="77777777" w:rsidR="00CA6EE4" w:rsidRDefault="00CA6EE4" w:rsidP="00CA6EE4">
      <w:pPr>
        <w:rPr>
          <w:u w:val="single"/>
        </w:rPr>
      </w:pPr>
    </w:p>
    <w:p w14:paraId="46105A01" w14:textId="77777777" w:rsidR="00CA6EE4" w:rsidRDefault="00CA6EE4" w:rsidP="00CA6EE4">
      <w:pPr>
        <w:rPr>
          <w:u w:val="single"/>
        </w:rPr>
      </w:pPr>
    </w:p>
    <w:p w14:paraId="156A2558" w14:textId="77777777" w:rsidR="00CA6EE4" w:rsidRDefault="00CA6EE4" w:rsidP="00CA6EE4">
      <w:pPr>
        <w:rPr>
          <w:u w:val="single"/>
        </w:rPr>
      </w:pPr>
    </w:p>
    <w:p w14:paraId="170FC65C" w14:textId="77777777" w:rsidR="00CA6EE4" w:rsidRDefault="00CA6EE4" w:rsidP="00CA6EE4">
      <w:pPr>
        <w:rPr>
          <w:u w:val="single"/>
        </w:rPr>
      </w:pPr>
    </w:p>
    <w:p w14:paraId="5F89EB69" w14:textId="77777777" w:rsidR="00CA6EE4" w:rsidRDefault="00CA6EE4" w:rsidP="00CA6EE4">
      <w:pPr>
        <w:rPr>
          <w:u w:val="single"/>
        </w:rPr>
      </w:pPr>
    </w:p>
    <w:p w14:paraId="60B713F9" w14:textId="77777777" w:rsidR="00CA6EE4" w:rsidRDefault="00CA6EE4" w:rsidP="00CA6EE4">
      <w:pPr>
        <w:rPr>
          <w:u w:val="single"/>
        </w:rPr>
      </w:pPr>
    </w:p>
    <w:p w14:paraId="349D1EEB" w14:textId="77777777" w:rsidR="00CA6EE4" w:rsidRDefault="00CA6EE4" w:rsidP="00CA6EE4">
      <w:pPr>
        <w:rPr>
          <w:u w:val="single"/>
        </w:rPr>
      </w:pPr>
    </w:p>
    <w:p w14:paraId="4FB3175B" w14:textId="77777777" w:rsidR="00CA6EE4" w:rsidRDefault="00CA6EE4" w:rsidP="00CA6EE4">
      <w:pPr>
        <w:rPr>
          <w:u w:val="single"/>
        </w:rPr>
      </w:pPr>
    </w:p>
    <w:p w14:paraId="69709588" w14:textId="4752EEF2" w:rsidR="00CA6EE4" w:rsidRDefault="00CA6EE4" w:rsidP="00CA6EE4">
      <w:pPr>
        <w:rPr>
          <w:u w:val="single"/>
        </w:rPr>
      </w:pPr>
      <w:r w:rsidRPr="007D35CD">
        <w:rPr>
          <w:u w:val="single"/>
        </w:rPr>
        <w:lastRenderedPageBreak/>
        <w:t>Reference List</w:t>
      </w:r>
      <w:r>
        <w:rPr>
          <w:u w:val="single"/>
        </w:rPr>
        <w:t xml:space="preserve"> for Task One</w:t>
      </w:r>
    </w:p>
    <w:p w14:paraId="1F2565FD" w14:textId="77777777" w:rsidR="00CA6EE4" w:rsidRDefault="00CA6EE4" w:rsidP="00CA6EE4">
      <w:r>
        <w:t xml:space="preserve">HM Revenue &amp; Customs (2022) </w:t>
      </w:r>
      <w:r>
        <w:rPr>
          <w:i/>
          <w:iCs/>
        </w:rPr>
        <w:t xml:space="preserve">Guide tom Completing your Inheritance Tax account (IHT400 notes). </w:t>
      </w:r>
      <w:r>
        <w:t xml:space="preserve">Available at: </w:t>
      </w:r>
      <w:hyperlink r:id="rId5" w:history="1">
        <w:r w:rsidRPr="00896C16">
          <w:rPr>
            <w:rStyle w:val="Hyperlink"/>
          </w:rPr>
          <w:t>https://assets.publishing.service.gov.uk/media/6953c4d597f1c5e3c92a832e/IHT4002022_Notes.pdf</w:t>
        </w:r>
      </w:hyperlink>
      <w:r>
        <w:t xml:space="preserve"> (Accessed: 26 March 2026). </w:t>
      </w:r>
    </w:p>
    <w:p w14:paraId="78C65DBE" w14:textId="77777777" w:rsidR="00CA6EE4" w:rsidRDefault="00CA6EE4" w:rsidP="00CA6EE4">
      <w:r>
        <w:t>Inheritance Tax Act 1984, ss 64</w:t>
      </w:r>
    </w:p>
    <w:p w14:paraId="6D07431F" w14:textId="77777777" w:rsidR="00CA6EE4" w:rsidRPr="00DB3898" w:rsidRDefault="00CA6EE4" w:rsidP="00CA6EE4">
      <w:r>
        <w:t xml:space="preserve"> Inheritance Tax Act 1984, ss 65</w:t>
      </w:r>
    </w:p>
    <w:p w14:paraId="4AA6FB44" w14:textId="77777777" w:rsidR="00CA6EE4" w:rsidRPr="007D35CD" w:rsidRDefault="00CA6EE4" w:rsidP="00CA6EE4">
      <w:r w:rsidRPr="007D35CD">
        <w:t>Trustee Act 1925, s31</w:t>
      </w:r>
    </w:p>
    <w:p w14:paraId="0302350D" w14:textId="77777777" w:rsidR="00CA6EE4" w:rsidRDefault="00CA6EE4" w:rsidP="00CA6EE4">
      <w:r w:rsidRPr="007D35CD">
        <w:t>Trustee Act 1925, s32</w:t>
      </w:r>
    </w:p>
    <w:p w14:paraId="06B9E2EE" w14:textId="77777777" w:rsidR="00CA6EE4" w:rsidRDefault="00CA6EE4" w:rsidP="00CA6EE4">
      <w:r>
        <w:t>Trustee Act 2000, s1</w:t>
      </w:r>
    </w:p>
    <w:p w14:paraId="24438893" w14:textId="77777777" w:rsidR="00CA6EE4" w:rsidRDefault="00CA6EE4" w:rsidP="00CA6EE4">
      <w:r>
        <w:t>Trustee Act 2000, ss3</w:t>
      </w:r>
    </w:p>
    <w:p w14:paraId="4DDB3E24" w14:textId="77777777" w:rsidR="00CA6EE4" w:rsidRDefault="00CA6EE4" w:rsidP="00CA6EE4">
      <w:r>
        <w:t xml:space="preserve">Trustee Act 2000, ss4 </w:t>
      </w:r>
    </w:p>
    <w:p w14:paraId="6EEBD85C" w14:textId="77777777" w:rsidR="00CA6EE4" w:rsidRDefault="00CA6EE4" w:rsidP="00CA6EE4">
      <w:r>
        <w:t>Will Act 1837, s9</w:t>
      </w:r>
    </w:p>
    <w:p w14:paraId="68D82B85" w14:textId="77777777" w:rsidR="00CA6EE4" w:rsidRDefault="00CA6EE4" w:rsidP="00CA6EE4"/>
    <w:p w14:paraId="480A6EF3" w14:textId="77777777" w:rsidR="00CA6EE4" w:rsidRPr="00DB3898" w:rsidRDefault="00CA6EE4" w:rsidP="00CA6EE4">
      <w:pPr>
        <w:rPr>
          <w:u w:val="single"/>
        </w:rPr>
      </w:pPr>
      <w:r w:rsidRPr="00DB3898">
        <w:rPr>
          <w:u w:val="single"/>
        </w:rPr>
        <w:t>Case List</w:t>
      </w:r>
    </w:p>
    <w:p w14:paraId="534F2DC1" w14:textId="77777777" w:rsidR="00CA6EE4" w:rsidRDefault="00CA6EE4" w:rsidP="00CA6EE4">
      <w:r>
        <w:t xml:space="preserve">Schmidt v Rosewood Trust Ltd (2003) </w:t>
      </w:r>
    </w:p>
    <w:p w14:paraId="7F83F54C" w14:textId="77777777" w:rsidR="00CA6EE4" w:rsidRDefault="00CA6EE4" w:rsidP="00CA6EE4"/>
    <w:p w14:paraId="68D71E7B" w14:textId="77777777" w:rsidR="00CA6EE4" w:rsidRDefault="00CA6EE4" w:rsidP="00CA6EE4"/>
    <w:p w14:paraId="20992111" w14:textId="77777777" w:rsidR="00CA6EE4" w:rsidRDefault="00CA6EE4" w:rsidP="00CA6EE4"/>
    <w:p w14:paraId="797BEEFF" w14:textId="77777777" w:rsidR="00CA6EE4" w:rsidRDefault="00CA6EE4" w:rsidP="00CA6EE4"/>
    <w:p w14:paraId="0B539479" w14:textId="77777777" w:rsidR="00CA6EE4" w:rsidRDefault="00CA6EE4" w:rsidP="00CA6EE4"/>
    <w:p w14:paraId="0CF4B2F5" w14:textId="77777777" w:rsidR="00CA6EE4" w:rsidRDefault="00CA6EE4" w:rsidP="00CA6EE4"/>
    <w:p w14:paraId="74D6D327" w14:textId="77777777" w:rsidR="00CA6EE4" w:rsidRDefault="00CA6EE4" w:rsidP="00CA6EE4"/>
    <w:p w14:paraId="7EBE651E" w14:textId="77777777" w:rsidR="00CA6EE4" w:rsidRDefault="00CA6EE4" w:rsidP="00CA6EE4"/>
    <w:p w14:paraId="771DB528" w14:textId="77777777" w:rsidR="00CA6EE4" w:rsidRDefault="00CA6EE4" w:rsidP="00CA6EE4"/>
    <w:p w14:paraId="41671040" w14:textId="77777777" w:rsidR="00CA6EE4" w:rsidRDefault="00CA6EE4" w:rsidP="00CA6EE4"/>
    <w:p w14:paraId="27430655" w14:textId="77777777" w:rsidR="00CA6EE4" w:rsidRDefault="00CA6EE4" w:rsidP="00CA6EE4"/>
    <w:p w14:paraId="0547A0BD" w14:textId="77777777" w:rsidR="00CA6EE4" w:rsidRDefault="00CA6EE4" w:rsidP="00CA6EE4"/>
    <w:p w14:paraId="78816421" w14:textId="77777777" w:rsidR="00CA6EE4" w:rsidRDefault="00CA6EE4" w:rsidP="00CA6EE4"/>
    <w:p w14:paraId="5BFBEB72" w14:textId="77777777" w:rsidR="00CA6EE4" w:rsidRDefault="00CA6EE4" w:rsidP="00CA6EE4"/>
    <w:p w14:paraId="70B80569" w14:textId="77777777" w:rsidR="00CA6EE4" w:rsidRDefault="00CA6EE4" w:rsidP="00CA6EE4"/>
    <w:p w14:paraId="502C3AAB" w14:textId="77777777" w:rsidR="00CA6EE4" w:rsidRDefault="00CA6EE4" w:rsidP="00CA6EE4"/>
    <w:p w14:paraId="0C17E047" w14:textId="77777777" w:rsidR="00CA6EE4" w:rsidRDefault="00CA6EE4" w:rsidP="00CA6EE4"/>
    <w:p w14:paraId="2960FAD1" w14:textId="77777777" w:rsidR="00CA6EE4" w:rsidRDefault="00CA6EE4" w:rsidP="00CA6EE4"/>
    <w:p w14:paraId="6B6FA0A3" w14:textId="77777777" w:rsidR="00CA6EE4" w:rsidRDefault="00CA6EE4" w:rsidP="00CA6EE4">
      <w:pPr>
        <w:rPr>
          <w:u w:val="single"/>
        </w:rPr>
      </w:pPr>
      <w:r w:rsidRPr="006F1D5A">
        <w:rPr>
          <w:u w:val="single"/>
        </w:rPr>
        <w:t xml:space="preserve">Task Two </w:t>
      </w:r>
    </w:p>
    <w:p w14:paraId="34727E6F" w14:textId="77777777" w:rsidR="00CA6EE4" w:rsidRPr="00AE4602" w:rsidRDefault="00CA6EE4" w:rsidP="00CA6EE4">
      <w:r w:rsidRPr="00AE4602">
        <w:t xml:space="preserve">Margarets </w:t>
      </w:r>
      <w:proofErr w:type="gramStart"/>
      <w:r w:rsidRPr="00AE4602">
        <w:t>will should</w:t>
      </w:r>
      <w:proofErr w:type="gramEnd"/>
      <w:r w:rsidRPr="00AE4602">
        <w:t xml:space="preserve"> include the following structure and key clauses:</w:t>
      </w:r>
    </w:p>
    <w:p w14:paraId="27692D7C" w14:textId="77777777" w:rsidR="00CA6EE4" w:rsidRDefault="00CA6EE4" w:rsidP="00CA6EE4">
      <w:r w:rsidRPr="006F1D5A">
        <w:t>Following Mar</w:t>
      </w:r>
      <w:r>
        <w:t xml:space="preserve">garet’s death, as the executor Anna must take several legal and practical steps to administer the estate. This will include verifying the validity of the will, identifying and valuing all of Margaret’s assets, ensuring to comply with all inheritance tax requirements, Obtaining the grant of probate, and administering the estate in accordance with her duties as executor. </w:t>
      </w:r>
    </w:p>
    <w:p w14:paraId="0902BAA1" w14:textId="77777777" w:rsidR="00CA6EE4" w:rsidRDefault="00CA6EE4" w:rsidP="00CA6EE4"/>
    <w:p w14:paraId="48BE5807" w14:textId="77777777" w:rsidR="00CA6EE4" w:rsidRDefault="00CA6EE4" w:rsidP="00CA6EE4">
      <w:r>
        <w:t>Upon Margaret’s death Anna must:</w:t>
      </w:r>
    </w:p>
    <w:p w14:paraId="4943DE75" w14:textId="77777777" w:rsidR="00CA6EE4" w:rsidRDefault="00CA6EE4" w:rsidP="00CA6EE4">
      <w:pPr>
        <w:pStyle w:val="ListParagraph"/>
        <w:numPr>
          <w:ilvl w:val="0"/>
          <w:numId w:val="3"/>
        </w:numPr>
        <w:spacing w:after="0" w:line="240" w:lineRule="auto"/>
      </w:pPr>
      <w:r>
        <w:t>Register the death and obtain the death certificate</w:t>
      </w:r>
    </w:p>
    <w:p w14:paraId="4BBA0725" w14:textId="77777777" w:rsidR="00CA6EE4" w:rsidRDefault="00CA6EE4" w:rsidP="00CA6EE4">
      <w:pPr>
        <w:pStyle w:val="ListParagraph"/>
        <w:numPr>
          <w:ilvl w:val="0"/>
          <w:numId w:val="3"/>
        </w:numPr>
        <w:spacing w:after="0" w:line="240" w:lineRule="auto"/>
      </w:pPr>
      <w:r>
        <w:t>Locate the original will</w:t>
      </w:r>
    </w:p>
    <w:p w14:paraId="3AB0EBB6" w14:textId="77777777" w:rsidR="00CA6EE4" w:rsidRDefault="00CA6EE4" w:rsidP="00CA6EE4">
      <w:pPr>
        <w:pStyle w:val="ListParagraph"/>
        <w:numPr>
          <w:ilvl w:val="0"/>
          <w:numId w:val="3"/>
        </w:numPr>
        <w:spacing w:after="0" w:line="240" w:lineRule="auto"/>
      </w:pPr>
      <w:r>
        <w:t xml:space="preserve">Arrange the funeral </w:t>
      </w:r>
    </w:p>
    <w:p w14:paraId="304F73B8" w14:textId="77777777" w:rsidR="00CA6EE4" w:rsidRDefault="00CA6EE4" w:rsidP="00CA6EE4">
      <w:pPr>
        <w:pStyle w:val="ListParagraph"/>
        <w:numPr>
          <w:ilvl w:val="0"/>
          <w:numId w:val="3"/>
        </w:numPr>
        <w:spacing w:after="0" w:line="240" w:lineRule="auto"/>
      </w:pPr>
      <w:r>
        <w:t xml:space="preserve">Secure Margaret’s property and assets </w:t>
      </w:r>
    </w:p>
    <w:p w14:paraId="73172212" w14:textId="77777777" w:rsidR="00CA6EE4" w:rsidRDefault="00CA6EE4" w:rsidP="00CA6EE4"/>
    <w:p w14:paraId="598310A3" w14:textId="77777777" w:rsidR="00CA6EE4" w:rsidRDefault="00CA6EE4" w:rsidP="00CA6EE4">
      <w:r>
        <w:t xml:space="preserve">Once Anna has undertaken these steps the estate will be preserved and ready for administration. </w:t>
      </w:r>
    </w:p>
    <w:p w14:paraId="1422200C" w14:textId="77777777" w:rsidR="00CA6EE4" w:rsidRDefault="00CA6EE4" w:rsidP="00CA6EE4"/>
    <w:p w14:paraId="7C34363C" w14:textId="77777777" w:rsidR="00CA6EE4" w:rsidRDefault="00CA6EE4" w:rsidP="00CA6EE4">
      <w:r>
        <w:t xml:space="preserve">To ensure validity of the will it must comply with section 9 of the Wills Act 1837 which requires the will to be in writing, signed by Margaret and witnessed by two independent witnesses. </w:t>
      </w:r>
    </w:p>
    <w:p w14:paraId="7A119FBE" w14:textId="77777777" w:rsidR="00CA6EE4" w:rsidRDefault="00CA6EE4" w:rsidP="00CA6EE4">
      <w:r>
        <w:t xml:space="preserve">Testamentary capacity must be confirmed in accordance with Banks v Goodfellow (1870). This requires Margaret to have understood the nature of making a will, the full extent of her estate and the claims of potential beneficiaries. </w:t>
      </w:r>
    </w:p>
    <w:p w14:paraId="112A3749" w14:textId="77777777" w:rsidR="00CA6EE4" w:rsidRDefault="00CA6EE4" w:rsidP="00CA6EE4">
      <w:r>
        <w:t xml:space="preserve">Anna is appointed as sole executor and may act alone. However, if any issues arise there is no substitute executor which could cause delays if Anna is unable to act. The trust for Daniel does require two trustees so an additional trustee should be appointed in line with best practice guidance which recommends that trusts should generally have at least two trustees (Law Society, 2026). </w:t>
      </w:r>
    </w:p>
    <w:p w14:paraId="1B97975B" w14:textId="77777777" w:rsidR="00CA6EE4" w:rsidRDefault="00CA6EE4" w:rsidP="00CA6EE4">
      <w:r>
        <w:t xml:space="preserve">Anna must also ensure that the trust for Daniel is properly established and registered with the Trust Registration Service and be aware that it may be subject to periodic and exit charges (HM Revenue &amp; Customs, 2026).  The trustees will then be responsible for managing the trust in accordance with their fiduciary duties, which include acting in best interest of the beneficiary, exercising reasonable care and skill, and managing the trust assets prudently. </w:t>
      </w:r>
    </w:p>
    <w:p w14:paraId="21963B81" w14:textId="77777777" w:rsidR="00CA6EE4" w:rsidRDefault="00CA6EE4" w:rsidP="00CA6EE4">
      <w:r>
        <w:t>The trustees will also have ongoing obligations to maintain accurate records, comply with tax requirements and ensuring the trust is administered in accordance with its terms. The trust will be managed until Daniel reaches 55 years of age.</w:t>
      </w:r>
    </w:p>
    <w:p w14:paraId="1B75753E" w14:textId="77777777" w:rsidR="00CA6EE4" w:rsidRDefault="00CA6EE4" w:rsidP="00CA6EE4">
      <w:r>
        <w:t>The Solicitors Regulation Authority (SRA) has a code of conduct for solicitors to abide by this ensures that all solicitors are understanding of the standard of professionalism and level or care expected of them when dealing with clients.  Each solicitor bound by the code of conduct is personally accountable for compliance with the code and all other regulatory requirements.</w:t>
      </w:r>
    </w:p>
    <w:p w14:paraId="041F99E7" w14:textId="77777777" w:rsidR="00CA6EE4" w:rsidRDefault="00CA6EE4" w:rsidP="00CA6EE4">
      <w:r>
        <w:lastRenderedPageBreak/>
        <w:t xml:space="preserve">These include but not limited to, client care such as only acting for your client on instructions from the client, be fully transparent with costs throughout the entire process, and ensure to consider and take account of the client’s attributes, needs and circumstances such as a grieving or vulnerable client. </w:t>
      </w:r>
    </w:p>
    <w:p w14:paraId="4B5FE63E" w14:textId="77777777" w:rsidR="00CA6EE4" w:rsidRDefault="00CA6EE4" w:rsidP="00CA6EE4">
      <w:r>
        <w:t xml:space="preserve">Failure to meet these standards will be a serious breach of the regulatory requirements and could result in regulatory action (Solicitors Regulation Authority, 2019). </w:t>
      </w:r>
    </w:p>
    <w:p w14:paraId="3910C29F" w14:textId="77777777" w:rsidR="00CA6EE4" w:rsidRDefault="00CA6EE4" w:rsidP="00CA6EE4"/>
    <w:p w14:paraId="53072F64" w14:textId="77777777" w:rsidR="00CA6EE4" w:rsidRDefault="00CA6EE4" w:rsidP="00CA6EE4">
      <w:r>
        <w:t>Schedule of assets.</w:t>
      </w:r>
    </w:p>
    <w:p w14:paraId="55B2032B" w14:textId="77777777" w:rsidR="00CA6EE4" w:rsidRDefault="00CA6EE4" w:rsidP="00CA6EE4">
      <w:r>
        <w:t xml:space="preserve">Assets: </w:t>
      </w:r>
    </w:p>
    <w:p w14:paraId="29305B6B" w14:textId="77777777" w:rsidR="00CA6EE4" w:rsidRDefault="00CA6EE4" w:rsidP="00CA6EE4">
      <w:r>
        <w:t>Residential property, 24 Gower View Road valued at: £480,000</w:t>
      </w:r>
    </w:p>
    <w:p w14:paraId="3F2FE6B2" w14:textId="77777777" w:rsidR="00CA6EE4" w:rsidRDefault="00CA6EE4" w:rsidP="00CA6EE4">
      <w:r>
        <w:t>Savings and Investments valued at: £320,000</w:t>
      </w:r>
    </w:p>
    <w:p w14:paraId="2BB217CD" w14:textId="77777777" w:rsidR="00CA6EE4" w:rsidRDefault="00CA6EE4" w:rsidP="00CA6EE4">
      <w:r>
        <w:t>Total Value of Assets: £800,000</w:t>
      </w:r>
    </w:p>
    <w:p w14:paraId="6A47E4D8" w14:textId="77777777" w:rsidR="00CA6EE4" w:rsidRDefault="00CA6EE4" w:rsidP="00CA6EE4"/>
    <w:p w14:paraId="63231659" w14:textId="77777777" w:rsidR="00CA6EE4" w:rsidRDefault="00CA6EE4" w:rsidP="00CA6EE4">
      <w:r>
        <w:t>Liabilities:</w:t>
      </w:r>
    </w:p>
    <w:p w14:paraId="541D330A" w14:textId="77777777" w:rsidR="00CA6EE4" w:rsidRDefault="00CA6EE4" w:rsidP="00CA6EE4">
      <w:r>
        <w:t>Funeral expenses</w:t>
      </w:r>
    </w:p>
    <w:p w14:paraId="7F3BF73F" w14:textId="77777777" w:rsidR="00CA6EE4" w:rsidRDefault="00CA6EE4" w:rsidP="00CA6EE4">
      <w:r>
        <w:t xml:space="preserve">Any outstanding debts – none disclosed. </w:t>
      </w:r>
    </w:p>
    <w:p w14:paraId="3A892C51" w14:textId="77777777" w:rsidR="00CA6EE4" w:rsidRDefault="00CA6EE4" w:rsidP="00CA6EE4">
      <w:r>
        <w:t xml:space="preserve">Margaret’s gross estate is valued at £800,000 comprising of all Margaret’s assets. The net estate is calculated by deducting any liabilities such as funeral expenses and any outstanding debts, if any. As no specific liabilities have been disclosed the net estate is likely to be </w:t>
      </w:r>
      <w:proofErr w:type="gramStart"/>
      <w:r>
        <w:t>similar to</w:t>
      </w:r>
      <w:proofErr w:type="gramEnd"/>
      <w:r>
        <w:t xml:space="preserve"> the gross estate subject to any funeral costs. </w:t>
      </w:r>
    </w:p>
    <w:p w14:paraId="3B75DFCA" w14:textId="77777777" w:rsidR="00CA6EE4" w:rsidRDefault="00CA6EE4" w:rsidP="00CA6EE4">
      <w:r>
        <w:t xml:space="preserve">An initial schedule of assets and liabilities should be prepared to establish the value of the estate. </w:t>
      </w:r>
    </w:p>
    <w:p w14:paraId="34172359" w14:textId="77777777" w:rsidR="00CA6EE4" w:rsidRDefault="00CA6EE4" w:rsidP="00CA6EE4">
      <w:r>
        <w:t xml:space="preserve">All assets must be valued at their open market value at the date of death. Margaret’s residential property would need a professional valuation. Whereas the bank accounts, savings and investments are valued based on their balances or market value at the date of death. An accurate valuation is vital for probate and inheritance tax purposes. </w:t>
      </w:r>
    </w:p>
    <w:p w14:paraId="76B3D470" w14:textId="77777777" w:rsidR="00CA6EE4" w:rsidRDefault="00CA6EE4" w:rsidP="00CA6EE4">
      <w:r>
        <w:t xml:space="preserve">Any liabilities must be identified and then deducted to determine the net estate. </w:t>
      </w:r>
    </w:p>
    <w:p w14:paraId="6BE9B4FC" w14:textId="77777777" w:rsidR="00CA6EE4" w:rsidRDefault="00CA6EE4" w:rsidP="00CA6EE4">
      <w:r>
        <w:t xml:space="preserve">The value of the estate for probate purposes reflects the assets owned by Margaret at the date of death. For Inheritance tax purposes, the value of the estate could be wider as it can include some lifetime gifts made prior to death. Lifetime gifts are assets given away during the deceased lifetime and only those made within seven years of death may be treated as potentially exempt transfers and included in the inheritance tax calculation. Due to this the value of the estate of inheritance tax purposes could be higher than the probate value (HM Revenue &amp; Customs, 2026). </w:t>
      </w:r>
    </w:p>
    <w:p w14:paraId="7FD121C0" w14:textId="77777777" w:rsidR="00CA6EE4" w:rsidRDefault="00CA6EE4" w:rsidP="00CA6EE4">
      <w:r>
        <w:t>Inheritance Tax (IHT) Application for Margaret is as follows:</w:t>
      </w:r>
    </w:p>
    <w:p w14:paraId="1508CCD9" w14:textId="77777777" w:rsidR="00CA6EE4" w:rsidRDefault="00CA6EE4" w:rsidP="00CA6EE4">
      <w:pPr>
        <w:pStyle w:val="ListParagraph"/>
        <w:numPr>
          <w:ilvl w:val="0"/>
          <w:numId w:val="3"/>
        </w:numPr>
        <w:spacing w:after="0" w:line="240" w:lineRule="auto"/>
      </w:pPr>
      <w:r>
        <w:t>Nil rate Band (NRB) - £325,000</w:t>
      </w:r>
    </w:p>
    <w:p w14:paraId="0DA74B52" w14:textId="77777777" w:rsidR="00CA6EE4" w:rsidRDefault="00CA6EE4" w:rsidP="00CA6EE4">
      <w:pPr>
        <w:pStyle w:val="ListParagraph"/>
        <w:numPr>
          <w:ilvl w:val="0"/>
          <w:numId w:val="3"/>
        </w:numPr>
        <w:spacing w:after="0" w:line="240" w:lineRule="auto"/>
      </w:pPr>
      <w:r>
        <w:t>Transferable from husband NRB - £325,000</w:t>
      </w:r>
    </w:p>
    <w:p w14:paraId="66013BE3" w14:textId="77777777" w:rsidR="00CA6EE4" w:rsidRDefault="00CA6EE4" w:rsidP="00CA6EE4">
      <w:pPr>
        <w:pStyle w:val="ListParagraph"/>
        <w:numPr>
          <w:ilvl w:val="0"/>
          <w:numId w:val="3"/>
        </w:numPr>
        <w:spacing w:after="0" w:line="240" w:lineRule="auto"/>
      </w:pPr>
      <w:r>
        <w:t>Residence Nil Rate Band (RNRB) - £175,000</w:t>
      </w:r>
    </w:p>
    <w:p w14:paraId="58636F05" w14:textId="77777777" w:rsidR="00CA6EE4" w:rsidRDefault="00CA6EE4" w:rsidP="00CA6EE4">
      <w:pPr>
        <w:pStyle w:val="ListParagraph"/>
        <w:numPr>
          <w:ilvl w:val="0"/>
          <w:numId w:val="3"/>
        </w:numPr>
        <w:spacing w:after="0" w:line="240" w:lineRule="auto"/>
      </w:pPr>
      <w:r>
        <w:t>Transferable RNRB from husband - £175,000</w:t>
      </w:r>
    </w:p>
    <w:p w14:paraId="79A700CF" w14:textId="77777777" w:rsidR="00CA6EE4" w:rsidRDefault="00CA6EE4" w:rsidP="00CA6EE4">
      <w:pPr>
        <w:pStyle w:val="ListParagraph"/>
        <w:numPr>
          <w:ilvl w:val="0"/>
          <w:numId w:val="3"/>
        </w:numPr>
        <w:spacing w:after="0" w:line="240" w:lineRule="auto"/>
      </w:pPr>
      <w:r>
        <w:lastRenderedPageBreak/>
        <w:t>Charitable exemption for gift to Dogs home - £10,000</w:t>
      </w:r>
    </w:p>
    <w:p w14:paraId="16D6F7EB" w14:textId="77777777" w:rsidR="00CA6EE4" w:rsidRDefault="00CA6EE4" w:rsidP="00CA6EE4"/>
    <w:p w14:paraId="4FF1A971" w14:textId="77777777" w:rsidR="00CA6EE4" w:rsidRDefault="00CA6EE4" w:rsidP="00CA6EE4">
      <w:r>
        <w:t>Total: NRB - £650,000, RNRB - £350,000 = £1,000,000</w:t>
      </w:r>
    </w:p>
    <w:p w14:paraId="04FE414D" w14:textId="77777777" w:rsidR="00CA6EE4" w:rsidRDefault="00CA6EE4" w:rsidP="00CA6EE4"/>
    <w:p w14:paraId="291BD402" w14:textId="77777777" w:rsidR="00CA6EE4" w:rsidRDefault="00CA6EE4" w:rsidP="00CA6EE4">
      <w:r>
        <w:t xml:space="preserve">As Margaret’s estate is valued at £800,000 it falls below the available IHT thresholds, it is likely to qualify as an excepted estate. Therefore, a full IHT400 account may not be required and Anna as executor will need to comply with the applicable HMRC reporting requirements, this will depend on the specific reporting requirements and HMRC rules in force at the date of death. </w:t>
      </w:r>
    </w:p>
    <w:p w14:paraId="2BA10A93" w14:textId="77777777" w:rsidR="00CA6EE4" w:rsidRDefault="00CA6EE4" w:rsidP="00CA6EE4">
      <w:r>
        <w:t xml:space="preserve">Estates that fall below the IHT threshold previously reported using form IHT205 however under current rules excepted estates are subject to simplified reporting and may not require a full IHT account (HM Revenue &amp; Customs, 2026). </w:t>
      </w:r>
    </w:p>
    <w:p w14:paraId="5C1F6592" w14:textId="77777777" w:rsidR="00CA6EE4" w:rsidRDefault="00CA6EE4" w:rsidP="00CA6EE4">
      <w:r>
        <w:t>The appropriate grant is a Grant of Probate this is due to Margaret leaving a valid will and appointed Anna as executor. As the named executor, Anna is entitled to apply for a Grant of Probate to administer the estate (HM Revenue &amp; Customs, 2026).</w:t>
      </w:r>
    </w:p>
    <w:p w14:paraId="3B886669" w14:textId="77777777" w:rsidR="00CA6EE4" w:rsidRDefault="00CA6EE4" w:rsidP="00CA6EE4">
      <w:r>
        <w:t>Applying for probate can either be made online or by paper application, the online method is completed via the GOV.UK probate service, a paper application is used where the applicant is unable to apply online, or the application doesn’t fit the online criteria. To apply Anna must provide the original will, the death certificate, the appropriate IHT documentation and the appropriate probate application form. As the estate is valued at over £5000 the fee is currently £300 payable upon application. The process takes around 8-16 weeks (HM Courts &amp; Tribunals Service, 2026).</w:t>
      </w:r>
    </w:p>
    <w:p w14:paraId="7ACD91D9" w14:textId="77777777" w:rsidR="00CA6EE4" w:rsidRDefault="00CA6EE4" w:rsidP="00CA6EE4">
      <w:r>
        <w:t xml:space="preserve">IHT is normally required to be paid in part before the grant of probate is issued however, as no IHT is payable, Anna can proceed with the probate application without making a payment.  </w:t>
      </w:r>
    </w:p>
    <w:p w14:paraId="3B612B84" w14:textId="77777777" w:rsidR="00CA6EE4" w:rsidRDefault="00CA6EE4" w:rsidP="00CA6EE4">
      <w:r>
        <w:t>Several possible complications could arise in the administration for Margarets Estate.</w:t>
      </w:r>
    </w:p>
    <w:p w14:paraId="19CF4032" w14:textId="77777777" w:rsidR="00CA6EE4" w:rsidRDefault="00CA6EE4" w:rsidP="00CA6EE4">
      <w:r>
        <w:t>Firstly, as Anna is sole executor and no substitute has been appointed it may cause delay or difficulty if Anna is unwilling or unable to act. Secondly, as Emily is a minor which means her entitlement can’t be paid to her directly and must instead be held in a trust until she reaches the age of 18. This requires on going management by trustees. In addition, although no IHT is payable, the estate must comply with HMRC reporting requirements and any errors or omissions in valuation or reporting may delay the grant of probate.</w:t>
      </w:r>
    </w:p>
    <w:p w14:paraId="3EDE7E74" w14:textId="77777777" w:rsidR="00CA6EE4" w:rsidRDefault="00CA6EE4" w:rsidP="00CA6EE4">
      <w:r>
        <w:t>Following the grant of probate, Anna must collect and realise the estate assets, settle any outstanding liabilities, and distribute the estate in accordance with the will. This includes paying specific gifts, holding Emily’s legacy on trust until she reaches 18, and placing Daniel’s share into the trust. Once all liabilities and legacies have been satisfied Anna must distribute the residuary estate in accordance with the terms of the will.  Anna must also prepare estate accounts to record the administration of the estate, including all assets, liabilities and distributions.</w:t>
      </w:r>
    </w:p>
    <w:p w14:paraId="78A5FC22" w14:textId="77777777" w:rsidR="00CA6EE4" w:rsidRDefault="00CA6EE4" w:rsidP="00CA6EE4"/>
    <w:p w14:paraId="12C695F2" w14:textId="77777777" w:rsidR="00CA6EE4" w:rsidRDefault="00CA6EE4" w:rsidP="00CA6EE4"/>
    <w:p w14:paraId="67732679" w14:textId="77777777" w:rsidR="00CA6EE4" w:rsidRDefault="00CA6EE4" w:rsidP="00CA6EE4"/>
    <w:p w14:paraId="4797EDB0" w14:textId="77777777" w:rsidR="00CA6EE4" w:rsidRDefault="00CA6EE4" w:rsidP="00CA6EE4"/>
    <w:p w14:paraId="2A864AD6" w14:textId="0866DDB7" w:rsidR="00CA6EE4" w:rsidRDefault="00CA6EE4" w:rsidP="00CA6EE4">
      <w:pPr>
        <w:rPr>
          <w:u w:val="single"/>
        </w:rPr>
      </w:pPr>
      <w:r w:rsidRPr="004E2F53">
        <w:rPr>
          <w:u w:val="single"/>
        </w:rPr>
        <w:t xml:space="preserve">Reference List </w:t>
      </w:r>
      <w:r>
        <w:rPr>
          <w:u w:val="single"/>
        </w:rPr>
        <w:t>for Task Two</w:t>
      </w:r>
    </w:p>
    <w:p w14:paraId="7CF1BBAC" w14:textId="77777777" w:rsidR="00CA6EE4" w:rsidRPr="0049455F" w:rsidRDefault="00CA6EE4" w:rsidP="00CA6EE4">
      <w:r>
        <w:t xml:space="preserve">HM Courts &amp; Tribunals Service (2026) </w:t>
      </w:r>
      <w:r>
        <w:rPr>
          <w:i/>
          <w:iCs/>
        </w:rPr>
        <w:t xml:space="preserve">Applying for probate: Fees. </w:t>
      </w:r>
      <w:r>
        <w:t xml:space="preserve">Available at: </w:t>
      </w:r>
      <w:hyperlink r:id="rId6" w:history="1">
        <w:r w:rsidRPr="00896C16">
          <w:rPr>
            <w:rStyle w:val="Hyperlink"/>
          </w:rPr>
          <w:t>https://www.gov.uk/applying-for-probate/fees</w:t>
        </w:r>
      </w:hyperlink>
      <w:r>
        <w:t xml:space="preserve"> (Accessed: 27 March 2026).</w:t>
      </w:r>
    </w:p>
    <w:p w14:paraId="60B99DB5" w14:textId="77777777" w:rsidR="00CA6EE4" w:rsidRPr="0049455F" w:rsidRDefault="00CA6EE4" w:rsidP="00CA6EE4">
      <w:r>
        <w:t xml:space="preserve">HM Revenue &amp; Customs (2026) </w:t>
      </w:r>
      <w:r>
        <w:rPr>
          <w:i/>
          <w:iCs/>
        </w:rPr>
        <w:t xml:space="preserve">Applying for probate: If there’s a will. </w:t>
      </w:r>
      <w:r>
        <w:t xml:space="preserve">Available at: </w:t>
      </w:r>
      <w:hyperlink r:id="rId7" w:history="1">
        <w:r w:rsidRPr="00896C16">
          <w:rPr>
            <w:rStyle w:val="Hyperlink"/>
          </w:rPr>
          <w:t>https://www.gov.uk/applying-for-probate/if-theres-a-will</w:t>
        </w:r>
      </w:hyperlink>
      <w:r>
        <w:t xml:space="preserve"> </w:t>
      </w:r>
      <w:proofErr w:type="gramStart"/>
      <w:r>
        <w:t>|(</w:t>
      </w:r>
      <w:proofErr w:type="gramEnd"/>
      <w:r>
        <w:t>Accessed: 27 March 2026).</w:t>
      </w:r>
    </w:p>
    <w:p w14:paraId="4BE41C11" w14:textId="77777777" w:rsidR="00CA6EE4" w:rsidRDefault="00CA6EE4" w:rsidP="00CA6EE4">
      <w:r>
        <w:t xml:space="preserve">HM Revenue &amp; Customs (2026) </w:t>
      </w:r>
      <w:r>
        <w:rPr>
          <w:i/>
          <w:iCs/>
        </w:rPr>
        <w:t xml:space="preserve">Check if you need to send full details of the estate. </w:t>
      </w:r>
      <w:r>
        <w:t xml:space="preserve">Available at: </w:t>
      </w:r>
      <w:hyperlink r:id="rId8" w:history="1">
        <w:r w:rsidRPr="00896C16">
          <w:rPr>
            <w:rStyle w:val="Hyperlink"/>
          </w:rPr>
          <w:t>https://www.gov.uk/valuing-estate-of-someone-who-died/check-type-of-estate</w:t>
        </w:r>
      </w:hyperlink>
      <w:r>
        <w:t xml:space="preserve"> (Accessed: 27 March 2026). </w:t>
      </w:r>
    </w:p>
    <w:p w14:paraId="0915A6EC" w14:textId="77777777" w:rsidR="00CA6EE4" w:rsidRDefault="00CA6EE4" w:rsidP="00CA6EE4">
      <w:r>
        <w:t xml:space="preserve">HM Revenue &amp; Customs (2026) </w:t>
      </w:r>
      <w:r w:rsidRPr="00857C1D">
        <w:rPr>
          <w:i/>
          <w:iCs/>
        </w:rPr>
        <w:t>Inheritance Tax:</w:t>
      </w:r>
      <w:r>
        <w:t xml:space="preserve"> </w:t>
      </w:r>
      <w:r>
        <w:rPr>
          <w:i/>
          <w:iCs/>
        </w:rPr>
        <w:t xml:space="preserve">gifts. </w:t>
      </w:r>
      <w:r>
        <w:t xml:space="preserve">Available at: </w:t>
      </w:r>
      <w:hyperlink r:id="rId9" w:history="1">
        <w:r w:rsidRPr="00896C16">
          <w:rPr>
            <w:rStyle w:val="Hyperlink"/>
          </w:rPr>
          <w:t>https://www.gov.uk/inheritance-tax/gifts</w:t>
        </w:r>
      </w:hyperlink>
      <w:r>
        <w:t xml:space="preserve"> (Accessed: 27 March 2026)</w:t>
      </w:r>
    </w:p>
    <w:p w14:paraId="1EB1710C" w14:textId="77777777" w:rsidR="00CA6EE4" w:rsidRPr="001A0411" w:rsidRDefault="00CA6EE4" w:rsidP="00CA6EE4">
      <w:r>
        <w:t xml:space="preserve">HM Revenue &amp; Customs (2026) </w:t>
      </w:r>
      <w:r>
        <w:rPr>
          <w:i/>
          <w:iCs/>
        </w:rPr>
        <w:t xml:space="preserve">Register a trust as a trustee. </w:t>
      </w:r>
      <w:r>
        <w:t xml:space="preserve">Available at: </w:t>
      </w:r>
      <w:hyperlink r:id="rId10" w:history="1">
        <w:r w:rsidRPr="00896C16">
          <w:rPr>
            <w:rStyle w:val="Hyperlink"/>
          </w:rPr>
          <w:t>https://www.gov.uk/guidance/register-a-trust-as-a-trustee</w:t>
        </w:r>
      </w:hyperlink>
      <w:r>
        <w:t xml:space="preserve"> (Accessed: 27 March 2026).</w:t>
      </w:r>
    </w:p>
    <w:p w14:paraId="184A8D83" w14:textId="77777777" w:rsidR="00CA6EE4" w:rsidRPr="004E2F53" w:rsidRDefault="00CA6EE4" w:rsidP="00CA6EE4">
      <w:r>
        <w:t xml:space="preserve">Law Society (2026) </w:t>
      </w:r>
      <w:r>
        <w:rPr>
          <w:i/>
          <w:iCs/>
        </w:rPr>
        <w:t xml:space="preserve">Trusts. </w:t>
      </w:r>
      <w:r>
        <w:t xml:space="preserve">Available at: </w:t>
      </w:r>
      <w:hyperlink r:id="rId11" w:history="1">
        <w:r w:rsidRPr="00896C16">
          <w:rPr>
            <w:rStyle w:val="Hyperlink"/>
          </w:rPr>
          <w:t>https://www.lawsociety.org.uk/public/for-public-visitors/common-legal-issues/trusts</w:t>
        </w:r>
      </w:hyperlink>
      <w:r>
        <w:t xml:space="preserve"> (Accessed: 26 March 2026). </w:t>
      </w:r>
    </w:p>
    <w:p w14:paraId="7F239E3F" w14:textId="77777777" w:rsidR="00CA6EE4" w:rsidRPr="004E2F53" w:rsidRDefault="00CA6EE4" w:rsidP="00CA6EE4">
      <w:r>
        <w:t xml:space="preserve">Solicitors Regulation Authority (2019) </w:t>
      </w:r>
      <w:r>
        <w:rPr>
          <w:i/>
          <w:iCs/>
        </w:rPr>
        <w:t xml:space="preserve">SRA Code of Conduct for Solicitors, RELs and RFLs. </w:t>
      </w:r>
      <w:r>
        <w:t xml:space="preserve">Available at: </w:t>
      </w:r>
      <w:hyperlink r:id="rId12" w:history="1">
        <w:r w:rsidRPr="00896C16">
          <w:rPr>
            <w:rStyle w:val="Hyperlink"/>
          </w:rPr>
          <w:t>https://www.sra.org.uk/solicitors/standards-regulations/code-conduct-solicitors/</w:t>
        </w:r>
      </w:hyperlink>
      <w:r>
        <w:t xml:space="preserve"> (Accessed: 27 March 2026). </w:t>
      </w:r>
    </w:p>
    <w:p w14:paraId="147AD7EB" w14:textId="77777777" w:rsidR="00CA6EE4" w:rsidRDefault="00CA6EE4" w:rsidP="00CA6EE4">
      <w:r w:rsidRPr="004E2F53">
        <w:t>Wills Act 1837, s9</w:t>
      </w:r>
    </w:p>
    <w:p w14:paraId="47B9FDC1" w14:textId="77777777" w:rsidR="00CA6EE4" w:rsidRDefault="00CA6EE4" w:rsidP="00CA6EE4"/>
    <w:p w14:paraId="4548B579" w14:textId="77777777" w:rsidR="00CA6EE4" w:rsidRDefault="00CA6EE4" w:rsidP="00CA6EE4">
      <w:pPr>
        <w:rPr>
          <w:u w:val="single"/>
        </w:rPr>
      </w:pPr>
      <w:r w:rsidRPr="004E2F53">
        <w:rPr>
          <w:u w:val="single"/>
        </w:rPr>
        <w:t>Case List</w:t>
      </w:r>
    </w:p>
    <w:p w14:paraId="1166AD10" w14:textId="77777777" w:rsidR="00CA6EE4" w:rsidRPr="004E2F53" w:rsidRDefault="00CA6EE4" w:rsidP="00CA6EE4">
      <w:r w:rsidRPr="004E2F53">
        <w:t>Banks v Goodfellow (1870) LR 5 QB 549</w:t>
      </w:r>
    </w:p>
    <w:p w14:paraId="21DE55F1" w14:textId="77777777" w:rsidR="00CA6EE4" w:rsidRPr="007D35CD" w:rsidRDefault="00CA6EE4" w:rsidP="00CA6EE4"/>
    <w:p w14:paraId="3C738D3D" w14:textId="77777777" w:rsidR="00935B5C" w:rsidRDefault="00935B5C"/>
    <w:sectPr w:rsidR="00935B5C"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F15A4"/>
    <w:multiLevelType w:val="hybridMultilevel"/>
    <w:tmpl w:val="BFCC6FB0"/>
    <w:lvl w:ilvl="0" w:tplc="AC3CFF9C">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63E70"/>
    <w:multiLevelType w:val="hybridMultilevel"/>
    <w:tmpl w:val="F01C0FAC"/>
    <w:lvl w:ilvl="0" w:tplc="97D2C400">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2B3247"/>
    <w:multiLevelType w:val="hybridMultilevel"/>
    <w:tmpl w:val="82F20754"/>
    <w:lvl w:ilvl="0" w:tplc="08090017">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0296728">
    <w:abstractNumId w:val="2"/>
  </w:num>
  <w:num w:numId="2" w16cid:durableId="1303269416">
    <w:abstractNumId w:val="0"/>
  </w:num>
  <w:num w:numId="3" w16cid:durableId="578441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E4"/>
    <w:rsid w:val="000F417F"/>
    <w:rsid w:val="002C5D41"/>
    <w:rsid w:val="00935B5C"/>
    <w:rsid w:val="00BD7923"/>
    <w:rsid w:val="00C3065E"/>
    <w:rsid w:val="00CA6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7738B7"/>
  <w15:chartTrackingRefBased/>
  <w15:docId w15:val="{5795C8A0-676A-6841-83B8-536F3B3E0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EE4"/>
    <w:pPr>
      <w:spacing w:after="160" w:line="279" w:lineRule="auto"/>
    </w:pPr>
    <w:rPr>
      <w:rFonts w:eastAsiaTheme="minorEastAsia"/>
      <w:lang w:eastAsia="ja-JP"/>
    </w:rPr>
  </w:style>
  <w:style w:type="paragraph" w:styleId="Heading1">
    <w:name w:val="heading 1"/>
    <w:basedOn w:val="Normal"/>
    <w:next w:val="Normal"/>
    <w:link w:val="Heading1Char"/>
    <w:uiPriority w:val="9"/>
    <w:qFormat/>
    <w:rsid w:val="00CA6E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6E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6E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6E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6E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6E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E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E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E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E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6E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6E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6E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6E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6E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E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E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EE4"/>
    <w:rPr>
      <w:rFonts w:eastAsiaTheme="majorEastAsia" w:cstheme="majorBidi"/>
      <w:color w:val="272727" w:themeColor="text1" w:themeTint="D8"/>
    </w:rPr>
  </w:style>
  <w:style w:type="paragraph" w:styleId="Title">
    <w:name w:val="Title"/>
    <w:basedOn w:val="Normal"/>
    <w:next w:val="Normal"/>
    <w:link w:val="TitleChar"/>
    <w:uiPriority w:val="10"/>
    <w:qFormat/>
    <w:rsid w:val="00CA6E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E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E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E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EE4"/>
    <w:pPr>
      <w:spacing w:before="160"/>
      <w:jc w:val="center"/>
    </w:pPr>
    <w:rPr>
      <w:i/>
      <w:iCs/>
      <w:color w:val="404040" w:themeColor="text1" w:themeTint="BF"/>
    </w:rPr>
  </w:style>
  <w:style w:type="character" w:customStyle="1" w:styleId="QuoteChar">
    <w:name w:val="Quote Char"/>
    <w:basedOn w:val="DefaultParagraphFont"/>
    <w:link w:val="Quote"/>
    <w:uiPriority w:val="29"/>
    <w:rsid w:val="00CA6EE4"/>
    <w:rPr>
      <w:i/>
      <w:iCs/>
      <w:color w:val="404040" w:themeColor="text1" w:themeTint="BF"/>
    </w:rPr>
  </w:style>
  <w:style w:type="paragraph" w:styleId="ListParagraph">
    <w:name w:val="List Paragraph"/>
    <w:basedOn w:val="Normal"/>
    <w:uiPriority w:val="34"/>
    <w:qFormat/>
    <w:rsid w:val="00CA6EE4"/>
    <w:pPr>
      <w:ind w:left="720"/>
      <w:contextualSpacing/>
    </w:pPr>
  </w:style>
  <w:style w:type="character" w:styleId="IntenseEmphasis">
    <w:name w:val="Intense Emphasis"/>
    <w:basedOn w:val="DefaultParagraphFont"/>
    <w:uiPriority w:val="21"/>
    <w:qFormat/>
    <w:rsid w:val="00CA6EE4"/>
    <w:rPr>
      <w:i/>
      <w:iCs/>
      <w:color w:val="0F4761" w:themeColor="accent1" w:themeShade="BF"/>
    </w:rPr>
  </w:style>
  <w:style w:type="paragraph" w:styleId="IntenseQuote">
    <w:name w:val="Intense Quote"/>
    <w:basedOn w:val="Normal"/>
    <w:next w:val="Normal"/>
    <w:link w:val="IntenseQuoteChar"/>
    <w:uiPriority w:val="30"/>
    <w:qFormat/>
    <w:rsid w:val="00CA6E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6EE4"/>
    <w:rPr>
      <w:i/>
      <w:iCs/>
      <w:color w:val="0F4761" w:themeColor="accent1" w:themeShade="BF"/>
    </w:rPr>
  </w:style>
  <w:style w:type="character" w:styleId="IntenseReference">
    <w:name w:val="Intense Reference"/>
    <w:basedOn w:val="DefaultParagraphFont"/>
    <w:uiPriority w:val="32"/>
    <w:qFormat/>
    <w:rsid w:val="00CA6EE4"/>
    <w:rPr>
      <w:b/>
      <w:bCs/>
      <w:smallCaps/>
      <w:color w:val="0F4761" w:themeColor="accent1" w:themeShade="BF"/>
      <w:spacing w:val="5"/>
    </w:rPr>
  </w:style>
  <w:style w:type="character" w:styleId="Hyperlink">
    <w:name w:val="Hyperlink"/>
    <w:basedOn w:val="DefaultParagraphFont"/>
    <w:uiPriority w:val="99"/>
    <w:unhideWhenUsed/>
    <w:rsid w:val="00CA6E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valuing-estate-of-someone-who-died/check-type-of-estat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applying-for-probate/if-theres-a-will" TargetMode="External"/><Relationship Id="rId12" Type="http://schemas.openxmlformats.org/officeDocument/2006/relationships/hyperlink" Target="https://www.sra.org.uk/solicitors/standards-regulations/code-conduct-solicit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applying-for-probate/fees" TargetMode="External"/><Relationship Id="rId11" Type="http://schemas.openxmlformats.org/officeDocument/2006/relationships/hyperlink" Target="https://www.lawsociety.org.uk/public/for-public-visitors/common-legal-issues/trusts" TargetMode="External"/><Relationship Id="rId5" Type="http://schemas.openxmlformats.org/officeDocument/2006/relationships/hyperlink" Target="https://assets.publishing.service.gov.uk/media/6953c4d597f1c5e3c92a832e/IHT4002022_Notes.pdf" TargetMode="External"/><Relationship Id="rId10" Type="http://schemas.openxmlformats.org/officeDocument/2006/relationships/hyperlink" Target="https://www.gov.uk/guidance/register-a-trust-as-a-trustee" TargetMode="External"/><Relationship Id="rId4" Type="http://schemas.openxmlformats.org/officeDocument/2006/relationships/webSettings" Target="webSettings.xml"/><Relationship Id="rId9" Type="http://schemas.openxmlformats.org/officeDocument/2006/relationships/hyperlink" Target="https://www.gov.uk/inheritance-tax/gif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2687</Words>
  <Characters>15321</Characters>
  <Application>Microsoft Office Word</Application>
  <DocSecurity>0</DocSecurity>
  <Lines>127</Lines>
  <Paragraphs>35</Paragraphs>
  <ScaleCrop>false</ScaleCrop>
  <Company/>
  <LinksUpToDate>false</LinksUpToDate>
  <CharactersWithSpaces>17973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Kan (Student)</dc:creator>
  <cp:keywords/>
  <dc:description/>
  <cp:lastModifiedBy>Teresa Kan (Student)</cp:lastModifiedBy>
  <cp:revision>1</cp:revision>
  <dcterms:created xsi:type="dcterms:W3CDTF">2026-05-05T18:11:00Z</dcterms:created>
  <dcterms:modified xsi:type="dcterms:W3CDTF">2026-05-05T18:15:00Z</dcterms:modified>
</cp:coreProperties>
</file>