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72535F" w14:textId="77777777" w:rsidR="00B151A8" w:rsidRDefault="00B151A8"/>
    <w:p w14:paraId="2253EC52" w14:textId="77777777" w:rsidR="00F43D53" w:rsidRPr="006C75FB" w:rsidRDefault="00F43D53" w:rsidP="006C75FB">
      <w:pPr>
        <w:spacing w:line="360" w:lineRule="auto"/>
        <w:jc w:val="right"/>
        <w:rPr>
          <w:rFonts w:ascii="Arial" w:hAnsi="Arial" w:cs="Arial"/>
          <w:b/>
          <w:bCs/>
          <w:sz w:val="28"/>
          <w:szCs w:val="28"/>
        </w:rPr>
      </w:pPr>
    </w:p>
    <w:p w14:paraId="069509A3" w14:textId="64468662" w:rsidR="006C75FB" w:rsidRPr="006C75FB" w:rsidRDefault="006C75FB" w:rsidP="006C75FB">
      <w:pPr>
        <w:spacing w:line="360" w:lineRule="auto"/>
        <w:jc w:val="right"/>
        <w:rPr>
          <w:rFonts w:ascii="Arial" w:hAnsi="Arial" w:cs="Arial"/>
          <w:b/>
          <w:bCs/>
          <w:sz w:val="28"/>
          <w:szCs w:val="28"/>
        </w:rPr>
      </w:pPr>
      <w:r w:rsidRPr="006C75FB">
        <w:rPr>
          <w:rFonts w:ascii="Arial" w:hAnsi="Arial" w:cs="Arial"/>
          <w:b/>
          <w:bCs/>
          <w:sz w:val="28"/>
          <w:szCs w:val="28"/>
        </w:rPr>
        <w:t>Contemporary Themes in the Hotel and Hospitality Sector</w:t>
      </w:r>
    </w:p>
    <w:p w14:paraId="5595C41D" w14:textId="211A434B" w:rsidR="006C75FB" w:rsidRPr="006C75FB" w:rsidRDefault="006C75FB" w:rsidP="006C75FB">
      <w:pPr>
        <w:spacing w:line="360" w:lineRule="auto"/>
        <w:jc w:val="right"/>
        <w:rPr>
          <w:rFonts w:ascii="Arial" w:hAnsi="Arial" w:cs="Arial"/>
          <w:b/>
          <w:bCs/>
          <w:sz w:val="28"/>
          <w:szCs w:val="28"/>
        </w:rPr>
      </w:pPr>
      <w:r w:rsidRPr="006C75FB">
        <w:rPr>
          <w:rFonts w:ascii="Arial" w:hAnsi="Arial" w:cs="Arial"/>
          <w:b/>
          <w:bCs/>
          <w:sz w:val="28"/>
          <w:szCs w:val="28"/>
        </w:rPr>
        <w:t>BMIH6001</w:t>
      </w:r>
    </w:p>
    <w:p w14:paraId="224EC395" w14:textId="77777777" w:rsidR="006C75FB" w:rsidRPr="006C75FB" w:rsidRDefault="006C75FB" w:rsidP="006C75FB">
      <w:pPr>
        <w:spacing w:line="360" w:lineRule="auto"/>
        <w:jc w:val="right"/>
        <w:rPr>
          <w:rFonts w:ascii="Arial" w:hAnsi="Arial" w:cs="Arial"/>
          <w:b/>
          <w:bCs/>
          <w:sz w:val="28"/>
          <w:szCs w:val="28"/>
        </w:rPr>
      </w:pPr>
      <w:r w:rsidRPr="006C75FB">
        <w:rPr>
          <w:rFonts w:ascii="Arial" w:hAnsi="Arial" w:cs="Arial"/>
          <w:b/>
          <w:bCs/>
          <w:sz w:val="28"/>
          <w:szCs w:val="28"/>
        </w:rPr>
        <w:t xml:space="preserve">Assignment One  </w:t>
      </w:r>
    </w:p>
    <w:p w14:paraId="63787D5D" w14:textId="42B1E114" w:rsidR="006C75FB" w:rsidRPr="006C75FB" w:rsidRDefault="006C75FB" w:rsidP="006C75FB">
      <w:pPr>
        <w:spacing w:line="360" w:lineRule="auto"/>
        <w:jc w:val="right"/>
        <w:rPr>
          <w:rFonts w:ascii="Arial" w:hAnsi="Arial" w:cs="Arial"/>
          <w:b/>
          <w:bCs/>
          <w:sz w:val="28"/>
          <w:szCs w:val="28"/>
        </w:rPr>
      </w:pPr>
      <w:r w:rsidRPr="006C75FB">
        <w:rPr>
          <w:rFonts w:ascii="Arial" w:hAnsi="Arial" w:cs="Arial"/>
          <w:b/>
          <w:bCs/>
          <w:sz w:val="28"/>
          <w:szCs w:val="28"/>
        </w:rPr>
        <w:t xml:space="preserve">Conference Research Paper  </w:t>
      </w:r>
    </w:p>
    <w:p w14:paraId="6156E4F3" w14:textId="14AA89C8" w:rsidR="00F43D53" w:rsidRPr="006C75FB" w:rsidRDefault="006C75FB" w:rsidP="006C75FB">
      <w:pPr>
        <w:jc w:val="right"/>
        <w:rPr>
          <w:rFonts w:ascii="Arial" w:hAnsi="Arial" w:cs="Arial"/>
          <w:sz w:val="24"/>
          <w:szCs w:val="24"/>
        </w:rPr>
      </w:pPr>
      <w:r w:rsidRPr="006C75FB">
        <w:rPr>
          <w:rFonts w:ascii="Arial" w:hAnsi="Arial" w:cs="Arial"/>
          <w:sz w:val="24"/>
          <w:szCs w:val="24"/>
        </w:rPr>
        <w:t>Student id:</w:t>
      </w:r>
      <w:r w:rsidR="007B1288">
        <w:rPr>
          <w:rFonts w:ascii="Arial" w:hAnsi="Arial" w:cs="Arial"/>
          <w:sz w:val="24"/>
          <w:szCs w:val="24"/>
        </w:rPr>
        <w:t xml:space="preserve"> 2216057</w:t>
      </w:r>
    </w:p>
    <w:p w14:paraId="2FF5601C" w14:textId="608ABF37" w:rsidR="006C75FB" w:rsidRPr="006C75FB" w:rsidRDefault="006C75FB" w:rsidP="006C75FB">
      <w:pPr>
        <w:jc w:val="right"/>
        <w:rPr>
          <w:rFonts w:ascii="Arial" w:hAnsi="Arial" w:cs="Arial"/>
          <w:sz w:val="24"/>
          <w:szCs w:val="24"/>
        </w:rPr>
      </w:pPr>
      <w:r w:rsidRPr="006C75FB">
        <w:rPr>
          <w:rFonts w:ascii="Arial" w:hAnsi="Arial" w:cs="Arial"/>
          <w:sz w:val="24"/>
          <w:szCs w:val="24"/>
        </w:rPr>
        <w:t>Student name:</w:t>
      </w:r>
      <w:r w:rsidR="007B1288">
        <w:rPr>
          <w:rFonts w:ascii="Arial" w:hAnsi="Arial" w:cs="Arial"/>
          <w:sz w:val="24"/>
          <w:szCs w:val="24"/>
        </w:rPr>
        <w:t xml:space="preserve"> Amanioaei Eliza Andreea</w:t>
      </w:r>
    </w:p>
    <w:p w14:paraId="5E5F4188" w14:textId="77777777" w:rsidR="006C75FB" w:rsidRDefault="006C75FB"/>
    <w:p w14:paraId="544C4589" w14:textId="77777777" w:rsidR="006C75FB" w:rsidRDefault="006C75FB"/>
    <w:p w14:paraId="7F78DC14" w14:textId="77777777" w:rsidR="00F43D53" w:rsidRDefault="00F43D53"/>
    <w:p w14:paraId="444CEA03" w14:textId="77777777" w:rsidR="00F43D53" w:rsidRPr="006C75FB" w:rsidRDefault="00F43D53" w:rsidP="006C75FB">
      <w:pPr>
        <w:spacing w:line="360" w:lineRule="auto"/>
        <w:jc w:val="both"/>
        <w:rPr>
          <w:rFonts w:ascii="Arial" w:hAnsi="Arial" w:cs="Arial"/>
          <w:sz w:val="24"/>
          <w:szCs w:val="24"/>
        </w:rPr>
      </w:pPr>
    </w:p>
    <w:p w14:paraId="68CEA27B" w14:textId="207F5173" w:rsidR="00F43D53" w:rsidRPr="006C75FB" w:rsidRDefault="006C75FB" w:rsidP="006C75FB">
      <w:pPr>
        <w:spacing w:line="360" w:lineRule="auto"/>
        <w:jc w:val="both"/>
        <w:rPr>
          <w:rFonts w:ascii="Arial" w:hAnsi="Arial" w:cs="Arial"/>
          <w:sz w:val="24"/>
          <w:szCs w:val="24"/>
        </w:rPr>
      </w:pPr>
      <w:r w:rsidRPr="006C75FB">
        <w:rPr>
          <w:rFonts w:ascii="Arial" w:hAnsi="Arial" w:cs="Arial"/>
          <w:sz w:val="24"/>
          <w:szCs w:val="24"/>
        </w:rPr>
        <w:t>I certify that I did not utilise any AI tools for this project. I affirm that I did not offer any AI produced content as my own work. I affirm that I have copies of my drafts, notes, and materials to give as proof.</w:t>
      </w:r>
    </w:p>
    <w:p w14:paraId="55B69EC8" w14:textId="77777777" w:rsidR="00F43D53" w:rsidRDefault="00F43D53"/>
    <w:p w14:paraId="58E76F05" w14:textId="77777777" w:rsidR="00F43D53" w:rsidRDefault="00F43D53"/>
    <w:p w14:paraId="6FFCD49F" w14:textId="77777777" w:rsidR="00F43D53" w:rsidRDefault="00F43D53"/>
    <w:p w14:paraId="3091D46A" w14:textId="77777777" w:rsidR="00F43D53" w:rsidRDefault="00F43D53"/>
    <w:p w14:paraId="2C8AB524" w14:textId="77777777" w:rsidR="00F43D53" w:rsidRDefault="00F43D53"/>
    <w:p w14:paraId="0E8E2E94" w14:textId="77777777" w:rsidR="00F43D53" w:rsidRDefault="00F43D53"/>
    <w:p w14:paraId="59DA2D0D" w14:textId="77777777" w:rsidR="00F43D53" w:rsidRDefault="00F43D53"/>
    <w:p w14:paraId="55258D6A" w14:textId="77777777" w:rsidR="00F43D53" w:rsidRDefault="00F43D53"/>
    <w:p w14:paraId="7F40A66A" w14:textId="77777777" w:rsidR="00F43D53" w:rsidRDefault="00F43D53"/>
    <w:p w14:paraId="3B96D278" w14:textId="77777777" w:rsidR="00F43D53" w:rsidRDefault="00F43D53"/>
    <w:p w14:paraId="5946F84A" w14:textId="77777777" w:rsidR="00F43D53" w:rsidRDefault="00F43D53"/>
    <w:p w14:paraId="06A76EBF" w14:textId="77777777" w:rsidR="00F43D53" w:rsidRDefault="00F43D53"/>
    <w:p w14:paraId="0D38E5E5" w14:textId="77777777" w:rsidR="00F43D53" w:rsidRDefault="00F43D53"/>
    <w:p w14:paraId="5C23F403" w14:textId="77777777" w:rsidR="00F43D53" w:rsidRPr="006C75FB" w:rsidRDefault="00F43D53" w:rsidP="00DD1E27">
      <w:pPr>
        <w:pStyle w:val="EU"/>
        <w:spacing w:line="360" w:lineRule="auto"/>
        <w:rPr>
          <w:color w:val="000000" w:themeColor="text1"/>
        </w:rPr>
      </w:pPr>
      <w:bookmarkStart w:id="0" w:name="_Toc199183541"/>
      <w:r w:rsidRPr="006C75FB">
        <w:rPr>
          <w:color w:val="000000" w:themeColor="text1"/>
        </w:rPr>
        <w:lastRenderedPageBreak/>
        <w:t>Abstract</w:t>
      </w:r>
      <w:bookmarkEnd w:id="0"/>
    </w:p>
    <w:p w14:paraId="6A54FDD0" w14:textId="77777777" w:rsidR="00F43D53" w:rsidRPr="006C75FB" w:rsidRDefault="00F43D53" w:rsidP="00DD1E27">
      <w:pPr>
        <w:spacing w:line="360" w:lineRule="auto"/>
        <w:jc w:val="both"/>
        <w:rPr>
          <w:rFonts w:ascii="Arial" w:hAnsi="Arial" w:cs="Arial"/>
          <w:color w:val="000000" w:themeColor="text1"/>
          <w:sz w:val="24"/>
          <w:szCs w:val="24"/>
        </w:rPr>
      </w:pPr>
      <w:r w:rsidRPr="006C75FB">
        <w:rPr>
          <w:rFonts w:ascii="Arial" w:hAnsi="Arial" w:cs="Arial"/>
          <w:color w:val="000000" w:themeColor="text1"/>
          <w:sz w:val="24"/>
          <w:szCs w:val="24"/>
        </w:rPr>
        <w:t>As AI usage accelerates, hospitality occupations and service models are changing. This study analyses how AI changes hospitality industry training and responsibilities and how humans and AI might improve client service. Our organised literature review and analytical tools (including PEST) examine trends and implications. AI automates regular activities and improves personalisation, but it also increases worker anxiety and requires new abilities. Effective techniques include AI literacy training, work redesign (AI “crafting”), and balanced technology adoption. Benefits and drawbacks of robot-staffed hotels and AI concierges are shown. Success depends on staff training, ethical rules, and a human-centric AI strategy. Comprehensive reskilling, supporting policies, and co-creative AI-driven service design are recommended to enhance hospitality worker resilience and synergy.</w:t>
      </w:r>
    </w:p>
    <w:p w14:paraId="61024E18" w14:textId="77777777" w:rsidR="00F43D53" w:rsidRPr="006C75FB" w:rsidRDefault="00F43D53" w:rsidP="006C75FB">
      <w:pPr>
        <w:spacing w:line="360" w:lineRule="auto"/>
        <w:jc w:val="both"/>
        <w:rPr>
          <w:rFonts w:ascii="Arial" w:hAnsi="Arial" w:cs="Arial"/>
          <w:color w:val="000000" w:themeColor="text1"/>
          <w:sz w:val="24"/>
          <w:szCs w:val="24"/>
        </w:rPr>
      </w:pPr>
    </w:p>
    <w:p w14:paraId="73A60E03" w14:textId="77777777" w:rsidR="00F43D53" w:rsidRPr="006C75FB" w:rsidRDefault="00F43D53" w:rsidP="006C75FB">
      <w:pPr>
        <w:spacing w:line="360" w:lineRule="auto"/>
        <w:jc w:val="both"/>
        <w:rPr>
          <w:rFonts w:ascii="Arial" w:hAnsi="Arial" w:cs="Arial"/>
          <w:color w:val="000000" w:themeColor="text1"/>
          <w:sz w:val="24"/>
          <w:szCs w:val="24"/>
        </w:rPr>
      </w:pPr>
    </w:p>
    <w:p w14:paraId="4425E69E" w14:textId="77777777" w:rsidR="00F43D53" w:rsidRPr="006C75FB" w:rsidRDefault="00F43D53" w:rsidP="006C75FB">
      <w:pPr>
        <w:spacing w:line="360" w:lineRule="auto"/>
        <w:jc w:val="both"/>
        <w:rPr>
          <w:rFonts w:ascii="Arial" w:hAnsi="Arial" w:cs="Arial"/>
          <w:color w:val="000000" w:themeColor="text1"/>
          <w:sz w:val="24"/>
          <w:szCs w:val="24"/>
        </w:rPr>
      </w:pPr>
    </w:p>
    <w:p w14:paraId="77E0CEC1" w14:textId="77777777" w:rsidR="00F43D53" w:rsidRPr="006C75FB" w:rsidRDefault="00F43D53" w:rsidP="006C75FB">
      <w:pPr>
        <w:spacing w:line="360" w:lineRule="auto"/>
        <w:jc w:val="both"/>
        <w:rPr>
          <w:rFonts w:ascii="Arial" w:hAnsi="Arial" w:cs="Arial"/>
          <w:color w:val="000000" w:themeColor="text1"/>
          <w:sz w:val="24"/>
          <w:szCs w:val="24"/>
        </w:rPr>
      </w:pPr>
    </w:p>
    <w:p w14:paraId="7B2A3839" w14:textId="77777777" w:rsidR="00F43D53" w:rsidRPr="006C75FB" w:rsidRDefault="00F43D53" w:rsidP="006C75FB">
      <w:pPr>
        <w:spacing w:line="360" w:lineRule="auto"/>
        <w:jc w:val="both"/>
        <w:rPr>
          <w:rFonts w:ascii="Arial" w:hAnsi="Arial" w:cs="Arial"/>
          <w:color w:val="000000" w:themeColor="text1"/>
          <w:sz w:val="24"/>
          <w:szCs w:val="24"/>
        </w:rPr>
      </w:pPr>
    </w:p>
    <w:p w14:paraId="4A33CAE1" w14:textId="77777777" w:rsidR="00F43D53" w:rsidRPr="006C75FB" w:rsidRDefault="00F43D53" w:rsidP="006C75FB">
      <w:pPr>
        <w:spacing w:line="360" w:lineRule="auto"/>
        <w:jc w:val="both"/>
        <w:rPr>
          <w:rFonts w:ascii="Arial" w:hAnsi="Arial" w:cs="Arial"/>
          <w:color w:val="000000" w:themeColor="text1"/>
          <w:sz w:val="24"/>
          <w:szCs w:val="24"/>
        </w:rPr>
      </w:pPr>
    </w:p>
    <w:p w14:paraId="19C3E1EA" w14:textId="77777777" w:rsidR="00F43D53" w:rsidRPr="006C75FB" w:rsidRDefault="00F43D53" w:rsidP="006C75FB">
      <w:pPr>
        <w:spacing w:line="360" w:lineRule="auto"/>
        <w:jc w:val="both"/>
        <w:rPr>
          <w:rFonts w:ascii="Arial" w:hAnsi="Arial" w:cs="Arial"/>
          <w:color w:val="000000" w:themeColor="text1"/>
          <w:sz w:val="24"/>
          <w:szCs w:val="24"/>
        </w:rPr>
      </w:pPr>
    </w:p>
    <w:p w14:paraId="4ACA9496" w14:textId="77777777" w:rsidR="00F43D53" w:rsidRPr="006C75FB" w:rsidRDefault="00F43D53" w:rsidP="006C75FB">
      <w:pPr>
        <w:spacing w:line="360" w:lineRule="auto"/>
        <w:jc w:val="both"/>
        <w:rPr>
          <w:rFonts w:ascii="Arial" w:hAnsi="Arial" w:cs="Arial"/>
          <w:color w:val="000000" w:themeColor="text1"/>
          <w:sz w:val="24"/>
          <w:szCs w:val="24"/>
        </w:rPr>
      </w:pPr>
    </w:p>
    <w:p w14:paraId="6C234ABE" w14:textId="77777777" w:rsidR="00F43D53" w:rsidRPr="006C75FB" w:rsidRDefault="00F43D53" w:rsidP="006C75FB">
      <w:pPr>
        <w:spacing w:line="360" w:lineRule="auto"/>
        <w:jc w:val="both"/>
        <w:rPr>
          <w:rFonts w:ascii="Arial" w:hAnsi="Arial" w:cs="Arial"/>
          <w:color w:val="000000" w:themeColor="text1"/>
          <w:sz w:val="24"/>
          <w:szCs w:val="24"/>
        </w:rPr>
      </w:pPr>
    </w:p>
    <w:p w14:paraId="4BD578DB" w14:textId="77777777" w:rsidR="00F43D53" w:rsidRPr="006C75FB" w:rsidRDefault="00F43D53" w:rsidP="006C75FB">
      <w:pPr>
        <w:spacing w:line="360" w:lineRule="auto"/>
        <w:jc w:val="both"/>
        <w:rPr>
          <w:rFonts w:ascii="Arial" w:hAnsi="Arial" w:cs="Arial"/>
          <w:color w:val="000000" w:themeColor="text1"/>
          <w:sz w:val="24"/>
          <w:szCs w:val="24"/>
        </w:rPr>
      </w:pPr>
    </w:p>
    <w:p w14:paraId="6DB01894" w14:textId="77777777" w:rsidR="00F43D53" w:rsidRPr="006C75FB" w:rsidRDefault="00F43D53" w:rsidP="006C75FB">
      <w:pPr>
        <w:spacing w:line="360" w:lineRule="auto"/>
        <w:jc w:val="both"/>
        <w:rPr>
          <w:rFonts w:ascii="Arial" w:hAnsi="Arial" w:cs="Arial"/>
          <w:color w:val="000000" w:themeColor="text1"/>
          <w:sz w:val="24"/>
          <w:szCs w:val="24"/>
        </w:rPr>
      </w:pPr>
    </w:p>
    <w:p w14:paraId="36CDA1D9" w14:textId="77777777" w:rsidR="00F43D53" w:rsidRPr="006C75FB" w:rsidRDefault="00F43D53" w:rsidP="006C75FB">
      <w:pPr>
        <w:spacing w:line="360" w:lineRule="auto"/>
        <w:jc w:val="both"/>
        <w:rPr>
          <w:rFonts w:ascii="Arial" w:hAnsi="Arial" w:cs="Arial"/>
          <w:color w:val="000000" w:themeColor="text1"/>
          <w:sz w:val="24"/>
          <w:szCs w:val="24"/>
        </w:rPr>
      </w:pPr>
    </w:p>
    <w:p w14:paraId="2A036865" w14:textId="77777777" w:rsidR="00F43D53" w:rsidRPr="006C75FB" w:rsidRDefault="00F43D53" w:rsidP="006C75FB">
      <w:pPr>
        <w:spacing w:line="360" w:lineRule="auto"/>
        <w:jc w:val="both"/>
        <w:rPr>
          <w:rFonts w:ascii="Arial" w:hAnsi="Arial" w:cs="Arial"/>
          <w:color w:val="000000" w:themeColor="text1"/>
          <w:sz w:val="24"/>
          <w:szCs w:val="24"/>
        </w:rPr>
      </w:pPr>
    </w:p>
    <w:p w14:paraId="31D561DA" w14:textId="77777777" w:rsidR="00F43D53" w:rsidRPr="006C75FB" w:rsidRDefault="00F43D53" w:rsidP="006C75FB">
      <w:pPr>
        <w:spacing w:line="360" w:lineRule="auto"/>
        <w:jc w:val="both"/>
        <w:rPr>
          <w:rFonts w:ascii="Arial" w:hAnsi="Arial" w:cs="Arial"/>
          <w:color w:val="000000" w:themeColor="text1"/>
          <w:sz w:val="24"/>
          <w:szCs w:val="24"/>
        </w:rPr>
      </w:pPr>
    </w:p>
    <w:p w14:paraId="40067849" w14:textId="77777777" w:rsidR="00F43D53" w:rsidRPr="006C75FB" w:rsidRDefault="00F43D53" w:rsidP="006C75FB">
      <w:pPr>
        <w:spacing w:line="360" w:lineRule="auto"/>
        <w:jc w:val="both"/>
        <w:rPr>
          <w:rFonts w:ascii="Arial" w:hAnsi="Arial" w:cs="Arial"/>
          <w:color w:val="000000" w:themeColor="text1"/>
          <w:sz w:val="24"/>
          <w:szCs w:val="24"/>
        </w:rPr>
      </w:pPr>
    </w:p>
    <w:sdt>
      <w:sdtPr>
        <w:rPr>
          <w:rFonts w:asciiTheme="minorHAnsi" w:eastAsiaTheme="minorHAnsi" w:hAnsiTheme="minorHAnsi" w:cstheme="minorBidi"/>
          <w:color w:val="auto"/>
          <w:kern w:val="2"/>
          <w:sz w:val="22"/>
          <w:szCs w:val="22"/>
          <w:lang w:val="en-GB"/>
          <w14:ligatures w14:val="standardContextual"/>
        </w:rPr>
        <w:id w:val="314683525"/>
        <w:docPartObj>
          <w:docPartGallery w:val="Table of Contents"/>
          <w:docPartUnique/>
        </w:docPartObj>
      </w:sdtPr>
      <w:sdtEndPr>
        <w:rPr>
          <w:b/>
          <w:bCs/>
          <w:noProof/>
        </w:rPr>
      </w:sdtEndPr>
      <w:sdtContent>
        <w:p w14:paraId="23AEF801" w14:textId="72FA5A21" w:rsidR="006C75FB" w:rsidRPr="006C75FB" w:rsidRDefault="006C75FB" w:rsidP="006C75FB">
          <w:pPr>
            <w:pStyle w:val="TOCHeading"/>
            <w:spacing w:line="360" w:lineRule="auto"/>
            <w:jc w:val="both"/>
            <w:rPr>
              <w:rFonts w:ascii="Arial" w:hAnsi="Arial" w:cs="Arial"/>
              <w:sz w:val="24"/>
              <w:szCs w:val="24"/>
            </w:rPr>
          </w:pPr>
          <w:r w:rsidRPr="006C75FB">
            <w:rPr>
              <w:rFonts w:ascii="Arial" w:hAnsi="Arial" w:cs="Arial"/>
              <w:sz w:val="24"/>
              <w:szCs w:val="24"/>
            </w:rPr>
            <w:t>Table of Contents</w:t>
          </w:r>
        </w:p>
        <w:p w14:paraId="3444E05D" w14:textId="42540B48" w:rsidR="006C75FB" w:rsidRPr="006C75FB" w:rsidRDefault="006C75FB" w:rsidP="006C75FB">
          <w:pPr>
            <w:pStyle w:val="TOC1"/>
            <w:tabs>
              <w:tab w:val="right" w:leader="dot" w:pos="9016"/>
            </w:tabs>
            <w:spacing w:line="360" w:lineRule="auto"/>
            <w:jc w:val="both"/>
            <w:rPr>
              <w:rFonts w:ascii="Arial" w:hAnsi="Arial" w:cs="Arial"/>
              <w:noProof/>
              <w:sz w:val="24"/>
              <w:szCs w:val="24"/>
            </w:rPr>
          </w:pPr>
          <w:r w:rsidRPr="006C75FB">
            <w:rPr>
              <w:rFonts w:ascii="Arial" w:hAnsi="Arial" w:cs="Arial"/>
              <w:sz w:val="24"/>
              <w:szCs w:val="24"/>
            </w:rPr>
            <w:fldChar w:fldCharType="begin"/>
          </w:r>
          <w:r w:rsidRPr="006C75FB">
            <w:rPr>
              <w:rFonts w:ascii="Arial" w:hAnsi="Arial" w:cs="Arial"/>
              <w:sz w:val="24"/>
              <w:szCs w:val="24"/>
            </w:rPr>
            <w:instrText xml:space="preserve"> TOC \o "1-3" \h \z \u </w:instrText>
          </w:r>
          <w:r w:rsidRPr="006C75FB">
            <w:rPr>
              <w:rFonts w:ascii="Arial" w:hAnsi="Arial" w:cs="Arial"/>
              <w:sz w:val="24"/>
              <w:szCs w:val="24"/>
            </w:rPr>
            <w:fldChar w:fldCharType="separate"/>
          </w:r>
          <w:hyperlink w:anchor="_Toc199183541" w:history="1">
            <w:r w:rsidRPr="006C75FB">
              <w:rPr>
                <w:rStyle w:val="Hyperlink"/>
                <w:rFonts w:ascii="Arial" w:hAnsi="Arial" w:cs="Arial"/>
                <w:noProof/>
                <w:sz w:val="24"/>
                <w:szCs w:val="24"/>
              </w:rPr>
              <w:t>Abstract</w:t>
            </w:r>
            <w:r w:rsidRPr="006C75FB">
              <w:rPr>
                <w:rFonts w:ascii="Arial" w:hAnsi="Arial" w:cs="Arial"/>
                <w:noProof/>
                <w:webHidden/>
                <w:sz w:val="24"/>
                <w:szCs w:val="24"/>
              </w:rPr>
              <w:tab/>
            </w:r>
            <w:r w:rsidRPr="006C75FB">
              <w:rPr>
                <w:rFonts w:ascii="Arial" w:hAnsi="Arial" w:cs="Arial"/>
                <w:noProof/>
                <w:webHidden/>
                <w:sz w:val="24"/>
                <w:szCs w:val="24"/>
              </w:rPr>
              <w:fldChar w:fldCharType="begin"/>
            </w:r>
            <w:r w:rsidRPr="006C75FB">
              <w:rPr>
                <w:rFonts w:ascii="Arial" w:hAnsi="Arial" w:cs="Arial"/>
                <w:noProof/>
                <w:webHidden/>
                <w:sz w:val="24"/>
                <w:szCs w:val="24"/>
              </w:rPr>
              <w:instrText xml:space="preserve"> PAGEREF _Toc199183541 \h </w:instrText>
            </w:r>
            <w:r w:rsidRPr="006C75FB">
              <w:rPr>
                <w:rFonts w:ascii="Arial" w:hAnsi="Arial" w:cs="Arial"/>
                <w:noProof/>
                <w:webHidden/>
                <w:sz w:val="24"/>
                <w:szCs w:val="24"/>
              </w:rPr>
            </w:r>
            <w:r w:rsidRPr="006C75FB">
              <w:rPr>
                <w:rFonts w:ascii="Arial" w:hAnsi="Arial" w:cs="Arial"/>
                <w:noProof/>
                <w:webHidden/>
                <w:sz w:val="24"/>
                <w:szCs w:val="24"/>
              </w:rPr>
              <w:fldChar w:fldCharType="separate"/>
            </w:r>
            <w:r w:rsidR="00DD1E27">
              <w:rPr>
                <w:rFonts w:ascii="Arial" w:hAnsi="Arial" w:cs="Arial"/>
                <w:noProof/>
                <w:webHidden/>
                <w:sz w:val="24"/>
                <w:szCs w:val="24"/>
              </w:rPr>
              <w:t>2</w:t>
            </w:r>
            <w:r w:rsidRPr="006C75FB">
              <w:rPr>
                <w:rFonts w:ascii="Arial" w:hAnsi="Arial" w:cs="Arial"/>
                <w:noProof/>
                <w:webHidden/>
                <w:sz w:val="24"/>
                <w:szCs w:val="24"/>
              </w:rPr>
              <w:fldChar w:fldCharType="end"/>
            </w:r>
          </w:hyperlink>
        </w:p>
        <w:p w14:paraId="516021C2" w14:textId="47F4BAE1" w:rsidR="006C75FB" w:rsidRPr="006C75FB" w:rsidRDefault="006C75FB" w:rsidP="006C75FB">
          <w:pPr>
            <w:pStyle w:val="TOC1"/>
            <w:tabs>
              <w:tab w:val="left" w:pos="480"/>
              <w:tab w:val="right" w:leader="dot" w:pos="9016"/>
            </w:tabs>
            <w:spacing w:line="360" w:lineRule="auto"/>
            <w:jc w:val="both"/>
            <w:rPr>
              <w:rFonts w:ascii="Arial" w:hAnsi="Arial" w:cs="Arial"/>
              <w:noProof/>
              <w:sz w:val="24"/>
              <w:szCs w:val="24"/>
            </w:rPr>
          </w:pPr>
          <w:hyperlink w:anchor="_Toc199183542" w:history="1">
            <w:r w:rsidRPr="006C75FB">
              <w:rPr>
                <w:rStyle w:val="Hyperlink"/>
                <w:rFonts w:ascii="Arial" w:hAnsi="Arial" w:cs="Arial"/>
                <w:noProof/>
                <w:sz w:val="24"/>
                <w:szCs w:val="24"/>
              </w:rPr>
              <w:t>1.</w:t>
            </w:r>
            <w:r w:rsidRPr="006C75FB">
              <w:rPr>
                <w:rFonts w:ascii="Arial" w:hAnsi="Arial" w:cs="Arial"/>
                <w:noProof/>
                <w:sz w:val="24"/>
                <w:szCs w:val="24"/>
              </w:rPr>
              <w:tab/>
            </w:r>
            <w:r w:rsidRPr="006C75FB">
              <w:rPr>
                <w:rStyle w:val="Hyperlink"/>
                <w:rFonts w:ascii="Arial" w:hAnsi="Arial" w:cs="Arial"/>
                <w:noProof/>
                <w:sz w:val="24"/>
                <w:szCs w:val="24"/>
              </w:rPr>
              <w:t>Introduction</w:t>
            </w:r>
            <w:r w:rsidRPr="006C75FB">
              <w:rPr>
                <w:rFonts w:ascii="Arial" w:hAnsi="Arial" w:cs="Arial"/>
                <w:noProof/>
                <w:webHidden/>
                <w:sz w:val="24"/>
                <w:szCs w:val="24"/>
              </w:rPr>
              <w:tab/>
            </w:r>
            <w:r w:rsidRPr="006C75FB">
              <w:rPr>
                <w:rFonts w:ascii="Arial" w:hAnsi="Arial" w:cs="Arial"/>
                <w:noProof/>
                <w:webHidden/>
                <w:sz w:val="24"/>
                <w:szCs w:val="24"/>
              </w:rPr>
              <w:fldChar w:fldCharType="begin"/>
            </w:r>
            <w:r w:rsidRPr="006C75FB">
              <w:rPr>
                <w:rFonts w:ascii="Arial" w:hAnsi="Arial" w:cs="Arial"/>
                <w:noProof/>
                <w:webHidden/>
                <w:sz w:val="24"/>
                <w:szCs w:val="24"/>
              </w:rPr>
              <w:instrText xml:space="preserve"> PAGEREF _Toc199183542 \h </w:instrText>
            </w:r>
            <w:r w:rsidRPr="006C75FB">
              <w:rPr>
                <w:rFonts w:ascii="Arial" w:hAnsi="Arial" w:cs="Arial"/>
                <w:noProof/>
                <w:webHidden/>
                <w:sz w:val="24"/>
                <w:szCs w:val="24"/>
              </w:rPr>
            </w:r>
            <w:r w:rsidRPr="006C75FB">
              <w:rPr>
                <w:rFonts w:ascii="Arial" w:hAnsi="Arial" w:cs="Arial"/>
                <w:noProof/>
                <w:webHidden/>
                <w:sz w:val="24"/>
                <w:szCs w:val="24"/>
              </w:rPr>
              <w:fldChar w:fldCharType="separate"/>
            </w:r>
            <w:r w:rsidR="00DD1E27">
              <w:rPr>
                <w:rFonts w:ascii="Arial" w:hAnsi="Arial" w:cs="Arial"/>
                <w:noProof/>
                <w:webHidden/>
                <w:sz w:val="24"/>
                <w:szCs w:val="24"/>
              </w:rPr>
              <w:t>4</w:t>
            </w:r>
            <w:r w:rsidRPr="006C75FB">
              <w:rPr>
                <w:rFonts w:ascii="Arial" w:hAnsi="Arial" w:cs="Arial"/>
                <w:noProof/>
                <w:webHidden/>
                <w:sz w:val="24"/>
                <w:szCs w:val="24"/>
              </w:rPr>
              <w:fldChar w:fldCharType="end"/>
            </w:r>
          </w:hyperlink>
        </w:p>
        <w:p w14:paraId="6FFBDE60" w14:textId="59561C0E" w:rsidR="006C75FB" w:rsidRPr="006C75FB" w:rsidRDefault="006C75FB" w:rsidP="006C75FB">
          <w:pPr>
            <w:pStyle w:val="TOC1"/>
            <w:tabs>
              <w:tab w:val="left" w:pos="480"/>
              <w:tab w:val="right" w:leader="dot" w:pos="9016"/>
            </w:tabs>
            <w:spacing w:line="360" w:lineRule="auto"/>
            <w:jc w:val="both"/>
            <w:rPr>
              <w:rFonts w:ascii="Arial" w:hAnsi="Arial" w:cs="Arial"/>
              <w:noProof/>
              <w:sz w:val="24"/>
              <w:szCs w:val="24"/>
            </w:rPr>
          </w:pPr>
          <w:hyperlink w:anchor="_Toc199183543" w:history="1">
            <w:r w:rsidRPr="006C75FB">
              <w:rPr>
                <w:rStyle w:val="Hyperlink"/>
                <w:rFonts w:ascii="Arial" w:hAnsi="Arial" w:cs="Arial"/>
                <w:noProof/>
                <w:sz w:val="24"/>
                <w:szCs w:val="24"/>
              </w:rPr>
              <w:t>2.</w:t>
            </w:r>
            <w:r w:rsidRPr="006C75FB">
              <w:rPr>
                <w:rFonts w:ascii="Arial" w:hAnsi="Arial" w:cs="Arial"/>
                <w:noProof/>
                <w:sz w:val="24"/>
                <w:szCs w:val="24"/>
              </w:rPr>
              <w:tab/>
            </w:r>
            <w:r w:rsidRPr="006C75FB">
              <w:rPr>
                <w:rStyle w:val="Hyperlink"/>
                <w:rFonts w:ascii="Arial" w:hAnsi="Arial" w:cs="Arial"/>
                <w:noProof/>
                <w:sz w:val="24"/>
                <w:szCs w:val="24"/>
              </w:rPr>
              <w:t>Literature Review</w:t>
            </w:r>
            <w:r w:rsidRPr="006C75FB">
              <w:rPr>
                <w:rFonts w:ascii="Arial" w:hAnsi="Arial" w:cs="Arial"/>
                <w:noProof/>
                <w:webHidden/>
                <w:sz w:val="24"/>
                <w:szCs w:val="24"/>
              </w:rPr>
              <w:tab/>
            </w:r>
            <w:r w:rsidRPr="006C75FB">
              <w:rPr>
                <w:rFonts w:ascii="Arial" w:hAnsi="Arial" w:cs="Arial"/>
                <w:noProof/>
                <w:webHidden/>
                <w:sz w:val="24"/>
                <w:szCs w:val="24"/>
              </w:rPr>
              <w:fldChar w:fldCharType="begin"/>
            </w:r>
            <w:r w:rsidRPr="006C75FB">
              <w:rPr>
                <w:rFonts w:ascii="Arial" w:hAnsi="Arial" w:cs="Arial"/>
                <w:noProof/>
                <w:webHidden/>
                <w:sz w:val="24"/>
                <w:szCs w:val="24"/>
              </w:rPr>
              <w:instrText xml:space="preserve"> PAGEREF _Toc199183543 \h </w:instrText>
            </w:r>
            <w:r w:rsidRPr="006C75FB">
              <w:rPr>
                <w:rFonts w:ascii="Arial" w:hAnsi="Arial" w:cs="Arial"/>
                <w:noProof/>
                <w:webHidden/>
                <w:sz w:val="24"/>
                <w:szCs w:val="24"/>
              </w:rPr>
            </w:r>
            <w:r w:rsidRPr="006C75FB">
              <w:rPr>
                <w:rFonts w:ascii="Arial" w:hAnsi="Arial" w:cs="Arial"/>
                <w:noProof/>
                <w:webHidden/>
                <w:sz w:val="24"/>
                <w:szCs w:val="24"/>
              </w:rPr>
              <w:fldChar w:fldCharType="separate"/>
            </w:r>
            <w:r w:rsidR="00DD1E27">
              <w:rPr>
                <w:rFonts w:ascii="Arial" w:hAnsi="Arial" w:cs="Arial"/>
                <w:noProof/>
                <w:webHidden/>
                <w:sz w:val="24"/>
                <w:szCs w:val="24"/>
              </w:rPr>
              <w:t>4</w:t>
            </w:r>
            <w:r w:rsidRPr="006C75FB">
              <w:rPr>
                <w:rFonts w:ascii="Arial" w:hAnsi="Arial" w:cs="Arial"/>
                <w:noProof/>
                <w:webHidden/>
                <w:sz w:val="24"/>
                <w:szCs w:val="24"/>
              </w:rPr>
              <w:fldChar w:fldCharType="end"/>
            </w:r>
          </w:hyperlink>
        </w:p>
        <w:p w14:paraId="2C8EECFB" w14:textId="433F76DB" w:rsidR="006C75FB" w:rsidRPr="006C75FB" w:rsidRDefault="006C75FB" w:rsidP="006C75FB">
          <w:pPr>
            <w:pStyle w:val="TOC1"/>
            <w:tabs>
              <w:tab w:val="left" w:pos="480"/>
              <w:tab w:val="right" w:leader="dot" w:pos="9016"/>
            </w:tabs>
            <w:spacing w:line="360" w:lineRule="auto"/>
            <w:jc w:val="both"/>
            <w:rPr>
              <w:rFonts w:ascii="Arial" w:hAnsi="Arial" w:cs="Arial"/>
              <w:noProof/>
              <w:sz w:val="24"/>
              <w:szCs w:val="24"/>
            </w:rPr>
          </w:pPr>
          <w:hyperlink w:anchor="_Toc199183544" w:history="1">
            <w:r w:rsidRPr="006C75FB">
              <w:rPr>
                <w:rStyle w:val="Hyperlink"/>
                <w:rFonts w:ascii="Arial" w:hAnsi="Arial" w:cs="Arial"/>
                <w:noProof/>
                <w:sz w:val="24"/>
                <w:szCs w:val="24"/>
              </w:rPr>
              <w:t>3.</w:t>
            </w:r>
            <w:r w:rsidRPr="006C75FB">
              <w:rPr>
                <w:rFonts w:ascii="Arial" w:hAnsi="Arial" w:cs="Arial"/>
                <w:noProof/>
                <w:sz w:val="24"/>
                <w:szCs w:val="24"/>
              </w:rPr>
              <w:tab/>
            </w:r>
            <w:r w:rsidRPr="006C75FB">
              <w:rPr>
                <w:rStyle w:val="Hyperlink"/>
                <w:rFonts w:ascii="Arial" w:hAnsi="Arial" w:cs="Arial"/>
                <w:noProof/>
                <w:sz w:val="24"/>
                <w:szCs w:val="24"/>
              </w:rPr>
              <w:t>Method</w:t>
            </w:r>
            <w:r w:rsidRPr="006C75FB">
              <w:rPr>
                <w:rFonts w:ascii="Arial" w:hAnsi="Arial" w:cs="Arial"/>
                <w:noProof/>
                <w:webHidden/>
                <w:sz w:val="24"/>
                <w:szCs w:val="24"/>
              </w:rPr>
              <w:tab/>
            </w:r>
            <w:r w:rsidRPr="006C75FB">
              <w:rPr>
                <w:rFonts w:ascii="Arial" w:hAnsi="Arial" w:cs="Arial"/>
                <w:noProof/>
                <w:webHidden/>
                <w:sz w:val="24"/>
                <w:szCs w:val="24"/>
              </w:rPr>
              <w:fldChar w:fldCharType="begin"/>
            </w:r>
            <w:r w:rsidRPr="006C75FB">
              <w:rPr>
                <w:rFonts w:ascii="Arial" w:hAnsi="Arial" w:cs="Arial"/>
                <w:noProof/>
                <w:webHidden/>
                <w:sz w:val="24"/>
                <w:szCs w:val="24"/>
              </w:rPr>
              <w:instrText xml:space="preserve"> PAGEREF _Toc199183544 \h </w:instrText>
            </w:r>
            <w:r w:rsidRPr="006C75FB">
              <w:rPr>
                <w:rFonts w:ascii="Arial" w:hAnsi="Arial" w:cs="Arial"/>
                <w:noProof/>
                <w:webHidden/>
                <w:sz w:val="24"/>
                <w:szCs w:val="24"/>
              </w:rPr>
            </w:r>
            <w:r w:rsidRPr="006C75FB">
              <w:rPr>
                <w:rFonts w:ascii="Arial" w:hAnsi="Arial" w:cs="Arial"/>
                <w:noProof/>
                <w:webHidden/>
                <w:sz w:val="24"/>
                <w:szCs w:val="24"/>
              </w:rPr>
              <w:fldChar w:fldCharType="separate"/>
            </w:r>
            <w:r w:rsidR="00DD1E27">
              <w:rPr>
                <w:rFonts w:ascii="Arial" w:hAnsi="Arial" w:cs="Arial"/>
                <w:noProof/>
                <w:webHidden/>
                <w:sz w:val="24"/>
                <w:szCs w:val="24"/>
              </w:rPr>
              <w:t>6</w:t>
            </w:r>
            <w:r w:rsidRPr="006C75FB">
              <w:rPr>
                <w:rFonts w:ascii="Arial" w:hAnsi="Arial" w:cs="Arial"/>
                <w:noProof/>
                <w:webHidden/>
                <w:sz w:val="24"/>
                <w:szCs w:val="24"/>
              </w:rPr>
              <w:fldChar w:fldCharType="end"/>
            </w:r>
          </w:hyperlink>
        </w:p>
        <w:p w14:paraId="02262670" w14:textId="727CE5EE" w:rsidR="006C75FB" w:rsidRPr="006C75FB" w:rsidRDefault="006C75FB" w:rsidP="006C75FB">
          <w:pPr>
            <w:pStyle w:val="TOC1"/>
            <w:tabs>
              <w:tab w:val="left" w:pos="480"/>
              <w:tab w:val="right" w:leader="dot" w:pos="9016"/>
            </w:tabs>
            <w:spacing w:line="360" w:lineRule="auto"/>
            <w:jc w:val="both"/>
            <w:rPr>
              <w:rFonts w:ascii="Arial" w:hAnsi="Arial" w:cs="Arial"/>
              <w:noProof/>
              <w:sz w:val="24"/>
              <w:szCs w:val="24"/>
            </w:rPr>
          </w:pPr>
          <w:hyperlink w:anchor="_Toc199183545" w:history="1">
            <w:r w:rsidRPr="006C75FB">
              <w:rPr>
                <w:rStyle w:val="Hyperlink"/>
                <w:rFonts w:ascii="Arial" w:hAnsi="Arial" w:cs="Arial"/>
                <w:noProof/>
                <w:sz w:val="24"/>
                <w:szCs w:val="24"/>
              </w:rPr>
              <w:t>4.</w:t>
            </w:r>
            <w:r w:rsidRPr="006C75FB">
              <w:rPr>
                <w:rFonts w:ascii="Arial" w:hAnsi="Arial" w:cs="Arial"/>
                <w:noProof/>
                <w:sz w:val="24"/>
                <w:szCs w:val="24"/>
              </w:rPr>
              <w:tab/>
            </w:r>
            <w:r w:rsidRPr="006C75FB">
              <w:rPr>
                <w:rStyle w:val="Hyperlink"/>
                <w:rFonts w:ascii="Arial" w:hAnsi="Arial" w:cs="Arial"/>
                <w:noProof/>
                <w:sz w:val="24"/>
                <w:szCs w:val="24"/>
              </w:rPr>
              <w:t>Theme impact analysis</w:t>
            </w:r>
            <w:r w:rsidRPr="006C75FB">
              <w:rPr>
                <w:rFonts w:ascii="Arial" w:hAnsi="Arial" w:cs="Arial"/>
                <w:noProof/>
                <w:webHidden/>
                <w:sz w:val="24"/>
                <w:szCs w:val="24"/>
              </w:rPr>
              <w:tab/>
            </w:r>
            <w:r w:rsidRPr="006C75FB">
              <w:rPr>
                <w:rFonts w:ascii="Arial" w:hAnsi="Arial" w:cs="Arial"/>
                <w:noProof/>
                <w:webHidden/>
                <w:sz w:val="24"/>
                <w:szCs w:val="24"/>
              </w:rPr>
              <w:fldChar w:fldCharType="begin"/>
            </w:r>
            <w:r w:rsidRPr="006C75FB">
              <w:rPr>
                <w:rFonts w:ascii="Arial" w:hAnsi="Arial" w:cs="Arial"/>
                <w:noProof/>
                <w:webHidden/>
                <w:sz w:val="24"/>
                <w:szCs w:val="24"/>
              </w:rPr>
              <w:instrText xml:space="preserve"> PAGEREF _Toc199183545 \h </w:instrText>
            </w:r>
            <w:r w:rsidRPr="006C75FB">
              <w:rPr>
                <w:rFonts w:ascii="Arial" w:hAnsi="Arial" w:cs="Arial"/>
                <w:noProof/>
                <w:webHidden/>
                <w:sz w:val="24"/>
                <w:szCs w:val="24"/>
              </w:rPr>
            </w:r>
            <w:r w:rsidRPr="006C75FB">
              <w:rPr>
                <w:rFonts w:ascii="Arial" w:hAnsi="Arial" w:cs="Arial"/>
                <w:noProof/>
                <w:webHidden/>
                <w:sz w:val="24"/>
                <w:szCs w:val="24"/>
              </w:rPr>
              <w:fldChar w:fldCharType="separate"/>
            </w:r>
            <w:r w:rsidR="00DD1E27">
              <w:rPr>
                <w:rFonts w:ascii="Arial" w:hAnsi="Arial" w:cs="Arial"/>
                <w:noProof/>
                <w:webHidden/>
                <w:sz w:val="24"/>
                <w:szCs w:val="24"/>
              </w:rPr>
              <w:t>6</w:t>
            </w:r>
            <w:r w:rsidRPr="006C75FB">
              <w:rPr>
                <w:rFonts w:ascii="Arial" w:hAnsi="Arial" w:cs="Arial"/>
                <w:noProof/>
                <w:webHidden/>
                <w:sz w:val="24"/>
                <w:szCs w:val="24"/>
              </w:rPr>
              <w:fldChar w:fldCharType="end"/>
            </w:r>
          </w:hyperlink>
        </w:p>
        <w:p w14:paraId="0C9D5495" w14:textId="2A0B50AD" w:rsidR="006C75FB" w:rsidRPr="006C75FB" w:rsidRDefault="006C75FB" w:rsidP="006C75FB">
          <w:pPr>
            <w:pStyle w:val="TOC1"/>
            <w:tabs>
              <w:tab w:val="left" w:pos="480"/>
              <w:tab w:val="right" w:leader="dot" w:pos="9016"/>
            </w:tabs>
            <w:spacing w:line="360" w:lineRule="auto"/>
            <w:jc w:val="both"/>
            <w:rPr>
              <w:rFonts w:ascii="Arial" w:hAnsi="Arial" w:cs="Arial"/>
              <w:noProof/>
              <w:sz w:val="24"/>
              <w:szCs w:val="24"/>
            </w:rPr>
          </w:pPr>
          <w:hyperlink w:anchor="_Toc199183546" w:history="1">
            <w:r w:rsidRPr="006C75FB">
              <w:rPr>
                <w:rStyle w:val="Hyperlink"/>
                <w:rFonts w:ascii="Arial" w:hAnsi="Arial" w:cs="Arial"/>
                <w:noProof/>
                <w:sz w:val="24"/>
                <w:szCs w:val="24"/>
              </w:rPr>
              <w:t>5.</w:t>
            </w:r>
            <w:r w:rsidRPr="006C75FB">
              <w:rPr>
                <w:rFonts w:ascii="Arial" w:hAnsi="Arial" w:cs="Arial"/>
                <w:noProof/>
                <w:sz w:val="24"/>
                <w:szCs w:val="24"/>
              </w:rPr>
              <w:tab/>
            </w:r>
            <w:r w:rsidRPr="006C75FB">
              <w:rPr>
                <w:rStyle w:val="Hyperlink"/>
                <w:rFonts w:ascii="Arial" w:hAnsi="Arial" w:cs="Arial"/>
                <w:noProof/>
                <w:sz w:val="24"/>
                <w:szCs w:val="24"/>
              </w:rPr>
              <w:t>Conclusion</w:t>
            </w:r>
            <w:r w:rsidRPr="006C75FB">
              <w:rPr>
                <w:rFonts w:ascii="Arial" w:hAnsi="Arial" w:cs="Arial"/>
                <w:noProof/>
                <w:webHidden/>
                <w:sz w:val="24"/>
                <w:szCs w:val="24"/>
              </w:rPr>
              <w:tab/>
            </w:r>
            <w:r w:rsidRPr="006C75FB">
              <w:rPr>
                <w:rFonts w:ascii="Arial" w:hAnsi="Arial" w:cs="Arial"/>
                <w:noProof/>
                <w:webHidden/>
                <w:sz w:val="24"/>
                <w:szCs w:val="24"/>
              </w:rPr>
              <w:fldChar w:fldCharType="begin"/>
            </w:r>
            <w:r w:rsidRPr="006C75FB">
              <w:rPr>
                <w:rFonts w:ascii="Arial" w:hAnsi="Arial" w:cs="Arial"/>
                <w:noProof/>
                <w:webHidden/>
                <w:sz w:val="24"/>
                <w:szCs w:val="24"/>
              </w:rPr>
              <w:instrText xml:space="preserve"> PAGEREF _Toc199183546 \h </w:instrText>
            </w:r>
            <w:r w:rsidRPr="006C75FB">
              <w:rPr>
                <w:rFonts w:ascii="Arial" w:hAnsi="Arial" w:cs="Arial"/>
                <w:noProof/>
                <w:webHidden/>
                <w:sz w:val="24"/>
                <w:szCs w:val="24"/>
              </w:rPr>
            </w:r>
            <w:r w:rsidRPr="006C75FB">
              <w:rPr>
                <w:rFonts w:ascii="Arial" w:hAnsi="Arial" w:cs="Arial"/>
                <w:noProof/>
                <w:webHidden/>
                <w:sz w:val="24"/>
                <w:szCs w:val="24"/>
              </w:rPr>
              <w:fldChar w:fldCharType="separate"/>
            </w:r>
            <w:r w:rsidR="00DD1E27">
              <w:rPr>
                <w:rFonts w:ascii="Arial" w:hAnsi="Arial" w:cs="Arial"/>
                <w:noProof/>
                <w:webHidden/>
                <w:sz w:val="24"/>
                <w:szCs w:val="24"/>
              </w:rPr>
              <w:t>9</w:t>
            </w:r>
            <w:r w:rsidRPr="006C75FB">
              <w:rPr>
                <w:rFonts w:ascii="Arial" w:hAnsi="Arial" w:cs="Arial"/>
                <w:noProof/>
                <w:webHidden/>
                <w:sz w:val="24"/>
                <w:szCs w:val="24"/>
              </w:rPr>
              <w:fldChar w:fldCharType="end"/>
            </w:r>
          </w:hyperlink>
        </w:p>
        <w:p w14:paraId="0AC28CF6" w14:textId="469B8F39" w:rsidR="006C75FB" w:rsidRPr="006C75FB" w:rsidRDefault="006C75FB" w:rsidP="006C75FB">
          <w:pPr>
            <w:pStyle w:val="TOC1"/>
            <w:tabs>
              <w:tab w:val="left" w:pos="480"/>
              <w:tab w:val="right" w:leader="dot" w:pos="9016"/>
            </w:tabs>
            <w:spacing w:line="360" w:lineRule="auto"/>
            <w:jc w:val="both"/>
            <w:rPr>
              <w:rFonts w:ascii="Arial" w:hAnsi="Arial" w:cs="Arial"/>
              <w:noProof/>
              <w:sz w:val="24"/>
              <w:szCs w:val="24"/>
            </w:rPr>
          </w:pPr>
          <w:hyperlink w:anchor="_Toc199183547" w:history="1">
            <w:r w:rsidRPr="006C75FB">
              <w:rPr>
                <w:rStyle w:val="Hyperlink"/>
                <w:rFonts w:ascii="Arial" w:hAnsi="Arial" w:cs="Arial"/>
                <w:noProof/>
                <w:sz w:val="24"/>
                <w:szCs w:val="24"/>
              </w:rPr>
              <w:t>6.</w:t>
            </w:r>
            <w:r w:rsidRPr="006C75FB">
              <w:rPr>
                <w:rFonts w:ascii="Arial" w:hAnsi="Arial" w:cs="Arial"/>
                <w:noProof/>
                <w:sz w:val="24"/>
                <w:szCs w:val="24"/>
              </w:rPr>
              <w:tab/>
            </w:r>
            <w:r w:rsidRPr="006C75FB">
              <w:rPr>
                <w:rStyle w:val="Hyperlink"/>
                <w:rFonts w:ascii="Arial" w:hAnsi="Arial" w:cs="Arial"/>
                <w:noProof/>
                <w:sz w:val="24"/>
                <w:szCs w:val="24"/>
              </w:rPr>
              <w:t>Recommendations</w:t>
            </w:r>
            <w:r w:rsidRPr="006C75FB">
              <w:rPr>
                <w:rFonts w:ascii="Arial" w:hAnsi="Arial" w:cs="Arial"/>
                <w:noProof/>
                <w:webHidden/>
                <w:sz w:val="24"/>
                <w:szCs w:val="24"/>
              </w:rPr>
              <w:tab/>
            </w:r>
            <w:r w:rsidRPr="006C75FB">
              <w:rPr>
                <w:rFonts w:ascii="Arial" w:hAnsi="Arial" w:cs="Arial"/>
                <w:noProof/>
                <w:webHidden/>
                <w:sz w:val="24"/>
                <w:szCs w:val="24"/>
              </w:rPr>
              <w:fldChar w:fldCharType="begin"/>
            </w:r>
            <w:r w:rsidRPr="006C75FB">
              <w:rPr>
                <w:rFonts w:ascii="Arial" w:hAnsi="Arial" w:cs="Arial"/>
                <w:noProof/>
                <w:webHidden/>
                <w:sz w:val="24"/>
                <w:szCs w:val="24"/>
              </w:rPr>
              <w:instrText xml:space="preserve"> PAGEREF _Toc199183547 \h </w:instrText>
            </w:r>
            <w:r w:rsidRPr="006C75FB">
              <w:rPr>
                <w:rFonts w:ascii="Arial" w:hAnsi="Arial" w:cs="Arial"/>
                <w:noProof/>
                <w:webHidden/>
                <w:sz w:val="24"/>
                <w:szCs w:val="24"/>
              </w:rPr>
            </w:r>
            <w:r w:rsidRPr="006C75FB">
              <w:rPr>
                <w:rFonts w:ascii="Arial" w:hAnsi="Arial" w:cs="Arial"/>
                <w:noProof/>
                <w:webHidden/>
                <w:sz w:val="24"/>
                <w:szCs w:val="24"/>
              </w:rPr>
              <w:fldChar w:fldCharType="separate"/>
            </w:r>
            <w:r w:rsidR="00DD1E27">
              <w:rPr>
                <w:rFonts w:ascii="Arial" w:hAnsi="Arial" w:cs="Arial"/>
                <w:noProof/>
                <w:webHidden/>
                <w:sz w:val="24"/>
                <w:szCs w:val="24"/>
              </w:rPr>
              <w:t>9</w:t>
            </w:r>
            <w:r w:rsidRPr="006C75FB">
              <w:rPr>
                <w:rFonts w:ascii="Arial" w:hAnsi="Arial" w:cs="Arial"/>
                <w:noProof/>
                <w:webHidden/>
                <w:sz w:val="24"/>
                <w:szCs w:val="24"/>
              </w:rPr>
              <w:fldChar w:fldCharType="end"/>
            </w:r>
          </w:hyperlink>
        </w:p>
        <w:p w14:paraId="64A65FA5" w14:textId="1689DDA6" w:rsidR="006C75FB" w:rsidRPr="006C75FB" w:rsidRDefault="006C75FB" w:rsidP="006C75FB">
          <w:pPr>
            <w:pStyle w:val="TOC1"/>
            <w:tabs>
              <w:tab w:val="right" w:leader="dot" w:pos="9016"/>
            </w:tabs>
            <w:spacing w:line="360" w:lineRule="auto"/>
            <w:jc w:val="both"/>
            <w:rPr>
              <w:rFonts w:ascii="Arial" w:hAnsi="Arial" w:cs="Arial"/>
              <w:noProof/>
              <w:sz w:val="24"/>
              <w:szCs w:val="24"/>
            </w:rPr>
          </w:pPr>
          <w:hyperlink w:anchor="_Toc199183548" w:history="1">
            <w:r w:rsidRPr="006C75FB">
              <w:rPr>
                <w:rStyle w:val="Hyperlink"/>
                <w:rFonts w:ascii="Arial" w:hAnsi="Arial" w:cs="Arial"/>
                <w:noProof/>
                <w:sz w:val="24"/>
                <w:szCs w:val="24"/>
              </w:rPr>
              <w:t>References</w:t>
            </w:r>
            <w:r w:rsidRPr="006C75FB">
              <w:rPr>
                <w:rFonts w:ascii="Arial" w:hAnsi="Arial" w:cs="Arial"/>
                <w:noProof/>
                <w:webHidden/>
                <w:sz w:val="24"/>
                <w:szCs w:val="24"/>
              </w:rPr>
              <w:tab/>
            </w:r>
            <w:r w:rsidRPr="006C75FB">
              <w:rPr>
                <w:rFonts w:ascii="Arial" w:hAnsi="Arial" w:cs="Arial"/>
                <w:noProof/>
                <w:webHidden/>
                <w:sz w:val="24"/>
                <w:szCs w:val="24"/>
              </w:rPr>
              <w:fldChar w:fldCharType="begin"/>
            </w:r>
            <w:r w:rsidRPr="006C75FB">
              <w:rPr>
                <w:rFonts w:ascii="Arial" w:hAnsi="Arial" w:cs="Arial"/>
                <w:noProof/>
                <w:webHidden/>
                <w:sz w:val="24"/>
                <w:szCs w:val="24"/>
              </w:rPr>
              <w:instrText xml:space="preserve"> PAGEREF _Toc199183548 \h </w:instrText>
            </w:r>
            <w:r w:rsidRPr="006C75FB">
              <w:rPr>
                <w:rFonts w:ascii="Arial" w:hAnsi="Arial" w:cs="Arial"/>
                <w:noProof/>
                <w:webHidden/>
                <w:sz w:val="24"/>
                <w:szCs w:val="24"/>
              </w:rPr>
            </w:r>
            <w:r w:rsidRPr="006C75FB">
              <w:rPr>
                <w:rFonts w:ascii="Arial" w:hAnsi="Arial" w:cs="Arial"/>
                <w:noProof/>
                <w:webHidden/>
                <w:sz w:val="24"/>
                <w:szCs w:val="24"/>
              </w:rPr>
              <w:fldChar w:fldCharType="separate"/>
            </w:r>
            <w:r w:rsidR="00DD1E27">
              <w:rPr>
                <w:rFonts w:ascii="Arial" w:hAnsi="Arial" w:cs="Arial"/>
                <w:noProof/>
                <w:webHidden/>
                <w:sz w:val="24"/>
                <w:szCs w:val="24"/>
              </w:rPr>
              <w:t>12</w:t>
            </w:r>
            <w:r w:rsidRPr="006C75FB">
              <w:rPr>
                <w:rFonts w:ascii="Arial" w:hAnsi="Arial" w:cs="Arial"/>
                <w:noProof/>
                <w:webHidden/>
                <w:sz w:val="24"/>
                <w:szCs w:val="24"/>
              </w:rPr>
              <w:fldChar w:fldCharType="end"/>
            </w:r>
          </w:hyperlink>
        </w:p>
        <w:p w14:paraId="0A6D0BEB" w14:textId="41263CE1" w:rsidR="006C75FB" w:rsidRDefault="006C75FB" w:rsidP="006C75FB">
          <w:pPr>
            <w:spacing w:line="360" w:lineRule="auto"/>
            <w:jc w:val="both"/>
          </w:pPr>
          <w:r w:rsidRPr="006C75FB">
            <w:rPr>
              <w:rFonts w:ascii="Arial" w:hAnsi="Arial" w:cs="Arial"/>
              <w:b/>
              <w:bCs/>
              <w:noProof/>
              <w:sz w:val="24"/>
              <w:szCs w:val="24"/>
            </w:rPr>
            <w:fldChar w:fldCharType="end"/>
          </w:r>
        </w:p>
      </w:sdtContent>
    </w:sdt>
    <w:p w14:paraId="0C4DAD48" w14:textId="77777777" w:rsidR="00F43D53" w:rsidRPr="006C75FB" w:rsidRDefault="00F43D53" w:rsidP="006C75FB">
      <w:pPr>
        <w:spacing w:line="360" w:lineRule="auto"/>
        <w:jc w:val="both"/>
        <w:rPr>
          <w:rFonts w:ascii="Arial" w:hAnsi="Arial" w:cs="Arial"/>
          <w:color w:val="000000" w:themeColor="text1"/>
          <w:sz w:val="24"/>
          <w:szCs w:val="24"/>
        </w:rPr>
      </w:pPr>
    </w:p>
    <w:p w14:paraId="0461717C" w14:textId="77777777" w:rsidR="00F43D53" w:rsidRPr="006C75FB" w:rsidRDefault="00F43D53" w:rsidP="006C75FB">
      <w:pPr>
        <w:spacing w:line="360" w:lineRule="auto"/>
        <w:jc w:val="both"/>
        <w:rPr>
          <w:rFonts w:ascii="Arial" w:hAnsi="Arial" w:cs="Arial"/>
          <w:color w:val="000000" w:themeColor="text1"/>
          <w:sz w:val="24"/>
          <w:szCs w:val="24"/>
        </w:rPr>
      </w:pPr>
    </w:p>
    <w:p w14:paraId="48F4B4AC" w14:textId="77777777" w:rsidR="00F43D53" w:rsidRPr="006C75FB" w:rsidRDefault="00F43D53" w:rsidP="006C75FB">
      <w:pPr>
        <w:spacing w:line="360" w:lineRule="auto"/>
        <w:jc w:val="both"/>
        <w:rPr>
          <w:rFonts w:ascii="Arial" w:hAnsi="Arial" w:cs="Arial"/>
          <w:color w:val="000000" w:themeColor="text1"/>
          <w:sz w:val="24"/>
          <w:szCs w:val="24"/>
        </w:rPr>
      </w:pPr>
    </w:p>
    <w:p w14:paraId="71345254" w14:textId="77777777" w:rsidR="00F43D53" w:rsidRPr="006C75FB" w:rsidRDefault="00F43D53" w:rsidP="006C75FB">
      <w:pPr>
        <w:spacing w:line="360" w:lineRule="auto"/>
        <w:jc w:val="both"/>
        <w:rPr>
          <w:rFonts w:ascii="Arial" w:hAnsi="Arial" w:cs="Arial"/>
          <w:color w:val="000000" w:themeColor="text1"/>
          <w:sz w:val="24"/>
          <w:szCs w:val="24"/>
        </w:rPr>
      </w:pPr>
    </w:p>
    <w:p w14:paraId="70DA7EA4" w14:textId="77777777" w:rsidR="00F43D53" w:rsidRPr="006C75FB" w:rsidRDefault="00F43D53" w:rsidP="006C75FB">
      <w:pPr>
        <w:spacing w:line="360" w:lineRule="auto"/>
        <w:jc w:val="both"/>
        <w:rPr>
          <w:rFonts w:ascii="Arial" w:hAnsi="Arial" w:cs="Arial"/>
          <w:color w:val="000000" w:themeColor="text1"/>
          <w:sz w:val="24"/>
          <w:szCs w:val="24"/>
        </w:rPr>
      </w:pPr>
    </w:p>
    <w:p w14:paraId="73C9925B" w14:textId="77777777" w:rsidR="00F43D53" w:rsidRPr="006C75FB" w:rsidRDefault="00F43D53" w:rsidP="006C75FB">
      <w:pPr>
        <w:spacing w:line="360" w:lineRule="auto"/>
        <w:jc w:val="both"/>
        <w:rPr>
          <w:rFonts w:ascii="Arial" w:hAnsi="Arial" w:cs="Arial"/>
          <w:color w:val="000000" w:themeColor="text1"/>
          <w:sz w:val="24"/>
          <w:szCs w:val="24"/>
        </w:rPr>
      </w:pPr>
    </w:p>
    <w:p w14:paraId="0D1B3683" w14:textId="77777777" w:rsidR="00F43D53" w:rsidRPr="006C75FB" w:rsidRDefault="00F43D53" w:rsidP="006C75FB">
      <w:pPr>
        <w:spacing w:line="360" w:lineRule="auto"/>
        <w:jc w:val="both"/>
        <w:rPr>
          <w:rFonts w:ascii="Arial" w:hAnsi="Arial" w:cs="Arial"/>
          <w:color w:val="000000" w:themeColor="text1"/>
          <w:sz w:val="24"/>
          <w:szCs w:val="24"/>
        </w:rPr>
      </w:pPr>
    </w:p>
    <w:p w14:paraId="6C90D164" w14:textId="77777777" w:rsidR="00F43D53" w:rsidRPr="006C75FB" w:rsidRDefault="00F43D53" w:rsidP="006C75FB">
      <w:pPr>
        <w:spacing w:line="360" w:lineRule="auto"/>
        <w:jc w:val="both"/>
        <w:rPr>
          <w:rFonts w:ascii="Arial" w:hAnsi="Arial" w:cs="Arial"/>
          <w:color w:val="000000" w:themeColor="text1"/>
          <w:sz w:val="24"/>
          <w:szCs w:val="24"/>
        </w:rPr>
      </w:pPr>
    </w:p>
    <w:p w14:paraId="2F4DDF44" w14:textId="77777777" w:rsidR="00F43D53" w:rsidRPr="006C75FB" w:rsidRDefault="00F43D53" w:rsidP="006C75FB">
      <w:pPr>
        <w:spacing w:line="360" w:lineRule="auto"/>
        <w:jc w:val="both"/>
        <w:rPr>
          <w:rFonts w:ascii="Arial" w:hAnsi="Arial" w:cs="Arial"/>
          <w:color w:val="000000" w:themeColor="text1"/>
          <w:sz w:val="24"/>
          <w:szCs w:val="24"/>
        </w:rPr>
      </w:pPr>
    </w:p>
    <w:p w14:paraId="5E1A1DD1" w14:textId="77777777" w:rsidR="00F43D53" w:rsidRPr="006C75FB" w:rsidRDefault="00F43D53" w:rsidP="006C75FB">
      <w:pPr>
        <w:spacing w:line="360" w:lineRule="auto"/>
        <w:jc w:val="both"/>
        <w:rPr>
          <w:rFonts w:ascii="Arial" w:hAnsi="Arial" w:cs="Arial"/>
          <w:color w:val="000000" w:themeColor="text1"/>
          <w:sz w:val="24"/>
          <w:szCs w:val="24"/>
        </w:rPr>
      </w:pPr>
    </w:p>
    <w:p w14:paraId="5813D742" w14:textId="77777777" w:rsidR="00F43D53" w:rsidRPr="006C75FB" w:rsidRDefault="00F43D53" w:rsidP="006C75FB">
      <w:pPr>
        <w:spacing w:line="360" w:lineRule="auto"/>
        <w:jc w:val="both"/>
        <w:rPr>
          <w:rFonts w:ascii="Arial" w:hAnsi="Arial" w:cs="Arial"/>
          <w:color w:val="000000" w:themeColor="text1"/>
          <w:sz w:val="24"/>
          <w:szCs w:val="24"/>
        </w:rPr>
      </w:pPr>
    </w:p>
    <w:p w14:paraId="0B07A1DE" w14:textId="77777777" w:rsidR="00F43D53" w:rsidRPr="006C75FB" w:rsidRDefault="00F43D53" w:rsidP="006C75FB">
      <w:pPr>
        <w:spacing w:line="360" w:lineRule="auto"/>
        <w:jc w:val="both"/>
        <w:rPr>
          <w:rFonts w:ascii="Arial" w:hAnsi="Arial" w:cs="Arial"/>
          <w:color w:val="000000" w:themeColor="text1"/>
          <w:sz w:val="24"/>
          <w:szCs w:val="24"/>
        </w:rPr>
      </w:pPr>
    </w:p>
    <w:p w14:paraId="35331809" w14:textId="77777777" w:rsidR="00F43D53" w:rsidRPr="006C75FB" w:rsidRDefault="00F43D53" w:rsidP="006C75FB">
      <w:pPr>
        <w:spacing w:line="360" w:lineRule="auto"/>
        <w:jc w:val="both"/>
        <w:rPr>
          <w:rFonts w:ascii="Arial" w:hAnsi="Arial" w:cs="Arial"/>
          <w:color w:val="000000" w:themeColor="text1"/>
          <w:sz w:val="24"/>
          <w:szCs w:val="24"/>
        </w:rPr>
      </w:pPr>
    </w:p>
    <w:p w14:paraId="42AA42BF" w14:textId="77777777" w:rsidR="00F43D53" w:rsidRPr="006C75FB" w:rsidRDefault="00F43D53" w:rsidP="006C75FB">
      <w:pPr>
        <w:spacing w:line="360" w:lineRule="auto"/>
        <w:jc w:val="both"/>
        <w:rPr>
          <w:rFonts w:ascii="Arial" w:hAnsi="Arial" w:cs="Arial"/>
          <w:color w:val="000000" w:themeColor="text1"/>
          <w:sz w:val="24"/>
          <w:szCs w:val="24"/>
        </w:rPr>
      </w:pPr>
    </w:p>
    <w:p w14:paraId="6AD1BABD" w14:textId="77777777" w:rsidR="00F43D53" w:rsidRPr="006C75FB" w:rsidRDefault="00F43D53" w:rsidP="006C75FB">
      <w:pPr>
        <w:spacing w:line="360" w:lineRule="auto"/>
        <w:jc w:val="both"/>
        <w:rPr>
          <w:rFonts w:ascii="Arial" w:hAnsi="Arial" w:cs="Arial"/>
          <w:color w:val="000000" w:themeColor="text1"/>
          <w:sz w:val="24"/>
          <w:szCs w:val="24"/>
        </w:rPr>
      </w:pPr>
    </w:p>
    <w:p w14:paraId="599A15E3" w14:textId="0EBF2723" w:rsidR="00F43D53" w:rsidRPr="00DD1E27" w:rsidRDefault="00F43D53" w:rsidP="00DD1E27">
      <w:pPr>
        <w:pStyle w:val="EU"/>
        <w:numPr>
          <w:ilvl w:val="0"/>
          <w:numId w:val="1"/>
        </w:numPr>
        <w:spacing w:line="360" w:lineRule="auto"/>
        <w:rPr>
          <w:color w:val="000000" w:themeColor="text1"/>
        </w:rPr>
      </w:pPr>
      <w:bookmarkStart w:id="1" w:name="_Toc199183542"/>
      <w:r w:rsidRPr="00DD1E27">
        <w:rPr>
          <w:color w:val="000000" w:themeColor="text1"/>
        </w:rPr>
        <w:lastRenderedPageBreak/>
        <w:t>Introduction</w:t>
      </w:r>
      <w:bookmarkEnd w:id="1"/>
    </w:p>
    <w:p w14:paraId="3A540EF2" w14:textId="718F539D" w:rsidR="00F43D53" w:rsidRPr="00DD1E27" w:rsidRDefault="008F039B" w:rsidP="00DD1E27">
      <w:pPr>
        <w:spacing w:line="360" w:lineRule="auto"/>
        <w:jc w:val="both"/>
        <w:rPr>
          <w:rFonts w:ascii="Arial" w:hAnsi="Arial" w:cs="Arial"/>
          <w:color w:val="000000" w:themeColor="text1"/>
          <w:sz w:val="24"/>
          <w:szCs w:val="24"/>
        </w:rPr>
      </w:pPr>
      <w:r w:rsidRPr="00DD1E27">
        <w:rPr>
          <w:rFonts w:ascii="Arial" w:hAnsi="Arial" w:cs="Arial"/>
          <w:color w:val="000000" w:themeColor="text1"/>
          <w:sz w:val="24"/>
          <w:szCs w:val="24"/>
        </w:rPr>
        <w:t>The tourism and hospitality business, which includes hotel, food and beverage, and tourist services, is both labour demanding and economically important. Globally, it produces over US$7.6 trillion in sales and employs about 292 million people (almost 10% of the workforce). It is also one of the fastest-growing industries, yet it confronts tremendous obstacles</w:t>
      </w:r>
      <w:r w:rsidR="00967FAE" w:rsidRPr="00DD1E27">
        <w:rPr>
          <w:rFonts w:ascii="Arial" w:hAnsi="Arial" w:cs="Arial"/>
          <w:color w:val="000000" w:themeColor="text1"/>
          <w:sz w:val="24"/>
          <w:szCs w:val="24"/>
        </w:rPr>
        <w:t xml:space="preserve"> (Limna, 2023)</w:t>
      </w:r>
      <w:r w:rsidRPr="00DD1E27">
        <w:rPr>
          <w:rFonts w:ascii="Arial" w:hAnsi="Arial" w:cs="Arial"/>
          <w:color w:val="000000" w:themeColor="text1"/>
          <w:sz w:val="24"/>
          <w:szCs w:val="24"/>
        </w:rPr>
        <w:t>. Technological disruption and shifting visitor expectations are putting pressure on hotels to innovate. In this regard, artificial intelligence (AI) has emerged as a disruptive force. AI-powered systems, including predictive analytics, robots, and chatbots, aim to improve productivity and provide personalised service (researchgate.net). For example, hotels are increasingly using digital check-in, voice assistants, and data-driven marketing to optimise operations</w:t>
      </w:r>
      <w:r w:rsidR="00967FAE" w:rsidRPr="00DD1E27">
        <w:rPr>
          <w:rFonts w:ascii="Arial" w:hAnsi="Arial" w:cs="Arial"/>
          <w:color w:val="000000" w:themeColor="text1"/>
          <w:sz w:val="24"/>
          <w:szCs w:val="24"/>
        </w:rPr>
        <w:t xml:space="preserve"> (Kim et al., 2025)</w:t>
      </w:r>
      <w:r w:rsidRPr="00DD1E27">
        <w:rPr>
          <w:rFonts w:ascii="Arial" w:hAnsi="Arial" w:cs="Arial"/>
          <w:color w:val="000000" w:themeColor="text1"/>
          <w:sz w:val="24"/>
          <w:szCs w:val="24"/>
        </w:rPr>
        <w:t xml:space="preserve">. However, hospitality has always depended on the "human touch," thus incorporating AI presents serious concerns. How will artificial intelligence affect occupations and necessary skills? Can human-AI cooperation increase client experiences while maintaining service quality? Addressing these concerns is critical after the epidemic, as hotels restore workforce numbers and seek competitive difference. This report analyses the influence of artificial intelligence on workforce transformation and training, as well as human-AI cooperation in service delivery. </w:t>
      </w:r>
    </w:p>
    <w:p w14:paraId="0B21E986" w14:textId="32CCEF8B" w:rsidR="008F039B" w:rsidRPr="00DD1E27" w:rsidRDefault="008F039B" w:rsidP="00DD1E27">
      <w:pPr>
        <w:pStyle w:val="EU"/>
        <w:numPr>
          <w:ilvl w:val="0"/>
          <w:numId w:val="1"/>
        </w:numPr>
        <w:spacing w:line="360" w:lineRule="auto"/>
        <w:rPr>
          <w:color w:val="000000" w:themeColor="text1"/>
        </w:rPr>
      </w:pPr>
      <w:bookmarkStart w:id="2" w:name="_Toc199183543"/>
      <w:r w:rsidRPr="00DD1E27">
        <w:rPr>
          <w:color w:val="000000" w:themeColor="text1"/>
        </w:rPr>
        <w:t>Literature Review</w:t>
      </w:r>
      <w:bookmarkEnd w:id="2"/>
    </w:p>
    <w:p w14:paraId="70A25540" w14:textId="0BE359F3" w:rsidR="008F039B" w:rsidRPr="00DD1E27" w:rsidRDefault="008F039B" w:rsidP="00DD1E27">
      <w:pPr>
        <w:spacing w:line="360" w:lineRule="auto"/>
        <w:jc w:val="both"/>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According to researchers, AI is becoming more integrated into hotel operations, from back-office automation to guest-facing apps. According to Kumawat et al. (2025), the hotel business has seen a significant transition due to the incorporation of artificial intelligence</w:t>
      </w:r>
      <w:r w:rsidR="00967FAE" w:rsidRPr="00DD1E27">
        <w:rPr>
          <w:rFonts w:ascii="Arial" w:hAnsi="Arial" w:cs="Arial"/>
          <w:color w:val="000000" w:themeColor="text1"/>
          <w:sz w:val="24"/>
          <w:szCs w:val="24"/>
          <w:lang w:eastAsia="en-GB"/>
        </w:rPr>
        <w:t xml:space="preserve">. </w:t>
      </w:r>
      <w:r w:rsidRPr="00DD1E27">
        <w:rPr>
          <w:rFonts w:ascii="Arial" w:hAnsi="Arial" w:cs="Arial"/>
          <w:color w:val="000000" w:themeColor="text1"/>
          <w:sz w:val="24"/>
          <w:szCs w:val="24"/>
          <w:lang w:eastAsia="en-GB"/>
        </w:rPr>
        <w:t>However, employee acceptance is still unclear. Studies show both the benefits and drawbacks of AI for employees. On the one hand, AI may automate mundane tasks and decision-making, enabling workers to concentrate on higher-value activities. Tan et al. (2024) discovered that training workers to use AI technologies may improve productivity and well-being.</w:t>
      </w:r>
      <w:r w:rsidR="00967FAE" w:rsidRPr="00DD1E27">
        <w:rPr>
          <w:rFonts w:ascii="Arial" w:hAnsi="Arial" w:cs="Arial"/>
          <w:color w:val="000000" w:themeColor="text1"/>
          <w:sz w:val="24"/>
          <w:szCs w:val="24"/>
          <w:lang w:eastAsia="en-GB"/>
        </w:rPr>
        <w:t xml:space="preserve"> </w:t>
      </w:r>
      <w:r w:rsidRPr="00DD1E27">
        <w:rPr>
          <w:rFonts w:ascii="Arial" w:hAnsi="Arial" w:cs="Arial"/>
          <w:color w:val="000000" w:themeColor="text1"/>
          <w:sz w:val="24"/>
          <w:szCs w:val="24"/>
          <w:lang w:eastAsia="en-GB"/>
        </w:rPr>
        <w:t>Using a "challenge-hindrance" paradigm, researchers found that AI may lead to creative job redesign (challenge assessment), particularly for workers who feel their positions meaningful</w:t>
      </w:r>
      <w:r w:rsidR="00967FAE" w:rsidRPr="00DD1E27">
        <w:rPr>
          <w:rFonts w:ascii="Arial" w:hAnsi="Arial" w:cs="Arial"/>
          <w:color w:val="000000" w:themeColor="text1"/>
          <w:sz w:val="24"/>
          <w:szCs w:val="24"/>
          <w:lang w:eastAsia="en-GB"/>
        </w:rPr>
        <w:t>. He et al.,</w:t>
      </w:r>
      <w:r w:rsidRPr="00DD1E27">
        <w:rPr>
          <w:rFonts w:ascii="Arial" w:hAnsi="Arial" w:cs="Arial"/>
          <w:color w:val="000000" w:themeColor="text1"/>
          <w:sz w:val="24"/>
          <w:szCs w:val="24"/>
          <w:lang w:eastAsia="en-GB"/>
        </w:rPr>
        <w:t xml:space="preserve"> (202</w:t>
      </w:r>
      <w:r w:rsidR="00967FAE" w:rsidRPr="00DD1E27">
        <w:rPr>
          <w:rFonts w:ascii="Arial" w:hAnsi="Arial" w:cs="Arial"/>
          <w:color w:val="000000" w:themeColor="text1"/>
          <w:sz w:val="24"/>
          <w:szCs w:val="24"/>
          <w:lang w:eastAsia="en-GB"/>
        </w:rPr>
        <w:t>3</w:t>
      </w:r>
      <w:r w:rsidRPr="00DD1E27">
        <w:rPr>
          <w:rFonts w:ascii="Arial" w:hAnsi="Arial" w:cs="Arial"/>
          <w:color w:val="000000" w:themeColor="text1"/>
          <w:sz w:val="24"/>
          <w:szCs w:val="24"/>
          <w:lang w:eastAsia="en-GB"/>
        </w:rPr>
        <w:t xml:space="preserve">) emphasise the importance of AI in personalisation and communication, stating that intelligent systems may improve service quality and promote personalised interactions with guests (researchgate.net). AI also provides operational benefits. According to Drexler and Lapré (2019), automation improves efficiency in back-end processes such </w:t>
      </w:r>
      <w:r w:rsidRPr="00DD1E27">
        <w:rPr>
          <w:rFonts w:ascii="Arial" w:hAnsi="Arial" w:cs="Arial"/>
          <w:color w:val="000000" w:themeColor="text1"/>
          <w:sz w:val="24"/>
          <w:szCs w:val="24"/>
          <w:lang w:eastAsia="en-GB"/>
        </w:rPr>
        <w:lastRenderedPageBreak/>
        <w:t xml:space="preserve">as point-of-sale systems, inventory, and pricing, while maintaining high service standards. On the other side, AI creates worries among employees regarding job security and necessary abilities. Many hospitality occupations require repetitive physical or informational work that may be mechanised. </w:t>
      </w:r>
      <w:r w:rsidR="00967FAE" w:rsidRPr="00DD1E27">
        <w:rPr>
          <w:rFonts w:ascii="Arial" w:hAnsi="Arial" w:cs="Arial"/>
          <w:color w:val="000000" w:themeColor="text1"/>
          <w:sz w:val="24"/>
          <w:szCs w:val="24"/>
          <w:lang w:eastAsia="en-GB"/>
        </w:rPr>
        <w:t>Granstrom</w:t>
      </w:r>
      <w:r w:rsidRPr="00DD1E27">
        <w:rPr>
          <w:rFonts w:ascii="Arial" w:hAnsi="Arial" w:cs="Arial"/>
          <w:color w:val="000000" w:themeColor="text1"/>
          <w:sz w:val="24"/>
          <w:szCs w:val="24"/>
          <w:lang w:eastAsia="en-GB"/>
        </w:rPr>
        <w:t xml:space="preserve"> et al. (2023) state that AI and robots have already "replaced many tasks and jobs throughout" hotel operations. Employees in labour-intensive industries see service robots as a "threat" to employment (Ivanov </w:t>
      </w:r>
      <w:r w:rsidR="00967FAE" w:rsidRPr="00DD1E27">
        <w:rPr>
          <w:rFonts w:ascii="Arial" w:hAnsi="Arial" w:cs="Arial"/>
          <w:color w:val="000000" w:themeColor="text1"/>
          <w:sz w:val="24"/>
          <w:szCs w:val="24"/>
          <w:lang w:eastAsia="en-GB"/>
        </w:rPr>
        <w:t>and</w:t>
      </w:r>
      <w:r w:rsidRPr="00DD1E27">
        <w:rPr>
          <w:rFonts w:ascii="Arial" w:hAnsi="Arial" w:cs="Arial"/>
          <w:color w:val="000000" w:themeColor="text1"/>
          <w:sz w:val="24"/>
          <w:szCs w:val="24"/>
          <w:lang w:eastAsia="en-GB"/>
        </w:rPr>
        <w:t xml:space="preserve"> Webster 2019</w:t>
      </w:r>
      <w:r w:rsidR="00967FAE" w:rsidRPr="00DD1E27">
        <w:rPr>
          <w:rFonts w:ascii="Arial" w:hAnsi="Arial" w:cs="Arial"/>
          <w:color w:val="000000" w:themeColor="text1"/>
          <w:sz w:val="24"/>
          <w:szCs w:val="24"/>
          <w:lang w:eastAsia="en-GB"/>
        </w:rPr>
        <w:t>).</w:t>
      </w:r>
      <w:r w:rsidRPr="00DD1E27">
        <w:rPr>
          <w:rFonts w:ascii="Arial" w:hAnsi="Arial" w:cs="Arial"/>
          <w:color w:val="000000" w:themeColor="text1"/>
          <w:sz w:val="24"/>
          <w:szCs w:val="24"/>
          <w:lang w:eastAsia="en-GB"/>
        </w:rPr>
        <w:t xml:space="preserve"> The literature emphasises the need of training and managerial assistance. According to Kumawat et al. (2025), hotel management should engage in ongoing AI training programs to provide their personnel with the essential skills and confidence to use AI technology</w:t>
      </w:r>
      <w:r w:rsidR="00967FAE" w:rsidRPr="00DD1E27">
        <w:rPr>
          <w:rFonts w:ascii="Arial" w:hAnsi="Arial" w:cs="Arial"/>
          <w:color w:val="000000" w:themeColor="text1"/>
          <w:sz w:val="24"/>
          <w:szCs w:val="24"/>
          <w:lang w:eastAsia="en-GB"/>
        </w:rPr>
        <w:t xml:space="preserve">. </w:t>
      </w:r>
      <w:r w:rsidRPr="00DD1E27">
        <w:rPr>
          <w:rFonts w:ascii="Arial" w:hAnsi="Arial" w:cs="Arial"/>
          <w:color w:val="000000" w:themeColor="text1"/>
          <w:sz w:val="24"/>
          <w:szCs w:val="24"/>
          <w:lang w:eastAsia="en-GB"/>
        </w:rPr>
        <w:t xml:space="preserve">This is consistent with demands to successfully manage workers' AI adoption intentions via familiarity and education. Human-AI Collaboration for Service Delivery. A parallel literature review looks at how AI may improve guest services in the hotel industry. Mobile chatbots for scheduling and answering frequently asked questions, digital concierges, robot bellhops, and smart room attendants are all examples of AI uses. The emerging result is that well-designed AI can improve consumer happiness, but only when properly incorporated. According to Al-Hyari </w:t>
      </w:r>
      <w:r w:rsidR="00967FAE" w:rsidRPr="00DD1E27">
        <w:rPr>
          <w:rFonts w:ascii="Arial" w:hAnsi="Arial" w:cs="Arial"/>
          <w:color w:val="000000" w:themeColor="text1"/>
          <w:sz w:val="24"/>
          <w:szCs w:val="24"/>
          <w:lang w:eastAsia="en-GB"/>
        </w:rPr>
        <w:t xml:space="preserve">cited </w:t>
      </w:r>
      <w:r w:rsidRPr="00DD1E27">
        <w:rPr>
          <w:rFonts w:ascii="Arial" w:hAnsi="Arial" w:cs="Arial"/>
          <w:color w:val="000000" w:themeColor="text1"/>
          <w:sz w:val="24"/>
          <w:szCs w:val="24"/>
          <w:lang w:eastAsia="en-GB"/>
        </w:rPr>
        <w:t xml:space="preserve">in Kumawat </w:t>
      </w:r>
      <w:r w:rsidR="00967FAE" w:rsidRPr="00DD1E27">
        <w:rPr>
          <w:rFonts w:ascii="Arial" w:hAnsi="Arial" w:cs="Arial"/>
          <w:color w:val="000000" w:themeColor="text1"/>
          <w:sz w:val="24"/>
          <w:szCs w:val="24"/>
          <w:lang w:eastAsia="en-GB"/>
        </w:rPr>
        <w:t>et al. (2025</w:t>
      </w:r>
      <w:r w:rsidRPr="00DD1E27">
        <w:rPr>
          <w:rFonts w:ascii="Arial" w:hAnsi="Arial" w:cs="Arial"/>
          <w:color w:val="000000" w:themeColor="text1"/>
          <w:sz w:val="24"/>
          <w:szCs w:val="24"/>
          <w:lang w:eastAsia="en-GB"/>
        </w:rPr>
        <w:t>), AI-based service features like as chatbots, personalised suggestions, and even automated housekeeping ("predictive maintenance") might enhance client satisfaction. Another research in Thailand indicated that efficiency and pleasure of AI services boosted visitor happiness and loyalty in chain hotels. Some hotels have used humanoid robots, such as Pepper or Nao, as receptionists or guides. Hilton's "Connie" robot, powered by IBM Watson, served as an AI concierge</w:t>
      </w:r>
      <w:r w:rsidR="00967FAE" w:rsidRPr="00DD1E27">
        <w:rPr>
          <w:rFonts w:ascii="Arial" w:hAnsi="Arial" w:cs="Arial"/>
          <w:color w:val="000000" w:themeColor="text1"/>
          <w:sz w:val="24"/>
          <w:szCs w:val="24"/>
          <w:lang w:eastAsia="en-GB"/>
        </w:rPr>
        <w:t xml:space="preserve">. </w:t>
      </w:r>
      <w:r w:rsidRPr="00DD1E27">
        <w:rPr>
          <w:rFonts w:ascii="Arial" w:hAnsi="Arial" w:cs="Arial"/>
          <w:color w:val="000000" w:themeColor="text1"/>
          <w:sz w:val="24"/>
          <w:szCs w:val="24"/>
          <w:lang w:eastAsia="en-GB"/>
        </w:rPr>
        <w:t>Japan's Henn-na Hotel notably deployed robots (including a dinosaur animatronic) for check-in and room service. These examples demonstrate the ability to increase visitor interest while also improving efficiency. However, several empirical research warn that AI cannot completely replace human sensitivity and adaptability. Guests still appreciate human help with complicated or emotional service components. For example, Choi et al. (202</w:t>
      </w:r>
      <w:r w:rsidR="000234DE" w:rsidRPr="00DD1E27">
        <w:rPr>
          <w:rFonts w:ascii="Arial" w:hAnsi="Arial" w:cs="Arial"/>
          <w:color w:val="000000" w:themeColor="text1"/>
          <w:sz w:val="24"/>
          <w:szCs w:val="24"/>
          <w:lang w:eastAsia="en-GB"/>
        </w:rPr>
        <w:t>1</w:t>
      </w:r>
      <w:r w:rsidRPr="00DD1E27">
        <w:rPr>
          <w:rFonts w:ascii="Arial" w:hAnsi="Arial" w:cs="Arial"/>
          <w:color w:val="000000" w:themeColor="text1"/>
          <w:sz w:val="24"/>
          <w:szCs w:val="24"/>
          <w:lang w:eastAsia="en-GB"/>
        </w:rPr>
        <w:t xml:space="preserve">) discovered that although robots can equal certain objective service metrics, human employees surpass in terms of felt interaction quality. AI systems may potentially cause errors (misrecognitions, unexpected behaviours) that annoy visitors. The Henn-na Hotel, despite media fanfare, finally brought people back to manage guest demands when robots failed to handle linguistic and social subtleties. These experiences demonstrate that human-AI cooperation should be tailored to maximise </w:t>
      </w:r>
      <w:r w:rsidRPr="00DD1E27">
        <w:rPr>
          <w:rFonts w:ascii="Arial" w:hAnsi="Arial" w:cs="Arial"/>
          <w:color w:val="000000" w:themeColor="text1"/>
          <w:sz w:val="24"/>
          <w:szCs w:val="24"/>
          <w:lang w:eastAsia="en-GB"/>
        </w:rPr>
        <w:lastRenderedPageBreak/>
        <w:t>each party's capabilities. The literature offers methods such as "AI crafting," in which workers collaborate with AI to improve service rather than being replaced (Li et al. 2024). Emerging models emphasise supporting roles for AI (e.g., as an informative helper or coworker) and the preservation of human judgement in guest encounters.</w:t>
      </w:r>
    </w:p>
    <w:p w14:paraId="5A524543" w14:textId="011EFE83" w:rsidR="008F039B" w:rsidRPr="00DD1E27" w:rsidRDefault="008F039B" w:rsidP="00DD1E27">
      <w:pPr>
        <w:pStyle w:val="EU"/>
        <w:numPr>
          <w:ilvl w:val="0"/>
          <w:numId w:val="1"/>
        </w:numPr>
        <w:spacing w:line="360" w:lineRule="auto"/>
        <w:rPr>
          <w:color w:val="000000" w:themeColor="text1"/>
        </w:rPr>
      </w:pPr>
      <w:bookmarkStart w:id="3" w:name="_Toc199183544"/>
      <w:r w:rsidRPr="00DD1E27">
        <w:rPr>
          <w:color w:val="000000" w:themeColor="text1"/>
        </w:rPr>
        <w:t>Method</w:t>
      </w:r>
      <w:bookmarkEnd w:id="3"/>
    </w:p>
    <w:p w14:paraId="22C41B08" w14:textId="10EB21EA" w:rsidR="008F039B" w:rsidRPr="00DD1E27" w:rsidRDefault="008F039B" w:rsidP="00DD1E27">
      <w:pPr>
        <w:spacing w:line="360" w:lineRule="auto"/>
        <w:jc w:val="both"/>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The research used secondary qualitative methodologies. Qualitative research approaches concentrate on non-numerical evidence, such as texts, narratives, and meanings, while quantitative methods use statistical tools to evaluate numerical data (Creswell</w:t>
      </w:r>
      <w:r w:rsidR="000234DE" w:rsidRPr="00DD1E27">
        <w:rPr>
          <w:rFonts w:ascii="Arial" w:hAnsi="Arial" w:cs="Arial"/>
          <w:color w:val="000000" w:themeColor="text1"/>
          <w:sz w:val="24"/>
          <w:szCs w:val="24"/>
          <w:lang w:eastAsia="en-GB"/>
        </w:rPr>
        <w:t xml:space="preserve"> and Creswell</w:t>
      </w:r>
      <w:r w:rsidRPr="00DD1E27">
        <w:rPr>
          <w:rFonts w:ascii="Arial" w:hAnsi="Arial" w:cs="Arial"/>
          <w:color w:val="000000" w:themeColor="text1"/>
          <w:sz w:val="24"/>
          <w:szCs w:val="24"/>
          <w:lang w:eastAsia="en-GB"/>
        </w:rPr>
        <w:t>, 201</w:t>
      </w:r>
      <w:r w:rsidR="000234DE" w:rsidRPr="00DD1E27">
        <w:rPr>
          <w:rFonts w:ascii="Arial" w:hAnsi="Arial" w:cs="Arial"/>
          <w:color w:val="000000" w:themeColor="text1"/>
          <w:sz w:val="24"/>
          <w:szCs w:val="24"/>
          <w:lang w:eastAsia="en-GB"/>
        </w:rPr>
        <w:t>7</w:t>
      </w:r>
      <w:r w:rsidRPr="00DD1E27">
        <w:rPr>
          <w:rFonts w:ascii="Arial" w:hAnsi="Arial" w:cs="Arial"/>
          <w:color w:val="000000" w:themeColor="text1"/>
          <w:sz w:val="24"/>
          <w:szCs w:val="24"/>
          <w:lang w:eastAsia="en-GB"/>
        </w:rPr>
        <w:t>). Primary data is collected firsthand using instruments such as interviews, surveys, or experiments, while secondary data is derived from previously published publications, industry reports, or archive records (Saunders, and Thornhill, 2019). Because the research looked at an existing body of literature on artificial intelligence in hospitality, it used a secondary, qualitative approach, doing a systematic analysis of peer-reviewed journal articles, academic publications, and reliable trade reports published between 2017 and 2024. These sources gave detailed accounts of workforce change, training strategies, and human-AI service interactions without needing further primary fieldwork. The gathered material was then thematically evaluated, and the results were arranged using the PEST framework to emphasise political, economic, social, and technical factors. Such a strategy is useful when the goal is to synthesise current information, uncover gaps, and construct theory rather than quantitatively measuring causal effects (Bryman, 2016).</w:t>
      </w:r>
    </w:p>
    <w:p w14:paraId="672A6735" w14:textId="222087D4" w:rsidR="008F039B" w:rsidRPr="00DD1E27" w:rsidRDefault="008F039B" w:rsidP="00DD1E27">
      <w:pPr>
        <w:pStyle w:val="EU"/>
        <w:numPr>
          <w:ilvl w:val="0"/>
          <w:numId w:val="1"/>
        </w:numPr>
        <w:spacing w:line="360" w:lineRule="auto"/>
        <w:rPr>
          <w:color w:val="000000" w:themeColor="text1"/>
        </w:rPr>
      </w:pPr>
      <w:bookmarkStart w:id="4" w:name="_Toc199183545"/>
      <w:r w:rsidRPr="00DD1E27">
        <w:rPr>
          <w:color w:val="000000" w:themeColor="text1"/>
        </w:rPr>
        <w:t>Theme impact analysis</w:t>
      </w:r>
      <w:bookmarkEnd w:id="4"/>
    </w:p>
    <w:p w14:paraId="3AE5C3A3" w14:textId="5F9DC447" w:rsidR="006C75FB" w:rsidRPr="00DD1E27" w:rsidRDefault="006C75FB" w:rsidP="00DD1E27">
      <w:pPr>
        <w:spacing w:line="360" w:lineRule="auto"/>
        <w:jc w:val="both"/>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 xml:space="preserve">Governments and regulatory organisations currently establish many of the boundaries for artificial intelligence use in the hotel industry. Chronic labour shortages, exacerbated by pandemic travel restrictions, have prompted several states to fund automation. Japan's Ministry of Land, Infrastructure, Transport, and Tourism, for example, funds applied robotics that underpins properties such as the Henn-na Hotel, positioning service robots as a national productivity lever </w:t>
      </w:r>
      <w:r w:rsidR="000234DE" w:rsidRPr="00DD1E27">
        <w:rPr>
          <w:rFonts w:ascii="Arial" w:hAnsi="Arial" w:cs="Arial"/>
          <w:color w:val="000000" w:themeColor="text1"/>
          <w:sz w:val="24"/>
          <w:szCs w:val="24"/>
          <w:lang w:eastAsia="en-GB"/>
        </w:rPr>
        <w:t xml:space="preserve">(OECD, 2021). </w:t>
      </w:r>
      <w:r w:rsidRPr="00DD1E27">
        <w:rPr>
          <w:rFonts w:ascii="Arial" w:hAnsi="Arial" w:cs="Arial"/>
          <w:color w:val="000000" w:themeColor="text1"/>
          <w:sz w:val="24"/>
          <w:szCs w:val="24"/>
          <w:lang w:eastAsia="en-GB"/>
        </w:rPr>
        <w:t>In contrast, guest data protection is tightening: Europe's General Data Protection Regulation already limits algorithmic profiling, and the upcoming Artificial Intelligence Act will require hotels to maintain audit trails and provide human-override mechanisms for biometric check-in or facial-recognition payments (</w:t>
      </w:r>
      <w:r w:rsidR="000234DE" w:rsidRPr="00DD1E27">
        <w:rPr>
          <w:rFonts w:ascii="Arial" w:hAnsi="Arial" w:cs="Arial"/>
          <w:color w:val="000000" w:themeColor="text1"/>
          <w:sz w:val="24"/>
          <w:szCs w:val="24"/>
          <w:lang w:eastAsia="en-GB"/>
        </w:rPr>
        <w:t>Sttilic et al., 2023</w:t>
      </w:r>
      <w:r w:rsidRPr="00DD1E27">
        <w:rPr>
          <w:rFonts w:ascii="Arial" w:hAnsi="Arial" w:cs="Arial"/>
          <w:color w:val="000000" w:themeColor="text1"/>
          <w:sz w:val="24"/>
          <w:szCs w:val="24"/>
          <w:lang w:eastAsia="en-GB"/>
        </w:rPr>
        <w:t xml:space="preserve">). Trade unions </w:t>
      </w:r>
      <w:r w:rsidRPr="00DD1E27">
        <w:rPr>
          <w:rFonts w:ascii="Arial" w:hAnsi="Arial" w:cs="Arial"/>
          <w:color w:val="000000" w:themeColor="text1"/>
          <w:sz w:val="24"/>
          <w:szCs w:val="24"/>
          <w:lang w:eastAsia="en-GB"/>
        </w:rPr>
        <w:lastRenderedPageBreak/>
        <w:t xml:space="preserve">and worker councils have begun to include "human-in-the-loop" clauses in collective bargaining, requiring consultation before job automation, while the EU Digital Education Action Plan includes new funding for short, certified digital-skills courses that frontline service workers can complete during paid hours </w:t>
      </w:r>
      <w:r w:rsidR="000234DE" w:rsidRPr="00DD1E27">
        <w:rPr>
          <w:rFonts w:ascii="Arial" w:hAnsi="Arial" w:cs="Arial"/>
          <w:color w:val="000000" w:themeColor="text1"/>
          <w:sz w:val="24"/>
          <w:szCs w:val="24"/>
          <w:lang w:eastAsia="en-GB"/>
        </w:rPr>
        <w:t xml:space="preserve">(Dupuis, 2024). </w:t>
      </w:r>
      <w:r w:rsidRPr="00DD1E27">
        <w:rPr>
          <w:rFonts w:ascii="Arial" w:hAnsi="Arial" w:cs="Arial"/>
          <w:color w:val="000000" w:themeColor="text1"/>
          <w:sz w:val="24"/>
          <w:szCs w:val="24"/>
          <w:lang w:eastAsia="en-GB"/>
        </w:rPr>
        <w:t>The legislative context therefore serves as both an accelerator and a brake, incentivising robotics investment while also increasing compliance barriers. Economic calculation is the most urgent motivator for adoption. Labour typically accounts for 45 to 50 percent of hotel operating expenses, and AI promises rapid margin relief by delegating routine tasks to machines; service-robot pilots have reduced front-desk staffing by about 20%, while predictive maintenance algorithms save 8% in energy and reduce unplanned asset downtime by one-third (Gursoy</w:t>
      </w:r>
      <w:r w:rsidR="000234DE" w:rsidRPr="00DD1E27">
        <w:rPr>
          <w:rFonts w:ascii="Arial" w:hAnsi="Arial" w:cs="Arial"/>
          <w:color w:val="000000" w:themeColor="text1"/>
          <w:sz w:val="24"/>
          <w:szCs w:val="24"/>
          <w:lang w:eastAsia="en-GB"/>
        </w:rPr>
        <w:t xml:space="preserve"> et al.</w:t>
      </w:r>
      <w:r w:rsidRPr="00DD1E27">
        <w:rPr>
          <w:rFonts w:ascii="Arial" w:hAnsi="Arial" w:cs="Arial"/>
          <w:color w:val="000000" w:themeColor="text1"/>
          <w:sz w:val="24"/>
          <w:szCs w:val="24"/>
          <w:lang w:eastAsia="en-GB"/>
        </w:rPr>
        <w:t>, 2019). Machine-learning pricing engines increase RevPAR by up to 9% compared to rule-based</w:t>
      </w:r>
      <w:r w:rsidR="007B4F0D" w:rsidRPr="00DD1E27">
        <w:rPr>
          <w:rFonts w:ascii="Arial" w:hAnsi="Arial" w:cs="Arial"/>
          <w:color w:val="000000" w:themeColor="text1"/>
          <w:sz w:val="24"/>
          <w:szCs w:val="24"/>
          <w:lang w:eastAsia="en-GB"/>
        </w:rPr>
        <w:t xml:space="preserve">. </w:t>
      </w:r>
      <w:r w:rsidRPr="00DD1E27">
        <w:rPr>
          <w:rFonts w:ascii="Arial" w:hAnsi="Arial" w:cs="Arial"/>
          <w:color w:val="000000" w:themeColor="text1"/>
          <w:sz w:val="24"/>
          <w:szCs w:val="24"/>
          <w:lang w:eastAsia="en-GB"/>
        </w:rPr>
        <w:t>However, the capital outlay for integrated AI platforms and middleware is beyond the means of many mid-scale independents, resulting in a growing technological divide within the industry</w:t>
      </w:r>
      <w:r w:rsidR="007B4F0D" w:rsidRPr="00DD1E27">
        <w:rPr>
          <w:rFonts w:ascii="Arial" w:hAnsi="Arial" w:cs="Arial"/>
          <w:color w:val="000000" w:themeColor="text1"/>
          <w:sz w:val="24"/>
          <w:szCs w:val="24"/>
          <w:lang w:eastAsia="en-GB"/>
        </w:rPr>
        <w:t xml:space="preserve">. </w:t>
      </w:r>
      <w:r w:rsidRPr="00DD1E27">
        <w:rPr>
          <w:rFonts w:ascii="Arial" w:hAnsi="Arial" w:cs="Arial"/>
          <w:color w:val="000000" w:themeColor="text1"/>
          <w:sz w:val="24"/>
          <w:szCs w:val="24"/>
          <w:lang w:eastAsia="en-GB"/>
        </w:rPr>
        <w:t xml:space="preserve">Labour economics confuse the issue even more: although mundane administrative or housekeeping jobs may be reduced, demand for data analysts, robot technicians, and IoT maintenance workers is </w:t>
      </w:r>
      <w:r w:rsidR="007B4F0D" w:rsidRPr="00DD1E27">
        <w:rPr>
          <w:rFonts w:ascii="Arial" w:hAnsi="Arial" w:cs="Arial"/>
          <w:color w:val="000000" w:themeColor="text1"/>
          <w:sz w:val="24"/>
          <w:szCs w:val="24"/>
          <w:lang w:eastAsia="en-GB"/>
        </w:rPr>
        <w:t>increasing (Columbus, 2020)</w:t>
      </w:r>
      <w:r w:rsidRPr="00DD1E27">
        <w:rPr>
          <w:rFonts w:ascii="Arial" w:hAnsi="Arial" w:cs="Arial"/>
          <w:color w:val="000000" w:themeColor="text1"/>
          <w:sz w:val="24"/>
          <w:szCs w:val="24"/>
          <w:lang w:eastAsia="en-GB"/>
        </w:rPr>
        <w:t>. Where reskilling funds exist, displaced personnel migrate into these new tasks, increasing individual productivity where training is lacking, unemployment risks loom. Balancing immediate cost savings versus long-term human capital investment becomes an important board-level choice. Guests and staff' social reactions remain ambiguous</w:t>
      </w:r>
      <w:r w:rsidR="007B4F0D" w:rsidRPr="00DD1E27">
        <w:rPr>
          <w:rFonts w:ascii="Arial" w:hAnsi="Arial" w:cs="Arial"/>
          <w:color w:val="000000" w:themeColor="text1"/>
          <w:sz w:val="24"/>
          <w:szCs w:val="24"/>
          <w:lang w:eastAsia="en-GB"/>
        </w:rPr>
        <w:t xml:space="preserve"> (World Economic Forum, 2020)</w:t>
      </w:r>
      <w:r w:rsidRPr="00DD1E27">
        <w:rPr>
          <w:rFonts w:ascii="Arial" w:hAnsi="Arial" w:cs="Arial"/>
          <w:color w:val="000000" w:themeColor="text1"/>
          <w:sz w:val="24"/>
          <w:szCs w:val="24"/>
          <w:lang w:eastAsia="en-GB"/>
        </w:rPr>
        <w:t xml:space="preserve">. Younger, more tech-savvy visitors often appreciate self-service kiosks, mobile keys, and conversational bots for their speed and novelty value, and appreciation of such tools is now a strong predictor of satisfaction ratings in luxury settings (Al-Hyari et al., 2023). Older or less technologically confident customers may find the same processes impersonal, especially in high-touch companies that rely on warmth and discretion. Employee sentiment is similarly divided. Large-sample surveys continue to reveal that increased knowledge of smart technology, AI, robotics, and algorithms—commonly referred to as STARA—correlates with automation fear and lower organisational commitment (Brougham and Haar, 2017). Nonetheless, when management defines AI as augmentation rather than replacement and provides participatory pilot programs, optimism increases and opposition decreases (Kumawat et al., 2025). Hands-on seminars, job shadowing with robots, and open communication all help to improve "AI literacy," a skill that reduces technostress and increases service engagement. </w:t>
      </w:r>
      <w:r w:rsidRPr="00DD1E27">
        <w:rPr>
          <w:rFonts w:ascii="Arial" w:hAnsi="Arial" w:cs="Arial"/>
          <w:color w:val="000000" w:themeColor="text1"/>
          <w:sz w:val="24"/>
          <w:szCs w:val="24"/>
          <w:lang w:eastAsia="en-GB"/>
        </w:rPr>
        <w:lastRenderedPageBreak/>
        <w:t>Technological maturity is now adequate to support widespread use across several hotel services. Transformer-based language models enable chatbots to have context-rich conversations in many languages and to communicate directly with property management systems for automatic room transfers or late-checkout approvals (</w:t>
      </w:r>
      <w:r w:rsidR="007B4F0D" w:rsidRPr="00DD1E27">
        <w:rPr>
          <w:rFonts w:ascii="Arial" w:hAnsi="Arial" w:cs="Arial"/>
          <w:color w:val="000000" w:themeColor="text1"/>
          <w:sz w:val="24"/>
          <w:szCs w:val="24"/>
          <w:lang w:eastAsia="en-GB"/>
        </w:rPr>
        <w:t xml:space="preserve">Huang </w:t>
      </w:r>
      <w:r w:rsidRPr="00DD1E27">
        <w:rPr>
          <w:rFonts w:ascii="Arial" w:hAnsi="Arial" w:cs="Arial"/>
          <w:color w:val="000000" w:themeColor="text1"/>
          <w:sz w:val="24"/>
          <w:szCs w:val="24"/>
          <w:lang w:eastAsia="en-GB"/>
        </w:rPr>
        <w:t>and Rust, 202</w:t>
      </w:r>
      <w:r w:rsidR="007B4F0D" w:rsidRPr="00DD1E27">
        <w:rPr>
          <w:rFonts w:ascii="Arial" w:hAnsi="Arial" w:cs="Arial"/>
          <w:color w:val="000000" w:themeColor="text1"/>
          <w:sz w:val="24"/>
          <w:szCs w:val="24"/>
          <w:lang w:eastAsia="en-GB"/>
        </w:rPr>
        <w:t>2</w:t>
      </w:r>
      <w:r w:rsidRPr="00DD1E27">
        <w:rPr>
          <w:rFonts w:ascii="Arial" w:hAnsi="Arial" w:cs="Arial"/>
          <w:color w:val="000000" w:themeColor="text1"/>
          <w:sz w:val="24"/>
          <w:szCs w:val="24"/>
          <w:lang w:eastAsia="en-GB"/>
        </w:rPr>
        <w:t xml:space="preserve">). Service robots, such as Relay bellhops, autonomous floor-cleaning units, and robotic cocktail arms, benefit from decreased sensor costs and enhanced simultaneous-localisation-and-mapping algorithms that enable safe passage in narrow corridors. Smart-room ecosystems combine voice assistants with adaptive thermostats and occupancy sensors to learn guest preferences across many nights. Predictive analytics optimise labour rosters, inventories, and dynamic pricing, while IoT dashboards enable just-in-time engineering interventions (Tuomi, Tussyadiah, </w:t>
      </w:r>
      <w:r w:rsidR="007B4F0D" w:rsidRPr="00DD1E27">
        <w:rPr>
          <w:rFonts w:ascii="Arial" w:hAnsi="Arial" w:cs="Arial"/>
          <w:color w:val="000000" w:themeColor="text1"/>
          <w:sz w:val="24"/>
          <w:szCs w:val="24"/>
          <w:lang w:eastAsia="en-GB"/>
        </w:rPr>
        <w:t>and</w:t>
      </w:r>
      <w:r w:rsidRPr="00DD1E27">
        <w:rPr>
          <w:rFonts w:ascii="Arial" w:hAnsi="Arial" w:cs="Arial"/>
          <w:color w:val="000000" w:themeColor="text1"/>
          <w:sz w:val="24"/>
          <w:szCs w:val="24"/>
          <w:lang w:eastAsia="en-GB"/>
        </w:rPr>
        <w:t xml:space="preserve"> Stienmetz, 2021). However, technological limitations remain: speech-recognition performance worsens with strong accents, battery life restricts robot duty cycles, and proprietary platforms risk vendor lock-in, all of which need watchful systems management. Organisational research shows that fully robotic hotels are the uncommon; most operators use hybrid setups in which robots undertake monotonous, data-heavy labour while people provide empathy, improvisation, and recuperation. Henn-na Hotel, which opened in 2015 as the world's first robot-staffed facility, later reinstalled around 40% of its human employees after clients complained about malfunctioning dinosaur receptionists and unclear issue resolution (</w:t>
      </w:r>
      <w:r w:rsidR="007B4F0D" w:rsidRPr="00DD1E27">
        <w:rPr>
          <w:rFonts w:ascii="Arial" w:hAnsi="Arial" w:cs="Arial"/>
          <w:color w:val="000000" w:themeColor="text1"/>
          <w:sz w:val="24"/>
          <w:szCs w:val="24"/>
          <w:lang w:eastAsia="en-GB"/>
        </w:rPr>
        <w:t>Granstrom et al.</w:t>
      </w:r>
      <w:r w:rsidRPr="00DD1E27">
        <w:rPr>
          <w:rFonts w:ascii="Arial" w:hAnsi="Arial" w:cs="Arial"/>
          <w:color w:val="000000" w:themeColor="text1"/>
          <w:sz w:val="24"/>
          <w:szCs w:val="24"/>
          <w:lang w:eastAsia="en-GB"/>
        </w:rPr>
        <w:t>, 2023). In contrast, Hilton's "Connie" concierge robot handles regular questions but refers emotional or sophisticated enquiries to human agents, resulting in increased lobby retail expenditure and engagement ratings (</w:t>
      </w:r>
      <w:r w:rsidR="007B4F0D" w:rsidRPr="00DD1E27">
        <w:rPr>
          <w:rFonts w:ascii="Arial" w:hAnsi="Arial" w:cs="Arial"/>
          <w:color w:val="000000" w:themeColor="text1"/>
          <w:sz w:val="24"/>
          <w:szCs w:val="24"/>
          <w:lang w:eastAsia="en-GB"/>
        </w:rPr>
        <w:t>Bagadiya and Kathiriya, 2024</w:t>
      </w:r>
      <w:r w:rsidRPr="00DD1E27">
        <w:rPr>
          <w:rFonts w:ascii="Arial" w:hAnsi="Arial" w:cs="Arial"/>
          <w:color w:val="000000" w:themeColor="text1"/>
          <w:sz w:val="24"/>
          <w:szCs w:val="24"/>
          <w:lang w:eastAsia="en-GB"/>
        </w:rPr>
        <w:t>). As a result, role mappings adapt rather than disappear: clerks review chatbot transcripts, housekeepers evaluate sensor warnings, and new positions emerge in organisational charts, such as robotics coordinator and data-quality analyst. Managers that support "AI crafting," in which personnel adapt processes around intelligent technologies, report increased productivity and less technostress (Tan et al., 2024). The main lesson is that indiscriminate replacement may degrade the visitor experience, while properly managed human-machine collaborations sustain service ethos while generating economic and technical benefits.</w:t>
      </w:r>
    </w:p>
    <w:p w14:paraId="5809D003" w14:textId="79F4B230" w:rsidR="006C75FB" w:rsidRPr="00DD1E27" w:rsidRDefault="006C75FB" w:rsidP="00DD1E27">
      <w:pPr>
        <w:pStyle w:val="EU"/>
        <w:numPr>
          <w:ilvl w:val="0"/>
          <w:numId w:val="1"/>
        </w:numPr>
        <w:spacing w:line="360" w:lineRule="auto"/>
        <w:rPr>
          <w:color w:val="000000" w:themeColor="text1"/>
        </w:rPr>
      </w:pPr>
      <w:bookmarkStart w:id="5" w:name="_Toc199183546"/>
      <w:r w:rsidRPr="00DD1E27">
        <w:rPr>
          <w:color w:val="000000" w:themeColor="text1"/>
        </w:rPr>
        <w:lastRenderedPageBreak/>
        <w:t>Conclusion</w:t>
      </w:r>
      <w:bookmarkEnd w:id="5"/>
    </w:p>
    <w:p w14:paraId="3D372538" w14:textId="76C86C42" w:rsidR="006C75FB" w:rsidRPr="00DD1E27" w:rsidRDefault="006C75FB" w:rsidP="00DD1E27">
      <w:pPr>
        <w:spacing w:line="360" w:lineRule="auto"/>
        <w:jc w:val="both"/>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Artificial intelligence is altering hotel economics, employment structures, and customer experiences. When used wisely, it improves procedures, increases income, and provides detailed insight into visitor preferences. However, unregulated automation risks weakening the empathy that underpins hospitality and exacerbating skill disparities among workers. Evidence from hybrid deployments indicates that best value is achieved when robots do monotonous, data-intensive tasks while skilled people concentrate on creative problem solving, emotional comfort, and brand storytelling. Regulatory scrutiny and rising capital costs will continue to put managerial judgement to the test, necessitating ongoing reskilling and ethical governance. By portraying AI as a collaborative partner rather than a replacement, hotels can increase efficiency while retaining the human connection that distinguishes memorable guest experiences for today's discriminating visitors.</w:t>
      </w:r>
    </w:p>
    <w:p w14:paraId="7CC3B73B" w14:textId="0904DC99" w:rsidR="006C75FB" w:rsidRPr="00DD1E27" w:rsidRDefault="006C75FB" w:rsidP="00DD1E27">
      <w:pPr>
        <w:pStyle w:val="EU"/>
        <w:numPr>
          <w:ilvl w:val="0"/>
          <w:numId w:val="1"/>
        </w:numPr>
        <w:spacing w:line="360" w:lineRule="auto"/>
        <w:rPr>
          <w:color w:val="000000" w:themeColor="text1"/>
        </w:rPr>
      </w:pPr>
      <w:bookmarkStart w:id="6" w:name="_Toc199183547"/>
      <w:r w:rsidRPr="00DD1E27">
        <w:rPr>
          <w:color w:val="000000" w:themeColor="text1"/>
        </w:rPr>
        <w:t>Recommendations</w:t>
      </w:r>
      <w:bookmarkEnd w:id="6"/>
      <w:r w:rsidRPr="00DD1E27">
        <w:rPr>
          <w:color w:val="000000" w:themeColor="text1"/>
        </w:rPr>
        <w:t xml:space="preserve"> </w:t>
      </w:r>
    </w:p>
    <w:p w14:paraId="7772C07F" w14:textId="3F0BFDC8" w:rsidR="006C75FB" w:rsidRPr="00DD1E27" w:rsidRDefault="006C75FB" w:rsidP="00DD1E27">
      <w:pPr>
        <w:pStyle w:val="ListParagraph"/>
        <w:numPr>
          <w:ilvl w:val="0"/>
          <w:numId w:val="2"/>
        </w:numPr>
        <w:spacing w:line="360" w:lineRule="auto"/>
        <w:jc w:val="both"/>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According to Kumawat et al. (2025), managers should provide comprehensive training programs that expose staff to important AI technologies and their practical applications (researchgate.net). Simulations (for example, VR scenarios of human-AI cooperation), hands-on workshops with real-world systems, and mentorship might all be used as training. Emphasise the "learn by doing" approach: for example, during downtime, frontline workers might utilise a chatbot backend to get acquainted with its replies. Companies like IBM and Google now provide personalised AI training; hotels can take use of these tools. Continuous training lessens workers' anxiety of dealing with AI, addressing the "confidence" gap identified in the literature (researchgate.net). Metrics should monitor training results (such as AI tool competency) and iterate on material.</w:t>
      </w:r>
    </w:p>
    <w:p w14:paraId="084FADF8" w14:textId="245BABDF" w:rsidR="006C75FB" w:rsidRPr="00DD1E27" w:rsidRDefault="006C75FB" w:rsidP="00DD1E27">
      <w:pPr>
        <w:pStyle w:val="ListParagraph"/>
        <w:numPr>
          <w:ilvl w:val="0"/>
          <w:numId w:val="2"/>
        </w:numPr>
        <w:spacing w:line="360" w:lineRule="auto"/>
        <w:jc w:val="both"/>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 xml:space="preserve">Hotels should actively include their employees in reinventing their jobs in the age of AI. This entails allowing workers the freedom to change their responsibilities ("job crafting") so that AI can handle routine sections. Housekeeping personnel, for example, may employ AI scheduling tools to optimise cleaning routes, freeing up their time to concentrate on guest room personalisation. According to Tan et al. (2024), encouraging co-design allows employees to use their domain expertise and creativity to incorporate AI, </w:t>
      </w:r>
      <w:r w:rsidRPr="00DD1E27">
        <w:rPr>
          <w:rFonts w:ascii="Arial" w:hAnsi="Arial" w:cs="Arial"/>
          <w:color w:val="000000" w:themeColor="text1"/>
          <w:sz w:val="24"/>
          <w:szCs w:val="24"/>
          <w:lang w:eastAsia="en-GB"/>
        </w:rPr>
        <w:lastRenderedPageBreak/>
        <w:t>leading to increased productivity (researchonline.jcu.edu.au). Leadership should encourage employees who make new proposals for AI application. Organisations may build multidisciplinary teams (including tech experts and service people) to test AI technologies and enhance procedures before a broader deployment. This bottom-up strategy reduces resistance and ensures AI complements human labour. It also promotes human skills and emotional intelligence. As AI replaces monotonous work, the emphasis turns to essentially human talents. Training programs should consequently strengthen abilities such as empathy, problem-solving, and communication. While AI may offer upsells and manage check-ins, staff must practice human interactions (for example, dealing with complicated guest complaints and producing "moments of delight</w:t>
      </w:r>
      <w:r w:rsidR="007B4F0D" w:rsidRPr="00DD1E27">
        <w:rPr>
          <w:rFonts w:ascii="Arial" w:hAnsi="Arial" w:cs="Arial"/>
          <w:color w:val="000000" w:themeColor="text1"/>
          <w:sz w:val="24"/>
          <w:szCs w:val="24"/>
          <w:lang w:eastAsia="en-GB"/>
        </w:rPr>
        <w:t>” (Ali, 2023).</w:t>
      </w:r>
      <w:r w:rsidRPr="00DD1E27">
        <w:rPr>
          <w:rFonts w:ascii="Arial" w:hAnsi="Arial" w:cs="Arial"/>
          <w:color w:val="000000" w:themeColor="text1"/>
          <w:sz w:val="24"/>
          <w:szCs w:val="24"/>
          <w:lang w:eastAsia="en-GB"/>
        </w:rPr>
        <w:t xml:space="preserve"> Classic hospitality training (service etiquette, cultural awareness) is essential. Hotels reassure workers about their incomparable worth by emphasising distinctively human characteristics. In parallel, AI technologies should be user-friendly and transparent, with explainable AI and simple interfaces to decrease annoyance. Hotels should implement regulations (such as "always offer a human fallback option" for chatbots) to keep a human touch and safety net</w:t>
      </w:r>
      <w:r w:rsidR="007B4F0D" w:rsidRPr="00DD1E27">
        <w:rPr>
          <w:rFonts w:ascii="Arial" w:hAnsi="Arial" w:cs="Arial"/>
          <w:color w:val="000000" w:themeColor="text1"/>
          <w:sz w:val="24"/>
          <w:szCs w:val="24"/>
          <w:lang w:eastAsia="en-GB"/>
        </w:rPr>
        <w:t xml:space="preserve"> (Roque and Ramos, 2019).</w:t>
      </w:r>
    </w:p>
    <w:p w14:paraId="3648A228" w14:textId="69BE2CE5" w:rsidR="006C75FB" w:rsidRPr="00DD1E27" w:rsidRDefault="006C75FB" w:rsidP="00DD1E27">
      <w:pPr>
        <w:pStyle w:val="ListParagraph"/>
        <w:numPr>
          <w:ilvl w:val="0"/>
          <w:numId w:val="2"/>
        </w:numPr>
        <w:spacing w:line="360" w:lineRule="auto"/>
        <w:jc w:val="both"/>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 xml:space="preserve">Utilise technology to improve training itself. Ironically, AI has the potential to change the way hospitality professionals are taught. Advanced e-learning systems may replicate visitor encounters (using voice-activated role-play agents), and analytics can tailor training routes for workers. Using AI-driven feedback (for example, sentiment analysis of staff-guest training interactions) might quickly identify areas for improvement. Hotels may consider collaborating with edtech companies or local colleges to develop such </w:t>
      </w:r>
      <w:r w:rsidR="007B4F0D" w:rsidRPr="00DD1E27">
        <w:rPr>
          <w:rFonts w:ascii="Arial" w:hAnsi="Arial" w:cs="Arial"/>
          <w:color w:val="000000" w:themeColor="text1"/>
          <w:sz w:val="24"/>
          <w:szCs w:val="24"/>
          <w:lang w:eastAsia="en-GB"/>
        </w:rPr>
        <w:t>innovative</w:t>
      </w:r>
      <w:r w:rsidRPr="00DD1E27">
        <w:rPr>
          <w:rFonts w:ascii="Arial" w:hAnsi="Arial" w:cs="Arial"/>
          <w:color w:val="000000" w:themeColor="text1"/>
          <w:sz w:val="24"/>
          <w:szCs w:val="24"/>
          <w:lang w:eastAsia="en-GB"/>
        </w:rPr>
        <w:t xml:space="preserve"> learning solutions. This generates a virtuous cycle: as employees grow more digitally proficient during training, they are better able to adapt to AI on the job</w:t>
      </w:r>
      <w:r w:rsidR="00DD1E27" w:rsidRPr="00DD1E27">
        <w:rPr>
          <w:rFonts w:ascii="Arial" w:hAnsi="Arial" w:cs="Arial"/>
          <w:color w:val="000000" w:themeColor="text1"/>
          <w:sz w:val="24"/>
          <w:szCs w:val="24"/>
          <w:lang w:eastAsia="en-GB"/>
        </w:rPr>
        <w:t xml:space="preserve"> (Al-Hyary et al., 2023).</w:t>
      </w:r>
    </w:p>
    <w:p w14:paraId="6D4D3FF7" w14:textId="53170874" w:rsidR="006C75FB" w:rsidRPr="00DD1E27" w:rsidRDefault="006C75FB" w:rsidP="00DD1E27">
      <w:pPr>
        <w:pStyle w:val="ListParagraph"/>
        <w:numPr>
          <w:ilvl w:val="0"/>
          <w:numId w:val="2"/>
        </w:numPr>
        <w:spacing w:line="360" w:lineRule="auto"/>
        <w:jc w:val="both"/>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 xml:space="preserve">When using AI in guest-facing jobs, hotels must strike a delicate balance between efficiency and empathy. Service designers should determine which jobs may be automated and which must be completed by humans. For example, AI can handle initial bookings and basic enquiries around the clock, but personalised itinerary planning should be handled by a "human specialist." </w:t>
      </w:r>
      <w:r w:rsidRPr="00DD1E27">
        <w:rPr>
          <w:rFonts w:ascii="Arial" w:hAnsi="Arial" w:cs="Arial"/>
          <w:color w:val="000000" w:themeColor="text1"/>
          <w:sz w:val="24"/>
          <w:szCs w:val="24"/>
          <w:lang w:eastAsia="en-GB"/>
        </w:rPr>
        <w:lastRenderedPageBreak/>
        <w:t xml:space="preserve">The Cosmopolitan of Las Vegas exhibits this by utilising an AI chatbot to answer simple queries while concierge personnel address more sophisticated ones. Hotels should test innovative AI services (e.g., robotic room service) in small regions initially, collect feedback, and then </w:t>
      </w:r>
      <w:r w:rsidR="00DD1E27" w:rsidRPr="00DD1E27">
        <w:rPr>
          <w:rFonts w:ascii="Arial" w:hAnsi="Arial" w:cs="Arial"/>
          <w:color w:val="000000" w:themeColor="text1"/>
          <w:sz w:val="24"/>
          <w:szCs w:val="24"/>
          <w:lang w:eastAsia="en-GB"/>
        </w:rPr>
        <w:t>improve (Jabeen et al., 2022).</w:t>
      </w:r>
      <w:r w:rsidRPr="00DD1E27">
        <w:rPr>
          <w:rFonts w:ascii="Arial" w:hAnsi="Arial" w:cs="Arial"/>
          <w:color w:val="000000" w:themeColor="text1"/>
          <w:sz w:val="24"/>
          <w:szCs w:val="24"/>
          <w:lang w:eastAsia="en-GB"/>
        </w:rPr>
        <w:t xml:space="preserve"> Providing obvious channels to human support (for example, a simple transition from chatbot to human agent) helps to preserve client happiness.</w:t>
      </w:r>
    </w:p>
    <w:p w14:paraId="221E29D8" w14:textId="77777777" w:rsidR="006C75FB" w:rsidRDefault="006C75FB" w:rsidP="006C75FB">
      <w:pPr>
        <w:spacing w:line="360" w:lineRule="auto"/>
        <w:jc w:val="both"/>
        <w:rPr>
          <w:rFonts w:ascii="Arial" w:hAnsi="Arial" w:cs="Arial"/>
          <w:sz w:val="24"/>
          <w:szCs w:val="24"/>
          <w:lang w:eastAsia="en-GB"/>
        </w:rPr>
      </w:pPr>
    </w:p>
    <w:p w14:paraId="436CDFE9" w14:textId="77777777" w:rsidR="006C75FB" w:rsidRDefault="006C75FB" w:rsidP="006C75FB">
      <w:pPr>
        <w:spacing w:line="360" w:lineRule="auto"/>
        <w:jc w:val="both"/>
        <w:rPr>
          <w:rFonts w:ascii="Arial" w:hAnsi="Arial" w:cs="Arial"/>
          <w:sz w:val="24"/>
          <w:szCs w:val="24"/>
          <w:lang w:eastAsia="en-GB"/>
        </w:rPr>
      </w:pPr>
    </w:p>
    <w:p w14:paraId="42E3C669" w14:textId="77777777" w:rsidR="006C75FB" w:rsidRDefault="006C75FB" w:rsidP="006C75FB">
      <w:pPr>
        <w:spacing w:line="360" w:lineRule="auto"/>
        <w:jc w:val="both"/>
        <w:rPr>
          <w:rFonts w:ascii="Arial" w:hAnsi="Arial" w:cs="Arial"/>
          <w:sz w:val="24"/>
          <w:szCs w:val="24"/>
          <w:lang w:eastAsia="en-GB"/>
        </w:rPr>
      </w:pPr>
    </w:p>
    <w:p w14:paraId="1BB9E095" w14:textId="77777777" w:rsidR="006C75FB" w:rsidRDefault="006C75FB" w:rsidP="006C75FB">
      <w:pPr>
        <w:spacing w:line="360" w:lineRule="auto"/>
        <w:jc w:val="both"/>
        <w:rPr>
          <w:rFonts w:ascii="Arial" w:hAnsi="Arial" w:cs="Arial"/>
          <w:sz w:val="24"/>
          <w:szCs w:val="24"/>
          <w:lang w:eastAsia="en-GB"/>
        </w:rPr>
      </w:pPr>
    </w:p>
    <w:p w14:paraId="4B0FE1C5" w14:textId="77777777" w:rsidR="006C75FB" w:rsidRDefault="006C75FB" w:rsidP="006C75FB">
      <w:pPr>
        <w:spacing w:line="360" w:lineRule="auto"/>
        <w:jc w:val="both"/>
        <w:rPr>
          <w:rFonts w:ascii="Arial" w:hAnsi="Arial" w:cs="Arial"/>
          <w:sz w:val="24"/>
          <w:szCs w:val="24"/>
          <w:lang w:eastAsia="en-GB"/>
        </w:rPr>
      </w:pPr>
    </w:p>
    <w:p w14:paraId="4D51BAE1" w14:textId="77777777" w:rsidR="006C75FB" w:rsidRDefault="006C75FB" w:rsidP="006C75FB">
      <w:pPr>
        <w:spacing w:line="360" w:lineRule="auto"/>
        <w:jc w:val="both"/>
        <w:rPr>
          <w:rFonts w:ascii="Arial" w:hAnsi="Arial" w:cs="Arial"/>
          <w:sz w:val="24"/>
          <w:szCs w:val="24"/>
          <w:lang w:eastAsia="en-GB"/>
        </w:rPr>
      </w:pPr>
    </w:p>
    <w:p w14:paraId="39639028" w14:textId="77777777" w:rsidR="006C75FB" w:rsidRDefault="006C75FB" w:rsidP="006C75FB">
      <w:pPr>
        <w:spacing w:line="360" w:lineRule="auto"/>
        <w:jc w:val="both"/>
        <w:rPr>
          <w:rFonts w:ascii="Arial" w:hAnsi="Arial" w:cs="Arial"/>
          <w:sz w:val="24"/>
          <w:szCs w:val="24"/>
          <w:lang w:eastAsia="en-GB"/>
        </w:rPr>
      </w:pPr>
    </w:p>
    <w:p w14:paraId="3E994983" w14:textId="77777777" w:rsidR="006C75FB" w:rsidRDefault="006C75FB" w:rsidP="006C75FB">
      <w:pPr>
        <w:spacing w:line="360" w:lineRule="auto"/>
        <w:jc w:val="both"/>
        <w:rPr>
          <w:rFonts w:ascii="Arial" w:hAnsi="Arial" w:cs="Arial"/>
          <w:sz w:val="24"/>
          <w:szCs w:val="24"/>
          <w:lang w:eastAsia="en-GB"/>
        </w:rPr>
      </w:pPr>
    </w:p>
    <w:p w14:paraId="0D51F155" w14:textId="77777777" w:rsidR="006C75FB" w:rsidRDefault="006C75FB" w:rsidP="006C75FB">
      <w:pPr>
        <w:spacing w:line="360" w:lineRule="auto"/>
        <w:jc w:val="both"/>
        <w:rPr>
          <w:rFonts w:ascii="Arial" w:hAnsi="Arial" w:cs="Arial"/>
          <w:sz w:val="24"/>
          <w:szCs w:val="24"/>
          <w:lang w:eastAsia="en-GB"/>
        </w:rPr>
      </w:pPr>
    </w:p>
    <w:p w14:paraId="7B24B5C8" w14:textId="77777777" w:rsidR="006C75FB" w:rsidRDefault="006C75FB" w:rsidP="006C75FB">
      <w:pPr>
        <w:spacing w:line="360" w:lineRule="auto"/>
        <w:jc w:val="both"/>
        <w:rPr>
          <w:rFonts w:ascii="Arial" w:hAnsi="Arial" w:cs="Arial"/>
          <w:sz w:val="24"/>
          <w:szCs w:val="24"/>
          <w:lang w:eastAsia="en-GB"/>
        </w:rPr>
      </w:pPr>
    </w:p>
    <w:p w14:paraId="2EDF00BD" w14:textId="77777777" w:rsidR="006C75FB" w:rsidRDefault="006C75FB" w:rsidP="006C75FB">
      <w:pPr>
        <w:spacing w:line="360" w:lineRule="auto"/>
        <w:jc w:val="both"/>
        <w:rPr>
          <w:rFonts w:ascii="Arial" w:hAnsi="Arial" w:cs="Arial"/>
          <w:sz w:val="24"/>
          <w:szCs w:val="24"/>
          <w:lang w:eastAsia="en-GB"/>
        </w:rPr>
      </w:pPr>
    </w:p>
    <w:p w14:paraId="0510238C" w14:textId="77777777" w:rsidR="006C75FB" w:rsidRDefault="006C75FB" w:rsidP="006C75FB">
      <w:pPr>
        <w:spacing w:line="360" w:lineRule="auto"/>
        <w:jc w:val="both"/>
        <w:rPr>
          <w:rFonts w:ascii="Arial" w:hAnsi="Arial" w:cs="Arial"/>
          <w:sz w:val="24"/>
          <w:szCs w:val="24"/>
          <w:lang w:eastAsia="en-GB"/>
        </w:rPr>
      </w:pPr>
    </w:p>
    <w:p w14:paraId="77503E8A" w14:textId="77777777" w:rsidR="006C75FB" w:rsidRDefault="006C75FB" w:rsidP="006C75FB">
      <w:pPr>
        <w:spacing w:line="360" w:lineRule="auto"/>
        <w:jc w:val="both"/>
        <w:rPr>
          <w:rFonts w:ascii="Arial" w:hAnsi="Arial" w:cs="Arial"/>
          <w:sz w:val="24"/>
          <w:szCs w:val="24"/>
          <w:lang w:eastAsia="en-GB"/>
        </w:rPr>
      </w:pPr>
    </w:p>
    <w:p w14:paraId="232A41FD" w14:textId="77777777" w:rsidR="006C75FB" w:rsidRDefault="006C75FB" w:rsidP="006C75FB">
      <w:pPr>
        <w:spacing w:line="360" w:lineRule="auto"/>
        <w:jc w:val="both"/>
        <w:rPr>
          <w:rFonts w:ascii="Arial" w:hAnsi="Arial" w:cs="Arial"/>
          <w:sz w:val="24"/>
          <w:szCs w:val="24"/>
          <w:lang w:eastAsia="en-GB"/>
        </w:rPr>
      </w:pPr>
    </w:p>
    <w:p w14:paraId="515AA712" w14:textId="77777777" w:rsidR="006C75FB" w:rsidRDefault="006C75FB" w:rsidP="006C75FB">
      <w:pPr>
        <w:spacing w:line="360" w:lineRule="auto"/>
        <w:jc w:val="both"/>
        <w:rPr>
          <w:rFonts w:ascii="Arial" w:hAnsi="Arial" w:cs="Arial"/>
          <w:sz w:val="24"/>
          <w:szCs w:val="24"/>
          <w:lang w:eastAsia="en-GB"/>
        </w:rPr>
      </w:pPr>
    </w:p>
    <w:p w14:paraId="24ED36D1" w14:textId="77777777" w:rsidR="006C75FB" w:rsidRDefault="006C75FB" w:rsidP="006C75FB">
      <w:pPr>
        <w:spacing w:line="360" w:lineRule="auto"/>
        <w:jc w:val="both"/>
        <w:rPr>
          <w:rFonts w:ascii="Arial" w:hAnsi="Arial" w:cs="Arial"/>
          <w:sz w:val="24"/>
          <w:szCs w:val="24"/>
          <w:lang w:eastAsia="en-GB"/>
        </w:rPr>
      </w:pPr>
    </w:p>
    <w:p w14:paraId="7036E713" w14:textId="77777777" w:rsidR="006C75FB" w:rsidRDefault="006C75FB" w:rsidP="006C75FB">
      <w:pPr>
        <w:spacing w:line="360" w:lineRule="auto"/>
        <w:jc w:val="both"/>
        <w:rPr>
          <w:rFonts w:ascii="Arial" w:hAnsi="Arial" w:cs="Arial"/>
          <w:sz w:val="24"/>
          <w:szCs w:val="24"/>
          <w:lang w:eastAsia="en-GB"/>
        </w:rPr>
      </w:pPr>
    </w:p>
    <w:p w14:paraId="4284A176" w14:textId="77777777" w:rsidR="006C75FB" w:rsidRDefault="006C75FB" w:rsidP="006C75FB">
      <w:pPr>
        <w:spacing w:line="360" w:lineRule="auto"/>
        <w:jc w:val="both"/>
        <w:rPr>
          <w:rFonts w:ascii="Arial" w:hAnsi="Arial" w:cs="Arial"/>
          <w:sz w:val="24"/>
          <w:szCs w:val="24"/>
          <w:lang w:eastAsia="en-GB"/>
        </w:rPr>
      </w:pPr>
    </w:p>
    <w:p w14:paraId="4085ECE7" w14:textId="77777777" w:rsidR="006C75FB" w:rsidRDefault="006C75FB" w:rsidP="006C75FB">
      <w:pPr>
        <w:spacing w:line="360" w:lineRule="auto"/>
        <w:jc w:val="both"/>
        <w:rPr>
          <w:rFonts w:ascii="Arial" w:hAnsi="Arial" w:cs="Arial"/>
          <w:sz w:val="24"/>
          <w:szCs w:val="24"/>
          <w:lang w:eastAsia="en-GB"/>
        </w:rPr>
      </w:pPr>
    </w:p>
    <w:p w14:paraId="5221065E" w14:textId="77777777" w:rsidR="00967FAE" w:rsidRDefault="00967FAE" w:rsidP="006C75FB">
      <w:pPr>
        <w:spacing w:line="360" w:lineRule="auto"/>
        <w:jc w:val="both"/>
        <w:rPr>
          <w:rFonts w:ascii="Arial" w:hAnsi="Arial" w:cs="Arial"/>
          <w:sz w:val="24"/>
          <w:szCs w:val="24"/>
          <w:lang w:eastAsia="en-GB"/>
        </w:rPr>
      </w:pPr>
    </w:p>
    <w:p w14:paraId="21AE3F96" w14:textId="3C9E4E27" w:rsidR="006C75FB" w:rsidRPr="00DD1E27" w:rsidRDefault="006C75FB" w:rsidP="00DD1E27">
      <w:pPr>
        <w:pStyle w:val="EU"/>
        <w:spacing w:line="360" w:lineRule="auto"/>
        <w:jc w:val="left"/>
        <w:rPr>
          <w:color w:val="000000" w:themeColor="text1"/>
        </w:rPr>
      </w:pPr>
      <w:bookmarkStart w:id="7" w:name="_Toc199183548"/>
      <w:r w:rsidRPr="00DD1E27">
        <w:rPr>
          <w:color w:val="000000" w:themeColor="text1"/>
        </w:rPr>
        <w:lastRenderedPageBreak/>
        <w:t>References</w:t>
      </w:r>
      <w:bookmarkEnd w:id="7"/>
    </w:p>
    <w:p w14:paraId="4AC1057F" w14:textId="252D8E81" w:rsidR="00967FAE" w:rsidRPr="00DD1E27" w:rsidRDefault="007B4F0D"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Al-Hyari, H.S.A., Al-Smadi, H.M. and Weshah, S.R., 2023. The impact of artificial intelligence (AI) on guest satisfaction in hotel management: An empirical study of luxury hotels. Geo Journal of Tourism and Geosites, 48, pp.810-819.</w:t>
      </w:r>
    </w:p>
    <w:p w14:paraId="51BBEB95" w14:textId="3F36E068" w:rsidR="007B4F0D" w:rsidRPr="00DD1E27" w:rsidRDefault="007B4F0D"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Ali, S.S., 2023. The future of work in the age of automation: Exploring new roles and opportunities. Al-Behishat Research Archive, 1(01), pp.55-62.</w:t>
      </w:r>
    </w:p>
    <w:p w14:paraId="3CAB0D87" w14:textId="2DFDEA3D" w:rsidR="007B4F0D" w:rsidRPr="00DD1E27" w:rsidRDefault="007B4F0D"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Bagadiya, D. and Kathiriya, K., 2024. The Future of Hotel (A Symbiosis of Automation and Human Interaction.).</w:t>
      </w:r>
    </w:p>
    <w:p w14:paraId="08FB0CCD" w14:textId="77777777" w:rsidR="000234DE" w:rsidRPr="00DD1E27" w:rsidRDefault="000234DE"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Bryman, A., 2016. Social research methods. Oxford university press.</w:t>
      </w:r>
    </w:p>
    <w:p w14:paraId="611E10E3" w14:textId="2CCA787C" w:rsidR="007B4F0D" w:rsidRPr="00DD1E27" w:rsidRDefault="007B4F0D"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Brougham, D. and Haar, J., 2018. Smart technology, artificial intelligence, robotics, and algorithms (STARA): Employees’ perceptions of our future workplace. Journal of Management &amp; Organization, 24(2), pp.239-257.</w:t>
      </w:r>
    </w:p>
    <w:p w14:paraId="1BA9665C" w14:textId="22E6BD5B" w:rsidR="000234DE" w:rsidRPr="00DD1E27" w:rsidRDefault="000234DE"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Choi, S., Mattila, A.S. and Bolton, L.E., 2021. To err is human (-oid): how do consumers react to robot service failure and recovery?. Journal of Service Research, 24(3), pp.354-371.</w:t>
      </w:r>
    </w:p>
    <w:p w14:paraId="71623C0F" w14:textId="1FC35D89" w:rsidR="007B4F0D" w:rsidRPr="00DD1E27" w:rsidRDefault="007B4F0D"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Columbus, L. (2020). 10 Ways AI Improves Pricing And Revenue Management. [online] Forbes. Available at: https://www.forbes.com/sites/louiscolumbus/2020/09/07/10-ways-ai-improves-pricing-and-revenue-management/.</w:t>
      </w:r>
    </w:p>
    <w:p w14:paraId="7322B9E3" w14:textId="1FCC55EB" w:rsidR="000234DE" w:rsidRPr="00DD1E27" w:rsidRDefault="000234DE"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Creswell, J.W. and Creswell, J.D., 2017. Research design: Qualitative, quantitative, and mixed methods approaches. Sage publications.</w:t>
      </w:r>
    </w:p>
    <w:p w14:paraId="6C4A7B86" w14:textId="243EE379" w:rsidR="00967FAE" w:rsidRPr="00DD1E27" w:rsidRDefault="00967FAE"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Drexler, N. and Lapré, V.B., 2019. For better or for worse: Shaping the hospitality industry through robotics and artificial intelligence. Research in Hospitality Management, 9(2), pp.117-120.</w:t>
      </w:r>
    </w:p>
    <w:p w14:paraId="02369363" w14:textId="564E41EB" w:rsidR="000234DE" w:rsidRPr="00DD1E27" w:rsidRDefault="000234DE"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Dupuis, M. (2024). Algorithmic management and control at work in a manufacturing sector: Workplace regime, union power and shopfloor conflict over digitalisation. New technology, work and employment. doi:https://doi.org/10.1111/ntwe.12298.</w:t>
      </w:r>
    </w:p>
    <w:p w14:paraId="47A55ED0" w14:textId="6156EB05" w:rsidR="00967FAE" w:rsidRPr="00DD1E27" w:rsidRDefault="00967FAE"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Granström, D.E.A.S., Pronk, A.M. and Criscione-Naylor, N., 2023. Robotic Services in the Hotel Industry: An Examination of Henn Na Hotels. International Journal of Gaming, Hospitality and Tourism, 3(1).</w:t>
      </w:r>
    </w:p>
    <w:p w14:paraId="3FD87B34" w14:textId="763A379E" w:rsidR="000234DE" w:rsidRPr="00DD1E27" w:rsidRDefault="000234DE"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lastRenderedPageBreak/>
        <w:t>Gursoy, D., Chi, O.H., Lu, L. and Nunkoo, R., 2019. Consumers acceptance of artificially intelligent (AI) device use in service delivery. International Journal of Information Management, 49, pp.157-169.</w:t>
      </w:r>
    </w:p>
    <w:p w14:paraId="1CD5A4BB" w14:textId="4792F840" w:rsidR="00967FAE" w:rsidRPr="00DD1E27" w:rsidRDefault="00967FAE"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He, C., Teng, R. and Song, J., 2023. Linking employees’ challenge-hindrance appraisals toward AI to service performance: the influences of job crafting, job insecurity and AI knowledge. International Journal of Contemporary Hospitality Management, 36(3), pp.975-994.</w:t>
      </w:r>
    </w:p>
    <w:p w14:paraId="4AD8BCA9" w14:textId="0A1AD8D7" w:rsidR="007B4F0D" w:rsidRPr="00DD1E27" w:rsidRDefault="007B4F0D"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Huang, M.H. and Rust, R.T., 2022. A framework for collaborative artificial intelligence in marketing. Journal of Retailing, 98(2), pp.209-223.</w:t>
      </w:r>
    </w:p>
    <w:p w14:paraId="614689DD" w14:textId="679B08FE" w:rsidR="00967FAE" w:rsidRPr="00DD1E27" w:rsidRDefault="00967FAE"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Ivanov, S. and Webster, C., 2019. Perceived appropriateness and intention to use service robots in tourism. In Information and Communication Technologies in Tourism 2019: Proceedings of the International Conference in Nicosia, Cyprus, January 30–February 1, 2019 (pp. 237-248). Springer International Publishing.</w:t>
      </w:r>
    </w:p>
    <w:p w14:paraId="29BED0E8" w14:textId="6237F0FB" w:rsidR="00DD1E27" w:rsidRPr="00DD1E27" w:rsidRDefault="00DD1E27"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Jabeen, F., Al Zaidi, S. and Al Dhaheri, M.H., 2022. Automation and artificial intelligence in hospitality and tourism. Tourism Review, 77(4), pp.1043-1061.</w:t>
      </w:r>
    </w:p>
    <w:p w14:paraId="3EF5DDE5" w14:textId="0D66737C" w:rsidR="00967FAE" w:rsidRPr="00DD1E27" w:rsidRDefault="00967FAE"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Kim, H., So, K.K.F., Shin, S. and Li, J., 2025. Artificial intelligence in hospitality and tourism: Insights from industry practices, research literature, and expert opinions. Journal of Hospitality &amp; Tourism Research, 49(2), pp.366-385.</w:t>
      </w:r>
    </w:p>
    <w:p w14:paraId="24C57AB2" w14:textId="5410FEB9" w:rsidR="00967FAE" w:rsidRPr="00DD1E27" w:rsidRDefault="00967FAE"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Kumawat, E., Datta, A., Prentice, C. and Leung, R., 2025. Artificial intelligence through the lens of hospitality employees: A systematic review. International Journal of Hospitality Management, 124, p.103986.</w:t>
      </w:r>
    </w:p>
    <w:p w14:paraId="4CD3D7ED" w14:textId="1C91A364" w:rsidR="000234DE" w:rsidRPr="00DD1E27" w:rsidRDefault="000234DE"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Li, W., Qin, X., Yam, K.C., Deng, H., Chen, C., Dong, X., Jiang, L. and Tang, W., 2024. Embracing artificial intelligence (AI) with job crafting: exploring trickle-down effect and employees’ outcomes. Tourism Management, 104, p.104935.</w:t>
      </w:r>
    </w:p>
    <w:p w14:paraId="0DCD6506" w14:textId="4B1D5294" w:rsidR="006C75FB" w:rsidRPr="00DD1E27" w:rsidRDefault="00967FAE"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Limna, P., 2023. Artificial Intelligence (AI) in the hospitality industry: A review article. International Journal of Computing Sciences Research, 7, pp.1306-1317.</w:t>
      </w:r>
    </w:p>
    <w:p w14:paraId="04EEA6E8" w14:textId="14520875" w:rsidR="000234DE" w:rsidRPr="00DD1E27" w:rsidRDefault="000234DE"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OECD (2021). Preparing the tourism workforce for the digital future. OECD Tourism Papers. [online] doi:https://doi.org/10.1787/9258d999-en.</w:t>
      </w:r>
    </w:p>
    <w:p w14:paraId="262D00CD" w14:textId="4054343B" w:rsidR="007B4F0D" w:rsidRPr="00DD1E27" w:rsidRDefault="007B4F0D"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lastRenderedPageBreak/>
        <w:t>Roque, H.C. and Ramos, M., 2019. The importance of cultural training in the hospitality sector. European Journal of Tourism, Hospitality and Recreation, 9(2), pp.58-67.</w:t>
      </w:r>
    </w:p>
    <w:p w14:paraId="130412C8" w14:textId="4B485064" w:rsidR="000234DE" w:rsidRPr="00DD1E27" w:rsidRDefault="000234DE"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Saunders, L., Thornhill.(2019).“Research Methods for Business Students” Chapter 4: Understanding research philosophy and approaches to theory development. Research Methods for Business Students, pp.128-170.</w:t>
      </w:r>
    </w:p>
    <w:p w14:paraId="245A26B5" w14:textId="59C43446" w:rsidR="000234DE" w:rsidRPr="00DD1E27" w:rsidRDefault="000234DE"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Štilić, A., Nicić, M. and Puška, A., 2023. Check-in to the future: Exploring the impact of contemporary information technologies and artificial intelligence on the hotel industry. Turističko poslovanje, (31).</w:t>
      </w:r>
    </w:p>
    <w:p w14:paraId="6139C581" w14:textId="7D9CC586" w:rsidR="00967FAE" w:rsidRPr="00DD1E27" w:rsidRDefault="00967FAE"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Tan, K.L., Hofman, P.S., Noor, N., Tan, S.R., Hii, I.S. and Cham, T.H., 2024. Does artificial intelligence improve hospitality employees’ individual competitive productivity? A time-lagged moderated-mediation model involving job crafting and meaningful work. Current Issues in Tourism, pp.1-18.</w:t>
      </w:r>
    </w:p>
    <w:p w14:paraId="6C7BEB15" w14:textId="5242A05A" w:rsidR="007B4F0D" w:rsidRPr="00DD1E27" w:rsidRDefault="007B4F0D"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Tuomi, A., Tussyadiah, I.P. and Stienmetz, J., 2021. Applications and implications of service robots in hospitality. Cornell Hospitality Quarterly, 62(2), pp.232-247.</w:t>
      </w:r>
    </w:p>
    <w:p w14:paraId="2429F3AD" w14:textId="77777777" w:rsidR="007B4F0D" w:rsidRPr="00DD1E27" w:rsidRDefault="007B4F0D" w:rsidP="00DD1E27">
      <w:pPr>
        <w:spacing w:line="360" w:lineRule="auto"/>
        <w:rPr>
          <w:rFonts w:ascii="Arial" w:hAnsi="Arial" w:cs="Arial"/>
          <w:color w:val="000000" w:themeColor="text1"/>
          <w:sz w:val="24"/>
          <w:szCs w:val="24"/>
          <w:lang w:eastAsia="en-GB"/>
        </w:rPr>
      </w:pPr>
      <w:r w:rsidRPr="00DD1E27">
        <w:rPr>
          <w:rFonts w:ascii="Arial" w:hAnsi="Arial" w:cs="Arial"/>
          <w:color w:val="000000" w:themeColor="text1"/>
          <w:sz w:val="24"/>
          <w:szCs w:val="24"/>
          <w:lang w:eastAsia="en-GB"/>
        </w:rPr>
        <w:t>World Economic Forum (2020). Reskilling Revolution. [online] initiatives.weforum.org. Available at: https://initiatives.weforum.org/reskilling-revolution/home.</w:t>
      </w:r>
    </w:p>
    <w:p w14:paraId="78760B96" w14:textId="77777777" w:rsidR="007B4F0D" w:rsidRDefault="007B4F0D" w:rsidP="007B4F0D">
      <w:pPr>
        <w:rPr>
          <w:lang w:eastAsia="en-GB"/>
        </w:rPr>
      </w:pPr>
    </w:p>
    <w:p w14:paraId="0440DC50" w14:textId="63A76E3B" w:rsidR="007B4F0D" w:rsidRPr="007B4F0D" w:rsidRDefault="007B4F0D" w:rsidP="007B4F0D">
      <w:pPr>
        <w:rPr>
          <w:lang w:eastAsia="en-GB"/>
        </w:rPr>
      </w:pPr>
      <w:r>
        <w:rPr>
          <w:lang w:eastAsia="en-GB"/>
        </w:rPr>
        <w:t>‌</w:t>
      </w:r>
    </w:p>
    <w:sectPr w:rsidR="007B4F0D" w:rsidRPr="007B4F0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975828" w14:textId="77777777" w:rsidR="00AF0E89" w:rsidRDefault="00AF0E89" w:rsidP="00F43D53">
      <w:pPr>
        <w:spacing w:after="0" w:line="240" w:lineRule="auto"/>
      </w:pPr>
      <w:r>
        <w:separator/>
      </w:r>
    </w:p>
  </w:endnote>
  <w:endnote w:type="continuationSeparator" w:id="0">
    <w:p w14:paraId="7D4521DC" w14:textId="77777777" w:rsidR="00AF0E89" w:rsidRDefault="00AF0E89" w:rsidP="00F43D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4395247"/>
      <w:docPartObj>
        <w:docPartGallery w:val="Page Numbers (Bottom of Page)"/>
        <w:docPartUnique/>
      </w:docPartObj>
    </w:sdtPr>
    <w:sdtEndPr>
      <w:rPr>
        <w:noProof/>
      </w:rPr>
    </w:sdtEndPr>
    <w:sdtContent>
      <w:p w14:paraId="616D4671" w14:textId="494F764A" w:rsidR="00F43D53" w:rsidRDefault="00F43D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23BDCD" w14:textId="77777777" w:rsidR="00F43D53" w:rsidRDefault="00F43D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FE7275" w14:textId="77777777" w:rsidR="00AF0E89" w:rsidRDefault="00AF0E89" w:rsidP="00F43D53">
      <w:pPr>
        <w:spacing w:after="0" w:line="240" w:lineRule="auto"/>
      </w:pPr>
      <w:r>
        <w:separator/>
      </w:r>
    </w:p>
  </w:footnote>
  <w:footnote w:type="continuationSeparator" w:id="0">
    <w:p w14:paraId="7B391FC3" w14:textId="77777777" w:rsidR="00AF0E89" w:rsidRDefault="00AF0E89" w:rsidP="00F43D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4C66E3"/>
    <w:multiLevelType w:val="hybridMultilevel"/>
    <w:tmpl w:val="A9C2F4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405648"/>
    <w:multiLevelType w:val="hybridMultilevel"/>
    <w:tmpl w:val="9F2E3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4345859">
    <w:abstractNumId w:val="0"/>
  </w:num>
  <w:num w:numId="2" w16cid:durableId="7862368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D53"/>
    <w:rsid w:val="000234DE"/>
    <w:rsid w:val="00231330"/>
    <w:rsid w:val="004D3A14"/>
    <w:rsid w:val="006C75FB"/>
    <w:rsid w:val="007B0CC3"/>
    <w:rsid w:val="007B1288"/>
    <w:rsid w:val="007B4F0D"/>
    <w:rsid w:val="0084498E"/>
    <w:rsid w:val="008F039B"/>
    <w:rsid w:val="00967FAE"/>
    <w:rsid w:val="00AF0E89"/>
    <w:rsid w:val="00B151A8"/>
    <w:rsid w:val="00C82D1F"/>
    <w:rsid w:val="00D73CFE"/>
    <w:rsid w:val="00DD1E27"/>
    <w:rsid w:val="00F43D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A053D"/>
  <w15:chartTrackingRefBased/>
  <w15:docId w15:val="{17581AD6-364B-4677-963E-92144BD2F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43D5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43D5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43D5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43D5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43D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3D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3D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3D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F43D5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43D5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43D5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43D5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43D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3D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3D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3D53"/>
    <w:rPr>
      <w:rFonts w:eastAsiaTheme="majorEastAsia" w:cstheme="majorBidi"/>
      <w:color w:val="272727" w:themeColor="text1" w:themeTint="D8"/>
    </w:rPr>
  </w:style>
  <w:style w:type="paragraph" w:styleId="Title">
    <w:name w:val="Title"/>
    <w:basedOn w:val="Normal"/>
    <w:next w:val="Normal"/>
    <w:link w:val="TitleChar"/>
    <w:uiPriority w:val="10"/>
    <w:qFormat/>
    <w:rsid w:val="00F43D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3D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3D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3D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3D53"/>
    <w:pPr>
      <w:spacing w:before="160"/>
      <w:jc w:val="center"/>
    </w:pPr>
    <w:rPr>
      <w:i/>
      <w:iCs/>
      <w:color w:val="404040" w:themeColor="text1" w:themeTint="BF"/>
    </w:rPr>
  </w:style>
  <w:style w:type="character" w:customStyle="1" w:styleId="QuoteChar">
    <w:name w:val="Quote Char"/>
    <w:basedOn w:val="DefaultParagraphFont"/>
    <w:link w:val="Quote"/>
    <w:uiPriority w:val="29"/>
    <w:rsid w:val="00F43D53"/>
    <w:rPr>
      <w:i/>
      <w:iCs/>
      <w:color w:val="404040" w:themeColor="text1" w:themeTint="BF"/>
    </w:rPr>
  </w:style>
  <w:style w:type="paragraph" w:styleId="ListParagraph">
    <w:name w:val="List Paragraph"/>
    <w:basedOn w:val="Normal"/>
    <w:uiPriority w:val="34"/>
    <w:qFormat/>
    <w:rsid w:val="00F43D53"/>
    <w:pPr>
      <w:ind w:left="720"/>
      <w:contextualSpacing/>
    </w:pPr>
  </w:style>
  <w:style w:type="character" w:styleId="IntenseEmphasis">
    <w:name w:val="Intense Emphasis"/>
    <w:basedOn w:val="DefaultParagraphFont"/>
    <w:uiPriority w:val="21"/>
    <w:qFormat/>
    <w:rsid w:val="00F43D53"/>
    <w:rPr>
      <w:i/>
      <w:iCs/>
      <w:color w:val="2F5496" w:themeColor="accent1" w:themeShade="BF"/>
    </w:rPr>
  </w:style>
  <w:style w:type="paragraph" w:styleId="IntenseQuote">
    <w:name w:val="Intense Quote"/>
    <w:basedOn w:val="Normal"/>
    <w:next w:val="Normal"/>
    <w:link w:val="IntenseQuoteChar"/>
    <w:uiPriority w:val="30"/>
    <w:qFormat/>
    <w:rsid w:val="00F43D5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43D53"/>
    <w:rPr>
      <w:i/>
      <w:iCs/>
      <w:color w:val="2F5496" w:themeColor="accent1" w:themeShade="BF"/>
    </w:rPr>
  </w:style>
  <w:style w:type="character" w:styleId="IntenseReference">
    <w:name w:val="Intense Reference"/>
    <w:basedOn w:val="DefaultParagraphFont"/>
    <w:uiPriority w:val="32"/>
    <w:qFormat/>
    <w:rsid w:val="00F43D53"/>
    <w:rPr>
      <w:b/>
      <w:bCs/>
      <w:smallCaps/>
      <w:color w:val="2F5496" w:themeColor="accent1" w:themeShade="BF"/>
      <w:spacing w:val="5"/>
    </w:rPr>
  </w:style>
  <w:style w:type="paragraph" w:styleId="Header">
    <w:name w:val="header"/>
    <w:basedOn w:val="Normal"/>
    <w:link w:val="HeaderChar"/>
    <w:uiPriority w:val="99"/>
    <w:unhideWhenUsed/>
    <w:rsid w:val="00F43D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D53"/>
  </w:style>
  <w:style w:type="paragraph" w:styleId="Footer">
    <w:name w:val="footer"/>
    <w:basedOn w:val="Normal"/>
    <w:link w:val="FooterChar"/>
    <w:uiPriority w:val="99"/>
    <w:unhideWhenUsed/>
    <w:rsid w:val="00F43D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D53"/>
  </w:style>
  <w:style w:type="paragraph" w:styleId="TOCHeading">
    <w:name w:val="TOC Heading"/>
    <w:basedOn w:val="Heading1"/>
    <w:next w:val="Normal"/>
    <w:uiPriority w:val="39"/>
    <w:unhideWhenUsed/>
    <w:qFormat/>
    <w:rsid w:val="006C75FB"/>
    <w:pPr>
      <w:outlineLvl w:val="9"/>
    </w:pPr>
    <w:rPr>
      <w:kern w:val="0"/>
      <w:lang w:val="en-US"/>
      <w14:ligatures w14:val="none"/>
    </w:rPr>
  </w:style>
  <w:style w:type="paragraph" w:styleId="TOC1">
    <w:name w:val="toc 1"/>
    <w:basedOn w:val="Normal"/>
    <w:next w:val="Normal"/>
    <w:autoRedefine/>
    <w:uiPriority w:val="39"/>
    <w:unhideWhenUsed/>
    <w:rsid w:val="006C75FB"/>
    <w:pPr>
      <w:spacing w:after="100"/>
    </w:pPr>
  </w:style>
  <w:style w:type="character" w:styleId="Hyperlink">
    <w:name w:val="Hyperlink"/>
    <w:basedOn w:val="DefaultParagraphFont"/>
    <w:uiPriority w:val="99"/>
    <w:unhideWhenUsed/>
    <w:rsid w:val="006C75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TotalTime>
  <Pages>1</Pages>
  <Words>3842</Words>
  <Characters>21903</Characters>
  <Application>Microsoft Office Word</Application>
  <DocSecurity>0</DocSecurity>
  <Lines>182</Lines>
  <Paragraphs>51</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Abstract</vt:lpstr>
      <vt:lpstr>Introduction</vt:lpstr>
      <vt:lpstr>Literature Review</vt:lpstr>
      <vt:lpstr>Method</vt:lpstr>
      <vt:lpstr>Theme impact analysis</vt:lpstr>
      <vt:lpstr>Conclusion</vt:lpstr>
      <vt:lpstr>Recommendations </vt:lpstr>
      <vt:lpstr>References</vt:lpstr>
    </vt:vector>
  </TitlesOfParts>
  <Company/>
  <LinksUpToDate>false</LinksUpToDate>
  <CharactersWithSpaces>25694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Eliza Andreea Amanioaei (2216057)</cp:lastModifiedBy>
  <cp:revision>3</cp:revision>
  <dcterms:created xsi:type="dcterms:W3CDTF">2025-05-26T18:53:00Z</dcterms:created>
  <dcterms:modified xsi:type="dcterms:W3CDTF">2025-05-26T20:08:00Z</dcterms:modified>
</cp:coreProperties>
</file>