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4F90F" w14:textId="4D2060BF" w:rsidR="00A502F7" w:rsidRPr="008B30CF" w:rsidRDefault="00965F7C" w:rsidP="00965F7C">
      <w:pPr>
        <w:spacing w:line="360" w:lineRule="auto"/>
        <w:jc w:val="center"/>
        <w:rPr>
          <w:rFonts w:ascii="Times New Roman" w:hAnsi="Times New Roman" w:cs="Times New Roman"/>
          <w:sz w:val="36"/>
          <w:szCs w:val="36"/>
          <w:lang w:val="en-GB"/>
        </w:rPr>
      </w:pPr>
      <w:r w:rsidRPr="008B30CF">
        <w:rPr>
          <w:noProof/>
          <w:lang w:val="en-GB"/>
        </w:rPr>
        <w:drawing>
          <wp:inline distT="0" distB="0" distL="0" distR="0" wp14:anchorId="6E172964" wp14:editId="099BC895">
            <wp:extent cx="2880000" cy="1132916"/>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inline>
        </w:drawing>
      </w:r>
    </w:p>
    <w:p w14:paraId="1B2C9040" w14:textId="77777777" w:rsidR="00965F7C" w:rsidRDefault="00965F7C" w:rsidP="00965F7C">
      <w:pPr>
        <w:spacing w:line="360" w:lineRule="auto"/>
        <w:jc w:val="center"/>
        <w:rPr>
          <w:rFonts w:ascii="Times New Roman" w:hAnsi="Times New Roman" w:cs="Times New Roman"/>
          <w:sz w:val="36"/>
          <w:szCs w:val="36"/>
          <w:lang w:val="en-GB"/>
        </w:rPr>
      </w:pPr>
    </w:p>
    <w:p w14:paraId="42EEA20F" w14:textId="77777777" w:rsidR="003926B8" w:rsidRPr="00EE5B44" w:rsidRDefault="003926B8" w:rsidP="003926B8">
      <w:pPr>
        <w:kinsoku w:val="0"/>
        <w:spacing w:after="0" w:line="480" w:lineRule="exact"/>
        <w:jc w:val="center"/>
        <w:rPr>
          <w:rFonts w:ascii="Times New Roman" w:eastAsia="Calibri" w:hAnsi="Times New Roman" w:cs="Times New Roman"/>
          <w:sz w:val="36"/>
          <w:szCs w:val="36"/>
          <w14:ligatures w14:val="none"/>
        </w:rPr>
      </w:pPr>
      <w:r w:rsidRPr="00EE5B44">
        <w:rPr>
          <w:rFonts w:ascii="Times New Roman" w:eastAsia="Calibri" w:hAnsi="Times New Roman" w:cs="Times New Roman"/>
          <w:sz w:val="36"/>
          <w:szCs w:val="36"/>
          <w14:ligatures w14:val="none"/>
        </w:rPr>
        <w:t>A Dissertation submitted for the</w:t>
      </w:r>
    </w:p>
    <w:p w14:paraId="57CBF2C3" w14:textId="77777777" w:rsidR="003926B8" w:rsidRPr="003926B8" w:rsidRDefault="003926B8" w:rsidP="003926B8">
      <w:pPr>
        <w:widowControl/>
        <w:spacing w:line="360" w:lineRule="auto"/>
        <w:jc w:val="center"/>
        <w:rPr>
          <w:rFonts w:ascii="Times New Roman" w:hAnsi="Times New Roman" w:cs="Times New Roman"/>
          <w:b/>
          <w:bCs/>
          <w:sz w:val="36"/>
          <w:szCs w:val="36"/>
          <w:lang w:val="en-GB"/>
        </w:rPr>
      </w:pPr>
      <w:r w:rsidRPr="003926B8">
        <w:rPr>
          <w:rFonts w:ascii="Times New Roman" w:eastAsia="Calibri" w:hAnsi="Times New Roman" w:cs="Times New Roman"/>
          <w:sz w:val="36"/>
          <w:szCs w:val="36"/>
          <w14:ligatures w14:val="none"/>
        </w:rPr>
        <w:t>MSc Financial Management (MSc)</w:t>
      </w:r>
    </w:p>
    <w:p w14:paraId="0AA4B5C9" w14:textId="77777777" w:rsidR="006B79C1" w:rsidRDefault="006B79C1" w:rsidP="00965F7C">
      <w:pPr>
        <w:spacing w:line="360" w:lineRule="auto"/>
        <w:jc w:val="center"/>
        <w:rPr>
          <w:rFonts w:ascii="Times New Roman" w:hAnsi="Times New Roman" w:cs="Times New Roman"/>
          <w:sz w:val="36"/>
          <w:szCs w:val="36"/>
          <w:lang w:val="en-GB"/>
        </w:rPr>
      </w:pPr>
    </w:p>
    <w:p w14:paraId="66561759" w14:textId="77777777" w:rsidR="003926B8" w:rsidRPr="008B30CF" w:rsidRDefault="003926B8" w:rsidP="00965F7C">
      <w:pPr>
        <w:spacing w:line="360" w:lineRule="auto"/>
        <w:jc w:val="center"/>
        <w:rPr>
          <w:rFonts w:ascii="Times New Roman" w:hAnsi="Times New Roman" w:cs="Times New Roman"/>
          <w:sz w:val="36"/>
          <w:szCs w:val="36"/>
          <w:lang w:val="en-GB"/>
        </w:rPr>
      </w:pPr>
    </w:p>
    <w:p w14:paraId="262E4947" w14:textId="77777777" w:rsidR="00043228" w:rsidRPr="008B30CF" w:rsidRDefault="00043228" w:rsidP="00A502F7">
      <w:pPr>
        <w:widowControl/>
        <w:spacing w:line="360" w:lineRule="auto"/>
        <w:jc w:val="center"/>
        <w:rPr>
          <w:rFonts w:ascii="Times New Roman" w:hAnsi="Times New Roman" w:cs="Times New Roman"/>
          <w:b/>
          <w:bCs/>
          <w:sz w:val="44"/>
          <w:szCs w:val="44"/>
          <w:lang w:val="en-GB"/>
        </w:rPr>
      </w:pPr>
      <w:r w:rsidRPr="008B30CF">
        <w:rPr>
          <w:rFonts w:ascii="Times New Roman" w:hAnsi="Times New Roman" w:cs="Times New Roman"/>
          <w:b/>
          <w:bCs/>
          <w:sz w:val="44"/>
          <w:szCs w:val="44"/>
          <w:lang w:val="en-GB"/>
        </w:rPr>
        <w:t xml:space="preserve">Green Finance Development and CSR of Highly Polluting Enterprises </w:t>
      </w:r>
    </w:p>
    <w:p w14:paraId="6EF4D2F2" w14:textId="77777777" w:rsidR="00965F7C" w:rsidRPr="008B30CF" w:rsidRDefault="00965F7C" w:rsidP="00A502F7">
      <w:pPr>
        <w:widowControl/>
        <w:spacing w:line="360" w:lineRule="auto"/>
        <w:jc w:val="center"/>
        <w:rPr>
          <w:rFonts w:ascii="Times New Roman" w:hAnsi="Times New Roman" w:cs="Times New Roman"/>
          <w:b/>
          <w:bCs/>
          <w:sz w:val="44"/>
          <w:szCs w:val="44"/>
          <w:lang w:val="en-GB"/>
        </w:rPr>
      </w:pPr>
    </w:p>
    <w:p w14:paraId="1141234E" w14:textId="77777777" w:rsidR="00965F7C" w:rsidRPr="008B30CF" w:rsidRDefault="00965F7C" w:rsidP="00A502F7">
      <w:pPr>
        <w:widowControl/>
        <w:spacing w:line="360" w:lineRule="auto"/>
        <w:jc w:val="center"/>
        <w:rPr>
          <w:rFonts w:ascii="Times New Roman" w:hAnsi="Times New Roman" w:cs="Times New Roman"/>
          <w:b/>
          <w:bCs/>
          <w:sz w:val="44"/>
          <w:szCs w:val="44"/>
          <w:lang w:val="en-GB"/>
        </w:rPr>
      </w:pPr>
    </w:p>
    <w:p w14:paraId="53B23858" w14:textId="77777777" w:rsidR="00965F7C" w:rsidRPr="008B30CF" w:rsidRDefault="00965F7C" w:rsidP="00A502F7">
      <w:pPr>
        <w:widowControl/>
        <w:spacing w:line="360" w:lineRule="auto"/>
        <w:jc w:val="center"/>
        <w:rPr>
          <w:rFonts w:ascii="Times New Roman" w:hAnsi="Times New Roman" w:cs="Times New Roman"/>
          <w:b/>
          <w:bCs/>
          <w:sz w:val="44"/>
          <w:szCs w:val="44"/>
          <w:lang w:val="en-GB"/>
        </w:rPr>
      </w:pPr>
    </w:p>
    <w:p w14:paraId="414B0464" w14:textId="77777777" w:rsidR="00965F7C" w:rsidRDefault="00965F7C" w:rsidP="00604767">
      <w:pPr>
        <w:widowControl/>
        <w:spacing w:line="360" w:lineRule="auto"/>
        <w:jc w:val="center"/>
        <w:rPr>
          <w:rFonts w:ascii="Times New Roman" w:hAnsi="Times New Roman" w:cs="Times New Roman"/>
          <w:b/>
          <w:bCs/>
          <w:sz w:val="44"/>
          <w:szCs w:val="44"/>
          <w:lang w:val="en-GB"/>
        </w:rPr>
      </w:pPr>
    </w:p>
    <w:p w14:paraId="197EE90C" w14:textId="77777777" w:rsidR="00604767" w:rsidRPr="00751A97" w:rsidRDefault="00604767" w:rsidP="00604767">
      <w:pPr>
        <w:widowControl/>
        <w:spacing w:line="360" w:lineRule="auto"/>
        <w:jc w:val="center"/>
        <w:rPr>
          <w:rFonts w:ascii="Times New Roman" w:hAnsi="Times New Roman" w:cs="Times New Roman"/>
          <w:b/>
          <w:bCs/>
          <w:sz w:val="44"/>
          <w:szCs w:val="44"/>
        </w:rPr>
      </w:pPr>
    </w:p>
    <w:p w14:paraId="2F51DADE" w14:textId="5A5FE105" w:rsidR="005C7D1D" w:rsidRPr="008B30CF" w:rsidRDefault="006B79C1" w:rsidP="00A502F7">
      <w:pPr>
        <w:widowControl/>
        <w:spacing w:line="360" w:lineRule="auto"/>
        <w:jc w:val="center"/>
        <w:rPr>
          <w:rFonts w:ascii="Times New Roman" w:hAnsi="Times New Roman" w:cs="Times New Roman"/>
          <w:lang w:val="en-GB"/>
        </w:rPr>
      </w:pPr>
      <w:r>
        <w:rPr>
          <w:rFonts w:ascii="Times New Roman" w:hAnsi="Times New Roman" w:cs="Times New Roman"/>
          <w:lang w:val="en-GB"/>
        </w:rPr>
        <w:t xml:space="preserve">Student </w:t>
      </w:r>
      <w:r w:rsidR="005C7D1D" w:rsidRPr="008B30CF">
        <w:rPr>
          <w:rFonts w:ascii="Times New Roman" w:hAnsi="Times New Roman" w:cs="Times New Roman"/>
          <w:lang w:val="en-GB"/>
        </w:rPr>
        <w:t>Name:</w:t>
      </w:r>
      <w:r w:rsidR="00A502F7" w:rsidRPr="008B30CF">
        <w:rPr>
          <w:rFonts w:ascii="Times New Roman" w:hAnsi="Times New Roman" w:cs="Times New Roman"/>
          <w:lang w:val="en-GB"/>
        </w:rPr>
        <w:t xml:space="preserve"> </w:t>
      </w:r>
      <w:r w:rsidR="00043228" w:rsidRPr="008B30CF">
        <w:rPr>
          <w:rFonts w:ascii="Times New Roman" w:hAnsi="Times New Roman" w:cs="Times New Roman"/>
          <w:lang w:val="en-GB"/>
        </w:rPr>
        <w:t>JIE ZUO</w:t>
      </w:r>
    </w:p>
    <w:p w14:paraId="6CA6F793" w14:textId="5BD20DD7" w:rsidR="005C7D1D" w:rsidRDefault="005C7D1D" w:rsidP="00A502F7">
      <w:pPr>
        <w:widowControl/>
        <w:spacing w:line="360" w:lineRule="auto"/>
        <w:jc w:val="center"/>
        <w:rPr>
          <w:rFonts w:ascii="Times New Roman" w:hAnsi="Times New Roman" w:cs="Times New Roman"/>
          <w:lang w:val="en-GB"/>
        </w:rPr>
      </w:pPr>
      <w:r w:rsidRPr="008B30CF">
        <w:rPr>
          <w:rFonts w:ascii="Times New Roman" w:hAnsi="Times New Roman" w:cs="Times New Roman"/>
          <w:lang w:val="en-GB"/>
        </w:rPr>
        <w:t>Student Id:</w:t>
      </w:r>
      <w:r w:rsidR="00A502F7" w:rsidRPr="008B30CF">
        <w:rPr>
          <w:rFonts w:ascii="Times New Roman" w:hAnsi="Times New Roman" w:cs="Times New Roman"/>
          <w:lang w:val="en-GB"/>
        </w:rPr>
        <w:t xml:space="preserve"> 2304</w:t>
      </w:r>
      <w:r w:rsidR="00043228" w:rsidRPr="008B30CF">
        <w:rPr>
          <w:rFonts w:ascii="Times New Roman" w:hAnsi="Times New Roman" w:cs="Times New Roman"/>
          <w:lang w:val="en-GB"/>
        </w:rPr>
        <w:t>819</w:t>
      </w:r>
    </w:p>
    <w:p w14:paraId="12846D72" w14:textId="40F4BA38" w:rsidR="006B79C1" w:rsidRPr="008B30CF" w:rsidRDefault="006B79C1" w:rsidP="00A502F7">
      <w:pPr>
        <w:widowControl/>
        <w:spacing w:line="360" w:lineRule="auto"/>
        <w:jc w:val="center"/>
        <w:rPr>
          <w:rFonts w:ascii="Times New Roman" w:hAnsi="Times New Roman" w:cs="Times New Roman"/>
          <w:lang w:val="en-GB"/>
        </w:rPr>
      </w:pPr>
      <w:r>
        <w:rPr>
          <w:rFonts w:ascii="Times New Roman" w:hAnsi="Times New Roman" w:cs="Times New Roman"/>
          <w:lang w:val="en-GB"/>
        </w:rPr>
        <w:t xml:space="preserve">Supervisor: </w:t>
      </w:r>
      <w:proofErr w:type="spellStart"/>
      <w:r>
        <w:rPr>
          <w:rFonts w:ascii="Times New Roman" w:hAnsi="Times New Roman" w:cs="Times New Roman"/>
          <w:lang w:val="en-GB"/>
        </w:rPr>
        <w:t>Badir</w:t>
      </w:r>
      <w:proofErr w:type="spellEnd"/>
      <w:r>
        <w:rPr>
          <w:rFonts w:ascii="Times New Roman" w:hAnsi="Times New Roman" w:cs="Times New Roman"/>
          <w:lang w:val="en-GB"/>
        </w:rPr>
        <w:t xml:space="preserve"> Miftah</w:t>
      </w:r>
    </w:p>
    <w:p w14:paraId="6C0DF5F7" w14:textId="19D5F970" w:rsidR="005C7D1D" w:rsidRPr="008B30CF" w:rsidRDefault="003926B8" w:rsidP="00A502F7">
      <w:pPr>
        <w:widowControl/>
        <w:spacing w:line="360" w:lineRule="auto"/>
        <w:jc w:val="center"/>
        <w:rPr>
          <w:rFonts w:ascii="Times New Roman" w:hAnsi="Times New Roman" w:cs="Times New Roman"/>
          <w:lang w:val="en-GB"/>
        </w:rPr>
      </w:pPr>
      <w:r>
        <w:rPr>
          <w:rFonts w:ascii="Times New Roman" w:hAnsi="Times New Roman" w:cs="Times New Roman"/>
          <w:lang w:val="en-GB"/>
        </w:rPr>
        <w:t>Date of Submission</w:t>
      </w:r>
      <w:r w:rsidR="005C7D1D" w:rsidRPr="008B30CF">
        <w:rPr>
          <w:rFonts w:ascii="Times New Roman" w:hAnsi="Times New Roman" w:cs="Times New Roman"/>
          <w:lang w:val="en-GB"/>
        </w:rPr>
        <w:t>:</w:t>
      </w:r>
      <w:r w:rsidR="00A502F7" w:rsidRPr="008B30CF">
        <w:rPr>
          <w:rFonts w:ascii="Times New Roman" w:hAnsi="Times New Roman" w:cs="Times New Roman"/>
          <w:lang w:val="en-GB"/>
        </w:rPr>
        <w:t xml:space="preserve"> </w:t>
      </w:r>
      <w:r>
        <w:rPr>
          <w:rFonts w:ascii="Times New Roman" w:hAnsi="Times New Roman" w:cs="Times New Roman"/>
          <w:lang w:val="en-GB"/>
        </w:rPr>
        <w:t>26/09/2024</w:t>
      </w:r>
    </w:p>
    <w:p w14:paraId="484B7A1C" w14:textId="0314A76F" w:rsidR="001D3C86" w:rsidRDefault="001D3C86" w:rsidP="00A8147C">
      <w:pPr>
        <w:widowControl/>
        <w:spacing w:line="360" w:lineRule="auto"/>
        <w:rPr>
          <w:rFonts w:ascii="Times New Roman" w:hAnsi="Times New Roman" w:cs="Times New Roman"/>
          <w:lang w:val="en-GB"/>
        </w:rPr>
      </w:pPr>
    </w:p>
    <w:p w14:paraId="6EB7131C" w14:textId="77777777" w:rsidR="001D3C86" w:rsidRPr="001D3C86" w:rsidRDefault="001D3C86" w:rsidP="001D3C86">
      <w:pPr>
        <w:spacing w:line="480" w:lineRule="exact"/>
        <w:rPr>
          <w:rFonts w:ascii="Times New Roman" w:eastAsia="Times New Roman" w:hAnsi="Times New Roman" w:cs="Times New Roman"/>
          <w:b/>
          <w:sz w:val="24"/>
          <w14:ligatures w14:val="none"/>
        </w:rPr>
      </w:pPr>
      <w:r>
        <w:rPr>
          <w:rFonts w:ascii="Times New Roman" w:hAnsi="Times New Roman" w:cs="Times New Roman"/>
          <w:lang w:val="en-GB"/>
        </w:rPr>
        <w:br w:type="page"/>
      </w:r>
      <w:r w:rsidRPr="001D3C86">
        <w:rPr>
          <w:rFonts w:ascii="Times New Roman" w:eastAsia="Times New Roman" w:hAnsi="Times New Roman" w:cs="Times New Roman"/>
          <w:b/>
          <w:sz w:val="24"/>
          <w14:ligatures w14:val="none"/>
        </w:rPr>
        <w:lastRenderedPageBreak/>
        <w:t xml:space="preserve">Declaration/Statements page </w:t>
      </w:r>
      <w:r w:rsidRPr="001D3C86">
        <w:rPr>
          <w:rFonts w:ascii="Times New Roman" w:eastAsia="Times New Roman" w:hAnsi="Times New Roman" w:cs="Times New Roman"/>
          <w:spacing w:val="-2"/>
          <w:sz w:val="24"/>
          <w14:ligatures w14:val="none"/>
        </w:rPr>
        <w:tab/>
      </w:r>
    </w:p>
    <w:p w14:paraId="00651927"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r w:rsidRPr="001D3C86">
        <w:rPr>
          <w:rFonts w:ascii="Times New Roman" w:eastAsia="Times New Roman" w:hAnsi="Times New Roman" w:cs="Times New Roman"/>
          <w:spacing w:val="-2"/>
          <w:sz w:val="24"/>
          <w14:ligatures w14:val="none"/>
        </w:rPr>
        <w:t>This work has not previously been accepted in substance for any degree and is not being concurrently submitted in candidature for any degree.</w:t>
      </w:r>
    </w:p>
    <w:p w14:paraId="4182A9EF"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lang w:val="en-GB"/>
          <w14:ligatures w14:val="none"/>
        </w:rPr>
      </w:pPr>
    </w:p>
    <w:p w14:paraId="4CBE1B94"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lang w:val="en-GB"/>
          <w14:ligatures w14:val="none"/>
        </w:rPr>
      </w:pPr>
      <w:r w:rsidRPr="001D3C86">
        <w:rPr>
          <w:rFonts w:ascii="Times New Roman" w:eastAsia="Times New Roman" w:hAnsi="Times New Roman" w:cs="Times New Roman"/>
          <w:spacing w:val="-2"/>
          <w:sz w:val="24"/>
          <w14:ligatures w14:val="none"/>
        </w:rPr>
        <w:t>Signed ...................................................................... (candidate)</w:t>
      </w:r>
      <w:r w:rsidRPr="001D3C86">
        <w:rPr>
          <w:rFonts w:ascii="Times New Roman" w:eastAsia="Times New Roman" w:hAnsi="Times New Roman" w:cs="Times New Roman"/>
          <w:spacing w:val="-2"/>
          <w:sz w:val="24"/>
          <w14:ligatures w14:val="none"/>
        </w:rPr>
        <w:tab/>
      </w:r>
    </w:p>
    <w:p w14:paraId="3434D841"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lang w:val="en-GB"/>
          <w14:ligatures w14:val="none"/>
        </w:rPr>
      </w:pPr>
    </w:p>
    <w:p w14:paraId="6A590722"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r w:rsidRPr="001D3C86">
        <w:rPr>
          <w:rFonts w:ascii="Times New Roman" w:eastAsia="Times New Roman" w:hAnsi="Times New Roman" w:cs="Times New Roman"/>
          <w:spacing w:val="-2"/>
          <w:sz w:val="24"/>
          <w14:ligatures w14:val="none"/>
        </w:rPr>
        <w:t>Date ........................................................................</w:t>
      </w:r>
      <w:r w:rsidRPr="001D3C86">
        <w:rPr>
          <w:rFonts w:ascii="Times New Roman" w:eastAsia="Times New Roman" w:hAnsi="Times New Roman" w:cs="Times New Roman"/>
          <w:spacing w:val="-2"/>
          <w:sz w:val="24"/>
          <w14:ligatures w14:val="none"/>
        </w:rPr>
        <w:tab/>
      </w:r>
    </w:p>
    <w:p w14:paraId="7473952A" w14:textId="77777777" w:rsidR="001D3C86" w:rsidRPr="001D3C86" w:rsidRDefault="001D3C86" w:rsidP="001D3C86">
      <w:pPr>
        <w:kinsoku w:val="0"/>
        <w:spacing w:after="0" w:line="480" w:lineRule="exact"/>
        <w:jc w:val="both"/>
        <w:rPr>
          <w:rFonts w:ascii="Times New Roman" w:eastAsia="Times New Roman" w:hAnsi="Times New Roman" w:cs="Times New Roman"/>
          <w:spacing w:val="-2"/>
          <w:sz w:val="24"/>
          <w:lang w:val="en-GB"/>
          <w14:ligatures w14:val="none"/>
        </w:rPr>
      </w:pPr>
    </w:p>
    <w:p w14:paraId="112E6917"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lang w:val="en-GB"/>
          <w14:ligatures w14:val="none"/>
        </w:rPr>
      </w:pPr>
      <w:r w:rsidRPr="001D3C86">
        <w:rPr>
          <w:rFonts w:ascii="Times New Roman" w:eastAsia="Times New Roman" w:hAnsi="Times New Roman" w:cs="Times New Roman"/>
          <w:spacing w:val="-2"/>
          <w:sz w:val="24"/>
          <w14:ligatures w14:val="none"/>
        </w:rPr>
        <w:t>STATEMENT 1</w:t>
      </w:r>
      <w:r w:rsidRPr="001D3C86">
        <w:rPr>
          <w:rFonts w:ascii="Times New Roman" w:eastAsia="Times New Roman" w:hAnsi="Times New Roman" w:cs="Times New Roman"/>
          <w:spacing w:val="-2"/>
          <w:sz w:val="24"/>
          <w14:ligatures w14:val="none"/>
        </w:rPr>
        <w:tab/>
      </w:r>
    </w:p>
    <w:p w14:paraId="3C826282"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lang w:val="en-GB"/>
          <w14:ligatures w14:val="none"/>
        </w:rPr>
      </w:pPr>
      <w:r w:rsidRPr="001D3C86">
        <w:rPr>
          <w:rFonts w:ascii="Times New Roman" w:eastAsia="Times New Roman" w:hAnsi="Times New Roman" w:cs="Times New Roman"/>
          <w:spacing w:val="-2"/>
          <w:sz w:val="24"/>
          <w14:ligatures w14:val="none"/>
        </w:rPr>
        <w:t xml:space="preserve">This work is the result of my own investigations, except where otherwise stated. </w:t>
      </w:r>
    </w:p>
    <w:p w14:paraId="7109F62E"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r w:rsidRPr="001D3C86">
        <w:rPr>
          <w:rFonts w:ascii="Times New Roman" w:eastAsia="Times New Roman" w:hAnsi="Times New Roman" w:cs="Times New Roman"/>
          <w:spacing w:val="-2"/>
          <w:sz w:val="24"/>
          <w14:ligatures w14:val="none"/>
        </w:rPr>
        <w:t>Other sources are acknowledged by footnotes giving explicit references.  A bibliography is appended.</w:t>
      </w:r>
    </w:p>
    <w:p w14:paraId="26364490" w14:textId="77777777" w:rsidR="001D3C86" w:rsidRPr="001D3C86" w:rsidRDefault="001D3C86" w:rsidP="001D3C86">
      <w:pPr>
        <w:kinsoku w:val="0"/>
        <w:spacing w:after="0" w:line="480" w:lineRule="exact"/>
        <w:jc w:val="both"/>
        <w:rPr>
          <w:rFonts w:ascii="Times New Roman" w:eastAsia="Times New Roman" w:hAnsi="Times New Roman" w:cs="Times New Roman"/>
          <w:sz w:val="24"/>
          <w14:ligatures w14:val="none"/>
        </w:rPr>
      </w:pPr>
    </w:p>
    <w:p w14:paraId="0AF119EA"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p>
    <w:p w14:paraId="5E7BD210"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r w:rsidRPr="001D3C86">
        <w:rPr>
          <w:rFonts w:ascii="Times New Roman" w:eastAsia="Times New Roman" w:hAnsi="Times New Roman" w:cs="Times New Roman"/>
          <w:spacing w:val="-2"/>
          <w:sz w:val="24"/>
          <w14:ligatures w14:val="none"/>
        </w:rPr>
        <w:t>Signed ..................................................................... (candidate)</w:t>
      </w:r>
      <w:r w:rsidRPr="001D3C86">
        <w:rPr>
          <w:rFonts w:ascii="Times New Roman" w:eastAsia="Times New Roman" w:hAnsi="Times New Roman" w:cs="Times New Roman"/>
          <w:spacing w:val="-2"/>
          <w:sz w:val="24"/>
          <w14:ligatures w14:val="none"/>
        </w:rPr>
        <w:tab/>
      </w:r>
    </w:p>
    <w:p w14:paraId="4F36A885"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p>
    <w:p w14:paraId="7EEBE80E"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r w:rsidRPr="001D3C86">
        <w:rPr>
          <w:rFonts w:ascii="Times New Roman" w:eastAsia="Times New Roman" w:hAnsi="Times New Roman" w:cs="Times New Roman"/>
          <w:spacing w:val="-2"/>
          <w:sz w:val="24"/>
          <w14:ligatures w14:val="none"/>
        </w:rPr>
        <w:t>Date ........................................................................</w:t>
      </w:r>
      <w:r w:rsidRPr="001D3C86">
        <w:rPr>
          <w:rFonts w:ascii="Times New Roman" w:eastAsia="Times New Roman" w:hAnsi="Times New Roman" w:cs="Times New Roman"/>
          <w:spacing w:val="-2"/>
          <w:sz w:val="24"/>
          <w14:ligatures w14:val="none"/>
        </w:rPr>
        <w:tab/>
      </w:r>
    </w:p>
    <w:p w14:paraId="3B3256F3"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p>
    <w:p w14:paraId="153E777B"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p>
    <w:p w14:paraId="187A5CF0"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r w:rsidRPr="001D3C86">
        <w:rPr>
          <w:rFonts w:ascii="Times New Roman" w:eastAsia="Times New Roman" w:hAnsi="Times New Roman" w:cs="Times New Roman"/>
          <w:spacing w:val="-2"/>
          <w:sz w:val="24"/>
          <w14:ligatures w14:val="none"/>
        </w:rPr>
        <w:t>STATEMENT 2</w:t>
      </w:r>
      <w:r w:rsidRPr="001D3C86">
        <w:rPr>
          <w:rFonts w:ascii="Times New Roman" w:eastAsia="Times New Roman" w:hAnsi="Times New Roman" w:cs="Times New Roman"/>
          <w:spacing w:val="-2"/>
          <w:sz w:val="24"/>
          <w14:ligatures w14:val="none"/>
        </w:rPr>
        <w:tab/>
      </w:r>
    </w:p>
    <w:p w14:paraId="294C1FF5"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p>
    <w:p w14:paraId="6872B964"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r w:rsidRPr="001D3C86">
        <w:rPr>
          <w:rFonts w:ascii="Times New Roman" w:eastAsia="Times New Roman" w:hAnsi="Times New Roman" w:cs="Times New Roman"/>
          <w:spacing w:val="-2"/>
          <w:sz w:val="24"/>
          <w14:ligatures w14:val="none"/>
        </w:rPr>
        <w:t xml:space="preserve">I hereby give consent for my work, if accepted, to be available for photocopying and for inter-library loan, and for the title and summary to be made available to outside </w:t>
      </w:r>
      <w:proofErr w:type="spellStart"/>
      <w:r w:rsidRPr="001D3C86">
        <w:rPr>
          <w:rFonts w:ascii="Times New Roman" w:eastAsia="Times New Roman" w:hAnsi="Times New Roman" w:cs="Times New Roman"/>
          <w:spacing w:val="-2"/>
          <w:sz w:val="24"/>
          <w14:ligatures w14:val="none"/>
        </w:rPr>
        <w:t>organisations</w:t>
      </w:r>
      <w:proofErr w:type="spellEnd"/>
      <w:r w:rsidRPr="001D3C86">
        <w:rPr>
          <w:rFonts w:ascii="Times New Roman" w:eastAsia="Times New Roman" w:hAnsi="Times New Roman" w:cs="Times New Roman"/>
          <w:spacing w:val="-2"/>
          <w:sz w:val="24"/>
          <w14:ligatures w14:val="none"/>
        </w:rPr>
        <w:t>.</w:t>
      </w:r>
      <w:r w:rsidRPr="001D3C86">
        <w:rPr>
          <w:rFonts w:ascii="Times New Roman" w:eastAsia="Times New Roman" w:hAnsi="Times New Roman" w:cs="Times New Roman"/>
          <w:spacing w:val="-2"/>
          <w:sz w:val="24"/>
          <w14:ligatures w14:val="none"/>
        </w:rPr>
        <w:tab/>
      </w:r>
    </w:p>
    <w:p w14:paraId="143F24CC" w14:textId="77777777" w:rsidR="001D3C86" w:rsidRPr="001D3C86" w:rsidRDefault="001D3C86" w:rsidP="001D3C86">
      <w:pPr>
        <w:kinsoku w:val="0"/>
        <w:spacing w:after="0" w:line="480" w:lineRule="exact"/>
        <w:jc w:val="both"/>
        <w:rPr>
          <w:rFonts w:ascii="Times New Roman" w:eastAsia="DengXian" w:hAnsi="Times New Roman" w:cs="Times New Roman"/>
          <w:spacing w:val="-2"/>
          <w:sz w:val="24"/>
          <w14:ligatures w14:val="none"/>
        </w:rPr>
      </w:pPr>
    </w:p>
    <w:p w14:paraId="55735610"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r w:rsidRPr="001D3C86">
        <w:rPr>
          <w:rFonts w:ascii="Times New Roman" w:eastAsia="Times New Roman" w:hAnsi="Times New Roman" w:cs="Times New Roman"/>
          <w:spacing w:val="-2"/>
          <w:sz w:val="24"/>
          <w14:ligatures w14:val="none"/>
        </w:rPr>
        <w:t>Signed ..................................................................... (candidate)</w:t>
      </w:r>
      <w:r w:rsidRPr="001D3C86">
        <w:rPr>
          <w:rFonts w:ascii="Times New Roman" w:eastAsia="Times New Roman" w:hAnsi="Times New Roman" w:cs="Times New Roman"/>
          <w:spacing w:val="-2"/>
          <w:sz w:val="24"/>
          <w14:ligatures w14:val="none"/>
        </w:rPr>
        <w:tab/>
      </w:r>
    </w:p>
    <w:p w14:paraId="44B9873E"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14:ligatures w14:val="none"/>
        </w:rPr>
      </w:pPr>
    </w:p>
    <w:p w14:paraId="1C8630CA" w14:textId="77777777" w:rsidR="001D3C86" w:rsidRPr="001D3C86" w:rsidRDefault="001D3C86" w:rsidP="001D3C86">
      <w:pPr>
        <w:kinsoku w:val="0"/>
        <w:spacing w:after="0" w:line="480" w:lineRule="exact"/>
        <w:ind w:left="720"/>
        <w:jc w:val="both"/>
        <w:rPr>
          <w:rFonts w:ascii="Times New Roman" w:eastAsia="Times New Roman" w:hAnsi="Times New Roman" w:cs="Times New Roman"/>
          <w:spacing w:val="-2"/>
          <w:sz w:val="24"/>
          <w:lang w:val="en-GB"/>
          <w14:ligatures w14:val="none"/>
        </w:rPr>
      </w:pPr>
      <w:r w:rsidRPr="001D3C86">
        <w:rPr>
          <w:rFonts w:ascii="Times New Roman" w:eastAsia="Times New Roman" w:hAnsi="Times New Roman" w:cs="Times New Roman"/>
          <w:spacing w:val="-2"/>
          <w:sz w:val="24"/>
          <w14:ligatures w14:val="none"/>
        </w:rPr>
        <w:t>Date ........................................................................</w:t>
      </w:r>
    </w:p>
    <w:p w14:paraId="482D0B3B" w14:textId="630A71FF" w:rsidR="00BB1DFC" w:rsidRDefault="00BB1DFC" w:rsidP="001D3C86">
      <w:pPr>
        <w:widowControl/>
        <w:rPr>
          <w:rFonts w:ascii="Times New Roman" w:hAnsi="Times New Roman" w:cs="Times New Roman"/>
          <w:lang w:val="en-GB"/>
        </w:rPr>
      </w:pPr>
    </w:p>
    <w:p w14:paraId="3DFDDDA8" w14:textId="77777777" w:rsidR="00A45C99" w:rsidRPr="00A45C99" w:rsidRDefault="00A45C99" w:rsidP="00A45C99">
      <w:pPr>
        <w:kinsoku w:val="0"/>
        <w:spacing w:after="0" w:line="480" w:lineRule="exact"/>
        <w:jc w:val="both"/>
        <w:rPr>
          <w:rFonts w:ascii="Times New Roman" w:eastAsia="Times New Roman" w:hAnsi="Times New Roman" w:cs="Times New Roman"/>
          <w:b/>
          <w:sz w:val="24"/>
          <w:lang w:val="en-GB"/>
          <w14:ligatures w14:val="none"/>
        </w:rPr>
      </w:pPr>
      <w:r w:rsidRPr="00A45C99">
        <w:rPr>
          <w:rFonts w:ascii="Times New Roman" w:eastAsia="Times New Roman" w:hAnsi="Times New Roman" w:cs="Times New Roman"/>
          <w:b/>
          <w:sz w:val="24"/>
          <w14:ligatures w14:val="none"/>
        </w:rPr>
        <w:lastRenderedPageBreak/>
        <w:t xml:space="preserve">Acknowledgement </w:t>
      </w:r>
    </w:p>
    <w:p w14:paraId="4F2D50EB" w14:textId="4C5779EC" w:rsidR="00365C5A" w:rsidRPr="00A45C99" w:rsidRDefault="001A578B" w:rsidP="00365C5A">
      <w:pPr>
        <w:kinsoku w:val="0"/>
        <w:spacing w:after="0" w:line="480" w:lineRule="exact"/>
        <w:jc w:val="both"/>
        <w:rPr>
          <w:rFonts w:ascii="Times New Roman" w:eastAsia="Times New Roman" w:hAnsi="Times New Roman" w:cs="Times New Roman"/>
          <w:sz w:val="24"/>
          <w:lang w:val="en-GB"/>
          <w14:ligatures w14:val="none"/>
        </w:rPr>
      </w:pPr>
      <w:r w:rsidRPr="001A578B">
        <w:rPr>
          <w:rFonts w:ascii="Times New Roman" w:eastAsia="Times New Roman" w:hAnsi="Times New Roman" w:cs="Times New Roman"/>
          <w:sz w:val="24"/>
          <w:lang w:val="en-GB"/>
          <w14:ligatures w14:val="none"/>
        </w:rPr>
        <w:t>First of all, I would like to thank my parents, who have given me selfless support and encouragement throughout my study. At the same time, I also want to thank my friends, who always give me valuable advice and accompany me when I meet difficulties. I would also like to thank my</w:t>
      </w:r>
      <w:r>
        <w:rPr>
          <w:rFonts w:ascii="Times New Roman" w:eastAsia="Times New Roman" w:hAnsi="Times New Roman" w:cs="Times New Roman"/>
          <w:sz w:val="24"/>
          <w:lang w:val="en-GB"/>
          <w14:ligatures w14:val="none"/>
        </w:rPr>
        <w:t xml:space="preserve"> </w:t>
      </w:r>
      <w:r w:rsidRPr="001A578B">
        <w:rPr>
          <w:rFonts w:ascii="Times New Roman" w:eastAsia="Times New Roman" w:hAnsi="Times New Roman" w:cs="Times New Roman"/>
          <w:sz w:val="24"/>
          <w:lang w:val="en-GB"/>
          <w14:ligatures w14:val="none"/>
        </w:rPr>
        <w:t xml:space="preserve">supervisor, Professor </w:t>
      </w:r>
      <w:proofErr w:type="spellStart"/>
      <w:r>
        <w:rPr>
          <w:rFonts w:ascii="Times New Roman" w:hAnsi="Times New Roman" w:cs="Times New Roman"/>
          <w:lang w:val="en-GB"/>
        </w:rPr>
        <w:t>Badir</w:t>
      </w:r>
      <w:proofErr w:type="spellEnd"/>
      <w:r>
        <w:rPr>
          <w:rFonts w:ascii="Times New Roman" w:hAnsi="Times New Roman" w:cs="Times New Roman"/>
          <w:lang w:val="en-GB"/>
        </w:rPr>
        <w:t xml:space="preserve"> Miftah</w:t>
      </w:r>
      <w:r w:rsidRPr="001A578B">
        <w:rPr>
          <w:rFonts w:ascii="Times New Roman" w:eastAsia="Times New Roman" w:hAnsi="Times New Roman" w:cs="Times New Roman"/>
          <w:sz w:val="24"/>
          <w:lang w:val="en-GB"/>
          <w14:ligatures w14:val="none"/>
        </w:rPr>
        <w:t xml:space="preserve">, for his guidance and patience in helping me to complete this </w:t>
      </w:r>
      <w:r>
        <w:rPr>
          <w:rFonts w:ascii="Times New Roman" w:eastAsia="Times New Roman" w:hAnsi="Times New Roman" w:cs="Times New Roman" w:hint="eastAsia"/>
          <w:sz w:val="24"/>
          <w:lang w:val="en-GB"/>
          <w14:ligatures w14:val="none"/>
        </w:rPr>
        <w:t>paper</w:t>
      </w:r>
      <w:r w:rsidRPr="001A578B">
        <w:rPr>
          <w:rFonts w:ascii="Times New Roman" w:eastAsia="Times New Roman" w:hAnsi="Times New Roman" w:cs="Times New Roman"/>
          <w:sz w:val="24"/>
          <w:lang w:val="en-GB"/>
          <w14:ligatures w14:val="none"/>
        </w:rPr>
        <w:t>, and his academic insight and encouragement helped me to make continuous progress and finally reach today's result</w:t>
      </w:r>
    </w:p>
    <w:p w14:paraId="6E9AB06E" w14:textId="2627478C" w:rsidR="00A45C99" w:rsidRPr="00A45C99" w:rsidRDefault="00A45C99" w:rsidP="00A45C99">
      <w:pPr>
        <w:kinsoku w:val="0"/>
        <w:spacing w:after="0" w:line="480" w:lineRule="exact"/>
        <w:jc w:val="both"/>
        <w:rPr>
          <w:rFonts w:ascii="Times New Roman" w:eastAsia="Times New Roman" w:hAnsi="Times New Roman" w:cs="Times New Roman"/>
          <w:sz w:val="24"/>
          <w:lang w:val="en-GB"/>
          <w14:ligatures w14:val="none"/>
        </w:rPr>
      </w:pPr>
    </w:p>
    <w:p w14:paraId="19E391D6" w14:textId="42347D93" w:rsidR="00A45C99" w:rsidRPr="00A45C99" w:rsidRDefault="00A45C99" w:rsidP="00A45C99">
      <w:pPr>
        <w:widowControl/>
        <w:spacing w:after="0" w:line="480" w:lineRule="exact"/>
        <w:rPr>
          <w:rFonts w:ascii="Times New Roman" w:eastAsia="Times New Roman" w:hAnsi="Times New Roman" w:cs="Times New Roman"/>
          <w:b/>
          <w:sz w:val="24"/>
          <w14:ligatures w14:val="none"/>
        </w:rPr>
      </w:pPr>
      <w:r w:rsidRPr="00A45C99">
        <w:rPr>
          <w:rFonts w:ascii="Times New Roman" w:eastAsia="Times New Roman" w:hAnsi="Times New Roman" w:cs="Times New Roman"/>
          <w:b/>
          <w:sz w:val="24"/>
          <w14:ligatures w14:val="none"/>
        </w:rPr>
        <w:br w:type="page"/>
      </w:r>
    </w:p>
    <w:sdt>
      <w:sdtPr>
        <w:rPr>
          <w:rFonts w:asciiTheme="minorHAnsi" w:eastAsiaTheme="minorEastAsia" w:hAnsiTheme="minorHAnsi" w:cstheme="minorBidi"/>
          <w:color w:val="auto"/>
          <w:kern w:val="2"/>
          <w:sz w:val="22"/>
          <w:szCs w:val="24"/>
          <w:lang w:val="en-GB"/>
        </w:rPr>
        <w:id w:val="-1546066080"/>
        <w:docPartObj>
          <w:docPartGallery w:val="Table of Contents"/>
          <w:docPartUnique/>
        </w:docPartObj>
      </w:sdtPr>
      <w:sdtEndPr>
        <w:rPr>
          <w:b/>
          <w:bCs/>
        </w:rPr>
      </w:sdtEndPr>
      <w:sdtContent>
        <w:p w14:paraId="7F9E4AEA" w14:textId="71EFF38F" w:rsidR="00A8147C" w:rsidRPr="00EB2293" w:rsidRDefault="00A8147C" w:rsidP="00A572EC">
          <w:pPr>
            <w:pStyle w:val="TOC"/>
            <w:spacing w:line="240" w:lineRule="auto"/>
            <w:rPr>
              <w:rFonts w:ascii="Times New Roman" w:hAnsi="Times New Roman" w:cs="Times New Roman"/>
              <w:sz w:val="28"/>
              <w:szCs w:val="28"/>
              <w:lang w:val="en-GB"/>
            </w:rPr>
          </w:pPr>
          <w:r w:rsidRPr="00EB2293">
            <w:rPr>
              <w:rFonts w:ascii="Times New Roman" w:hAnsi="Times New Roman" w:cs="Times New Roman"/>
              <w:sz w:val="28"/>
              <w:szCs w:val="28"/>
              <w:lang w:val="en-GB"/>
            </w:rPr>
            <w:t>Content</w:t>
          </w:r>
        </w:p>
        <w:p w14:paraId="56F0016A" w14:textId="0F533078" w:rsidR="008E0399" w:rsidRDefault="00A8147C">
          <w:pPr>
            <w:pStyle w:val="TOC1"/>
            <w:tabs>
              <w:tab w:val="right" w:leader="dot" w:pos="8296"/>
            </w:tabs>
            <w:rPr>
              <w:rFonts w:cstheme="minorBidi"/>
              <w:noProof/>
              <w:kern w:val="2"/>
              <w:szCs w:val="24"/>
            </w:rPr>
          </w:pPr>
          <w:r w:rsidRPr="00EB2293">
            <w:rPr>
              <w:rFonts w:ascii="Times New Roman" w:hAnsi="Times New Roman"/>
              <w:sz w:val="21"/>
              <w:szCs w:val="21"/>
              <w:lang w:val="en-GB"/>
            </w:rPr>
            <w:fldChar w:fldCharType="begin"/>
          </w:r>
          <w:r w:rsidRPr="00EB2293">
            <w:rPr>
              <w:rFonts w:ascii="Times New Roman" w:hAnsi="Times New Roman"/>
              <w:sz w:val="21"/>
              <w:szCs w:val="21"/>
              <w:lang w:val="en-GB"/>
            </w:rPr>
            <w:instrText xml:space="preserve"> TOC \o "1-3" \h \z \u </w:instrText>
          </w:r>
          <w:r w:rsidRPr="00EB2293">
            <w:rPr>
              <w:rFonts w:ascii="Times New Roman" w:hAnsi="Times New Roman"/>
              <w:sz w:val="21"/>
              <w:szCs w:val="21"/>
              <w:lang w:val="en-GB"/>
            </w:rPr>
            <w:fldChar w:fldCharType="separate"/>
          </w:r>
          <w:hyperlink w:anchor="_Toc178298213" w:history="1">
            <w:r w:rsidR="008E0399" w:rsidRPr="001F69FD">
              <w:rPr>
                <w:rStyle w:val="af0"/>
                <w:noProof/>
                <w:lang w:val="en-GB"/>
              </w:rPr>
              <w:t>Abstract</w:t>
            </w:r>
            <w:r w:rsidR="008E0399">
              <w:rPr>
                <w:noProof/>
                <w:webHidden/>
              </w:rPr>
              <w:tab/>
            </w:r>
            <w:r w:rsidR="008E0399">
              <w:rPr>
                <w:noProof/>
                <w:webHidden/>
              </w:rPr>
              <w:fldChar w:fldCharType="begin"/>
            </w:r>
            <w:r w:rsidR="008E0399">
              <w:rPr>
                <w:noProof/>
                <w:webHidden/>
              </w:rPr>
              <w:instrText xml:space="preserve"> PAGEREF _Toc178298213 \h </w:instrText>
            </w:r>
            <w:r w:rsidR="008E0399">
              <w:rPr>
                <w:noProof/>
                <w:webHidden/>
              </w:rPr>
            </w:r>
            <w:r w:rsidR="008E0399">
              <w:rPr>
                <w:noProof/>
                <w:webHidden/>
              </w:rPr>
              <w:fldChar w:fldCharType="separate"/>
            </w:r>
            <w:r w:rsidR="008E0399">
              <w:rPr>
                <w:noProof/>
                <w:webHidden/>
              </w:rPr>
              <w:t>6</w:t>
            </w:r>
            <w:r w:rsidR="008E0399">
              <w:rPr>
                <w:noProof/>
                <w:webHidden/>
              </w:rPr>
              <w:fldChar w:fldCharType="end"/>
            </w:r>
          </w:hyperlink>
        </w:p>
        <w:p w14:paraId="50732290" w14:textId="2274E95F" w:rsidR="008E0399" w:rsidRDefault="008E0399">
          <w:pPr>
            <w:pStyle w:val="TOC1"/>
            <w:tabs>
              <w:tab w:val="right" w:leader="dot" w:pos="8296"/>
            </w:tabs>
            <w:rPr>
              <w:rFonts w:cstheme="minorBidi"/>
              <w:noProof/>
              <w:kern w:val="2"/>
              <w:szCs w:val="24"/>
            </w:rPr>
          </w:pPr>
          <w:hyperlink w:anchor="_Toc178298214" w:history="1">
            <w:r w:rsidRPr="001F69FD">
              <w:rPr>
                <w:rStyle w:val="af0"/>
                <w:noProof/>
                <w:lang w:val="en-GB"/>
              </w:rPr>
              <w:t>Chapter 1 Introduction</w:t>
            </w:r>
            <w:r>
              <w:rPr>
                <w:noProof/>
                <w:webHidden/>
              </w:rPr>
              <w:tab/>
            </w:r>
            <w:r>
              <w:rPr>
                <w:noProof/>
                <w:webHidden/>
              </w:rPr>
              <w:fldChar w:fldCharType="begin"/>
            </w:r>
            <w:r>
              <w:rPr>
                <w:noProof/>
                <w:webHidden/>
              </w:rPr>
              <w:instrText xml:space="preserve"> PAGEREF _Toc178298214 \h </w:instrText>
            </w:r>
            <w:r>
              <w:rPr>
                <w:noProof/>
                <w:webHidden/>
              </w:rPr>
            </w:r>
            <w:r>
              <w:rPr>
                <w:noProof/>
                <w:webHidden/>
              </w:rPr>
              <w:fldChar w:fldCharType="separate"/>
            </w:r>
            <w:r>
              <w:rPr>
                <w:noProof/>
                <w:webHidden/>
              </w:rPr>
              <w:t>7</w:t>
            </w:r>
            <w:r>
              <w:rPr>
                <w:noProof/>
                <w:webHidden/>
              </w:rPr>
              <w:fldChar w:fldCharType="end"/>
            </w:r>
          </w:hyperlink>
        </w:p>
        <w:p w14:paraId="6C01CD18" w14:textId="6F3F966D" w:rsidR="008E0399" w:rsidRDefault="008E0399">
          <w:pPr>
            <w:pStyle w:val="TOC2"/>
            <w:tabs>
              <w:tab w:val="right" w:leader="dot" w:pos="8296"/>
            </w:tabs>
            <w:rPr>
              <w:rFonts w:cstheme="minorBidi"/>
              <w:noProof/>
              <w:kern w:val="2"/>
              <w:szCs w:val="24"/>
            </w:rPr>
          </w:pPr>
          <w:hyperlink w:anchor="_Toc178298215" w:history="1">
            <w:r w:rsidRPr="001F69FD">
              <w:rPr>
                <w:rStyle w:val="af0"/>
                <w:noProof/>
                <w:lang w:val="en-GB"/>
              </w:rPr>
              <w:t>1.1 Background</w:t>
            </w:r>
            <w:r>
              <w:rPr>
                <w:noProof/>
                <w:webHidden/>
              </w:rPr>
              <w:tab/>
            </w:r>
            <w:r>
              <w:rPr>
                <w:noProof/>
                <w:webHidden/>
              </w:rPr>
              <w:fldChar w:fldCharType="begin"/>
            </w:r>
            <w:r>
              <w:rPr>
                <w:noProof/>
                <w:webHidden/>
              </w:rPr>
              <w:instrText xml:space="preserve"> PAGEREF _Toc178298215 \h </w:instrText>
            </w:r>
            <w:r>
              <w:rPr>
                <w:noProof/>
                <w:webHidden/>
              </w:rPr>
            </w:r>
            <w:r>
              <w:rPr>
                <w:noProof/>
                <w:webHidden/>
              </w:rPr>
              <w:fldChar w:fldCharType="separate"/>
            </w:r>
            <w:r>
              <w:rPr>
                <w:noProof/>
                <w:webHidden/>
              </w:rPr>
              <w:t>7</w:t>
            </w:r>
            <w:r>
              <w:rPr>
                <w:noProof/>
                <w:webHidden/>
              </w:rPr>
              <w:fldChar w:fldCharType="end"/>
            </w:r>
          </w:hyperlink>
        </w:p>
        <w:p w14:paraId="1C26094F" w14:textId="66B7C8FE" w:rsidR="008E0399" w:rsidRDefault="008E0399">
          <w:pPr>
            <w:pStyle w:val="TOC2"/>
            <w:tabs>
              <w:tab w:val="right" w:leader="dot" w:pos="8296"/>
            </w:tabs>
            <w:rPr>
              <w:rFonts w:cstheme="minorBidi"/>
              <w:noProof/>
              <w:kern w:val="2"/>
              <w:szCs w:val="24"/>
            </w:rPr>
          </w:pPr>
          <w:hyperlink w:anchor="_Toc178298216" w:history="1">
            <w:r w:rsidRPr="001F69FD">
              <w:rPr>
                <w:rStyle w:val="af0"/>
                <w:noProof/>
                <w:lang w:val="en-GB"/>
              </w:rPr>
              <w:t>1.2 Aims and Objectives</w:t>
            </w:r>
            <w:r>
              <w:rPr>
                <w:noProof/>
                <w:webHidden/>
              </w:rPr>
              <w:tab/>
            </w:r>
            <w:r>
              <w:rPr>
                <w:noProof/>
                <w:webHidden/>
              </w:rPr>
              <w:fldChar w:fldCharType="begin"/>
            </w:r>
            <w:r>
              <w:rPr>
                <w:noProof/>
                <w:webHidden/>
              </w:rPr>
              <w:instrText xml:space="preserve"> PAGEREF _Toc178298216 \h </w:instrText>
            </w:r>
            <w:r>
              <w:rPr>
                <w:noProof/>
                <w:webHidden/>
              </w:rPr>
            </w:r>
            <w:r>
              <w:rPr>
                <w:noProof/>
                <w:webHidden/>
              </w:rPr>
              <w:fldChar w:fldCharType="separate"/>
            </w:r>
            <w:r>
              <w:rPr>
                <w:noProof/>
                <w:webHidden/>
              </w:rPr>
              <w:t>8</w:t>
            </w:r>
            <w:r>
              <w:rPr>
                <w:noProof/>
                <w:webHidden/>
              </w:rPr>
              <w:fldChar w:fldCharType="end"/>
            </w:r>
          </w:hyperlink>
        </w:p>
        <w:p w14:paraId="7A3FCB47" w14:textId="2662AA7B" w:rsidR="008E0399" w:rsidRDefault="008E0399">
          <w:pPr>
            <w:pStyle w:val="TOC2"/>
            <w:tabs>
              <w:tab w:val="right" w:leader="dot" w:pos="8296"/>
            </w:tabs>
            <w:rPr>
              <w:rFonts w:cstheme="minorBidi"/>
              <w:noProof/>
              <w:kern w:val="2"/>
              <w:szCs w:val="24"/>
            </w:rPr>
          </w:pPr>
          <w:hyperlink w:anchor="_Toc178298217" w:history="1">
            <w:r w:rsidRPr="001F69FD">
              <w:rPr>
                <w:rStyle w:val="af0"/>
                <w:noProof/>
                <w:lang w:val="en-GB"/>
              </w:rPr>
              <w:t>1.3 Research Question</w:t>
            </w:r>
            <w:r>
              <w:rPr>
                <w:noProof/>
                <w:webHidden/>
              </w:rPr>
              <w:tab/>
            </w:r>
            <w:r>
              <w:rPr>
                <w:noProof/>
                <w:webHidden/>
              </w:rPr>
              <w:fldChar w:fldCharType="begin"/>
            </w:r>
            <w:r>
              <w:rPr>
                <w:noProof/>
                <w:webHidden/>
              </w:rPr>
              <w:instrText xml:space="preserve"> PAGEREF _Toc178298217 \h </w:instrText>
            </w:r>
            <w:r>
              <w:rPr>
                <w:noProof/>
                <w:webHidden/>
              </w:rPr>
            </w:r>
            <w:r>
              <w:rPr>
                <w:noProof/>
                <w:webHidden/>
              </w:rPr>
              <w:fldChar w:fldCharType="separate"/>
            </w:r>
            <w:r>
              <w:rPr>
                <w:noProof/>
                <w:webHidden/>
              </w:rPr>
              <w:t>9</w:t>
            </w:r>
            <w:r>
              <w:rPr>
                <w:noProof/>
                <w:webHidden/>
              </w:rPr>
              <w:fldChar w:fldCharType="end"/>
            </w:r>
          </w:hyperlink>
        </w:p>
        <w:p w14:paraId="7C6649BE" w14:textId="68EAF978" w:rsidR="008E0399" w:rsidRDefault="008E0399">
          <w:pPr>
            <w:pStyle w:val="TOC1"/>
            <w:tabs>
              <w:tab w:val="right" w:leader="dot" w:pos="8296"/>
            </w:tabs>
            <w:rPr>
              <w:rFonts w:cstheme="minorBidi"/>
              <w:noProof/>
              <w:kern w:val="2"/>
              <w:szCs w:val="24"/>
            </w:rPr>
          </w:pPr>
          <w:hyperlink w:anchor="_Toc178298218" w:history="1">
            <w:r w:rsidRPr="001F69FD">
              <w:rPr>
                <w:rStyle w:val="af0"/>
                <w:noProof/>
                <w:lang w:val="en-GB"/>
              </w:rPr>
              <w:t>Chapter 2 Literature Review</w:t>
            </w:r>
            <w:r>
              <w:rPr>
                <w:noProof/>
                <w:webHidden/>
              </w:rPr>
              <w:tab/>
            </w:r>
            <w:r>
              <w:rPr>
                <w:noProof/>
                <w:webHidden/>
              </w:rPr>
              <w:fldChar w:fldCharType="begin"/>
            </w:r>
            <w:r>
              <w:rPr>
                <w:noProof/>
                <w:webHidden/>
              </w:rPr>
              <w:instrText xml:space="preserve"> PAGEREF _Toc178298218 \h </w:instrText>
            </w:r>
            <w:r>
              <w:rPr>
                <w:noProof/>
                <w:webHidden/>
              </w:rPr>
            </w:r>
            <w:r>
              <w:rPr>
                <w:noProof/>
                <w:webHidden/>
              </w:rPr>
              <w:fldChar w:fldCharType="separate"/>
            </w:r>
            <w:r>
              <w:rPr>
                <w:noProof/>
                <w:webHidden/>
              </w:rPr>
              <w:t>9</w:t>
            </w:r>
            <w:r>
              <w:rPr>
                <w:noProof/>
                <w:webHidden/>
              </w:rPr>
              <w:fldChar w:fldCharType="end"/>
            </w:r>
          </w:hyperlink>
        </w:p>
        <w:p w14:paraId="7B27EE0A" w14:textId="07E78CF0" w:rsidR="008E0399" w:rsidRDefault="008E0399">
          <w:pPr>
            <w:pStyle w:val="TOC2"/>
            <w:tabs>
              <w:tab w:val="right" w:leader="dot" w:pos="8296"/>
            </w:tabs>
            <w:rPr>
              <w:rFonts w:cstheme="minorBidi"/>
              <w:noProof/>
              <w:kern w:val="2"/>
              <w:szCs w:val="24"/>
            </w:rPr>
          </w:pPr>
          <w:hyperlink w:anchor="_Toc178298219" w:history="1">
            <w:r w:rsidRPr="001F69FD">
              <w:rPr>
                <w:rStyle w:val="af0"/>
                <w:noProof/>
                <w:lang w:val="en-GB"/>
              </w:rPr>
              <w:t>2.1 Research on the Concept of Green Finance</w:t>
            </w:r>
            <w:r>
              <w:rPr>
                <w:noProof/>
                <w:webHidden/>
              </w:rPr>
              <w:tab/>
            </w:r>
            <w:r>
              <w:rPr>
                <w:noProof/>
                <w:webHidden/>
              </w:rPr>
              <w:fldChar w:fldCharType="begin"/>
            </w:r>
            <w:r>
              <w:rPr>
                <w:noProof/>
                <w:webHidden/>
              </w:rPr>
              <w:instrText xml:space="preserve"> PAGEREF _Toc178298219 \h </w:instrText>
            </w:r>
            <w:r>
              <w:rPr>
                <w:noProof/>
                <w:webHidden/>
              </w:rPr>
            </w:r>
            <w:r>
              <w:rPr>
                <w:noProof/>
                <w:webHidden/>
              </w:rPr>
              <w:fldChar w:fldCharType="separate"/>
            </w:r>
            <w:r>
              <w:rPr>
                <w:noProof/>
                <w:webHidden/>
              </w:rPr>
              <w:t>9</w:t>
            </w:r>
            <w:r>
              <w:rPr>
                <w:noProof/>
                <w:webHidden/>
              </w:rPr>
              <w:fldChar w:fldCharType="end"/>
            </w:r>
          </w:hyperlink>
        </w:p>
        <w:p w14:paraId="45E3E4C0" w14:textId="51E8B8D8" w:rsidR="008E0399" w:rsidRDefault="008E0399">
          <w:pPr>
            <w:pStyle w:val="TOC2"/>
            <w:tabs>
              <w:tab w:val="right" w:leader="dot" w:pos="8296"/>
            </w:tabs>
            <w:rPr>
              <w:rFonts w:cstheme="minorBidi"/>
              <w:noProof/>
              <w:kern w:val="2"/>
              <w:szCs w:val="24"/>
            </w:rPr>
          </w:pPr>
          <w:hyperlink w:anchor="_Toc178298220" w:history="1">
            <w:r w:rsidRPr="001F69FD">
              <w:rPr>
                <w:rStyle w:val="af0"/>
                <w:noProof/>
                <w:lang w:val="en-GB"/>
              </w:rPr>
              <w:t>2.2 Research on the Measurement of Green Finance</w:t>
            </w:r>
            <w:r>
              <w:rPr>
                <w:noProof/>
                <w:webHidden/>
              </w:rPr>
              <w:tab/>
            </w:r>
            <w:r>
              <w:rPr>
                <w:noProof/>
                <w:webHidden/>
              </w:rPr>
              <w:fldChar w:fldCharType="begin"/>
            </w:r>
            <w:r>
              <w:rPr>
                <w:noProof/>
                <w:webHidden/>
              </w:rPr>
              <w:instrText xml:space="preserve"> PAGEREF _Toc178298220 \h </w:instrText>
            </w:r>
            <w:r>
              <w:rPr>
                <w:noProof/>
                <w:webHidden/>
              </w:rPr>
            </w:r>
            <w:r>
              <w:rPr>
                <w:noProof/>
                <w:webHidden/>
              </w:rPr>
              <w:fldChar w:fldCharType="separate"/>
            </w:r>
            <w:r>
              <w:rPr>
                <w:noProof/>
                <w:webHidden/>
              </w:rPr>
              <w:t>11</w:t>
            </w:r>
            <w:r>
              <w:rPr>
                <w:noProof/>
                <w:webHidden/>
              </w:rPr>
              <w:fldChar w:fldCharType="end"/>
            </w:r>
          </w:hyperlink>
        </w:p>
        <w:p w14:paraId="52CB81F9" w14:textId="6189A945" w:rsidR="008E0399" w:rsidRDefault="008E0399">
          <w:pPr>
            <w:pStyle w:val="TOC2"/>
            <w:tabs>
              <w:tab w:val="right" w:leader="dot" w:pos="8296"/>
            </w:tabs>
            <w:rPr>
              <w:rFonts w:cstheme="minorBidi"/>
              <w:noProof/>
              <w:kern w:val="2"/>
              <w:szCs w:val="24"/>
            </w:rPr>
          </w:pPr>
          <w:hyperlink w:anchor="_Toc178298221" w:history="1">
            <w:r w:rsidRPr="001F69FD">
              <w:rPr>
                <w:rStyle w:val="af0"/>
                <w:noProof/>
                <w:lang w:val="en-GB"/>
              </w:rPr>
              <w:t>2.3 Influencing Factors of CSR Fulfilment</w:t>
            </w:r>
            <w:r>
              <w:rPr>
                <w:noProof/>
                <w:webHidden/>
              </w:rPr>
              <w:tab/>
            </w:r>
            <w:r>
              <w:rPr>
                <w:noProof/>
                <w:webHidden/>
              </w:rPr>
              <w:fldChar w:fldCharType="begin"/>
            </w:r>
            <w:r>
              <w:rPr>
                <w:noProof/>
                <w:webHidden/>
              </w:rPr>
              <w:instrText xml:space="preserve"> PAGEREF _Toc178298221 \h </w:instrText>
            </w:r>
            <w:r>
              <w:rPr>
                <w:noProof/>
                <w:webHidden/>
              </w:rPr>
            </w:r>
            <w:r>
              <w:rPr>
                <w:noProof/>
                <w:webHidden/>
              </w:rPr>
              <w:fldChar w:fldCharType="separate"/>
            </w:r>
            <w:r>
              <w:rPr>
                <w:noProof/>
                <w:webHidden/>
              </w:rPr>
              <w:t>13</w:t>
            </w:r>
            <w:r>
              <w:rPr>
                <w:noProof/>
                <w:webHidden/>
              </w:rPr>
              <w:fldChar w:fldCharType="end"/>
            </w:r>
          </w:hyperlink>
        </w:p>
        <w:p w14:paraId="644620B2" w14:textId="53F3E3F2" w:rsidR="008E0399" w:rsidRDefault="008E0399">
          <w:pPr>
            <w:pStyle w:val="TOC2"/>
            <w:tabs>
              <w:tab w:val="right" w:leader="dot" w:pos="8296"/>
            </w:tabs>
            <w:rPr>
              <w:rFonts w:cstheme="minorBidi"/>
              <w:noProof/>
              <w:kern w:val="2"/>
              <w:szCs w:val="24"/>
            </w:rPr>
          </w:pPr>
          <w:hyperlink w:anchor="_Toc178298222" w:history="1">
            <w:r w:rsidRPr="001F69FD">
              <w:rPr>
                <w:rStyle w:val="af0"/>
                <w:noProof/>
                <w:lang w:val="en-GB"/>
              </w:rPr>
              <w:t>2.4 Impact of Green Finance on CSR Fulfilment</w:t>
            </w:r>
            <w:r>
              <w:rPr>
                <w:noProof/>
                <w:webHidden/>
              </w:rPr>
              <w:tab/>
            </w:r>
            <w:r>
              <w:rPr>
                <w:noProof/>
                <w:webHidden/>
              </w:rPr>
              <w:fldChar w:fldCharType="begin"/>
            </w:r>
            <w:r>
              <w:rPr>
                <w:noProof/>
                <w:webHidden/>
              </w:rPr>
              <w:instrText xml:space="preserve"> PAGEREF _Toc178298222 \h </w:instrText>
            </w:r>
            <w:r>
              <w:rPr>
                <w:noProof/>
                <w:webHidden/>
              </w:rPr>
            </w:r>
            <w:r>
              <w:rPr>
                <w:noProof/>
                <w:webHidden/>
              </w:rPr>
              <w:fldChar w:fldCharType="separate"/>
            </w:r>
            <w:r>
              <w:rPr>
                <w:noProof/>
                <w:webHidden/>
              </w:rPr>
              <w:t>15</w:t>
            </w:r>
            <w:r>
              <w:rPr>
                <w:noProof/>
                <w:webHidden/>
              </w:rPr>
              <w:fldChar w:fldCharType="end"/>
            </w:r>
          </w:hyperlink>
        </w:p>
        <w:p w14:paraId="71613470" w14:textId="02E5A357" w:rsidR="008E0399" w:rsidRDefault="008E0399">
          <w:pPr>
            <w:pStyle w:val="TOC2"/>
            <w:tabs>
              <w:tab w:val="right" w:leader="dot" w:pos="8296"/>
            </w:tabs>
            <w:rPr>
              <w:rFonts w:cstheme="minorBidi"/>
              <w:noProof/>
              <w:kern w:val="2"/>
              <w:szCs w:val="24"/>
            </w:rPr>
          </w:pPr>
          <w:hyperlink w:anchor="_Toc178298223" w:history="1">
            <w:r w:rsidRPr="001F69FD">
              <w:rPr>
                <w:rStyle w:val="af0"/>
                <w:noProof/>
                <w:lang w:val="en-GB"/>
              </w:rPr>
              <w:t>2.5 Theoretical Frameworks</w:t>
            </w:r>
            <w:r>
              <w:rPr>
                <w:noProof/>
                <w:webHidden/>
              </w:rPr>
              <w:tab/>
            </w:r>
            <w:r>
              <w:rPr>
                <w:noProof/>
                <w:webHidden/>
              </w:rPr>
              <w:fldChar w:fldCharType="begin"/>
            </w:r>
            <w:r>
              <w:rPr>
                <w:noProof/>
                <w:webHidden/>
              </w:rPr>
              <w:instrText xml:space="preserve"> PAGEREF _Toc178298223 \h </w:instrText>
            </w:r>
            <w:r>
              <w:rPr>
                <w:noProof/>
                <w:webHidden/>
              </w:rPr>
            </w:r>
            <w:r>
              <w:rPr>
                <w:noProof/>
                <w:webHidden/>
              </w:rPr>
              <w:fldChar w:fldCharType="separate"/>
            </w:r>
            <w:r>
              <w:rPr>
                <w:noProof/>
                <w:webHidden/>
              </w:rPr>
              <w:t>16</w:t>
            </w:r>
            <w:r>
              <w:rPr>
                <w:noProof/>
                <w:webHidden/>
              </w:rPr>
              <w:fldChar w:fldCharType="end"/>
            </w:r>
          </w:hyperlink>
        </w:p>
        <w:p w14:paraId="39259C7B" w14:textId="32D5E9EE" w:rsidR="008E0399" w:rsidRDefault="008E0399">
          <w:pPr>
            <w:pStyle w:val="TOC2"/>
            <w:tabs>
              <w:tab w:val="right" w:leader="dot" w:pos="8296"/>
            </w:tabs>
            <w:rPr>
              <w:rFonts w:cstheme="minorBidi"/>
              <w:noProof/>
              <w:kern w:val="2"/>
              <w:szCs w:val="24"/>
            </w:rPr>
          </w:pPr>
          <w:hyperlink w:anchor="_Toc178298224" w:history="1">
            <w:r w:rsidRPr="001F69FD">
              <w:rPr>
                <w:rStyle w:val="af0"/>
                <w:noProof/>
                <w:lang w:val="en-GB"/>
              </w:rPr>
              <w:t>2.6 Critical Analysis and Summary</w:t>
            </w:r>
            <w:r>
              <w:rPr>
                <w:noProof/>
                <w:webHidden/>
              </w:rPr>
              <w:tab/>
            </w:r>
            <w:r>
              <w:rPr>
                <w:noProof/>
                <w:webHidden/>
              </w:rPr>
              <w:fldChar w:fldCharType="begin"/>
            </w:r>
            <w:r>
              <w:rPr>
                <w:noProof/>
                <w:webHidden/>
              </w:rPr>
              <w:instrText xml:space="preserve"> PAGEREF _Toc178298224 \h </w:instrText>
            </w:r>
            <w:r>
              <w:rPr>
                <w:noProof/>
                <w:webHidden/>
              </w:rPr>
            </w:r>
            <w:r>
              <w:rPr>
                <w:noProof/>
                <w:webHidden/>
              </w:rPr>
              <w:fldChar w:fldCharType="separate"/>
            </w:r>
            <w:r>
              <w:rPr>
                <w:noProof/>
                <w:webHidden/>
              </w:rPr>
              <w:t>17</w:t>
            </w:r>
            <w:r>
              <w:rPr>
                <w:noProof/>
                <w:webHidden/>
              </w:rPr>
              <w:fldChar w:fldCharType="end"/>
            </w:r>
          </w:hyperlink>
        </w:p>
        <w:p w14:paraId="72F0F4D2" w14:textId="6FDC4C55" w:rsidR="008E0399" w:rsidRDefault="008E0399">
          <w:pPr>
            <w:pStyle w:val="TOC1"/>
            <w:tabs>
              <w:tab w:val="right" w:leader="dot" w:pos="8296"/>
            </w:tabs>
            <w:rPr>
              <w:rFonts w:cstheme="minorBidi"/>
              <w:noProof/>
              <w:kern w:val="2"/>
              <w:szCs w:val="24"/>
            </w:rPr>
          </w:pPr>
          <w:hyperlink w:anchor="_Toc178298225" w:history="1">
            <w:r w:rsidRPr="001F69FD">
              <w:rPr>
                <w:rStyle w:val="af0"/>
                <w:noProof/>
                <w:lang w:val="en-GB"/>
              </w:rPr>
              <w:t>Chapter 3 Research  Methodology</w:t>
            </w:r>
            <w:r>
              <w:rPr>
                <w:noProof/>
                <w:webHidden/>
              </w:rPr>
              <w:tab/>
            </w:r>
            <w:r>
              <w:rPr>
                <w:noProof/>
                <w:webHidden/>
              </w:rPr>
              <w:fldChar w:fldCharType="begin"/>
            </w:r>
            <w:r>
              <w:rPr>
                <w:noProof/>
                <w:webHidden/>
              </w:rPr>
              <w:instrText xml:space="preserve"> PAGEREF _Toc178298225 \h </w:instrText>
            </w:r>
            <w:r>
              <w:rPr>
                <w:noProof/>
                <w:webHidden/>
              </w:rPr>
            </w:r>
            <w:r>
              <w:rPr>
                <w:noProof/>
                <w:webHidden/>
              </w:rPr>
              <w:fldChar w:fldCharType="separate"/>
            </w:r>
            <w:r>
              <w:rPr>
                <w:noProof/>
                <w:webHidden/>
              </w:rPr>
              <w:t>19</w:t>
            </w:r>
            <w:r>
              <w:rPr>
                <w:noProof/>
                <w:webHidden/>
              </w:rPr>
              <w:fldChar w:fldCharType="end"/>
            </w:r>
          </w:hyperlink>
        </w:p>
        <w:p w14:paraId="20ED09D6" w14:textId="0E897761" w:rsidR="008E0399" w:rsidRDefault="008E0399">
          <w:pPr>
            <w:pStyle w:val="TOC2"/>
            <w:tabs>
              <w:tab w:val="right" w:leader="dot" w:pos="8296"/>
            </w:tabs>
            <w:rPr>
              <w:rFonts w:cstheme="minorBidi"/>
              <w:noProof/>
              <w:kern w:val="2"/>
              <w:szCs w:val="24"/>
            </w:rPr>
          </w:pPr>
          <w:hyperlink w:anchor="_Toc178298226" w:history="1">
            <w:r w:rsidRPr="001F69FD">
              <w:rPr>
                <w:rStyle w:val="af0"/>
                <w:noProof/>
                <w:lang w:val="en-GB"/>
              </w:rPr>
              <w:t>3.1 Research Significance</w:t>
            </w:r>
            <w:r>
              <w:rPr>
                <w:noProof/>
                <w:webHidden/>
              </w:rPr>
              <w:tab/>
            </w:r>
            <w:r>
              <w:rPr>
                <w:noProof/>
                <w:webHidden/>
              </w:rPr>
              <w:fldChar w:fldCharType="begin"/>
            </w:r>
            <w:r>
              <w:rPr>
                <w:noProof/>
                <w:webHidden/>
              </w:rPr>
              <w:instrText xml:space="preserve"> PAGEREF _Toc178298226 \h </w:instrText>
            </w:r>
            <w:r>
              <w:rPr>
                <w:noProof/>
                <w:webHidden/>
              </w:rPr>
            </w:r>
            <w:r>
              <w:rPr>
                <w:noProof/>
                <w:webHidden/>
              </w:rPr>
              <w:fldChar w:fldCharType="separate"/>
            </w:r>
            <w:r>
              <w:rPr>
                <w:noProof/>
                <w:webHidden/>
              </w:rPr>
              <w:t>19</w:t>
            </w:r>
            <w:r>
              <w:rPr>
                <w:noProof/>
                <w:webHidden/>
              </w:rPr>
              <w:fldChar w:fldCharType="end"/>
            </w:r>
          </w:hyperlink>
        </w:p>
        <w:p w14:paraId="409F1FCC" w14:textId="698AE301" w:rsidR="008E0399" w:rsidRDefault="008E0399">
          <w:pPr>
            <w:pStyle w:val="TOC2"/>
            <w:tabs>
              <w:tab w:val="right" w:leader="dot" w:pos="8296"/>
            </w:tabs>
            <w:rPr>
              <w:rFonts w:cstheme="minorBidi"/>
              <w:noProof/>
              <w:kern w:val="2"/>
              <w:szCs w:val="24"/>
            </w:rPr>
          </w:pPr>
          <w:hyperlink w:anchor="_Toc178298227" w:history="1">
            <w:r w:rsidRPr="001F69FD">
              <w:rPr>
                <w:rStyle w:val="af0"/>
                <w:noProof/>
                <w:lang w:val="en-GB"/>
              </w:rPr>
              <w:t>3.2 Research Design and Methods</w:t>
            </w:r>
            <w:r>
              <w:rPr>
                <w:noProof/>
                <w:webHidden/>
              </w:rPr>
              <w:tab/>
            </w:r>
            <w:r>
              <w:rPr>
                <w:noProof/>
                <w:webHidden/>
              </w:rPr>
              <w:fldChar w:fldCharType="begin"/>
            </w:r>
            <w:r>
              <w:rPr>
                <w:noProof/>
                <w:webHidden/>
              </w:rPr>
              <w:instrText xml:space="preserve"> PAGEREF _Toc178298227 \h </w:instrText>
            </w:r>
            <w:r>
              <w:rPr>
                <w:noProof/>
                <w:webHidden/>
              </w:rPr>
            </w:r>
            <w:r>
              <w:rPr>
                <w:noProof/>
                <w:webHidden/>
              </w:rPr>
              <w:fldChar w:fldCharType="separate"/>
            </w:r>
            <w:r>
              <w:rPr>
                <w:noProof/>
                <w:webHidden/>
              </w:rPr>
              <w:t>19</w:t>
            </w:r>
            <w:r>
              <w:rPr>
                <w:noProof/>
                <w:webHidden/>
              </w:rPr>
              <w:fldChar w:fldCharType="end"/>
            </w:r>
          </w:hyperlink>
        </w:p>
        <w:p w14:paraId="3393B2C5" w14:textId="655209D8" w:rsidR="008E0399" w:rsidRDefault="008E0399">
          <w:pPr>
            <w:pStyle w:val="TOC3"/>
            <w:tabs>
              <w:tab w:val="right" w:leader="dot" w:pos="8296"/>
            </w:tabs>
            <w:rPr>
              <w:rFonts w:cstheme="minorBidi"/>
              <w:noProof/>
              <w:kern w:val="2"/>
              <w:szCs w:val="24"/>
            </w:rPr>
          </w:pPr>
          <w:hyperlink w:anchor="_Toc178298228" w:history="1">
            <w:r w:rsidRPr="001F69FD">
              <w:rPr>
                <w:rStyle w:val="af0"/>
                <w:rFonts w:ascii="Times New Roman" w:hAnsi="Times New Roman"/>
                <w:noProof/>
                <w:lang w:val="en-GB"/>
              </w:rPr>
              <w:t>3.2.1. Research Approach</w:t>
            </w:r>
            <w:r>
              <w:rPr>
                <w:noProof/>
                <w:webHidden/>
              </w:rPr>
              <w:tab/>
            </w:r>
            <w:r>
              <w:rPr>
                <w:noProof/>
                <w:webHidden/>
              </w:rPr>
              <w:fldChar w:fldCharType="begin"/>
            </w:r>
            <w:r>
              <w:rPr>
                <w:noProof/>
                <w:webHidden/>
              </w:rPr>
              <w:instrText xml:space="preserve"> PAGEREF _Toc178298228 \h </w:instrText>
            </w:r>
            <w:r>
              <w:rPr>
                <w:noProof/>
                <w:webHidden/>
              </w:rPr>
            </w:r>
            <w:r>
              <w:rPr>
                <w:noProof/>
                <w:webHidden/>
              </w:rPr>
              <w:fldChar w:fldCharType="separate"/>
            </w:r>
            <w:r>
              <w:rPr>
                <w:noProof/>
                <w:webHidden/>
              </w:rPr>
              <w:t>19</w:t>
            </w:r>
            <w:r>
              <w:rPr>
                <w:noProof/>
                <w:webHidden/>
              </w:rPr>
              <w:fldChar w:fldCharType="end"/>
            </w:r>
          </w:hyperlink>
        </w:p>
        <w:p w14:paraId="443E0B5B" w14:textId="4A3EAB91" w:rsidR="008E0399" w:rsidRDefault="008E0399">
          <w:pPr>
            <w:pStyle w:val="TOC3"/>
            <w:tabs>
              <w:tab w:val="right" w:leader="dot" w:pos="8296"/>
            </w:tabs>
            <w:rPr>
              <w:rFonts w:cstheme="minorBidi"/>
              <w:noProof/>
              <w:kern w:val="2"/>
              <w:szCs w:val="24"/>
            </w:rPr>
          </w:pPr>
          <w:hyperlink w:anchor="_Toc178298229" w:history="1">
            <w:r w:rsidRPr="001F69FD">
              <w:rPr>
                <w:rStyle w:val="af0"/>
                <w:rFonts w:ascii="Times New Roman" w:hAnsi="Times New Roman"/>
                <w:noProof/>
                <w:lang w:val="en-GB"/>
              </w:rPr>
              <w:t>3.2.2 Green Finance Development Index</w:t>
            </w:r>
            <w:r>
              <w:rPr>
                <w:noProof/>
                <w:webHidden/>
              </w:rPr>
              <w:tab/>
            </w:r>
            <w:r>
              <w:rPr>
                <w:noProof/>
                <w:webHidden/>
              </w:rPr>
              <w:fldChar w:fldCharType="begin"/>
            </w:r>
            <w:r>
              <w:rPr>
                <w:noProof/>
                <w:webHidden/>
              </w:rPr>
              <w:instrText xml:space="preserve"> PAGEREF _Toc178298229 \h </w:instrText>
            </w:r>
            <w:r>
              <w:rPr>
                <w:noProof/>
                <w:webHidden/>
              </w:rPr>
            </w:r>
            <w:r>
              <w:rPr>
                <w:noProof/>
                <w:webHidden/>
              </w:rPr>
              <w:fldChar w:fldCharType="separate"/>
            </w:r>
            <w:r>
              <w:rPr>
                <w:noProof/>
                <w:webHidden/>
              </w:rPr>
              <w:t>20</w:t>
            </w:r>
            <w:r>
              <w:rPr>
                <w:noProof/>
                <w:webHidden/>
              </w:rPr>
              <w:fldChar w:fldCharType="end"/>
            </w:r>
          </w:hyperlink>
        </w:p>
        <w:p w14:paraId="1B466918" w14:textId="7D7551C0" w:rsidR="008E0399" w:rsidRDefault="008E0399">
          <w:pPr>
            <w:pStyle w:val="TOC3"/>
            <w:tabs>
              <w:tab w:val="right" w:leader="dot" w:pos="8296"/>
            </w:tabs>
            <w:rPr>
              <w:rFonts w:cstheme="minorBidi"/>
              <w:noProof/>
              <w:kern w:val="2"/>
              <w:szCs w:val="24"/>
            </w:rPr>
          </w:pPr>
          <w:hyperlink w:anchor="_Toc178298230" w:history="1">
            <w:r w:rsidRPr="001F69FD">
              <w:rPr>
                <w:rStyle w:val="af0"/>
                <w:rFonts w:ascii="Times New Roman" w:hAnsi="Times New Roman"/>
                <w:noProof/>
                <w:lang w:val="en-GB"/>
              </w:rPr>
              <w:t>3.2.3 Analysis of CSR Performance</w:t>
            </w:r>
            <w:r>
              <w:rPr>
                <w:noProof/>
                <w:webHidden/>
              </w:rPr>
              <w:tab/>
            </w:r>
            <w:r>
              <w:rPr>
                <w:noProof/>
                <w:webHidden/>
              </w:rPr>
              <w:fldChar w:fldCharType="begin"/>
            </w:r>
            <w:r>
              <w:rPr>
                <w:noProof/>
                <w:webHidden/>
              </w:rPr>
              <w:instrText xml:space="preserve"> PAGEREF _Toc178298230 \h </w:instrText>
            </w:r>
            <w:r>
              <w:rPr>
                <w:noProof/>
                <w:webHidden/>
              </w:rPr>
            </w:r>
            <w:r>
              <w:rPr>
                <w:noProof/>
                <w:webHidden/>
              </w:rPr>
              <w:fldChar w:fldCharType="separate"/>
            </w:r>
            <w:r>
              <w:rPr>
                <w:noProof/>
                <w:webHidden/>
              </w:rPr>
              <w:t>22</w:t>
            </w:r>
            <w:r>
              <w:rPr>
                <w:noProof/>
                <w:webHidden/>
              </w:rPr>
              <w:fldChar w:fldCharType="end"/>
            </w:r>
          </w:hyperlink>
        </w:p>
        <w:p w14:paraId="773A78AF" w14:textId="6D96846F" w:rsidR="008E0399" w:rsidRDefault="008E0399">
          <w:pPr>
            <w:pStyle w:val="TOC3"/>
            <w:tabs>
              <w:tab w:val="right" w:leader="dot" w:pos="8296"/>
            </w:tabs>
            <w:rPr>
              <w:rFonts w:cstheme="minorBidi"/>
              <w:noProof/>
              <w:kern w:val="2"/>
              <w:szCs w:val="24"/>
            </w:rPr>
          </w:pPr>
          <w:hyperlink w:anchor="_Toc178298231" w:history="1">
            <w:r w:rsidRPr="001F69FD">
              <w:rPr>
                <w:rStyle w:val="af0"/>
                <w:rFonts w:ascii="Times New Roman" w:hAnsi="Times New Roman"/>
                <w:noProof/>
                <w:lang w:val="en-GB"/>
              </w:rPr>
              <w:t>3.2.4 Research Design</w:t>
            </w:r>
            <w:r>
              <w:rPr>
                <w:noProof/>
                <w:webHidden/>
              </w:rPr>
              <w:tab/>
            </w:r>
            <w:r>
              <w:rPr>
                <w:noProof/>
                <w:webHidden/>
              </w:rPr>
              <w:fldChar w:fldCharType="begin"/>
            </w:r>
            <w:r>
              <w:rPr>
                <w:noProof/>
                <w:webHidden/>
              </w:rPr>
              <w:instrText xml:space="preserve"> PAGEREF _Toc178298231 \h </w:instrText>
            </w:r>
            <w:r>
              <w:rPr>
                <w:noProof/>
                <w:webHidden/>
              </w:rPr>
            </w:r>
            <w:r>
              <w:rPr>
                <w:noProof/>
                <w:webHidden/>
              </w:rPr>
              <w:fldChar w:fldCharType="separate"/>
            </w:r>
            <w:r>
              <w:rPr>
                <w:noProof/>
                <w:webHidden/>
              </w:rPr>
              <w:t>27</w:t>
            </w:r>
            <w:r>
              <w:rPr>
                <w:noProof/>
                <w:webHidden/>
              </w:rPr>
              <w:fldChar w:fldCharType="end"/>
            </w:r>
          </w:hyperlink>
        </w:p>
        <w:p w14:paraId="1934CFE8" w14:textId="21867D54" w:rsidR="008E0399" w:rsidRDefault="008E0399">
          <w:pPr>
            <w:pStyle w:val="TOC2"/>
            <w:tabs>
              <w:tab w:val="right" w:leader="dot" w:pos="8296"/>
            </w:tabs>
            <w:rPr>
              <w:rFonts w:cstheme="minorBidi"/>
              <w:noProof/>
              <w:kern w:val="2"/>
              <w:szCs w:val="24"/>
            </w:rPr>
          </w:pPr>
          <w:hyperlink w:anchor="_Toc178298232" w:history="1">
            <w:r w:rsidRPr="001F69FD">
              <w:rPr>
                <w:rStyle w:val="af0"/>
                <w:noProof/>
                <w:lang w:val="en-GB"/>
              </w:rPr>
              <w:t>3.3 Data Collection and Processing</w:t>
            </w:r>
            <w:r>
              <w:rPr>
                <w:noProof/>
                <w:webHidden/>
              </w:rPr>
              <w:tab/>
            </w:r>
            <w:r>
              <w:rPr>
                <w:noProof/>
                <w:webHidden/>
              </w:rPr>
              <w:fldChar w:fldCharType="begin"/>
            </w:r>
            <w:r>
              <w:rPr>
                <w:noProof/>
                <w:webHidden/>
              </w:rPr>
              <w:instrText xml:space="preserve"> PAGEREF _Toc178298232 \h </w:instrText>
            </w:r>
            <w:r>
              <w:rPr>
                <w:noProof/>
                <w:webHidden/>
              </w:rPr>
            </w:r>
            <w:r>
              <w:rPr>
                <w:noProof/>
                <w:webHidden/>
              </w:rPr>
              <w:fldChar w:fldCharType="separate"/>
            </w:r>
            <w:r>
              <w:rPr>
                <w:noProof/>
                <w:webHidden/>
              </w:rPr>
              <w:t>28</w:t>
            </w:r>
            <w:r>
              <w:rPr>
                <w:noProof/>
                <w:webHidden/>
              </w:rPr>
              <w:fldChar w:fldCharType="end"/>
            </w:r>
          </w:hyperlink>
        </w:p>
        <w:p w14:paraId="1A18B45A" w14:textId="6603233F" w:rsidR="008E0399" w:rsidRDefault="008E0399">
          <w:pPr>
            <w:pStyle w:val="TOC3"/>
            <w:tabs>
              <w:tab w:val="right" w:leader="dot" w:pos="8296"/>
            </w:tabs>
            <w:rPr>
              <w:rFonts w:cstheme="minorBidi"/>
              <w:noProof/>
              <w:kern w:val="2"/>
              <w:szCs w:val="24"/>
            </w:rPr>
          </w:pPr>
          <w:hyperlink w:anchor="_Toc178298233" w:history="1">
            <w:r w:rsidRPr="001F69FD">
              <w:rPr>
                <w:rStyle w:val="af0"/>
                <w:rFonts w:ascii="Times New Roman" w:hAnsi="Times New Roman"/>
                <w:noProof/>
                <w:lang w:val="en-GB"/>
              </w:rPr>
              <w:t>3.3.1 Sample</w:t>
            </w:r>
            <w:r>
              <w:rPr>
                <w:noProof/>
                <w:webHidden/>
              </w:rPr>
              <w:tab/>
            </w:r>
            <w:r>
              <w:rPr>
                <w:noProof/>
                <w:webHidden/>
              </w:rPr>
              <w:fldChar w:fldCharType="begin"/>
            </w:r>
            <w:r>
              <w:rPr>
                <w:noProof/>
                <w:webHidden/>
              </w:rPr>
              <w:instrText xml:space="preserve"> PAGEREF _Toc178298233 \h </w:instrText>
            </w:r>
            <w:r>
              <w:rPr>
                <w:noProof/>
                <w:webHidden/>
              </w:rPr>
            </w:r>
            <w:r>
              <w:rPr>
                <w:noProof/>
                <w:webHidden/>
              </w:rPr>
              <w:fldChar w:fldCharType="separate"/>
            </w:r>
            <w:r>
              <w:rPr>
                <w:noProof/>
                <w:webHidden/>
              </w:rPr>
              <w:t>28</w:t>
            </w:r>
            <w:r>
              <w:rPr>
                <w:noProof/>
                <w:webHidden/>
              </w:rPr>
              <w:fldChar w:fldCharType="end"/>
            </w:r>
          </w:hyperlink>
        </w:p>
        <w:p w14:paraId="40CB9598" w14:textId="69C2F78E" w:rsidR="008E0399" w:rsidRDefault="008E0399">
          <w:pPr>
            <w:pStyle w:val="TOC3"/>
            <w:tabs>
              <w:tab w:val="right" w:leader="dot" w:pos="8296"/>
            </w:tabs>
            <w:rPr>
              <w:rFonts w:cstheme="minorBidi"/>
              <w:noProof/>
              <w:kern w:val="2"/>
              <w:szCs w:val="24"/>
            </w:rPr>
          </w:pPr>
          <w:hyperlink w:anchor="_Toc178298234" w:history="1">
            <w:r w:rsidRPr="001F69FD">
              <w:rPr>
                <w:rStyle w:val="af0"/>
                <w:rFonts w:ascii="Times New Roman" w:hAnsi="Times New Roman"/>
                <w:noProof/>
                <w:lang w:val="en-GB"/>
              </w:rPr>
              <w:t>3.3.2 Data Processing</w:t>
            </w:r>
            <w:r>
              <w:rPr>
                <w:noProof/>
                <w:webHidden/>
              </w:rPr>
              <w:tab/>
            </w:r>
            <w:r>
              <w:rPr>
                <w:noProof/>
                <w:webHidden/>
              </w:rPr>
              <w:fldChar w:fldCharType="begin"/>
            </w:r>
            <w:r>
              <w:rPr>
                <w:noProof/>
                <w:webHidden/>
              </w:rPr>
              <w:instrText xml:space="preserve"> PAGEREF _Toc178298234 \h </w:instrText>
            </w:r>
            <w:r>
              <w:rPr>
                <w:noProof/>
                <w:webHidden/>
              </w:rPr>
            </w:r>
            <w:r>
              <w:rPr>
                <w:noProof/>
                <w:webHidden/>
              </w:rPr>
              <w:fldChar w:fldCharType="separate"/>
            </w:r>
            <w:r>
              <w:rPr>
                <w:noProof/>
                <w:webHidden/>
              </w:rPr>
              <w:t>28</w:t>
            </w:r>
            <w:r>
              <w:rPr>
                <w:noProof/>
                <w:webHidden/>
              </w:rPr>
              <w:fldChar w:fldCharType="end"/>
            </w:r>
          </w:hyperlink>
        </w:p>
        <w:p w14:paraId="5D36CB33" w14:textId="7B2DAEA0" w:rsidR="008E0399" w:rsidRDefault="008E0399">
          <w:pPr>
            <w:pStyle w:val="TOC2"/>
            <w:tabs>
              <w:tab w:val="right" w:leader="dot" w:pos="8296"/>
            </w:tabs>
            <w:rPr>
              <w:rFonts w:cstheme="minorBidi"/>
              <w:noProof/>
              <w:kern w:val="2"/>
              <w:szCs w:val="24"/>
            </w:rPr>
          </w:pPr>
          <w:hyperlink w:anchor="_Toc178298235" w:history="1">
            <w:r w:rsidRPr="001F69FD">
              <w:rPr>
                <w:rStyle w:val="af0"/>
                <w:noProof/>
                <w:lang w:val="en-GB"/>
              </w:rPr>
              <w:t>3.4 Model Specification</w:t>
            </w:r>
            <w:r>
              <w:rPr>
                <w:noProof/>
                <w:webHidden/>
              </w:rPr>
              <w:tab/>
            </w:r>
            <w:r>
              <w:rPr>
                <w:noProof/>
                <w:webHidden/>
              </w:rPr>
              <w:fldChar w:fldCharType="begin"/>
            </w:r>
            <w:r>
              <w:rPr>
                <w:noProof/>
                <w:webHidden/>
              </w:rPr>
              <w:instrText xml:space="preserve"> PAGEREF _Toc178298235 \h </w:instrText>
            </w:r>
            <w:r>
              <w:rPr>
                <w:noProof/>
                <w:webHidden/>
              </w:rPr>
            </w:r>
            <w:r>
              <w:rPr>
                <w:noProof/>
                <w:webHidden/>
              </w:rPr>
              <w:fldChar w:fldCharType="separate"/>
            </w:r>
            <w:r>
              <w:rPr>
                <w:noProof/>
                <w:webHidden/>
              </w:rPr>
              <w:t>29</w:t>
            </w:r>
            <w:r>
              <w:rPr>
                <w:noProof/>
                <w:webHidden/>
              </w:rPr>
              <w:fldChar w:fldCharType="end"/>
            </w:r>
          </w:hyperlink>
        </w:p>
        <w:p w14:paraId="1A1E3B59" w14:textId="751DF94B" w:rsidR="008E0399" w:rsidRDefault="008E0399">
          <w:pPr>
            <w:pStyle w:val="TOC2"/>
            <w:tabs>
              <w:tab w:val="right" w:leader="dot" w:pos="8296"/>
            </w:tabs>
            <w:rPr>
              <w:rFonts w:cstheme="minorBidi"/>
              <w:noProof/>
              <w:kern w:val="2"/>
              <w:szCs w:val="24"/>
            </w:rPr>
          </w:pPr>
          <w:hyperlink w:anchor="_Toc178298236" w:history="1">
            <w:r w:rsidRPr="001F69FD">
              <w:rPr>
                <w:rStyle w:val="af0"/>
                <w:noProof/>
                <w:lang w:val="en-GB"/>
              </w:rPr>
              <w:t>3.5 Summary Statistics</w:t>
            </w:r>
            <w:r>
              <w:rPr>
                <w:noProof/>
                <w:webHidden/>
              </w:rPr>
              <w:tab/>
            </w:r>
            <w:r>
              <w:rPr>
                <w:noProof/>
                <w:webHidden/>
              </w:rPr>
              <w:fldChar w:fldCharType="begin"/>
            </w:r>
            <w:r>
              <w:rPr>
                <w:noProof/>
                <w:webHidden/>
              </w:rPr>
              <w:instrText xml:space="preserve"> PAGEREF _Toc178298236 \h </w:instrText>
            </w:r>
            <w:r>
              <w:rPr>
                <w:noProof/>
                <w:webHidden/>
              </w:rPr>
            </w:r>
            <w:r>
              <w:rPr>
                <w:noProof/>
                <w:webHidden/>
              </w:rPr>
              <w:fldChar w:fldCharType="separate"/>
            </w:r>
            <w:r>
              <w:rPr>
                <w:noProof/>
                <w:webHidden/>
              </w:rPr>
              <w:t>30</w:t>
            </w:r>
            <w:r>
              <w:rPr>
                <w:noProof/>
                <w:webHidden/>
              </w:rPr>
              <w:fldChar w:fldCharType="end"/>
            </w:r>
          </w:hyperlink>
        </w:p>
        <w:p w14:paraId="14D77451" w14:textId="7281F4B1" w:rsidR="008E0399" w:rsidRDefault="008E0399">
          <w:pPr>
            <w:pStyle w:val="TOC3"/>
            <w:tabs>
              <w:tab w:val="right" w:leader="dot" w:pos="8296"/>
            </w:tabs>
            <w:rPr>
              <w:rFonts w:cstheme="minorBidi"/>
              <w:noProof/>
              <w:kern w:val="2"/>
              <w:szCs w:val="24"/>
            </w:rPr>
          </w:pPr>
          <w:hyperlink w:anchor="_Toc178298237" w:history="1">
            <w:r w:rsidRPr="001F69FD">
              <w:rPr>
                <w:rStyle w:val="af0"/>
                <w:rFonts w:ascii="Times New Roman" w:hAnsi="Times New Roman"/>
                <w:noProof/>
                <w:lang w:val="en-GB"/>
              </w:rPr>
              <w:t>3.5.1 Dependent Variable</w:t>
            </w:r>
            <w:r>
              <w:rPr>
                <w:noProof/>
                <w:webHidden/>
              </w:rPr>
              <w:tab/>
            </w:r>
            <w:r>
              <w:rPr>
                <w:noProof/>
                <w:webHidden/>
              </w:rPr>
              <w:fldChar w:fldCharType="begin"/>
            </w:r>
            <w:r>
              <w:rPr>
                <w:noProof/>
                <w:webHidden/>
              </w:rPr>
              <w:instrText xml:space="preserve"> PAGEREF _Toc178298237 \h </w:instrText>
            </w:r>
            <w:r>
              <w:rPr>
                <w:noProof/>
                <w:webHidden/>
              </w:rPr>
            </w:r>
            <w:r>
              <w:rPr>
                <w:noProof/>
                <w:webHidden/>
              </w:rPr>
              <w:fldChar w:fldCharType="separate"/>
            </w:r>
            <w:r>
              <w:rPr>
                <w:noProof/>
                <w:webHidden/>
              </w:rPr>
              <w:t>30</w:t>
            </w:r>
            <w:r>
              <w:rPr>
                <w:noProof/>
                <w:webHidden/>
              </w:rPr>
              <w:fldChar w:fldCharType="end"/>
            </w:r>
          </w:hyperlink>
        </w:p>
        <w:p w14:paraId="2895F6A2" w14:textId="3292C359" w:rsidR="008E0399" w:rsidRDefault="008E0399">
          <w:pPr>
            <w:pStyle w:val="TOC3"/>
            <w:tabs>
              <w:tab w:val="right" w:leader="dot" w:pos="8296"/>
            </w:tabs>
            <w:rPr>
              <w:rFonts w:cstheme="minorBidi"/>
              <w:noProof/>
              <w:kern w:val="2"/>
              <w:szCs w:val="24"/>
            </w:rPr>
          </w:pPr>
          <w:hyperlink w:anchor="_Toc178298238" w:history="1">
            <w:r w:rsidRPr="001F69FD">
              <w:rPr>
                <w:rStyle w:val="af0"/>
                <w:rFonts w:ascii="Times New Roman" w:hAnsi="Times New Roman"/>
                <w:noProof/>
                <w:lang w:val="en-GB"/>
              </w:rPr>
              <w:t>3.5.2 Independent Variables</w:t>
            </w:r>
            <w:r>
              <w:rPr>
                <w:noProof/>
                <w:webHidden/>
              </w:rPr>
              <w:tab/>
            </w:r>
            <w:r>
              <w:rPr>
                <w:noProof/>
                <w:webHidden/>
              </w:rPr>
              <w:fldChar w:fldCharType="begin"/>
            </w:r>
            <w:r>
              <w:rPr>
                <w:noProof/>
                <w:webHidden/>
              </w:rPr>
              <w:instrText xml:space="preserve"> PAGEREF _Toc178298238 \h </w:instrText>
            </w:r>
            <w:r>
              <w:rPr>
                <w:noProof/>
                <w:webHidden/>
              </w:rPr>
            </w:r>
            <w:r>
              <w:rPr>
                <w:noProof/>
                <w:webHidden/>
              </w:rPr>
              <w:fldChar w:fldCharType="separate"/>
            </w:r>
            <w:r>
              <w:rPr>
                <w:noProof/>
                <w:webHidden/>
              </w:rPr>
              <w:t>31</w:t>
            </w:r>
            <w:r>
              <w:rPr>
                <w:noProof/>
                <w:webHidden/>
              </w:rPr>
              <w:fldChar w:fldCharType="end"/>
            </w:r>
          </w:hyperlink>
        </w:p>
        <w:p w14:paraId="1C2368F7" w14:textId="67677874" w:rsidR="008E0399" w:rsidRDefault="008E0399">
          <w:pPr>
            <w:pStyle w:val="TOC3"/>
            <w:tabs>
              <w:tab w:val="right" w:leader="dot" w:pos="8296"/>
            </w:tabs>
            <w:rPr>
              <w:rFonts w:cstheme="minorBidi"/>
              <w:noProof/>
              <w:kern w:val="2"/>
              <w:szCs w:val="24"/>
            </w:rPr>
          </w:pPr>
          <w:hyperlink w:anchor="_Toc178298239" w:history="1">
            <w:r w:rsidRPr="001F69FD">
              <w:rPr>
                <w:rStyle w:val="af0"/>
                <w:rFonts w:ascii="Times New Roman" w:hAnsi="Times New Roman"/>
                <w:noProof/>
                <w:lang w:val="en-GB"/>
              </w:rPr>
              <w:t>3.5.3 Control Variables</w:t>
            </w:r>
            <w:r>
              <w:rPr>
                <w:noProof/>
                <w:webHidden/>
              </w:rPr>
              <w:tab/>
            </w:r>
            <w:r>
              <w:rPr>
                <w:noProof/>
                <w:webHidden/>
              </w:rPr>
              <w:fldChar w:fldCharType="begin"/>
            </w:r>
            <w:r>
              <w:rPr>
                <w:noProof/>
                <w:webHidden/>
              </w:rPr>
              <w:instrText xml:space="preserve"> PAGEREF _Toc178298239 \h </w:instrText>
            </w:r>
            <w:r>
              <w:rPr>
                <w:noProof/>
                <w:webHidden/>
              </w:rPr>
            </w:r>
            <w:r>
              <w:rPr>
                <w:noProof/>
                <w:webHidden/>
              </w:rPr>
              <w:fldChar w:fldCharType="separate"/>
            </w:r>
            <w:r>
              <w:rPr>
                <w:noProof/>
                <w:webHidden/>
              </w:rPr>
              <w:t>32</w:t>
            </w:r>
            <w:r>
              <w:rPr>
                <w:noProof/>
                <w:webHidden/>
              </w:rPr>
              <w:fldChar w:fldCharType="end"/>
            </w:r>
          </w:hyperlink>
        </w:p>
        <w:p w14:paraId="157E837B" w14:textId="3A9D5527" w:rsidR="008E0399" w:rsidRDefault="008E0399">
          <w:pPr>
            <w:pStyle w:val="TOC1"/>
            <w:tabs>
              <w:tab w:val="right" w:leader="dot" w:pos="8296"/>
            </w:tabs>
            <w:rPr>
              <w:rFonts w:cstheme="minorBidi"/>
              <w:noProof/>
              <w:kern w:val="2"/>
              <w:szCs w:val="24"/>
            </w:rPr>
          </w:pPr>
          <w:hyperlink w:anchor="_Toc178298240" w:history="1">
            <w:r w:rsidRPr="001F69FD">
              <w:rPr>
                <w:rStyle w:val="af0"/>
                <w:noProof/>
                <w:lang w:val="en-GB"/>
              </w:rPr>
              <w:t>Chapter 4 Analysis of Results</w:t>
            </w:r>
            <w:r>
              <w:rPr>
                <w:noProof/>
                <w:webHidden/>
              </w:rPr>
              <w:tab/>
            </w:r>
            <w:r>
              <w:rPr>
                <w:noProof/>
                <w:webHidden/>
              </w:rPr>
              <w:fldChar w:fldCharType="begin"/>
            </w:r>
            <w:r>
              <w:rPr>
                <w:noProof/>
                <w:webHidden/>
              </w:rPr>
              <w:instrText xml:space="preserve"> PAGEREF _Toc178298240 \h </w:instrText>
            </w:r>
            <w:r>
              <w:rPr>
                <w:noProof/>
                <w:webHidden/>
              </w:rPr>
            </w:r>
            <w:r>
              <w:rPr>
                <w:noProof/>
                <w:webHidden/>
              </w:rPr>
              <w:fldChar w:fldCharType="separate"/>
            </w:r>
            <w:r>
              <w:rPr>
                <w:noProof/>
                <w:webHidden/>
              </w:rPr>
              <w:t>35</w:t>
            </w:r>
            <w:r>
              <w:rPr>
                <w:noProof/>
                <w:webHidden/>
              </w:rPr>
              <w:fldChar w:fldCharType="end"/>
            </w:r>
          </w:hyperlink>
        </w:p>
        <w:p w14:paraId="3186BE8E" w14:textId="39926455" w:rsidR="008E0399" w:rsidRDefault="008E0399">
          <w:pPr>
            <w:pStyle w:val="TOC2"/>
            <w:tabs>
              <w:tab w:val="right" w:leader="dot" w:pos="8296"/>
            </w:tabs>
            <w:rPr>
              <w:rFonts w:cstheme="minorBidi"/>
              <w:noProof/>
              <w:kern w:val="2"/>
              <w:szCs w:val="24"/>
            </w:rPr>
          </w:pPr>
          <w:hyperlink w:anchor="_Toc178298241" w:history="1">
            <w:r w:rsidRPr="001F69FD">
              <w:rPr>
                <w:rStyle w:val="af0"/>
                <w:noProof/>
                <w:lang w:val="en-GB"/>
              </w:rPr>
              <w:t>4.1 Descriptive Statistics</w:t>
            </w:r>
            <w:r>
              <w:rPr>
                <w:noProof/>
                <w:webHidden/>
              </w:rPr>
              <w:tab/>
            </w:r>
            <w:r>
              <w:rPr>
                <w:noProof/>
                <w:webHidden/>
              </w:rPr>
              <w:fldChar w:fldCharType="begin"/>
            </w:r>
            <w:r>
              <w:rPr>
                <w:noProof/>
                <w:webHidden/>
              </w:rPr>
              <w:instrText xml:space="preserve"> PAGEREF _Toc178298241 \h </w:instrText>
            </w:r>
            <w:r>
              <w:rPr>
                <w:noProof/>
                <w:webHidden/>
              </w:rPr>
            </w:r>
            <w:r>
              <w:rPr>
                <w:noProof/>
                <w:webHidden/>
              </w:rPr>
              <w:fldChar w:fldCharType="separate"/>
            </w:r>
            <w:r>
              <w:rPr>
                <w:noProof/>
                <w:webHidden/>
              </w:rPr>
              <w:t>35</w:t>
            </w:r>
            <w:r>
              <w:rPr>
                <w:noProof/>
                <w:webHidden/>
              </w:rPr>
              <w:fldChar w:fldCharType="end"/>
            </w:r>
          </w:hyperlink>
        </w:p>
        <w:p w14:paraId="19492242" w14:textId="0E030EC1" w:rsidR="008E0399" w:rsidRDefault="008E0399">
          <w:pPr>
            <w:pStyle w:val="TOC2"/>
            <w:tabs>
              <w:tab w:val="right" w:leader="dot" w:pos="8296"/>
            </w:tabs>
            <w:rPr>
              <w:rFonts w:cstheme="minorBidi"/>
              <w:noProof/>
              <w:kern w:val="2"/>
              <w:szCs w:val="24"/>
            </w:rPr>
          </w:pPr>
          <w:hyperlink w:anchor="_Toc178298242" w:history="1">
            <w:r w:rsidRPr="001F69FD">
              <w:rPr>
                <w:rStyle w:val="af0"/>
                <w:noProof/>
                <w:lang w:val="en-GB"/>
              </w:rPr>
              <w:t>4.2 Green Finance and CSR in Heavily Polluting Companies</w:t>
            </w:r>
            <w:r>
              <w:rPr>
                <w:noProof/>
                <w:webHidden/>
              </w:rPr>
              <w:tab/>
            </w:r>
            <w:r>
              <w:rPr>
                <w:noProof/>
                <w:webHidden/>
              </w:rPr>
              <w:fldChar w:fldCharType="begin"/>
            </w:r>
            <w:r>
              <w:rPr>
                <w:noProof/>
                <w:webHidden/>
              </w:rPr>
              <w:instrText xml:space="preserve"> PAGEREF _Toc178298242 \h </w:instrText>
            </w:r>
            <w:r>
              <w:rPr>
                <w:noProof/>
                <w:webHidden/>
              </w:rPr>
            </w:r>
            <w:r>
              <w:rPr>
                <w:noProof/>
                <w:webHidden/>
              </w:rPr>
              <w:fldChar w:fldCharType="separate"/>
            </w:r>
            <w:r>
              <w:rPr>
                <w:noProof/>
                <w:webHidden/>
              </w:rPr>
              <w:t>36</w:t>
            </w:r>
            <w:r>
              <w:rPr>
                <w:noProof/>
                <w:webHidden/>
              </w:rPr>
              <w:fldChar w:fldCharType="end"/>
            </w:r>
          </w:hyperlink>
        </w:p>
        <w:p w14:paraId="25B3FB32" w14:textId="4D1E5B6B" w:rsidR="008E0399" w:rsidRDefault="008E0399">
          <w:pPr>
            <w:pStyle w:val="TOC1"/>
            <w:tabs>
              <w:tab w:val="right" w:leader="dot" w:pos="8296"/>
            </w:tabs>
            <w:rPr>
              <w:rFonts w:cstheme="minorBidi"/>
              <w:noProof/>
              <w:kern w:val="2"/>
              <w:szCs w:val="24"/>
            </w:rPr>
          </w:pPr>
          <w:hyperlink w:anchor="_Toc178298243" w:history="1">
            <w:r w:rsidRPr="001F69FD">
              <w:rPr>
                <w:rStyle w:val="af0"/>
                <w:noProof/>
                <w:lang w:val="en-GB"/>
              </w:rPr>
              <w:t>Chapter 5 Discussion</w:t>
            </w:r>
            <w:r>
              <w:rPr>
                <w:noProof/>
                <w:webHidden/>
              </w:rPr>
              <w:tab/>
            </w:r>
            <w:r>
              <w:rPr>
                <w:noProof/>
                <w:webHidden/>
              </w:rPr>
              <w:fldChar w:fldCharType="begin"/>
            </w:r>
            <w:r>
              <w:rPr>
                <w:noProof/>
                <w:webHidden/>
              </w:rPr>
              <w:instrText xml:space="preserve"> PAGEREF _Toc178298243 \h </w:instrText>
            </w:r>
            <w:r>
              <w:rPr>
                <w:noProof/>
                <w:webHidden/>
              </w:rPr>
            </w:r>
            <w:r>
              <w:rPr>
                <w:noProof/>
                <w:webHidden/>
              </w:rPr>
              <w:fldChar w:fldCharType="separate"/>
            </w:r>
            <w:r>
              <w:rPr>
                <w:noProof/>
                <w:webHidden/>
              </w:rPr>
              <w:t>38</w:t>
            </w:r>
            <w:r>
              <w:rPr>
                <w:noProof/>
                <w:webHidden/>
              </w:rPr>
              <w:fldChar w:fldCharType="end"/>
            </w:r>
          </w:hyperlink>
        </w:p>
        <w:p w14:paraId="04B87001" w14:textId="115E55A8" w:rsidR="008E0399" w:rsidRDefault="008E0399">
          <w:pPr>
            <w:pStyle w:val="TOC2"/>
            <w:tabs>
              <w:tab w:val="right" w:leader="dot" w:pos="8296"/>
            </w:tabs>
            <w:rPr>
              <w:rFonts w:cstheme="minorBidi"/>
              <w:noProof/>
              <w:kern w:val="2"/>
              <w:szCs w:val="24"/>
            </w:rPr>
          </w:pPr>
          <w:hyperlink w:anchor="_Toc178298244" w:history="1">
            <w:r w:rsidRPr="001F69FD">
              <w:rPr>
                <w:rStyle w:val="af0"/>
                <w:rFonts w:asciiTheme="majorHAnsi" w:eastAsiaTheme="majorEastAsia" w:hAnsiTheme="majorHAnsi" w:cstheme="majorBidi"/>
                <w:noProof/>
                <w:lang w:val="en-GB"/>
              </w:rPr>
              <w:t>5.1 Influence mechanism of green finance on CSR fulfilment through financing constraints</w:t>
            </w:r>
            <w:r>
              <w:rPr>
                <w:noProof/>
                <w:webHidden/>
              </w:rPr>
              <w:tab/>
            </w:r>
            <w:r>
              <w:rPr>
                <w:noProof/>
                <w:webHidden/>
              </w:rPr>
              <w:fldChar w:fldCharType="begin"/>
            </w:r>
            <w:r>
              <w:rPr>
                <w:noProof/>
                <w:webHidden/>
              </w:rPr>
              <w:instrText xml:space="preserve"> PAGEREF _Toc178298244 \h </w:instrText>
            </w:r>
            <w:r>
              <w:rPr>
                <w:noProof/>
                <w:webHidden/>
              </w:rPr>
            </w:r>
            <w:r>
              <w:rPr>
                <w:noProof/>
                <w:webHidden/>
              </w:rPr>
              <w:fldChar w:fldCharType="separate"/>
            </w:r>
            <w:r>
              <w:rPr>
                <w:noProof/>
                <w:webHidden/>
              </w:rPr>
              <w:t>38</w:t>
            </w:r>
            <w:r>
              <w:rPr>
                <w:noProof/>
                <w:webHidden/>
              </w:rPr>
              <w:fldChar w:fldCharType="end"/>
            </w:r>
          </w:hyperlink>
        </w:p>
        <w:p w14:paraId="32AD8ABD" w14:textId="6421BF58" w:rsidR="008E0399" w:rsidRDefault="008E0399">
          <w:pPr>
            <w:pStyle w:val="TOC3"/>
            <w:tabs>
              <w:tab w:val="right" w:leader="dot" w:pos="8296"/>
            </w:tabs>
            <w:rPr>
              <w:rFonts w:cstheme="minorBidi"/>
              <w:noProof/>
              <w:kern w:val="2"/>
              <w:szCs w:val="24"/>
            </w:rPr>
          </w:pPr>
          <w:hyperlink w:anchor="_Toc178298245" w:history="1">
            <w:r w:rsidRPr="001F69FD">
              <w:rPr>
                <w:rStyle w:val="af0"/>
                <w:rFonts w:ascii="Times New Roman" w:hAnsi="Times New Roman"/>
                <w:noProof/>
                <w:lang w:val="en-GB"/>
              </w:rPr>
              <w:t>5.1.1 Definition of financing constraint</w:t>
            </w:r>
            <w:r>
              <w:rPr>
                <w:noProof/>
                <w:webHidden/>
              </w:rPr>
              <w:tab/>
            </w:r>
            <w:r>
              <w:rPr>
                <w:noProof/>
                <w:webHidden/>
              </w:rPr>
              <w:fldChar w:fldCharType="begin"/>
            </w:r>
            <w:r>
              <w:rPr>
                <w:noProof/>
                <w:webHidden/>
              </w:rPr>
              <w:instrText xml:space="preserve"> PAGEREF _Toc178298245 \h </w:instrText>
            </w:r>
            <w:r>
              <w:rPr>
                <w:noProof/>
                <w:webHidden/>
              </w:rPr>
            </w:r>
            <w:r>
              <w:rPr>
                <w:noProof/>
                <w:webHidden/>
              </w:rPr>
              <w:fldChar w:fldCharType="separate"/>
            </w:r>
            <w:r>
              <w:rPr>
                <w:noProof/>
                <w:webHidden/>
              </w:rPr>
              <w:t>38</w:t>
            </w:r>
            <w:r>
              <w:rPr>
                <w:noProof/>
                <w:webHidden/>
              </w:rPr>
              <w:fldChar w:fldCharType="end"/>
            </w:r>
          </w:hyperlink>
        </w:p>
        <w:p w14:paraId="46B04D3A" w14:textId="7B775FE6" w:rsidR="008E0399" w:rsidRDefault="008E0399">
          <w:pPr>
            <w:pStyle w:val="TOC3"/>
            <w:tabs>
              <w:tab w:val="right" w:leader="dot" w:pos="8296"/>
            </w:tabs>
            <w:rPr>
              <w:rFonts w:cstheme="minorBidi"/>
              <w:noProof/>
              <w:kern w:val="2"/>
              <w:szCs w:val="24"/>
            </w:rPr>
          </w:pPr>
          <w:hyperlink w:anchor="_Toc178298246" w:history="1">
            <w:r w:rsidRPr="001F69FD">
              <w:rPr>
                <w:rStyle w:val="af0"/>
                <w:rFonts w:ascii="Times New Roman" w:hAnsi="Times New Roman"/>
                <w:noProof/>
                <w:lang w:val="en-GB"/>
              </w:rPr>
              <w:t>5.1.2 The function of Green Finance in Alleviating Financial Constraints</w:t>
            </w:r>
            <w:r>
              <w:rPr>
                <w:noProof/>
                <w:webHidden/>
              </w:rPr>
              <w:tab/>
            </w:r>
            <w:r>
              <w:rPr>
                <w:noProof/>
                <w:webHidden/>
              </w:rPr>
              <w:fldChar w:fldCharType="begin"/>
            </w:r>
            <w:r>
              <w:rPr>
                <w:noProof/>
                <w:webHidden/>
              </w:rPr>
              <w:instrText xml:space="preserve"> PAGEREF _Toc178298246 \h </w:instrText>
            </w:r>
            <w:r>
              <w:rPr>
                <w:noProof/>
                <w:webHidden/>
              </w:rPr>
            </w:r>
            <w:r>
              <w:rPr>
                <w:noProof/>
                <w:webHidden/>
              </w:rPr>
              <w:fldChar w:fldCharType="separate"/>
            </w:r>
            <w:r>
              <w:rPr>
                <w:noProof/>
                <w:webHidden/>
              </w:rPr>
              <w:t>39</w:t>
            </w:r>
            <w:r>
              <w:rPr>
                <w:noProof/>
                <w:webHidden/>
              </w:rPr>
              <w:fldChar w:fldCharType="end"/>
            </w:r>
          </w:hyperlink>
        </w:p>
        <w:p w14:paraId="748F785E" w14:textId="44151316" w:rsidR="008E0399" w:rsidRDefault="008E0399">
          <w:pPr>
            <w:pStyle w:val="TOC3"/>
            <w:tabs>
              <w:tab w:val="right" w:leader="dot" w:pos="8296"/>
            </w:tabs>
            <w:rPr>
              <w:rFonts w:cstheme="minorBidi"/>
              <w:noProof/>
              <w:kern w:val="2"/>
              <w:szCs w:val="24"/>
            </w:rPr>
          </w:pPr>
          <w:hyperlink w:anchor="_Toc178298247" w:history="1">
            <w:r w:rsidRPr="001F69FD">
              <w:rPr>
                <w:rStyle w:val="af0"/>
                <w:rFonts w:ascii="Times New Roman" w:hAnsi="Times New Roman"/>
                <w:noProof/>
                <w:lang w:val="en-GB"/>
              </w:rPr>
              <w:t>5.1.3 Relief of financing constraints and CSR fulfilment</w:t>
            </w:r>
            <w:r>
              <w:rPr>
                <w:noProof/>
                <w:webHidden/>
              </w:rPr>
              <w:tab/>
            </w:r>
            <w:r>
              <w:rPr>
                <w:noProof/>
                <w:webHidden/>
              </w:rPr>
              <w:fldChar w:fldCharType="begin"/>
            </w:r>
            <w:r>
              <w:rPr>
                <w:noProof/>
                <w:webHidden/>
              </w:rPr>
              <w:instrText xml:space="preserve"> PAGEREF _Toc178298247 \h </w:instrText>
            </w:r>
            <w:r>
              <w:rPr>
                <w:noProof/>
                <w:webHidden/>
              </w:rPr>
            </w:r>
            <w:r>
              <w:rPr>
                <w:noProof/>
                <w:webHidden/>
              </w:rPr>
              <w:fldChar w:fldCharType="separate"/>
            </w:r>
            <w:r>
              <w:rPr>
                <w:noProof/>
                <w:webHidden/>
              </w:rPr>
              <w:t>39</w:t>
            </w:r>
            <w:r>
              <w:rPr>
                <w:noProof/>
                <w:webHidden/>
              </w:rPr>
              <w:fldChar w:fldCharType="end"/>
            </w:r>
          </w:hyperlink>
        </w:p>
        <w:p w14:paraId="3F09A73C" w14:textId="17E7A972" w:rsidR="008E0399" w:rsidRDefault="008E0399">
          <w:pPr>
            <w:pStyle w:val="TOC3"/>
            <w:tabs>
              <w:tab w:val="right" w:leader="dot" w:pos="8296"/>
            </w:tabs>
            <w:rPr>
              <w:rFonts w:cstheme="minorBidi"/>
              <w:noProof/>
              <w:kern w:val="2"/>
              <w:szCs w:val="24"/>
            </w:rPr>
          </w:pPr>
          <w:hyperlink w:anchor="_Toc178298248" w:history="1">
            <w:r w:rsidRPr="001F69FD">
              <w:rPr>
                <w:rStyle w:val="af0"/>
                <w:rFonts w:ascii="Times New Roman" w:hAnsi="Times New Roman"/>
                <w:noProof/>
                <w:lang w:val="en-GB"/>
              </w:rPr>
              <w:t>5.1.4 Additional Requirements of Green Finance Promote Corporate Social Responsibilities</w:t>
            </w:r>
            <w:r>
              <w:rPr>
                <w:noProof/>
                <w:webHidden/>
              </w:rPr>
              <w:tab/>
            </w:r>
            <w:r>
              <w:rPr>
                <w:noProof/>
                <w:webHidden/>
              </w:rPr>
              <w:fldChar w:fldCharType="begin"/>
            </w:r>
            <w:r>
              <w:rPr>
                <w:noProof/>
                <w:webHidden/>
              </w:rPr>
              <w:instrText xml:space="preserve"> PAGEREF _Toc178298248 \h </w:instrText>
            </w:r>
            <w:r>
              <w:rPr>
                <w:noProof/>
                <w:webHidden/>
              </w:rPr>
            </w:r>
            <w:r>
              <w:rPr>
                <w:noProof/>
                <w:webHidden/>
              </w:rPr>
              <w:fldChar w:fldCharType="separate"/>
            </w:r>
            <w:r>
              <w:rPr>
                <w:noProof/>
                <w:webHidden/>
              </w:rPr>
              <w:t>40</w:t>
            </w:r>
            <w:r>
              <w:rPr>
                <w:noProof/>
                <w:webHidden/>
              </w:rPr>
              <w:fldChar w:fldCharType="end"/>
            </w:r>
          </w:hyperlink>
        </w:p>
        <w:p w14:paraId="706170A7" w14:textId="62D63472" w:rsidR="008E0399" w:rsidRDefault="008E0399">
          <w:pPr>
            <w:pStyle w:val="TOC3"/>
            <w:tabs>
              <w:tab w:val="right" w:leader="dot" w:pos="8296"/>
            </w:tabs>
            <w:rPr>
              <w:rFonts w:cstheme="minorBidi"/>
              <w:noProof/>
              <w:kern w:val="2"/>
              <w:szCs w:val="24"/>
            </w:rPr>
          </w:pPr>
          <w:hyperlink w:anchor="_Toc178298249" w:history="1">
            <w:r w:rsidRPr="001F69FD">
              <w:rPr>
                <w:rStyle w:val="af0"/>
                <w:rFonts w:ascii="Times New Roman" w:hAnsi="Times New Roman"/>
                <w:noProof/>
                <w:lang w:val="en-GB"/>
              </w:rPr>
              <w:t>5.1.5 The Substance of the Intermediation of Financing Constraints: How Green Finance Indirectly Promotes CSR</w:t>
            </w:r>
            <w:r>
              <w:rPr>
                <w:noProof/>
                <w:webHidden/>
              </w:rPr>
              <w:tab/>
            </w:r>
            <w:r>
              <w:rPr>
                <w:noProof/>
                <w:webHidden/>
              </w:rPr>
              <w:fldChar w:fldCharType="begin"/>
            </w:r>
            <w:r>
              <w:rPr>
                <w:noProof/>
                <w:webHidden/>
              </w:rPr>
              <w:instrText xml:space="preserve"> PAGEREF _Toc178298249 \h </w:instrText>
            </w:r>
            <w:r>
              <w:rPr>
                <w:noProof/>
                <w:webHidden/>
              </w:rPr>
            </w:r>
            <w:r>
              <w:rPr>
                <w:noProof/>
                <w:webHidden/>
              </w:rPr>
              <w:fldChar w:fldCharType="separate"/>
            </w:r>
            <w:r>
              <w:rPr>
                <w:noProof/>
                <w:webHidden/>
              </w:rPr>
              <w:t>40</w:t>
            </w:r>
            <w:r>
              <w:rPr>
                <w:noProof/>
                <w:webHidden/>
              </w:rPr>
              <w:fldChar w:fldCharType="end"/>
            </w:r>
          </w:hyperlink>
        </w:p>
        <w:p w14:paraId="652B97EC" w14:textId="3832349D" w:rsidR="008E0399" w:rsidRDefault="008E0399">
          <w:pPr>
            <w:pStyle w:val="TOC2"/>
            <w:tabs>
              <w:tab w:val="right" w:leader="dot" w:pos="8296"/>
            </w:tabs>
            <w:rPr>
              <w:rFonts w:cstheme="minorBidi"/>
              <w:noProof/>
              <w:kern w:val="2"/>
              <w:szCs w:val="24"/>
            </w:rPr>
          </w:pPr>
          <w:hyperlink w:anchor="_Toc178298250" w:history="1">
            <w:r w:rsidRPr="001F69FD">
              <w:rPr>
                <w:rStyle w:val="af0"/>
                <w:rFonts w:asciiTheme="majorHAnsi" w:eastAsiaTheme="majorEastAsia" w:hAnsiTheme="majorHAnsi" w:cstheme="majorBidi"/>
                <w:noProof/>
                <w:lang w:val="en-GB"/>
              </w:rPr>
              <w:t>5.2 Significance of Findings</w:t>
            </w:r>
            <w:r>
              <w:rPr>
                <w:noProof/>
                <w:webHidden/>
              </w:rPr>
              <w:tab/>
            </w:r>
            <w:r>
              <w:rPr>
                <w:noProof/>
                <w:webHidden/>
              </w:rPr>
              <w:fldChar w:fldCharType="begin"/>
            </w:r>
            <w:r>
              <w:rPr>
                <w:noProof/>
                <w:webHidden/>
              </w:rPr>
              <w:instrText xml:space="preserve"> PAGEREF _Toc178298250 \h </w:instrText>
            </w:r>
            <w:r>
              <w:rPr>
                <w:noProof/>
                <w:webHidden/>
              </w:rPr>
            </w:r>
            <w:r>
              <w:rPr>
                <w:noProof/>
                <w:webHidden/>
              </w:rPr>
              <w:fldChar w:fldCharType="separate"/>
            </w:r>
            <w:r>
              <w:rPr>
                <w:noProof/>
                <w:webHidden/>
              </w:rPr>
              <w:t>41</w:t>
            </w:r>
            <w:r>
              <w:rPr>
                <w:noProof/>
                <w:webHidden/>
              </w:rPr>
              <w:fldChar w:fldCharType="end"/>
            </w:r>
          </w:hyperlink>
        </w:p>
        <w:p w14:paraId="5470303E" w14:textId="34952D06" w:rsidR="008E0399" w:rsidRDefault="008E0399">
          <w:pPr>
            <w:pStyle w:val="TOC2"/>
            <w:tabs>
              <w:tab w:val="right" w:leader="dot" w:pos="8296"/>
            </w:tabs>
            <w:rPr>
              <w:rFonts w:cstheme="minorBidi"/>
              <w:noProof/>
              <w:kern w:val="2"/>
              <w:szCs w:val="24"/>
            </w:rPr>
          </w:pPr>
          <w:hyperlink w:anchor="_Toc178298251" w:history="1">
            <w:r w:rsidRPr="001F69FD">
              <w:rPr>
                <w:rStyle w:val="af0"/>
                <w:rFonts w:asciiTheme="majorHAnsi" w:eastAsiaTheme="majorEastAsia" w:hAnsiTheme="majorHAnsi" w:cstheme="majorBidi"/>
                <w:noProof/>
                <w:lang w:val="en-GB"/>
              </w:rPr>
              <w:t>5.3 Potential explanations or hypotheses</w:t>
            </w:r>
            <w:r>
              <w:rPr>
                <w:noProof/>
                <w:webHidden/>
              </w:rPr>
              <w:tab/>
            </w:r>
            <w:r>
              <w:rPr>
                <w:noProof/>
                <w:webHidden/>
              </w:rPr>
              <w:fldChar w:fldCharType="begin"/>
            </w:r>
            <w:r>
              <w:rPr>
                <w:noProof/>
                <w:webHidden/>
              </w:rPr>
              <w:instrText xml:space="preserve"> PAGEREF _Toc178298251 \h </w:instrText>
            </w:r>
            <w:r>
              <w:rPr>
                <w:noProof/>
                <w:webHidden/>
              </w:rPr>
            </w:r>
            <w:r>
              <w:rPr>
                <w:noProof/>
                <w:webHidden/>
              </w:rPr>
              <w:fldChar w:fldCharType="separate"/>
            </w:r>
            <w:r>
              <w:rPr>
                <w:noProof/>
                <w:webHidden/>
              </w:rPr>
              <w:t>41</w:t>
            </w:r>
            <w:r>
              <w:rPr>
                <w:noProof/>
                <w:webHidden/>
              </w:rPr>
              <w:fldChar w:fldCharType="end"/>
            </w:r>
          </w:hyperlink>
        </w:p>
        <w:p w14:paraId="6EF7AFDC" w14:textId="6FE73326" w:rsidR="008E0399" w:rsidRDefault="008E0399">
          <w:pPr>
            <w:pStyle w:val="TOC3"/>
            <w:tabs>
              <w:tab w:val="right" w:leader="dot" w:pos="8296"/>
            </w:tabs>
            <w:rPr>
              <w:rFonts w:cstheme="minorBidi"/>
              <w:noProof/>
              <w:kern w:val="2"/>
              <w:szCs w:val="24"/>
            </w:rPr>
          </w:pPr>
          <w:hyperlink w:anchor="_Toc178298252" w:history="1">
            <w:r w:rsidRPr="001F69FD">
              <w:rPr>
                <w:rStyle w:val="af0"/>
                <w:rFonts w:ascii="Times New Roman" w:hAnsi="Times New Roman"/>
                <w:noProof/>
                <w:lang w:val="en-GB"/>
              </w:rPr>
              <w:t>5.3.1 Policy-driven</w:t>
            </w:r>
            <w:r>
              <w:rPr>
                <w:noProof/>
                <w:webHidden/>
              </w:rPr>
              <w:tab/>
            </w:r>
            <w:r>
              <w:rPr>
                <w:noProof/>
                <w:webHidden/>
              </w:rPr>
              <w:fldChar w:fldCharType="begin"/>
            </w:r>
            <w:r>
              <w:rPr>
                <w:noProof/>
                <w:webHidden/>
              </w:rPr>
              <w:instrText xml:space="preserve"> PAGEREF _Toc178298252 \h </w:instrText>
            </w:r>
            <w:r>
              <w:rPr>
                <w:noProof/>
                <w:webHidden/>
              </w:rPr>
            </w:r>
            <w:r>
              <w:rPr>
                <w:noProof/>
                <w:webHidden/>
              </w:rPr>
              <w:fldChar w:fldCharType="separate"/>
            </w:r>
            <w:r>
              <w:rPr>
                <w:noProof/>
                <w:webHidden/>
              </w:rPr>
              <w:t>41</w:t>
            </w:r>
            <w:r>
              <w:rPr>
                <w:noProof/>
                <w:webHidden/>
              </w:rPr>
              <w:fldChar w:fldCharType="end"/>
            </w:r>
          </w:hyperlink>
        </w:p>
        <w:p w14:paraId="2F2275FF" w14:textId="5A5FAE0D" w:rsidR="008E0399" w:rsidRDefault="008E0399">
          <w:pPr>
            <w:pStyle w:val="TOC3"/>
            <w:tabs>
              <w:tab w:val="right" w:leader="dot" w:pos="8296"/>
            </w:tabs>
            <w:rPr>
              <w:rFonts w:cstheme="minorBidi"/>
              <w:noProof/>
              <w:kern w:val="2"/>
              <w:szCs w:val="24"/>
            </w:rPr>
          </w:pPr>
          <w:hyperlink w:anchor="_Toc178298253" w:history="1">
            <w:r w:rsidRPr="001F69FD">
              <w:rPr>
                <w:rStyle w:val="af0"/>
                <w:rFonts w:ascii="Times New Roman" w:hAnsi="Times New Roman"/>
                <w:noProof/>
                <w:lang w:val="en-GB"/>
              </w:rPr>
              <w:t>5.3.2 Market incentives</w:t>
            </w:r>
            <w:r>
              <w:rPr>
                <w:noProof/>
                <w:webHidden/>
              </w:rPr>
              <w:tab/>
            </w:r>
            <w:r>
              <w:rPr>
                <w:noProof/>
                <w:webHidden/>
              </w:rPr>
              <w:fldChar w:fldCharType="begin"/>
            </w:r>
            <w:r>
              <w:rPr>
                <w:noProof/>
                <w:webHidden/>
              </w:rPr>
              <w:instrText xml:space="preserve"> PAGEREF _Toc178298253 \h </w:instrText>
            </w:r>
            <w:r>
              <w:rPr>
                <w:noProof/>
                <w:webHidden/>
              </w:rPr>
            </w:r>
            <w:r>
              <w:rPr>
                <w:noProof/>
                <w:webHidden/>
              </w:rPr>
              <w:fldChar w:fldCharType="separate"/>
            </w:r>
            <w:r>
              <w:rPr>
                <w:noProof/>
                <w:webHidden/>
              </w:rPr>
              <w:t>42</w:t>
            </w:r>
            <w:r>
              <w:rPr>
                <w:noProof/>
                <w:webHidden/>
              </w:rPr>
              <w:fldChar w:fldCharType="end"/>
            </w:r>
          </w:hyperlink>
        </w:p>
        <w:p w14:paraId="581580D7" w14:textId="6E2D3AA9" w:rsidR="008E0399" w:rsidRDefault="008E0399">
          <w:pPr>
            <w:pStyle w:val="TOC2"/>
            <w:tabs>
              <w:tab w:val="right" w:leader="dot" w:pos="8296"/>
            </w:tabs>
            <w:rPr>
              <w:rFonts w:cstheme="minorBidi"/>
              <w:noProof/>
              <w:kern w:val="2"/>
              <w:szCs w:val="24"/>
            </w:rPr>
          </w:pPr>
          <w:hyperlink w:anchor="_Toc178298254" w:history="1">
            <w:r w:rsidRPr="001F69FD">
              <w:rPr>
                <w:rStyle w:val="af0"/>
                <w:rFonts w:asciiTheme="majorHAnsi" w:eastAsiaTheme="majorEastAsia" w:hAnsiTheme="majorHAnsi" w:cstheme="majorBidi"/>
                <w:noProof/>
                <w:lang w:val="en-GB"/>
              </w:rPr>
              <w:t>5.4 Limitations</w:t>
            </w:r>
            <w:r>
              <w:rPr>
                <w:noProof/>
                <w:webHidden/>
              </w:rPr>
              <w:tab/>
            </w:r>
            <w:r>
              <w:rPr>
                <w:noProof/>
                <w:webHidden/>
              </w:rPr>
              <w:fldChar w:fldCharType="begin"/>
            </w:r>
            <w:r>
              <w:rPr>
                <w:noProof/>
                <w:webHidden/>
              </w:rPr>
              <w:instrText xml:space="preserve"> PAGEREF _Toc178298254 \h </w:instrText>
            </w:r>
            <w:r>
              <w:rPr>
                <w:noProof/>
                <w:webHidden/>
              </w:rPr>
            </w:r>
            <w:r>
              <w:rPr>
                <w:noProof/>
                <w:webHidden/>
              </w:rPr>
              <w:fldChar w:fldCharType="separate"/>
            </w:r>
            <w:r>
              <w:rPr>
                <w:noProof/>
                <w:webHidden/>
              </w:rPr>
              <w:t>42</w:t>
            </w:r>
            <w:r>
              <w:rPr>
                <w:noProof/>
                <w:webHidden/>
              </w:rPr>
              <w:fldChar w:fldCharType="end"/>
            </w:r>
          </w:hyperlink>
        </w:p>
        <w:p w14:paraId="4BFCA3B4" w14:textId="08041F48" w:rsidR="008E0399" w:rsidRDefault="008E0399">
          <w:pPr>
            <w:pStyle w:val="TOC3"/>
            <w:tabs>
              <w:tab w:val="right" w:leader="dot" w:pos="8296"/>
            </w:tabs>
            <w:rPr>
              <w:rFonts w:cstheme="minorBidi"/>
              <w:noProof/>
              <w:kern w:val="2"/>
              <w:szCs w:val="24"/>
            </w:rPr>
          </w:pPr>
          <w:hyperlink w:anchor="_Toc178298255" w:history="1">
            <w:r w:rsidRPr="001F69FD">
              <w:rPr>
                <w:rStyle w:val="af0"/>
                <w:rFonts w:ascii="Times New Roman" w:hAnsi="Times New Roman"/>
                <w:noProof/>
                <w:lang w:val="en-GB"/>
              </w:rPr>
              <w:t>5.4.1 Limitations of the data</w:t>
            </w:r>
            <w:r>
              <w:rPr>
                <w:noProof/>
                <w:webHidden/>
              </w:rPr>
              <w:tab/>
            </w:r>
            <w:r>
              <w:rPr>
                <w:noProof/>
                <w:webHidden/>
              </w:rPr>
              <w:fldChar w:fldCharType="begin"/>
            </w:r>
            <w:r>
              <w:rPr>
                <w:noProof/>
                <w:webHidden/>
              </w:rPr>
              <w:instrText xml:space="preserve"> PAGEREF _Toc178298255 \h </w:instrText>
            </w:r>
            <w:r>
              <w:rPr>
                <w:noProof/>
                <w:webHidden/>
              </w:rPr>
            </w:r>
            <w:r>
              <w:rPr>
                <w:noProof/>
                <w:webHidden/>
              </w:rPr>
              <w:fldChar w:fldCharType="separate"/>
            </w:r>
            <w:r>
              <w:rPr>
                <w:noProof/>
                <w:webHidden/>
              </w:rPr>
              <w:t>42</w:t>
            </w:r>
            <w:r>
              <w:rPr>
                <w:noProof/>
                <w:webHidden/>
              </w:rPr>
              <w:fldChar w:fldCharType="end"/>
            </w:r>
          </w:hyperlink>
        </w:p>
        <w:p w14:paraId="362103F0" w14:textId="7DA263C7" w:rsidR="008E0399" w:rsidRDefault="008E0399">
          <w:pPr>
            <w:pStyle w:val="TOC3"/>
            <w:tabs>
              <w:tab w:val="right" w:leader="dot" w:pos="8296"/>
            </w:tabs>
            <w:rPr>
              <w:rFonts w:cstheme="minorBidi"/>
              <w:noProof/>
              <w:kern w:val="2"/>
              <w:szCs w:val="24"/>
            </w:rPr>
          </w:pPr>
          <w:hyperlink w:anchor="_Toc178298256" w:history="1">
            <w:r w:rsidRPr="001F69FD">
              <w:rPr>
                <w:rStyle w:val="af0"/>
                <w:rFonts w:ascii="Times New Roman" w:hAnsi="Times New Roman"/>
                <w:noProof/>
                <w:lang w:val="en-GB"/>
              </w:rPr>
              <w:t>5.4.2 Limitations of industry heterogeneity</w:t>
            </w:r>
            <w:r>
              <w:rPr>
                <w:noProof/>
                <w:webHidden/>
              </w:rPr>
              <w:tab/>
            </w:r>
            <w:r>
              <w:rPr>
                <w:noProof/>
                <w:webHidden/>
              </w:rPr>
              <w:fldChar w:fldCharType="begin"/>
            </w:r>
            <w:r>
              <w:rPr>
                <w:noProof/>
                <w:webHidden/>
              </w:rPr>
              <w:instrText xml:space="preserve"> PAGEREF _Toc178298256 \h </w:instrText>
            </w:r>
            <w:r>
              <w:rPr>
                <w:noProof/>
                <w:webHidden/>
              </w:rPr>
            </w:r>
            <w:r>
              <w:rPr>
                <w:noProof/>
                <w:webHidden/>
              </w:rPr>
              <w:fldChar w:fldCharType="separate"/>
            </w:r>
            <w:r>
              <w:rPr>
                <w:noProof/>
                <w:webHidden/>
              </w:rPr>
              <w:t>43</w:t>
            </w:r>
            <w:r>
              <w:rPr>
                <w:noProof/>
                <w:webHidden/>
              </w:rPr>
              <w:fldChar w:fldCharType="end"/>
            </w:r>
          </w:hyperlink>
        </w:p>
        <w:p w14:paraId="2BA0D5F8" w14:textId="2460ABE2" w:rsidR="008E0399" w:rsidRDefault="008E0399">
          <w:pPr>
            <w:pStyle w:val="TOC3"/>
            <w:tabs>
              <w:tab w:val="right" w:leader="dot" w:pos="8296"/>
            </w:tabs>
            <w:rPr>
              <w:rFonts w:cstheme="minorBidi"/>
              <w:noProof/>
              <w:kern w:val="2"/>
              <w:szCs w:val="24"/>
            </w:rPr>
          </w:pPr>
          <w:hyperlink w:anchor="_Toc178298257" w:history="1">
            <w:r w:rsidRPr="001F69FD">
              <w:rPr>
                <w:rStyle w:val="af0"/>
                <w:rFonts w:ascii="Times New Roman" w:hAnsi="Times New Roman"/>
                <w:noProof/>
                <w:lang w:val="en-GB"/>
              </w:rPr>
              <w:t>5.4.3 Limitations of Policy Dependency</w:t>
            </w:r>
            <w:r>
              <w:rPr>
                <w:noProof/>
                <w:webHidden/>
              </w:rPr>
              <w:tab/>
            </w:r>
            <w:r>
              <w:rPr>
                <w:noProof/>
                <w:webHidden/>
              </w:rPr>
              <w:fldChar w:fldCharType="begin"/>
            </w:r>
            <w:r>
              <w:rPr>
                <w:noProof/>
                <w:webHidden/>
              </w:rPr>
              <w:instrText xml:space="preserve"> PAGEREF _Toc178298257 \h </w:instrText>
            </w:r>
            <w:r>
              <w:rPr>
                <w:noProof/>
                <w:webHidden/>
              </w:rPr>
            </w:r>
            <w:r>
              <w:rPr>
                <w:noProof/>
                <w:webHidden/>
              </w:rPr>
              <w:fldChar w:fldCharType="separate"/>
            </w:r>
            <w:r>
              <w:rPr>
                <w:noProof/>
                <w:webHidden/>
              </w:rPr>
              <w:t>43</w:t>
            </w:r>
            <w:r>
              <w:rPr>
                <w:noProof/>
                <w:webHidden/>
              </w:rPr>
              <w:fldChar w:fldCharType="end"/>
            </w:r>
          </w:hyperlink>
        </w:p>
        <w:p w14:paraId="543D6562" w14:textId="2906DDCC" w:rsidR="008E0399" w:rsidRDefault="008E0399">
          <w:pPr>
            <w:pStyle w:val="TOC2"/>
            <w:tabs>
              <w:tab w:val="right" w:leader="dot" w:pos="8296"/>
            </w:tabs>
            <w:rPr>
              <w:rFonts w:cstheme="minorBidi"/>
              <w:noProof/>
              <w:kern w:val="2"/>
              <w:szCs w:val="24"/>
            </w:rPr>
          </w:pPr>
          <w:hyperlink w:anchor="_Toc178298258" w:history="1">
            <w:r w:rsidRPr="001F69FD">
              <w:rPr>
                <w:rStyle w:val="af0"/>
                <w:rFonts w:asciiTheme="majorHAnsi" w:eastAsiaTheme="majorEastAsia" w:hAnsiTheme="majorHAnsi" w:cstheme="majorBidi"/>
                <w:noProof/>
                <w:lang w:val="en-GB"/>
              </w:rPr>
              <w:t>5.5 Suggestions for Future Studies</w:t>
            </w:r>
            <w:r>
              <w:rPr>
                <w:noProof/>
                <w:webHidden/>
              </w:rPr>
              <w:tab/>
            </w:r>
            <w:r>
              <w:rPr>
                <w:noProof/>
                <w:webHidden/>
              </w:rPr>
              <w:fldChar w:fldCharType="begin"/>
            </w:r>
            <w:r>
              <w:rPr>
                <w:noProof/>
                <w:webHidden/>
              </w:rPr>
              <w:instrText xml:space="preserve"> PAGEREF _Toc178298258 \h </w:instrText>
            </w:r>
            <w:r>
              <w:rPr>
                <w:noProof/>
                <w:webHidden/>
              </w:rPr>
            </w:r>
            <w:r>
              <w:rPr>
                <w:noProof/>
                <w:webHidden/>
              </w:rPr>
              <w:fldChar w:fldCharType="separate"/>
            </w:r>
            <w:r>
              <w:rPr>
                <w:noProof/>
                <w:webHidden/>
              </w:rPr>
              <w:t>44</w:t>
            </w:r>
            <w:r>
              <w:rPr>
                <w:noProof/>
                <w:webHidden/>
              </w:rPr>
              <w:fldChar w:fldCharType="end"/>
            </w:r>
          </w:hyperlink>
        </w:p>
        <w:p w14:paraId="526735B8" w14:textId="2C55F537" w:rsidR="008E0399" w:rsidRDefault="008E0399">
          <w:pPr>
            <w:pStyle w:val="TOC3"/>
            <w:tabs>
              <w:tab w:val="right" w:leader="dot" w:pos="8296"/>
            </w:tabs>
            <w:rPr>
              <w:rFonts w:cstheme="minorBidi"/>
              <w:noProof/>
              <w:kern w:val="2"/>
              <w:szCs w:val="24"/>
            </w:rPr>
          </w:pPr>
          <w:hyperlink w:anchor="_Toc178298259" w:history="1">
            <w:r w:rsidRPr="001F69FD">
              <w:rPr>
                <w:rStyle w:val="af0"/>
                <w:rFonts w:ascii="Times New Roman" w:hAnsi="Times New Roman"/>
                <w:noProof/>
                <w:lang w:val="en-GB"/>
              </w:rPr>
              <w:t>5.5.1 Analyse industry and firm heterogeneity</w:t>
            </w:r>
            <w:r>
              <w:rPr>
                <w:noProof/>
                <w:webHidden/>
              </w:rPr>
              <w:tab/>
            </w:r>
            <w:r>
              <w:rPr>
                <w:noProof/>
                <w:webHidden/>
              </w:rPr>
              <w:fldChar w:fldCharType="begin"/>
            </w:r>
            <w:r>
              <w:rPr>
                <w:noProof/>
                <w:webHidden/>
              </w:rPr>
              <w:instrText xml:space="preserve"> PAGEREF _Toc178298259 \h </w:instrText>
            </w:r>
            <w:r>
              <w:rPr>
                <w:noProof/>
                <w:webHidden/>
              </w:rPr>
            </w:r>
            <w:r>
              <w:rPr>
                <w:noProof/>
                <w:webHidden/>
              </w:rPr>
              <w:fldChar w:fldCharType="separate"/>
            </w:r>
            <w:r>
              <w:rPr>
                <w:noProof/>
                <w:webHidden/>
              </w:rPr>
              <w:t>44</w:t>
            </w:r>
            <w:r>
              <w:rPr>
                <w:noProof/>
                <w:webHidden/>
              </w:rPr>
              <w:fldChar w:fldCharType="end"/>
            </w:r>
          </w:hyperlink>
        </w:p>
        <w:p w14:paraId="5C84BADE" w14:textId="763B9F96" w:rsidR="008E0399" w:rsidRDefault="008E0399">
          <w:pPr>
            <w:pStyle w:val="TOC3"/>
            <w:tabs>
              <w:tab w:val="right" w:leader="dot" w:pos="8296"/>
            </w:tabs>
            <w:rPr>
              <w:rFonts w:cstheme="minorBidi"/>
              <w:noProof/>
              <w:kern w:val="2"/>
              <w:szCs w:val="24"/>
            </w:rPr>
          </w:pPr>
          <w:hyperlink w:anchor="_Toc178298260" w:history="1">
            <w:r w:rsidRPr="001F69FD">
              <w:rPr>
                <w:rStyle w:val="af0"/>
                <w:rFonts w:ascii="Times New Roman" w:hAnsi="Times New Roman"/>
                <w:noProof/>
                <w:lang w:val="en-GB"/>
              </w:rPr>
              <w:t>5.5.2 Validation of long-term effects</w:t>
            </w:r>
            <w:r>
              <w:rPr>
                <w:noProof/>
                <w:webHidden/>
              </w:rPr>
              <w:tab/>
            </w:r>
            <w:r>
              <w:rPr>
                <w:noProof/>
                <w:webHidden/>
              </w:rPr>
              <w:fldChar w:fldCharType="begin"/>
            </w:r>
            <w:r>
              <w:rPr>
                <w:noProof/>
                <w:webHidden/>
              </w:rPr>
              <w:instrText xml:space="preserve"> PAGEREF _Toc178298260 \h </w:instrText>
            </w:r>
            <w:r>
              <w:rPr>
                <w:noProof/>
                <w:webHidden/>
              </w:rPr>
            </w:r>
            <w:r>
              <w:rPr>
                <w:noProof/>
                <w:webHidden/>
              </w:rPr>
              <w:fldChar w:fldCharType="separate"/>
            </w:r>
            <w:r>
              <w:rPr>
                <w:noProof/>
                <w:webHidden/>
              </w:rPr>
              <w:t>44</w:t>
            </w:r>
            <w:r>
              <w:rPr>
                <w:noProof/>
                <w:webHidden/>
              </w:rPr>
              <w:fldChar w:fldCharType="end"/>
            </w:r>
          </w:hyperlink>
        </w:p>
        <w:p w14:paraId="6B01CD7B" w14:textId="03497C69" w:rsidR="008E0399" w:rsidRDefault="008E0399">
          <w:pPr>
            <w:pStyle w:val="TOC1"/>
            <w:tabs>
              <w:tab w:val="right" w:leader="dot" w:pos="8296"/>
            </w:tabs>
            <w:rPr>
              <w:rFonts w:cstheme="minorBidi"/>
              <w:noProof/>
              <w:kern w:val="2"/>
              <w:szCs w:val="24"/>
            </w:rPr>
          </w:pPr>
          <w:hyperlink w:anchor="_Toc178298261" w:history="1">
            <w:r w:rsidRPr="001F69FD">
              <w:rPr>
                <w:rStyle w:val="af0"/>
                <w:noProof/>
                <w:lang w:val="en-GB"/>
              </w:rPr>
              <w:t>Chapter 6 Conclusion</w:t>
            </w:r>
            <w:r>
              <w:rPr>
                <w:noProof/>
                <w:webHidden/>
              </w:rPr>
              <w:tab/>
            </w:r>
            <w:r>
              <w:rPr>
                <w:noProof/>
                <w:webHidden/>
              </w:rPr>
              <w:fldChar w:fldCharType="begin"/>
            </w:r>
            <w:r>
              <w:rPr>
                <w:noProof/>
                <w:webHidden/>
              </w:rPr>
              <w:instrText xml:space="preserve"> PAGEREF _Toc178298261 \h </w:instrText>
            </w:r>
            <w:r>
              <w:rPr>
                <w:noProof/>
                <w:webHidden/>
              </w:rPr>
            </w:r>
            <w:r>
              <w:rPr>
                <w:noProof/>
                <w:webHidden/>
              </w:rPr>
              <w:fldChar w:fldCharType="separate"/>
            </w:r>
            <w:r>
              <w:rPr>
                <w:noProof/>
                <w:webHidden/>
              </w:rPr>
              <w:t>44</w:t>
            </w:r>
            <w:r>
              <w:rPr>
                <w:noProof/>
                <w:webHidden/>
              </w:rPr>
              <w:fldChar w:fldCharType="end"/>
            </w:r>
          </w:hyperlink>
        </w:p>
        <w:p w14:paraId="3F34EB09" w14:textId="50F442EF" w:rsidR="008E0399" w:rsidRDefault="008E0399">
          <w:pPr>
            <w:pStyle w:val="TOC2"/>
            <w:tabs>
              <w:tab w:val="right" w:leader="dot" w:pos="8296"/>
            </w:tabs>
            <w:rPr>
              <w:rFonts w:cstheme="minorBidi"/>
              <w:noProof/>
              <w:kern w:val="2"/>
              <w:szCs w:val="24"/>
            </w:rPr>
          </w:pPr>
          <w:hyperlink w:anchor="_Toc178298262" w:history="1">
            <w:r w:rsidRPr="001F69FD">
              <w:rPr>
                <w:rStyle w:val="af0"/>
                <w:rFonts w:asciiTheme="majorHAnsi" w:eastAsiaTheme="majorEastAsia" w:hAnsiTheme="majorHAnsi" w:cstheme="majorBidi"/>
                <w:noProof/>
                <w:lang w:val="en-GB"/>
              </w:rPr>
              <w:t>6.1 Conclusion</w:t>
            </w:r>
            <w:r>
              <w:rPr>
                <w:noProof/>
                <w:webHidden/>
              </w:rPr>
              <w:tab/>
            </w:r>
            <w:r>
              <w:rPr>
                <w:noProof/>
                <w:webHidden/>
              </w:rPr>
              <w:fldChar w:fldCharType="begin"/>
            </w:r>
            <w:r>
              <w:rPr>
                <w:noProof/>
                <w:webHidden/>
              </w:rPr>
              <w:instrText xml:space="preserve"> PAGEREF _Toc178298262 \h </w:instrText>
            </w:r>
            <w:r>
              <w:rPr>
                <w:noProof/>
                <w:webHidden/>
              </w:rPr>
            </w:r>
            <w:r>
              <w:rPr>
                <w:noProof/>
                <w:webHidden/>
              </w:rPr>
              <w:fldChar w:fldCharType="separate"/>
            </w:r>
            <w:r>
              <w:rPr>
                <w:noProof/>
                <w:webHidden/>
              </w:rPr>
              <w:t>44</w:t>
            </w:r>
            <w:r>
              <w:rPr>
                <w:noProof/>
                <w:webHidden/>
              </w:rPr>
              <w:fldChar w:fldCharType="end"/>
            </w:r>
          </w:hyperlink>
        </w:p>
        <w:p w14:paraId="6C297BC7" w14:textId="6C5ED3A3" w:rsidR="008E0399" w:rsidRDefault="008E0399">
          <w:pPr>
            <w:pStyle w:val="TOC2"/>
            <w:tabs>
              <w:tab w:val="right" w:leader="dot" w:pos="8296"/>
            </w:tabs>
            <w:rPr>
              <w:rFonts w:cstheme="minorBidi"/>
              <w:noProof/>
              <w:kern w:val="2"/>
              <w:szCs w:val="24"/>
            </w:rPr>
          </w:pPr>
          <w:hyperlink w:anchor="_Toc178298263" w:history="1">
            <w:r w:rsidRPr="001F69FD">
              <w:rPr>
                <w:rStyle w:val="af0"/>
                <w:rFonts w:asciiTheme="majorHAnsi" w:eastAsiaTheme="majorEastAsia" w:hAnsiTheme="majorHAnsi" w:cstheme="majorBidi"/>
                <w:noProof/>
                <w:lang w:val="en-GB"/>
              </w:rPr>
              <w:t>6.2 Opportunities and Challenges</w:t>
            </w:r>
            <w:r>
              <w:rPr>
                <w:noProof/>
                <w:webHidden/>
              </w:rPr>
              <w:tab/>
            </w:r>
            <w:r>
              <w:rPr>
                <w:noProof/>
                <w:webHidden/>
              </w:rPr>
              <w:fldChar w:fldCharType="begin"/>
            </w:r>
            <w:r>
              <w:rPr>
                <w:noProof/>
                <w:webHidden/>
              </w:rPr>
              <w:instrText xml:space="preserve"> PAGEREF _Toc178298263 \h </w:instrText>
            </w:r>
            <w:r>
              <w:rPr>
                <w:noProof/>
                <w:webHidden/>
              </w:rPr>
            </w:r>
            <w:r>
              <w:rPr>
                <w:noProof/>
                <w:webHidden/>
              </w:rPr>
              <w:fldChar w:fldCharType="separate"/>
            </w:r>
            <w:r>
              <w:rPr>
                <w:noProof/>
                <w:webHidden/>
              </w:rPr>
              <w:t>45</w:t>
            </w:r>
            <w:r>
              <w:rPr>
                <w:noProof/>
                <w:webHidden/>
              </w:rPr>
              <w:fldChar w:fldCharType="end"/>
            </w:r>
          </w:hyperlink>
        </w:p>
        <w:p w14:paraId="0E7E7463" w14:textId="02120EFD" w:rsidR="008E0399" w:rsidRDefault="008E0399">
          <w:pPr>
            <w:pStyle w:val="TOC3"/>
            <w:tabs>
              <w:tab w:val="right" w:leader="dot" w:pos="8296"/>
            </w:tabs>
            <w:rPr>
              <w:rFonts w:cstheme="minorBidi"/>
              <w:noProof/>
              <w:kern w:val="2"/>
              <w:szCs w:val="24"/>
            </w:rPr>
          </w:pPr>
          <w:hyperlink w:anchor="_Toc178298264" w:history="1">
            <w:r w:rsidRPr="001F69FD">
              <w:rPr>
                <w:rStyle w:val="af0"/>
                <w:rFonts w:ascii="Times New Roman" w:hAnsi="Times New Roman"/>
                <w:noProof/>
                <w:lang w:val="en-GB"/>
              </w:rPr>
              <w:t>6.2.1 Opportunities</w:t>
            </w:r>
            <w:r>
              <w:rPr>
                <w:noProof/>
                <w:webHidden/>
              </w:rPr>
              <w:tab/>
            </w:r>
            <w:r>
              <w:rPr>
                <w:noProof/>
                <w:webHidden/>
              </w:rPr>
              <w:fldChar w:fldCharType="begin"/>
            </w:r>
            <w:r>
              <w:rPr>
                <w:noProof/>
                <w:webHidden/>
              </w:rPr>
              <w:instrText xml:space="preserve"> PAGEREF _Toc178298264 \h </w:instrText>
            </w:r>
            <w:r>
              <w:rPr>
                <w:noProof/>
                <w:webHidden/>
              </w:rPr>
            </w:r>
            <w:r>
              <w:rPr>
                <w:noProof/>
                <w:webHidden/>
              </w:rPr>
              <w:fldChar w:fldCharType="separate"/>
            </w:r>
            <w:r>
              <w:rPr>
                <w:noProof/>
                <w:webHidden/>
              </w:rPr>
              <w:t>45</w:t>
            </w:r>
            <w:r>
              <w:rPr>
                <w:noProof/>
                <w:webHidden/>
              </w:rPr>
              <w:fldChar w:fldCharType="end"/>
            </w:r>
          </w:hyperlink>
        </w:p>
        <w:p w14:paraId="2443AD71" w14:textId="76786760" w:rsidR="008E0399" w:rsidRDefault="008E0399">
          <w:pPr>
            <w:pStyle w:val="TOC3"/>
            <w:tabs>
              <w:tab w:val="right" w:leader="dot" w:pos="8296"/>
            </w:tabs>
            <w:rPr>
              <w:rFonts w:cstheme="minorBidi"/>
              <w:noProof/>
              <w:kern w:val="2"/>
              <w:szCs w:val="24"/>
            </w:rPr>
          </w:pPr>
          <w:hyperlink w:anchor="_Toc178298265" w:history="1">
            <w:r w:rsidRPr="001F69FD">
              <w:rPr>
                <w:rStyle w:val="af0"/>
                <w:rFonts w:ascii="Times New Roman" w:hAnsi="Times New Roman"/>
                <w:noProof/>
                <w:lang w:val="en-GB"/>
              </w:rPr>
              <w:t>6.2.2 Challenges</w:t>
            </w:r>
            <w:r>
              <w:rPr>
                <w:noProof/>
                <w:webHidden/>
              </w:rPr>
              <w:tab/>
            </w:r>
            <w:r>
              <w:rPr>
                <w:noProof/>
                <w:webHidden/>
              </w:rPr>
              <w:fldChar w:fldCharType="begin"/>
            </w:r>
            <w:r>
              <w:rPr>
                <w:noProof/>
                <w:webHidden/>
              </w:rPr>
              <w:instrText xml:space="preserve"> PAGEREF _Toc178298265 \h </w:instrText>
            </w:r>
            <w:r>
              <w:rPr>
                <w:noProof/>
                <w:webHidden/>
              </w:rPr>
            </w:r>
            <w:r>
              <w:rPr>
                <w:noProof/>
                <w:webHidden/>
              </w:rPr>
              <w:fldChar w:fldCharType="separate"/>
            </w:r>
            <w:r>
              <w:rPr>
                <w:noProof/>
                <w:webHidden/>
              </w:rPr>
              <w:t>45</w:t>
            </w:r>
            <w:r>
              <w:rPr>
                <w:noProof/>
                <w:webHidden/>
              </w:rPr>
              <w:fldChar w:fldCharType="end"/>
            </w:r>
          </w:hyperlink>
        </w:p>
        <w:p w14:paraId="536199B9" w14:textId="03C95DDC" w:rsidR="008E0399" w:rsidRDefault="008E0399">
          <w:pPr>
            <w:pStyle w:val="TOC2"/>
            <w:tabs>
              <w:tab w:val="right" w:leader="dot" w:pos="8296"/>
            </w:tabs>
            <w:rPr>
              <w:rFonts w:cstheme="minorBidi"/>
              <w:noProof/>
              <w:kern w:val="2"/>
              <w:szCs w:val="24"/>
            </w:rPr>
          </w:pPr>
          <w:hyperlink w:anchor="_Toc178298266" w:history="1">
            <w:r w:rsidRPr="001F69FD">
              <w:rPr>
                <w:rStyle w:val="af0"/>
                <w:rFonts w:asciiTheme="majorHAnsi" w:eastAsiaTheme="majorEastAsia" w:hAnsiTheme="majorHAnsi" w:cstheme="majorBidi"/>
                <w:noProof/>
                <w:lang w:val="en-GB"/>
              </w:rPr>
              <w:t>6.3 Recommendations</w:t>
            </w:r>
            <w:r>
              <w:rPr>
                <w:noProof/>
                <w:webHidden/>
              </w:rPr>
              <w:tab/>
            </w:r>
            <w:r>
              <w:rPr>
                <w:noProof/>
                <w:webHidden/>
              </w:rPr>
              <w:fldChar w:fldCharType="begin"/>
            </w:r>
            <w:r>
              <w:rPr>
                <w:noProof/>
                <w:webHidden/>
              </w:rPr>
              <w:instrText xml:space="preserve"> PAGEREF _Toc178298266 \h </w:instrText>
            </w:r>
            <w:r>
              <w:rPr>
                <w:noProof/>
                <w:webHidden/>
              </w:rPr>
            </w:r>
            <w:r>
              <w:rPr>
                <w:noProof/>
                <w:webHidden/>
              </w:rPr>
              <w:fldChar w:fldCharType="separate"/>
            </w:r>
            <w:r>
              <w:rPr>
                <w:noProof/>
                <w:webHidden/>
              </w:rPr>
              <w:t>46</w:t>
            </w:r>
            <w:r>
              <w:rPr>
                <w:noProof/>
                <w:webHidden/>
              </w:rPr>
              <w:fldChar w:fldCharType="end"/>
            </w:r>
          </w:hyperlink>
        </w:p>
        <w:p w14:paraId="62532798" w14:textId="4DEB3EF6" w:rsidR="008E0399" w:rsidRDefault="008E0399">
          <w:pPr>
            <w:pStyle w:val="TOC1"/>
            <w:tabs>
              <w:tab w:val="right" w:leader="dot" w:pos="8296"/>
            </w:tabs>
            <w:rPr>
              <w:rFonts w:cstheme="minorBidi"/>
              <w:noProof/>
              <w:kern w:val="2"/>
              <w:szCs w:val="24"/>
            </w:rPr>
          </w:pPr>
          <w:hyperlink w:anchor="_Toc178298267" w:history="1">
            <w:r w:rsidRPr="001F69FD">
              <w:rPr>
                <w:rStyle w:val="af0"/>
                <w:noProof/>
                <w:lang w:val="en-GB"/>
              </w:rPr>
              <w:t>Reference list</w:t>
            </w:r>
            <w:r>
              <w:rPr>
                <w:noProof/>
                <w:webHidden/>
              </w:rPr>
              <w:tab/>
            </w:r>
            <w:r>
              <w:rPr>
                <w:noProof/>
                <w:webHidden/>
              </w:rPr>
              <w:fldChar w:fldCharType="begin"/>
            </w:r>
            <w:r>
              <w:rPr>
                <w:noProof/>
                <w:webHidden/>
              </w:rPr>
              <w:instrText xml:space="preserve"> PAGEREF _Toc178298267 \h </w:instrText>
            </w:r>
            <w:r>
              <w:rPr>
                <w:noProof/>
                <w:webHidden/>
              </w:rPr>
            </w:r>
            <w:r>
              <w:rPr>
                <w:noProof/>
                <w:webHidden/>
              </w:rPr>
              <w:fldChar w:fldCharType="separate"/>
            </w:r>
            <w:r>
              <w:rPr>
                <w:noProof/>
                <w:webHidden/>
              </w:rPr>
              <w:t>48</w:t>
            </w:r>
            <w:r>
              <w:rPr>
                <w:noProof/>
                <w:webHidden/>
              </w:rPr>
              <w:fldChar w:fldCharType="end"/>
            </w:r>
          </w:hyperlink>
        </w:p>
        <w:p w14:paraId="3873FD32" w14:textId="2B22E6CF" w:rsidR="001A4DE6" w:rsidRPr="008B30CF" w:rsidRDefault="00A8147C" w:rsidP="00A572EC">
          <w:pPr>
            <w:spacing w:line="240" w:lineRule="auto"/>
            <w:rPr>
              <w:b/>
              <w:bCs/>
              <w:sz w:val="21"/>
              <w:szCs w:val="22"/>
              <w:lang w:val="en-GB"/>
            </w:rPr>
          </w:pPr>
          <w:r w:rsidRPr="00EB2293">
            <w:rPr>
              <w:rFonts w:ascii="Times New Roman" w:hAnsi="Times New Roman" w:cs="Times New Roman"/>
              <w:b/>
              <w:bCs/>
              <w:sz w:val="21"/>
              <w:szCs w:val="22"/>
              <w:lang w:val="en-GB"/>
            </w:rPr>
            <w:fldChar w:fldCharType="end"/>
          </w:r>
        </w:p>
        <w:p w14:paraId="46C18075" w14:textId="675B7EC2" w:rsidR="00A8147C" w:rsidRPr="008B30CF" w:rsidRDefault="001A4DE6" w:rsidP="001A4DE6">
          <w:pPr>
            <w:widowControl/>
            <w:rPr>
              <w:b/>
              <w:bCs/>
              <w:sz w:val="21"/>
              <w:szCs w:val="22"/>
              <w:lang w:val="en-GB"/>
            </w:rPr>
          </w:pPr>
          <w:r w:rsidRPr="008B30CF">
            <w:rPr>
              <w:b/>
              <w:bCs/>
              <w:sz w:val="21"/>
              <w:szCs w:val="22"/>
              <w:lang w:val="en-GB"/>
            </w:rPr>
            <w:br w:type="page"/>
          </w:r>
        </w:p>
      </w:sdtContent>
    </w:sdt>
    <w:p w14:paraId="231DDFB6" w14:textId="5C031239" w:rsidR="00B220FD" w:rsidRPr="008B30CF" w:rsidRDefault="00C202D7" w:rsidP="00E43DB3">
      <w:pPr>
        <w:pStyle w:val="1"/>
        <w:rPr>
          <w:lang w:val="en-GB"/>
        </w:rPr>
      </w:pPr>
      <w:bookmarkStart w:id="0" w:name="_Toc178298213"/>
      <w:r>
        <w:rPr>
          <w:lang w:val="en-GB"/>
        </w:rPr>
        <w:lastRenderedPageBreak/>
        <w:t>Abstract</w:t>
      </w:r>
      <w:bookmarkEnd w:id="0"/>
    </w:p>
    <w:p w14:paraId="0422B410" w14:textId="753214F5" w:rsidR="00B220FD" w:rsidRPr="00742921" w:rsidRDefault="00BB12AA" w:rsidP="006974A7">
      <w:pPr>
        <w:widowControl/>
        <w:rPr>
          <w:rFonts w:ascii="Times New Roman" w:hAnsi="Times New Roman" w:cs="Times New Roman"/>
          <w:lang w:val="en-GB"/>
        </w:rPr>
      </w:pPr>
      <w:r w:rsidRPr="00BB12AA">
        <w:rPr>
          <w:rFonts w:ascii="Times New Roman" w:hAnsi="Times New Roman" w:cs="Times New Roman"/>
          <w:lang w:val="en-GB"/>
        </w:rPr>
        <w:t xml:space="preserve">In order to </w:t>
      </w:r>
      <w:r w:rsidR="00CA74E3" w:rsidRPr="00CA74E3">
        <w:rPr>
          <w:rFonts w:ascii="Times New Roman" w:hAnsi="Times New Roman" w:cs="Times New Roman"/>
          <w:lang w:val="en-GB"/>
        </w:rPr>
        <w:t>put the sustainable development strategy into action</w:t>
      </w:r>
      <w:r w:rsidRPr="00BB12AA">
        <w:rPr>
          <w:rFonts w:ascii="Times New Roman" w:hAnsi="Times New Roman" w:cs="Times New Roman"/>
          <w:lang w:val="en-GB"/>
        </w:rPr>
        <w:t xml:space="preserve"> and </w:t>
      </w:r>
      <w:r w:rsidR="00CA74E3">
        <w:rPr>
          <w:rFonts w:ascii="Times New Roman" w:hAnsi="Times New Roman" w:cs="Times New Roman"/>
          <w:lang w:val="en-GB"/>
        </w:rPr>
        <w:t>e</w:t>
      </w:r>
      <w:r w:rsidR="00CA74E3" w:rsidRPr="00CA74E3">
        <w:rPr>
          <w:rFonts w:ascii="Times New Roman" w:hAnsi="Times New Roman" w:cs="Times New Roman"/>
          <w:lang w:val="en-GB"/>
        </w:rPr>
        <w:t xml:space="preserve">ncourage the shift towards sustainability </w:t>
      </w:r>
      <w:r w:rsidRPr="00BB12AA">
        <w:rPr>
          <w:rFonts w:ascii="Times New Roman" w:hAnsi="Times New Roman" w:cs="Times New Roman"/>
          <w:lang w:val="en-GB"/>
        </w:rPr>
        <w:t>of highly polluting enterprises, the development of green finance is very important. Therefore, taking the social responsibility of high-polluting enterprises as the research object, we explore the relationship between green finance and corporate social responsibility, and analyse how to promote the fulfilment of corporate social responsibility, so as to promote the green transformation and sustainable development of enterprises. This paper quantifies the level of CSR fulfilment based on AHP and expert scoring method and constructs a regression model to quantitatively analyse the relationship between the two in combination with the green finance development index of each province in China. It is found that the development of green finance is conducive to the fulfilment of CSR. And through theoretical analyses, it is found that financing constraints act as a mediator to transmit this effect</w:t>
      </w:r>
      <w:r w:rsidR="00E31712">
        <w:rPr>
          <w:rFonts w:ascii="Times New Roman" w:hAnsi="Times New Roman" w:cs="Times New Roman" w:hint="eastAsia"/>
          <w:lang w:val="en-GB"/>
        </w:rPr>
        <w:t>.</w:t>
      </w:r>
      <w:r w:rsidRPr="00BB12AA">
        <w:rPr>
          <w:rFonts w:ascii="Times New Roman" w:hAnsi="Times New Roman" w:cs="Times New Roman"/>
          <w:lang w:val="en-GB"/>
        </w:rPr>
        <w:t xml:space="preserve"> </w:t>
      </w:r>
      <w:r w:rsidR="00E31712">
        <w:rPr>
          <w:rFonts w:ascii="Times New Roman" w:hAnsi="Times New Roman" w:cs="Times New Roman"/>
          <w:lang w:val="en-GB"/>
        </w:rPr>
        <w:t xml:space="preserve">It means </w:t>
      </w:r>
      <w:r w:rsidRPr="00BB12AA">
        <w:rPr>
          <w:rFonts w:ascii="Times New Roman" w:hAnsi="Times New Roman" w:cs="Times New Roman"/>
          <w:lang w:val="en-GB"/>
        </w:rPr>
        <w:t>green finance can promote the fulfilment of corporate social responsibility by alleviating the financing problems of high-polluting enterprises. The research in this paper provides corresponding references and feasible suggestions for policy formulation and the development of highly polluting enterprises.</w:t>
      </w:r>
      <w:r w:rsidR="006974A7" w:rsidRPr="00742921">
        <w:rPr>
          <w:rFonts w:ascii="Times New Roman" w:hAnsi="Times New Roman" w:cs="Times New Roman"/>
          <w:lang w:val="en-GB"/>
        </w:rPr>
        <w:br w:type="page"/>
      </w:r>
    </w:p>
    <w:p w14:paraId="61609F7F" w14:textId="7ADDD3D4" w:rsidR="009D45F2" w:rsidRPr="008B30CF" w:rsidRDefault="00DC6614" w:rsidP="00E43DB3">
      <w:pPr>
        <w:pStyle w:val="1"/>
        <w:rPr>
          <w:lang w:val="en-GB"/>
        </w:rPr>
      </w:pPr>
      <w:bookmarkStart w:id="1" w:name="_Toc178298214"/>
      <w:r>
        <w:rPr>
          <w:lang w:val="en-GB"/>
        </w:rPr>
        <w:lastRenderedPageBreak/>
        <w:t>C</w:t>
      </w:r>
      <w:r>
        <w:rPr>
          <w:rFonts w:hint="eastAsia"/>
          <w:lang w:val="en-GB"/>
        </w:rPr>
        <w:t>ha</w:t>
      </w:r>
      <w:r>
        <w:rPr>
          <w:lang w:val="en-GB"/>
        </w:rPr>
        <w:t xml:space="preserve">pter </w:t>
      </w:r>
      <w:r w:rsidR="00A572EC" w:rsidRPr="008B30CF">
        <w:rPr>
          <w:lang w:val="en-GB"/>
        </w:rPr>
        <w:t>1</w:t>
      </w:r>
      <w:r w:rsidR="004C69EE" w:rsidRPr="008B30CF">
        <w:rPr>
          <w:lang w:val="en-GB"/>
        </w:rPr>
        <w:t xml:space="preserve"> </w:t>
      </w:r>
      <w:r w:rsidR="00677A5A">
        <w:rPr>
          <w:lang w:val="en-GB"/>
        </w:rPr>
        <w:t>I</w:t>
      </w:r>
      <w:r w:rsidR="00677A5A">
        <w:rPr>
          <w:rFonts w:hint="eastAsia"/>
          <w:lang w:val="en-GB"/>
        </w:rPr>
        <w:t>n</w:t>
      </w:r>
      <w:r w:rsidR="00677A5A">
        <w:rPr>
          <w:lang w:val="en-GB"/>
        </w:rPr>
        <w:t>troduction</w:t>
      </w:r>
      <w:bookmarkEnd w:id="1"/>
    </w:p>
    <w:p w14:paraId="77053768" w14:textId="0D6560A6" w:rsidR="00733E59" w:rsidRPr="00733E59" w:rsidRDefault="00733E59" w:rsidP="00733E59">
      <w:pPr>
        <w:pStyle w:val="2"/>
        <w:rPr>
          <w:lang w:val="en-GB"/>
        </w:rPr>
      </w:pPr>
      <w:bookmarkStart w:id="2" w:name="_Toc178298215"/>
      <w:r w:rsidRPr="00733E59">
        <w:rPr>
          <w:rFonts w:hint="eastAsia"/>
          <w:lang w:val="en-GB"/>
        </w:rPr>
        <w:t>1</w:t>
      </w:r>
      <w:r w:rsidRPr="00733E59">
        <w:rPr>
          <w:lang w:val="en-GB"/>
        </w:rPr>
        <w:t>.1 B</w:t>
      </w:r>
      <w:r w:rsidRPr="00733E59">
        <w:rPr>
          <w:rFonts w:hint="eastAsia"/>
          <w:lang w:val="en-GB"/>
        </w:rPr>
        <w:t>ac</w:t>
      </w:r>
      <w:r w:rsidRPr="00733E59">
        <w:rPr>
          <w:lang w:val="en-GB"/>
        </w:rPr>
        <w:t>kground</w:t>
      </w:r>
      <w:bookmarkEnd w:id="2"/>
    </w:p>
    <w:p w14:paraId="6A06CCE4" w14:textId="3CEC4E12" w:rsidR="007866C6" w:rsidRDefault="007866C6" w:rsidP="00BC3364">
      <w:pPr>
        <w:spacing w:line="360" w:lineRule="auto"/>
        <w:jc w:val="both"/>
        <w:rPr>
          <w:rFonts w:ascii="Times New Roman" w:hAnsi="Times New Roman" w:cs="Times New Roman"/>
          <w:lang w:val="en-GB"/>
        </w:rPr>
      </w:pPr>
      <w:r w:rsidRPr="007866C6">
        <w:rPr>
          <w:rFonts w:ascii="Times New Roman" w:hAnsi="Times New Roman" w:cs="Times New Roman"/>
          <w:lang w:val="en-GB"/>
        </w:rPr>
        <w:t xml:space="preserve">In recent years, the increasing global emphasis on sustainable development and environmental protection has fuelled reforms in financial markets and corporate governance (Bai et al., 2023). </w:t>
      </w:r>
      <w:r w:rsidR="00116BD6" w:rsidRPr="00116BD6">
        <w:rPr>
          <w:rFonts w:ascii="Times New Roman" w:hAnsi="Times New Roman" w:cs="Times New Roman"/>
          <w:lang w:val="en-GB"/>
        </w:rPr>
        <w:t>Among these, the development of green finance has become mainstream, integrating financial markets and instruments with environmental protection to promote investment in environmentally friendly projects and technologies (Agrawal et al., 2024)</w:t>
      </w:r>
      <w:r w:rsidRPr="007866C6">
        <w:rPr>
          <w:rFonts w:ascii="Times New Roman" w:hAnsi="Times New Roman" w:cs="Times New Roman"/>
          <w:lang w:val="en-GB"/>
        </w:rPr>
        <w:t>. Green finance uses financial instruments such as green bonds, green credit and sustainable investments to mitigate climate change, reduce pollution and promote efficient use of resources (LEE, 2020).</w:t>
      </w:r>
    </w:p>
    <w:p w14:paraId="54C5DDFE" w14:textId="179ADBA0" w:rsidR="00BC3364" w:rsidRPr="00BC3364" w:rsidRDefault="00116BD6" w:rsidP="00BC3364">
      <w:pPr>
        <w:spacing w:line="360" w:lineRule="auto"/>
        <w:jc w:val="both"/>
        <w:rPr>
          <w:rFonts w:ascii="Times New Roman" w:hAnsi="Times New Roman" w:cs="Times New Roman"/>
          <w:lang w:val="en-GB"/>
        </w:rPr>
      </w:pPr>
      <w:r w:rsidRPr="00116BD6">
        <w:rPr>
          <w:rFonts w:ascii="Times New Roman" w:hAnsi="Times New Roman" w:cs="Times New Roman"/>
          <w:lang w:val="en-GB"/>
        </w:rPr>
        <w:t>With the development of green finance, Wang &amp; Zhang (2023) found in their study that corporate social responsibility (CSR) has also received more attention, especially for companies in highly polluting industries. CSR refers to not only aiming at profit but also fulfilling the corresponding responsibility for its own impact on society and the environment (</w:t>
      </w:r>
      <w:proofErr w:type="spellStart"/>
      <w:r w:rsidRPr="00116BD6">
        <w:rPr>
          <w:rFonts w:ascii="Times New Roman" w:hAnsi="Times New Roman" w:cs="Times New Roman"/>
          <w:lang w:val="en-GB"/>
        </w:rPr>
        <w:t>Anisiewicz</w:t>
      </w:r>
      <w:proofErr w:type="spellEnd"/>
      <w:r w:rsidRPr="00116BD6">
        <w:rPr>
          <w:rFonts w:ascii="Times New Roman" w:hAnsi="Times New Roman" w:cs="Times New Roman"/>
          <w:lang w:val="en-GB"/>
        </w:rPr>
        <w:t xml:space="preserve"> et al., 2023). For highly polluting firms, CSR is mainly about how to reduce environmental pollution and carbon emissions, practice sustainable development concepts, and maintain operational transparency (Le et al., 2023).Aftab (2022) argues that firms in highly polluting industries, such as mining, manufacturing, energy, and chemicals, are regularly subject to environmental scrutiny.</w:t>
      </w:r>
    </w:p>
    <w:p w14:paraId="7E33C2F6" w14:textId="22CB4F1B" w:rsidR="00116BD6" w:rsidRDefault="00116BD6" w:rsidP="00BC3364">
      <w:pPr>
        <w:spacing w:line="360" w:lineRule="auto"/>
        <w:jc w:val="both"/>
        <w:rPr>
          <w:rFonts w:ascii="Times New Roman" w:hAnsi="Times New Roman" w:cs="Times New Roman"/>
          <w:lang w:val="en-GB"/>
        </w:rPr>
      </w:pPr>
      <w:r w:rsidRPr="00116BD6">
        <w:rPr>
          <w:rFonts w:ascii="Times New Roman" w:hAnsi="Times New Roman" w:cs="Times New Roman"/>
          <w:lang w:val="en-GB"/>
        </w:rPr>
        <w:t>The correlation between green finance and CSR is more evident in highly polluting industries.</w:t>
      </w:r>
      <w:r>
        <w:rPr>
          <w:rFonts w:ascii="Times New Roman" w:hAnsi="Times New Roman" w:cs="Times New Roman"/>
          <w:lang w:val="en-GB"/>
        </w:rPr>
        <w:t xml:space="preserve"> </w:t>
      </w:r>
      <w:r w:rsidRPr="00116BD6">
        <w:rPr>
          <w:rFonts w:ascii="Times New Roman" w:hAnsi="Times New Roman" w:cs="Times New Roman"/>
          <w:lang w:val="en-GB"/>
        </w:rPr>
        <w:t>Agrawal et al. (2024) point out in their study that for these firms, green finance is not only a financial tool, but can be viewed as a strategic advantage for corporate development. Through green finance, firms not only get access to capital, but are also required to integrate their business models with environmental protection goals, thus enhancing their social responsibility performance (Gao et al., 2024). This, in turn, can contribute to the realisation of sustainable development, enhance corporate reputation and reduce regulatory risk, thereby creating long-term economic benefits for the firm (</w:t>
      </w:r>
      <w:proofErr w:type="spellStart"/>
      <w:r w:rsidRPr="00116BD6">
        <w:rPr>
          <w:rFonts w:ascii="Times New Roman" w:hAnsi="Times New Roman" w:cs="Times New Roman"/>
          <w:lang w:val="en-GB"/>
        </w:rPr>
        <w:t>Wirba</w:t>
      </w:r>
      <w:proofErr w:type="spellEnd"/>
      <w:r w:rsidRPr="00116BD6">
        <w:rPr>
          <w:rFonts w:ascii="Times New Roman" w:hAnsi="Times New Roman" w:cs="Times New Roman"/>
          <w:lang w:val="en-GB"/>
        </w:rPr>
        <w:t>, 2023).</w:t>
      </w:r>
    </w:p>
    <w:p w14:paraId="0686ED00" w14:textId="0CBA2347" w:rsidR="00001F68" w:rsidRPr="00116BD6" w:rsidRDefault="00116BD6" w:rsidP="00BC3364">
      <w:pPr>
        <w:spacing w:line="360" w:lineRule="auto"/>
        <w:jc w:val="both"/>
        <w:rPr>
          <w:rFonts w:ascii="Times New Roman" w:hAnsi="Times New Roman" w:cs="Times New Roman"/>
          <w:lang w:val="en-GB"/>
        </w:rPr>
      </w:pPr>
      <w:r w:rsidRPr="00116BD6">
        <w:rPr>
          <w:rFonts w:ascii="Times New Roman" w:hAnsi="Times New Roman" w:cs="Times New Roman"/>
          <w:lang w:val="en-GB"/>
        </w:rPr>
        <w:t>While there may be some synergies between green finance and CSR, there is limited empirical research synthesising th</w:t>
      </w:r>
      <w:r>
        <w:rPr>
          <w:rFonts w:ascii="Times New Roman" w:hAnsi="Times New Roman" w:cs="Times New Roman" w:hint="eastAsia"/>
          <w:lang w:val="en-GB"/>
        </w:rPr>
        <w:t>ese</w:t>
      </w:r>
      <w:r w:rsidRPr="00116BD6">
        <w:rPr>
          <w:rFonts w:ascii="Times New Roman" w:hAnsi="Times New Roman" w:cs="Times New Roman"/>
          <w:lang w:val="en-GB"/>
        </w:rPr>
        <w:t xml:space="preserve"> two in highly polluting industries. Existing literature usually </w:t>
      </w:r>
      <w:r w:rsidRPr="00116BD6">
        <w:rPr>
          <w:rFonts w:ascii="Times New Roman" w:hAnsi="Times New Roman" w:cs="Times New Roman"/>
          <w:lang w:val="en-GB"/>
        </w:rPr>
        <w:lastRenderedPageBreak/>
        <w:t>focuses on the development of green finance (</w:t>
      </w:r>
      <w:proofErr w:type="spellStart"/>
      <w:r w:rsidRPr="00116BD6">
        <w:rPr>
          <w:rFonts w:ascii="Times New Roman" w:hAnsi="Times New Roman" w:cs="Times New Roman"/>
          <w:lang w:val="en-GB"/>
        </w:rPr>
        <w:t>Jiakui</w:t>
      </w:r>
      <w:proofErr w:type="spellEnd"/>
      <w:r w:rsidRPr="00116BD6">
        <w:rPr>
          <w:rFonts w:ascii="Times New Roman" w:hAnsi="Times New Roman" w:cs="Times New Roman"/>
          <w:lang w:val="en-GB"/>
        </w:rPr>
        <w:t xml:space="preserve"> et al., 2023) or explores CSR separately (</w:t>
      </w:r>
      <w:proofErr w:type="spellStart"/>
      <w:r w:rsidRPr="00116BD6">
        <w:rPr>
          <w:rFonts w:ascii="Times New Roman" w:hAnsi="Times New Roman" w:cs="Times New Roman"/>
          <w:lang w:val="en-GB"/>
        </w:rPr>
        <w:t>Wirba</w:t>
      </w:r>
      <w:proofErr w:type="spellEnd"/>
      <w:r w:rsidRPr="00116BD6">
        <w:rPr>
          <w:rFonts w:ascii="Times New Roman" w:hAnsi="Times New Roman" w:cs="Times New Roman"/>
          <w:lang w:val="en-GB"/>
        </w:rPr>
        <w:t>, 2023). There are relatively few studies on how green finance affects CSR practices in high-pollution industries. At the same time, high-polluting firms often face greater challenges between pursuing economic efficiency and assuming social and environmental responsibility (Shi et al., 2023). Therefore, it is crucial to gain a deeper understanding of how green finance can contribute to the realisation of positive CSR practices in these industries.</w:t>
      </w:r>
    </w:p>
    <w:p w14:paraId="53A81920" w14:textId="77CD3D4A" w:rsidR="00E922BC" w:rsidRPr="00E922BC" w:rsidRDefault="00E922BC" w:rsidP="00E922BC">
      <w:pPr>
        <w:pStyle w:val="2"/>
        <w:rPr>
          <w:lang w:val="en-GB"/>
        </w:rPr>
      </w:pPr>
      <w:bookmarkStart w:id="3" w:name="OLE_LINK2"/>
      <w:bookmarkStart w:id="4" w:name="OLE_LINK3"/>
      <w:bookmarkStart w:id="5" w:name="_Toc178298216"/>
      <w:r w:rsidRPr="00733E59">
        <w:rPr>
          <w:lang w:val="en-GB"/>
        </w:rPr>
        <w:t>1.</w:t>
      </w:r>
      <w:r>
        <w:rPr>
          <w:lang w:val="en-GB"/>
        </w:rPr>
        <w:t>2</w:t>
      </w:r>
      <w:r w:rsidRPr="00733E59">
        <w:rPr>
          <w:lang w:val="en-GB"/>
        </w:rPr>
        <w:t xml:space="preserve"> </w:t>
      </w:r>
      <w:r>
        <w:rPr>
          <w:lang w:val="en-GB"/>
        </w:rPr>
        <w:t>Aims and Objectives</w:t>
      </w:r>
      <w:bookmarkEnd w:id="5"/>
    </w:p>
    <w:p w14:paraId="267BA706" w14:textId="4C82C6C6" w:rsidR="00BC3364" w:rsidRPr="009C3045" w:rsidRDefault="00A60FD3" w:rsidP="009C3045">
      <w:pPr>
        <w:spacing w:line="360" w:lineRule="auto"/>
        <w:jc w:val="both"/>
        <w:rPr>
          <w:rFonts w:ascii="Times New Roman" w:hAnsi="Times New Roman" w:cs="Times New Roman"/>
          <w:lang w:val="en-GB"/>
        </w:rPr>
      </w:pPr>
      <w:r w:rsidRPr="00A60FD3">
        <w:rPr>
          <w:rFonts w:ascii="Times New Roman" w:hAnsi="Times New Roman" w:cs="Times New Roman"/>
          <w:lang w:val="en-GB"/>
        </w:rPr>
        <w:t>The purpose of this paper is to explore the relationship between the development of green finance and corporate social responsibility in highly polluting industries. By analysing Chinese A-share-listed companies in high-polluting industries, this study hopes to reveal how green finance mechanisms influence the social responsibility practices of these firms. Given China's significant position in the global manufacturing industry, an in-depth understanding of the relationship between green finance and CSR is important for promoting sustainable business models on a global scale</w:t>
      </w:r>
      <w:r w:rsidR="00BC3364" w:rsidRPr="00BC3364">
        <w:rPr>
          <w:rFonts w:ascii="Times New Roman" w:hAnsi="Times New Roman" w:cs="Times New Roman"/>
          <w:lang w:val="en-GB"/>
        </w:rPr>
        <w:t>.</w:t>
      </w:r>
    </w:p>
    <w:p w14:paraId="6210F263" w14:textId="77777777" w:rsidR="00A60FD3" w:rsidRDefault="00A60FD3" w:rsidP="00A60FD3">
      <w:pPr>
        <w:spacing w:line="360" w:lineRule="auto"/>
        <w:jc w:val="both"/>
        <w:rPr>
          <w:rFonts w:ascii="Times New Roman" w:hAnsi="Times New Roman" w:cs="Times New Roman"/>
          <w:lang w:val="en-GB"/>
        </w:rPr>
      </w:pPr>
      <w:r w:rsidRPr="00A60FD3">
        <w:rPr>
          <w:rFonts w:ascii="Times New Roman" w:hAnsi="Times New Roman" w:cs="Times New Roman"/>
          <w:lang w:val="en-GB"/>
        </w:rPr>
        <w:t>This study integrates and analyses the relevant data of high-polluting enterprises, and assesses the actual role of green financial tools in promoting corporate social responsibility by analysing the application of these tools in high-polluting industries. It will also analyse the performance of these enterprises in terms of their social responsibility in terms of environment, society and stakeholders, revealing their contribution to environmental protection and sustainable development. The level of their fulfilment will then be quantified and these data will be analysed in relation to the development of green finance. The impact mechanism of this is further analysed qualitatively, i.e. how green finance has an impact on CSR. In addition, this paper will also discuss in depth the opportunities and challenges that highly polluting industries may face in the process of integrating green finance and CSR. Based on these analyses, the paper will propose some strategic recommendations to help policymakers and corporations integrate green finance mechanisms more effectively into their social responsibility strategies to achieve sustainable economic development goals.</w:t>
      </w:r>
    </w:p>
    <w:p w14:paraId="7539541B" w14:textId="167E07D7" w:rsidR="003D7AEC" w:rsidRPr="003D7AEC" w:rsidRDefault="00F61A42" w:rsidP="00A60FD3">
      <w:pPr>
        <w:spacing w:line="360" w:lineRule="auto"/>
        <w:jc w:val="both"/>
        <w:rPr>
          <w:rFonts w:ascii="Times New Roman" w:hAnsi="Times New Roman" w:cs="Times New Roman"/>
          <w:lang w:val="en-GB"/>
        </w:rPr>
      </w:pPr>
      <w:r w:rsidRPr="00F61A42">
        <w:rPr>
          <w:rFonts w:ascii="Times New Roman" w:hAnsi="Times New Roman" w:cs="Times New Roman"/>
          <w:lang w:val="en-GB"/>
        </w:rPr>
        <w:t xml:space="preserve">By exploring these issues, this study hopes to fill the gap in the existing literature on the study </w:t>
      </w:r>
      <w:r w:rsidRPr="00F61A42">
        <w:rPr>
          <w:rFonts w:ascii="Times New Roman" w:hAnsi="Times New Roman" w:cs="Times New Roman"/>
          <w:lang w:val="en-GB"/>
        </w:rPr>
        <w:lastRenderedPageBreak/>
        <w:t>of green finance combined with corporate social responsibility. It provides highly polluting enterprises with effective solutions in balancing economic benefits with the fulfilment of social and environmental responsibilities. It is hoped that the research results of this paper will not only provide theoretical support for China's sustainable development, but also provide reasonable reference for the green transformation of global high-pollution industries.</w:t>
      </w:r>
      <w:r w:rsidR="003D7AEC" w:rsidRPr="00186240">
        <w:rPr>
          <w:rFonts w:ascii="Times New Roman" w:hAnsi="Times New Roman" w:cs="Times New Roman"/>
          <w:lang w:val="en-GB"/>
        </w:rPr>
        <w:t xml:space="preserve"> </w:t>
      </w:r>
    </w:p>
    <w:p w14:paraId="1265B3C7" w14:textId="37FFD858" w:rsidR="00733E59" w:rsidRPr="00733E59" w:rsidRDefault="00733E59" w:rsidP="00733E59">
      <w:pPr>
        <w:pStyle w:val="2"/>
        <w:rPr>
          <w:lang w:val="en-GB"/>
        </w:rPr>
      </w:pPr>
      <w:bookmarkStart w:id="6" w:name="_Toc178298217"/>
      <w:r w:rsidRPr="00733E59">
        <w:rPr>
          <w:lang w:val="en-GB"/>
        </w:rPr>
        <w:t>1.3 Research Question</w:t>
      </w:r>
      <w:bookmarkEnd w:id="6"/>
    </w:p>
    <w:p w14:paraId="14FCF58F" w14:textId="76236D12" w:rsidR="009C3045" w:rsidRPr="009C3045" w:rsidRDefault="009C3045" w:rsidP="009C3045">
      <w:pPr>
        <w:spacing w:line="360" w:lineRule="auto"/>
        <w:jc w:val="both"/>
        <w:rPr>
          <w:rFonts w:ascii="Times New Roman" w:hAnsi="Times New Roman" w:cs="Times New Roman"/>
          <w:lang w:val="en-GB"/>
        </w:rPr>
      </w:pPr>
      <w:r w:rsidRPr="009C3045">
        <w:rPr>
          <w:rFonts w:ascii="Times New Roman" w:hAnsi="Times New Roman" w:cs="Times New Roman"/>
          <w:lang w:val="en-GB"/>
        </w:rPr>
        <w:t>To address the research objectives, this study focuses on the following key research questions:</w:t>
      </w:r>
    </w:p>
    <w:p w14:paraId="476534EF" w14:textId="155CC5A1" w:rsidR="009C3045" w:rsidRPr="009C3045" w:rsidRDefault="009C3045" w:rsidP="009C3045">
      <w:pPr>
        <w:pStyle w:val="a9"/>
        <w:numPr>
          <w:ilvl w:val="0"/>
          <w:numId w:val="4"/>
        </w:numPr>
        <w:spacing w:line="360" w:lineRule="auto"/>
        <w:jc w:val="both"/>
        <w:rPr>
          <w:rFonts w:ascii="Times New Roman" w:hAnsi="Times New Roman" w:cs="Times New Roman"/>
          <w:lang w:val="en-GB"/>
        </w:rPr>
      </w:pPr>
      <w:r w:rsidRPr="009C3045">
        <w:rPr>
          <w:rFonts w:ascii="Times New Roman" w:hAnsi="Times New Roman" w:cs="Times New Roman"/>
          <w:lang w:val="en-GB"/>
        </w:rPr>
        <w:t>How does the development of green finance influence CSR practices in high-pollution enterprises?</w:t>
      </w:r>
    </w:p>
    <w:p w14:paraId="10AC8154" w14:textId="7A39B2A5" w:rsidR="009C3045" w:rsidRPr="009C3045" w:rsidRDefault="009C3045" w:rsidP="009C3045">
      <w:pPr>
        <w:pStyle w:val="a9"/>
        <w:numPr>
          <w:ilvl w:val="0"/>
          <w:numId w:val="4"/>
        </w:numPr>
        <w:spacing w:line="360" w:lineRule="auto"/>
        <w:jc w:val="both"/>
        <w:rPr>
          <w:rFonts w:ascii="Times New Roman" w:hAnsi="Times New Roman" w:cs="Times New Roman"/>
          <w:lang w:val="en-GB"/>
        </w:rPr>
      </w:pPr>
      <w:r w:rsidRPr="009C3045">
        <w:rPr>
          <w:rFonts w:ascii="Times New Roman" w:hAnsi="Times New Roman" w:cs="Times New Roman"/>
          <w:lang w:val="en-GB"/>
        </w:rPr>
        <w:t>What are the specific mechanisms through which green finance affects CSR fulfilment in high-pollution industries?</w:t>
      </w:r>
    </w:p>
    <w:p w14:paraId="44EA3873" w14:textId="6A68F9A5" w:rsidR="009C3045" w:rsidRPr="009C3045" w:rsidRDefault="009C3045" w:rsidP="009C3045">
      <w:pPr>
        <w:pStyle w:val="a9"/>
        <w:numPr>
          <w:ilvl w:val="0"/>
          <w:numId w:val="4"/>
        </w:numPr>
        <w:spacing w:line="360" w:lineRule="auto"/>
        <w:jc w:val="both"/>
        <w:rPr>
          <w:rFonts w:ascii="Times New Roman" w:hAnsi="Times New Roman" w:cs="Times New Roman"/>
          <w:lang w:val="en-GB"/>
        </w:rPr>
      </w:pPr>
      <w:r w:rsidRPr="009C3045">
        <w:rPr>
          <w:rFonts w:ascii="Times New Roman" w:hAnsi="Times New Roman" w:cs="Times New Roman"/>
          <w:lang w:val="en-GB"/>
        </w:rPr>
        <w:t>What challenges and strategies do high-pollution enterprises face in fulfilling their CSR obligations in the context of green finance development?</w:t>
      </w:r>
    </w:p>
    <w:p w14:paraId="4632E781" w14:textId="688471CF" w:rsidR="00B220FD" w:rsidRPr="008B30CF" w:rsidRDefault="009C3045" w:rsidP="009C3045">
      <w:pPr>
        <w:spacing w:line="360" w:lineRule="auto"/>
        <w:jc w:val="both"/>
        <w:rPr>
          <w:rFonts w:ascii="Times New Roman" w:hAnsi="Times New Roman" w:cs="Times New Roman"/>
          <w:lang w:val="en-GB"/>
        </w:rPr>
      </w:pPr>
      <w:r w:rsidRPr="009C3045">
        <w:rPr>
          <w:rFonts w:ascii="Times New Roman" w:hAnsi="Times New Roman" w:cs="Times New Roman"/>
          <w:lang w:val="en-GB"/>
        </w:rPr>
        <w:t>By answering these questions, the study will contribute to the growing body of literature at the intersection of green finance and CSR, offering practical recommendations for policymakers and business leaders. The goal is to foster more responsible corporate practices within high-pollution industries, aligning financial sustainability with environmental and social goals.</w:t>
      </w:r>
      <w:r w:rsidR="00212467" w:rsidRPr="008B30CF">
        <w:rPr>
          <w:rFonts w:ascii="Times New Roman" w:hAnsi="Times New Roman" w:cs="Times New Roman"/>
          <w:lang w:val="en-GB"/>
        </w:rPr>
        <w:t>.</w:t>
      </w:r>
    </w:p>
    <w:p w14:paraId="0BE633D6" w14:textId="57EEE882" w:rsidR="00760AA8" w:rsidRPr="008B30CF" w:rsidRDefault="00DC6614" w:rsidP="00A572EC">
      <w:pPr>
        <w:pStyle w:val="1"/>
        <w:rPr>
          <w:lang w:val="en-GB"/>
        </w:rPr>
      </w:pPr>
      <w:bookmarkStart w:id="7" w:name="_Toc178298218"/>
      <w:bookmarkEnd w:id="3"/>
      <w:bookmarkEnd w:id="4"/>
      <w:r>
        <w:rPr>
          <w:lang w:val="en-GB"/>
        </w:rPr>
        <w:t>C</w:t>
      </w:r>
      <w:r>
        <w:rPr>
          <w:rFonts w:hint="eastAsia"/>
          <w:lang w:val="en-GB"/>
        </w:rPr>
        <w:t>ha</w:t>
      </w:r>
      <w:r>
        <w:rPr>
          <w:lang w:val="en-GB"/>
        </w:rPr>
        <w:t>pter 2</w:t>
      </w:r>
      <w:r w:rsidR="00A572EC" w:rsidRPr="008B30CF">
        <w:rPr>
          <w:lang w:val="en-GB"/>
        </w:rPr>
        <w:t xml:space="preserve"> </w:t>
      </w:r>
      <w:r w:rsidR="00B81490" w:rsidRPr="008B30CF">
        <w:rPr>
          <w:lang w:val="en-GB"/>
        </w:rPr>
        <w:t>Literature Review</w:t>
      </w:r>
      <w:bookmarkEnd w:id="7"/>
    </w:p>
    <w:p w14:paraId="1290DDF3" w14:textId="014C82C8" w:rsidR="00205CB5" w:rsidRPr="008B30CF" w:rsidRDefault="00205CB5" w:rsidP="00205CB5">
      <w:pPr>
        <w:pStyle w:val="2"/>
        <w:rPr>
          <w:lang w:val="en-GB"/>
        </w:rPr>
      </w:pPr>
      <w:bookmarkStart w:id="8" w:name="_Toc178298219"/>
      <w:r w:rsidRPr="008B30CF">
        <w:rPr>
          <w:lang w:val="en-GB"/>
        </w:rPr>
        <w:t>2.</w:t>
      </w:r>
      <w:r w:rsidR="00816429">
        <w:rPr>
          <w:lang w:val="en-GB"/>
        </w:rPr>
        <w:t>1</w:t>
      </w:r>
      <w:r w:rsidRPr="008B30CF">
        <w:rPr>
          <w:lang w:val="en-GB"/>
        </w:rPr>
        <w:t xml:space="preserve"> </w:t>
      </w:r>
      <w:r w:rsidR="00772C4E" w:rsidRPr="00772C4E">
        <w:rPr>
          <w:lang w:val="en-GB"/>
        </w:rPr>
        <w:t>Research on the Concept of Green Finance</w:t>
      </w:r>
      <w:bookmarkEnd w:id="8"/>
    </w:p>
    <w:p w14:paraId="13CEE1D4" w14:textId="236CC64F" w:rsidR="00772C4E" w:rsidRPr="00772C4E"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The concept of green finance first emerged</w:t>
      </w:r>
      <w:r w:rsidR="00261B55">
        <w:rPr>
          <w:rFonts w:ascii="Times New Roman" w:hAnsi="Times New Roman" w:cs="Times New Roman"/>
          <w:lang w:val="en-GB"/>
        </w:rPr>
        <w:t xml:space="preserve"> by</w:t>
      </w:r>
      <w:r w:rsidR="00261B55" w:rsidRPr="00261B55">
        <w:t xml:space="preserve"> </w:t>
      </w:r>
      <w:r w:rsidR="00261B55" w:rsidRPr="00261B55">
        <w:rPr>
          <w:rFonts w:ascii="Times New Roman" w:hAnsi="Times New Roman" w:cs="Times New Roman"/>
          <w:lang w:val="en-GB"/>
        </w:rPr>
        <w:t xml:space="preserve">Richard </w:t>
      </w:r>
      <w:proofErr w:type="spellStart"/>
      <w:r w:rsidR="00261B55" w:rsidRPr="00261B55">
        <w:rPr>
          <w:rFonts w:ascii="Times New Roman" w:hAnsi="Times New Roman" w:cs="Times New Roman"/>
          <w:lang w:val="en-GB"/>
        </w:rPr>
        <w:t>L.Sandor</w:t>
      </w:r>
      <w:proofErr w:type="spellEnd"/>
      <w:r w:rsidRPr="00772C4E">
        <w:rPr>
          <w:rFonts w:ascii="Times New Roman" w:hAnsi="Times New Roman" w:cs="Times New Roman"/>
          <w:lang w:val="en-GB"/>
        </w:rPr>
        <w:t xml:space="preserve"> after World War II. To accelerate economic reconstruction, countries sacrificed the ecological environment for economic development. While this led to short-term rapid economic growth, it also resulted in resource shortages and environmental degradation, profoundly impacting people's lives. Consequently, people began contemplating ways to promote sustainable economic development.</w:t>
      </w:r>
    </w:p>
    <w:p w14:paraId="02BA33D9" w14:textId="77777777" w:rsidR="00772C4E" w:rsidRPr="00772C4E"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 xml:space="preserve">Salazar (1998) was a pioneer in suggesting that economic development does not conflict with environmental protection; rather, environmental protection facilitates sustainable economic </w:t>
      </w:r>
      <w:r w:rsidRPr="00772C4E">
        <w:rPr>
          <w:rFonts w:ascii="Times New Roman" w:hAnsi="Times New Roman" w:cs="Times New Roman"/>
          <w:lang w:val="en-GB"/>
        </w:rPr>
        <w:lastRenderedPageBreak/>
        <w:t>growth, which requires the support of a healthy ecological environment. He advocated for using economic means to force production and operations to become greener and emphasized the need for economic development to work in tandem with environmental protection to advance social progress and development. Building on this, Cowan (1999) provided a deeper understanding of green finance, asserting that it is not an independent discipline but an interdisciplinary field combining finance and green economy. Green finance includes elements of finance to promote economic development and incorporates sustainable development principles from the green economy. It offers a new pathway for economic development: protecting the ecological environment during economic growth and achieving green development in the process of ecological conservation.</w:t>
      </w:r>
    </w:p>
    <w:p w14:paraId="3C63B74A" w14:textId="77777777" w:rsidR="00772C4E" w:rsidRPr="00772C4E" w:rsidRDefault="00772C4E" w:rsidP="00772C4E">
      <w:pPr>
        <w:spacing w:line="360" w:lineRule="auto"/>
        <w:jc w:val="both"/>
        <w:rPr>
          <w:rFonts w:ascii="Times New Roman" w:hAnsi="Times New Roman" w:cs="Times New Roman"/>
          <w:lang w:val="en-GB"/>
        </w:rPr>
      </w:pPr>
      <w:proofErr w:type="spellStart"/>
      <w:r w:rsidRPr="00772C4E">
        <w:rPr>
          <w:rFonts w:ascii="Times New Roman" w:hAnsi="Times New Roman" w:cs="Times New Roman"/>
          <w:lang w:val="en-GB"/>
        </w:rPr>
        <w:t>Jeucken</w:t>
      </w:r>
      <w:proofErr w:type="spellEnd"/>
      <w:r w:rsidRPr="00772C4E">
        <w:rPr>
          <w:rFonts w:ascii="Times New Roman" w:hAnsi="Times New Roman" w:cs="Times New Roman"/>
          <w:lang w:val="en-GB"/>
        </w:rPr>
        <w:t xml:space="preserve"> (2001) found that green finance plays a crucial role in enhancing social benefits. The development of green finance aids both the financial industry and environmental protection and proposed that countries should expedite the implementation of green finance measures to improve social benefits. </w:t>
      </w:r>
      <w:proofErr w:type="spellStart"/>
      <w:r w:rsidRPr="00772C4E">
        <w:rPr>
          <w:rFonts w:ascii="Times New Roman" w:hAnsi="Times New Roman" w:cs="Times New Roman"/>
          <w:lang w:val="en-GB"/>
        </w:rPr>
        <w:t>Chami</w:t>
      </w:r>
      <w:proofErr w:type="spellEnd"/>
      <w:r w:rsidRPr="00772C4E">
        <w:rPr>
          <w:rFonts w:ascii="Times New Roman" w:hAnsi="Times New Roman" w:cs="Times New Roman"/>
          <w:lang w:val="en-GB"/>
        </w:rPr>
        <w:t xml:space="preserve"> (2002), after an in-depth study of the development process of green finance, noted that it would gradually increase certain social costs, such as identification costs and social risks. </w:t>
      </w:r>
      <w:proofErr w:type="spellStart"/>
      <w:r w:rsidRPr="00772C4E">
        <w:rPr>
          <w:rFonts w:ascii="Times New Roman" w:hAnsi="Times New Roman" w:cs="Times New Roman"/>
          <w:lang w:val="en-GB"/>
        </w:rPr>
        <w:t>Zadek</w:t>
      </w:r>
      <w:proofErr w:type="spellEnd"/>
      <w:r w:rsidRPr="00772C4E">
        <w:rPr>
          <w:rFonts w:ascii="Times New Roman" w:hAnsi="Times New Roman" w:cs="Times New Roman"/>
          <w:lang w:val="en-GB"/>
        </w:rPr>
        <w:t xml:space="preserve"> (2014) differentiated and analysed the concepts of green investment and green finance, discovering significant similarities between the two.</w:t>
      </w:r>
    </w:p>
    <w:p w14:paraId="09440A30" w14:textId="1C5E99C2" w:rsidR="00816429" w:rsidRPr="00816429" w:rsidRDefault="00772C4E" w:rsidP="00816429">
      <w:pPr>
        <w:spacing w:line="360" w:lineRule="auto"/>
        <w:jc w:val="both"/>
        <w:rPr>
          <w:rFonts w:ascii="Times New Roman" w:hAnsi="Times New Roman" w:cs="Times New Roman"/>
        </w:rPr>
      </w:pPr>
      <w:r w:rsidRPr="00772C4E">
        <w:rPr>
          <w:rFonts w:ascii="Times New Roman" w:hAnsi="Times New Roman" w:cs="Times New Roman"/>
          <w:lang w:val="en-GB"/>
        </w:rPr>
        <w:t xml:space="preserve">In summary, the emergence and development of green finance reflect an increasing emphasis on harmonizing economic and environmental goals. From Salazar's initial concept to Cowan's deeper insights, and </w:t>
      </w:r>
      <w:proofErr w:type="spellStart"/>
      <w:r w:rsidRPr="00772C4E">
        <w:rPr>
          <w:rFonts w:ascii="Times New Roman" w:hAnsi="Times New Roman" w:cs="Times New Roman"/>
          <w:lang w:val="en-GB"/>
        </w:rPr>
        <w:t>Jeucken</w:t>
      </w:r>
      <w:proofErr w:type="spellEnd"/>
      <w:r w:rsidRPr="00772C4E">
        <w:rPr>
          <w:rFonts w:ascii="Times New Roman" w:hAnsi="Times New Roman" w:cs="Times New Roman"/>
          <w:lang w:val="en-GB"/>
        </w:rPr>
        <w:t xml:space="preserve"> and </w:t>
      </w:r>
      <w:proofErr w:type="spellStart"/>
      <w:r w:rsidRPr="00772C4E">
        <w:rPr>
          <w:rFonts w:ascii="Times New Roman" w:hAnsi="Times New Roman" w:cs="Times New Roman"/>
          <w:lang w:val="en-GB"/>
        </w:rPr>
        <w:t>Chami's</w:t>
      </w:r>
      <w:proofErr w:type="spellEnd"/>
      <w:r w:rsidRPr="00772C4E">
        <w:rPr>
          <w:rFonts w:ascii="Times New Roman" w:hAnsi="Times New Roman" w:cs="Times New Roman"/>
          <w:lang w:val="en-GB"/>
        </w:rPr>
        <w:t xml:space="preserve"> analyses of its social benefits and costs, green finance, as an interdisciplinary field, has shown its significant role in promoting sustainable economic development and environmental protection. </w:t>
      </w:r>
      <w:proofErr w:type="spellStart"/>
      <w:r w:rsidRPr="00772C4E">
        <w:rPr>
          <w:rFonts w:ascii="Times New Roman" w:hAnsi="Times New Roman" w:cs="Times New Roman"/>
          <w:lang w:val="en-GB"/>
        </w:rPr>
        <w:t>Zadek's</w:t>
      </w:r>
      <w:proofErr w:type="spellEnd"/>
      <w:r w:rsidRPr="00772C4E">
        <w:rPr>
          <w:rFonts w:ascii="Times New Roman" w:hAnsi="Times New Roman" w:cs="Times New Roman"/>
          <w:lang w:val="en-GB"/>
        </w:rPr>
        <w:t xml:space="preserve"> distinction between green investment and green finance further enriches the theoretical framework of this field, providing new perspectives and directions for future research.</w:t>
      </w:r>
      <w:r w:rsidR="00B84F77">
        <w:rPr>
          <w:rFonts w:ascii="Times New Roman" w:hAnsi="Times New Roman" w:cs="Times New Roman"/>
          <w:lang w:val="en-GB"/>
        </w:rPr>
        <w:t xml:space="preserve"> </w:t>
      </w:r>
      <w:r w:rsidR="00B84F77" w:rsidRPr="00B84F77">
        <w:rPr>
          <w:rFonts w:ascii="Times New Roman" w:hAnsi="Times New Roman" w:cs="Times New Roman"/>
          <w:lang w:val="en-GB"/>
        </w:rPr>
        <w:t>However, the existing literature pays little attention to the specific application effects of green finance in different countries and industries, especially the mechanism of how to promote the fulfilment of corporate social responsibility in high-pollution industries needs to be further discussed.</w:t>
      </w:r>
    </w:p>
    <w:p w14:paraId="2FDF8FAB" w14:textId="47F0507B" w:rsidR="00205CB5" w:rsidRPr="008B30CF" w:rsidRDefault="00205CB5" w:rsidP="00205CB5">
      <w:pPr>
        <w:pStyle w:val="2"/>
        <w:rPr>
          <w:lang w:val="en-GB"/>
        </w:rPr>
      </w:pPr>
      <w:bookmarkStart w:id="9" w:name="_Toc178298220"/>
      <w:r w:rsidRPr="008B30CF">
        <w:rPr>
          <w:lang w:val="en-GB"/>
        </w:rPr>
        <w:lastRenderedPageBreak/>
        <w:t>2.</w:t>
      </w:r>
      <w:r w:rsidR="00816429">
        <w:rPr>
          <w:lang w:val="en-GB"/>
        </w:rPr>
        <w:t>2</w:t>
      </w:r>
      <w:r w:rsidRPr="008B30CF">
        <w:rPr>
          <w:lang w:val="en-GB"/>
        </w:rPr>
        <w:t xml:space="preserve"> </w:t>
      </w:r>
      <w:r w:rsidR="00772C4E" w:rsidRPr="00772C4E">
        <w:rPr>
          <w:lang w:val="en-GB"/>
        </w:rPr>
        <w:t>Research on the Measurement of Green Finance</w:t>
      </w:r>
      <w:bookmarkEnd w:id="9"/>
    </w:p>
    <w:p w14:paraId="27B177A6" w14:textId="19E94D3D" w:rsidR="00772C4E" w:rsidRPr="00772C4E"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At present, the concept of green finance is still being integrated and developed, and the academic community has not yet formed a unified index system to measure the development level of green finance. Due to different statistical standards and tools for environmental protection input data in various countries, the results often have large deviations and are not comparable. Moreover, in some countries, data related to environmental input are sensitive and less disclosed. To measure the development of green finance in different regions and ensure comparability, foreign scholars and institutions generally select representative data from financial institutions or use macro data to measure the development level of regional green finance</w:t>
      </w:r>
      <w:r w:rsidR="00A012A5" w:rsidRPr="00A012A5">
        <w:t xml:space="preserve"> </w:t>
      </w:r>
      <w:r w:rsidR="00A012A5" w:rsidRPr="00A012A5">
        <w:rPr>
          <w:rFonts w:ascii="Times New Roman" w:hAnsi="Times New Roman" w:cs="Times New Roman"/>
          <w:lang w:val="en-GB"/>
        </w:rPr>
        <w:t>(Hafner et al., 2020)</w:t>
      </w:r>
      <w:r w:rsidRPr="00772C4E">
        <w:rPr>
          <w:rFonts w:ascii="Times New Roman" w:hAnsi="Times New Roman" w:cs="Times New Roman"/>
          <w:lang w:val="en-GB"/>
        </w:rPr>
        <w:t>.</w:t>
      </w:r>
    </w:p>
    <w:p w14:paraId="5E47DFCA" w14:textId="45E53F3F" w:rsidR="00772C4E" w:rsidRPr="00772C4E"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 xml:space="preserve">From the perspective of financial institutions, </w:t>
      </w:r>
      <w:proofErr w:type="spellStart"/>
      <w:r w:rsidRPr="00772C4E">
        <w:rPr>
          <w:rFonts w:ascii="Times New Roman" w:hAnsi="Times New Roman" w:cs="Times New Roman"/>
          <w:lang w:val="en-GB"/>
        </w:rPr>
        <w:t>Jeucken</w:t>
      </w:r>
      <w:proofErr w:type="spellEnd"/>
      <w:r w:rsidRPr="00772C4E">
        <w:rPr>
          <w:rFonts w:ascii="Times New Roman" w:hAnsi="Times New Roman" w:cs="Times New Roman"/>
          <w:lang w:val="en-GB"/>
        </w:rPr>
        <w:t xml:space="preserve"> (2001) established a five-dimensional indicator system for measuring the development level of green finance based on the practical results of sustainable development in the financial industry. He selected 34 well-known banks worldwide to measure their green finance development levels. Th</w:t>
      </w:r>
      <w:r w:rsidR="00B84F77">
        <w:rPr>
          <w:rFonts w:ascii="Times New Roman" w:hAnsi="Times New Roman" w:cs="Times New Roman" w:hint="eastAsia"/>
          <w:lang w:val="en-GB"/>
        </w:rPr>
        <w:t>e</w:t>
      </w:r>
      <w:r w:rsidRPr="00772C4E">
        <w:rPr>
          <w:rFonts w:ascii="Times New Roman" w:hAnsi="Times New Roman" w:cs="Times New Roman"/>
          <w:lang w:val="en-GB"/>
        </w:rPr>
        <w:t xml:space="preserve"> research highlighted the rapid development of green finance in Asia and proposed the classical four-stage theory of green finance: resistance, avoidance, positive engagement, and sustainability, suggesting that green finance is the future direction for the banking industry. </w:t>
      </w:r>
      <w:proofErr w:type="spellStart"/>
      <w:r w:rsidRPr="00772C4E">
        <w:rPr>
          <w:rFonts w:ascii="Times New Roman" w:hAnsi="Times New Roman" w:cs="Times New Roman"/>
          <w:lang w:val="en-GB"/>
        </w:rPr>
        <w:t>Scholtens</w:t>
      </w:r>
      <w:proofErr w:type="spellEnd"/>
      <w:r w:rsidRPr="00772C4E">
        <w:rPr>
          <w:rFonts w:ascii="Times New Roman" w:hAnsi="Times New Roman" w:cs="Times New Roman"/>
          <w:lang w:val="en-GB"/>
        </w:rPr>
        <w:t xml:space="preserve"> and Dam (2007) studied 25 banks, comparing those that adopted the Equator Principles with those that did not. Their comprehensive analysis showed that banks adopting the Equator Principles perform better in terms of financial sustainability. The OECD (2007) pointed out that countries within the EECCA economies vary greatly in environmental investment due to different levels of economic development, and they comprehensively evaluated the importance attached to green finance development in different countries.</w:t>
      </w:r>
    </w:p>
    <w:p w14:paraId="066122FA" w14:textId="492C999C" w:rsidR="00772C4E" w:rsidRPr="00772C4E" w:rsidRDefault="00A21D00" w:rsidP="00772C4E">
      <w:pPr>
        <w:spacing w:line="360" w:lineRule="auto"/>
        <w:jc w:val="both"/>
        <w:rPr>
          <w:rFonts w:ascii="Times New Roman" w:hAnsi="Times New Roman" w:cs="Times New Roman"/>
          <w:lang w:val="en-GB"/>
        </w:rPr>
      </w:pPr>
      <w:r w:rsidRPr="00A21D00">
        <w:rPr>
          <w:rFonts w:ascii="Times New Roman" w:hAnsi="Times New Roman" w:cs="Times New Roman"/>
          <w:lang w:val="en-GB"/>
        </w:rPr>
        <w:t xml:space="preserve">In China, </w:t>
      </w:r>
      <w:r>
        <w:rPr>
          <w:rFonts w:ascii="Times New Roman" w:hAnsi="Times New Roman" w:cs="Times New Roman" w:hint="eastAsia"/>
          <w:lang w:val="en-GB"/>
        </w:rPr>
        <w:t>some</w:t>
      </w:r>
      <w:r>
        <w:rPr>
          <w:rFonts w:ascii="Times New Roman" w:hAnsi="Times New Roman" w:cs="Times New Roman"/>
          <w:lang w:val="en-GB"/>
        </w:rPr>
        <w:t xml:space="preserve"> research</w:t>
      </w:r>
      <w:r w:rsidRPr="00A21D00">
        <w:rPr>
          <w:rFonts w:ascii="Times New Roman" w:hAnsi="Times New Roman" w:cs="Times New Roman"/>
          <w:lang w:val="en-GB"/>
        </w:rPr>
        <w:t xml:space="preserve"> develop green finance measurement systems to evaluate its development at the level of financial institutions and enterprises. At the level of financial institutions,</w:t>
      </w:r>
      <w:r>
        <w:rPr>
          <w:rFonts w:ascii="Times New Roman" w:hAnsi="Times New Roman" w:cs="Times New Roman"/>
          <w:lang w:val="en-GB"/>
        </w:rPr>
        <w:t xml:space="preserve"> </w:t>
      </w:r>
      <w:r w:rsidR="00772C4E" w:rsidRPr="00772C4E">
        <w:rPr>
          <w:rFonts w:ascii="Times New Roman" w:hAnsi="Times New Roman" w:cs="Times New Roman"/>
          <w:lang w:val="en-GB"/>
        </w:rPr>
        <w:t xml:space="preserve">Zeng (2014) reviewed and learned from domestic and international evaluation research on green finance development. Combining the disclosure and statistical characteristics of China's financial information, he established a green finance evaluation index system based on key green finance products of financial institutions, such as green credit, green securities, </w:t>
      </w:r>
      <w:r w:rsidR="00772C4E" w:rsidRPr="00772C4E">
        <w:rPr>
          <w:rFonts w:ascii="Times New Roman" w:hAnsi="Times New Roman" w:cs="Times New Roman"/>
          <w:lang w:val="en-GB"/>
        </w:rPr>
        <w:lastRenderedPageBreak/>
        <w:t>green insurance, green investment, and carbon finance. He innovatively introduced carbon finance into the indicator system and demonstrated its rationality. Zhang (2016), based on the actual development of green finance in the Beijing-Tianjin-Hebei region, used green credit, green insurance, green securities, and carbon finance to measure the regional development level of green finance. He concluded that green finance in this region is in its infancy but has strong development potential.</w:t>
      </w:r>
    </w:p>
    <w:p w14:paraId="57877516" w14:textId="6173F65E" w:rsidR="00772C4E" w:rsidRPr="00772C4E"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 xml:space="preserve">Yang (2017), building on Zeng's work, enriched the indicator system </w:t>
      </w:r>
      <w:r w:rsidR="00A21D00" w:rsidRPr="00A21D00">
        <w:rPr>
          <w:rFonts w:ascii="Times New Roman" w:hAnsi="Times New Roman" w:cs="Times New Roman"/>
          <w:lang w:val="en-GB"/>
        </w:rPr>
        <w:t>to assess the progress of</w:t>
      </w:r>
      <w:r w:rsidRPr="00772C4E">
        <w:rPr>
          <w:rFonts w:ascii="Times New Roman" w:hAnsi="Times New Roman" w:cs="Times New Roman"/>
          <w:lang w:val="en-GB"/>
        </w:rPr>
        <w:t xml:space="preserve"> Shanghai's green finance, concluding that Shanghai's green finance system has shown a positive trend since 2011. Gong (2018), focusing on the essence of green finance—capital concentration in the environmental protection industry—selected green investment as the sole indicator to measure green finance and assessed the development levels across different cities. Liu (2019), considering the data availability, described green finance indicators from the input and output perspectives based on the reality of 14 cities in Hunan Province. Dang (2019), by sorting out the influence path of green finance on industrial structure, introduced green finance variables and financial structure optimization variables to measure regional green finance development, concluding through a fixed effect Tobit model that green finance development can significantly promote industrial structure optimization and upgrading.</w:t>
      </w:r>
    </w:p>
    <w:p w14:paraId="02A3A38A" w14:textId="77777777" w:rsidR="00772C4E" w:rsidRPr="00772C4E"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Yue (2019) proposed an innovative evaluation method combining quantitative and qualitative evaluation of green finance based on relevant documents and the actual development situation in Guangdong, Guangxi, and other provinces. Liu (2020), based on the basic connotation of green finance and relying on the "Guiding Opinions on Building a Green Financial System" jointly issued by the People's Bank of China and other ministries, selected the ratio of the financing data of listed companies to the working population to measure the development of green finance in Northwest China. Using dynamic panel simultaneous equations, Liu found that green finance has a significantly positive impact on economic growth.</w:t>
      </w:r>
    </w:p>
    <w:p w14:paraId="2E974EB1" w14:textId="5AC590BD" w:rsidR="00205CB5"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 xml:space="preserve">Enterprise-level data is relatively difficult to obtain, resulting in fewer studies from the perspective of enterprises. Zhang (2018) argued that regardless of the type of green financial resource input, the ultimate economic and environmental benefits generated by green finance are realized by enterprises. For example, he measured the long-term and short-term loans </w:t>
      </w:r>
      <w:r w:rsidRPr="00772C4E">
        <w:rPr>
          <w:rFonts w:ascii="Times New Roman" w:hAnsi="Times New Roman" w:cs="Times New Roman"/>
          <w:lang w:val="en-GB"/>
        </w:rPr>
        <w:lastRenderedPageBreak/>
        <w:t>obtained by relevant enterprises from various financial institutions using the entropy method and the DEA-Malmquist index method</w:t>
      </w:r>
      <w:r w:rsidR="00373687" w:rsidRPr="00373687">
        <w:rPr>
          <w:rFonts w:ascii="Times New Roman" w:hAnsi="Times New Roman" w:cs="Times New Roman"/>
          <w:lang w:val="en-GB"/>
        </w:rPr>
        <w:t>.</w:t>
      </w:r>
    </w:p>
    <w:p w14:paraId="73808F83" w14:textId="7A997733" w:rsidR="00816429" w:rsidRPr="008B30CF" w:rsidRDefault="00816429" w:rsidP="00816429">
      <w:pPr>
        <w:pStyle w:val="2"/>
        <w:rPr>
          <w:lang w:val="en-GB"/>
        </w:rPr>
      </w:pPr>
      <w:bookmarkStart w:id="10" w:name="_Toc178298221"/>
      <w:r w:rsidRPr="008B30CF">
        <w:rPr>
          <w:lang w:val="en-GB"/>
        </w:rPr>
        <w:t>2.</w:t>
      </w:r>
      <w:r>
        <w:rPr>
          <w:lang w:val="en-GB"/>
        </w:rPr>
        <w:t>3</w:t>
      </w:r>
      <w:r w:rsidRPr="008B30CF">
        <w:rPr>
          <w:lang w:val="en-GB"/>
        </w:rPr>
        <w:t xml:space="preserve"> </w:t>
      </w:r>
      <w:r w:rsidR="00772C4E" w:rsidRPr="00772C4E">
        <w:rPr>
          <w:lang w:val="en-GB"/>
        </w:rPr>
        <w:t>Influencing Factors of CSR Fulfilment</w:t>
      </w:r>
      <w:bookmarkEnd w:id="10"/>
    </w:p>
    <w:p w14:paraId="47555A13" w14:textId="77777777" w:rsidR="00D90FCE" w:rsidRDefault="00D90FCE" w:rsidP="00772C4E">
      <w:pPr>
        <w:spacing w:line="360" w:lineRule="auto"/>
        <w:jc w:val="both"/>
        <w:rPr>
          <w:rFonts w:ascii="Times New Roman" w:hAnsi="Times New Roman" w:cs="Times New Roman"/>
          <w:lang w:val="en-GB"/>
        </w:rPr>
      </w:pPr>
      <w:r w:rsidRPr="00D90FCE">
        <w:rPr>
          <w:rFonts w:ascii="Times New Roman" w:hAnsi="Times New Roman" w:cs="Times New Roman"/>
          <w:lang w:val="en-GB"/>
        </w:rPr>
        <w:t xml:space="preserve">A critical review of related literature identifies that corporate social responsibility is influenced to a great extent by corporate governance, external market factors, and institutional context. </w:t>
      </w:r>
    </w:p>
    <w:p w14:paraId="5367B6BE" w14:textId="22619541" w:rsidR="005F2F24" w:rsidRDefault="005F2F24" w:rsidP="00772C4E">
      <w:pPr>
        <w:spacing w:line="360" w:lineRule="auto"/>
        <w:jc w:val="both"/>
        <w:rPr>
          <w:rFonts w:ascii="Times New Roman" w:hAnsi="Times New Roman" w:cs="Times New Roman"/>
          <w:lang w:val="en-GB"/>
        </w:rPr>
      </w:pPr>
      <w:r>
        <w:rPr>
          <w:rFonts w:ascii="Times New Roman" w:hAnsi="Times New Roman" w:cs="Times New Roman" w:hint="eastAsia"/>
          <w:lang w:val="en-GB"/>
        </w:rPr>
        <w:t>2</w:t>
      </w:r>
      <w:r>
        <w:rPr>
          <w:rFonts w:ascii="Times New Roman" w:hAnsi="Times New Roman" w:cs="Times New Roman"/>
          <w:lang w:val="en-GB"/>
        </w:rPr>
        <w:t xml:space="preserve">.3.1 </w:t>
      </w:r>
      <w:r w:rsidRPr="00D90FCE">
        <w:rPr>
          <w:rFonts w:ascii="Times New Roman" w:hAnsi="Times New Roman" w:cs="Times New Roman"/>
          <w:lang w:val="en-GB"/>
        </w:rPr>
        <w:t>Corporate Governance</w:t>
      </w:r>
    </w:p>
    <w:p w14:paraId="06E3833C" w14:textId="34DEEE37" w:rsidR="00D90FCE" w:rsidRDefault="00D87CCA" w:rsidP="00772C4E">
      <w:pPr>
        <w:spacing w:line="360" w:lineRule="auto"/>
        <w:jc w:val="both"/>
        <w:rPr>
          <w:rFonts w:ascii="Times New Roman" w:hAnsi="Times New Roman" w:cs="Times New Roman"/>
          <w:lang w:val="en-GB"/>
        </w:rPr>
      </w:pPr>
      <w:r w:rsidRPr="00D87CCA">
        <w:rPr>
          <w:rFonts w:ascii="Times New Roman" w:hAnsi="Times New Roman" w:cs="Times New Roman"/>
          <w:lang w:val="en-GB"/>
        </w:rPr>
        <w:t>Most of the literature suggests that the higher the level of corporate governance, the more active the CSR fulfilment is.</w:t>
      </w:r>
      <w:r w:rsidR="007F307C">
        <w:rPr>
          <w:rFonts w:ascii="Times New Roman" w:hAnsi="Times New Roman" w:cs="Times New Roman"/>
          <w:lang w:val="en-GB"/>
        </w:rPr>
        <w:t xml:space="preserve"> </w:t>
      </w:r>
      <w:r w:rsidRPr="00D87CCA">
        <w:rPr>
          <w:rFonts w:ascii="Times New Roman" w:hAnsi="Times New Roman" w:cs="Times New Roman"/>
          <w:lang w:val="en-GB"/>
        </w:rPr>
        <w:t>Yang and Feng (2019) point out that firms with higher levels of governance are usually more willing to engage in socially responsible practices. This is because their stronger monitoring and accountability mechanisms motivate firms to take on more social responsibility. A robust corporate governance structure has a positive impact in terms of ethical behaviour, transparency of public information, and stakeholder engagement of firms. These factors are the very foundation of effective CSR implementation by enterprises</w:t>
      </w:r>
      <w:r w:rsidR="00D90FCE" w:rsidRPr="00D90FCE">
        <w:rPr>
          <w:rFonts w:ascii="Times New Roman" w:hAnsi="Times New Roman" w:cs="Times New Roman"/>
          <w:lang w:val="en-GB"/>
        </w:rPr>
        <w:t>.</w:t>
      </w:r>
    </w:p>
    <w:p w14:paraId="525FFF90" w14:textId="1B4FAFE3" w:rsidR="005F2F24" w:rsidRDefault="005F2F24" w:rsidP="00772C4E">
      <w:pPr>
        <w:spacing w:line="360" w:lineRule="auto"/>
        <w:jc w:val="both"/>
        <w:rPr>
          <w:rFonts w:ascii="Times New Roman" w:hAnsi="Times New Roman" w:cs="Times New Roman"/>
          <w:lang w:val="en-GB"/>
        </w:rPr>
      </w:pPr>
      <w:r>
        <w:rPr>
          <w:rFonts w:ascii="Times New Roman" w:hAnsi="Times New Roman" w:cs="Times New Roman" w:hint="eastAsia"/>
          <w:lang w:val="en-GB"/>
        </w:rPr>
        <w:t>2</w:t>
      </w:r>
      <w:r>
        <w:rPr>
          <w:rFonts w:ascii="Times New Roman" w:hAnsi="Times New Roman" w:cs="Times New Roman"/>
          <w:lang w:val="en-GB"/>
        </w:rPr>
        <w:t>.3.2</w:t>
      </w:r>
      <w:r w:rsidRPr="005F2F24">
        <w:rPr>
          <w:rFonts w:ascii="Times New Roman" w:hAnsi="Times New Roman" w:cs="Times New Roman"/>
          <w:lang w:val="en-GB"/>
        </w:rPr>
        <w:t xml:space="preserve"> </w:t>
      </w:r>
      <w:r w:rsidRPr="00D90FCE">
        <w:rPr>
          <w:rFonts w:ascii="Times New Roman" w:hAnsi="Times New Roman" w:cs="Times New Roman"/>
          <w:lang w:val="en-GB"/>
        </w:rPr>
        <w:t>External Market Environment</w:t>
      </w:r>
    </w:p>
    <w:p w14:paraId="05935599" w14:textId="546267F6" w:rsidR="00D90FCE" w:rsidRDefault="0082550C" w:rsidP="00D90FCE">
      <w:pPr>
        <w:spacing w:line="360" w:lineRule="auto"/>
        <w:jc w:val="both"/>
        <w:rPr>
          <w:rFonts w:ascii="Times New Roman" w:hAnsi="Times New Roman" w:cs="Times New Roman"/>
          <w:lang w:val="en-GB"/>
        </w:rPr>
      </w:pPr>
      <w:r w:rsidRPr="0082550C">
        <w:rPr>
          <w:rFonts w:ascii="Times New Roman" w:hAnsi="Times New Roman" w:cs="Times New Roman"/>
          <w:lang w:val="en-GB"/>
        </w:rPr>
        <w:t>Bai and Chang (2015) stated that external market environment has a significant impact on CSR. When firms are in unfavourable economic conditions or the industry is unreasonably competitive, they may cut corners on product quality and safety, exploit employees and partners. This suggests that enterprises will be reluctant to fulfil their social responsibilities in such circumstances</w:t>
      </w:r>
      <w:r w:rsidR="00D90FCE" w:rsidRPr="00D90FCE">
        <w:rPr>
          <w:rFonts w:ascii="Times New Roman" w:hAnsi="Times New Roman" w:cs="Times New Roman"/>
          <w:lang w:val="en-GB"/>
        </w:rPr>
        <w:t>.</w:t>
      </w:r>
    </w:p>
    <w:p w14:paraId="76008442" w14:textId="76B9DF15" w:rsidR="0082550C" w:rsidRPr="0082550C" w:rsidRDefault="005F2F24" w:rsidP="0082550C">
      <w:pPr>
        <w:spacing w:line="360" w:lineRule="auto"/>
        <w:jc w:val="both"/>
        <w:rPr>
          <w:rFonts w:ascii="Times New Roman" w:hAnsi="Times New Roman" w:cs="Times New Roman"/>
          <w:lang w:val="en-GB"/>
        </w:rPr>
      </w:pPr>
      <w:r>
        <w:rPr>
          <w:rFonts w:ascii="Times New Roman" w:hAnsi="Times New Roman" w:cs="Times New Roman"/>
          <w:lang w:val="en-GB"/>
        </w:rPr>
        <w:t>2.3.3</w:t>
      </w:r>
      <w:r w:rsidR="0082550C" w:rsidRPr="0082550C">
        <w:t xml:space="preserve"> </w:t>
      </w:r>
      <w:r w:rsidR="002510CE" w:rsidRPr="002510CE">
        <w:rPr>
          <w:rFonts w:ascii="Times New Roman" w:hAnsi="Times New Roman" w:cs="Times New Roman"/>
          <w:lang w:val="en-GB"/>
        </w:rPr>
        <w:t xml:space="preserve">Government </w:t>
      </w:r>
      <w:r w:rsidR="002510CE">
        <w:rPr>
          <w:rFonts w:ascii="Times New Roman" w:hAnsi="Times New Roman" w:cs="Times New Roman"/>
          <w:lang w:val="en-GB"/>
        </w:rPr>
        <w:t>R</w:t>
      </w:r>
      <w:r w:rsidR="002510CE" w:rsidRPr="002510CE">
        <w:rPr>
          <w:rFonts w:ascii="Times New Roman" w:hAnsi="Times New Roman" w:cs="Times New Roman"/>
          <w:lang w:val="en-GB"/>
        </w:rPr>
        <w:t xml:space="preserve">egulation and </w:t>
      </w:r>
      <w:r w:rsidR="002510CE">
        <w:rPr>
          <w:rFonts w:ascii="Times New Roman" w:hAnsi="Times New Roman" w:cs="Times New Roman"/>
          <w:lang w:val="en-GB"/>
        </w:rPr>
        <w:t>P</w:t>
      </w:r>
      <w:r w:rsidR="002510CE" w:rsidRPr="002510CE">
        <w:rPr>
          <w:rFonts w:ascii="Times New Roman" w:hAnsi="Times New Roman" w:cs="Times New Roman"/>
          <w:lang w:val="en-GB"/>
        </w:rPr>
        <w:t>olicies</w:t>
      </w:r>
    </w:p>
    <w:p w14:paraId="179D0490" w14:textId="6F4A6D17" w:rsidR="00D90FCE" w:rsidRDefault="0082550C" w:rsidP="0082550C">
      <w:pPr>
        <w:spacing w:line="360" w:lineRule="auto"/>
        <w:jc w:val="both"/>
        <w:rPr>
          <w:rFonts w:ascii="Times New Roman" w:hAnsi="Times New Roman" w:cs="Times New Roman"/>
          <w:lang w:val="en-GB"/>
        </w:rPr>
      </w:pPr>
      <w:r w:rsidRPr="0082550C">
        <w:rPr>
          <w:rFonts w:ascii="Times New Roman" w:hAnsi="Times New Roman" w:cs="Times New Roman"/>
          <w:lang w:val="en-GB"/>
        </w:rPr>
        <w:t>According to institutional theory, corporate behaviour is largely determined by the external institutional context (</w:t>
      </w:r>
      <w:proofErr w:type="spellStart"/>
      <w:r w:rsidRPr="0082550C">
        <w:rPr>
          <w:rFonts w:ascii="Times New Roman" w:hAnsi="Times New Roman" w:cs="Times New Roman"/>
          <w:lang w:val="en-GB"/>
        </w:rPr>
        <w:t>meyer</w:t>
      </w:r>
      <w:proofErr w:type="spellEnd"/>
      <w:r w:rsidR="002510CE">
        <w:rPr>
          <w:rFonts w:ascii="Times New Roman" w:hAnsi="Times New Roman" w:cs="Times New Roman"/>
          <w:lang w:val="en-GB"/>
        </w:rPr>
        <w:t>,</w:t>
      </w:r>
      <w:r w:rsidRPr="0082550C">
        <w:rPr>
          <w:rFonts w:ascii="Times New Roman" w:hAnsi="Times New Roman" w:cs="Times New Roman"/>
          <w:lang w:val="en-GB"/>
        </w:rPr>
        <w:t xml:space="preserve"> 1977).</w:t>
      </w:r>
      <w:r w:rsidR="002510CE">
        <w:rPr>
          <w:rFonts w:ascii="Times New Roman" w:hAnsi="Times New Roman" w:cs="Times New Roman"/>
          <w:lang w:val="en-GB"/>
        </w:rPr>
        <w:t xml:space="preserve"> </w:t>
      </w:r>
      <w:r w:rsidRPr="0082550C">
        <w:rPr>
          <w:rFonts w:ascii="Times New Roman" w:hAnsi="Times New Roman" w:cs="Times New Roman"/>
          <w:lang w:val="en-GB"/>
        </w:rPr>
        <w:t>Zhang (2016) found that firms with political relevance are more likely to engage in rent-seeking behaviours and have less initiative to assume social responsibility. This suggests that institutions and policies such as regulatory frameworks and political affiliations can significantly influence corporate social responsibility practices</w:t>
      </w:r>
      <w:r w:rsidR="00D90FCE" w:rsidRPr="00D90FCE">
        <w:rPr>
          <w:rFonts w:ascii="Times New Roman" w:hAnsi="Times New Roman" w:cs="Times New Roman"/>
          <w:lang w:val="en-GB"/>
        </w:rPr>
        <w:t>.</w:t>
      </w:r>
    </w:p>
    <w:p w14:paraId="59EB351A" w14:textId="36F8C655" w:rsidR="005F2F24" w:rsidRDefault="005F2F24" w:rsidP="00772C4E">
      <w:pPr>
        <w:spacing w:line="360" w:lineRule="auto"/>
        <w:jc w:val="both"/>
        <w:rPr>
          <w:rFonts w:ascii="Times New Roman" w:hAnsi="Times New Roman" w:cs="Times New Roman"/>
          <w:lang w:val="en-GB"/>
        </w:rPr>
      </w:pPr>
      <w:r>
        <w:rPr>
          <w:rFonts w:ascii="Times New Roman" w:hAnsi="Times New Roman" w:cs="Times New Roman"/>
          <w:lang w:val="en-GB"/>
        </w:rPr>
        <w:t xml:space="preserve">2.3.4 </w:t>
      </w:r>
      <w:r w:rsidR="00E30F04" w:rsidRPr="00E30F04">
        <w:rPr>
          <w:rFonts w:ascii="Times New Roman" w:hAnsi="Times New Roman" w:cs="Times New Roman"/>
          <w:lang w:val="en-GB"/>
        </w:rPr>
        <w:t xml:space="preserve">Stakeholder </w:t>
      </w:r>
    </w:p>
    <w:p w14:paraId="4E90DF66" w14:textId="7E8A9031" w:rsidR="00E30F04" w:rsidRDefault="002510CE" w:rsidP="00772C4E">
      <w:pPr>
        <w:spacing w:line="360" w:lineRule="auto"/>
        <w:jc w:val="both"/>
        <w:rPr>
          <w:rFonts w:ascii="Times New Roman" w:hAnsi="Times New Roman" w:cs="Times New Roman"/>
          <w:lang w:val="en-GB"/>
        </w:rPr>
      </w:pPr>
      <w:r w:rsidRPr="002510CE">
        <w:rPr>
          <w:rFonts w:ascii="Times New Roman" w:hAnsi="Times New Roman" w:cs="Times New Roman"/>
          <w:lang w:val="en-GB"/>
        </w:rPr>
        <w:lastRenderedPageBreak/>
        <w:t>The stakeholders of an enterprise also have an impact on the fulfilment of CSR.</w:t>
      </w:r>
      <w:r>
        <w:rPr>
          <w:rFonts w:ascii="Times New Roman" w:hAnsi="Times New Roman" w:cs="Times New Roman"/>
          <w:lang w:val="en-GB"/>
        </w:rPr>
        <w:t xml:space="preserve"> </w:t>
      </w:r>
      <w:r w:rsidRPr="002510CE">
        <w:rPr>
          <w:rFonts w:ascii="Times New Roman" w:hAnsi="Times New Roman" w:cs="Times New Roman"/>
          <w:lang w:val="en-GB"/>
        </w:rPr>
        <w:t>Freeman (1984) introduced the concept of stakeholder theory, which suggests that an enterprise is influenced by a variety of stakeholders, including customers, employees, suppliers and the community. When a firm's stakeholders demand a higher level of CSR, the firm is more likely to be proactive in fulfilling its social responsibilities. Conversely, if a business does not, it may experience problems such as consumer boycotts, employee boycotts, and partner refusals to co-operate</w:t>
      </w:r>
      <w:r w:rsidR="00E30F04">
        <w:rPr>
          <w:rFonts w:ascii="Times New Roman" w:hAnsi="Times New Roman" w:cs="Times New Roman" w:hint="eastAsia"/>
          <w:lang w:val="en-GB"/>
        </w:rPr>
        <w:t>.</w:t>
      </w:r>
    </w:p>
    <w:p w14:paraId="49EC3E8A" w14:textId="0B9C0E1B" w:rsidR="005F2F24" w:rsidRDefault="005F2F24" w:rsidP="00772C4E">
      <w:pPr>
        <w:spacing w:line="360" w:lineRule="auto"/>
        <w:jc w:val="both"/>
        <w:rPr>
          <w:rFonts w:ascii="Times New Roman" w:hAnsi="Times New Roman" w:cs="Times New Roman"/>
          <w:lang w:val="en-GB"/>
        </w:rPr>
      </w:pPr>
      <w:r>
        <w:rPr>
          <w:rFonts w:ascii="Times New Roman" w:hAnsi="Times New Roman" w:cs="Times New Roman" w:hint="eastAsia"/>
          <w:lang w:val="en-GB"/>
        </w:rPr>
        <w:t>2</w:t>
      </w:r>
      <w:r>
        <w:rPr>
          <w:rFonts w:ascii="Times New Roman" w:hAnsi="Times New Roman" w:cs="Times New Roman"/>
          <w:lang w:val="en-GB"/>
        </w:rPr>
        <w:t xml:space="preserve">.3.5 </w:t>
      </w:r>
      <w:r w:rsidRPr="00E30F04">
        <w:rPr>
          <w:rFonts w:ascii="Times New Roman" w:hAnsi="Times New Roman" w:cs="Times New Roman"/>
          <w:lang w:val="en-GB"/>
        </w:rPr>
        <w:t>Corporate Culture</w:t>
      </w:r>
    </w:p>
    <w:p w14:paraId="34C35246" w14:textId="0A486128" w:rsidR="00772C4E" w:rsidRDefault="002510CE" w:rsidP="00772C4E">
      <w:pPr>
        <w:spacing w:line="360" w:lineRule="auto"/>
        <w:jc w:val="both"/>
        <w:rPr>
          <w:rFonts w:ascii="Times New Roman" w:hAnsi="Times New Roman" w:cs="Times New Roman"/>
          <w:lang w:val="en-GB"/>
        </w:rPr>
      </w:pPr>
      <w:r w:rsidRPr="002510CE">
        <w:rPr>
          <w:rFonts w:ascii="Times New Roman" w:hAnsi="Times New Roman" w:cs="Times New Roman"/>
          <w:lang w:val="en-GB"/>
        </w:rPr>
        <w:t>Corporate culture can also have an impact on CSR activities. For companies with a higher level of ethics, social responsibility and sustainability culture, they usually implement more comprehensive Corporate Social Responsibility (CSR) programmes. And a good corporate culture can also motivate employees to participate in the company's social responsibility goals, furthering the company's practices at the social and environmental levels</w:t>
      </w:r>
      <w:r w:rsidR="00772C4E" w:rsidRPr="00772C4E">
        <w:rPr>
          <w:rFonts w:ascii="Times New Roman" w:hAnsi="Times New Roman" w:cs="Times New Roman"/>
          <w:lang w:val="en-GB"/>
        </w:rPr>
        <w:t xml:space="preserve"> (Schein, 2010).</w:t>
      </w:r>
    </w:p>
    <w:p w14:paraId="2AD70F3C" w14:textId="3D732DD3" w:rsidR="005F2F24" w:rsidRDefault="005F2F24" w:rsidP="00304EEC">
      <w:pPr>
        <w:spacing w:line="360" w:lineRule="auto"/>
        <w:jc w:val="both"/>
        <w:rPr>
          <w:rFonts w:ascii="Times New Roman" w:hAnsi="Times New Roman" w:cs="Times New Roman"/>
          <w:lang w:val="en-GB"/>
        </w:rPr>
      </w:pPr>
      <w:r>
        <w:rPr>
          <w:rFonts w:ascii="Times New Roman" w:hAnsi="Times New Roman" w:cs="Times New Roman" w:hint="eastAsia"/>
          <w:lang w:val="en-GB"/>
        </w:rPr>
        <w:t>2</w:t>
      </w:r>
      <w:r>
        <w:rPr>
          <w:rFonts w:ascii="Times New Roman" w:hAnsi="Times New Roman" w:cs="Times New Roman"/>
          <w:lang w:val="en-GB"/>
        </w:rPr>
        <w:t>.3.6</w:t>
      </w:r>
      <w:r w:rsidRPr="005F2F24">
        <w:rPr>
          <w:rFonts w:ascii="Times New Roman" w:hAnsi="Times New Roman" w:cs="Times New Roman"/>
          <w:lang w:val="en-GB"/>
        </w:rPr>
        <w:t xml:space="preserve"> </w:t>
      </w:r>
      <w:r w:rsidRPr="00772C4E">
        <w:rPr>
          <w:rFonts w:ascii="Times New Roman" w:hAnsi="Times New Roman" w:cs="Times New Roman"/>
          <w:lang w:val="en-GB"/>
        </w:rPr>
        <w:t>Leadership and Management Commitment</w:t>
      </w:r>
    </w:p>
    <w:p w14:paraId="35226B1D" w14:textId="5B2B56AE" w:rsidR="00772C4E" w:rsidRDefault="00051B81" w:rsidP="00304EEC">
      <w:pPr>
        <w:spacing w:line="360" w:lineRule="auto"/>
        <w:jc w:val="both"/>
        <w:rPr>
          <w:rFonts w:ascii="Times New Roman" w:hAnsi="Times New Roman" w:cs="Times New Roman"/>
          <w:lang w:val="en-GB"/>
        </w:rPr>
      </w:pPr>
      <w:r w:rsidRPr="00051B81">
        <w:rPr>
          <w:rFonts w:ascii="Times New Roman" w:hAnsi="Times New Roman" w:cs="Times New Roman"/>
          <w:lang w:val="en-GB"/>
        </w:rPr>
        <w:t xml:space="preserve">Senior management and leadership </w:t>
      </w:r>
      <w:r>
        <w:rPr>
          <w:rFonts w:ascii="Times New Roman" w:hAnsi="Times New Roman" w:cs="Times New Roman" w:hint="eastAsia"/>
          <w:lang w:val="en-GB"/>
        </w:rPr>
        <w:t>play</w:t>
      </w:r>
      <w:r w:rsidRPr="00051B81">
        <w:rPr>
          <w:rFonts w:ascii="Times New Roman" w:hAnsi="Times New Roman" w:cs="Times New Roman"/>
          <w:lang w:val="en-GB"/>
        </w:rPr>
        <w:t xml:space="preserve"> a key role in the implementation of corporate social responsibility. If a company's leaders do not take social responsibility seriously, it will be difficult for the company to make progress. On the other hand, if the leadership actively promotes social responsibility and sets a good example, the implementation of social responsibility will be facilitated accordingly. </w:t>
      </w:r>
      <w:r w:rsidR="00772C4E" w:rsidRPr="00772C4E">
        <w:rPr>
          <w:rFonts w:ascii="Times New Roman" w:hAnsi="Times New Roman" w:cs="Times New Roman"/>
          <w:lang w:val="en-GB"/>
        </w:rPr>
        <w:t>(Waldman et al., 2006)</w:t>
      </w:r>
    </w:p>
    <w:p w14:paraId="6D8B0E48" w14:textId="5EEE1AE5" w:rsidR="002510CE" w:rsidRDefault="002510CE" w:rsidP="00304EEC">
      <w:pPr>
        <w:spacing w:line="360" w:lineRule="auto"/>
        <w:jc w:val="both"/>
        <w:rPr>
          <w:rFonts w:ascii="Times New Roman" w:hAnsi="Times New Roman" w:cs="Times New Roman"/>
          <w:lang w:val="en-GB"/>
        </w:rPr>
      </w:pPr>
      <w:r>
        <w:rPr>
          <w:rFonts w:ascii="Times New Roman" w:hAnsi="Times New Roman" w:cs="Times New Roman" w:hint="eastAsia"/>
          <w:lang w:val="en-GB"/>
        </w:rPr>
        <w:t>2</w:t>
      </w:r>
      <w:r>
        <w:rPr>
          <w:rFonts w:ascii="Times New Roman" w:hAnsi="Times New Roman" w:cs="Times New Roman"/>
          <w:lang w:val="en-GB"/>
        </w:rPr>
        <w:t xml:space="preserve">.3.7 </w:t>
      </w:r>
      <w:r w:rsidRPr="002510CE">
        <w:rPr>
          <w:rFonts w:ascii="Times New Roman" w:hAnsi="Times New Roman" w:cs="Times New Roman"/>
          <w:lang w:val="en-GB"/>
        </w:rPr>
        <w:t>Public Opinion</w:t>
      </w:r>
    </w:p>
    <w:p w14:paraId="3332D387" w14:textId="6E38B353" w:rsidR="002510CE" w:rsidRDefault="00051B81" w:rsidP="00304EEC">
      <w:pPr>
        <w:spacing w:line="360" w:lineRule="auto"/>
        <w:jc w:val="both"/>
        <w:rPr>
          <w:rFonts w:ascii="Times New Roman" w:hAnsi="Times New Roman" w:cs="Times New Roman"/>
          <w:lang w:val="en-GB"/>
        </w:rPr>
      </w:pPr>
      <w:r w:rsidRPr="00051B81">
        <w:rPr>
          <w:rFonts w:ascii="Times New Roman" w:hAnsi="Times New Roman" w:cs="Times New Roman"/>
          <w:lang w:val="en-GB"/>
        </w:rPr>
        <w:t>Public opinion can play a role in supervising and exposing the fulfilments of corporate social responsibility through social media and official reports. If the company performs well, it will be recognized and supported by the public, otherwise it will lead to reputation damage and interest loss. For example, on March 15 every year in China, some bad enterprises will be exposed, and in general, these enterprises will face great losses or even go bankrupt. For example, Sanlu's milk was exposed to melamine</w:t>
      </w:r>
      <w:r>
        <w:rPr>
          <w:rFonts w:ascii="Times New Roman" w:hAnsi="Times New Roman" w:cs="Times New Roman"/>
          <w:lang w:val="en-GB"/>
        </w:rPr>
        <w:t xml:space="preserve"> (</w:t>
      </w:r>
      <w:r>
        <w:rPr>
          <w:rFonts w:ascii="Times New Roman" w:hAnsi="Times New Roman" w:cs="Times New Roman" w:hint="eastAsia"/>
          <w:lang w:val="en-GB"/>
        </w:rPr>
        <w:t>Liu</w:t>
      </w:r>
      <w:r>
        <w:rPr>
          <w:rFonts w:ascii="Times New Roman" w:hAnsi="Times New Roman" w:cs="Times New Roman"/>
          <w:lang w:val="en-GB"/>
        </w:rPr>
        <w:t>, 2009</w:t>
      </w:r>
      <w:r>
        <w:rPr>
          <w:rFonts w:ascii="Times New Roman" w:hAnsi="Times New Roman" w:cs="Times New Roman" w:hint="eastAsia"/>
          <w:lang w:val="en-GB"/>
        </w:rPr>
        <w:t>)</w:t>
      </w:r>
      <w:r w:rsidRPr="00051B81">
        <w:rPr>
          <w:rFonts w:ascii="Times New Roman" w:hAnsi="Times New Roman" w:cs="Times New Roman"/>
          <w:lang w:val="en-GB"/>
        </w:rPr>
        <w:t>, which led to a consumer boycott and the bankruptcy of China's largest milk company.</w:t>
      </w:r>
    </w:p>
    <w:p w14:paraId="103F289E" w14:textId="77777777" w:rsidR="000A0534" w:rsidRPr="00772C4E" w:rsidRDefault="000A0534" w:rsidP="00304EEC">
      <w:pPr>
        <w:spacing w:line="360" w:lineRule="auto"/>
        <w:jc w:val="both"/>
        <w:rPr>
          <w:rFonts w:ascii="Times New Roman" w:hAnsi="Times New Roman" w:cs="Times New Roman"/>
          <w:lang w:val="en-GB"/>
        </w:rPr>
      </w:pPr>
    </w:p>
    <w:p w14:paraId="44E7BE26" w14:textId="4ABAE0E3" w:rsidR="005F2F24" w:rsidRDefault="005F2F24" w:rsidP="00382704">
      <w:pPr>
        <w:spacing w:line="360" w:lineRule="auto"/>
        <w:jc w:val="both"/>
        <w:rPr>
          <w:rFonts w:ascii="Times New Roman" w:hAnsi="Times New Roman" w:cs="Times New Roman"/>
          <w:lang w:val="en-GB"/>
        </w:rPr>
      </w:pPr>
      <w:r>
        <w:rPr>
          <w:rFonts w:ascii="Times New Roman" w:hAnsi="Times New Roman" w:cs="Times New Roman" w:hint="eastAsia"/>
          <w:lang w:val="en-GB"/>
        </w:rPr>
        <w:lastRenderedPageBreak/>
        <w:t>2</w:t>
      </w:r>
      <w:r>
        <w:rPr>
          <w:rFonts w:ascii="Times New Roman" w:hAnsi="Times New Roman" w:cs="Times New Roman"/>
          <w:lang w:val="en-GB"/>
        </w:rPr>
        <w:t>.3.8</w:t>
      </w:r>
      <w:r w:rsidRPr="005F2F24">
        <w:rPr>
          <w:rFonts w:ascii="Times New Roman" w:hAnsi="Times New Roman" w:cs="Times New Roman"/>
          <w:lang w:val="en-GB"/>
        </w:rPr>
        <w:t xml:space="preserve"> </w:t>
      </w:r>
      <w:r w:rsidRPr="00382704">
        <w:rPr>
          <w:rFonts w:ascii="Times New Roman" w:hAnsi="Times New Roman" w:cs="Times New Roman"/>
          <w:lang w:val="en-GB"/>
        </w:rPr>
        <w:t>Technological Innovation</w:t>
      </w:r>
    </w:p>
    <w:p w14:paraId="14C63B93" w14:textId="2E5247E6" w:rsidR="00382704" w:rsidRDefault="006B746E" w:rsidP="00382704">
      <w:pPr>
        <w:spacing w:line="360" w:lineRule="auto"/>
        <w:jc w:val="both"/>
        <w:rPr>
          <w:rFonts w:ascii="Times New Roman" w:hAnsi="Times New Roman" w:cs="Times New Roman"/>
          <w:lang w:val="en-GB"/>
        </w:rPr>
      </w:pPr>
      <w:r w:rsidRPr="006B746E">
        <w:rPr>
          <w:rFonts w:ascii="Times New Roman" w:hAnsi="Times New Roman" w:cs="Times New Roman"/>
          <w:lang w:val="en-GB"/>
        </w:rPr>
        <w:t>Technological advances can also affect CSR activities.</w:t>
      </w:r>
      <w:r>
        <w:rPr>
          <w:rFonts w:ascii="Times New Roman" w:hAnsi="Times New Roman" w:cs="Times New Roman"/>
          <w:lang w:val="en-GB"/>
        </w:rPr>
        <w:t xml:space="preserve"> </w:t>
      </w:r>
      <w:r w:rsidRPr="006B746E">
        <w:rPr>
          <w:rFonts w:ascii="Times New Roman" w:hAnsi="Times New Roman" w:cs="Times New Roman"/>
          <w:lang w:val="en-GB"/>
        </w:rPr>
        <w:t>Porter and Kramer (2011) found that technology can drive more efficient corporate social responsibility (CSR) practices. For example, technological innovations can help companies reduce their carbon footprint and emissions by optimising processes, or enhance information transparency with the help of advanced data management systems, thus strengthening their ability to perform CSR.</w:t>
      </w:r>
      <w:r w:rsidR="00382704" w:rsidRPr="00382704">
        <w:rPr>
          <w:rFonts w:ascii="Times New Roman" w:hAnsi="Times New Roman" w:cs="Times New Roman"/>
          <w:lang w:val="en-GB"/>
        </w:rPr>
        <w:t xml:space="preserve"> </w:t>
      </w:r>
    </w:p>
    <w:p w14:paraId="14E86A1B" w14:textId="2260FE33" w:rsidR="00816429" w:rsidRPr="008B30CF" w:rsidRDefault="00CF2B03" w:rsidP="00772C4E">
      <w:pPr>
        <w:spacing w:line="360" w:lineRule="auto"/>
        <w:jc w:val="both"/>
        <w:rPr>
          <w:rFonts w:ascii="Times New Roman" w:hAnsi="Times New Roman" w:cs="Times New Roman"/>
          <w:lang w:val="en-GB"/>
        </w:rPr>
      </w:pPr>
      <w:r>
        <w:rPr>
          <w:rFonts w:ascii="Times New Roman" w:hAnsi="Times New Roman" w:cs="Times New Roman"/>
          <w:lang w:val="en-GB"/>
        </w:rPr>
        <w:t>T</w:t>
      </w:r>
      <w:r>
        <w:rPr>
          <w:rFonts w:ascii="Times New Roman" w:hAnsi="Times New Roman" w:cs="Times New Roman" w:hint="eastAsia"/>
          <w:lang w:val="en-GB"/>
        </w:rPr>
        <w:t>hese</w:t>
      </w:r>
      <w:r w:rsidRPr="00CF2B03">
        <w:rPr>
          <w:rFonts w:ascii="Times New Roman" w:hAnsi="Times New Roman" w:cs="Times New Roman"/>
          <w:lang w:val="en-GB"/>
        </w:rPr>
        <w:t xml:space="preserve"> literature on the factors influencing corporate social responsibility (CSR) provides a solid theoretical foundation for this study. By deeply understanding and analysing these factors affecting CSR performance, this study is able to more effectively analyse the impact of green finance on CSR practices, especially its specific application in highly polluting industries.</w:t>
      </w:r>
      <w:r w:rsidR="00382704" w:rsidRPr="00382704">
        <w:rPr>
          <w:rFonts w:ascii="Times New Roman" w:hAnsi="Times New Roman" w:cs="Times New Roman"/>
          <w:lang w:val="en-GB"/>
        </w:rPr>
        <w:t xml:space="preserve"> </w:t>
      </w:r>
    </w:p>
    <w:p w14:paraId="23201DA7" w14:textId="24918B99" w:rsidR="00772C4E" w:rsidRPr="008B30CF" w:rsidRDefault="00772C4E" w:rsidP="00772C4E">
      <w:pPr>
        <w:pStyle w:val="2"/>
        <w:rPr>
          <w:lang w:val="en-GB"/>
        </w:rPr>
      </w:pPr>
      <w:bookmarkStart w:id="11" w:name="_Toc178298222"/>
      <w:r w:rsidRPr="008B30CF">
        <w:rPr>
          <w:lang w:val="en-GB"/>
        </w:rPr>
        <w:t>2.</w:t>
      </w:r>
      <w:r>
        <w:rPr>
          <w:lang w:val="en-GB"/>
        </w:rPr>
        <w:t>4</w:t>
      </w:r>
      <w:r w:rsidRPr="008B30CF">
        <w:rPr>
          <w:lang w:val="en-GB"/>
        </w:rPr>
        <w:t xml:space="preserve"> </w:t>
      </w:r>
      <w:r w:rsidRPr="00772C4E">
        <w:rPr>
          <w:lang w:val="en-GB"/>
        </w:rPr>
        <w:t>Impact of Green Finance on CSR Fulfilment</w:t>
      </w:r>
      <w:bookmarkEnd w:id="11"/>
    </w:p>
    <w:p w14:paraId="345A26BA" w14:textId="660ABDAC" w:rsidR="00A47C6D" w:rsidRPr="00A47C6D" w:rsidRDefault="005A7522" w:rsidP="00A47C6D">
      <w:pPr>
        <w:spacing w:line="360" w:lineRule="auto"/>
        <w:jc w:val="both"/>
        <w:rPr>
          <w:rFonts w:ascii="Times New Roman" w:hAnsi="Times New Roman" w:cs="Times New Roman"/>
          <w:lang w:val="en-GB"/>
        </w:rPr>
      </w:pPr>
      <w:r>
        <w:rPr>
          <w:rFonts w:ascii="Times New Roman" w:hAnsi="Times New Roman" w:cs="Times New Roman"/>
          <w:lang w:val="en-GB"/>
        </w:rPr>
        <w:t xml:space="preserve">2.4.1 </w:t>
      </w:r>
      <w:r w:rsidRPr="00A47C6D">
        <w:rPr>
          <w:rFonts w:ascii="Times New Roman" w:hAnsi="Times New Roman" w:cs="Times New Roman"/>
          <w:lang w:val="en-GB"/>
        </w:rPr>
        <w:t>Credit and Capital Allocation</w:t>
      </w:r>
    </w:p>
    <w:p w14:paraId="13B8CEE5" w14:textId="6A5D758F" w:rsidR="00A47C6D" w:rsidRPr="00A47C6D" w:rsidRDefault="0075201B" w:rsidP="00A47C6D">
      <w:pPr>
        <w:spacing w:line="360" w:lineRule="auto"/>
        <w:jc w:val="both"/>
        <w:rPr>
          <w:rFonts w:ascii="Times New Roman" w:hAnsi="Times New Roman" w:cs="Times New Roman"/>
          <w:lang w:val="en-GB"/>
        </w:rPr>
      </w:pPr>
      <w:r w:rsidRPr="0075201B">
        <w:rPr>
          <w:rFonts w:ascii="Times New Roman" w:hAnsi="Times New Roman" w:cs="Times New Roman"/>
          <w:lang w:val="en-GB"/>
        </w:rPr>
        <w:t>Green finance can regulate credit allocation based on environmental protection indicators and guide the flow of funds to environmentally friendly enterprises. The disclosure mechanism that requires complete environmental information will expose the environmental pollution problems of highly polluting enterprises, but instead highlights the advantages of green enterprises in terms of green reputation, which will further increase the difficulty of financing for polluting enterprises (</w:t>
      </w:r>
      <w:proofErr w:type="spellStart"/>
      <w:r w:rsidRPr="0075201B">
        <w:rPr>
          <w:rFonts w:ascii="Times New Roman" w:hAnsi="Times New Roman" w:cs="Times New Roman"/>
          <w:lang w:val="en-GB"/>
        </w:rPr>
        <w:t>Su</w:t>
      </w:r>
      <w:proofErr w:type="spellEnd"/>
      <w:r w:rsidRPr="0075201B">
        <w:rPr>
          <w:rFonts w:ascii="Times New Roman" w:hAnsi="Times New Roman" w:cs="Times New Roman"/>
          <w:lang w:val="en-GB"/>
        </w:rPr>
        <w:t xml:space="preserve"> </w:t>
      </w:r>
      <w:proofErr w:type="spellStart"/>
      <w:r w:rsidRPr="0075201B">
        <w:rPr>
          <w:rFonts w:ascii="Times New Roman" w:hAnsi="Times New Roman" w:cs="Times New Roman"/>
          <w:lang w:val="en-GB"/>
        </w:rPr>
        <w:t>Liping</w:t>
      </w:r>
      <w:proofErr w:type="spellEnd"/>
      <w:r w:rsidRPr="0075201B">
        <w:rPr>
          <w:rFonts w:ascii="Times New Roman" w:hAnsi="Times New Roman" w:cs="Times New Roman"/>
          <w:lang w:val="en-GB"/>
        </w:rPr>
        <w:t xml:space="preserve"> and Lian </w:t>
      </w:r>
      <w:proofErr w:type="spellStart"/>
      <w:r w:rsidRPr="0075201B">
        <w:rPr>
          <w:rFonts w:ascii="Times New Roman" w:hAnsi="Times New Roman" w:cs="Times New Roman"/>
          <w:lang w:val="en-GB"/>
        </w:rPr>
        <w:t>Yuping</w:t>
      </w:r>
      <w:proofErr w:type="spellEnd"/>
      <w:r w:rsidRPr="0075201B">
        <w:rPr>
          <w:rFonts w:ascii="Times New Roman" w:hAnsi="Times New Roman" w:cs="Times New Roman"/>
          <w:lang w:val="en-GB"/>
        </w:rPr>
        <w:t xml:space="preserve">, 2018). This not only reduces the financing opportunities of polluting enterprises, but also inhibits their investment behaviour. Therefore these enterprises may go for active social responsibility in order to obtain financial resources (Liu </w:t>
      </w:r>
      <w:proofErr w:type="spellStart"/>
      <w:r w:rsidRPr="0075201B">
        <w:rPr>
          <w:rFonts w:ascii="Times New Roman" w:hAnsi="Times New Roman" w:cs="Times New Roman"/>
          <w:lang w:val="en-GB"/>
        </w:rPr>
        <w:t>Liping</w:t>
      </w:r>
      <w:proofErr w:type="spellEnd"/>
      <w:r w:rsidRPr="0075201B">
        <w:rPr>
          <w:rFonts w:ascii="Times New Roman" w:hAnsi="Times New Roman" w:cs="Times New Roman"/>
          <w:lang w:val="en-GB"/>
        </w:rPr>
        <w:t>, Xia Xiaoping, Fan Haifeng, 2017).</w:t>
      </w:r>
    </w:p>
    <w:p w14:paraId="221FA379" w14:textId="6A15B52D" w:rsidR="005A7522" w:rsidRDefault="005A7522" w:rsidP="00A47C6D">
      <w:pPr>
        <w:spacing w:line="360" w:lineRule="auto"/>
        <w:jc w:val="both"/>
        <w:rPr>
          <w:rFonts w:ascii="Times New Roman" w:hAnsi="Times New Roman" w:cs="Times New Roman"/>
          <w:lang w:val="en-GB"/>
        </w:rPr>
      </w:pPr>
      <w:r>
        <w:rPr>
          <w:rFonts w:ascii="Times New Roman" w:hAnsi="Times New Roman" w:cs="Times New Roman" w:hint="eastAsia"/>
          <w:lang w:val="en-GB"/>
        </w:rPr>
        <w:t>2</w:t>
      </w:r>
      <w:r>
        <w:rPr>
          <w:rFonts w:ascii="Times New Roman" w:hAnsi="Times New Roman" w:cs="Times New Roman"/>
          <w:lang w:val="en-GB"/>
        </w:rPr>
        <w:t xml:space="preserve">.4.2 </w:t>
      </w:r>
      <w:r w:rsidRPr="00A47C6D">
        <w:rPr>
          <w:rFonts w:ascii="Times New Roman" w:hAnsi="Times New Roman" w:cs="Times New Roman"/>
          <w:lang w:val="en-GB"/>
        </w:rPr>
        <w:t>Alleviating Financing Constraints</w:t>
      </w:r>
    </w:p>
    <w:p w14:paraId="0CD94466" w14:textId="3A034EDB" w:rsidR="00772C4E" w:rsidRDefault="00772C4E" w:rsidP="00A47C6D">
      <w:pPr>
        <w:spacing w:line="360" w:lineRule="auto"/>
        <w:jc w:val="both"/>
        <w:rPr>
          <w:rFonts w:ascii="Times New Roman" w:hAnsi="Times New Roman" w:cs="Times New Roman"/>
          <w:lang w:val="en-GB"/>
        </w:rPr>
      </w:pPr>
      <w:r w:rsidRPr="00A47C6D">
        <w:rPr>
          <w:rFonts w:ascii="Times New Roman" w:hAnsi="Times New Roman" w:cs="Times New Roman"/>
          <w:lang w:val="en-GB"/>
        </w:rPr>
        <w:t xml:space="preserve">Actively fulfilling social responsibility can help companies secure financial resources from banks, investors, and other stakeholders, thereby alleviating financing constraints. Firms that prioritize long-term development by fulfilling CSR reduce investors' concerns about operational uncertainty, enhancing investment willingness and reducing equity capital costs (Ghoul, </w:t>
      </w:r>
      <w:proofErr w:type="spellStart"/>
      <w:r w:rsidRPr="00A47C6D">
        <w:rPr>
          <w:rFonts w:ascii="Times New Roman" w:hAnsi="Times New Roman" w:cs="Times New Roman"/>
          <w:lang w:val="en-GB"/>
        </w:rPr>
        <w:t>Guedhami</w:t>
      </w:r>
      <w:proofErr w:type="spellEnd"/>
      <w:r w:rsidRPr="00A47C6D">
        <w:rPr>
          <w:rFonts w:ascii="Times New Roman" w:hAnsi="Times New Roman" w:cs="Times New Roman"/>
          <w:lang w:val="en-GB"/>
        </w:rPr>
        <w:t>, Kwok, and Mishra, 2011).</w:t>
      </w:r>
    </w:p>
    <w:p w14:paraId="6FA86A38" w14:textId="79780112" w:rsidR="005A7522" w:rsidRPr="00A47C6D" w:rsidRDefault="005A7522" w:rsidP="00A47C6D">
      <w:pPr>
        <w:spacing w:line="360" w:lineRule="auto"/>
        <w:jc w:val="both"/>
        <w:rPr>
          <w:rFonts w:ascii="Times New Roman" w:hAnsi="Times New Roman" w:cs="Times New Roman"/>
          <w:lang w:val="en-GB"/>
        </w:rPr>
      </w:pPr>
      <w:r>
        <w:rPr>
          <w:rFonts w:ascii="Times New Roman" w:hAnsi="Times New Roman" w:cs="Times New Roman" w:hint="eastAsia"/>
          <w:lang w:val="en-GB"/>
        </w:rPr>
        <w:lastRenderedPageBreak/>
        <w:t>2</w:t>
      </w:r>
      <w:r>
        <w:rPr>
          <w:rFonts w:ascii="Times New Roman" w:hAnsi="Times New Roman" w:cs="Times New Roman"/>
          <w:lang w:val="en-GB"/>
        </w:rPr>
        <w:t xml:space="preserve">.4.3 </w:t>
      </w:r>
      <w:r w:rsidRPr="00772C4E">
        <w:rPr>
          <w:rFonts w:ascii="Times New Roman" w:hAnsi="Times New Roman" w:cs="Times New Roman"/>
          <w:lang w:val="en-GB"/>
        </w:rPr>
        <w:t>Media and Regulatory Pressure</w:t>
      </w:r>
    </w:p>
    <w:p w14:paraId="02B1C5CB" w14:textId="6100C7F1" w:rsidR="00816429"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In a green finance environment advocating sustainable development, media reports on CSR behaviours strongly influence corporate behaviour. Negative media coverage can increase financing costs or reduce financing sources for firms that do not fulfil CSR. Financial institutions, guided by green finance principles, set strict requirements for financing high-polluting enterprises, further increasing the pressure on these firms to engage in CSR (</w:t>
      </w:r>
      <w:proofErr w:type="spellStart"/>
      <w:r w:rsidRPr="00772C4E">
        <w:rPr>
          <w:rFonts w:ascii="Times New Roman" w:hAnsi="Times New Roman" w:cs="Times New Roman"/>
          <w:lang w:val="en-GB"/>
        </w:rPr>
        <w:t>Kolbel</w:t>
      </w:r>
      <w:proofErr w:type="spellEnd"/>
      <w:r w:rsidRPr="00772C4E">
        <w:rPr>
          <w:rFonts w:ascii="Times New Roman" w:hAnsi="Times New Roman" w:cs="Times New Roman"/>
          <w:lang w:val="en-GB"/>
        </w:rPr>
        <w:t xml:space="preserve">, Busch, and </w:t>
      </w:r>
      <w:proofErr w:type="spellStart"/>
      <w:r w:rsidRPr="00772C4E">
        <w:rPr>
          <w:rFonts w:ascii="Times New Roman" w:hAnsi="Times New Roman" w:cs="Times New Roman"/>
          <w:lang w:val="en-GB"/>
        </w:rPr>
        <w:t>Jancso</w:t>
      </w:r>
      <w:proofErr w:type="spellEnd"/>
      <w:r w:rsidRPr="00772C4E">
        <w:rPr>
          <w:rFonts w:ascii="Times New Roman" w:hAnsi="Times New Roman" w:cs="Times New Roman"/>
          <w:lang w:val="en-GB"/>
        </w:rPr>
        <w:t>, 2017)</w:t>
      </w:r>
      <w:r w:rsidR="00816429" w:rsidRPr="005765B2">
        <w:rPr>
          <w:rFonts w:ascii="Times New Roman" w:hAnsi="Times New Roman" w:cs="Times New Roman"/>
          <w:lang w:val="en-GB"/>
        </w:rPr>
        <w:t>.</w:t>
      </w:r>
    </w:p>
    <w:p w14:paraId="44161AF9" w14:textId="39447152" w:rsidR="00067EA0" w:rsidRPr="008B30CF" w:rsidRDefault="00067EA0" w:rsidP="00772C4E">
      <w:pPr>
        <w:spacing w:line="360" w:lineRule="auto"/>
        <w:jc w:val="both"/>
        <w:rPr>
          <w:rFonts w:ascii="Times New Roman" w:hAnsi="Times New Roman" w:cs="Times New Roman"/>
          <w:lang w:val="en-GB"/>
        </w:rPr>
      </w:pPr>
      <w:r w:rsidRPr="00067EA0">
        <w:rPr>
          <w:rFonts w:ascii="Times New Roman" w:hAnsi="Times New Roman" w:cs="Times New Roman"/>
          <w:lang w:val="en-GB"/>
        </w:rPr>
        <w:t>Green finance significantly affects corporate CSR fulfilment through credit rationing and changes in financing costs.</w:t>
      </w:r>
      <w:r w:rsidR="0050794E" w:rsidRPr="0050794E">
        <w:t xml:space="preserve"> </w:t>
      </w:r>
      <w:r w:rsidR="00E32E2C">
        <w:rPr>
          <w:rFonts w:ascii="Times New Roman" w:hAnsi="Times New Roman" w:cs="Times New Roman"/>
          <w:lang w:val="en-GB"/>
        </w:rPr>
        <w:t>B</w:t>
      </w:r>
      <w:r w:rsidR="00E32E2C">
        <w:rPr>
          <w:rFonts w:ascii="Times New Roman" w:hAnsi="Times New Roman" w:cs="Times New Roman" w:hint="eastAsia"/>
          <w:lang w:val="en-GB"/>
        </w:rPr>
        <w:t>ut</w:t>
      </w:r>
      <w:r w:rsidR="00E32E2C">
        <w:rPr>
          <w:rFonts w:ascii="Times New Roman" w:hAnsi="Times New Roman" w:cs="Times New Roman"/>
          <w:lang w:val="en-GB"/>
        </w:rPr>
        <w:t xml:space="preserve"> </w:t>
      </w:r>
      <w:r w:rsidR="0050794E" w:rsidRPr="0050794E">
        <w:rPr>
          <w:rFonts w:ascii="Times New Roman" w:hAnsi="Times New Roman" w:cs="Times New Roman"/>
          <w:lang w:val="en-GB"/>
        </w:rPr>
        <w:t xml:space="preserve">more research is </w:t>
      </w:r>
      <w:r w:rsidR="00E32E2C">
        <w:rPr>
          <w:rFonts w:ascii="Times New Roman" w:hAnsi="Times New Roman" w:cs="Times New Roman"/>
          <w:lang w:val="en-GB"/>
        </w:rPr>
        <w:t xml:space="preserve"> still </w:t>
      </w:r>
      <w:r w:rsidR="0050794E" w:rsidRPr="0050794E">
        <w:rPr>
          <w:rFonts w:ascii="Times New Roman" w:hAnsi="Times New Roman" w:cs="Times New Roman" w:hint="eastAsia"/>
          <w:lang w:val="en-GB"/>
        </w:rPr>
        <w:t>n</w:t>
      </w:r>
      <w:r w:rsidR="0050794E" w:rsidRPr="0050794E">
        <w:rPr>
          <w:rFonts w:ascii="Times New Roman" w:hAnsi="Times New Roman" w:cs="Times New Roman"/>
          <w:lang w:val="en-GB"/>
        </w:rPr>
        <w:t>eeded on how these mechanisms perform in different firms and industries</w:t>
      </w:r>
      <w:r w:rsidRPr="00067EA0">
        <w:rPr>
          <w:rFonts w:ascii="Times New Roman" w:hAnsi="Times New Roman" w:cs="Times New Roman"/>
          <w:lang w:val="en-GB"/>
        </w:rPr>
        <w:t>.</w:t>
      </w:r>
    </w:p>
    <w:p w14:paraId="6D5AF254" w14:textId="02F1416C" w:rsidR="00772C4E" w:rsidRPr="008B30CF" w:rsidRDefault="00772C4E" w:rsidP="00772C4E">
      <w:pPr>
        <w:pStyle w:val="2"/>
        <w:rPr>
          <w:lang w:val="en-GB"/>
        </w:rPr>
      </w:pPr>
      <w:bookmarkStart w:id="12" w:name="_Toc178298223"/>
      <w:r w:rsidRPr="008B30CF">
        <w:rPr>
          <w:lang w:val="en-GB"/>
        </w:rPr>
        <w:t>2.</w:t>
      </w:r>
      <w:r>
        <w:rPr>
          <w:lang w:val="en-GB"/>
        </w:rPr>
        <w:t>5</w:t>
      </w:r>
      <w:r w:rsidRPr="008B30CF">
        <w:rPr>
          <w:lang w:val="en-GB"/>
        </w:rPr>
        <w:t xml:space="preserve"> </w:t>
      </w:r>
      <w:r w:rsidRPr="00772C4E">
        <w:rPr>
          <w:lang w:val="en-GB"/>
        </w:rPr>
        <w:t>Theoretical Frameworks</w:t>
      </w:r>
      <w:bookmarkEnd w:id="12"/>
    </w:p>
    <w:p w14:paraId="0D98E934" w14:textId="77777777" w:rsidR="00772C4E" w:rsidRPr="00772C4E"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2.5.1 Resource Dependence Theory</w:t>
      </w:r>
    </w:p>
    <w:p w14:paraId="3E371BB9" w14:textId="5D39E476" w:rsidR="00772C4E" w:rsidRPr="00772C4E" w:rsidRDefault="00EC7E06" w:rsidP="00772C4E">
      <w:pPr>
        <w:spacing w:line="360" w:lineRule="auto"/>
        <w:jc w:val="both"/>
        <w:rPr>
          <w:rFonts w:ascii="Times New Roman" w:hAnsi="Times New Roman" w:cs="Times New Roman"/>
          <w:lang w:val="en-GB"/>
        </w:rPr>
      </w:pPr>
      <w:r w:rsidRPr="00EC7E06">
        <w:rPr>
          <w:rFonts w:ascii="Times New Roman" w:hAnsi="Times New Roman" w:cs="Times New Roman"/>
          <w:lang w:val="en-GB"/>
        </w:rPr>
        <w:t>According to the theory of resource dependence, firms are constrained by the external environment in their access to external resources, and must therefore adapt their strategies to meet the challenges posed by resource dependence (Hillman, Michael, and Brian, 2009). Wang</w:t>
      </w:r>
      <w:r>
        <w:rPr>
          <w:rFonts w:ascii="Times New Roman" w:hAnsi="Times New Roman" w:cs="Times New Roman"/>
          <w:lang w:val="en-GB"/>
        </w:rPr>
        <w:t xml:space="preserve"> and Zhao (2022) indicate that g</w:t>
      </w:r>
      <w:r w:rsidRPr="00EC7E06">
        <w:rPr>
          <w:rFonts w:ascii="Times New Roman" w:hAnsi="Times New Roman" w:cs="Times New Roman"/>
          <w:lang w:val="en-GB"/>
        </w:rPr>
        <w:t>reen finance policies</w:t>
      </w:r>
      <w:r>
        <w:rPr>
          <w:rFonts w:ascii="Times New Roman" w:hAnsi="Times New Roman" w:cs="Times New Roman"/>
          <w:lang w:val="en-GB"/>
        </w:rPr>
        <w:t xml:space="preserve"> </w:t>
      </w:r>
      <w:r>
        <w:rPr>
          <w:rFonts w:ascii="Times New Roman" w:hAnsi="Times New Roman" w:cs="Times New Roman" w:hint="eastAsia"/>
          <w:lang w:val="en-GB"/>
        </w:rPr>
        <w:t>can</w:t>
      </w:r>
      <w:r w:rsidRPr="00EC7E06">
        <w:rPr>
          <w:rFonts w:ascii="Times New Roman" w:hAnsi="Times New Roman" w:cs="Times New Roman"/>
          <w:lang w:val="en-GB"/>
        </w:rPr>
        <w:t xml:space="preserve"> use appropriate financial instruments to encourage firms to invest in environmentally friendly projects, thereby enhancing CSR performance. Enterprises can therefore obtain resources from banks and other financial institutions by actively fulfilling their social responsibilities, thereby alleviating financing constraints</w:t>
      </w:r>
      <w:r w:rsidR="00772C4E" w:rsidRPr="00772C4E">
        <w:rPr>
          <w:rFonts w:ascii="Times New Roman" w:hAnsi="Times New Roman" w:cs="Times New Roman"/>
          <w:lang w:val="en-GB"/>
        </w:rPr>
        <w:t>.</w:t>
      </w:r>
    </w:p>
    <w:p w14:paraId="632F6C02" w14:textId="77777777" w:rsidR="00772C4E" w:rsidRPr="00772C4E"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2.5.2 Stakeholder Theory</w:t>
      </w:r>
    </w:p>
    <w:p w14:paraId="2D4F86D5" w14:textId="5EBA8C4D" w:rsidR="00772C4E" w:rsidRPr="00772C4E" w:rsidRDefault="00DF78E9" w:rsidP="00772C4E">
      <w:pPr>
        <w:spacing w:line="360" w:lineRule="auto"/>
        <w:jc w:val="both"/>
        <w:rPr>
          <w:rFonts w:ascii="Times New Roman" w:hAnsi="Times New Roman" w:cs="Times New Roman"/>
          <w:lang w:val="en-GB"/>
        </w:rPr>
      </w:pPr>
      <w:r w:rsidRPr="00DF78E9">
        <w:rPr>
          <w:rFonts w:ascii="Times New Roman" w:hAnsi="Times New Roman" w:cs="Times New Roman"/>
          <w:lang w:val="en-GB"/>
        </w:rPr>
        <w:t>Stakeholder theory emphasises that companies should consider all stakeholders, including customers, employees, suppliers and communities (Jamali, 2008). Environmental information is required to be revealed in detail by the firms in green finance, which increases transparency between the firms and their stakeholders and motivates the firms to perform socially responsible behaviours. This helps firms to deepen their relationships with stakeholders, which in turn improves their reputation and access to resources</w:t>
      </w:r>
      <w:r w:rsidR="00772C4E" w:rsidRPr="00772C4E">
        <w:rPr>
          <w:rFonts w:ascii="Times New Roman" w:hAnsi="Times New Roman" w:cs="Times New Roman"/>
          <w:lang w:val="en-GB"/>
        </w:rPr>
        <w:t>.</w:t>
      </w:r>
    </w:p>
    <w:p w14:paraId="5EF467C1" w14:textId="77777777" w:rsidR="00772C4E" w:rsidRPr="00772C4E" w:rsidRDefault="00772C4E"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lastRenderedPageBreak/>
        <w:t>2.5.3 Institutional Theory</w:t>
      </w:r>
    </w:p>
    <w:p w14:paraId="5C171D37" w14:textId="3CD058AC" w:rsidR="00205CB5" w:rsidRDefault="00DF78E9" w:rsidP="00772C4E">
      <w:pPr>
        <w:spacing w:line="360" w:lineRule="auto"/>
        <w:jc w:val="both"/>
        <w:rPr>
          <w:rFonts w:ascii="Times New Roman" w:hAnsi="Times New Roman" w:cs="Times New Roman"/>
          <w:lang w:val="en-GB"/>
        </w:rPr>
      </w:pPr>
      <w:r w:rsidRPr="00772C4E">
        <w:rPr>
          <w:rFonts w:ascii="Times New Roman" w:hAnsi="Times New Roman" w:cs="Times New Roman"/>
          <w:lang w:val="en-GB"/>
        </w:rPr>
        <w:t>Institutional theory suggests that firm behaviour is largely influenced by the external institutional environment</w:t>
      </w:r>
      <w:r w:rsidRPr="00713783">
        <w:t xml:space="preserve"> </w:t>
      </w:r>
      <w:r w:rsidRPr="00713783">
        <w:rPr>
          <w:rFonts w:ascii="Times New Roman" w:hAnsi="Times New Roman" w:cs="Times New Roman"/>
          <w:lang w:val="en-GB"/>
        </w:rPr>
        <w:t>(Hafner et al., 2020)</w:t>
      </w:r>
      <w:r w:rsidRPr="00772C4E">
        <w:rPr>
          <w:rFonts w:ascii="Times New Roman" w:hAnsi="Times New Roman" w:cs="Times New Roman"/>
          <w:lang w:val="en-GB"/>
        </w:rPr>
        <w:t>.</w:t>
      </w:r>
      <w:r w:rsidR="00772C4E" w:rsidRPr="00772C4E">
        <w:rPr>
          <w:rFonts w:ascii="Times New Roman" w:hAnsi="Times New Roman" w:cs="Times New Roman"/>
          <w:lang w:val="en-GB"/>
        </w:rPr>
        <w:t xml:space="preserve"> Meyer and Rowan (1977) argue that companies adopt standards and norms recognized by society and the market under institutional pressures. Green finance, through environmental information disclosure and compliance requirements, raises companies' awareness of environmental responsibility and social accountability. </w:t>
      </w:r>
      <w:r w:rsidR="002120E3">
        <w:rPr>
          <w:rFonts w:ascii="Times New Roman" w:hAnsi="Times New Roman" w:cs="Times New Roman"/>
          <w:lang w:val="en-GB"/>
        </w:rPr>
        <w:t>F</w:t>
      </w:r>
      <w:r w:rsidR="002120E3" w:rsidRPr="002120E3">
        <w:rPr>
          <w:rFonts w:ascii="Times New Roman" w:hAnsi="Times New Roman" w:cs="Times New Roman"/>
          <w:lang w:val="en-GB"/>
        </w:rPr>
        <w:t>irms with political connections</w:t>
      </w:r>
      <w:r w:rsidR="00F306E9">
        <w:rPr>
          <w:rFonts w:ascii="Times New Roman" w:hAnsi="Times New Roman" w:cs="Times New Roman"/>
          <w:lang w:val="en-GB"/>
        </w:rPr>
        <w:t xml:space="preserve"> will</w:t>
      </w:r>
      <w:r w:rsidR="00772C4E" w:rsidRPr="00772C4E">
        <w:rPr>
          <w:rFonts w:ascii="Times New Roman" w:hAnsi="Times New Roman" w:cs="Times New Roman"/>
          <w:lang w:val="en-GB"/>
        </w:rPr>
        <w:t xml:space="preserve"> engage</w:t>
      </w:r>
      <w:r w:rsidR="00F306E9" w:rsidRPr="00F306E9">
        <w:rPr>
          <w:rFonts w:ascii="Times New Roman" w:hAnsi="Times New Roman" w:cs="Times New Roman"/>
          <w:lang w:val="en-GB"/>
        </w:rPr>
        <w:t xml:space="preserve"> more possibly</w:t>
      </w:r>
      <w:r w:rsidR="00772C4E" w:rsidRPr="00772C4E">
        <w:rPr>
          <w:rFonts w:ascii="Times New Roman" w:hAnsi="Times New Roman" w:cs="Times New Roman"/>
          <w:lang w:val="en-GB"/>
        </w:rPr>
        <w:t xml:space="preserve"> in rent-seeking behaviours and less proactive in CSR</w:t>
      </w:r>
      <w:r w:rsidR="002120E3">
        <w:rPr>
          <w:rFonts w:ascii="Times New Roman" w:hAnsi="Times New Roman" w:cs="Times New Roman"/>
          <w:lang w:val="en-GB"/>
        </w:rPr>
        <w:t xml:space="preserve"> (Zhang, 2016)</w:t>
      </w:r>
      <w:r w:rsidR="00772C4E" w:rsidRPr="00772C4E">
        <w:rPr>
          <w:rFonts w:ascii="Times New Roman" w:hAnsi="Times New Roman" w:cs="Times New Roman"/>
          <w:lang w:val="en-GB"/>
        </w:rPr>
        <w:t>. Green finance development can reduce rent-seeking by increasing transparency and information disclosure, thereby promoting CSR</w:t>
      </w:r>
      <w:r w:rsidR="00816429" w:rsidRPr="008B30CF">
        <w:rPr>
          <w:rFonts w:ascii="Times New Roman" w:hAnsi="Times New Roman" w:cs="Times New Roman"/>
          <w:lang w:val="en-GB"/>
        </w:rPr>
        <w:t>.</w:t>
      </w:r>
    </w:p>
    <w:p w14:paraId="6E9AC9BE" w14:textId="6D1FCE6E" w:rsidR="00067EA0" w:rsidRDefault="00067EA0" w:rsidP="00FD4739">
      <w:pPr>
        <w:pStyle w:val="2"/>
        <w:rPr>
          <w:lang w:val="en-GB"/>
        </w:rPr>
      </w:pPr>
      <w:bookmarkStart w:id="13" w:name="_Toc178298224"/>
      <w:r w:rsidRPr="00FD4739">
        <w:rPr>
          <w:rFonts w:hint="eastAsia"/>
          <w:lang w:val="en-GB"/>
        </w:rPr>
        <w:t>2</w:t>
      </w:r>
      <w:r w:rsidRPr="00FD4739">
        <w:rPr>
          <w:lang w:val="en-GB"/>
        </w:rPr>
        <w:t xml:space="preserve">.6 </w:t>
      </w:r>
      <w:r w:rsidR="005F5A5D" w:rsidRPr="00FD4739">
        <w:rPr>
          <w:lang w:val="en-GB"/>
        </w:rPr>
        <w:t>C</w:t>
      </w:r>
      <w:r w:rsidR="005F5A5D" w:rsidRPr="00FD4739">
        <w:rPr>
          <w:rFonts w:hint="eastAsia"/>
          <w:lang w:val="en-GB"/>
        </w:rPr>
        <w:t>ritical</w:t>
      </w:r>
      <w:r w:rsidR="005F5A5D" w:rsidRPr="00FD4739">
        <w:rPr>
          <w:lang w:val="en-GB"/>
        </w:rPr>
        <w:t xml:space="preserve"> A</w:t>
      </w:r>
      <w:r w:rsidR="005F5A5D" w:rsidRPr="00FD4739">
        <w:rPr>
          <w:rFonts w:hint="eastAsia"/>
          <w:lang w:val="en-GB"/>
        </w:rPr>
        <w:t>nalysis</w:t>
      </w:r>
      <w:r w:rsidR="005F5A5D" w:rsidRPr="00FD4739">
        <w:rPr>
          <w:lang w:val="en-GB"/>
        </w:rPr>
        <w:t xml:space="preserve"> </w:t>
      </w:r>
      <w:r w:rsidRPr="00FD4739">
        <w:rPr>
          <w:lang w:val="en-GB"/>
        </w:rPr>
        <w:t xml:space="preserve">and </w:t>
      </w:r>
      <w:r w:rsidR="005F5A5D" w:rsidRPr="00FD4739">
        <w:rPr>
          <w:lang w:val="en-GB"/>
        </w:rPr>
        <w:t>Summary</w:t>
      </w:r>
      <w:bookmarkEnd w:id="13"/>
    </w:p>
    <w:p w14:paraId="609D2BC9" w14:textId="54EDCD7F" w:rsidR="005F5A5D" w:rsidRPr="005F5A5D" w:rsidRDefault="005F5A5D" w:rsidP="005F5A5D">
      <w:pPr>
        <w:spacing w:line="360" w:lineRule="auto"/>
        <w:jc w:val="both"/>
        <w:rPr>
          <w:rFonts w:ascii="Times New Roman" w:hAnsi="Times New Roman" w:cs="Times New Roman"/>
          <w:lang w:val="en-GB"/>
        </w:rPr>
      </w:pPr>
      <w:r w:rsidRPr="005F5A5D">
        <w:rPr>
          <w:rFonts w:ascii="Times New Roman" w:hAnsi="Times New Roman" w:cs="Times New Roman"/>
          <w:lang w:val="en-GB"/>
        </w:rPr>
        <w:t xml:space="preserve">Firstly, existing studies have defined the concept of green finance relatively broadly, and although Salazar (1998) and Cowan (1999) proposed the basic concept of green finance and sustainable development, most of these early studies stayed at the theoretical level and lacked specific application and operationalised definitions. For example, although </w:t>
      </w:r>
      <w:proofErr w:type="spellStart"/>
      <w:r w:rsidRPr="005F5A5D">
        <w:rPr>
          <w:rFonts w:ascii="Times New Roman" w:hAnsi="Times New Roman" w:cs="Times New Roman"/>
          <w:lang w:val="en-GB"/>
        </w:rPr>
        <w:t>Jeucken</w:t>
      </w:r>
      <w:proofErr w:type="spellEnd"/>
      <w:r w:rsidRPr="005F5A5D">
        <w:rPr>
          <w:rFonts w:ascii="Times New Roman" w:hAnsi="Times New Roman" w:cs="Times New Roman"/>
          <w:lang w:val="en-GB"/>
        </w:rPr>
        <w:t xml:space="preserve"> (2001) proposed a five-dimensional green finance indicator system, the applicability of these dimensions in different countries, regions and industries with different levels of economic development has not been fully verified. Such studies usually ignore the practical operation of green finance policies in different industries (especially highly polluting industries). Therefore, the differentiated application of green finance in various industries is still a research gap. Future research should pay more attention to the performance of green finance in different industries, especially the specific mechanisms in high-pollution industries, such as how green financial products can promote enterprises' environmental investment and CSR fulfilment in this type of industries.</w:t>
      </w:r>
    </w:p>
    <w:p w14:paraId="54945B06" w14:textId="30B5732C" w:rsidR="005F5A5D" w:rsidRPr="005F5A5D" w:rsidRDefault="005F5A5D" w:rsidP="005F5A5D">
      <w:pPr>
        <w:spacing w:line="360" w:lineRule="auto"/>
        <w:jc w:val="both"/>
        <w:rPr>
          <w:rFonts w:ascii="Times New Roman" w:hAnsi="Times New Roman" w:cs="Times New Roman"/>
          <w:lang w:val="en-GB"/>
        </w:rPr>
      </w:pPr>
      <w:r w:rsidRPr="005F5A5D">
        <w:rPr>
          <w:rFonts w:ascii="Times New Roman" w:hAnsi="Times New Roman" w:cs="Times New Roman"/>
          <w:lang w:val="en-GB"/>
        </w:rPr>
        <w:t>Second</w:t>
      </w:r>
      <w:r w:rsidRPr="005F5A5D">
        <w:rPr>
          <w:rFonts w:ascii="Times New Roman" w:hAnsi="Times New Roman" w:cs="Times New Roman" w:hint="eastAsia"/>
          <w:lang w:val="en-GB"/>
        </w:rPr>
        <w:t>ly</w:t>
      </w:r>
      <w:r w:rsidRPr="005F5A5D">
        <w:rPr>
          <w:rFonts w:ascii="Times New Roman" w:hAnsi="Times New Roman" w:cs="Times New Roman"/>
          <w:lang w:val="en-GB"/>
        </w:rPr>
        <w:t xml:space="preserve">, the issue of measuring green finance has shown some limitations in the literature. Although Zeng (2014) and Zhang (2016) proposed green finance evaluation systems in the Chinese region, these measures rely more on macro-level indicators and ignore the dynamic impacts at the firm level. For example, most studies use national or regional level data, such as the total amount of green credit and green bonds, rather than micro data at the enterprise level. </w:t>
      </w:r>
      <w:r w:rsidRPr="005F5A5D">
        <w:rPr>
          <w:rFonts w:ascii="Times New Roman" w:hAnsi="Times New Roman" w:cs="Times New Roman"/>
          <w:lang w:val="en-GB"/>
        </w:rPr>
        <w:lastRenderedPageBreak/>
        <w:t>This macro orientation cannot accurately capture the actual effects of green finance in different enterprises, especially in small and medium-sized highly polluting enterprises, where the question of whether green finance can effectively promote their CSR fulfilment remains unresolved. Therefore, future research should develop more micro-level measurement indicators to meticulously examine the actual application of green finance at the enterprise level, especially the relationship between financing structure, risk control and environmental performance.</w:t>
      </w:r>
    </w:p>
    <w:p w14:paraId="4E7041E7" w14:textId="2C49EF71" w:rsidR="005F5A5D" w:rsidRPr="005F5A5D" w:rsidRDefault="005F5A5D" w:rsidP="005F5A5D">
      <w:pPr>
        <w:spacing w:line="360" w:lineRule="auto"/>
        <w:jc w:val="both"/>
        <w:rPr>
          <w:rFonts w:ascii="Times New Roman" w:hAnsi="Times New Roman" w:cs="Times New Roman"/>
          <w:lang w:val="en-GB"/>
        </w:rPr>
      </w:pPr>
      <w:r w:rsidRPr="005F5A5D">
        <w:rPr>
          <w:rFonts w:ascii="Times New Roman" w:hAnsi="Times New Roman" w:cs="Times New Roman"/>
          <w:lang w:val="en-GB"/>
        </w:rPr>
        <w:t xml:space="preserve">Regarding the influencing factors of CSR fulfilment, most of the existing studies </w:t>
      </w:r>
      <w:r w:rsidR="00F306E9" w:rsidRPr="00F306E9">
        <w:rPr>
          <w:rFonts w:ascii="Times New Roman" w:hAnsi="Times New Roman" w:cs="Times New Roman"/>
          <w:lang w:val="en-GB"/>
        </w:rPr>
        <w:t>concentrate on the impact of corporate governance, the external market environment, and the institutional context</w:t>
      </w:r>
      <w:r w:rsidR="00F306E9">
        <w:rPr>
          <w:rFonts w:ascii="Times New Roman" w:hAnsi="Times New Roman" w:cs="Times New Roman"/>
          <w:lang w:val="en-GB"/>
        </w:rPr>
        <w:t xml:space="preserve"> </w:t>
      </w:r>
      <w:r w:rsidRPr="005F5A5D">
        <w:rPr>
          <w:rFonts w:ascii="Times New Roman" w:hAnsi="Times New Roman" w:cs="Times New Roman"/>
          <w:lang w:val="en-GB"/>
        </w:rPr>
        <w:t>(Yang &amp; Feng, 2019; Bai &amp; Chang, 2015). These studies suggest that good corporate governance and a favourable market environment can promote more active corporate social responsibility. However, such studies usually neglect how highly polluting industries can fulfil CSR by adjusting their internal governance structure or adapting to external policy pressures when facing green finance constraints. In particular, how firms in emerging markets, such as China, can adapt to green finance policies and international norms in the face of the rise of international ESG standards remains an issue worth exploring. Therefore, future research needs to further explore how firms in highly polluting industries can fulfil CSR by improving their governance structures while ensuring the sustainability of their economic growth during the internationalisation process.</w:t>
      </w:r>
    </w:p>
    <w:p w14:paraId="51D32DB1" w14:textId="041A3188" w:rsidR="00FD4739" w:rsidRPr="005F5A5D" w:rsidRDefault="005F5A5D" w:rsidP="005F5A5D">
      <w:pPr>
        <w:spacing w:line="360" w:lineRule="auto"/>
        <w:jc w:val="both"/>
        <w:rPr>
          <w:rFonts w:ascii="Times New Roman" w:hAnsi="Times New Roman" w:cs="Times New Roman"/>
          <w:lang w:val="en-GB"/>
        </w:rPr>
      </w:pPr>
      <w:r w:rsidRPr="005F5A5D">
        <w:rPr>
          <w:rFonts w:ascii="Times New Roman" w:hAnsi="Times New Roman" w:cs="Times New Roman"/>
          <w:lang w:val="en-GB"/>
        </w:rPr>
        <w:t xml:space="preserve">Existing studies on the mechanism of green finance's impact on CSR are mostly at the theoretical level and lack sufficient empirical support. </w:t>
      </w:r>
      <w:proofErr w:type="spellStart"/>
      <w:r w:rsidRPr="005F5A5D">
        <w:rPr>
          <w:rFonts w:ascii="Times New Roman" w:hAnsi="Times New Roman" w:cs="Times New Roman"/>
          <w:lang w:val="en-GB"/>
        </w:rPr>
        <w:t>Su</w:t>
      </w:r>
      <w:proofErr w:type="spellEnd"/>
      <w:r w:rsidRPr="005F5A5D">
        <w:rPr>
          <w:rFonts w:ascii="Times New Roman" w:hAnsi="Times New Roman" w:cs="Times New Roman"/>
          <w:lang w:val="en-GB"/>
        </w:rPr>
        <w:t xml:space="preserve"> and Lian (2018) argue that green finance influences firms</w:t>
      </w:r>
      <w:r w:rsidR="007E2B43">
        <w:rPr>
          <w:rFonts w:ascii="Times New Roman" w:hAnsi="Times New Roman" w:cs="Times New Roman"/>
          <w:lang w:val="en-GB"/>
        </w:rPr>
        <w:t>’</w:t>
      </w:r>
      <w:r w:rsidRPr="005F5A5D">
        <w:rPr>
          <w:rFonts w:ascii="Times New Roman" w:hAnsi="Times New Roman" w:cs="Times New Roman"/>
          <w:lang w:val="en-GB"/>
        </w:rPr>
        <w:t xml:space="preserve"> behaviours through credit rationing, capital flow guidance, etc., prompting firms to perform CSR more actively.</w:t>
      </w:r>
      <w:r>
        <w:rPr>
          <w:rFonts w:ascii="Times New Roman" w:hAnsi="Times New Roman" w:cs="Times New Roman"/>
          <w:lang w:val="en-GB"/>
        </w:rPr>
        <w:t xml:space="preserve"> </w:t>
      </w:r>
      <w:r w:rsidRPr="005F5A5D">
        <w:rPr>
          <w:rFonts w:ascii="Times New Roman" w:hAnsi="Times New Roman" w:cs="Times New Roman"/>
          <w:lang w:val="en-GB"/>
        </w:rPr>
        <w:t xml:space="preserve">However, the specific implementation effects of these mechanisms in different industries are not yet clear, especially in high-pollution industries, and the specific paths of how green finance influences firms’ investment decisions and long-term strategic planning remain unclear. In addition, existing research fails to adequately discuss how enterprises can overcome financing constraints and market pressures after obtaining green finance support to truly promote the sustainability of their social responsibility fulfilment. Therefore, future research can test the specific mechanism of green </w:t>
      </w:r>
      <w:r w:rsidRPr="005F5A5D">
        <w:rPr>
          <w:rFonts w:ascii="Times New Roman" w:hAnsi="Times New Roman" w:cs="Times New Roman"/>
          <w:lang w:val="en-GB"/>
        </w:rPr>
        <w:lastRenderedPageBreak/>
        <w:t>finance in specific industries by constructing empirical models and combining the actual data of enterprises to explore its long-term impact on corporate CSR fulfilment.</w:t>
      </w:r>
    </w:p>
    <w:p w14:paraId="3010407E" w14:textId="545546EB" w:rsidR="002B0908" w:rsidRDefault="00DC6614" w:rsidP="002B0908">
      <w:pPr>
        <w:pStyle w:val="1"/>
        <w:rPr>
          <w:lang w:val="en-GB"/>
        </w:rPr>
      </w:pPr>
      <w:bookmarkStart w:id="14" w:name="_Toc178298225"/>
      <w:r>
        <w:rPr>
          <w:lang w:val="en-GB"/>
        </w:rPr>
        <w:t>C</w:t>
      </w:r>
      <w:r>
        <w:rPr>
          <w:rFonts w:hint="eastAsia"/>
          <w:lang w:val="en-GB"/>
        </w:rPr>
        <w:t>ha</w:t>
      </w:r>
      <w:r>
        <w:rPr>
          <w:lang w:val="en-GB"/>
        </w:rPr>
        <w:t xml:space="preserve">pter </w:t>
      </w:r>
      <w:r w:rsidR="009C3637" w:rsidRPr="008B30CF">
        <w:rPr>
          <w:lang w:val="en-GB"/>
        </w:rPr>
        <w:t>3</w:t>
      </w:r>
      <w:r>
        <w:rPr>
          <w:lang w:val="en-GB"/>
        </w:rPr>
        <w:t xml:space="preserve"> </w:t>
      </w:r>
      <w:r w:rsidR="00D01A34" w:rsidRPr="008B30CF">
        <w:rPr>
          <w:lang w:val="en-GB"/>
        </w:rPr>
        <w:t xml:space="preserve">Research </w:t>
      </w:r>
      <w:r w:rsidR="002B0908" w:rsidRPr="002B0908">
        <w:rPr>
          <w:lang w:val="en-GB"/>
        </w:rPr>
        <w:t xml:space="preserve"> Methodology</w:t>
      </w:r>
      <w:bookmarkEnd w:id="14"/>
    </w:p>
    <w:p w14:paraId="2DFE4EDB" w14:textId="65852F70" w:rsidR="005800C0" w:rsidRPr="008B30CF" w:rsidRDefault="005800C0" w:rsidP="005800C0">
      <w:pPr>
        <w:pStyle w:val="2"/>
        <w:rPr>
          <w:lang w:val="en-GB"/>
        </w:rPr>
      </w:pPr>
      <w:bookmarkStart w:id="15" w:name="_Toc178298226"/>
      <w:r w:rsidRPr="008B30CF">
        <w:rPr>
          <w:lang w:val="en-GB"/>
        </w:rPr>
        <w:t>3.</w:t>
      </w:r>
      <w:r w:rsidR="00963AC9">
        <w:rPr>
          <w:lang w:val="en-GB"/>
        </w:rPr>
        <w:t>1</w:t>
      </w:r>
      <w:r w:rsidRPr="008B30CF">
        <w:rPr>
          <w:lang w:val="en-GB"/>
        </w:rPr>
        <w:t xml:space="preserve"> Research Significance</w:t>
      </w:r>
      <w:bookmarkEnd w:id="15"/>
    </w:p>
    <w:p w14:paraId="2948F357" w14:textId="42B34733" w:rsidR="00DC2381" w:rsidRPr="00DC2381" w:rsidRDefault="00963AC9" w:rsidP="00DC2381">
      <w:pPr>
        <w:spacing w:line="360" w:lineRule="auto"/>
        <w:jc w:val="both"/>
        <w:rPr>
          <w:rFonts w:ascii="Times New Roman" w:hAnsi="Times New Roman" w:cs="Times New Roman"/>
          <w:lang w:val="en-GB"/>
        </w:rPr>
      </w:pPr>
      <w:r w:rsidRPr="00963AC9">
        <w:rPr>
          <w:rFonts w:ascii="Times New Roman" w:hAnsi="Times New Roman" w:cs="Times New Roman"/>
          <w:lang w:val="en-GB"/>
        </w:rPr>
        <w:t>The research significance of this paper lies in understanding and analysing the relationship between the development of green finance and the fulfilment of corporate social responsibility in highly polluting enterprises, bridging the gap in the current field of research and practice. It also reveals how green finance can effectively enhance the social responsibility of highly polluting enterprises, providing support for the theory of sustainable development in the financial field. It provides feasible suggestions for company managers, but also provides a more targeted and realistic basis for green finance policymakers</w:t>
      </w:r>
      <w:r w:rsidR="00B42620" w:rsidRPr="00B42620">
        <w:rPr>
          <w:rFonts w:ascii="Times New Roman" w:hAnsi="Times New Roman" w:cs="Times New Roman"/>
          <w:lang w:val="en-GB"/>
        </w:rPr>
        <w:t>.</w:t>
      </w:r>
    </w:p>
    <w:p w14:paraId="10240659" w14:textId="3DD1E363" w:rsidR="005800C0" w:rsidRDefault="00DC2381" w:rsidP="00DC2381">
      <w:pPr>
        <w:spacing w:line="360" w:lineRule="auto"/>
        <w:jc w:val="both"/>
        <w:rPr>
          <w:rFonts w:ascii="Times New Roman" w:hAnsi="Times New Roman" w:cs="Times New Roman"/>
          <w:lang w:val="en-GB"/>
        </w:rPr>
      </w:pPr>
      <w:r w:rsidRPr="00DC2381">
        <w:rPr>
          <w:rFonts w:ascii="Times New Roman" w:hAnsi="Times New Roman" w:cs="Times New Roman"/>
          <w:lang w:val="en-GB"/>
        </w:rPr>
        <w:t>On a broader level, this study also provides key insights for investors in the capital market, helping them to better assess the performance of firms in terms of CSR</w:t>
      </w:r>
      <w:r>
        <w:rPr>
          <w:rFonts w:ascii="Times New Roman" w:hAnsi="Times New Roman" w:cs="Times New Roman" w:hint="eastAsia"/>
          <w:lang w:val="en-GB"/>
        </w:rPr>
        <w:t>.</w:t>
      </w:r>
      <w:r>
        <w:rPr>
          <w:rFonts w:ascii="Times New Roman" w:hAnsi="Times New Roman" w:cs="Times New Roman"/>
          <w:lang w:val="en-GB"/>
        </w:rPr>
        <w:t xml:space="preserve"> A</w:t>
      </w:r>
      <w:r w:rsidRPr="00DC2381">
        <w:rPr>
          <w:rFonts w:ascii="Times New Roman" w:hAnsi="Times New Roman" w:cs="Times New Roman"/>
          <w:lang w:val="en-GB"/>
        </w:rPr>
        <w:t>nd thus steer the flow of capital to firms with more sustainable potential. The ultimate goal is to provide data- and analysis-based recommendations to enhance the effectiveness of green finance as a sustainability and social responsibility fulfilment promotion tool for firms in highly polluting industries. This will provide an important reference for future policy design and business practices, and help build a more inclusive and sustainable economic development model</w:t>
      </w:r>
      <w:r w:rsidR="005800C0" w:rsidRPr="008B30CF">
        <w:rPr>
          <w:rFonts w:ascii="Times New Roman" w:hAnsi="Times New Roman" w:cs="Times New Roman"/>
          <w:lang w:val="en-GB"/>
        </w:rPr>
        <w:t>.</w:t>
      </w:r>
    </w:p>
    <w:p w14:paraId="2A735180" w14:textId="79351FAC" w:rsidR="00340FEF" w:rsidRDefault="00340FEF" w:rsidP="00340FEF">
      <w:pPr>
        <w:pStyle w:val="2"/>
        <w:rPr>
          <w:lang w:val="en-GB"/>
        </w:rPr>
      </w:pPr>
      <w:bookmarkStart w:id="16" w:name="_Toc178298227"/>
      <w:r w:rsidRPr="008B30CF">
        <w:rPr>
          <w:lang w:val="en-GB"/>
        </w:rPr>
        <w:t>3.</w:t>
      </w:r>
      <w:r w:rsidR="00963AC9">
        <w:rPr>
          <w:lang w:val="en-GB"/>
        </w:rPr>
        <w:t>2</w:t>
      </w:r>
      <w:r w:rsidRPr="008B30CF">
        <w:rPr>
          <w:lang w:val="en-GB"/>
        </w:rPr>
        <w:t xml:space="preserve"> </w:t>
      </w:r>
      <w:r w:rsidRPr="005800C0">
        <w:rPr>
          <w:lang w:val="en-GB"/>
        </w:rPr>
        <w:t>Research Design and Methods</w:t>
      </w:r>
      <w:bookmarkEnd w:id="16"/>
    </w:p>
    <w:p w14:paraId="52621341" w14:textId="3BC3C77F" w:rsidR="00050644" w:rsidRPr="00050644" w:rsidRDefault="00050644" w:rsidP="007B22BE">
      <w:pPr>
        <w:spacing w:line="360" w:lineRule="auto"/>
        <w:jc w:val="both"/>
        <w:outlineLvl w:val="2"/>
        <w:rPr>
          <w:rFonts w:ascii="Times New Roman" w:hAnsi="Times New Roman" w:cs="Times New Roman"/>
          <w:lang w:val="en-GB"/>
        </w:rPr>
      </w:pPr>
      <w:bookmarkStart w:id="17" w:name="_Toc178298228"/>
      <w:r>
        <w:rPr>
          <w:rFonts w:ascii="Times New Roman" w:hAnsi="Times New Roman" w:cs="Times New Roman"/>
          <w:lang w:val="en-GB"/>
        </w:rPr>
        <w:t>3.</w:t>
      </w:r>
      <w:r w:rsidR="00963AC9">
        <w:rPr>
          <w:rFonts w:ascii="Times New Roman" w:hAnsi="Times New Roman" w:cs="Times New Roman"/>
          <w:lang w:val="en-GB"/>
        </w:rPr>
        <w:t>2</w:t>
      </w:r>
      <w:r>
        <w:rPr>
          <w:rFonts w:ascii="Times New Roman" w:hAnsi="Times New Roman" w:cs="Times New Roman"/>
          <w:lang w:val="en-GB"/>
        </w:rPr>
        <w:t>.1</w:t>
      </w:r>
      <w:r w:rsidRPr="00050644">
        <w:rPr>
          <w:rFonts w:ascii="Times New Roman" w:hAnsi="Times New Roman" w:cs="Times New Roman"/>
          <w:lang w:val="en-GB"/>
        </w:rPr>
        <w:t>. Research Approach</w:t>
      </w:r>
      <w:bookmarkEnd w:id="17"/>
    </w:p>
    <w:p w14:paraId="250A6515" w14:textId="16D6B75B" w:rsidR="00340FEF" w:rsidRPr="00186240" w:rsidRDefault="00381235" w:rsidP="00050644">
      <w:pPr>
        <w:spacing w:line="360" w:lineRule="auto"/>
        <w:jc w:val="both"/>
        <w:rPr>
          <w:rFonts w:ascii="Times New Roman" w:hAnsi="Times New Roman" w:cs="Times New Roman"/>
          <w:lang w:val="en-GB"/>
        </w:rPr>
      </w:pPr>
      <w:r w:rsidRPr="00381235">
        <w:rPr>
          <w:rFonts w:ascii="Times New Roman" w:hAnsi="Times New Roman" w:cs="Times New Roman"/>
          <w:lang w:val="en-GB"/>
        </w:rPr>
        <w:t>This research employs a mixed-method approach, combining quantitative and qualitative data analysis</w:t>
      </w:r>
      <w:r>
        <w:rPr>
          <w:rFonts w:ascii="Times New Roman" w:hAnsi="Times New Roman" w:cs="Times New Roman" w:hint="eastAsia"/>
          <w:lang w:val="en-GB"/>
        </w:rPr>
        <w:t>.</w:t>
      </w:r>
      <w:r>
        <w:rPr>
          <w:rFonts w:ascii="Times New Roman" w:hAnsi="Times New Roman" w:cs="Times New Roman"/>
          <w:lang w:val="en-GB"/>
        </w:rPr>
        <w:t xml:space="preserve"> </w:t>
      </w:r>
      <w:r w:rsidR="00050644" w:rsidRPr="00050644">
        <w:rPr>
          <w:rFonts w:ascii="Times New Roman" w:hAnsi="Times New Roman" w:cs="Times New Roman"/>
          <w:lang w:val="en-GB"/>
        </w:rPr>
        <w:t xml:space="preserve">The quantitative analysis will </w:t>
      </w:r>
      <w:r w:rsidR="00FD4B9E" w:rsidRPr="00FD4B9E">
        <w:rPr>
          <w:rFonts w:ascii="Times New Roman" w:hAnsi="Times New Roman" w:cs="Times New Roman"/>
          <w:lang w:val="en-GB"/>
        </w:rPr>
        <w:t>whether the development of green finance contributes to the fulfilment of corporate social responsibility</w:t>
      </w:r>
      <w:r w:rsidR="00FD4B9E">
        <w:rPr>
          <w:rFonts w:ascii="Times New Roman" w:hAnsi="Times New Roman" w:cs="Times New Roman"/>
          <w:lang w:val="en-GB"/>
        </w:rPr>
        <w:t xml:space="preserve"> </w:t>
      </w:r>
      <w:r w:rsidR="00FD4B9E">
        <w:rPr>
          <w:rFonts w:ascii="Times New Roman" w:hAnsi="Times New Roman" w:cs="Times New Roman" w:hint="eastAsia"/>
          <w:lang w:val="en-GB"/>
        </w:rPr>
        <w:t>by</w:t>
      </w:r>
      <w:r w:rsidR="00FD4B9E">
        <w:rPr>
          <w:rFonts w:ascii="Times New Roman" w:hAnsi="Times New Roman" w:cs="Times New Roman"/>
          <w:lang w:val="en-GB"/>
        </w:rPr>
        <w:t xml:space="preserve"> </w:t>
      </w:r>
      <w:r w:rsidR="00050644" w:rsidRPr="00050644">
        <w:rPr>
          <w:rFonts w:ascii="Times New Roman" w:hAnsi="Times New Roman" w:cs="Times New Roman"/>
          <w:lang w:val="en-GB"/>
        </w:rPr>
        <w:t xml:space="preserve">using </w:t>
      </w:r>
      <w:r w:rsidR="00F93D62" w:rsidRPr="00F93D62">
        <w:rPr>
          <w:rFonts w:ascii="Times New Roman" w:hAnsi="Times New Roman" w:cs="Times New Roman"/>
          <w:lang w:val="en-GB"/>
        </w:rPr>
        <w:t>Green Finance Development Index</w:t>
      </w:r>
      <w:r w:rsidR="00713783">
        <w:rPr>
          <w:rFonts w:ascii="Times New Roman" w:hAnsi="Times New Roman" w:cs="Times New Roman" w:hint="eastAsia"/>
          <w:lang w:val="en-GB"/>
        </w:rPr>
        <w:t>（</w:t>
      </w:r>
      <w:r w:rsidR="00713783" w:rsidRPr="00713783">
        <w:rPr>
          <w:rFonts w:ascii="Times New Roman" w:hAnsi="Times New Roman" w:cs="Times New Roman"/>
          <w:lang w:val="en-GB"/>
        </w:rPr>
        <w:t>National Bureau of Statistics of China</w:t>
      </w:r>
      <w:r w:rsidR="00713783">
        <w:rPr>
          <w:rFonts w:ascii="Times New Roman" w:hAnsi="Times New Roman" w:cs="Times New Roman" w:hint="eastAsia"/>
          <w:lang w:val="en-GB"/>
        </w:rPr>
        <w:t>，</w:t>
      </w:r>
      <w:r w:rsidR="00713783">
        <w:rPr>
          <w:rFonts w:ascii="Times New Roman" w:hAnsi="Times New Roman" w:cs="Times New Roman" w:hint="eastAsia"/>
          <w:lang w:val="en-GB"/>
        </w:rPr>
        <w:t>2</w:t>
      </w:r>
      <w:r w:rsidR="00713783">
        <w:rPr>
          <w:rFonts w:ascii="Times New Roman" w:hAnsi="Times New Roman" w:cs="Times New Roman"/>
          <w:lang w:val="en-GB"/>
        </w:rPr>
        <w:t>024</w:t>
      </w:r>
      <w:r w:rsidR="00713783">
        <w:rPr>
          <w:rFonts w:ascii="Times New Roman" w:hAnsi="Times New Roman" w:cs="Times New Roman" w:hint="eastAsia"/>
          <w:lang w:val="en-GB"/>
        </w:rPr>
        <w:t>）</w:t>
      </w:r>
      <w:r w:rsidR="00050644" w:rsidRPr="00050644">
        <w:rPr>
          <w:rFonts w:ascii="Times New Roman" w:hAnsi="Times New Roman" w:cs="Times New Roman"/>
          <w:lang w:val="en-GB"/>
        </w:rPr>
        <w:t xml:space="preserve"> and CSR metrics from high-pollution enterprises, while </w:t>
      </w:r>
      <w:r w:rsidR="00FD4B9E" w:rsidRPr="00FD4B9E">
        <w:rPr>
          <w:rFonts w:ascii="Times New Roman" w:hAnsi="Times New Roman" w:cs="Times New Roman"/>
          <w:lang w:val="en-GB"/>
        </w:rPr>
        <w:t xml:space="preserve">the qualitative analysis will introduce the intermediary variable of corporate financing constraints to analyse the mechanism of how the development of green finance affects the fulfilment of corporate social responsibility. This approach allows for a comprehensive </w:t>
      </w:r>
      <w:r w:rsidR="00FD4B9E" w:rsidRPr="00FD4B9E">
        <w:rPr>
          <w:rFonts w:ascii="Times New Roman" w:hAnsi="Times New Roman" w:cs="Times New Roman"/>
          <w:lang w:val="en-GB"/>
        </w:rPr>
        <w:lastRenderedPageBreak/>
        <w:t>understanding of how green finance initiatives affect CSR in highly polluting industries and the opportunities and challenges involved</w:t>
      </w:r>
      <w:r w:rsidR="00050644" w:rsidRPr="00050644">
        <w:rPr>
          <w:rFonts w:ascii="Times New Roman" w:hAnsi="Times New Roman" w:cs="Times New Roman"/>
          <w:lang w:val="en-GB"/>
        </w:rPr>
        <w:t>.</w:t>
      </w:r>
    </w:p>
    <w:p w14:paraId="1CC4617D" w14:textId="21959B92" w:rsidR="00050644" w:rsidRPr="00FD4B9E" w:rsidRDefault="00050644" w:rsidP="007B22BE">
      <w:pPr>
        <w:spacing w:line="360" w:lineRule="auto"/>
        <w:jc w:val="both"/>
        <w:outlineLvl w:val="2"/>
        <w:rPr>
          <w:rFonts w:ascii="Times New Roman" w:hAnsi="Times New Roman" w:cs="Times New Roman"/>
        </w:rPr>
      </w:pPr>
      <w:bookmarkStart w:id="18" w:name="_Toc178298229"/>
      <w:r>
        <w:rPr>
          <w:rFonts w:ascii="Times New Roman" w:hAnsi="Times New Roman" w:cs="Times New Roman" w:hint="eastAsia"/>
          <w:lang w:val="en-GB"/>
        </w:rPr>
        <w:t>3</w:t>
      </w:r>
      <w:r>
        <w:rPr>
          <w:rFonts w:ascii="Times New Roman" w:hAnsi="Times New Roman" w:cs="Times New Roman"/>
          <w:lang w:val="en-GB"/>
        </w:rPr>
        <w:t>.</w:t>
      </w:r>
      <w:r w:rsidR="00963AC9">
        <w:rPr>
          <w:rFonts w:ascii="Times New Roman" w:hAnsi="Times New Roman" w:cs="Times New Roman"/>
          <w:lang w:val="en-GB"/>
        </w:rPr>
        <w:t>2</w:t>
      </w:r>
      <w:r>
        <w:rPr>
          <w:rFonts w:ascii="Times New Roman" w:hAnsi="Times New Roman" w:cs="Times New Roman"/>
          <w:lang w:val="en-GB"/>
        </w:rPr>
        <w:t xml:space="preserve">.2 </w:t>
      </w:r>
      <w:r w:rsidR="00FD4B9E" w:rsidRPr="00F93D62">
        <w:rPr>
          <w:rFonts w:ascii="Times New Roman" w:hAnsi="Times New Roman" w:cs="Times New Roman"/>
          <w:lang w:val="en-GB"/>
        </w:rPr>
        <w:t>Green Finance Development Index</w:t>
      </w:r>
      <w:bookmarkEnd w:id="18"/>
    </w:p>
    <w:p w14:paraId="4EE34D40" w14:textId="2C2CF286" w:rsidR="000B5AEF" w:rsidRPr="000B5AEF" w:rsidRDefault="000B5AEF" w:rsidP="000B5AEF">
      <w:pPr>
        <w:spacing w:line="360" w:lineRule="auto"/>
        <w:jc w:val="both"/>
        <w:rPr>
          <w:rFonts w:ascii="Times New Roman" w:hAnsi="Times New Roman" w:cs="Times New Roman"/>
          <w:lang w:val="en-GB"/>
        </w:rPr>
      </w:pPr>
      <w:bookmarkStart w:id="19" w:name="OLE_LINK1"/>
      <w:r>
        <w:rPr>
          <w:rFonts w:ascii="Times New Roman" w:hAnsi="Times New Roman" w:cs="Times New Roman"/>
        </w:rPr>
        <w:t>W</w:t>
      </w:r>
      <w:r w:rsidRPr="000B5AEF">
        <w:rPr>
          <w:rFonts w:ascii="Times New Roman" w:hAnsi="Times New Roman" w:cs="Times New Roman"/>
          <w:lang w:val="en-GB"/>
        </w:rPr>
        <w:t>it</w:t>
      </w:r>
      <w:r>
        <w:rPr>
          <w:rFonts w:ascii="Times New Roman" w:hAnsi="Times New Roman" w:cs="Times New Roman" w:hint="eastAsia"/>
          <w:lang w:val="en-GB"/>
        </w:rPr>
        <w:t>h</w:t>
      </w:r>
      <w:r>
        <w:rPr>
          <w:rFonts w:ascii="Times New Roman" w:hAnsi="Times New Roman" w:cs="Times New Roman"/>
          <w:lang w:val="en-GB"/>
        </w:rPr>
        <w:t xml:space="preserve"> </w:t>
      </w:r>
      <w:r w:rsidRPr="000B5AEF">
        <w:rPr>
          <w:rFonts w:ascii="Times New Roman" w:hAnsi="Times New Roman" w:cs="Times New Roman"/>
          <w:lang w:val="en-GB"/>
        </w:rPr>
        <w:t>multitude of green financial products</w:t>
      </w:r>
      <w:r>
        <w:rPr>
          <w:rFonts w:ascii="Times New Roman" w:hAnsi="Times New Roman" w:cs="Times New Roman"/>
          <w:lang w:val="en-GB"/>
        </w:rPr>
        <w:t>,</w:t>
      </w:r>
      <w:r w:rsidRPr="000B5AEF">
        <w:rPr>
          <w:rFonts w:ascii="Times New Roman" w:hAnsi="Times New Roman" w:cs="Times New Roman"/>
          <w:lang w:val="en-GB"/>
        </w:rPr>
        <w:t xml:space="preserve"> China's green finance is in a period of rapid development, while the scale of the products is also expanding. The Green Finance Development Index (GFDI) is a</w:t>
      </w:r>
      <w:r>
        <w:rPr>
          <w:rFonts w:ascii="Times New Roman" w:hAnsi="Times New Roman" w:cs="Times New Roman"/>
          <w:lang w:val="en-GB"/>
        </w:rPr>
        <w:t xml:space="preserve"> kind of</w:t>
      </w:r>
      <w:r w:rsidRPr="000B5AEF">
        <w:rPr>
          <w:rFonts w:ascii="Times New Roman" w:hAnsi="Times New Roman" w:cs="Times New Roman"/>
          <w:lang w:val="en-GB"/>
        </w:rPr>
        <w:t xml:space="preserve"> comprehensive indicator to measure the level of green finance development in a region, as counted in the Report on Local Green Finance Development in China (2022). (National Bureau of Statistics, 2024). The construction of the Green Finance Development Index requires statistics from multiple dimensions, which together reflect the important role of green finance in promoting sustainable development and green economic transformation. Each dimension reflects the contribution of different green financial products to the green economy and environmental protection through a series of specific indicators.</w:t>
      </w:r>
    </w:p>
    <w:p w14:paraId="011766DF" w14:textId="77777777" w:rsidR="000B5AEF" w:rsidRPr="000B5AEF" w:rsidRDefault="000B5AEF" w:rsidP="000B5AEF">
      <w:pPr>
        <w:spacing w:line="360" w:lineRule="auto"/>
        <w:jc w:val="both"/>
        <w:rPr>
          <w:rFonts w:ascii="Times New Roman" w:hAnsi="Times New Roman" w:cs="Times New Roman"/>
          <w:lang w:val="en-GB"/>
        </w:rPr>
      </w:pPr>
      <w:r w:rsidRPr="000B5AEF">
        <w:rPr>
          <w:rFonts w:ascii="Times New Roman" w:hAnsi="Times New Roman" w:cs="Times New Roman"/>
          <w:lang w:val="en-GB"/>
        </w:rPr>
        <w:t>Green credit refers to loans issued by financial institutions to support environmentally friendly projects (e.g. renewable energy, pollution control, energy saving and emission reduction projects). It includes indicators such as the total amount of green credit, the ratio of green credit to total loans from financial institutions, and the annual growth rate of green credit (Zhang et al., 2021).</w:t>
      </w:r>
    </w:p>
    <w:p w14:paraId="0EAE0D14" w14:textId="61580940" w:rsidR="000B5AEF" w:rsidRDefault="000B5AEF" w:rsidP="000B5AEF">
      <w:pPr>
        <w:spacing w:line="360" w:lineRule="auto"/>
        <w:jc w:val="both"/>
        <w:rPr>
          <w:rFonts w:ascii="Times New Roman" w:hAnsi="Times New Roman" w:cs="Times New Roman"/>
          <w:lang w:val="en-GB"/>
        </w:rPr>
      </w:pPr>
      <w:r w:rsidRPr="000B5AEF">
        <w:rPr>
          <w:rFonts w:ascii="Times New Roman" w:hAnsi="Times New Roman" w:cs="Times New Roman"/>
          <w:lang w:val="en-GB"/>
        </w:rPr>
        <w:t>Green bonds raise funds for sustainable development projects (Tolliver et al., 2019). Its measurement indicators include the total amount of green bond issuance, the share of green bonds in the total bond market, and the growth rate of green bonds</w:t>
      </w:r>
      <w:r>
        <w:rPr>
          <w:rFonts w:ascii="Times New Roman" w:hAnsi="Times New Roman" w:cs="Times New Roman" w:hint="eastAsia"/>
          <w:lang w:val="en-GB"/>
        </w:rPr>
        <w:t>.</w:t>
      </w:r>
    </w:p>
    <w:p w14:paraId="3E5C3F74" w14:textId="31C2867C" w:rsidR="007B22BE" w:rsidRPr="007B22BE" w:rsidRDefault="007B22BE" w:rsidP="000B5AEF">
      <w:pPr>
        <w:spacing w:line="360" w:lineRule="auto"/>
        <w:jc w:val="both"/>
        <w:rPr>
          <w:rFonts w:ascii="Times New Roman" w:hAnsi="Times New Roman" w:cs="Times New Roman"/>
          <w:lang w:val="en-GB"/>
        </w:rPr>
      </w:pPr>
      <w:r w:rsidRPr="007B22BE">
        <w:rPr>
          <w:rFonts w:ascii="Times New Roman" w:hAnsi="Times New Roman" w:cs="Times New Roman"/>
          <w:lang w:val="en-GB"/>
        </w:rPr>
        <w:t xml:space="preserve">Green investment refers to the investment </w:t>
      </w:r>
      <w:r w:rsidR="00126D4C" w:rsidRPr="007B22BE">
        <w:rPr>
          <w:rFonts w:ascii="Times New Roman" w:hAnsi="Times New Roman" w:cs="Times New Roman"/>
          <w:lang w:val="en-GB"/>
        </w:rPr>
        <w:t>behaviour</w:t>
      </w:r>
      <w:r w:rsidRPr="007B22BE">
        <w:rPr>
          <w:rFonts w:ascii="Times New Roman" w:hAnsi="Times New Roman" w:cs="Times New Roman"/>
          <w:lang w:val="en-GB"/>
        </w:rPr>
        <w:t xml:space="preserve"> of funds in environmental protection industry, clean energy, sustainable agriculture and other fields</w:t>
      </w:r>
      <w:r w:rsidR="00C22BBA">
        <w:rPr>
          <w:rFonts w:ascii="Times New Roman" w:hAnsi="Times New Roman" w:cs="Times New Roman"/>
          <w:lang w:val="en-GB"/>
        </w:rPr>
        <w:t xml:space="preserve"> </w:t>
      </w:r>
      <w:r w:rsidR="00C22BBA" w:rsidRPr="00C22BBA">
        <w:rPr>
          <w:rFonts w:ascii="Times New Roman" w:hAnsi="Times New Roman" w:cs="Times New Roman"/>
          <w:lang w:val="en-GB"/>
        </w:rPr>
        <w:t>(Eyraud et al., 2013)</w:t>
      </w:r>
      <w:r w:rsidRPr="007B22BE">
        <w:rPr>
          <w:rFonts w:ascii="Times New Roman" w:hAnsi="Times New Roman" w:cs="Times New Roman"/>
          <w:lang w:val="en-GB"/>
        </w:rPr>
        <w:t>.</w:t>
      </w:r>
      <w:bookmarkEnd w:id="19"/>
      <w:r w:rsidRPr="007B22BE">
        <w:rPr>
          <w:rFonts w:ascii="Times New Roman" w:hAnsi="Times New Roman" w:cs="Times New Roman"/>
          <w:lang w:val="en-GB"/>
        </w:rPr>
        <w:t xml:space="preserve"> The index system of green investment includes the amount of green investment, the proportion of green investment in total investment and the rate of return of green investment.</w:t>
      </w:r>
    </w:p>
    <w:p w14:paraId="73FB28A4" w14:textId="39447E5C" w:rsidR="007B22BE" w:rsidRPr="007B22BE" w:rsidRDefault="007B22BE" w:rsidP="007B22BE">
      <w:pPr>
        <w:spacing w:line="360" w:lineRule="auto"/>
        <w:jc w:val="both"/>
        <w:rPr>
          <w:rFonts w:ascii="Times New Roman" w:hAnsi="Times New Roman" w:cs="Times New Roman"/>
          <w:lang w:val="en-GB"/>
        </w:rPr>
      </w:pPr>
      <w:r w:rsidRPr="007B22BE">
        <w:rPr>
          <w:rFonts w:ascii="Times New Roman" w:hAnsi="Times New Roman" w:cs="Times New Roman"/>
          <w:lang w:val="en-GB"/>
        </w:rPr>
        <w:t>The green insurance dimension reflects that insurance companies provide protection for green projects that cover environmental risks</w:t>
      </w:r>
      <w:r w:rsidR="00C22BBA">
        <w:rPr>
          <w:rFonts w:ascii="Times New Roman" w:hAnsi="Times New Roman" w:cs="Times New Roman"/>
          <w:lang w:val="en-GB"/>
        </w:rPr>
        <w:t xml:space="preserve"> (</w:t>
      </w:r>
      <w:proofErr w:type="spellStart"/>
      <w:r w:rsidR="00C22BBA" w:rsidRPr="00C22BBA">
        <w:rPr>
          <w:rFonts w:ascii="Times New Roman" w:eastAsia="宋体" w:hAnsi="Times New Roman" w:cs="Times New Roman"/>
          <w:kern w:val="0"/>
          <w:szCs w:val="22"/>
          <w14:ligatures w14:val="none"/>
        </w:rPr>
        <w:t>Pugnetti</w:t>
      </w:r>
      <w:proofErr w:type="spellEnd"/>
      <w:r w:rsidRPr="007B22BE">
        <w:rPr>
          <w:rFonts w:ascii="Times New Roman" w:hAnsi="Times New Roman" w:cs="Times New Roman"/>
          <w:lang w:val="en-GB"/>
        </w:rPr>
        <w:t>,</w:t>
      </w:r>
      <w:r w:rsidR="00C22BBA">
        <w:rPr>
          <w:rFonts w:ascii="Times New Roman" w:hAnsi="Times New Roman" w:cs="Times New Roman"/>
          <w:lang w:val="en-GB"/>
        </w:rPr>
        <w:t xml:space="preserve"> 2022),</w:t>
      </w:r>
      <w:r w:rsidRPr="007B22BE">
        <w:rPr>
          <w:rFonts w:ascii="Times New Roman" w:hAnsi="Times New Roman" w:cs="Times New Roman"/>
          <w:lang w:val="en-GB"/>
        </w:rPr>
        <w:t xml:space="preserve"> mainly for liability insurance for environmental pollution and natural disasters. The measurement indicators of this dimension include the premium income of green insurance, the amount of claims paid, and the penetration </w:t>
      </w:r>
      <w:r w:rsidRPr="007B22BE">
        <w:rPr>
          <w:rFonts w:ascii="Times New Roman" w:hAnsi="Times New Roman" w:cs="Times New Roman"/>
          <w:lang w:val="en-GB"/>
        </w:rPr>
        <w:lastRenderedPageBreak/>
        <w:t>rate of green insurance in the market.</w:t>
      </w:r>
    </w:p>
    <w:p w14:paraId="0553242D" w14:textId="1B27EAB5" w:rsidR="007B22BE" w:rsidRPr="007B22BE" w:rsidRDefault="007B22BE" w:rsidP="007B22BE">
      <w:pPr>
        <w:spacing w:line="360" w:lineRule="auto"/>
        <w:jc w:val="both"/>
        <w:rPr>
          <w:rFonts w:ascii="Times New Roman" w:hAnsi="Times New Roman" w:cs="Times New Roman"/>
          <w:lang w:val="en-GB"/>
        </w:rPr>
      </w:pPr>
      <w:r w:rsidRPr="007B22BE">
        <w:rPr>
          <w:rFonts w:ascii="Times New Roman" w:hAnsi="Times New Roman" w:cs="Times New Roman"/>
          <w:lang w:val="en-GB"/>
        </w:rPr>
        <w:t>In addition, green funds are investment funds that invest specifically in environmental protection, clean energy or green technology</w:t>
      </w:r>
      <w:r w:rsidR="0018691D">
        <w:rPr>
          <w:rFonts w:ascii="Times New Roman" w:hAnsi="Times New Roman" w:cs="Times New Roman"/>
          <w:lang w:val="en-GB"/>
        </w:rPr>
        <w:t xml:space="preserve"> </w:t>
      </w:r>
      <w:r w:rsidR="0018691D" w:rsidRPr="0018691D">
        <w:rPr>
          <w:rFonts w:ascii="Times New Roman" w:hAnsi="Times New Roman" w:cs="Times New Roman"/>
        </w:rPr>
        <w:t>(</w:t>
      </w:r>
      <w:proofErr w:type="spellStart"/>
      <w:r w:rsidR="0018691D" w:rsidRPr="0018691D">
        <w:rPr>
          <w:rFonts w:ascii="Times New Roman" w:hAnsi="Times New Roman" w:cs="Times New Roman"/>
        </w:rPr>
        <w:t>Madaleno</w:t>
      </w:r>
      <w:proofErr w:type="spellEnd"/>
      <w:r w:rsidR="0018691D" w:rsidRPr="0018691D">
        <w:rPr>
          <w:rFonts w:ascii="Times New Roman" w:hAnsi="Times New Roman" w:cs="Times New Roman"/>
        </w:rPr>
        <w:t xml:space="preserve"> et al., 2022)</w:t>
      </w:r>
      <w:r w:rsidRPr="007B22BE">
        <w:rPr>
          <w:rFonts w:ascii="Times New Roman" w:hAnsi="Times New Roman" w:cs="Times New Roman"/>
          <w:lang w:val="en-GB"/>
        </w:rPr>
        <w:t>. The indicators in this dimension include the size and annual growth rate of green funds, as well as the number of fund projects, so as to evaluate the performance of green funds in promoting green industries.</w:t>
      </w:r>
    </w:p>
    <w:p w14:paraId="619F8AEB" w14:textId="4B86CB96" w:rsidR="007B22BE" w:rsidRPr="007B22BE" w:rsidRDefault="007B22BE" w:rsidP="007B22BE">
      <w:pPr>
        <w:spacing w:line="360" w:lineRule="auto"/>
        <w:jc w:val="both"/>
        <w:rPr>
          <w:rFonts w:ascii="Times New Roman" w:hAnsi="Times New Roman" w:cs="Times New Roman"/>
          <w:lang w:val="en-GB"/>
        </w:rPr>
      </w:pPr>
      <w:r w:rsidRPr="007B22BE">
        <w:rPr>
          <w:rFonts w:ascii="Times New Roman" w:hAnsi="Times New Roman" w:cs="Times New Roman"/>
          <w:lang w:val="en-GB"/>
        </w:rPr>
        <w:t>The green equity dimension then focuses on corporate equity and capital market activities related to green projects</w:t>
      </w:r>
      <w:r w:rsidR="0018691D">
        <w:rPr>
          <w:rFonts w:ascii="Times New Roman" w:hAnsi="Times New Roman" w:cs="Times New Roman"/>
          <w:lang w:val="en-GB"/>
        </w:rPr>
        <w:t xml:space="preserve"> </w:t>
      </w:r>
      <w:r w:rsidR="0018691D" w:rsidRPr="0018691D">
        <w:rPr>
          <w:rFonts w:ascii="Times New Roman" w:hAnsi="Times New Roman" w:cs="Times New Roman"/>
          <w:lang w:val="en-GB"/>
        </w:rPr>
        <w:t>(</w:t>
      </w:r>
      <w:proofErr w:type="spellStart"/>
      <w:r w:rsidR="0018691D" w:rsidRPr="0018691D">
        <w:rPr>
          <w:rFonts w:ascii="Times New Roman" w:hAnsi="Times New Roman" w:cs="Times New Roman"/>
          <w:lang w:val="en-GB"/>
        </w:rPr>
        <w:t>Chatziantoniou</w:t>
      </w:r>
      <w:proofErr w:type="spellEnd"/>
      <w:r w:rsidR="0018691D" w:rsidRPr="0018691D">
        <w:rPr>
          <w:rFonts w:ascii="Times New Roman" w:hAnsi="Times New Roman" w:cs="Times New Roman"/>
          <w:lang w:val="en-GB"/>
        </w:rPr>
        <w:t xml:space="preserve"> et al., 2021)</w:t>
      </w:r>
      <w:r w:rsidRPr="007B22BE">
        <w:rPr>
          <w:rFonts w:ascii="Times New Roman" w:hAnsi="Times New Roman" w:cs="Times New Roman"/>
          <w:lang w:val="en-GB"/>
        </w:rPr>
        <w:t>. The index system of green equity includes the number of listed green enterprises, the market performance of green stocks, and the shareholders' equity of green enterprises.</w:t>
      </w:r>
    </w:p>
    <w:p w14:paraId="40A13888" w14:textId="1D02EFDD" w:rsidR="007B22BE" w:rsidRPr="007B22BE" w:rsidRDefault="007B22BE" w:rsidP="007B22BE">
      <w:pPr>
        <w:spacing w:line="360" w:lineRule="auto"/>
        <w:jc w:val="both"/>
        <w:rPr>
          <w:rFonts w:ascii="Times New Roman" w:hAnsi="Times New Roman" w:cs="Times New Roman"/>
          <w:lang w:val="en-GB"/>
        </w:rPr>
      </w:pPr>
      <w:r w:rsidRPr="007B22BE">
        <w:rPr>
          <w:rFonts w:ascii="Times New Roman" w:hAnsi="Times New Roman" w:cs="Times New Roman"/>
          <w:lang w:val="en-GB"/>
        </w:rPr>
        <w:t>Finally, the green support dimension mainly refers to the support of the government and regulatory agencies for the development of green finance through financial support, preferential policies and incentive mechanisms</w:t>
      </w:r>
      <w:r w:rsidR="007A72BD">
        <w:rPr>
          <w:rFonts w:ascii="Times New Roman" w:hAnsi="Times New Roman" w:cs="Times New Roman"/>
          <w:lang w:val="en-GB"/>
        </w:rPr>
        <w:t xml:space="preserve"> </w:t>
      </w:r>
      <w:r w:rsidR="007A72BD" w:rsidRPr="007A72BD">
        <w:rPr>
          <w:rFonts w:ascii="Times New Roman" w:hAnsi="Times New Roman" w:cs="Times New Roman"/>
          <w:lang w:val="en-GB"/>
        </w:rPr>
        <w:t>(LEE, 2020)</w:t>
      </w:r>
      <w:r w:rsidRPr="007B22BE">
        <w:rPr>
          <w:rFonts w:ascii="Times New Roman" w:hAnsi="Times New Roman" w:cs="Times New Roman"/>
          <w:lang w:val="en-GB"/>
        </w:rPr>
        <w:t>. The indicators in this dimension include the amount of green subsidies, the implementation effect of policies, and the frequency of green finance-related regulations, reflecting the role of policies in promoting the development of green finance.</w:t>
      </w:r>
    </w:p>
    <w:p w14:paraId="1E9B3D76" w14:textId="0C44CB1E" w:rsidR="00050644" w:rsidRDefault="007A72BD" w:rsidP="007B22BE">
      <w:pPr>
        <w:spacing w:line="360" w:lineRule="auto"/>
        <w:jc w:val="both"/>
        <w:rPr>
          <w:rFonts w:ascii="Times New Roman" w:hAnsi="Times New Roman" w:cs="Times New Roman"/>
          <w:lang w:val="en-GB"/>
        </w:rPr>
      </w:pPr>
      <w:r>
        <w:rPr>
          <w:rFonts w:ascii="Times New Roman" w:hAnsi="Times New Roman" w:cs="Times New Roman"/>
          <w:lang w:val="en-GB"/>
        </w:rPr>
        <w:t>D</w:t>
      </w:r>
      <w:r w:rsidR="007B22BE" w:rsidRPr="007B22BE">
        <w:rPr>
          <w:rFonts w:ascii="Times New Roman" w:hAnsi="Times New Roman" w:cs="Times New Roman"/>
          <w:lang w:val="en-GB"/>
        </w:rPr>
        <w:t>ue to excessive data content, only part of the data is shown in the main text, and the complete data will be attached to the appendix.</w:t>
      </w:r>
    </w:p>
    <w:p w14:paraId="706913DA" w14:textId="3CFF3E8D" w:rsidR="007B22BE" w:rsidRPr="007B22BE" w:rsidRDefault="007B22BE" w:rsidP="007B22BE">
      <w:pPr>
        <w:spacing w:line="360" w:lineRule="auto"/>
        <w:jc w:val="both"/>
        <w:rPr>
          <w:rFonts w:ascii="Times New Roman" w:hAnsi="Times New Roman" w:cs="Times New Roman"/>
          <w:lang w:val="en-GB"/>
        </w:rPr>
      </w:pPr>
      <w:r w:rsidRPr="007B22BE">
        <w:rPr>
          <w:rFonts w:ascii="Times New Roman" w:hAnsi="Times New Roman" w:cs="Times New Roman"/>
          <w:lang w:val="en-GB"/>
        </w:rPr>
        <w:t>T</w:t>
      </w:r>
      <w:r w:rsidRPr="007B22BE">
        <w:rPr>
          <w:rFonts w:ascii="Times New Roman" w:hAnsi="Times New Roman" w:cs="Times New Roman" w:hint="eastAsia"/>
          <w:lang w:val="en-GB"/>
        </w:rPr>
        <w:t>able</w:t>
      </w:r>
      <w:r w:rsidR="0018691D">
        <w:rPr>
          <w:rFonts w:ascii="Times New Roman" w:hAnsi="Times New Roman" w:cs="Times New Roman"/>
          <w:lang w:val="en-GB"/>
        </w:rPr>
        <w:t>1</w:t>
      </w:r>
      <w:r w:rsidRPr="007B22BE">
        <w:rPr>
          <w:rFonts w:ascii="Times New Roman" w:hAnsi="Times New Roman" w:cs="Times New Roman"/>
          <w:lang w:val="en-GB"/>
        </w:rPr>
        <w:t xml:space="preserve"> Green Finance Development Index, GFDI</w:t>
      </w:r>
    </w:p>
    <w:tbl>
      <w:tblPr>
        <w:tblStyle w:val="ae"/>
        <w:tblW w:w="0" w:type="auto"/>
        <w:tblLook w:val="04A0" w:firstRow="1" w:lastRow="0" w:firstColumn="1" w:lastColumn="0" w:noHBand="0" w:noVBand="1"/>
      </w:tblPr>
      <w:tblGrid>
        <w:gridCol w:w="711"/>
        <w:gridCol w:w="649"/>
        <w:gridCol w:w="1084"/>
        <w:gridCol w:w="836"/>
        <w:gridCol w:w="836"/>
        <w:gridCol w:w="836"/>
        <w:gridCol w:w="836"/>
        <w:gridCol w:w="836"/>
        <w:gridCol w:w="836"/>
        <w:gridCol w:w="836"/>
      </w:tblGrid>
      <w:tr w:rsidR="007B22BE" w:rsidRPr="00E25BC5" w14:paraId="25932E63" w14:textId="77777777" w:rsidTr="00955807">
        <w:trPr>
          <w:trHeight w:val="280"/>
        </w:trPr>
        <w:tc>
          <w:tcPr>
            <w:tcW w:w="815" w:type="dxa"/>
            <w:noWrap/>
            <w:vAlign w:val="center"/>
            <w:hideMark/>
          </w:tcPr>
          <w:p w14:paraId="0A2B8C7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13"/>
                <w:szCs w:val="13"/>
              </w:rPr>
              <w:t>Provence</w:t>
            </w:r>
          </w:p>
        </w:tc>
        <w:tc>
          <w:tcPr>
            <w:tcW w:w="740" w:type="dxa"/>
            <w:noWrap/>
            <w:vAlign w:val="center"/>
            <w:hideMark/>
          </w:tcPr>
          <w:p w14:paraId="43B90EF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Year</w:t>
            </w:r>
          </w:p>
        </w:tc>
        <w:tc>
          <w:tcPr>
            <w:tcW w:w="856" w:type="dxa"/>
            <w:noWrap/>
            <w:vAlign w:val="center"/>
            <w:hideMark/>
          </w:tcPr>
          <w:p w14:paraId="2D7F1F9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GFDI</w:t>
            </w:r>
          </w:p>
        </w:tc>
        <w:tc>
          <w:tcPr>
            <w:tcW w:w="818" w:type="dxa"/>
            <w:noWrap/>
            <w:vAlign w:val="center"/>
            <w:hideMark/>
          </w:tcPr>
          <w:p w14:paraId="00EC079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Green credit</w:t>
            </w:r>
          </w:p>
        </w:tc>
        <w:tc>
          <w:tcPr>
            <w:tcW w:w="921" w:type="dxa"/>
            <w:noWrap/>
            <w:vAlign w:val="center"/>
            <w:hideMark/>
          </w:tcPr>
          <w:p w14:paraId="79EB67D1" w14:textId="77777777" w:rsidR="007B22BE" w:rsidRPr="00E25BC5" w:rsidRDefault="007B22BE" w:rsidP="00955807">
            <w:pPr>
              <w:pStyle w:val="af"/>
              <w:jc w:val="center"/>
              <w:rPr>
                <w:rFonts w:ascii="Times New Roman" w:hAnsi="Times New Roman" w:cs="Times New Roman"/>
                <w:sz w:val="13"/>
                <w:szCs w:val="13"/>
              </w:rPr>
            </w:pPr>
            <w:r w:rsidRPr="00E25BC5">
              <w:rPr>
                <w:rFonts w:ascii="Times New Roman" w:hAnsi="Times New Roman" w:cs="Times New Roman"/>
                <w:sz w:val="13"/>
                <w:szCs w:val="13"/>
              </w:rPr>
              <w:t>Green investment</w:t>
            </w:r>
          </w:p>
        </w:tc>
        <w:tc>
          <w:tcPr>
            <w:tcW w:w="832" w:type="dxa"/>
            <w:noWrap/>
            <w:vAlign w:val="center"/>
            <w:hideMark/>
          </w:tcPr>
          <w:p w14:paraId="56FABFD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15"/>
                <w:szCs w:val="15"/>
              </w:rPr>
              <w:t>Green insurance</w:t>
            </w:r>
          </w:p>
        </w:tc>
        <w:tc>
          <w:tcPr>
            <w:tcW w:w="818" w:type="dxa"/>
            <w:noWrap/>
            <w:vAlign w:val="center"/>
            <w:hideMark/>
          </w:tcPr>
          <w:p w14:paraId="6C9DF39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Green bonds</w:t>
            </w:r>
          </w:p>
        </w:tc>
        <w:tc>
          <w:tcPr>
            <w:tcW w:w="854" w:type="dxa"/>
            <w:noWrap/>
            <w:vAlign w:val="center"/>
            <w:hideMark/>
          </w:tcPr>
          <w:p w14:paraId="0297D8C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18"/>
                <w:szCs w:val="18"/>
              </w:rPr>
              <w:t>Green support</w:t>
            </w:r>
          </w:p>
        </w:tc>
        <w:tc>
          <w:tcPr>
            <w:tcW w:w="818" w:type="dxa"/>
            <w:noWrap/>
            <w:vAlign w:val="center"/>
            <w:hideMark/>
          </w:tcPr>
          <w:p w14:paraId="1665199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Green funds</w:t>
            </w:r>
          </w:p>
        </w:tc>
        <w:tc>
          <w:tcPr>
            <w:tcW w:w="818" w:type="dxa"/>
            <w:noWrap/>
            <w:vAlign w:val="center"/>
            <w:hideMark/>
          </w:tcPr>
          <w:p w14:paraId="3F93D65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Green equity</w:t>
            </w:r>
          </w:p>
        </w:tc>
      </w:tr>
      <w:tr w:rsidR="007B22BE" w:rsidRPr="00E25BC5" w14:paraId="3816EB59" w14:textId="77777777" w:rsidTr="00955807">
        <w:trPr>
          <w:trHeight w:val="280"/>
        </w:trPr>
        <w:tc>
          <w:tcPr>
            <w:tcW w:w="815" w:type="dxa"/>
            <w:noWrap/>
            <w:vAlign w:val="center"/>
            <w:hideMark/>
          </w:tcPr>
          <w:p w14:paraId="1A6750D4"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Beijing</w:t>
            </w:r>
          </w:p>
        </w:tc>
        <w:tc>
          <w:tcPr>
            <w:tcW w:w="740" w:type="dxa"/>
            <w:noWrap/>
            <w:vAlign w:val="center"/>
            <w:hideMark/>
          </w:tcPr>
          <w:p w14:paraId="089485B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2013</w:t>
            </w:r>
          </w:p>
        </w:tc>
        <w:tc>
          <w:tcPr>
            <w:tcW w:w="856" w:type="dxa"/>
            <w:noWrap/>
            <w:vAlign w:val="center"/>
            <w:hideMark/>
          </w:tcPr>
          <w:p w14:paraId="44DAC03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0.364661</w:t>
            </w:r>
          </w:p>
        </w:tc>
        <w:tc>
          <w:tcPr>
            <w:tcW w:w="818" w:type="dxa"/>
            <w:noWrap/>
            <w:vAlign w:val="center"/>
            <w:hideMark/>
          </w:tcPr>
          <w:p w14:paraId="170D6FD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0.050205</w:t>
            </w:r>
          </w:p>
        </w:tc>
        <w:tc>
          <w:tcPr>
            <w:tcW w:w="921" w:type="dxa"/>
            <w:noWrap/>
            <w:vAlign w:val="center"/>
            <w:hideMark/>
          </w:tcPr>
          <w:p w14:paraId="7988BE8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0.013001</w:t>
            </w:r>
          </w:p>
        </w:tc>
        <w:tc>
          <w:tcPr>
            <w:tcW w:w="832" w:type="dxa"/>
            <w:noWrap/>
            <w:vAlign w:val="center"/>
            <w:hideMark/>
          </w:tcPr>
          <w:p w14:paraId="0E034EE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0.022926</w:t>
            </w:r>
          </w:p>
        </w:tc>
        <w:tc>
          <w:tcPr>
            <w:tcW w:w="818" w:type="dxa"/>
            <w:noWrap/>
            <w:vAlign w:val="center"/>
            <w:hideMark/>
          </w:tcPr>
          <w:p w14:paraId="2FF72E4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0.007452</w:t>
            </w:r>
          </w:p>
        </w:tc>
        <w:tc>
          <w:tcPr>
            <w:tcW w:w="854" w:type="dxa"/>
            <w:noWrap/>
            <w:vAlign w:val="center"/>
            <w:hideMark/>
          </w:tcPr>
          <w:p w14:paraId="38B6B69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0.006826</w:t>
            </w:r>
          </w:p>
        </w:tc>
        <w:tc>
          <w:tcPr>
            <w:tcW w:w="818" w:type="dxa"/>
            <w:noWrap/>
            <w:vAlign w:val="center"/>
            <w:hideMark/>
          </w:tcPr>
          <w:p w14:paraId="5487175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0.053561</w:t>
            </w:r>
          </w:p>
        </w:tc>
        <w:tc>
          <w:tcPr>
            <w:tcW w:w="818" w:type="dxa"/>
            <w:noWrap/>
            <w:vAlign w:val="center"/>
            <w:hideMark/>
          </w:tcPr>
          <w:p w14:paraId="5D98558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0.02672</w:t>
            </w:r>
          </w:p>
        </w:tc>
      </w:tr>
      <w:tr w:rsidR="007B22BE" w:rsidRPr="00E25BC5" w14:paraId="53D92433" w14:textId="77777777" w:rsidTr="00955807">
        <w:trPr>
          <w:trHeight w:val="280"/>
        </w:trPr>
        <w:tc>
          <w:tcPr>
            <w:tcW w:w="815" w:type="dxa"/>
            <w:noWrap/>
            <w:vAlign w:val="center"/>
            <w:hideMark/>
          </w:tcPr>
          <w:p w14:paraId="624F891A"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Beijing</w:t>
            </w:r>
          </w:p>
        </w:tc>
        <w:tc>
          <w:tcPr>
            <w:tcW w:w="740" w:type="dxa"/>
            <w:noWrap/>
            <w:vAlign w:val="center"/>
            <w:hideMark/>
          </w:tcPr>
          <w:p w14:paraId="204B872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2014</w:t>
            </w:r>
          </w:p>
        </w:tc>
        <w:tc>
          <w:tcPr>
            <w:tcW w:w="856" w:type="dxa"/>
            <w:noWrap/>
            <w:vAlign w:val="center"/>
            <w:hideMark/>
          </w:tcPr>
          <w:p w14:paraId="0C8BF14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0.381147556</w:t>
            </w:r>
          </w:p>
        </w:tc>
        <w:tc>
          <w:tcPr>
            <w:tcW w:w="818" w:type="dxa"/>
            <w:noWrap/>
            <w:vAlign w:val="center"/>
            <w:hideMark/>
          </w:tcPr>
          <w:p w14:paraId="6FB4070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0.05353</w:t>
            </w:r>
          </w:p>
        </w:tc>
        <w:tc>
          <w:tcPr>
            <w:tcW w:w="921" w:type="dxa"/>
            <w:noWrap/>
            <w:vAlign w:val="center"/>
            <w:hideMark/>
          </w:tcPr>
          <w:p w14:paraId="687EC0B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0.013538</w:t>
            </w:r>
          </w:p>
        </w:tc>
        <w:tc>
          <w:tcPr>
            <w:tcW w:w="832" w:type="dxa"/>
            <w:noWrap/>
            <w:vAlign w:val="center"/>
            <w:hideMark/>
          </w:tcPr>
          <w:p w14:paraId="61B4A57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0.02359</w:t>
            </w:r>
          </w:p>
        </w:tc>
        <w:tc>
          <w:tcPr>
            <w:tcW w:w="818" w:type="dxa"/>
            <w:noWrap/>
            <w:vAlign w:val="center"/>
            <w:hideMark/>
          </w:tcPr>
          <w:p w14:paraId="6A3CB6C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0.008416</w:t>
            </w:r>
          </w:p>
        </w:tc>
        <w:tc>
          <w:tcPr>
            <w:tcW w:w="854" w:type="dxa"/>
            <w:noWrap/>
            <w:vAlign w:val="center"/>
            <w:hideMark/>
          </w:tcPr>
          <w:p w14:paraId="363C9D0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0.007987</w:t>
            </w:r>
          </w:p>
        </w:tc>
        <w:tc>
          <w:tcPr>
            <w:tcW w:w="818" w:type="dxa"/>
            <w:noWrap/>
            <w:vAlign w:val="center"/>
            <w:hideMark/>
          </w:tcPr>
          <w:p w14:paraId="4E60D9E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0.057259</w:t>
            </w:r>
          </w:p>
        </w:tc>
        <w:tc>
          <w:tcPr>
            <w:tcW w:w="818" w:type="dxa"/>
            <w:noWrap/>
            <w:vAlign w:val="center"/>
            <w:hideMark/>
          </w:tcPr>
          <w:p w14:paraId="7493596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0.030591</w:t>
            </w:r>
          </w:p>
        </w:tc>
      </w:tr>
      <w:tr w:rsidR="007B22BE" w:rsidRPr="00E25BC5" w14:paraId="0F6BD126" w14:textId="77777777" w:rsidTr="00955807">
        <w:trPr>
          <w:trHeight w:val="280"/>
        </w:trPr>
        <w:tc>
          <w:tcPr>
            <w:tcW w:w="815" w:type="dxa"/>
            <w:noWrap/>
            <w:vAlign w:val="center"/>
            <w:hideMark/>
          </w:tcPr>
          <w:p w14:paraId="4C4E8E78"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Beijing</w:t>
            </w:r>
          </w:p>
        </w:tc>
        <w:tc>
          <w:tcPr>
            <w:tcW w:w="740" w:type="dxa"/>
            <w:noWrap/>
            <w:vAlign w:val="center"/>
            <w:hideMark/>
          </w:tcPr>
          <w:p w14:paraId="7CBC788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2015</w:t>
            </w:r>
          </w:p>
        </w:tc>
        <w:tc>
          <w:tcPr>
            <w:tcW w:w="856" w:type="dxa"/>
            <w:noWrap/>
            <w:vAlign w:val="center"/>
            <w:hideMark/>
          </w:tcPr>
          <w:p w14:paraId="65695C5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0.377381667</w:t>
            </w:r>
          </w:p>
        </w:tc>
        <w:tc>
          <w:tcPr>
            <w:tcW w:w="818" w:type="dxa"/>
            <w:noWrap/>
            <w:vAlign w:val="center"/>
            <w:hideMark/>
          </w:tcPr>
          <w:p w14:paraId="16093CF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0.051395</w:t>
            </w:r>
          </w:p>
        </w:tc>
        <w:tc>
          <w:tcPr>
            <w:tcW w:w="921" w:type="dxa"/>
            <w:noWrap/>
            <w:vAlign w:val="center"/>
            <w:hideMark/>
          </w:tcPr>
          <w:p w14:paraId="7B74C01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0.01309</w:t>
            </w:r>
          </w:p>
        </w:tc>
        <w:tc>
          <w:tcPr>
            <w:tcW w:w="832" w:type="dxa"/>
            <w:noWrap/>
            <w:vAlign w:val="center"/>
            <w:hideMark/>
          </w:tcPr>
          <w:p w14:paraId="48FB50C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0.022743</w:t>
            </w:r>
          </w:p>
        </w:tc>
        <w:tc>
          <w:tcPr>
            <w:tcW w:w="818" w:type="dxa"/>
            <w:noWrap/>
            <w:vAlign w:val="center"/>
            <w:hideMark/>
          </w:tcPr>
          <w:p w14:paraId="6C56FBA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0.007506</w:t>
            </w:r>
          </w:p>
        </w:tc>
        <w:tc>
          <w:tcPr>
            <w:tcW w:w="854" w:type="dxa"/>
            <w:noWrap/>
            <w:vAlign w:val="center"/>
            <w:hideMark/>
          </w:tcPr>
          <w:p w14:paraId="6001C85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0.008056</w:t>
            </w:r>
          </w:p>
        </w:tc>
        <w:tc>
          <w:tcPr>
            <w:tcW w:w="818" w:type="dxa"/>
            <w:noWrap/>
            <w:vAlign w:val="center"/>
            <w:hideMark/>
          </w:tcPr>
          <w:p w14:paraId="3F70210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0.056986</w:t>
            </w:r>
          </w:p>
        </w:tc>
        <w:tc>
          <w:tcPr>
            <w:tcW w:w="818" w:type="dxa"/>
            <w:noWrap/>
            <w:vAlign w:val="center"/>
            <w:hideMark/>
          </w:tcPr>
          <w:p w14:paraId="4BAEE3F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0.028529</w:t>
            </w:r>
          </w:p>
        </w:tc>
      </w:tr>
      <w:tr w:rsidR="007B22BE" w:rsidRPr="00E25BC5" w14:paraId="20D585DB" w14:textId="77777777" w:rsidTr="00955807">
        <w:trPr>
          <w:trHeight w:val="280"/>
        </w:trPr>
        <w:tc>
          <w:tcPr>
            <w:tcW w:w="815" w:type="dxa"/>
            <w:noWrap/>
            <w:vAlign w:val="center"/>
            <w:hideMark/>
          </w:tcPr>
          <w:p w14:paraId="3643598D"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Beijing</w:t>
            </w:r>
          </w:p>
        </w:tc>
        <w:tc>
          <w:tcPr>
            <w:tcW w:w="740" w:type="dxa"/>
            <w:noWrap/>
            <w:vAlign w:val="center"/>
            <w:hideMark/>
          </w:tcPr>
          <w:p w14:paraId="50CF394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2016</w:t>
            </w:r>
          </w:p>
        </w:tc>
        <w:tc>
          <w:tcPr>
            <w:tcW w:w="856" w:type="dxa"/>
            <w:noWrap/>
            <w:vAlign w:val="center"/>
            <w:hideMark/>
          </w:tcPr>
          <w:p w14:paraId="38D56EC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0.39868</w:t>
            </w:r>
          </w:p>
        </w:tc>
        <w:tc>
          <w:tcPr>
            <w:tcW w:w="818" w:type="dxa"/>
            <w:noWrap/>
            <w:vAlign w:val="center"/>
            <w:hideMark/>
          </w:tcPr>
          <w:p w14:paraId="6F087AA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0.054795</w:t>
            </w:r>
          </w:p>
        </w:tc>
        <w:tc>
          <w:tcPr>
            <w:tcW w:w="921" w:type="dxa"/>
            <w:noWrap/>
            <w:vAlign w:val="center"/>
            <w:hideMark/>
          </w:tcPr>
          <w:p w14:paraId="33570E4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0.013157</w:t>
            </w:r>
          </w:p>
        </w:tc>
        <w:tc>
          <w:tcPr>
            <w:tcW w:w="832" w:type="dxa"/>
            <w:noWrap/>
            <w:vAlign w:val="center"/>
            <w:hideMark/>
          </w:tcPr>
          <w:p w14:paraId="2DCB5B9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0.025315</w:t>
            </w:r>
          </w:p>
        </w:tc>
        <w:tc>
          <w:tcPr>
            <w:tcW w:w="818" w:type="dxa"/>
            <w:noWrap/>
            <w:vAlign w:val="center"/>
            <w:hideMark/>
          </w:tcPr>
          <w:p w14:paraId="6D85604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0.008343</w:t>
            </w:r>
          </w:p>
        </w:tc>
        <w:tc>
          <w:tcPr>
            <w:tcW w:w="854" w:type="dxa"/>
            <w:noWrap/>
            <w:vAlign w:val="center"/>
            <w:hideMark/>
          </w:tcPr>
          <w:p w14:paraId="30CAAAD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0.00798</w:t>
            </w:r>
          </w:p>
        </w:tc>
        <w:tc>
          <w:tcPr>
            <w:tcW w:w="818" w:type="dxa"/>
            <w:noWrap/>
            <w:vAlign w:val="center"/>
            <w:hideMark/>
          </w:tcPr>
          <w:p w14:paraId="6A09562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0.060771</w:t>
            </w:r>
          </w:p>
        </w:tc>
        <w:tc>
          <w:tcPr>
            <w:tcW w:w="818" w:type="dxa"/>
            <w:noWrap/>
            <w:vAlign w:val="center"/>
            <w:hideMark/>
          </w:tcPr>
          <w:p w14:paraId="033B9BD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0.031119</w:t>
            </w:r>
          </w:p>
        </w:tc>
      </w:tr>
      <w:tr w:rsidR="007B22BE" w:rsidRPr="00E25BC5" w14:paraId="1ED361D5" w14:textId="77777777" w:rsidTr="00955807">
        <w:trPr>
          <w:trHeight w:val="280"/>
        </w:trPr>
        <w:tc>
          <w:tcPr>
            <w:tcW w:w="815" w:type="dxa"/>
            <w:noWrap/>
            <w:vAlign w:val="center"/>
            <w:hideMark/>
          </w:tcPr>
          <w:p w14:paraId="3A7CEFBD"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Beijing</w:t>
            </w:r>
          </w:p>
        </w:tc>
        <w:tc>
          <w:tcPr>
            <w:tcW w:w="740" w:type="dxa"/>
            <w:noWrap/>
            <w:vAlign w:val="center"/>
            <w:hideMark/>
          </w:tcPr>
          <w:p w14:paraId="6605F39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2017</w:t>
            </w:r>
          </w:p>
        </w:tc>
        <w:tc>
          <w:tcPr>
            <w:tcW w:w="856" w:type="dxa"/>
            <w:noWrap/>
            <w:vAlign w:val="center"/>
            <w:hideMark/>
          </w:tcPr>
          <w:p w14:paraId="0D5E97B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0.402638111</w:t>
            </w:r>
          </w:p>
        </w:tc>
        <w:tc>
          <w:tcPr>
            <w:tcW w:w="818" w:type="dxa"/>
            <w:noWrap/>
            <w:vAlign w:val="center"/>
            <w:hideMark/>
          </w:tcPr>
          <w:p w14:paraId="00EFE3C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0.06344</w:t>
            </w:r>
          </w:p>
        </w:tc>
        <w:tc>
          <w:tcPr>
            <w:tcW w:w="921" w:type="dxa"/>
            <w:noWrap/>
            <w:vAlign w:val="center"/>
            <w:hideMark/>
          </w:tcPr>
          <w:p w14:paraId="0E0168D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0.01554</w:t>
            </w:r>
          </w:p>
        </w:tc>
        <w:tc>
          <w:tcPr>
            <w:tcW w:w="832" w:type="dxa"/>
            <w:noWrap/>
            <w:vAlign w:val="center"/>
            <w:hideMark/>
          </w:tcPr>
          <w:p w14:paraId="6720A28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0.028379</w:t>
            </w:r>
          </w:p>
        </w:tc>
        <w:tc>
          <w:tcPr>
            <w:tcW w:w="818" w:type="dxa"/>
            <w:noWrap/>
            <w:vAlign w:val="center"/>
            <w:hideMark/>
          </w:tcPr>
          <w:p w14:paraId="6A07FBE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0.009048</w:t>
            </w:r>
          </w:p>
        </w:tc>
        <w:tc>
          <w:tcPr>
            <w:tcW w:w="854" w:type="dxa"/>
            <w:noWrap/>
            <w:vAlign w:val="center"/>
            <w:hideMark/>
          </w:tcPr>
          <w:p w14:paraId="4F56DF5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0.010473</w:t>
            </w:r>
          </w:p>
        </w:tc>
        <w:tc>
          <w:tcPr>
            <w:tcW w:w="818" w:type="dxa"/>
            <w:noWrap/>
            <w:vAlign w:val="center"/>
            <w:hideMark/>
          </w:tcPr>
          <w:p w14:paraId="52C42A4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0.06076</w:t>
            </w:r>
          </w:p>
        </w:tc>
        <w:tc>
          <w:tcPr>
            <w:tcW w:w="818" w:type="dxa"/>
            <w:noWrap/>
            <w:vAlign w:val="center"/>
            <w:hideMark/>
          </w:tcPr>
          <w:p w14:paraId="4A97062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0.031292</w:t>
            </w:r>
          </w:p>
        </w:tc>
      </w:tr>
      <w:tr w:rsidR="007B22BE" w:rsidRPr="00E25BC5" w14:paraId="0B3CFD82" w14:textId="77777777" w:rsidTr="00955807">
        <w:trPr>
          <w:trHeight w:val="280"/>
        </w:trPr>
        <w:tc>
          <w:tcPr>
            <w:tcW w:w="815" w:type="dxa"/>
            <w:noWrap/>
            <w:vAlign w:val="center"/>
            <w:hideMark/>
          </w:tcPr>
          <w:p w14:paraId="2E5CD82F"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Beijing</w:t>
            </w:r>
          </w:p>
        </w:tc>
        <w:tc>
          <w:tcPr>
            <w:tcW w:w="740" w:type="dxa"/>
            <w:noWrap/>
            <w:vAlign w:val="center"/>
            <w:hideMark/>
          </w:tcPr>
          <w:p w14:paraId="3ADE589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2018</w:t>
            </w:r>
          </w:p>
        </w:tc>
        <w:tc>
          <w:tcPr>
            <w:tcW w:w="856" w:type="dxa"/>
            <w:noWrap/>
            <w:vAlign w:val="center"/>
            <w:hideMark/>
          </w:tcPr>
          <w:p w14:paraId="7EF8962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0.417328667</w:t>
            </w:r>
          </w:p>
        </w:tc>
        <w:tc>
          <w:tcPr>
            <w:tcW w:w="818" w:type="dxa"/>
            <w:noWrap/>
            <w:vAlign w:val="center"/>
            <w:hideMark/>
          </w:tcPr>
          <w:p w14:paraId="21A644F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0.061512</w:t>
            </w:r>
          </w:p>
        </w:tc>
        <w:tc>
          <w:tcPr>
            <w:tcW w:w="921" w:type="dxa"/>
            <w:noWrap/>
            <w:vAlign w:val="center"/>
            <w:hideMark/>
          </w:tcPr>
          <w:p w14:paraId="02AFB07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0.0163</w:t>
            </w:r>
          </w:p>
        </w:tc>
        <w:tc>
          <w:tcPr>
            <w:tcW w:w="832" w:type="dxa"/>
            <w:noWrap/>
            <w:vAlign w:val="center"/>
            <w:hideMark/>
          </w:tcPr>
          <w:p w14:paraId="2912643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0.02769</w:t>
            </w:r>
          </w:p>
        </w:tc>
        <w:tc>
          <w:tcPr>
            <w:tcW w:w="818" w:type="dxa"/>
            <w:noWrap/>
            <w:vAlign w:val="center"/>
            <w:hideMark/>
          </w:tcPr>
          <w:p w14:paraId="419B12F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0.009483</w:t>
            </w:r>
          </w:p>
        </w:tc>
        <w:tc>
          <w:tcPr>
            <w:tcW w:w="854" w:type="dxa"/>
            <w:noWrap/>
            <w:vAlign w:val="center"/>
            <w:hideMark/>
          </w:tcPr>
          <w:p w14:paraId="7533195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0.008039</w:t>
            </w:r>
          </w:p>
        </w:tc>
        <w:tc>
          <w:tcPr>
            <w:tcW w:w="818" w:type="dxa"/>
            <w:noWrap/>
            <w:vAlign w:val="center"/>
            <w:hideMark/>
          </w:tcPr>
          <w:p w14:paraId="446024B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0.060976</w:t>
            </w:r>
          </w:p>
        </w:tc>
        <w:tc>
          <w:tcPr>
            <w:tcW w:w="818" w:type="dxa"/>
            <w:noWrap/>
            <w:vAlign w:val="center"/>
            <w:hideMark/>
          </w:tcPr>
          <w:p w14:paraId="376DD2C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0.031406</w:t>
            </w:r>
          </w:p>
        </w:tc>
      </w:tr>
      <w:tr w:rsidR="007B22BE" w:rsidRPr="00E25BC5" w14:paraId="614C555E" w14:textId="77777777" w:rsidTr="00955807">
        <w:trPr>
          <w:trHeight w:val="280"/>
        </w:trPr>
        <w:tc>
          <w:tcPr>
            <w:tcW w:w="815" w:type="dxa"/>
            <w:noWrap/>
            <w:vAlign w:val="center"/>
            <w:hideMark/>
          </w:tcPr>
          <w:p w14:paraId="3DD62172"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Beijing</w:t>
            </w:r>
          </w:p>
        </w:tc>
        <w:tc>
          <w:tcPr>
            <w:tcW w:w="740" w:type="dxa"/>
            <w:noWrap/>
            <w:vAlign w:val="center"/>
            <w:hideMark/>
          </w:tcPr>
          <w:p w14:paraId="5ACDD54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2019</w:t>
            </w:r>
          </w:p>
        </w:tc>
        <w:tc>
          <w:tcPr>
            <w:tcW w:w="856" w:type="dxa"/>
            <w:noWrap/>
            <w:vAlign w:val="center"/>
            <w:hideMark/>
          </w:tcPr>
          <w:p w14:paraId="257AD2F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0.434902</w:t>
            </w:r>
          </w:p>
        </w:tc>
        <w:tc>
          <w:tcPr>
            <w:tcW w:w="818" w:type="dxa"/>
            <w:noWrap/>
            <w:vAlign w:val="center"/>
            <w:hideMark/>
          </w:tcPr>
          <w:p w14:paraId="73FD0C7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0.067838</w:t>
            </w:r>
          </w:p>
        </w:tc>
        <w:tc>
          <w:tcPr>
            <w:tcW w:w="921" w:type="dxa"/>
            <w:noWrap/>
            <w:vAlign w:val="center"/>
            <w:hideMark/>
          </w:tcPr>
          <w:p w14:paraId="4DD4729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0.017318</w:t>
            </w:r>
          </w:p>
        </w:tc>
        <w:tc>
          <w:tcPr>
            <w:tcW w:w="832" w:type="dxa"/>
            <w:noWrap/>
            <w:vAlign w:val="center"/>
            <w:hideMark/>
          </w:tcPr>
          <w:p w14:paraId="6A3E108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0.03069</w:t>
            </w:r>
          </w:p>
        </w:tc>
        <w:tc>
          <w:tcPr>
            <w:tcW w:w="818" w:type="dxa"/>
            <w:noWrap/>
            <w:vAlign w:val="center"/>
            <w:hideMark/>
          </w:tcPr>
          <w:p w14:paraId="6A0E0CC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0.009857</w:t>
            </w:r>
          </w:p>
        </w:tc>
        <w:tc>
          <w:tcPr>
            <w:tcW w:w="854" w:type="dxa"/>
            <w:noWrap/>
            <w:vAlign w:val="center"/>
            <w:hideMark/>
          </w:tcPr>
          <w:p w14:paraId="380CE51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0.009973</w:t>
            </w:r>
          </w:p>
        </w:tc>
        <w:tc>
          <w:tcPr>
            <w:tcW w:w="818" w:type="dxa"/>
            <w:noWrap/>
            <w:vAlign w:val="center"/>
            <w:hideMark/>
          </w:tcPr>
          <w:p w14:paraId="61BC8E8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0.061517</w:t>
            </w:r>
          </w:p>
        </w:tc>
        <w:tc>
          <w:tcPr>
            <w:tcW w:w="818" w:type="dxa"/>
            <w:noWrap/>
            <w:vAlign w:val="center"/>
            <w:hideMark/>
          </w:tcPr>
          <w:p w14:paraId="19B574B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0.032458</w:t>
            </w:r>
          </w:p>
        </w:tc>
      </w:tr>
      <w:tr w:rsidR="007B22BE" w:rsidRPr="00E25BC5" w14:paraId="01B5DBA1" w14:textId="77777777" w:rsidTr="00955807">
        <w:trPr>
          <w:trHeight w:val="280"/>
        </w:trPr>
        <w:tc>
          <w:tcPr>
            <w:tcW w:w="815" w:type="dxa"/>
            <w:noWrap/>
            <w:vAlign w:val="center"/>
            <w:hideMark/>
          </w:tcPr>
          <w:p w14:paraId="4873E7C4"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Beijing</w:t>
            </w:r>
          </w:p>
        </w:tc>
        <w:tc>
          <w:tcPr>
            <w:tcW w:w="740" w:type="dxa"/>
            <w:noWrap/>
            <w:vAlign w:val="center"/>
            <w:hideMark/>
          </w:tcPr>
          <w:p w14:paraId="218F244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2020</w:t>
            </w:r>
          </w:p>
        </w:tc>
        <w:tc>
          <w:tcPr>
            <w:tcW w:w="856" w:type="dxa"/>
            <w:noWrap/>
            <w:vAlign w:val="center"/>
            <w:hideMark/>
          </w:tcPr>
          <w:p w14:paraId="0B6F2B4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0.440586667</w:t>
            </w:r>
          </w:p>
        </w:tc>
        <w:tc>
          <w:tcPr>
            <w:tcW w:w="818" w:type="dxa"/>
            <w:noWrap/>
            <w:vAlign w:val="center"/>
            <w:hideMark/>
          </w:tcPr>
          <w:p w14:paraId="42DC362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0.063077</w:t>
            </w:r>
          </w:p>
        </w:tc>
        <w:tc>
          <w:tcPr>
            <w:tcW w:w="921" w:type="dxa"/>
            <w:noWrap/>
            <w:vAlign w:val="center"/>
            <w:hideMark/>
          </w:tcPr>
          <w:p w14:paraId="1517786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0.015688</w:t>
            </w:r>
          </w:p>
        </w:tc>
        <w:tc>
          <w:tcPr>
            <w:tcW w:w="832" w:type="dxa"/>
            <w:noWrap/>
            <w:vAlign w:val="center"/>
            <w:hideMark/>
          </w:tcPr>
          <w:p w14:paraId="4073AEC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0.028708</w:t>
            </w:r>
          </w:p>
        </w:tc>
        <w:tc>
          <w:tcPr>
            <w:tcW w:w="818" w:type="dxa"/>
            <w:noWrap/>
            <w:vAlign w:val="center"/>
            <w:hideMark/>
          </w:tcPr>
          <w:p w14:paraId="31052FE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0.009795</w:t>
            </w:r>
          </w:p>
        </w:tc>
        <w:tc>
          <w:tcPr>
            <w:tcW w:w="854" w:type="dxa"/>
            <w:noWrap/>
            <w:vAlign w:val="center"/>
            <w:hideMark/>
          </w:tcPr>
          <w:p w14:paraId="2F0BBDC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0.008885</w:t>
            </w:r>
          </w:p>
        </w:tc>
        <w:tc>
          <w:tcPr>
            <w:tcW w:w="818" w:type="dxa"/>
            <w:noWrap/>
            <w:vAlign w:val="center"/>
            <w:hideMark/>
          </w:tcPr>
          <w:p w14:paraId="707C8E1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0.067535</w:t>
            </w:r>
          </w:p>
        </w:tc>
        <w:tc>
          <w:tcPr>
            <w:tcW w:w="818" w:type="dxa"/>
            <w:noWrap/>
            <w:vAlign w:val="center"/>
            <w:hideMark/>
          </w:tcPr>
          <w:p w14:paraId="756368B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0.038439</w:t>
            </w:r>
          </w:p>
        </w:tc>
      </w:tr>
      <w:tr w:rsidR="007B22BE" w:rsidRPr="00E25BC5" w14:paraId="4FFA1129" w14:textId="77777777" w:rsidTr="00955807">
        <w:trPr>
          <w:trHeight w:val="280"/>
        </w:trPr>
        <w:tc>
          <w:tcPr>
            <w:tcW w:w="815" w:type="dxa"/>
            <w:noWrap/>
            <w:vAlign w:val="center"/>
            <w:hideMark/>
          </w:tcPr>
          <w:p w14:paraId="38B74F2F"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lastRenderedPageBreak/>
              <w:t>Beijing</w:t>
            </w:r>
          </w:p>
        </w:tc>
        <w:tc>
          <w:tcPr>
            <w:tcW w:w="740" w:type="dxa"/>
            <w:noWrap/>
            <w:vAlign w:val="center"/>
            <w:hideMark/>
          </w:tcPr>
          <w:p w14:paraId="6B65918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2021</w:t>
            </w:r>
          </w:p>
        </w:tc>
        <w:tc>
          <w:tcPr>
            <w:tcW w:w="856" w:type="dxa"/>
            <w:noWrap/>
            <w:vAlign w:val="center"/>
            <w:hideMark/>
          </w:tcPr>
          <w:p w14:paraId="328D7FA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0.453204889</w:t>
            </w:r>
          </w:p>
        </w:tc>
        <w:tc>
          <w:tcPr>
            <w:tcW w:w="818" w:type="dxa"/>
            <w:noWrap/>
            <w:vAlign w:val="center"/>
            <w:hideMark/>
          </w:tcPr>
          <w:p w14:paraId="7967E53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0.067727</w:t>
            </w:r>
          </w:p>
        </w:tc>
        <w:tc>
          <w:tcPr>
            <w:tcW w:w="921" w:type="dxa"/>
            <w:noWrap/>
            <w:vAlign w:val="center"/>
            <w:hideMark/>
          </w:tcPr>
          <w:p w14:paraId="21D05E5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0.016152</w:t>
            </w:r>
          </w:p>
        </w:tc>
        <w:tc>
          <w:tcPr>
            <w:tcW w:w="832" w:type="dxa"/>
            <w:noWrap/>
            <w:vAlign w:val="center"/>
            <w:hideMark/>
          </w:tcPr>
          <w:p w14:paraId="51C126C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0.030958</w:t>
            </w:r>
          </w:p>
        </w:tc>
        <w:tc>
          <w:tcPr>
            <w:tcW w:w="818" w:type="dxa"/>
            <w:noWrap/>
            <w:vAlign w:val="center"/>
            <w:hideMark/>
          </w:tcPr>
          <w:p w14:paraId="79F93F9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0.009862</w:t>
            </w:r>
          </w:p>
        </w:tc>
        <w:tc>
          <w:tcPr>
            <w:tcW w:w="854" w:type="dxa"/>
            <w:noWrap/>
            <w:vAlign w:val="center"/>
            <w:hideMark/>
          </w:tcPr>
          <w:p w14:paraId="6A0A410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0.010755</w:t>
            </w:r>
          </w:p>
        </w:tc>
        <w:tc>
          <w:tcPr>
            <w:tcW w:w="818" w:type="dxa"/>
            <w:noWrap/>
            <w:vAlign w:val="center"/>
            <w:hideMark/>
          </w:tcPr>
          <w:p w14:paraId="266D7F0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0.072294</w:t>
            </w:r>
          </w:p>
        </w:tc>
        <w:tc>
          <w:tcPr>
            <w:tcW w:w="818" w:type="dxa"/>
            <w:noWrap/>
            <w:vAlign w:val="center"/>
            <w:hideMark/>
          </w:tcPr>
          <w:p w14:paraId="51AF5FC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0.034932</w:t>
            </w:r>
          </w:p>
        </w:tc>
      </w:tr>
      <w:tr w:rsidR="007B22BE" w:rsidRPr="00E25BC5" w14:paraId="34A1FA5C" w14:textId="77777777" w:rsidTr="00955807">
        <w:trPr>
          <w:trHeight w:val="280"/>
        </w:trPr>
        <w:tc>
          <w:tcPr>
            <w:tcW w:w="815" w:type="dxa"/>
            <w:noWrap/>
            <w:vAlign w:val="center"/>
            <w:hideMark/>
          </w:tcPr>
          <w:p w14:paraId="477130C1"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Beijing</w:t>
            </w:r>
          </w:p>
        </w:tc>
        <w:tc>
          <w:tcPr>
            <w:tcW w:w="740" w:type="dxa"/>
            <w:noWrap/>
            <w:vAlign w:val="center"/>
            <w:hideMark/>
          </w:tcPr>
          <w:p w14:paraId="5C68344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2022</w:t>
            </w:r>
          </w:p>
        </w:tc>
        <w:tc>
          <w:tcPr>
            <w:tcW w:w="856" w:type="dxa"/>
            <w:noWrap/>
            <w:vAlign w:val="center"/>
            <w:hideMark/>
          </w:tcPr>
          <w:p w14:paraId="24AB662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0.455116667</w:t>
            </w:r>
          </w:p>
        </w:tc>
        <w:tc>
          <w:tcPr>
            <w:tcW w:w="818" w:type="dxa"/>
            <w:noWrap/>
            <w:vAlign w:val="center"/>
            <w:hideMark/>
          </w:tcPr>
          <w:p w14:paraId="5E7AF3D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0.065123</w:t>
            </w:r>
          </w:p>
        </w:tc>
        <w:tc>
          <w:tcPr>
            <w:tcW w:w="921" w:type="dxa"/>
            <w:noWrap/>
            <w:vAlign w:val="center"/>
            <w:hideMark/>
          </w:tcPr>
          <w:p w14:paraId="2DEA04E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0.01633</w:t>
            </w:r>
          </w:p>
        </w:tc>
        <w:tc>
          <w:tcPr>
            <w:tcW w:w="832" w:type="dxa"/>
            <w:noWrap/>
            <w:vAlign w:val="center"/>
            <w:hideMark/>
          </w:tcPr>
          <w:p w14:paraId="05CB04C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0.029626</w:t>
            </w:r>
          </w:p>
        </w:tc>
        <w:tc>
          <w:tcPr>
            <w:tcW w:w="818" w:type="dxa"/>
            <w:noWrap/>
            <w:vAlign w:val="center"/>
            <w:hideMark/>
          </w:tcPr>
          <w:p w14:paraId="588357F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0.00989</w:t>
            </w:r>
          </w:p>
        </w:tc>
        <w:tc>
          <w:tcPr>
            <w:tcW w:w="854" w:type="dxa"/>
            <w:noWrap/>
            <w:vAlign w:val="center"/>
            <w:hideMark/>
          </w:tcPr>
          <w:p w14:paraId="41D209A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0.009276</w:t>
            </w:r>
          </w:p>
        </w:tc>
        <w:tc>
          <w:tcPr>
            <w:tcW w:w="818" w:type="dxa"/>
            <w:noWrap/>
            <w:vAlign w:val="center"/>
            <w:hideMark/>
          </w:tcPr>
          <w:p w14:paraId="31CA0A1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0.068069</w:t>
            </w:r>
          </w:p>
        </w:tc>
        <w:tc>
          <w:tcPr>
            <w:tcW w:w="818" w:type="dxa"/>
            <w:noWrap/>
            <w:vAlign w:val="center"/>
            <w:hideMark/>
          </w:tcPr>
          <w:p w14:paraId="2EF2D35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0.037481</w:t>
            </w:r>
          </w:p>
        </w:tc>
      </w:tr>
      <w:tr w:rsidR="007B22BE" w:rsidRPr="00E25BC5" w14:paraId="542E4384" w14:textId="77777777" w:rsidTr="00955807">
        <w:trPr>
          <w:trHeight w:val="280"/>
        </w:trPr>
        <w:tc>
          <w:tcPr>
            <w:tcW w:w="815" w:type="dxa"/>
            <w:noWrap/>
            <w:vAlign w:val="center"/>
            <w:hideMark/>
          </w:tcPr>
          <w:p w14:paraId="450E61C8"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53C9FEA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2013</w:t>
            </w:r>
          </w:p>
        </w:tc>
        <w:tc>
          <w:tcPr>
            <w:tcW w:w="856" w:type="dxa"/>
            <w:noWrap/>
            <w:vAlign w:val="center"/>
            <w:hideMark/>
          </w:tcPr>
          <w:p w14:paraId="073A89E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0.229132588</w:t>
            </w:r>
          </w:p>
        </w:tc>
        <w:tc>
          <w:tcPr>
            <w:tcW w:w="818" w:type="dxa"/>
            <w:noWrap/>
            <w:vAlign w:val="center"/>
            <w:hideMark/>
          </w:tcPr>
          <w:p w14:paraId="6BC9693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0.035551</w:t>
            </w:r>
          </w:p>
        </w:tc>
        <w:tc>
          <w:tcPr>
            <w:tcW w:w="921" w:type="dxa"/>
            <w:noWrap/>
            <w:vAlign w:val="center"/>
            <w:hideMark/>
          </w:tcPr>
          <w:p w14:paraId="28D5437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0.008739</w:t>
            </w:r>
          </w:p>
        </w:tc>
        <w:tc>
          <w:tcPr>
            <w:tcW w:w="832" w:type="dxa"/>
            <w:noWrap/>
            <w:vAlign w:val="center"/>
            <w:hideMark/>
          </w:tcPr>
          <w:p w14:paraId="1889C46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0.015852</w:t>
            </w:r>
          </w:p>
        </w:tc>
        <w:tc>
          <w:tcPr>
            <w:tcW w:w="818" w:type="dxa"/>
            <w:noWrap/>
            <w:vAlign w:val="center"/>
            <w:hideMark/>
          </w:tcPr>
          <w:p w14:paraId="7841A37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0.005303</w:t>
            </w:r>
          </w:p>
        </w:tc>
        <w:tc>
          <w:tcPr>
            <w:tcW w:w="854" w:type="dxa"/>
            <w:noWrap/>
            <w:vAlign w:val="center"/>
            <w:hideMark/>
          </w:tcPr>
          <w:p w14:paraId="092A42C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0.005658</w:t>
            </w:r>
          </w:p>
        </w:tc>
        <w:tc>
          <w:tcPr>
            <w:tcW w:w="818" w:type="dxa"/>
            <w:noWrap/>
            <w:vAlign w:val="center"/>
            <w:hideMark/>
          </w:tcPr>
          <w:p w14:paraId="3550F86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0.03522</w:t>
            </w:r>
          </w:p>
        </w:tc>
        <w:tc>
          <w:tcPr>
            <w:tcW w:w="818" w:type="dxa"/>
            <w:noWrap/>
            <w:vAlign w:val="center"/>
            <w:hideMark/>
          </w:tcPr>
          <w:p w14:paraId="7E566A0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0.016559</w:t>
            </w:r>
          </w:p>
        </w:tc>
      </w:tr>
      <w:tr w:rsidR="007B22BE" w:rsidRPr="00E25BC5" w14:paraId="02ED206E" w14:textId="77777777" w:rsidTr="00955807">
        <w:trPr>
          <w:trHeight w:val="280"/>
        </w:trPr>
        <w:tc>
          <w:tcPr>
            <w:tcW w:w="815" w:type="dxa"/>
            <w:noWrap/>
            <w:vAlign w:val="center"/>
            <w:hideMark/>
          </w:tcPr>
          <w:p w14:paraId="0DE108FB"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0D22397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2014</w:t>
            </w:r>
          </w:p>
        </w:tc>
        <w:tc>
          <w:tcPr>
            <w:tcW w:w="856" w:type="dxa"/>
            <w:noWrap/>
            <w:vAlign w:val="center"/>
            <w:hideMark/>
          </w:tcPr>
          <w:p w14:paraId="75041BA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0.236772</w:t>
            </w:r>
          </w:p>
        </w:tc>
        <w:tc>
          <w:tcPr>
            <w:tcW w:w="818" w:type="dxa"/>
            <w:noWrap/>
            <w:vAlign w:val="center"/>
            <w:hideMark/>
          </w:tcPr>
          <w:p w14:paraId="39A55B5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0.034307</w:t>
            </w:r>
          </w:p>
        </w:tc>
        <w:tc>
          <w:tcPr>
            <w:tcW w:w="921" w:type="dxa"/>
            <w:noWrap/>
            <w:vAlign w:val="center"/>
            <w:hideMark/>
          </w:tcPr>
          <w:p w14:paraId="17AED12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0.008641</w:t>
            </w:r>
          </w:p>
        </w:tc>
        <w:tc>
          <w:tcPr>
            <w:tcW w:w="832" w:type="dxa"/>
            <w:noWrap/>
            <w:vAlign w:val="center"/>
            <w:hideMark/>
          </w:tcPr>
          <w:p w14:paraId="2899D0B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0.015014</w:t>
            </w:r>
          </w:p>
        </w:tc>
        <w:tc>
          <w:tcPr>
            <w:tcW w:w="818" w:type="dxa"/>
            <w:noWrap/>
            <w:vAlign w:val="center"/>
            <w:hideMark/>
          </w:tcPr>
          <w:p w14:paraId="2FE9656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0.005218</w:t>
            </w:r>
          </w:p>
        </w:tc>
        <w:tc>
          <w:tcPr>
            <w:tcW w:w="854" w:type="dxa"/>
            <w:noWrap/>
            <w:vAlign w:val="center"/>
            <w:hideMark/>
          </w:tcPr>
          <w:p w14:paraId="27E5227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0.005435</w:t>
            </w:r>
          </w:p>
        </w:tc>
        <w:tc>
          <w:tcPr>
            <w:tcW w:w="818" w:type="dxa"/>
            <w:noWrap/>
            <w:vAlign w:val="center"/>
            <w:hideMark/>
          </w:tcPr>
          <w:p w14:paraId="1C67686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0.032696</w:t>
            </w:r>
          </w:p>
        </w:tc>
        <w:tc>
          <w:tcPr>
            <w:tcW w:w="818" w:type="dxa"/>
            <w:noWrap/>
            <w:vAlign w:val="center"/>
            <w:hideMark/>
          </w:tcPr>
          <w:p w14:paraId="461DDE7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0.015828</w:t>
            </w:r>
          </w:p>
        </w:tc>
      </w:tr>
      <w:tr w:rsidR="007B22BE" w:rsidRPr="00E25BC5" w14:paraId="3F847FF4" w14:textId="77777777" w:rsidTr="00955807">
        <w:trPr>
          <w:trHeight w:val="280"/>
        </w:trPr>
        <w:tc>
          <w:tcPr>
            <w:tcW w:w="815" w:type="dxa"/>
            <w:noWrap/>
            <w:vAlign w:val="center"/>
            <w:hideMark/>
          </w:tcPr>
          <w:p w14:paraId="5E01C638"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051E3D4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2015</w:t>
            </w:r>
          </w:p>
        </w:tc>
        <w:tc>
          <w:tcPr>
            <w:tcW w:w="856" w:type="dxa"/>
            <w:noWrap/>
            <w:vAlign w:val="center"/>
            <w:hideMark/>
          </w:tcPr>
          <w:p w14:paraId="7421524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0.239017059</w:t>
            </w:r>
          </w:p>
        </w:tc>
        <w:tc>
          <w:tcPr>
            <w:tcW w:w="818" w:type="dxa"/>
            <w:noWrap/>
            <w:vAlign w:val="center"/>
            <w:hideMark/>
          </w:tcPr>
          <w:p w14:paraId="3D5DB82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0.037034</w:t>
            </w:r>
          </w:p>
        </w:tc>
        <w:tc>
          <w:tcPr>
            <w:tcW w:w="921" w:type="dxa"/>
            <w:noWrap/>
            <w:vAlign w:val="center"/>
            <w:hideMark/>
          </w:tcPr>
          <w:p w14:paraId="4F6E3B2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0.009446</w:t>
            </w:r>
          </w:p>
        </w:tc>
        <w:tc>
          <w:tcPr>
            <w:tcW w:w="832" w:type="dxa"/>
            <w:noWrap/>
            <w:vAlign w:val="center"/>
            <w:hideMark/>
          </w:tcPr>
          <w:p w14:paraId="52E1487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0.016652</w:t>
            </w:r>
          </w:p>
        </w:tc>
        <w:tc>
          <w:tcPr>
            <w:tcW w:w="818" w:type="dxa"/>
            <w:noWrap/>
            <w:vAlign w:val="center"/>
            <w:hideMark/>
          </w:tcPr>
          <w:p w14:paraId="27A53D7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0.005681</w:t>
            </w:r>
          </w:p>
        </w:tc>
        <w:tc>
          <w:tcPr>
            <w:tcW w:w="854" w:type="dxa"/>
            <w:noWrap/>
            <w:vAlign w:val="center"/>
            <w:hideMark/>
          </w:tcPr>
          <w:p w14:paraId="0933E85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0.005255</w:t>
            </w:r>
          </w:p>
        </w:tc>
        <w:tc>
          <w:tcPr>
            <w:tcW w:w="818" w:type="dxa"/>
            <w:noWrap/>
            <w:vAlign w:val="center"/>
            <w:hideMark/>
          </w:tcPr>
          <w:p w14:paraId="2764C02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0.035287</w:t>
            </w:r>
          </w:p>
        </w:tc>
        <w:tc>
          <w:tcPr>
            <w:tcW w:w="818" w:type="dxa"/>
            <w:noWrap/>
            <w:vAlign w:val="center"/>
            <w:hideMark/>
          </w:tcPr>
          <w:p w14:paraId="5F2C3F4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0.016448</w:t>
            </w:r>
          </w:p>
        </w:tc>
      </w:tr>
      <w:tr w:rsidR="007B22BE" w:rsidRPr="00E25BC5" w14:paraId="1929F763" w14:textId="77777777" w:rsidTr="00955807">
        <w:trPr>
          <w:trHeight w:val="280"/>
        </w:trPr>
        <w:tc>
          <w:tcPr>
            <w:tcW w:w="815" w:type="dxa"/>
            <w:noWrap/>
            <w:vAlign w:val="center"/>
            <w:hideMark/>
          </w:tcPr>
          <w:p w14:paraId="592D8277"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41F2EC5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2016</w:t>
            </w:r>
          </w:p>
        </w:tc>
        <w:tc>
          <w:tcPr>
            <w:tcW w:w="856" w:type="dxa"/>
            <w:noWrap/>
            <w:vAlign w:val="center"/>
            <w:hideMark/>
          </w:tcPr>
          <w:p w14:paraId="1F62A38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0.253706824</w:t>
            </w:r>
          </w:p>
        </w:tc>
        <w:tc>
          <w:tcPr>
            <w:tcW w:w="818" w:type="dxa"/>
            <w:noWrap/>
            <w:vAlign w:val="center"/>
            <w:hideMark/>
          </w:tcPr>
          <w:p w14:paraId="2628093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0.037517</w:t>
            </w:r>
          </w:p>
        </w:tc>
        <w:tc>
          <w:tcPr>
            <w:tcW w:w="921" w:type="dxa"/>
            <w:noWrap/>
            <w:vAlign w:val="center"/>
            <w:hideMark/>
          </w:tcPr>
          <w:p w14:paraId="68F5A1D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0.009652</w:t>
            </w:r>
          </w:p>
        </w:tc>
        <w:tc>
          <w:tcPr>
            <w:tcW w:w="832" w:type="dxa"/>
            <w:noWrap/>
            <w:vAlign w:val="center"/>
            <w:hideMark/>
          </w:tcPr>
          <w:p w14:paraId="324FD8A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0.01671</w:t>
            </w:r>
          </w:p>
        </w:tc>
        <w:tc>
          <w:tcPr>
            <w:tcW w:w="818" w:type="dxa"/>
            <w:noWrap/>
            <w:vAlign w:val="center"/>
            <w:hideMark/>
          </w:tcPr>
          <w:p w14:paraId="3C36728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0.005705</w:t>
            </w:r>
          </w:p>
        </w:tc>
        <w:tc>
          <w:tcPr>
            <w:tcW w:w="854" w:type="dxa"/>
            <w:noWrap/>
            <w:vAlign w:val="center"/>
            <w:hideMark/>
          </w:tcPr>
          <w:p w14:paraId="0FD571C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0.005449</w:t>
            </w:r>
          </w:p>
        </w:tc>
        <w:tc>
          <w:tcPr>
            <w:tcW w:w="818" w:type="dxa"/>
            <w:noWrap/>
            <w:vAlign w:val="center"/>
            <w:hideMark/>
          </w:tcPr>
          <w:p w14:paraId="0A7B928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0.03848</w:t>
            </w:r>
          </w:p>
        </w:tc>
        <w:tc>
          <w:tcPr>
            <w:tcW w:w="818" w:type="dxa"/>
            <w:noWrap/>
            <w:vAlign w:val="center"/>
            <w:hideMark/>
          </w:tcPr>
          <w:p w14:paraId="41B007D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0.020437</w:t>
            </w:r>
          </w:p>
        </w:tc>
      </w:tr>
      <w:tr w:rsidR="007B22BE" w:rsidRPr="00E25BC5" w14:paraId="4CA7C12D" w14:textId="77777777" w:rsidTr="00955807">
        <w:trPr>
          <w:trHeight w:val="280"/>
        </w:trPr>
        <w:tc>
          <w:tcPr>
            <w:tcW w:w="815" w:type="dxa"/>
            <w:noWrap/>
            <w:vAlign w:val="center"/>
            <w:hideMark/>
          </w:tcPr>
          <w:p w14:paraId="7A04457D"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10EAB2E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2017</w:t>
            </w:r>
          </w:p>
        </w:tc>
        <w:tc>
          <w:tcPr>
            <w:tcW w:w="856" w:type="dxa"/>
            <w:noWrap/>
            <w:vAlign w:val="center"/>
            <w:hideMark/>
          </w:tcPr>
          <w:p w14:paraId="16DE811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0.265773176</w:t>
            </w:r>
          </w:p>
        </w:tc>
        <w:tc>
          <w:tcPr>
            <w:tcW w:w="818" w:type="dxa"/>
            <w:noWrap/>
            <w:vAlign w:val="center"/>
            <w:hideMark/>
          </w:tcPr>
          <w:p w14:paraId="710A3CA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0.037866</w:t>
            </w:r>
          </w:p>
        </w:tc>
        <w:tc>
          <w:tcPr>
            <w:tcW w:w="921" w:type="dxa"/>
            <w:noWrap/>
            <w:vAlign w:val="center"/>
            <w:hideMark/>
          </w:tcPr>
          <w:p w14:paraId="30C56D1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0.0095</w:t>
            </w:r>
          </w:p>
        </w:tc>
        <w:tc>
          <w:tcPr>
            <w:tcW w:w="832" w:type="dxa"/>
            <w:noWrap/>
            <w:vAlign w:val="center"/>
            <w:hideMark/>
          </w:tcPr>
          <w:p w14:paraId="20F7F66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0.016927</w:t>
            </w:r>
          </w:p>
        </w:tc>
        <w:tc>
          <w:tcPr>
            <w:tcW w:w="818" w:type="dxa"/>
            <w:noWrap/>
            <w:vAlign w:val="center"/>
            <w:hideMark/>
          </w:tcPr>
          <w:p w14:paraId="63B3E95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0.005304</w:t>
            </w:r>
          </w:p>
        </w:tc>
        <w:tc>
          <w:tcPr>
            <w:tcW w:w="854" w:type="dxa"/>
            <w:noWrap/>
            <w:vAlign w:val="center"/>
            <w:hideMark/>
          </w:tcPr>
          <w:p w14:paraId="080A887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0.006135</w:t>
            </w:r>
          </w:p>
        </w:tc>
        <w:tc>
          <w:tcPr>
            <w:tcW w:w="818" w:type="dxa"/>
            <w:noWrap/>
            <w:vAlign w:val="center"/>
            <w:hideMark/>
          </w:tcPr>
          <w:p w14:paraId="172308D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0.038704</w:t>
            </w:r>
          </w:p>
        </w:tc>
        <w:tc>
          <w:tcPr>
            <w:tcW w:w="818" w:type="dxa"/>
            <w:noWrap/>
            <w:vAlign w:val="center"/>
            <w:hideMark/>
          </w:tcPr>
          <w:p w14:paraId="3617DDE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0.018052</w:t>
            </w:r>
          </w:p>
        </w:tc>
      </w:tr>
      <w:tr w:rsidR="007B22BE" w:rsidRPr="00E25BC5" w14:paraId="4D33FB18" w14:textId="77777777" w:rsidTr="00955807">
        <w:trPr>
          <w:trHeight w:val="280"/>
        </w:trPr>
        <w:tc>
          <w:tcPr>
            <w:tcW w:w="815" w:type="dxa"/>
            <w:noWrap/>
            <w:vAlign w:val="center"/>
            <w:hideMark/>
          </w:tcPr>
          <w:p w14:paraId="5AAABD47"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632C362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2018</w:t>
            </w:r>
          </w:p>
        </w:tc>
        <w:tc>
          <w:tcPr>
            <w:tcW w:w="856" w:type="dxa"/>
            <w:noWrap/>
            <w:vAlign w:val="center"/>
            <w:hideMark/>
          </w:tcPr>
          <w:p w14:paraId="3225EBC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0.255525412</w:t>
            </w:r>
          </w:p>
        </w:tc>
        <w:tc>
          <w:tcPr>
            <w:tcW w:w="818" w:type="dxa"/>
            <w:noWrap/>
            <w:vAlign w:val="center"/>
            <w:hideMark/>
          </w:tcPr>
          <w:p w14:paraId="73D21B6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0.035163</w:t>
            </w:r>
          </w:p>
        </w:tc>
        <w:tc>
          <w:tcPr>
            <w:tcW w:w="921" w:type="dxa"/>
            <w:noWrap/>
            <w:vAlign w:val="center"/>
            <w:hideMark/>
          </w:tcPr>
          <w:p w14:paraId="5E7366B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0.008738</w:t>
            </w:r>
          </w:p>
        </w:tc>
        <w:tc>
          <w:tcPr>
            <w:tcW w:w="832" w:type="dxa"/>
            <w:noWrap/>
            <w:vAlign w:val="center"/>
            <w:hideMark/>
          </w:tcPr>
          <w:p w14:paraId="0C392C6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0.015727</w:t>
            </w:r>
          </w:p>
        </w:tc>
        <w:tc>
          <w:tcPr>
            <w:tcW w:w="818" w:type="dxa"/>
            <w:noWrap/>
            <w:vAlign w:val="center"/>
            <w:hideMark/>
          </w:tcPr>
          <w:p w14:paraId="0869AA7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0.005123</w:t>
            </w:r>
          </w:p>
        </w:tc>
        <w:tc>
          <w:tcPr>
            <w:tcW w:w="854" w:type="dxa"/>
            <w:noWrap/>
            <w:vAlign w:val="center"/>
            <w:hideMark/>
          </w:tcPr>
          <w:p w14:paraId="58BE37E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0.005576</w:t>
            </w:r>
          </w:p>
        </w:tc>
        <w:tc>
          <w:tcPr>
            <w:tcW w:w="818" w:type="dxa"/>
            <w:noWrap/>
            <w:vAlign w:val="center"/>
            <w:hideMark/>
          </w:tcPr>
          <w:p w14:paraId="147479F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0.038014</w:t>
            </w:r>
          </w:p>
        </w:tc>
        <w:tc>
          <w:tcPr>
            <w:tcW w:w="818" w:type="dxa"/>
            <w:noWrap/>
            <w:vAlign w:val="center"/>
            <w:hideMark/>
          </w:tcPr>
          <w:p w14:paraId="537867D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0.019922</w:t>
            </w:r>
          </w:p>
        </w:tc>
      </w:tr>
      <w:tr w:rsidR="007B22BE" w:rsidRPr="00E25BC5" w14:paraId="466FD148" w14:textId="77777777" w:rsidTr="00955807">
        <w:trPr>
          <w:trHeight w:val="280"/>
        </w:trPr>
        <w:tc>
          <w:tcPr>
            <w:tcW w:w="815" w:type="dxa"/>
            <w:noWrap/>
            <w:vAlign w:val="center"/>
            <w:hideMark/>
          </w:tcPr>
          <w:p w14:paraId="5E34A1B5"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242C7C5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2019</w:t>
            </w:r>
          </w:p>
        </w:tc>
        <w:tc>
          <w:tcPr>
            <w:tcW w:w="856" w:type="dxa"/>
            <w:noWrap/>
            <w:vAlign w:val="center"/>
            <w:hideMark/>
          </w:tcPr>
          <w:p w14:paraId="59ABCCE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0.266617765</w:t>
            </w:r>
          </w:p>
        </w:tc>
        <w:tc>
          <w:tcPr>
            <w:tcW w:w="818" w:type="dxa"/>
            <w:noWrap/>
            <w:vAlign w:val="center"/>
            <w:hideMark/>
          </w:tcPr>
          <w:p w14:paraId="2EE1BBC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0.040011</w:t>
            </w:r>
          </w:p>
        </w:tc>
        <w:tc>
          <w:tcPr>
            <w:tcW w:w="921" w:type="dxa"/>
            <w:noWrap/>
            <w:vAlign w:val="center"/>
            <w:hideMark/>
          </w:tcPr>
          <w:p w14:paraId="24EE6C2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0.010172</w:t>
            </w:r>
          </w:p>
        </w:tc>
        <w:tc>
          <w:tcPr>
            <w:tcW w:w="832" w:type="dxa"/>
            <w:noWrap/>
            <w:vAlign w:val="center"/>
            <w:hideMark/>
          </w:tcPr>
          <w:p w14:paraId="69B9103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0.018334</w:t>
            </w:r>
          </w:p>
        </w:tc>
        <w:tc>
          <w:tcPr>
            <w:tcW w:w="818" w:type="dxa"/>
            <w:noWrap/>
            <w:vAlign w:val="center"/>
            <w:hideMark/>
          </w:tcPr>
          <w:p w14:paraId="7BAF7F8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0.006146</w:t>
            </w:r>
          </w:p>
        </w:tc>
        <w:tc>
          <w:tcPr>
            <w:tcW w:w="854" w:type="dxa"/>
            <w:noWrap/>
            <w:vAlign w:val="center"/>
            <w:hideMark/>
          </w:tcPr>
          <w:p w14:paraId="16BBE8F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0.005359</w:t>
            </w:r>
          </w:p>
        </w:tc>
        <w:tc>
          <w:tcPr>
            <w:tcW w:w="818" w:type="dxa"/>
            <w:noWrap/>
            <w:vAlign w:val="center"/>
            <w:hideMark/>
          </w:tcPr>
          <w:p w14:paraId="41E5D31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0.038094</w:t>
            </w:r>
          </w:p>
        </w:tc>
        <w:tc>
          <w:tcPr>
            <w:tcW w:w="818" w:type="dxa"/>
            <w:noWrap/>
            <w:vAlign w:val="center"/>
            <w:hideMark/>
          </w:tcPr>
          <w:p w14:paraId="28E0783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0.019074</w:t>
            </w:r>
          </w:p>
        </w:tc>
      </w:tr>
      <w:tr w:rsidR="007B22BE" w:rsidRPr="00E25BC5" w14:paraId="094FCA6B" w14:textId="77777777" w:rsidTr="00955807">
        <w:trPr>
          <w:trHeight w:val="280"/>
        </w:trPr>
        <w:tc>
          <w:tcPr>
            <w:tcW w:w="815" w:type="dxa"/>
            <w:noWrap/>
            <w:vAlign w:val="center"/>
            <w:hideMark/>
          </w:tcPr>
          <w:p w14:paraId="4ABC9D0F"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40E2237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2020</w:t>
            </w:r>
          </w:p>
        </w:tc>
        <w:tc>
          <w:tcPr>
            <w:tcW w:w="856" w:type="dxa"/>
            <w:noWrap/>
            <w:vAlign w:val="center"/>
            <w:hideMark/>
          </w:tcPr>
          <w:p w14:paraId="3E78407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0.276781176</w:t>
            </w:r>
          </w:p>
        </w:tc>
        <w:tc>
          <w:tcPr>
            <w:tcW w:w="818" w:type="dxa"/>
            <w:noWrap/>
            <w:vAlign w:val="center"/>
            <w:hideMark/>
          </w:tcPr>
          <w:p w14:paraId="264EB93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0.044127</w:t>
            </w:r>
          </w:p>
        </w:tc>
        <w:tc>
          <w:tcPr>
            <w:tcW w:w="921" w:type="dxa"/>
            <w:noWrap/>
            <w:vAlign w:val="center"/>
            <w:hideMark/>
          </w:tcPr>
          <w:p w14:paraId="3524BA4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0.010533</w:t>
            </w:r>
          </w:p>
        </w:tc>
        <w:tc>
          <w:tcPr>
            <w:tcW w:w="832" w:type="dxa"/>
            <w:noWrap/>
            <w:vAlign w:val="center"/>
            <w:hideMark/>
          </w:tcPr>
          <w:p w14:paraId="5D0B890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0.020151</w:t>
            </w:r>
          </w:p>
        </w:tc>
        <w:tc>
          <w:tcPr>
            <w:tcW w:w="818" w:type="dxa"/>
            <w:noWrap/>
            <w:vAlign w:val="center"/>
            <w:hideMark/>
          </w:tcPr>
          <w:p w14:paraId="1E943A0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0.006298</w:t>
            </w:r>
          </w:p>
        </w:tc>
        <w:tc>
          <w:tcPr>
            <w:tcW w:w="854" w:type="dxa"/>
            <w:noWrap/>
            <w:vAlign w:val="center"/>
            <w:hideMark/>
          </w:tcPr>
          <w:p w14:paraId="378283F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0.007145</w:t>
            </w:r>
          </w:p>
        </w:tc>
        <w:tc>
          <w:tcPr>
            <w:tcW w:w="818" w:type="dxa"/>
            <w:noWrap/>
            <w:vAlign w:val="center"/>
            <w:hideMark/>
          </w:tcPr>
          <w:p w14:paraId="250CA23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0.04425</w:t>
            </w:r>
          </w:p>
        </w:tc>
        <w:tc>
          <w:tcPr>
            <w:tcW w:w="818" w:type="dxa"/>
            <w:noWrap/>
            <w:vAlign w:val="center"/>
            <w:hideMark/>
          </w:tcPr>
          <w:p w14:paraId="70B921B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0.020151</w:t>
            </w:r>
          </w:p>
        </w:tc>
      </w:tr>
      <w:tr w:rsidR="007B22BE" w:rsidRPr="00E25BC5" w14:paraId="1BA2AD40" w14:textId="77777777" w:rsidTr="00955807">
        <w:trPr>
          <w:trHeight w:val="280"/>
        </w:trPr>
        <w:tc>
          <w:tcPr>
            <w:tcW w:w="815" w:type="dxa"/>
            <w:noWrap/>
            <w:vAlign w:val="center"/>
            <w:hideMark/>
          </w:tcPr>
          <w:p w14:paraId="5515296F"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27E37AD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2021</w:t>
            </w:r>
          </w:p>
        </w:tc>
        <w:tc>
          <w:tcPr>
            <w:tcW w:w="856" w:type="dxa"/>
            <w:noWrap/>
            <w:vAlign w:val="center"/>
            <w:hideMark/>
          </w:tcPr>
          <w:p w14:paraId="5CED4D9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0.279480118</w:t>
            </w:r>
          </w:p>
        </w:tc>
        <w:tc>
          <w:tcPr>
            <w:tcW w:w="818" w:type="dxa"/>
            <w:noWrap/>
            <w:vAlign w:val="center"/>
            <w:hideMark/>
          </w:tcPr>
          <w:p w14:paraId="16C5B95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0.041247</w:t>
            </w:r>
          </w:p>
        </w:tc>
        <w:tc>
          <w:tcPr>
            <w:tcW w:w="921" w:type="dxa"/>
            <w:noWrap/>
            <w:vAlign w:val="center"/>
            <w:hideMark/>
          </w:tcPr>
          <w:p w14:paraId="3A6466F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0.010403</w:t>
            </w:r>
          </w:p>
        </w:tc>
        <w:tc>
          <w:tcPr>
            <w:tcW w:w="832" w:type="dxa"/>
            <w:noWrap/>
            <w:vAlign w:val="center"/>
            <w:hideMark/>
          </w:tcPr>
          <w:p w14:paraId="38CF178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0.018254</w:t>
            </w:r>
          </w:p>
        </w:tc>
        <w:tc>
          <w:tcPr>
            <w:tcW w:w="818" w:type="dxa"/>
            <w:noWrap/>
            <w:vAlign w:val="center"/>
            <w:hideMark/>
          </w:tcPr>
          <w:p w14:paraId="7BC765C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0.005786</w:t>
            </w:r>
          </w:p>
        </w:tc>
        <w:tc>
          <w:tcPr>
            <w:tcW w:w="854" w:type="dxa"/>
            <w:noWrap/>
            <w:vAlign w:val="center"/>
            <w:hideMark/>
          </w:tcPr>
          <w:p w14:paraId="2B991A5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0.006804</w:t>
            </w:r>
          </w:p>
        </w:tc>
        <w:tc>
          <w:tcPr>
            <w:tcW w:w="818" w:type="dxa"/>
            <w:noWrap/>
            <w:vAlign w:val="center"/>
            <w:hideMark/>
          </w:tcPr>
          <w:p w14:paraId="2B93CC7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0.044486</w:t>
            </w:r>
          </w:p>
        </w:tc>
        <w:tc>
          <w:tcPr>
            <w:tcW w:w="818" w:type="dxa"/>
            <w:noWrap/>
            <w:vAlign w:val="center"/>
            <w:hideMark/>
          </w:tcPr>
          <w:p w14:paraId="6018347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0.022127</w:t>
            </w:r>
          </w:p>
        </w:tc>
      </w:tr>
      <w:tr w:rsidR="007B22BE" w:rsidRPr="00E25BC5" w14:paraId="748A0BC8" w14:textId="77777777" w:rsidTr="00955807">
        <w:trPr>
          <w:trHeight w:val="280"/>
        </w:trPr>
        <w:tc>
          <w:tcPr>
            <w:tcW w:w="815" w:type="dxa"/>
            <w:noWrap/>
            <w:vAlign w:val="center"/>
            <w:hideMark/>
          </w:tcPr>
          <w:p w14:paraId="4ADD442B" w14:textId="77777777" w:rsidR="007B22BE" w:rsidRPr="00E25BC5" w:rsidRDefault="007B22BE" w:rsidP="00955807">
            <w:pPr>
              <w:pStyle w:val="af"/>
              <w:jc w:val="center"/>
              <w:rPr>
                <w:rFonts w:ascii="Times New Roman" w:hAnsi="Times New Roman" w:cs="Times New Roman"/>
                <w:sz w:val="16"/>
                <w:szCs w:val="16"/>
              </w:rPr>
            </w:pPr>
            <w:r w:rsidRPr="00E25BC5">
              <w:rPr>
                <w:rFonts w:ascii="Times New Roman" w:hAnsi="Times New Roman" w:cs="Times New Roman"/>
                <w:sz w:val="16"/>
                <w:szCs w:val="16"/>
              </w:rPr>
              <w:t>Tianjin</w:t>
            </w:r>
          </w:p>
        </w:tc>
        <w:tc>
          <w:tcPr>
            <w:tcW w:w="740" w:type="dxa"/>
            <w:noWrap/>
            <w:vAlign w:val="center"/>
            <w:hideMark/>
          </w:tcPr>
          <w:p w14:paraId="258D103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2022</w:t>
            </w:r>
          </w:p>
        </w:tc>
        <w:tc>
          <w:tcPr>
            <w:tcW w:w="856" w:type="dxa"/>
            <w:noWrap/>
            <w:vAlign w:val="center"/>
            <w:hideMark/>
          </w:tcPr>
          <w:p w14:paraId="2FB5069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0.293812235</w:t>
            </w:r>
          </w:p>
        </w:tc>
        <w:tc>
          <w:tcPr>
            <w:tcW w:w="818" w:type="dxa"/>
            <w:noWrap/>
            <w:vAlign w:val="center"/>
            <w:hideMark/>
          </w:tcPr>
          <w:p w14:paraId="4EC9E60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0.050651</w:t>
            </w:r>
          </w:p>
        </w:tc>
        <w:tc>
          <w:tcPr>
            <w:tcW w:w="921" w:type="dxa"/>
            <w:noWrap/>
            <w:vAlign w:val="center"/>
            <w:hideMark/>
          </w:tcPr>
          <w:p w14:paraId="328A965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0.012215</w:t>
            </w:r>
          </w:p>
        </w:tc>
        <w:tc>
          <w:tcPr>
            <w:tcW w:w="832" w:type="dxa"/>
            <w:noWrap/>
            <w:vAlign w:val="center"/>
            <w:hideMark/>
          </w:tcPr>
          <w:p w14:paraId="09B5CAB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0.022241</w:t>
            </w:r>
          </w:p>
        </w:tc>
        <w:tc>
          <w:tcPr>
            <w:tcW w:w="818" w:type="dxa"/>
            <w:noWrap/>
            <w:vAlign w:val="center"/>
            <w:hideMark/>
          </w:tcPr>
          <w:p w14:paraId="1E2DA84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0.007364</w:t>
            </w:r>
          </w:p>
        </w:tc>
        <w:tc>
          <w:tcPr>
            <w:tcW w:w="854" w:type="dxa"/>
            <w:noWrap/>
            <w:vAlign w:val="center"/>
            <w:hideMark/>
          </w:tcPr>
          <w:p w14:paraId="589DFD5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0.00883</w:t>
            </w:r>
          </w:p>
        </w:tc>
        <w:tc>
          <w:tcPr>
            <w:tcW w:w="818" w:type="dxa"/>
            <w:noWrap/>
            <w:vAlign w:val="center"/>
            <w:hideMark/>
          </w:tcPr>
          <w:p w14:paraId="400DDAD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0.048059</w:t>
            </w:r>
          </w:p>
        </w:tc>
        <w:tc>
          <w:tcPr>
            <w:tcW w:w="818" w:type="dxa"/>
            <w:noWrap/>
            <w:vAlign w:val="center"/>
            <w:hideMark/>
          </w:tcPr>
          <w:p w14:paraId="6E92105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0.025067</w:t>
            </w:r>
          </w:p>
        </w:tc>
      </w:tr>
      <w:tr w:rsidR="007B22BE" w:rsidRPr="00E25BC5" w14:paraId="6F566E3B" w14:textId="77777777" w:rsidTr="00955807">
        <w:trPr>
          <w:trHeight w:val="280"/>
        </w:trPr>
        <w:tc>
          <w:tcPr>
            <w:tcW w:w="815" w:type="dxa"/>
            <w:noWrap/>
            <w:vAlign w:val="center"/>
            <w:hideMark/>
          </w:tcPr>
          <w:p w14:paraId="6EF2F5C2" w14:textId="77777777" w:rsidR="007B22BE" w:rsidRPr="00E25BC5" w:rsidRDefault="007B22BE" w:rsidP="00955807">
            <w:pPr>
              <w:pStyle w:val="af"/>
              <w:jc w:val="center"/>
              <w:rPr>
                <w:rFonts w:ascii="Times New Roman" w:hAnsi="Times New Roman" w:cs="Times New Roman"/>
                <w:sz w:val="18"/>
                <w:szCs w:val="18"/>
              </w:rPr>
            </w:pPr>
            <w:r w:rsidRPr="00E25BC5">
              <w:rPr>
                <w:rFonts w:ascii="Times New Roman" w:hAnsi="Times New Roman" w:cs="Times New Roman"/>
                <w:sz w:val="18"/>
                <w:szCs w:val="18"/>
              </w:rPr>
              <w:t>Hebei</w:t>
            </w:r>
          </w:p>
        </w:tc>
        <w:tc>
          <w:tcPr>
            <w:tcW w:w="740" w:type="dxa"/>
            <w:noWrap/>
            <w:vAlign w:val="center"/>
            <w:hideMark/>
          </w:tcPr>
          <w:p w14:paraId="79CB084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2013</w:t>
            </w:r>
          </w:p>
        </w:tc>
        <w:tc>
          <w:tcPr>
            <w:tcW w:w="856" w:type="dxa"/>
            <w:noWrap/>
            <w:vAlign w:val="center"/>
            <w:hideMark/>
          </w:tcPr>
          <w:p w14:paraId="7D09DF9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0.373188</w:t>
            </w:r>
          </w:p>
        </w:tc>
        <w:tc>
          <w:tcPr>
            <w:tcW w:w="818" w:type="dxa"/>
            <w:noWrap/>
            <w:vAlign w:val="center"/>
            <w:hideMark/>
          </w:tcPr>
          <w:p w14:paraId="7ED4770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0.052255</w:t>
            </w:r>
          </w:p>
        </w:tc>
        <w:tc>
          <w:tcPr>
            <w:tcW w:w="921" w:type="dxa"/>
            <w:noWrap/>
            <w:vAlign w:val="center"/>
            <w:hideMark/>
          </w:tcPr>
          <w:p w14:paraId="37E8390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0.013353</w:t>
            </w:r>
          </w:p>
        </w:tc>
        <w:tc>
          <w:tcPr>
            <w:tcW w:w="832" w:type="dxa"/>
            <w:noWrap/>
            <w:vAlign w:val="center"/>
            <w:hideMark/>
          </w:tcPr>
          <w:p w14:paraId="62E01BB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0.023164</w:t>
            </w:r>
          </w:p>
        </w:tc>
        <w:tc>
          <w:tcPr>
            <w:tcW w:w="818" w:type="dxa"/>
            <w:noWrap/>
            <w:vAlign w:val="center"/>
            <w:hideMark/>
          </w:tcPr>
          <w:p w14:paraId="4A93ACA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0.008363</w:t>
            </w:r>
          </w:p>
        </w:tc>
        <w:tc>
          <w:tcPr>
            <w:tcW w:w="854" w:type="dxa"/>
            <w:noWrap/>
            <w:vAlign w:val="center"/>
            <w:hideMark/>
          </w:tcPr>
          <w:p w14:paraId="1E53112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0.007374</w:t>
            </w:r>
          </w:p>
        </w:tc>
        <w:tc>
          <w:tcPr>
            <w:tcW w:w="818" w:type="dxa"/>
            <w:noWrap/>
            <w:vAlign w:val="center"/>
            <w:hideMark/>
          </w:tcPr>
          <w:p w14:paraId="73C4FAF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0.052788</w:t>
            </w:r>
          </w:p>
        </w:tc>
        <w:tc>
          <w:tcPr>
            <w:tcW w:w="818" w:type="dxa"/>
            <w:noWrap/>
            <w:vAlign w:val="center"/>
            <w:hideMark/>
          </w:tcPr>
          <w:p w14:paraId="66DE0AE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0.028336</w:t>
            </w:r>
          </w:p>
        </w:tc>
      </w:tr>
      <w:tr w:rsidR="007B22BE" w:rsidRPr="00E25BC5" w14:paraId="05A326DC" w14:textId="77777777" w:rsidTr="00955807">
        <w:trPr>
          <w:trHeight w:val="280"/>
        </w:trPr>
        <w:tc>
          <w:tcPr>
            <w:tcW w:w="815" w:type="dxa"/>
            <w:noWrap/>
            <w:vAlign w:val="center"/>
            <w:hideMark/>
          </w:tcPr>
          <w:p w14:paraId="61CFAD7D" w14:textId="77777777" w:rsidR="007B22BE" w:rsidRPr="00E25BC5" w:rsidRDefault="007B22BE" w:rsidP="00955807">
            <w:pPr>
              <w:pStyle w:val="af"/>
              <w:jc w:val="center"/>
              <w:rPr>
                <w:rFonts w:ascii="Times New Roman" w:hAnsi="Times New Roman" w:cs="Times New Roman"/>
                <w:sz w:val="18"/>
                <w:szCs w:val="18"/>
              </w:rPr>
            </w:pPr>
            <w:r w:rsidRPr="00E25BC5">
              <w:rPr>
                <w:rFonts w:ascii="Times New Roman" w:hAnsi="Times New Roman" w:cs="Times New Roman"/>
                <w:sz w:val="18"/>
                <w:szCs w:val="18"/>
              </w:rPr>
              <w:t>Hebei</w:t>
            </w:r>
          </w:p>
        </w:tc>
        <w:tc>
          <w:tcPr>
            <w:tcW w:w="740" w:type="dxa"/>
            <w:noWrap/>
            <w:vAlign w:val="center"/>
            <w:hideMark/>
          </w:tcPr>
          <w:p w14:paraId="773F8F8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2014</w:t>
            </w:r>
          </w:p>
        </w:tc>
        <w:tc>
          <w:tcPr>
            <w:tcW w:w="856" w:type="dxa"/>
            <w:noWrap/>
            <w:vAlign w:val="center"/>
            <w:hideMark/>
          </w:tcPr>
          <w:p w14:paraId="5C71A58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0.370389818</w:t>
            </w:r>
          </w:p>
        </w:tc>
        <w:tc>
          <w:tcPr>
            <w:tcW w:w="818" w:type="dxa"/>
            <w:noWrap/>
            <w:vAlign w:val="center"/>
            <w:hideMark/>
          </w:tcPr>
          <w:p w14:paraId="0EE704B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0.055842</w:t>
            </w:r>
          </w:p>
        </w:tc>
        <w:tc>
          <w:tcPr>
            <w:tcW w:w="921" w:type="dxa"/>
            <w:noWrap/>
            <w:vAlign w:val="center"/>
            <w:hideMark/>
          </w:tcPr>
          <w:p w14:paraId="4FAD3C9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0.014531</w:t>
            </w:r>
          </w:p>
        </w:tc>
        <w:tc>
          <w:tcPr>
            <w:tcW w:w="832" w:type="dxa"/>
            <w:noWrap/>
            <w:vAlign w:val="center"/>
            <w:hideMark/>
          </w:tcPr>
          <w:p w14:paraId="43FB6C9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0.02475</w:t>
            </w:r>
          </w:p>
        </w:tc>
        <w:tc>
          <w:tcPr>
            <w:tcW w:w="818" w:type="dxa"/>
            <w:noWrap/>
            <w:vAlign w:val="center"/>
            <w:hideMark/>
          </w:tcPr>
          <w:p w14:paraId="1F80B11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0.008817</w:t>
            </w:r>
          </w:p>
        </w:tc>
        <w:tc>
          <w:tcPr>
            <w:tcW w:w="854" w:type="dxa"/>
            <w:noWrap/>
            <w:vAlign w:val="center"/>
            <w:hideMark/>
          </w:tcPr>
          <w:p w14:paraId="2717BFD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0.007744</w:t>
            </w:r>
          </w:p>
        </w:tc>
        <w:tc>
          <w:tcPr>
            <w:tcW w:w="818" w:type="dxa"/>
            <w:noWrap/>
            <w:vAlign w:val="center"/>
            <w:hideMark/>
          </w:tcPr>
          <w:p w14:paraId="5526685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0.057234</w:t>
            </w:r>
          </w:p>
        </w:tc>
        <w:tc>
          <w:tcPr>
            <w:tcW w:w="818" w:type="dxa"/>
            <w:noWrap/>
            <w:vAlign w:val="center"/>
            <w:hideMark/>
          </w:tcPr>
          <w:p w14:paraId="3D7D293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0.029146</w:t>
            </w:r>
          </w:p>
        </w:tc>
      </w:tr>
      <w:tr w:rsidR="007B22BE" w:rsidRPr="00E25BC5" w14:paraId="02379406" w14:textId="77777777" w:rsidTr="00955807">
        <w:trPr>
          <w:trHeight w:val="280"/>
        </w:trPr>
        <w:tc>
          <w:tcPr>
            <w:tcW w:w="815" w:type="dxa"/>
            <w:noWrap/>
            <w:vAlign w:val="center"/>
            <w:hideMark/>
          </w:tcPr>
          <w:p w14:paraId="5F166D68" w14:textId="77777777" w:rsidR="007B22BE" w:rsidRPr="00E25BC5" w:rsidRDefault="007B22BE" w:rsidP="00955807">
            <w:pPr>
              <w:pStyle w:val="af"/>
              <w:jc w:val="center"/>
              <w:rPr>
                <w:rFonts w:ascii="Times New Roman" w:hAnsi="Times New Roman" w:cs="Times New Roman"/>
                <w:sz w:val="18"/>
                <w:szCs w:val="18"/>
              </w:rPr>
            </w:pPr>
            <w:r w:rsidRPr="00E25BC5">
              <w:rPr>
                <w:rFonts w:ascii="Times New Roman" w:hAnsi="Times New Roman" w:cs="Times New Roman"/>
                <w:sz w:val="18"/>
                <w:szCs w:val="18"/>
              </w:rPr>
              <w:t>Hebei</w:t>
            </w:r>
          </w:p>
        </w:tc>
        <w:tc>
          <w:tcPr>
            <w:tcW w:w="740" w:type="dxa"/>
            <w:noWrap/>
            <w:vAlign w:val="center"/>
            <w:hideMark/>
          </w:tcPr>
          <w:p w14:paraId="7A70246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2015</w:t>
            </w:r>
          </w:p>
        </w:tc>
        <w:tc>
          <w:tcPr>
            <w:tcW w:w="856" w:type="dxa"/>
            <w:noWrap/>
            <w:vAlign w:val="center"/>
            <w:hideMark/>
          </w:tcPr>
          <w:p w14:paraId="3B31FD7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0.397116364</w:t>
            </w:r>
          </w:p>
        </w:tc>
        <w:tc>
          <w:tcPr>
            <w:tcW w:w="818" w:type="dxa"/>
            <w:noWrap/>
            <w:vAlign w:val="center"/>
            <w:hideMark/>
          </w:tcPr>
          <w:p w14:paraId="07D52A3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0.059465</w:t>
            </w:r>
          </w:p>
        </w:tc>
        <w:tc>
          <w:tcPr>
            <w:tcW w:w="921" w:type="dxa"/>
            <w:noWrap/>
            <w:vAlign w:val="center"/>
            <w:hideMark/>
          </w:tcPr>
          <w:p w14:paraId="17C1B9C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0.015623</w:t>
            </w:r>
          </w:p>
        </w:tc>
        <w:tc>
          <w:tcPr>
            <w:tcW w:w="832" w:type="dxa"/>
            <w:noWrap/>
            <w:vAlign w:val="center"/>
            <w:hideMark/>
          </w:tcPr>
          <w:p w14:paraId="7E01D94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0.026684</w:t>
            </w:r>
          </w:p>
        </w:tc>
        <w:tc>
          <w:tcPr>
            <w:tcW w:w="818" w:type="dxa"/>
            <w:noWrap/>
            <w:vAlign w:val="center"/>
            <w:hideMark/>
          </w:tcPr>
          <w:p w14:paraId="27F9FAB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0.008097</w:t>
            </w:r>
          </w:p>
        </w:tc>
        <w:tc>
          <w:tcPr>
            <w:tcW w:w="854" w:type="dxa"/>
            <w:noWrap/>
            <w:vAlign w:val="center"/>
            <w:hideMark/>
          </w:tcPr>
          <w:p w14:paraId="3C13609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0.009061</w:t>
            </w:r>
          </w:p>
        </w:tc>
        <w:tc>
          <w:tcPr>
            <w:tcW w:w="818" w:type="dxa"/>
            <w:noWrap/>
            <w:vAlign w:val="center"/>
            <w:hideMark/>
          </w:tcPr>
          <w:p w14:paraId="4E6D909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0.061454</w:t>
            </w:r>
          </w:p>
        </w:tc>
        <w:tc>
          <w:tcPr>
            <w:tcW w:w="818" w:type="dxa"/>
            <w:noWrap/>
            <w:vAlign w:val="center"/>
            <w:hideMark/>
          </w:tcPr>
          <w:p w14:paraId="5C4FF35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0.031173</w:t>
            </w:r>
          </w:p>
        </w:tc>
      </w:tr>
      <w:tr w:rsidR="007B22BE" w:rsidRPr="00E25BC5" w14:paraId="48BE6EE3" w14:textId="77777777" w:rsidTr="00955807">
        <w:trPr>
          <w:trHeight w:val="280"/>
        </w:trPr>
        <w:tc>
          <w:tcPr>
            <w:tcW w:w="815" w:type="dxa"/>
            <w:noWrap/>
            <w:vAlign w:val="center"/>
            <w:hideMark/>
          </w:tcPr>
          <w:p w14:paraId="293652DE" w14:textId="77777777" w:rsidR="007B22BE" w:rsidRPr="00E25BC5" w:rsidRDefault="007B22BE" w:rsidP="00955807">
            <w:pPr>
              <w:pStyle w:val="af"/>
              <w:jc w:val="center"/>
              <w:rPr>
                <w:rFonts w:ascii="Times New Roman" w:hAnsi="Times New Roman" w:cs="Times New Roman"/>
                <w:sz w:val="18"/>
                <w:szCs w:val="18"/>
              </w:rPr>
            </w:pPr>
            <w:r w:rsidRPr="00E25BC5">
              <w:rPr>
                <w:rFonts w:ascii="Times New Roman" w:hAnsi="Times New Roman" w:cs="Times New Roman"/>
                <w:sz w:val="18"/>
                <w:szCs w:val="18"/>
              </w:rPr>
              <w:t>Hebei</w:t>
            </w:r>
          </w:p>
        </w:tc>
        <w:tc>
          <w:tcPr>
            <w:tcW w:w="740" w:type="dxa"/>
            <w:noWrap/>
            <w:vAlign w:val="center"/>
            <w:hideMark/>
          </w:tcPr>
          <w:p w14:paraId="2415DA5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2016</w:t>
            </w:r>
          </w:p>
        </w:tc>
        <w:tc>
          <w:tcPr>
            <w:tcW w:w="856" w:type="dxa"/>
            <w:noWrap/>
            <w:vAlign w:val="center"/>
            <w:hideMark/>
          </w:tcPr>
          <w:p w14:paraId="7565A486"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0.407775273</w:t>
            </w:r>
          </w:p>
        </w:tc>
        <w:tc>
          <w:tcPr>
            <w:tcW w:w="818" w:type="dxa"/>
            <w:noWrap/>
            <w:vAlign w:val="center"/>
            <w:hideMark/>
          </w:tcPr>
          <w:p w14:paraId="5765AAF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0.057987</w:t>
            </w:r>
          </w:p>
        </w:tc>
        <w:tc>
          <w:tcPr>
            <w:tcW w:w="921" w:type="dxa"/>
            <w:noWrap/>
            <w:vAlign w:val="center"/>
            <w:hideMark/>
          </w:tcPr>
          <w:p w14:paraId="725D343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0.015014</w:t>
            </w:r>
          </w:p>
        </w:tc>
        <w:tc>
          <w:tcPr>
            <w:tcW w:w="832" w:type="dxa"/>
            <w:noWrap/>
            <w:vAlign w:val="center"/>
            <w:hideMark/>
          </w:tcPr>
          <w:p w14:paraId="7CA9752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0.026317</w:t>
            </w:r>
          </w:p>
        </w:tc>
        <w:tc>
          <w:tcPr>
            <w:tcW w:w="818" w:type="dxa"/>
            <w:noWrap/>
            <w:vAlign w:val="center"/>
            <w:hideMark/>
          </w:tcPr>
          <w:p w14:paraId="0BFF47B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0.008804</w:t>
            </w:r>
          </w:p>
        </w:tc>
        <w:tc>
          <w:tcPr>
            <w:tcW w:w="854" w:type="dxa"/>
            <w:noWrap/>
            <w:vAlign w:val="center"/>
            <w:hideMark/>
          </w:tcPr>
          <w:p w14:paraId="5B6FBB8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0.007852</w:t>
            </w:r>
          </w:p>
        </w:tc>
        <w:tc>
          <w:tcPr>
            <w:tcW w:w="818" w:type="dxa"/>
            <w:noWrap/>
            <w:vAlign w:val="center"/>
            <w:hideMark/>
          </w:tcPr>
          <w:p w14:paraId="687B22A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0.060118</w:t>
            </w:r>
          </w:p>
        </w:tc>
        <w:tc>
          <w:tcPr>
            <w:tcW w:w="818" w:type="dxa"/>
            <w:noWrap/>
            <w:vAlign w:val="center"/>
            <w:hideMark/>
          </w:tcPr>
          <w:p w14:paraId="56EC77D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0.029563</w:t>
            </w:r>
          </w:p>
        </w:tc>
      </w:tr>
      <w:tr w:rsidR="007B22BE" w:rsidRPr="00E25BC5" w14:paraId="3CA9E97C" w14:textId="77777777" w:rsidTr="00955807">
        <w:trPr>
          <w:trHeight w:val="280"/>
        </w:trPr>
        <w:tc>
          <w:tcPr>
            <w:tcW w:w="815" w:type="dxa"/>
            <w:noWrap/>
            <w:vAlign w:val="center"/>
            <w:hideMark/>
          </w:tcPr>
          <w:p w14:paraId="4CB0D700" w14:textId="77777777" w:rsidR="007B22BE" w:rsidRPr="00E25BC5" w:rsidRDefault="007B22BE" w:rsidP="00955807">
            <w:pPr>
              <w:pStyle w:val="af"/>
              <w:jc w:val="center"/>
              <w:rPr>
                <w:rFonts w:ascii="Times New Roman" w:hAnsi="Times New Roman" w:cs="Times New Roman"/>
                <w:sz w:val="18"/>
                <w:szCs w:val="18"/>
              </w:rPr>
            </w:pPr>
            <w:r w:rsidRPr="00E25BC5">
              <w:rPr>
                <w:rFonts w:ascii="Times New Roman" w:hAnsi="Times New Roman" w:cs="Times New Roman"/>
                <w:sz w:val="18"/>
                <w:szCs w:val="18"/>
              </w:rPr>
              <w:t>Hebei</w:t>
            </w:r>
          </w:p>
        </w:tc>
        <w:tc>
          <w:tcPr>
            <w:tcW w:w="740" w:type="dxa"/>
            <w:noWrap/>
            <w:vAlign w:val="center"/>
            <w:hideMark/>
          </w:tcPr>
          <w:p w14:paraId="3735015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2017</w:t>
            </w:r>
          </w:p>
        </w:tc>
        <w:tc>
          <w:tcPr>
            <w:tcW w:w="856" w:type="dxa"/>
            <w:noWrap/>
            <w:vAlign w:val="center"/>
            <w:hideMark/>
          </w:tcPr>
          <w:p w14:paraId="0781B82F"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0.419654</w:t>
            </w:r>
          </w:p>
        </w:tc>
        <w:tc>
          <w:tcPr>
            <w:tcW w:w="818" w:type="dxa"/>
            <w:noWrap/>
            <w:vAlign w:val="center"/>
            <w:hideMark/>
          </w:tcPr>
          <w:p w14:paraId="1683986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0.062223</w:t>
            </w:r>
          </w:p>
        </w:tc>
        <w:tc>
          <w:tcPr>
            <w:tcW w:w="921" w:type="dxa"/>
            <w:noWrap/>
            <w:vAlign w:val="center"/>
            <w:hideMark/>
          </w:tcPr>
          <w:p w14:paraId="517B4DA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0.016238</w:t>
            </w:r>
          </w:p>
        </w:tc>
        <w:tc>
          <w:tcPr>
            <w:tcW w:w="832" w:type="dxa"/>
            <w:noWrap/>
            <w:vAlign w:val="center"/>
            <w:hideMark/>
          </w:tcPr>
          <w:p w14:paraId="025F31DA"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0.027701</w:t>
            </w:r>
          </w:p>
        </w:tc>
        <w:tc>
          <w:tcPr>
            <w:tcW w:w="818" w:type="dxa"/>
            <w:noWrap/>
            <w:vAlign w:val="center"/>
            <w:hideMark/>
          </w:tcPr>
          <w:p w14:paraId="1908296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0.009043</w:t>
            </w:r>
          </w:p>
        </w:tc>
        <w:tc>
          <w:tcPr>
            <w:tcW w:w="854" w:type="dxa"/>
            <w:noWrap/>
            <w:vAlign w:val="center"/>
            <w:hideMark/>
          </w:tcPr>
          <w:p w14:paraId="6929FB0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0.009241</w:t>
            </w:r>
          </w:p>
        </w:tc>
        <w:tc>
          <w:tcPr>
            <w:tcW w:w="818" w:type="dxa"/>
            <w:noWrap/>
            <w:vAlign w:val="center"/>
            <w:hideMark/>
          </w:tcPr>
          <w:p w14:paraId="0A90813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0.059662</w:t>
            </w:r>
          </w:p>
        </w:tc>
        <w:tc>
          <w:tcPr>
            <w:tcW w:w="818" w:type="dxa"/>
            <w:noWrap/>
            <w:vAlign w:val="center"/>
            <w:hideMark/>
          </w:tcPr>
          <w:p w14:paraId="64B9882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0.030135</w:t>
            </w:r>
          </w:p>
        </w:tc>
      </w:tr>
      <w:tr w:rsidR="007B22BE" w:rsidRPr="00E25BC5" w14:paraId="267019E5" w14:textId="77777777" w:rsidTr="00955807">
        <w:trPr>
          <w:trHeight w:val="280"/>
        </w:trPr>
        <w:tc>
          <w:tcPr>
            <w:tcW w:w="815" w:type="dxa"/>
            <w:noWrap/>
            <w:vAlign w:val="center"/>
            <w:hideMark/>
          </w:tcPr>
          <w:p w14:paraId="5D6F0A4B" w14:textId="77777777" w:rsidR="007B22BE" w:rsidRPr="00E25BC5" w:rsidRDefault="007B22BE" w:rsidP="00955807">
            <w:pPr>
              <w:pStyle w:val="af"/>
              <w:jc w:val="center"/>
              <w:rPr>
                <w:rFonts w:ascii="Times New Roman" w:hAnsi="Times New Roman" w:cs="Times New Roman"/>
                <w:sz w:val="18"/>
                <w:szCs w:val="18"/>
              </w:rPr>
            </w:pPr>
            <w:r w:rsidRPr="00E25BC5">
              <w:rPr>
                <w:rFonts w:ascii="Times New Roman" w:hAnsi="Times New Roman" w:cs="Times New Roman"/>
                <w:sz w:val="18"/>
                <w:szCs w:val="18"/>
              </w:rPr>
              <w:t>Hebei</w:t>
            </w:r>
          </w:p>
        </w:tc>
        <w:tc>
          <w:tcPr>
            <w:tcW w:w="740" w:type="dxa"/>
            <w:noWrap/>
            <w:vAlign w:val="center"/>
            <w:hideMark/>
          </w:tcPr>
          <w:p w14:paraId="07EACDB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2018</w:t>
            </w:r>
          </w:p>
        </w:tc>
        <w:tc>
          <w:tcPr>
            <w:tcW w:w="856" w:type="dxa"/>
            <w:noWrap/>
            <w:vAlign w:val="center"/>
            <w:hideMark/>
          </w:tcPr>
          <w:p w14:paraId="55E1CF1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0.431085818</w:t>
            </w:r>
          </w:p>
        </w:tc>
        <w:tc>
          <w:tcPr>
            <w:tcW w:w="818" w:type="dxa"/>
            <w:noWrap/>
            <w:vAlign w:val="center"/>
            <w:hideMark/>
          </w:tcPr>
          <w:p w14:paraId="52D2DD1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0.067445</w:t>
            </w:r>
          </w:p>
        </w:tc>
        <w:tc>
          <w:tcPr>
            <w:tcW w:w="921" w:type="dxa"/>
            <w:noWrap/>
            <w:vAlign w:val="center"/>
            <w:hideMark/>
          </w:tcPr>
          <w:p w14:paraId="7E7830C9"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0.016709</w:t>
            </w:r>
          </w:p>
        </w:tc>
        <w:tc>
          <w:tcPr>
            <w:tcW w:w="832" w:type="dxa"/>
            <w:noWrap/>
            <w:vAlign w:val="center"/>
            <w:hideMark/>
          </w:tcPr>
          <w:p w14:paraId="63F49E2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0.030661</w:t>
            </w:r>
          </w:p>
        </w:tc>
        <w:tc>
          <w:tcPr>
            <w:tcW w:w="818" w:type="dxa"/>
            <w:noWrap/>
            <w:vAlign w:val="center"/>
            <w:hideMark/>
          </w:tcPr>
          <w:p w14:paraId="3A6355C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0.01053</w:t>
            </w:r>
          </w:p>
        </w:tc>
        <w:tc>
          <w:tcPr>
            <w:tcW w:w="854" w:type="dxa"/>
            <w:noWrap/>
            <w:vAlign w:val="center"/>
            <w:hideMark/>
          </w:tcPr>
          <w:p w14:paraId="0FDF259D"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0.009545</w:t>
            </w:r>
          </w:p>
        </w:tc>
        <w:tc>
          <w:tcPr>
            <w:tcW w:w="818" w:type="dxa"/>
            <w:noWrap/>
            <w:vAlign w:val="center"/>
            <w:hideMark/>
          </w:tcPr>
          <w:p w14:paraId="7EB2BBD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0.057791</w:t>
            </w:r>
          </w:p>
        </w:tc>
        <w:tc>
          <w:tcPr>
            <w:tcW w:w="818" w:type="dxa"/>
            <w:noWrap/>
            <w:vAlign w:val="center"/>
            <w:hideMark/>
          </w:tcPr>
          <w:p w14:paraId="29DD361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0.031622</w:t>
            </w:r>
          </w:p>
        </w:tc>
      </w:tr>
      <w:tr w:rsidR="007B22BE" w:rsidRPr="00E25BC5" w14:paraId="2D3934A6" w14:textId="77777777" w:rsidTr="00955807">
        <w:trPr>
          <w:trHeight w:val="280"/>
        </w:trPr>
        <w:tc>
          <w:tcPr>
            <w:tcW w:w="815" w:type="dxa"/>
            <w:noWrap/>
            <w:vAlign w:val="center"/>
            <w:hideMark/>
          </w:tcPr>
          <w:p w14:paraId="359E395D" w14:textId="77777777" w:rsidR="007B22BE" w:rsidRPr="00E25BC5" w:rsidRDefault="007B22BE" w:rsidP="00955807">
            <w:pPr>
              <w:pStyle w:val="af"/>
              <w:jc w:val="center"/>
              <w:rPr>
                <w:rFonts w:ascii="Times New Roman" w:hAnsi="Times New Roman" w:cs="Times New Roman"/>
                <w:sz w:val="18"/>
                <w:szCs w:val="18"/>
              </w:rPr>
            </w:pPr>
            <w:r w:rsidRPr="00E25BC5">
              <w:rPr>
                <w:rFonts w:ascii="Times New Roman" w:hAnsi="Times New Roman" w:cs="Times New Roman"/>
                <w:sz w:val="18"/>
                <w:szCs w:val="18"/>
              </w:rPr>
              <w:t>Hebei</w:t>
            </w:r>
          </w:p>
        </w:tc>
        <w:tc>
          <w:tcPr>
            <w:tcW w:w="740" w:type="dxa"/>
            <w:noWrap/>
            <w:vAlign w:val="center"/>
            <w:hideMark/>
          </w:tcPr>
          <w:p w14:paraId="120B701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2019</w:t>
            </w:r>
          </w:p>
        </w:tc>
        <w:tc>
          <w:tcPr>
            <w:tcW w:w="856" w:type="dxa"/>
            <w:noWrap/>
            <w:vAlign w:val="center"/>
            <w:hideMark/>
          </w:tcPr>
          <w:p w14:paraId="5BD7EAE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0.440338364</w:t>
            </w:r>
          </w:p>
        </w:tc>
        <w:tc>
          <w:tcPr>
            <w:tcW w:w="818" w:type="dxa"/>
            <w:noWrap/>
            <w:vAlign w:val="center"/>
            <w:hideMark/>
          </w:tcPr>
          <w:p w14:paraId="055AD9B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0.060066</w:t>
            </w:r>
          </w:p>
        </w:tc>
        <w:tc>
          <w:tcPr>
            <w:tcW w:w="921" w:type="dxa"/>
            <w:noWrap/>
            <w:vAlign w:val="center"/>
            <w:hideMark/>
          </w:tcPr>
          <w:p w14:paraId="095EED64"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0.014417</w:t>
            </w:r>
          </w:p>
        </w:tc>
        <w:tc>
          <w:tcPr>
            <w:tcW w:w="832" w:type="dxa"/>
            <w:noWrap/>
            <w:vAlign w:val="center"/>
            <w:hideMark/>
          </w:tcPr>
          <w:p w14:paraId="19C5D9B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0.026899</w:t>
            </w:r>
          </w:p>
        </w:tc>
        <w:tc>
          <w:tcPr>
            <w:tcW w:w="818" w:type="dxa"/>
            <w:noWrap/>
            <w:vAlign w:val="center"/>
            <w:hideMark/>
          </w:tcPr>
          <w:p w14:paraId="563EFB4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0.008832</w:t>
            </w:r>
          </w:p>
        </w:tc>
        <w:tc>
          <w:tcPr>
            <w:tcW w:w="854" w:type="dxa"/>
            <w:noWrap/>
            <w:vAlign w:val="center"/>
            <w:hideMark/>
          </w:tcPr>
          <w:p w14:paraId="493AC7E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0.009919</w:t>
            </w:r>
          </w:p>
        </w:tc>
        <w:tc>
          <w:tcPr>
            <w:tcW w:w="818" w:type="dxa"/>
            <w:noWrap/>
            <w:vAlign w:val="center"/>
            <w:hideMark/>
          </w:tcPr>
          <w:p w14:paraId="6F13E57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0.071925</w:t>
            </w:r>
          </w:p>
        </w:tc>
        <w:tc>
          <w:tcPr>
            <w:tcW w:w="818" w:type="dxa"/>
            <w:noWrap/>
            <w:vAlign w:val="center"/>
            <w:hideMark/>
          </w:tcPr>
          <w:p w14:paraId="69564245"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0.033437</w:t>
            </w:r>
          </w:p>
        </w:tc>
      </w:tr>
      <w:tr w:rsidR="007B22BE" w:rsidRPr="00E25BC5" w14:paraId="105BD3E4" w14:textId="77777777" w:rsidTr="00955807">
        <w:trPr>
          <w:trHeight w:val="280"/>
        </w:trPr>
        <w:tc>
          <w:tcPr>
            <w:tcW w:w="815" w:type="dxa"/>
            <w:noWrap/>
            <w:vAlign w:val="center"/>
            <w:hideMark/>
          </w:tcPr>
          <w:p w14:paraId="06A58725" w14:textId="77777777" w:rsidR="007B22BE" w:rsidRPr="00E25BC5" w:rsidRDefault="007B22BE" w:rsidP="00955807">
            <w:pPr>
              <w:pStyle w:val="af"/>
              <w:jc w:val="center"/>
              <w:rPr>
                <w:rFonts w:ascii="Times New Roman" w:hAnsi="Times New Roman" w:cs="Times New Roman"/>
                <w:sz w:val="18"/>
                <w:szCs w:val="18"/>
              </w:rPr>
            </w:pPr>
            <w:r w:rsidRPr="00E25BC5">
              <w:rPr>
                <w:rFonts w:ascii="Times New Roman" w:hAnsi="Times New Roman" w:cs="Times New Roman"/>
                <w:sz w:val="18"/>
                <w:szCs w:val="18"/>
              </w:rPr>
              <w:t>Hebei</w:t>
            </w:r>
          </w:p>
        </w:tc>
        <w:tc>
          <w:tcPr>
            <w:tcW w:w="740" w:type="dxa"/>
            <w:noWrap/>
            <w:vAlign w:val="center"/>
            <w:hideMark/>
          </w:tcPr>
          <w:p w14:paraId="173E4AD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2020</w:t>
            </w:r>
          </w:p>
        </w:tc>
        <w:tc>
          <w:tcPr>
            <w:tcW w:w="856" w:type="dxa"/>
            <w:noWrap/>
            <w:vAlign w:val="center"/>
            <w:hideMark/>
          </w:tcPr>
          <w:p w14:paraId="4BC90C7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0.45728</w:t>
            </w:r>
          </w:p>
        </w:tc>
        <w:tc>
          <w:tcPr>
            <w:tcW w:w="818" w:type="dxa"/>
            <w:noWrap/>
            <w:vAlign w:val="center"/>
            <w:hideMark/>
          </w:tcPr>
          <w:p w14:paraId="7AF10C1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0.070092</w:t>
            </w:r>
          </w:p>
        </w:tc>
        <w:tc>
          <w:tcPr>
            <w:tcW w:w="921" w:type="dxa"/>
            <w:noWrap/>
            <w:vAlign w:val="center"/>
            <w:hideMark/>
          </w:tcPr>
          <w:p w14:paraId="0C6907A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0.018575</w:t>
            </w:r>
          </w:p>
        </w:tc>
        <w:tc>
          <w:tcPr>
            <w:tcW w:w="832" w:type="dxa"/>
            <w:noWrap/>
            <w:vAlign w:val="center"/>
            <w:hideMark/>
          </w:tcPr>
          <w:p w14:paraId="34564CF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0.030795</w:t>
            </w:r>
          </w:p>
        </w:tc>
        <w:tc>
          <w:tcPr>
            <w:tcW w:w="818" w:type="dxa"/>
            <w:noWrap/>
            <w:vAlign w:val="center"/>
            <w:hideMark/>
          </w:tcPr>
          <w:p w14:paraId="6DD41A7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0.010147</w:t>
            </w:r>
          </w:p>
        </w:tc>
        <w:tc>
          <w:tcPr>
            <w:tcW w:w="854" w:type="dxa"/>
            <w:noWrap/>
            <w:vAlign w:val="center"/>
            <w:hideMark/>
          </w:tcPr>
          <w:p w14:paraId="7D07320B"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0.010575</w:t>
            </w:r>
          </w:p>
        </w:tc>
        <w:tc>
          <w:tcPr>
            <w:tcW w:w="818" w:type="dxa"/>
            <w:noWrap/>
            <w:vAlign w:val="center"/>
            <w:hideMark/>
          </w:tcPr>
          <w:p w14:paraId="1817DDD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0.065772</w:t>
            </w:r>
          </w:p>
        </w:tc>
        <w:tc>
          <w:tcPr>
            <w:tcW w:w="818" w:type="dxa"/>
            <w:noWrap/>
            <w:vAlign w:val="center"/>
            <w:hideMark/>
          </w:tcPr>
          <w:p w14:paraId="66A62EBC"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0.031304</w:t>
            </w:r>
          </w:p>
        </w:tc>
      </w:tr>
      <w:tr w:rsidR="007B22BE" w:rsidRPr="00E25BC5" w14:paraId="5B53544A" w14:textId="77777777" w:rsidTr="00955807">
        <w:trPr>
          <w:trHeight w:val="280"/>
        </w:trPr>
        <w:tc>
          <w:tcPr>
            <w:tcW w:w="815" w:type="dxa"/>
            <w:noWrap/>
            <w:vAlign w:val="center"/>
            <w:hideMark/>
          </w:tcPr>
          <w:p w14:paraId="2DDC9364" w14:textId="77777777" w:rsidR="007B22BE" w:rsidRPr="00E25BC5" w:rsidRDefault="007B22BE" w:rsidP="00955807">
            <w:pPr>
              <w:pStyle w:val="af"/>
              <w:jc w:val="center"/>
              <w:rPr>
                <w:rFonts w:ascii="Times New Roman" w:hAnsi="Times New Roman" w:cs="Times New Roman"/>
                <w:sz w:val="18"/>
                <w:szCs w:val="18"/>
              </w:rPr>
            </w:pPr>
            <w:r w:rsidRPr="00E25BC5">
              <w:rPr>
                <w:rFonts w:ascii="Times New Roman" w:hAnsi="Times New Roman" w:cs="Times New Roman"/>
                <w:sz w:val="18"/>
                <w:szCs w:val="18"/>
              </w:rPr>
              <w:t>Hebei</w:t>
            </w:r>
          </w:p>
        </w:tc>
        <w:tc>
          <w:tcPr>
            <w:tcW w:w="740" w:type="dxa"/>
            <w:noWrap/>
            <w:vAlign w:val="center"/>
            <w:hideMark/>
          </w:tcPr>
          <w:p w14:paraId="020F3AB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2021</w:t>
            </w:r>
          </w:p>
        </w:tc>
        <w:tc>
          <w:tcPr>
            <w:tcW w:w="856" w:type="dxa"/>
            <w:noWrap/>
            <w:vAlign w:val="center"/>
            <w:hideMark/>
          </w:tcPr>
          <w:p w14:paraId="1D4B909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0.467101818</w:t>
            </w:r>
          </w:p>
        </w:tc>
        <w:tc>
          <w:tcPr>
            <w:tcW w:w="818" w:type="dxa"/>
            <w:noWrap/>
            <w:vAlign w:val="center"/>
            <w:hideMark/>
          </w:tcPr>
          <w:p w14:paraId="76F5AC3E"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0.07062</w:t>
            </w:r>
          </w:p>
        </w:tc>
        <w:tc>
          <w:tcPr>
            <w:tcW w:w="921" w:type="dxa"/>
            <w:noWrap/>
            <w:vAlign w:val="center"/>
            <w:hideMark/>
          </w:tcPr>
          <w:p w14:paraId="49DDC5C0"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0.018224</w:t>
            </w:r>
          </w:p>
        </w:tc>
        <w:tc>
          <w:tcPr>
            <w:tcW w:w="832" w:type="dxa"/>
            <w:noWrap/>
            <w:vAlign w:val="center"/>
            <w:hideMark/>
          </w:tcPr>
          <w:p w14:paraId="5BF84112"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0.032023</w:t>
            </w:r>
          </w:p>
        </w:tc>
        <w:tc>
          <w:tcPr>
            <w:tcW w:w="818" w:type="dxa"/>
            <w:noWrap/>
            <w:vAlign w:val="center"/>
            <w:hideMark/>
          </w:tcPr>
          <w:p w14:paraId="5DE54613"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0.010439</w:t>
            </w:r>
          </w:p>
        </w:tc>
        <w:tc>
          <w:tcPr>
            <w:tcW w:w="854" w:type="dxa"/>
            <w:noWrap/>
            <w:vAlign w:val="center"/>
            <w:hideMark/>
          </w:tcPr>
          <w:p w14:paraId="3FBE2E61"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0.009934</w:t>
            </w:r>
          </w:p>
        </w:tc>
        <w:tc>
          <w:tcPr>
            <w:tcW w:w="818" w:type="dxa"/>
            <w:noWrap/>
            <w:vAlign w:val="center"/>
            <w:hideMark/>
          </w:tcPr>
          <w:p w14:paraId="7E061328"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0.071535</w:t>
            </w:r>
          </w:p>
        </w:tc>
        <w:tc>
          <w:tcPr>
            <w:tcW w:w="818" w:type="dxa"/>
            <w:noWrap/>
            <w:vAlign w:val="center"/>
            <w:hideMark/>
          </w:tcPr>
          <w:p w14:paraId="4A19D027" w14:textId="77777777" w:rsidR="007B22BE" w:rsidRPr="00E25BC5" w:rsidRDefault="007B22BE" w:rsidP="00955807">
            <w:pPr>
              <w:pStyle w:val="af"/>
              <w:jc w:val="center"/>
              <w:rPr>
                <w:rFonts w:ascii="Times New Roman" w:hAnsi="Times New Roman" w:cs="Times New Roman"/>
                <w:sz w:val="20"/>
                <w:szCs w:val="20"/>
              </w:rPr>
            </w:pPr>
            <w:r w:rsidRPr="00E25BC5">
              <w:rPr>
                <w:rFonts w:ascii="Times New Roman" w:hAnsi="Times New Roman" w:cs="Times New Roman"/>
                <w:sz w:val="20"/>
                <w:szCs w:val="20"/>
              </w:rPr>
              <w:t>0.034452</w:t>
            </w:r>
          </w:p>
        </w:tc>
      </w:tr>
    </w:tbl>
    <w:p w14:paraId="3101AA0D" w14:textId="77777777" w:rsidR="007B22BE" w:rsidRPr="00050644" w:rsidRDefault="007B22BE" w:rsidP="007B22BE">
      <w:pPr>
        <w:spacing w:line="360" w:lineRule="auto"/>
        <w:jc w:val="both"/>
        <w:rPr>
          <w:rFonts w:ascii="Times New Roman" w:hAnsi="Times New Roman" w:cs="Times New Roman"/>
          <w:lang w:val="en-GB"/>
        </w:rPr>
      </w:pPr>
    </w:p>
    <w:p w14:paraId="432D2FD3" w14:textId="12DE0A7A" w:rsidR="00050644" w:rsidRDefault="00050644" w:rsidP="007B22BE">
      <w:pPr>
        <w:spacing w:line="360" w:lineRule="auto"/>
        <w:jc w:val="both"/>
        <w:outlineLvl w:val="2"/>
        <w:rPr>
          <w:rFonts w:ascii="Times New Roman" w:hAnsi="Times New Roman" w:cs="Times New Roman"/>
          <w:lang w:val="en-GB"/>
        </w:rPr>
      </w:pPr>
      <w:bookmarkStart w:id="20" w:name="_Toc178298230"/>
      <w:r>
        <w:rPr>
          <w:rFonts w:ascii="Times New Roman" w:hAnsi="Times New Roman" w:cs="Times New Roman" w:hint="eastAsia"/>
          <w:lang w:val="en-GB"/>
        </w:rPr>
        <w:t>3</w:t>
      </w:r>
      <w:r>
        <w:rPr>
          <w:rFonts w:ascii="Times New Roman" w:hAnsi="Times New Roman" w:cs="Times New Roman"/>
          <w:lang w:val="en-GB"/>
        </w:rPr>
        <w:t>.</w:t>
      </w:r>
      <w:r w:rsidR="00963AC9">
        <w:rPr>
          <w:rFonts w:ascii="Times New Roman" w:hAnsi="Times New Roman" w:cs="Times New Roman"/>
          <w:lang w:val="en-GB"/>
        </w:rPr>
        <w:t>2</w:t>
      </w:r>
      <w:r>
        <w:rPr>
          <w:rFonts w:ascii="Times New Roman" w:hAnsi="Times New Roman" w:cs="Times New Roman"/>
          <w:lang w:val="en-GB"/>
        </w:rPr>
        <w:t>.3 A</w:t>
      </w:r>
      <w:r w:rsidRPr="00186240">
        <w:rPr>
          <w:rFonts w:ascii="Times New Roman" w:hAnsi="Times New Roman" w:cs="Times New Roman"/>
          <w:lang w:val="en-GB"/>
        </w:rPr>
        <w:t xml:space="preserve">nalysis of CSR </w:t>
      </w:r>
      <w:r>
        <w:rPr>
          <w:rFonts w:ascii="Times New Roman" w:hAnsi="Times New Roman" w:cs="Times New Roman"/>
          <w:lang w:val="en-GB"/>
        </w:rPr>
        <w:t>P</w:t>
      </w:r>
      <w:r w:rsidRPr="00186240">
        <w:rPr>
          <w:rFonts w:ascii="Times New Roman" w:hAnsi="Times New Roman" w:cs="Times New Roman"/>
          <w:lang w:val="en-GB"/>
        </w:rPr>
        <w:t>erformance</w:t>
      </w:r>
      <w:bookmarkEnd w:id="20"/>
    </w:p>
    <w:p w14:paraId="65D70CAC" w14:textId="17356011"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 xml:space="preserve">In order to quantify CSR performance, this study will use weighted scoring and multidimensional data analysis methods. Methods such as </w:t>
      </w:r>
      <w:r w:rsidR="002B4DDC">
        <w:rPr>
          <w:rFonts w:ascii="Times New Roman" w:hAnsi="Times New Roman" w:cs="Times New Roman"/>
          <w:lang w:val="en-GB"/>
        </w:rPr>
        <w:t>A</w:t>
      </w:r>
      <w:r w:rsidRPr="001F6C9D">
        <w:rPr>
          <w:rFonts w:ascii="Times New Roman" w:hAnsi="Times New Roman" w:cs="Times New Roman"/>
          <w:lang w:val="en-GB"/>
        </w:rPr>
        <w:t>nalytic Hierarchy Process (AHP) and expert scoring were used to determine the weight of each indicator</w:t>
      </w:r>
      <w:r w:rsidR="007A72BD">
        <w:rPr>
          <w:rFonts w:ascii="Times New Roman" w:hAnsi="Times New Roman" w:cs="Times New Roman"/>
          <w:lang w:val="en-GB"/>
        </w:rPr>
        <w:t xml:space="preserve"> </w:t>
      </w:r>
      <w:r w:rsidR="007A72BD" w:rsidRPr="007A72BD">
        <w:rPr>
          <w:rFonts w:ascii="Times New Roman" w:hAnsi="Times New Roman" w:cs="Times New Roman"/>
          <w:lang w:val="en-GB"/>
        </w:rPr>
        <w:t>(</w:t>
      </w:r>
      <w:proofErr w:type="spellStart"/>
      <w:r w:rsidR="007A72BD" w:rsidRPr="007A72BD">
        <w:rPr>
          <w:rFonts w:ascii="Times New Roman" w:hAnsi="Times New Roman" w:cs="Times New Roman"/>
          <w:lang w:val="en-GB"/>
        </w:rPr>
        <w:t>Jabbarzadeh</w:t>
      </w:r>
      <w:proofErr w:type="spellEnd"/>
      <w:r w:rsidR="007A72BD" w:rsidRPr="007A72BD">
        <w:rPr>
          <w:rFonts w:ascii="Times New Roman" w:hAnsi="Times New Roman" w:cs="Times New Roman"/>
          <w:lang w:val="en-GB"/>
        </w:rPr>
        <w:t>, 2018)</w:t>
      </w:r>
      <w:r w:rsidRPr="001F6C9D">
        <w:rPr>
          <w:rFonts w:ascii="Times New Roman" w:hAnsi="Times New Roman" w:cs="Times New Roman"/>
          <w:lang w:val="en-GB"/>
        </w:rPr>
        <w:t xml:space="preserve">. Firstly, the various dimensions and related indicators of CSR are determined. Based on the stakeholder theory, the stakeholders of corporate social responsibility are defined as shareholders, creditors, government, customers, employees and communities. The definition </w:t>
      </w:r>
      <w:r w:rsidRPr="001F6C9D">
        <w:rPr>
          <w:rFonts w:ascii="Times New Roman" w:hAnsi="Times New Roman" w:cs="Times New Roman"/>
          <w:lang w:val="en-GB"/>
        </w:rPr>
        <w:lastRenderedPageBreak/>
        <w:t>involves economic responsibility, legal responsibility, moral responsibility and charity responsibility. The specific performance is :(1) to shareholders. The rise in the price of securities, the distribution of dividends and bonuses. (2) To creditors. Abide by the terms of the contract and maintain a degree of trustworthiness. (3) To the government. Respond to the government's call and policy support, pay taxes and abide by laws and regulations. (4) To customers. Positive payment, stable cooperative relationship. (5) To employees. Reasonable income level, job stability, good working environment and development space. (6) To the community.</w:t>
      </w:r>
      <w:r w:rsidR="002B4DDC">
        <w:rPr>
          <w:rFonts w:ascii="Times New Roman" w:hAnsi="Times New Roman" w:cs="Times New Roman"/>
          <w:lang w:val="en-GB"/>
        </w:rPr>
        <w:t xml:space="preserve"> </w:t>
      </w:r>
      <w:r w:rsidRPr="001F6C9D">
        <w:rPr>
          <w:rFonts w:ascii="Times New Roman" w:hAnsi="Times New Roman" w:cs="Times New Roman"/>
          <w:lang w:val="en-GB"/>
        </w:rPr>
        <w:t>C</w:t>
      </w:r>
      <w:r w:rsidR="002B4DDC" w:rsidRPr="002B4DDC">
        <w:rPr>
          <w:rFonts w:ascii="Times New Roman" w:hAnsi="Times New Roman" w:cs="Times New Roman"/>
          <w:lang w:val="en-GB"/>
        </w:rPr>
        <w:t>ontributions to environmental protection, social development (such as taxes, donations, and direct involvement), and addressing social issues</w:t>
      </w:r>
      <w:r w:rsidRPr="001F6C9D">
        <w:rPr>
          <w:rFonts w:ascii="Times New Roman" w:hAnsi="Times New Roman" w:cs="Times New Roman"/>
          <w:lang w:val="en-GB"/>
        </w:rPr>
        <w:t>.</w:t>
      </w:r>
    </w:p>
    <w:p w14:paraId="060E17C0" w14:textId="36460743"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 xml:space="preserve">Based on the perspective of comprehensive corporate social responsibility and according to the scoring mechanism of corporate social responsibility by </w:t>
      </w:r>
      <w:proofErr w:type="spellStart"/>
      <w:r w:rsidRPr="001F6C9D">
        <w:rPr>
          <w:rFonts w:ascii="Times New Roman" w:hAnsi="Times New Roman" w:cs="Times New Roman"/>
          <w:lang w:val="en-GB"/>
        </w:rPr>
        <w:t>Hexun</w:t>
      </w:r>
      <w:proofErr w:type="spellEnd"/>
      <w:r>
        <w:rPr>
          <w:rFonts w:ascii="Times New Roman" w:hAnsi="Times New Roman" w:cs="Times New Roman"/>
          <w:lang w:val="en-GB"/>
        </w:rPr>
        <w:t xml:space="preserve"> database (Hexun.com, 2024)</w:t>
      </w:r>
      <w:r w:rsidRPr="001F6C9D">
        <w:rPr>
          <w:rFonts w:ascii="Times New Roman" w:hAnsi="Times New Roman" w:cs="Times New Roman"/>
          <w:lang w:val="en-GB"/>
        </w:rPr>
        <w:t>, the evaluation indicators of corporate social responsibility are further divided into shareholder responsibility, employee responsibility, rights and interests responsibility of suppliers, customers and consumers, environmental responsibility and social responsibility.</w:t>
      </w:r>
    </w:p>
    <w:p w14:paraId="65B1DE7D" w14:textId="77777777"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(1) Shareholder liability</w:t>
      </w:r>
    </w:p>
    <w:p w14:paraId="73B15506" w14:textId="1B70E0DF"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Shareholders are direct investors in the assets of the enterprise and enjoy rights to the assets and net profits of the enterprise</w:t>
      </w:r>
      <w:r w:rsidR="007A72BD">
        <w:rPr>
          <w:rFonts w:ascii="Times New Roman" w:hAnsi="Times New Roman" w:cs="Times New Roman"/>
          <w:lang w:val="en-GB"/>
        </w:rPr>
        <w:t xml:space="preserve"> </w:t>
      </w:r>
      <w:r w:rsidR="007A72BD" w:rsidRPr="007A72BD">
        <w:rPr>
          <w:rFonts w:ascii="Times New Roman" w:hAnsi="Times New Roman" w:cs="Times New Roman"/>
          <w:lang w:val="en-GB"/>
        </w:rPr>
        <w:t>(</w:t>
      </w:r>
      <w:proofErr w:type="spellStart"/>
      <w:r w:rsidR="007A72BD" w:rsidRPr="007A72BD">
        <w:rPr>
          <w:rFonts w:ascii="Times New Roman" w:hAnsi="Times New Roman" w:cs="Times New Roman"/>
          <w:lang w:val="en-GB"/>
        </w:rPr>
        <w:t>Hansmann</w:t>
      </w:r>
      <w:proofErr w:type="spellEnd"/>
      <w:r w:rsidR="007A72BD" w:rsidRPr="007A72BD">
        <w:rPr>
          <w:rFonts w:ascii="Times New Roman" w:hAnsi="Times New Roman" w:cs="Times New Roman"/>
          <w:lang w:val="en-GB"/>
        </w:rPr>
        <w:t>, 2000)</w:t>
      </w:r>
      <w:r w:rsidRPr="001F6C9D">
        <w:rPr>
          <w:rFonts w:ascii="Times New Roman" w:hAnsi="Times New Roman" w:cs="Times New Roman"/>
          <w:lang w:val="en-GB"/>
        </w:rPr>
        <w:t>. When shareholders invest capital in an enterprise, they need to consider the proportion of invested capital and output, as well as the risks they need to bear. The selection of shareholder responsibility indicators mainly includes net interest rate on equity, profit rate on assets, earnings per share, dividend payment rate and so on</w:t>
      </w:r>
      <w:r w:rsidR="007A72BD">
        <w:rPr>
          <w:rFonts w:ascii="Times New Roman" w:hAnsi="Times New Roman" w:cs="Times New Roman"/>
          <w:lang w:val="en-GB"/>
        </w:rPr>
        <w:t xml:space="preserve"> </w:t>
      </w:r>
      <w:r w:rsidR="007A72BD" w:rsidRPr="007A72BD">
        <w:rPr>
          <w:rFonts w:ascii="Times New Roman" w:hAnsi="Times New Roman" w:cs="Times New Roman"/>
          <w:lang w:val="en-GB"/>
        </w:rPr>
        <w:t xml:space="preserve">(Fawzi </w:t>
      </w:r>
      <w:proofErr w:type="spellStart"/>
      <w:r w:rsidR="007A72BD" w:rsidRPr="007A72BD">
        <w:rPr>
          <w:rFonts w:ascii="Times New Roman" w:hAnsi="Times New Roman" w:cs="Times New Roman"/>
          <w:lang w:val="en-GB"/>
        </w:rPr>
        <w:t>Shubita</w:t>
      </w:r>
      <w:proofErr w:type="spellEnd"/>
      <w:r w:rsidR="007A72BD" w:rsidRPr="007A72BD">
        <w:rPr>
          <w:rFonts w:ascii="Times New Roman" w:hAnsi="Times New Roman" w:cs="Times New Roman"/>
          <w:lang w:val="en-GB"/>
        </w:rPr>
        <w:t>, 2023)</w:t>
      </w:r>
      <w:r w:rsidRPr="001F6C9D">
        <w:rPr>
          <w:rFonts w:ascii="Times New Roman" w:hAnsi="Times New Roman" w:cs="Times New Roman"/>
          <w:lang w:val="en-GB"/>
        </w:rPr>
        <w:t>. When considering the production cycle of enterprises, enterprises in the growth stage generally adopt a tight dividend pay-out ratio, while enterprises in the mature stage generally adopt a high dividend pay-out ratio. Therefore, net interest rate on equity, profit margin on assets and earnings per share are more appropriate to measure shareholder responsibility.</w:t>
      </w:r>
    </w:p>
    <w:p w14:paraId="7517AB6E" w14:textId="77777777"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(2) Employee responsibility</w:t>
      </w:r>
    </w:p>
    <w:p w14:paraId="28189CAA" w14:textId="3C324C6E"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 xml:space="preserve">Employees are the direct participants in the production activities of enterprises and are closely related to enterprises, and the payment of wages, welfare and social security for employees by </w:t>
      </w:r>
      <w:r w:rsidRPr="001F6C9D">
        <w:rPr>
          <w:rFonts w:ascii="Times New Roman" w:hAnsi="Times New Roman" w:cs="Times New Roman"/>
          <w:lang w:val="en-GB"/>
        </w:rPr>
        <w:lastRenderedPageBreak/>
        <w:t>enterprises is the direct manifestation of the responsibility of enterprises to them. Employee-related indicators include salary level, welfare level, labour production time, employee satisfaction, child labour, overtime, compliance with labour law, etc</w:t>
      </w:r>
      <w:r w:rsidR="00E47722">
        <w:rPr>
          <w:rFonts w:ascii="Times New Roman" w:hAnsi="Times New Roman" w:cs="Times New Roman"/>
          <w:lang w:val="en-GB"/>
        </w:rPr>
        <w:t xml:space="preserve"> (</w:t>
      </w:r>
      <w:proofErr w:type="spellStart"/>
      <w:r w:rsidR="00E47722" w:rsidRPr="00E47722">
        <w:rPr>
          <w:rFonts w:ascii="Times New Roman" w:hAnsi="Times New Roman" w:cs="Times New Roman"/>
          <w:lang w:val="en-GB"/>
        </w:rPr>
        <w:t>Ampong</w:t>
      </w:r>
      <w:proofErr w:type="spellEnd"/>
      <w:r w:rsidR="00E47722">
        <w:rPr>
          <w:rFonts w:ascii="Times New Roman" w:hAnsi="Times New Roman" w:cs="Times New Roman"/>
          <w:lang w:val="en-GB"/>
        </w:rPr>
        <w:t>, 2024)</w:t>
      </w:r>
      <w:r w:rsidRPr="001F6C9D">
        <w:rPr>
          <w:rFonts w:ascii="Times New Roman" w:hAnsi="Times New Roman" w:cs="Times New Roman"/>
          <w:lang w:val="en-GB"/>
        </w:rPr>
        <w:t>. The payment of salary, social security and welfare by enterprises is the direct return for employees' labour, and the withdrawal of five insurances and housing fund is a further supplement.</w:t>
      </w:r>
    </w:p>
    <w:p w14:paraId="533EE96B" w14:textId="77777777"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(3) Rights and responsibilities of suppliers, customers and consumers</w:t>
      </w:r>
    </w:p>
    <w:p w14:paraId="2F8D8889" w14:textId="2F7133F6"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The good faith cooperation between enterprises and suppliers and customers, the performance of contracts, and the protection of consumer rights and interests can be quantified from multiple dimensions such as the transparency of cooperation between enterprises and suppliers, the stability of customer relations, and the protection of consumer rights and interests. From the perspective of suppliers, the contract performance rate and on-time payment rate reflect the performance of enterprises' responsibilities from the perspective of supply chain</w:t>
      </w:r>
      <w:r w:rsidR="00E47722">
        <w:rPr>
          <w:rFonts w:ascii="Times New Roman" w:hAnsi="Times New Roman" w:cs="Times New Roman"/>
          <w:lang w:val="en-GB"/>
        </w:rPr>
        <w:t xml:space="preserve"> (</w:t>
      </w:r>
      <w:r w:rsidR="00E47722" w:rsidRPr="00E47722">
        <w:rPr>
          <w:rFonts w:ascii="Times New Roman" w:hAnsi="Times New Roman" w:cs="Times New Roman"/>
          <w:lang w:val="en-GB"/>
        </w:rPr>
        <w:t>Otto</w:t>
      </w:r>
      <w:r w:rsidR="00E47722">
        <w:rPr>
          <w:rFonts w:ascii="Times New Roman" w:hAnsi="Times New Roman" w:cs="Times New Roman"/>
          <w:lang w:val="en-GB"/>
        </w:rPr>
        <w:t>,2003)</w:t>
      </w:r>
      <w:r w:rsidRPr="001F6C9D">
        <w:rPr>
          <w:rFonts w:ascii="Times New Roman" w:hAnsi="Times New Roman" w:cs="Times New Roman"/>
          <w:lang w:val="en-GB"/>
        </w:rPr>
        <w:t>; From the perspective of customers, customer renewal rate, customer satisfaction index and contract default rate can evaluate the cooperative relationship between enterprises and customers</w:t>
      </w:r>
      <w:r w:rsidR="00E47722">
        <w:rPr>
          <w:rFonts w:ascii="Times New Roman" w:hAnsi="Times New Roman" w:cs="Times New Roman"/>
          <w:lang w:val="en-GB"/>
        </w:rPr>
        <w:t xml:space="preserve"> (</w:t>
      </w:r>
      <w:r w:rsidR="00E47722" w:rsidRPr="00E47722">
        <w:rPr>
          <w:rFonts w:ascii="Times New Roman" w:hAnsi="Times New Roman" w:cs="Times New Roman"/>
          <w:lang w:val="en-GB"/>
        </w:rPr>
        <w:t>Johnston</w:t>
      </w:r>
      <w:r w:rsidR="00E47722">
        <w:rPr>
          <w:rFonts w:ascii="Times New Roman" w:hAnsi="Times New Roman" w:cs="Times New Roman"/>
          <w:lang w:val="en-GB"/>
        </w:rPr>
        <w:t>,2005)</w:t>
      </w:r>
      <w:r w:rsidRPr="001F6C9D">
        <w:rPr>
          <w:rFonts w:ascii="Times New Roman" w:hAnsi="Times New Roman" w:cs="Times New Roman"/>
          <w:lang w:val="en-GB"/>
        </w:rPr>
        <w:t>, customer satisfaction and the protection of customers' rights by enterprises. From the perspective of consumers, the product qualification rate and consumer satisfaction index reflect the protection of consumers' legitimate rights and interests by enterprises</w:t>
      </w:r>
      <w:r w:rsidR="00E47722">
        <w:rPr>
          <w:rFonts w:ascii="Times New Roman" w:hAnsi="Times New Roman" w:cs="Times New Roman"/>
          <w:lang w:val="en-GB"/>
        </w:rPr>
        <w:t xml:space="preserve"> (Zhu,2016)</w:t>
      </w:r>
      <w:r w:rsidRPr="001F6C9D">
        <w:rPr>
          <w:rFonts w:ascii="Times New Roman" w:hAnsi="Times New Roman" w:cs="Times New Roman"/>
          <w:lang w:val="en-GB"/>
        </w:rPr>
        <w:t>, and reflect the degree of consumer rights and interests responsibility fulfilled by enterprises.</w:t>
      </w:r>
    </w:p>
    <w:p w14:paraId="63BBC15D" w14:textId="77777777"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(4) Environmental responsibility</w:t>
      </w:r>
    </w:p>
    <w:p w14:paraId="34F60592" w14:textId="1DAE222A"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The production activities of enterprises are closely related to the local environment</w:t>
      </w:r>
      <w:r w:rsidR="00E47722">
        <w:rPr>
          <w:rFonts w:ascii="Times New Roman" w:hAnsi="Times New Roman" w:cs="Times New Roman"/>
          <w:lang w:val="en-GB"/>
        </w:rPr>
        <w:t>(Tang,2020)</w:t>
      </w:r>
      <w:r w:rsidRPr="001F6C9D">
        <w:rPr>
          <w:rFonts w:ascii="Times New Roman" w:hAnsi="Times New Roman" w:cs="Times New Roman"/>
          <w:lang w:val="en-GB"/>
        </w:rPr>
        <w:t>.</w:t>
      </w:r>
      <w:r>
        <w:rPr>
          <w:rFonts w:ascii="Times New Roman" w:hAnsi="Times New Roman" w:cs="Times New Roman"/>
          <w:lang w:val="en-GB"/>
        </w:rPr>
        <w:t xml:space="preserve"> </w:t>
      </w:r>
      <w:r w:rsidRPr="001F6C9D">
        <w:rPr>
          <w:rFonts w:ascii="Times New Roman" w:hAnsi="Times New Roman" w:cs="Times New Roman"/>
          <w:lang w:val="en-GB"/>
        </w:rPr>
        <w:t>When enterprises put into operation or make profits, their activities will also have an impact on the environment.</w:t>
      </w:r>
      <w:r>
        <w:rPr>
          <w:rFonts w:ascii="Times New Roman" w:hAnsi="Times New Roman" w:cs="Times New Roman"/>
          <w:lang w:val="en-GB"/>
        </w:rPr>
        <w:t xml:space="preserve"> </w:t>
      </w:r>
      <w:r w:rsidRPr="001F6C9D">
        <w:rPr>
          <w:rFonts w:ascii="Times New Roman" w:hAnsi="Times New Roman" w:cs="Times New Roman"/>
          <w:lang w:val="en-GB"/>
        </w:rPr>
        <w:t>Therefore, enterprises should take responsibility for the environment. The evaluation indicators related to the environment should be based on the type of impact of enterprises on the environment, such as air pollution, water pollution, excessive utilization of resources, excessive discharge of three wastes, etc</w:t>
      </w:r>
      <w:r w:rsidR="00E47722">
        <w:rPr>
          <w:rFonts w:ascii="Times New Roman" w:hAnsi="Times New Roman" w:cs="Times New Roman"/>
          <w:lang w:val="en-GB"/>
        </w:rPr>
        <w:t xml:space="preserve"> (Xu,2021)</w:t>
      </w:r>
      <w:r w:rsidRPr="001F6C9D">
        <w:rPr>
          <w:rFonts w:ascii="Times New Roman" w:hAnsi="Times New Roman" w:cs="Times New Roman"/>
          <w:lang w:val="en-GB"/>
        </w:rPr>
        <w:t xml:space="preserve">. The relevant responsibility indicators mainly include: environmental protection expenditure, environmental protection expenditure rate, energy consumption, water consumption per unit, and emissions of three </w:t>
      </w:r>
      <w:r w:rsidRPr="001F6C9D">
        <w:rPr>
          <w:rFonts w:ascii="Times New Roman" w:hAnsi="Times New Roman" w:cs="Times New Roman"/>
          <w:lang w:val="en-GB"/>
        </w:rPr>
        <w:lastRenderedPageBreak/>
        <w:t>wastes per unit of income.</w:t>
      </w:r>
    </w:p>
    <w:p w14:paraId="5D408462" w14:textId="77777777"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(5) Social responsibility</w:t>
      </w:r>
    </w:p>
    <w:p w14:paraId="0F239559" w14:textId="1A9C6032"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Enterprises will expand their influence in the future, including their support for social welfare undertakings, tax contributions, and active participation in and solution to community and social problems. Considering the variety of ways in which enterprises return to society and the principle of comparability</w:t>
      </w:r>
      <w:r w:rsidR="00CD0CF3">
        <w:rPr>
          <w:rFonts w:ascii="Times New Roman" w:hAnsi="Times New Roman" w:cs="Times New Roman"/>
          <w:lang w:val="en-GB"/>
        </w:rPr>
        <w:t xml:space="preserve"> (</w:t>
      </w:r>
      <w:r w:rsidR="00CD0CF3" w:rsidRPr="00CD0CF3">
        <w:rPr>
          <w:rFonts w:ascii="Times New Roman" w:hAnsi="Times New Roman" w:cs="Times New Roman"/>
          <w:lang w:val="en-GB"/>
        </w:rPr>
        <w:t>Thesing</w:t>
      </w:r>
      <w:r w:rsidR="00CD0CF3">
        <w:rPr>
          <w:rFonts w:ascii="Times New Roman" w:hAnsi="Times New Roman" w:cs="Times New Roman"/>
          <w:lang w:val="en-GB"/>
        </w:rPr>
        <w:t>,2021)</w:t>
      </w:r>
      <w:r w:rsidRPr="001F6C9D">
        <w:rPr>
          <w:rFonts w:ascii="Times New Roman" w:hAnsi="Times New Roman" w:cs="Times New Roman"/>
          <w:lang w:val="en-GB"/>
        </w:rPr>
        <w:t>, donation expenditure rate and donation expenditure can usually be used as responsibility evaluation indicators.</w:t>
      </w:r>
    </w:p>
    <w:p w14:paraId="63252077" w14:textId="6166DA07" w:rsidR="001F6C9D" w:rsidRP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 xml:space="preserve">In order to ensure that the importance of CSR indicators is reasonably reflected, the weight of each indicator will be comprehensively given through the analysis of AHP method and expert scoring method. By referring to the weight ratio and scoring principle given by professional researchers in the </w:t>
      </w:r>
      <w:proofErr w:type="spellStart"/>
      <w:r w:rsidRPr="001F6C9D">
        <w:rPr>
          <w:rFonts w:ascii="Times New Roman" w:hAnsi="Times New Roman" w:cs="Times New Roman"/>
          <w:lang w:val="en-GB"/>
        </w:rPr>
        <w:t>Hexun</w:t>
      </w:r>
      <w:proofErr w:type="spellEnd"/>
      <w:r w:rsidRPr="001F6C9D">
        <w:rPr>
          <w:rFonts w:ascii="Times New Roman" w:hAnsi="Times New Roman" w:cs="Times New Roman"/>
          <w:lang w:val="en-GB"/>
        </w:rPr>
        <w:t xml:space="preserve"> database</w:t>
      </w:r>
      <w:r>
        <w:rPr>
          <w:rFonts w:ascii="Times New Roman" w:hAnsi="Times New Roman" w:cs="Times New Roman"/>
          <w:lang w:val="en-GB"/>
        </w:rPr>
        <w:t xml:space="preserve"> (Hexun.com, 2024</w:t>
      </w:r>
      <w:r>
        <w:rPr>
          <w:rFonts w:ascii="Times New Roman" w:hAnsi="Times New Roman" w:cs="Times New Roman" w:hint="eastAsia"/>
          <w:lang w:val="en-GB"/>
        </w:rPr>
        <w:t>)</w:t>
      </w:r>
      <w:r w:rsidRPr="001F6C9D">
        <w:rPr>
          <w:rFonts w:ascii="Times New Roman" w:hAnsi="Times New Roman" w:cs="Times New Roman"/>
          <w:lang w:val="en-GB"/>
        </w:rPr>
        <w:t xml:space="preserve">, the first-level indicators are obtained: shareholder responsibility accounts for 30%, employee responsibility for 15%, rights and interests responsibility for suppliers, customers and consumers for 15%, environmental responsibility for 20% and social responsibility for 20%. Among the secondary indicators, enterprise profitability index (10%), solvency (3%), rate of return (8%), information disclosure mainly refers to the </w:t>
      </w:r>
      <w:r w:rsidR="00381235">
        <w:rPr>
          <w:rFonts w:ascii="Times New Roman" w:hAnsi="Times New Roman" w:cs="Times New Roman" w:hint="eastAsia"/>
          <w:lang w:val="en-GB"/>
        </w:rPr>
        <w:t>quantity</w:t>
      </w:r>
      <w:r w:rsidRPr="001F6C9D">
        <w:rPr>
          <w:rFonts w:ascii="Times New Roman" w:hAnsi="Times New Roman" w:cs="Times New Roman"/>
          <w:lang w:val="en-GB"/>
        </w:rPr>
        <w:t xml:space="preserve"> of penalties imposed by the exchange </w:t>
      </w:r>
      <w:r w:rsidR="00381235" w:rsidRPr="00381235">
        <w:rPr>
          <w:rFonts w:ascii="Times New Roman" w:hAnsi="Times New Roman" w:cs="Times New Roman"/>
          <w:lang w:val="en-GB"/>
        </w:rPr>
        <w:t>on applicable responsible individuals</w:t>
      </w:r>
      <w:r w:rsidRPr="001F6C9D">
        <w:rPr>
          <w:rFonts w:ascii="Times New Roman" w:hAnsi="Times New Roman" w:cs="Times New Roman"/>
          <w:lang w:val="en-GB"/>
        </w:rPr>
        <w:t xml:space="preserve"> (5%) product technology innovation (4%); Employee performance (5%), employee safety training (5%), care and sympathy for employees (5%); Product quality (7%), after-sales service (3%), integrity and reciprocity (5%); Environmental governance is mainly reflected in environmental protection investment and management system (20%); The value of social contribution is mainly reflected in taxes and public welfare donations (20%).</w:t>
      </w:r>
    </w:p>
    <w:p w14:paraId="1AD49858" w14:textId="2819E77E" w:rsidR="00340FEF"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Finally, the total score of each firm is calculated to assess the overall CSR performance of the firm. Due to excessive data, only part of the data is shown in the main text</w:t>
      </w:r>
      <w:r w:rsidR="00340FEF" w:rsidRPr="00186240">
        <w:rPr>
          <w:rFonts w:ascii="Times New Roman" w:hAnsi="Times New Roman" w:cs="Times New Roman"/>
          <w:lang w:val="en-GB"/>
        </w:rPr>
        <w:t>.</w:t>
      </w:r>
    </w:p>
    <w:p w14:paraId="6AEF47AF" w14:textId="3152BAC1" w:rsidR="001F6C9D" w:rsidRDefault="001F6C9D" w:rsidP="001F6C9D">
      <w:pPr>
        <w:spacing w:line="360" w:lineRule="auto"/>
        <w:jc w:val="both"/>
        <w:rPr>
          <w:rFonts w:ascii="Times New Roman" w:hAnsi="Times New Roman" w:cs="Times New Roman"/>
          <w:lang w:val="en-GB"/>
        </w:rPr>
      </w:pPr>
      <w:r w:rsidRPr="001F6C9D">
        <w:rPr>
          <w:rFonts w:ascii="Times New Roman" w:hAnsi="Times New Roman" w:cs="Times New Roman"/>
          <w:lang w:val="en-GB"/>
        </w:rPr>
        <w:t>Table</w:t>
      </w:r>
      <w:r w:rsidR="0018691D">
        <w:rPr>
          <w:rFonts w:ascii="Times New Roman" w:hAnsi="Times New Roman" w:cs="Times New Roman"/>
          <w:lang w:val="en-GB"/>
        </w:rPr>
        <w:t>2</w:t>
      </w:r>
      <w:r w:rsidRPr="001F6C9D">
        <w:rPr>
          <w:rFonts w:ascii="Times New Roman" w:hAnsi="Times New Roman" w:cs="Times New Roman"/>
          <w:lang w:val="en-GB"/>
        </w:rPr>
        <w:t xml:space="preserve"> CSR Evaluation Results</w:t>
      </w:r>
    </w:p>
    <w:tbl>
      <w:tblPr>
        <w:tblStyle w:val="ae"/>
        <w:tblW w:w="0" w:type="auto"/>
        <w:tblLook w:val="04A0" w:firstRow="1" w:lastRow="0" w:firstColumn="1" w:lastColumn="0" w:noHBand="0" w:noVBand="1"/>
      </w:tblPr>
      <w:tblGrid>
        <w:gridCol w:w="1186"/>
        <w:gridCol w:w="815"/>
        <w:gridCol w:w="733"/>
        <w:gridCol w:w="687"/>
        <w:gridCol w:w="942"/>
        <w:gridCol w:w="942"/>
        <w:gridCol w:w="942"/>
        <w:gridCol w:w="1261"/>
        <w:gridCol w:w="788"/>
      </w:tblGrid>
      <w:tr w:rsidR="001F6C9D" w:rsidRPr="001F6C9D" w14:paraId="683F3B4B" w14:textId="77777777" w:rsidTr="001F6C9D">
        <w:trPr>
          <w:trHeight w:val="300"/>
        </w:trPr>
        <w:tc>
          <w:tcPr>
            <w:tcW w:w="1186" w:type="dxa"/>
            <w:noWrap/>
            <w:vAlign w:val="center"/>
            <w:hideMark/>
          </w:tcPr>
          <w:p w14:paraId="57F0CC86" w14:textId="77777777" w:rsidR="001F6C9D" w:rsidRPr="001F6C9D" w:rsidRDefault="001F6C9D" w:rsidP="001F6C9D">
            <w:pPr>
              <w:jc w:val="center"/>
              <w:rPr>
                <w:rFonts w:ascii="Times New Roman" w:eastAsia="微软雅黑" w:hAnsi="Times New Roman" w:cs="Times New Roman"/>
                <w:color w:val="000000"/>
                <w:sz w:val="13"/>
                <w:szCs w:val="13"/>
              </w:rPr>
            </w:pPr>
            <w:r w:rsidRPr="001F6C9D">
              <w:rPr>
                <w:rFonts w:ascii="Times New Roman" w:eastAsia="微软雅黑" w:hAnsi="Times New Roman" w:cs="Times New Roman"/>
                <w:color w:val="000000"/>
                <w:sz w:val="13"/>
                <w:szCs w:val="13"/>
              </w:rPr>
              <w:t>Stock Name</w:t>
            </w:r>
          </w:p>
        </w:tc>
        <w:tc>
          <w:tcPr>
            <w:tcW w:w="815" w:type="dxa"/>
            <w:noWrap/>
            <w:vAlign w:val="center"/>
            <w:hideMark/>
          </w:tcPr>
          <w:p w14:paraId="4BE306C6" w14:textId="77777777" w:rsidR="001F6C9D" w:rsidRPr="001F6C9D" w:rsidRDefault="001F6C9D" w:rsidP="001F6C9D">
            <w:pPr>
              <w:jc w:val="center"/>
              <w:rPr>
                <w:rFonts w:ascii="Times New Roman" w:eastAsia="微软雅黑" w:hAnsi="Times New Roman" w:cs="Times New Roman"/>
                <w:color w:val="000000"/>
                <w:sz w:val="13"/>
                <w:szCs w:val="13"/>
              </w:rPr>
            </w:pPr>
            <w:r w:rsidRPr="001F6C9D">
              <w:rPr>
                <w:rFonts w:ascii="Times New Roman" w:eastAsia="微软雅黑" w:hAnsi="Times New Roman" w:cs="Times New Roman"/>
                <w:color w:val="000000"/>
                <w:sz w:val="13"/>
                <w:szCs w:val="13"/>
              </w:rPr>
              <w:t>Stock Code</w:t>
            </w:r>
          </w:p>
        </w:tc>
        <w:tc>
          <w:tcPr>
            <w:tcW w:w="733" w:type="dxa"/>
            <w:noWrap/>
            <w:vAlign w:val="center"/>
            <w:hideMark/>
          </w:tcPr>
          <w:p w14:paraId="5F87A874" w14:textId="77777777" w:rsidR="001F6C9D" w:rsidRPr="001F6C9D" w:rsidRDefault="001F6C9D" w:rsidP="001F6C9D">
            <w:pPr>
              <w:jc w:val="center"/>
              <w:rPr>
                <w:rFonts w:ascii="Times New Roman" w:eastAsia="微软雅黑" w:hAnsi="Times New Roman" w:cs="Times New Roman"/>
                <w:color w:val="000000"/>
                <w:sz w:val="13"/>
                <w:szCs w:val="13"/>
              </w:rPr>
            </w:pPr>
            <w:r w:rsidRPr="001F6C9D">
              <w:rPr>
                <w:rFonts w:ascii="Times New Roman" w:eastAsia="微软雅黑" w:hAnsi="Times New Roman" w:cs="Times New Roman"/>
                <w:color w:val="000000"/>
                <w:sz w:val="13"/>
                <w:szCs w:val="13"/>
              </w:rPr>
              <w:t>Year</w:t>
            </w:r>
          </w:p>
        </w:tc>
        <w:tc>
          <w:tcPr>
            <w:tcW w:w="687" w:type="dxa"/>
            <w:noWrap/>
            <w:vAlign w:val="center"/>
            <w:hideMark/>
          </w:tcPr>
          <w:p w14:paraId="725651C4" w14:textId="77777777" w:rsidR="001F6C9D" w:rsidRPr="001F6C9D" w:rsidRDefault="001F6C9D" w:rsidP="001F6C9D">
            <w:pPr>
              <w:jc w:val="center"/>
              <w:rPr>
                <w:rFonts w:ascii="Times New Roman" w:eastAsia="微软雅黑" w:hAnsi="Times New Roman" w:cs="Times New Roman"/>
                <w:color w:val="000000"/>
                <w:sz w:val="13"/>
                <w:szCs w:val="13"/>
              </w:rPr>
            </w:pPr>
            <w:r w:rsidRPr="001F6C9D">
              <w:rPr>
                <w:rFonts w:ascii="Times New Roman" w:eastAsia="微软雅黑" w:hAnsi="Times New Roman" w:cs="Times New Roman"/>
                <w:color w:val="000000"/>
                <w:sz w:val="13"/>
                <w:szCs w:val="13"/>
              </w:rPr>
              <w:t>Total</w:t>
            </w:r>
          </w:p>
          <w:p w14:paraId="748BAE0E" w14:textId="77777777" w:rsidR="001F6C9D" w:rsidRPr="001F6C9D" w:rsidRDefault="001F6C9D" w:rsidP="001F6C9D">
            <w:pPr>
              <w:jc w:val="center"/>
              <w:rPr>
                <w:rFonts w:ascii="Times New Roman" w:eastAsia="微软雅黑" w:hAnsi="Times New Roman" w:cs="Times New Roman"/>
                <w:color w:val="000000"/>
                <w:sz w:val="13"/>
                <w:szCs w:val="13"/>
              </w:rPr>
            </w:pPr>
            <w:r w:rsidRPr="001F6C9D">
              <w:rPr>
                <w:rFonts w:ascii="Times New Roman" w:eastAsia="微软雅黑" w:hAnsi="Times New Roman" w:cs="Times New Roman"/>
                <w:color w:val="000000"/>
                <w:sz w:val="13"/>
                <w:szCs w:val="13"/>
              </w:rPr>
              <w:t>Score</w:t>
            </w:r>
          </w:p>
        </w:tc>
        <w:tc>
          <w:tcPr>
            <w:tcW w:w="942" w:type="dxa"/>
            <w:noWrap/>
            <w:vAlign w:val="center"/>
            <w:hideMark/>
          </w:tcPr>
          <w:p w14:paraId="21B90CA1" w14:textId="77F45D5C" w:rsidR="001F6C9D" w:rsidRPr="001F6C9D" w:rsidRDefault="001F6C9D" w:rsidP="001F6C9D">
            <w:pPr>
              <w:jc w:val="center"/>
              <w:rPr>
                <w:rFonts w:ascii="Times New Roman" w:eastAsia="微软雅黑" w:hAnsi="Times New Roman" w:cs="Times New Roman"/>
                <w:color w:val="000000"/>
                <w:sz w:val="13"/>
                <w:szCs w:val="13"/>
              </w:rPr>
            </w:pPr>
            <w:proofErr w:type="spellStart"/>
            <w:r w:rsidRPr="001F6C9D">
              <w:rPr>
                <w:rFonts w:ascii="Times New Roman" w:eastAsia="微软雅黑" w:hAnsi="Times New Roman" w:cs="Times New Roman"/>
                <w:color w:val="000000"/>
                <w:sz w:val="13"/>
                <w:szCs w:val="13"/>
              </w:rPr>
              <w:t>Shareholde</w:t>
            </w:r>
            <w:proofErr w:type="spellEnd"/>
          </w:p>
        </w:tc>
        <w:tc>
          <w:tcPr>
            <w:tcW w:w="942" w:type="dxa"/>
            <w:noWrap/>
            <w:vAlign w:val="center"/>
            <w:hideMark/>
          </w:tcPr>
          <w:p w14:paraId="53264B2A" w14:textId="4651FD68" w:rsidR="001F6C9D" w:rsidRPr="001F6C9D" w:rsidRDefault="001F6C9D" w:rsidP="001F6C9D">
            <w:pPr>
              <w:jc w:val="center"/>
              <w:rPr>
                <w:rFonts w:ascii="Times New Roman" w:eastAsia="微软雅黑" w:hAnsi="Times New Roman" w:cs="Times New Roman"/>
                <w:color w:val="000000"/>
                <w:sz w:val="13"/>
                <w:szCs w:val="13"/>
              </w:rPr>
            </w:pPr>
            <w:r w:rsidRPr="001F6C9D">
              <w:rPr>
                <w:rFonts w:ascii="Times New Roman" w:eastAsia="微软雅黑" w:hAnsi="Times New Roman" w:cs="Times New Roman"/>
                <w:color w:val="000000"/>
                <w:sz w:val="13"/>
                <w:szCs w:val="13"/>
              </w:rPr>
              <w:t>Employee</w:t>
            </w:r>
          </w:p>
        </w:tc>
        <w:tc>
          <w:tcPr>
            <w:tcW w:w="942" w:type="dxa"/>
            <w:noWrap/>
            <w:vAlign w:val="center"/>
            <w:hideMark/>
          </w:tcPr>
          <w:p w14:paraId="7F1E5974" w14:textId="52734D4E" w:rsidR="001F6C9D" w:rsidRPr="001F6C9D" w:rsidRDefault="001F6C9D" w:rsidP="001F6C9D">
            <w:pPr>
              <w:jc w:val="center"/>
              <w:rPr>
                <w:rFonts w:ascii="Times New Roman" w:eastAsia="微软雅黑" w:hAnsi="Times New Roman" w:cs="Times New Roman"/>
                <w:color w:val="000000"/>
                <w:sz w:val="13"/>
                <w:szCs w:val="13"/>
              </w:rPr>
            </w:pPr>
            <w:r w:rsidRPr="001F6C9D">
              <w:rPr>
                <w:rFonts w:ascii="Times New Roman" w:eastAsia="微软雅黑" w:hAnsi="Times New Roman" w:cs="Times New Roman"/>
                <w:color w:val="000000"/>
                <w:sz w:val="13"/>
                <w:szCs w:val="13"/>
              </w:rPr>
              <w:t>Supplier, customer and consumer rights</w:t>
            </w:r>
          </w:p>
        </w:tc>
        <w:tc>
          <w:tcPr>
            <w:tcW w:w="1261" w:type="dxa"/>
            <w:noWrap/>
            <w:vAlign w:val="center"/>
            <w:hideMark/>
          </w:tcPr>
          <w:p w14:paraId="4A5AB71E" w14:textId="2C6990F7" w:rsidR="001F6C9D" w:rsidRPr="001F6C9D" w:rsidRDefault="001F6C9D" w:rsidP="001F6C9D">
            <w:pPr>
              <w:jc w:val="center"/>
              <w:rPr>
                <w:rFonts w:ascii="Times New Roman" w:eastAsia="微软雅黑" w:hAnsi="Times New Roman" w:cs="Times New Roman"/>
                <w:color w:val="000000"/>
                <w:sz w:val="13"/>
                <w:szCs w:val="13"/>
              </w:rPr>
            </w:pPr>
            <w:r w:rsidRPr="001F6C9D">
              <w:rPr>
                <w:rFonts w:ascii="Times New Roman" w:eastAsia="微软雅黑" w:hAnsi="Times New Roman" w:cs="Times New Roman"/>
                <w:color w:val="000000"/>
                <w:sz w:val="13"/>
                <w:szCs w:val="13"/>
              </w:rPr>
              <w:t>Environmental</w:t>
            </w:r>
          </w:p>
        </w:tc>
        <w:tc>
          <w:tcPr>
            <w:tcW w:w="788" w:type="dxa"/>
            <w:noWrap/>
            <w:vAlign w:val="center"/>
            <w:hideMark/>
          </w:tcPr>
          <w:p w14:paraId="152FDD08" w14:textId="68EB0F39" w:rsidR="001F6C9D" w:rsidRPr="001F6C9D" w:rsidRDefault="001F6C9D" w:rsidP="001F6C9D">
            <w:pPr>
              <w:jc w:val="center"/>
              <w:rPr>
                <w:rFonts w:ascii="Times New Roman" w:eastAsia="微软雅黑" w:hAnsi="Times New Roman" w:cs="Times New Roman"/>
                <w:color w:val="000000"/>
                <w:sz w:val="13"/>
                <w:szCs w:val="13"/>
              </w:rPr>
            </w:pPr>
            <w:r w:rsidRPr="001F6C9D">
              <w:rPr>
                <w:rFonts w:ascii="Times New Roman" w:eastAsia="微软雅黑" w:hAnsi="Times New Roman" w:cs="Times New Roman"/>
                <w:color w:val="000000"/>
                <w:sz w:val="13"/>
                <w:szCs w:val="13"/>
              </w:rPr>
              <w:t>Social</w:t>
            </w:r>
          </w:p>
        </w:tc>
      </w:tr>
      <w:tr w:rsidR="001F6C9D" w:rsidRPr="001F6C9D" w14:paraId="70159444" w14:textId="77777777" w:rsidTr="001F6C9D">
        <w:trPr>
          <w:trHeight w:val="300"/>
        </w:trPr>
        <w:tc>
          <w:tcPr>
            <w:tcW w:w="1186" w:type="dxa"/>
            <w:noWrap/>
            <w:vAlign w:val="center"/>
            <w:hideMark/>
          </w:tcPr>
          <w:p w14:paraId="5CD29FB6" w14:textId="77777777" w:rsidR="001F6C9D" w:rsidRPr="001F6C9D" w:rsidRDefault="001F6C9D" w:rsidP="001F6C9D">
            <w:pPr>
              <w:jc w:val="center"/>
              <w:rPr>
                <w:rFonts w:ascii="Times New Roman" w:eastAsia="微软雅黑" w:hAnsi="Times New Roman" w:cs="Times New Roman"/>
                <w:color w:val="000000"/>
                <w:sz w:val="20"/>
                <w:szCs w:val="20"/>
              </w:rPr>
            </w:pPr>
            <w:proofErr w:type="spellStart"/>
            <w:r w:rsidRPr="001F6C9D">
              <w:rPr>
                <w:rFonts w:ascii="Times New Roman" w:eastAsia="微软雅黑" w:hAnsi="Times New Roman" w:cs="Times New Roman"/>
                <w:color w:val="000000"/>
                <w:sz w:val="20"/>
                <w:szCs w:val="20"/>
              </w:rPr>
              <w:t>Panzhihua</w:t>
            </w:r>
            <w:proofErr w:type="spellEnd"/>
            <w:r w:rsidRPr="001F6C9D">
              <w:rPr>
                <w:rFonts w:ascii="Times New Roman" w:eastAsia="微软雅黑" w:hAnsi="Times New Roman" w:cs="Times New Roman"/>
                <w:color w:val="000000"/>
                <w:sz w:val="20"/>
                <w:szCs w:val="20"/>
              </w:rPr>
              <w:t xml:space="preserve"> steel</w:t>
            </w:r>
          </w:p>
        </w:tc>
        <w:tc>
          <w:tcPr>
            <w:tcW w:w="815" w:type="dxa"/>
            <w:noWrap/>
            <w:vAlign w:val="center"/>
            <w:hideMark/>
          </w:tcPr>
          <w:p w14:paraId="1745DF7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6E9988C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2013</w:t>
            </w:r>
          </w:p>
        </w:tc>
        <w:tc>
          <w:tcPr>
            <w:tcW w:w="687" w:type="dxa"/>
            <w:noWrap/>
            <w:vAlign w:val="center"/>
            <w:hideMark/>
          </w:tcPr>
          <w:p w14:paraId="13202F6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48.19</w:t>
            </w:r>
          </w:p>
        </w:tc>
        <w:tc>
          <w:tcPr>
            <w:tcW w:w="942" w:type="dxa"/>
            <w:noWrap/>
            <w:vAlign w:val="center"/>
            <w:hideMark/>
          </w:tcPr>
          <w:p w14:paraId="5851611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7.91</w:t>
            </w:r>
          </w:p>
        </w:tc>
        <w:tc>
          <w:tcPr>
            <w:tcW w:w="942" w:type="dxa"/>
            <w:noWrap/>
            <w:vAlign w:val="center"/>
            <w:hideMark/>
          </w:tcPr>
          <w:p w14:paraId="4507890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10.28</w:t>
            </w:r>
          </w:p>
        </w:tc>
        <w:tc>
          <w:tcPr>
            <w:tcW w:w="942" w:type="dxa"/>
            <w:noWrap/>
            <w:vAlign w:val="center"/>
            <w:hideMark/>
          </w:tcPr>
          <w:p w14:paraId="4D1F9B5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11</w:t>
            </w:r>
          </w:p>
        </w:tc>
        <w:tc>
          <w:tcPr>
            <w:tcW w:w="1261" w:type="dxa"/>
            <w:noWrap/>
            <w:vAlign w:val="center"/>
            <w:hideMark/>
          </w:tcPr>
          <w:p w14:paraId="509655D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14</w:t>
            </w:r>
          </w:p>
        </w:tc>
        <w:tc>
          <w:tcPr>
            <w:tcW w:w="788" w:type="dxa"/>
            <w:noWrap/>
            <w:vAlign w:val="center"/>
            <w:hideMark/>
          </w:tcPr>
          <w:p w14:paraId="32688DD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w:t>
            </w:r>
          </w:p>
        </w:tc>
      </w:tr>
      <w:tr w:rsidR="001F6C9D" w:rsidRPr="001F6C9D" w14:paraId="0AA4D91D" w14:textId="77777777" w:rsidTr="001F6C9D">
        <w:trPr>
          <w:trHeight w:val="300"/>
        </w:trPr>
        <w:tc>
          <w:tcPr>
            <w:tcW w:w="1186" w:type="dxa"/>
            <w:noWrap/>
            <w:vAlign w:val="center"/>
            <w:hideMark/>
          </w:tcPr>
          <w:p w14:paraId="06E5F2E3" w14:textId="77777777" w:rsidR="001F6C9D" w:rsidRPr="001F6C9D" w:rsidRDefault="001F6C9D" w:rsidP="001F6C9D">
            <w:pPr>
              <w:jc w:val="center"/>
              <w:rPr>
                <w:rFonts w:ascii="Times New Roman" w:eastAsia="微软雅黑" w:hAnsi="Times New Roman" w:cs="Times New Roman"/>
                <w:color w:val="000000"/>
                <w:sz w:val="20"/>
                <w:szCs w:val="20"/>
              </w:rPr>
            </w:pPr>
            <w:proofErr w:type="spellStart"/>
            <w:r w:rsidRPr="001F6C9D">
              <w:rPr>
                <w:rFonts w:ascii="Times New Roman" w:eastAsia="微软雅黑" w:hAnsi="Times New Roman" w:cs="Times New Roman"/>
                <w:color w:val="000000"/>
                <w:sz w:val="20"/>
                <w:szCs w:val="20"/>
              </w:rPr>
              <w:t>Panzhihua</w:t>
            </w:r>
            <w:proofErr w:type="spellEnd"/>
            <w:r w:rsidRPr="001F6C9D">
              <w:rPr>
                <w:rFonts w:ascii="Times New Roman" w:eastAsia="微软雅黑" w:hAnsi="Times New Roman" w:cs="Times New Roman"/>
                <w:color w:val="000000"/>
                <w:sz w:val="20"/>
                <w:szCs w:val="20"/>
              </w:rPr>
              <w:t xml:space="preserve"> steel</w:t>
            </w:r>
          </w:p>
        </w:tc>
        <w:tc>
          <w:tcPr>
            <w:tcW w:w="815" w:type="dxa"/>
            <w:noWrap/>
            <w:vAlign w:val="center"/>
            <w:hideMark/>
          </w:tcPr>
          <w:p w14:paraId="3EA39D7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25DBF3F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2014</w:t>
            </w:r>
          </w:p>
        </w:tc>
        <w:tc>
          <w:tcPr>
            <w:tcW w:w="687" w:type="dxa"/>
            <w:noWrap/>
            <w:vAlign w:val="center"/>
            <w:hideMark/>
          </w:tcPr>
          <w:p w14:paraId="022BCEA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59.18</w:t>
            </w:r>
          </w:p>
        </w:tc>
        <w:tc>
          <w:tcPr>
            <w:tcW w:w="942" w:type="dxa"/>
            <w:noWrap/>
            <w:vAlign w:val="center"/>
            <w:hideMark/>
          </w:tcPr>
          <w:p w14:paraId="5B01015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9.31</w:t>
            </w:r>
          </w:p>
        </w:tc>
        <w:tc>
          <w:tcPr>
            <w:tcW w:w="942" w:type="dxa"/>
            <w:noWrap/>
            <w:vAlign w:val="center"/>
            <w:hideMark/>
          </w:tcPr>
          <w:p w14:paraId="509C45B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12.37</w:t>
            </w:r>
          </w:p>
        </w:tc>
        <w:tc>
          <w:tcPr>
            <w:tcW w:w="942" w:type="dxa"/>
            <w:noWrap/>
            <w:vAlign w:val="center"/>
            <w:hideMark/>
          </w:tcPr>
          <w:p w14:paraId="162C17D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15</w:t>
            </w:r>
          </w:p>
        </w:tc>
        <w:tc>
          <w:tcPr>
            <w:tcW w:w="1261" w:type="dxa"/>
            <w:noWrap/>
            <w:vAlign w:val="center"/>
            <w:hideMark/>
          </w:tcPr>
          <w:p w14:paraId="349A4A3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14</w:t>
            </w:r>
          </w:p>
        </w:tc>
        <w:tc>
          <w:tcPr>
            <w:tcW w:w="788" w:type="dxa"/>
            <w:noWrap/>
            <w:vAlign w:val="center"/>
            <w:hideMark/>
          </w:tcPr>
          <w:p w14:paraId="1E1E475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8.5</w:t>
            </w:r>
          </w:p>
        </w:tc>
      </w:tr>
      <w:tr w:rsidR="001F6C9D" w:rsidRPr="001F6C9D" w14:paraId="6F05FF11" w14:textId="77777777" w:rsidTr="001F6C9D">
        <w:trPr>
          <w:trHeight w:val="300"/>
        </w:trPr>
        <w:tc>
          <w:tcPr>
            <w:tcW w:w="1186" w:type="dxa"/>
            <w:noWrap/>
            <w:vAlign w:val="center"/>
            <w:hideMark/>
          </w:tcPr>
          <w:p w14:paraId="7129D997" w14:textId="77777777" w:rsidR="001F6C9D" w:rsidRPr="001F6C9D" w:rsidRDefault="001F6C9D" w:rsidP="001F6C9D">
            <w:pPr>
              <w:jc w:val="center"/>
              <w:rPr>
                <w:rFonts w:ascii="Times New Roman" w:eastAsia="微软雅黑" w:hAnsi="Times New Roman" w:cs="Times New Roman"/>
                <w:color w:val="000000"/>
                <w:sz w:val="20"/>
                <w:szCs w:val="20"/>
              </w:rPr>
            </w:pPr>
            <w:proofErr w:type="spellStart"/>
            <w:r w:rsidRPr="001F6C9D">
              <w:rPr>
                <w:rFonts w:ascii="Times New Roman" w:eastAsia="微软雅黑" w:hAnsi="Times New Roman" w:cs="Times New Roman"/>
                <w:color w:val="000000"/>
                <w:sz w:val="20"/>
                <w:szCs w:val="20"/>
              </w:rPr>
              <w:lastRenderedPageBreak/>
              <w:t>Panzhihua</w:t>
            </w:r>
            <w:proofErr w:type="spellEnd"/>
            <w:r w:rsidRPr="001F6C9D">
              <w:rPr>
                <w:rFonts w:ascii="Times New Roman" w:eastAsia="微软雅黑" w:hAnsi="Times New Roman" w:cs="Times New Roman"/>
                <w:color w:val="000000"/>
                <w:sz w:val="20"/>
                <w:szCs w:val="20"/>
              </w:rPr>
              <w:t xml:space="preserve"> steel</w:t>
            </w:r>
          </w:p>
        </w:tc>
        <w:tc>
          <w:tcPr>
            <w:tcW w:w="815" w:type="dxa"/>
            <w:noWrap/>
            <w:vAlign w:val="center"/>
            <w:hideMark/>
          </w:tcPr>
          <w:p w14:paraId="6D8D6E9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65D77C2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2015</w:t>
            </w:r>
          </w:p>
        </w:tc>
        <w:tc>
          <w:tcPr>
            <w:tcW w:w="687" w:type="dxa"/>
            <w:noWrap/>
            <w:vAlign w:val="center"/>
            <w:hideMark/>
          </w:tcPr>
          <w:p w14:paraId="16C1D48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13.77</w:t>
            </w:r>
          </w:p>
        </w:tc>
        <w:tc>
          <w:tcPr>
            <w:tcW w:w="942" w:type="dxa"/>
            <w:noWrap/>
            <w:vAlign w:val="center"/>
            <w:hideMark/>
          </w:tcPr>
          <w:p w14:paraId="0770532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7.72</w:t>
            </w:r>
          </w:p>
        </w:tc>
        <w:tc>
          <w:tcPr>
            <w:tcW w:w="942" w:type="dxa"/>
            <w:noWrap/>
            <w:vAlign w:val="center"/>
            <w:hideMark/>
          </w:tcPr>
          <w:p w14:paraId="7B3249D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1.05</w:t>
            </w:r>
          </w:p>
        </w:tc>
        <w:tc>
          <w:tcPr>
            <w:tcW w:w="942" w:type="dxa"/>
            <w:noWrap/>
            <w:vAlign w:val="center"/>
            <w:hideMark/>
          </w:tcPr>
          <w:p w14:paraId="5346CA8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5DD4F47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4DB3350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w:t>
            </w:r>
          </w:p>
        </w:tc>
      </w:tr>
      <w:tr w:rsidR="001F6C9D" w:rsidRPr="001F6C9D" w14:paraId="39F6D9C3" w14:textId="77777777" w:rsidTr="001F6C9D">
        <w:trPr>
          <w:trHeight w:val="300"/>
        </w:trPr>
        <w:tc>
          <w:tcPr>
            <w:tcW w:w="1186" w:type="dxa"/>
            <w:noWrap/>
            <w:vAlign w:val="center"/>
            <w:hideMark/>
          </w:tcPr>
          <w:p w14:paraId="541731DA" w14:textId="77777777" w:rsidR="001F6C9D" w:rsidRPr="001F6C9D" w:rsidRDefault="001F6C9D" w:rsidP="001F6C9D">
            <w:pPr>
              <w:jc w:val="center"/>
              <w:rPr>
                <w:rFonts w:ascii="Times New Roman" w:eastAsia="微软雅黑" w:hAnsi="Times New Roman" w:cs="Times New Roman"/>
                <w:color w:val="000000"/>
                <w:sz w:val="20"/>
                <w:szCs w:val="20"/>
              </w:rPr>
            </w:pPr>
            <w:proofErr w:type="spellStart"/>
            <w:r w:rsidRPr="001F6C9D">
              <w:rPr>
                <w:rFonts w:ascii="Times New Roman" w:eastAsia="微软雅黑" w:hAnsi="Times New Roman" w:cs="Times New Roman"/>
                <w:color w:val="000000"/>
                <w:sz w:val="20"/>
                <w:szCs w:val="20"/>
              </w:rPr>
              <w:t>Panzhihua</w:t>
            </w:r>
            <w:proofErr w:type="spellEnd"/>
            <w:r w:rsidRPr="001F6C9D">
              <w:rPr>
                <w:rFonts w:ascii="Times New Roman" w:eastAsia="微软雅黑" w:hAnsi="Times New Roman" w:cs="Times New Roman"/>
                <w:color w:val="000000"/>
                <w:sz w:val="20"/>
                <w:szCs w:val="20"/>
              </w:rPr>
              <w:t xml:space="preserve"> steel</w:t>
            </w:r>
          </w:p>
        </w:tc>
        <w:tc>
          <w:tcPr>
            <w:tcW w:w="815" w:type="dxa"/>
            <w:noWrap/>
            <w:vAlign w:val="center"/>
            <w:hideMark/>
          </w:tcPr>
          <w:p w14:paraId="18E049A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6F76036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2016</w:t>
            </w:r>
          </w:p>
        </w:tc>
        <w:tc>
          <w:tcPr>
            <w:tcW w:w="687" w:type="dxa"/>
            <w:noWrap/>
            <w:vAlign w:val="center"/>
            <w:hideMark/>
          </w:tcPr>
          <w:p w14:paraId="1D6E473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-1.85</w:t>
            </w:r>
          </w:p>
        </w:tc>
        <w:tc>
          <w:tcPr>
            <w:tcW w:w="942" w:type="dxa"/>
            <w:noWrap/>
            <w:vAlign w:val="center"/>
            <w:hideMark/>
          </w:tcPr>
          <w:p w14:paraId="67BD8D9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-1.74</w:t>
            </w:r>
          </w:p>
        </w:tc>
        <w:tc>
          <w:tcPr>
            <w:tcW w:w="942" w:type="dxa"/>
            <w:noWrap/>
            <w:vAlign w:val="center"/>
            <w:hideMark/>
          </w:tcPr>
          <w:p w14:paraId="6DEDA7B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0.65</w:t>
            </w:r>
          </w:p>
        </w:tc>
        <w:tc>
          <w:tcPr>
            <w:tcW w:w="942" w:type="dxa"/>
            <w:noWrap/>
            <w:vAlign w:val="center"/>
            <w:hideMark/>
          </w:tcPr>
          <w:p w14:paraId="51479A0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42ECDF4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143E6D6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-0.76</w:t>
            </w:r>
          </w:p>
        </w:tc>
      </w:tr>
      <w:tr w:rsidR="001F6C9D" w:rsidRPr="001F6C9D" w14:paraId="5EA382EE" w14:textId="77777777" w:rsidTr="001F6C9D">
        <w:trPr>
          <w:trHeight w:val="300"/>
        </w:trPr>
        <w:tc>
          <w:tcPr>
            <w:tcW w:w="1186" w:type="dxa"/>
            <w:noWrap/>
            <w:vAlign w:val="center"/>
            <w:hideMark/>
          </w:tcPr>
          <w:p w14:paraId="4E0CD82B" w14:textId="77777777" w:rsidR="001F6C9D" w:rsidRPr="001F6C9D" w:rsidRDefault="001F6C9D" w:rsidP="001F6C9D">
            <w:pPr>
              <w:jc w:val="center"/>
              <w:rPr>
                <w:rFonts w:ascii="Times New Roman" w:eastAsia="微软雅黑" w:hAnsi="Times New Roman" w:cs="Times New Roman"/>
                <w:color w:val="000000"/>
                <w:sz w:val="20"/>
                <w:szCs w:val="20"/>
              </w:rPr>
            </w:pPr>
            <w:proofErr w:type="spellStart"/>
            <w:r w:rsidRPr="001F6C9D">
              <w:rPr>
                <w:rFonts w:ascii="Times New Roman" w:eastAsia="微软雅黑" w:hAnsi="Times New Roman" w:cs="Times New Roman"/>
                <w:color w:val="000000"/>
                <w:sz w:val="20"/>
                <w:szCs w:val="20"/>
              </w:rPr>
              <w:t>Panzhihua</w:t>
            </w:r>
            <w:proofErr w:type="spellEnd"/>
            <w:r w:rsidRPr="001F6C9D">
              <w:rPr>
                <w:rFonts w:ascii="Times New Roman" w:eastAsia="微软雅黑" w:hAnsi="Times New Roman" w:cs="Times New Roman"/>
                <w:color w:val="000000"/>
                <w:sz w:val="20"/>
                <w:szCs w:val="20"/>
              </w:rPr>
              <w:t xml:space="preserve"> steel</w:t>
            </w:r>
          </w:p>
        </w:tc>
        <w:tc>
          <w:tcPr>
            <w:tcW w:w="815" w:type="dxa"/>
            <w:noWrap/>
            <w:vAlign w:val="center"/>
            <w:hideMark/>
          </w:tcPr>
          <w:p w14:paraId="5DCDCAA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3AE44B2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2017</w:t>
            </w:r>
          </w:p>
        </w:tc>
        <w:tc>
          <w:tcPr>
            <w:tcW w:w="687" w:type="dxa"/>
            <w:noWrap/>
            <w:vAlign w:val="center"/>
            <w:hideMark/>
          </w:tcPr>
          <w:p w14:paraId="6322D80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-0.69</w:t>
            </w:r>
          </w:p>
        </w:tc>
        <w:tc>
          <w:tcPr>
            <w:tcW w:w="942" w:type="dxa"/>
            <w:noWrap/>
            <w:vAlign w:val="center"/>
            <w:hideMark/>
          </w:tcPr>
          <w:p w14:paraId="35061F7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-0.66</w:t>
            </w:r>
          </w:p>
        </w:tc>
        <w:tc>
          <w:tcPr>
            <w:tcW w:w="942" w:type="dxa"/>
            <w:noWrap/>
            <w:vAlign w:val="center"/>
            <w:hideMark/>
          </w:tcPr>
          <w:p w14:paraId="46F1A84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0.59</w:t>
            </w:r>
          </w:p>
        </w:tc>
        <w:tc>
          <w:tcPr>
            <w:tcW w:w="942" w:type="dxa"/>
            <w:noWrap/>
            <w:vAlign w:val="center"/>
            <w:hideMark/>
          </w:tcPr>
          <w:p w14:paraId="3FD10D9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520378B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6A3A6E3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-0.62</w:t>
            </w:r>
          </w:p>
        </w:tc>
      </w:tr>
      <w:tr w:rsidR="001F6C9D" w:rsidRPr="001F6C9D" w14:paraId="5E6AB2A3" w14:textId="77777777" w:rsidTr="001F6C9D">
        <w:trPr>
          <w:trHeight w:val="300"/>
        </w:trPr>
        <w:tc>
          <w:tcPr>
            <w:tcW w:w="1186" w:type="dxa"/>
            <w:noWrap/>
            <w:vAlign w:val="center"/>
            <w:hideMark/>
          </w:tcPr>
          <w:p w14:paraId="41E2D8D3" w14:textId="77777777" w:rsidR="001F6C9D" w:rsidRPr="001F6C9D" w:rsidRDefault="001F6C9D" w:rsidP="001F6C9D">
            <w:pPr>
              <w:jc w:val="center"/>
              <w:rPr>
                <w:rFonts w:ascii="Times New Roman" w:eastAsia="微软雅黑" w:hAnsi="Times New Roman" w:cs="Times New Roman"/>
                <w:color w:val="000000"/>
                <w:sz w:val="20"/>
                <w:szCs w:val="20"/>
              </w:rPr>
            </w:pPr>
            <w:proofErr w:type="spellStart"/>
            <w:r w:rsidRPr="001F6C9D">
              <w:rPr>
                <w:rFonts w:ascii="Times New Roman" w:eastAsia="微软雅黑" w:hAnsi="Times New Roman" w:cs="Times New Roman"/>
                <w:color w:val="000000"/>
                <w:sz w:val="20"/>
                <w:szCs w:val="20"/>
              </w:rPr>
              <w:t>Panzhihua</w:t>
            </w:r>
            <w:proofErr w:type="spellEnd"/>
            <w:r w:rsidRPr="001F6C9D">
              <w:rPr>
                <w:rFonts w:ascii="Times New Roman" w:eastAsia="微软雅黑" w:hAnsi="Times New Roman" w:cs="Times New Roman"/>
                <w:color w:val="000000"/>
                <w:sz w:val="20"/>
                <w:szCs w:val="20"/>
              </w:rPr>
              <w:t xml:space="preserve"> steel</w:t>
            </w:r>
          </w:p>
        </w:tc>
        <w:tc>
          <w:tcPr>
            <w:tcW w:w="815" w:type="dxa"/>
            <w:noWrap/>
            <w:vAlign w:val="center"/>
            <w:hideMark/>
          </w:tcPr>
          <w:p w14:paraId="36A4F3D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712C3D9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2018</w:t>
            </w:r>
          </w:p>
        </w:tc>
        <w:tc>
          <w:tcPr>
            <w:tcW w:w="687" w:type="dxa"/>
            <w:noWrap/>
            <w:vAlign w:val="center"/>
            <w:hideMark/>
          </w:tcPr>
          <w:p w14:paraId="494502E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34.04</w:t>
            </w:r>
          </w:p>
        </w:tc>
        <w:tc>
          <w:tcPr>
            <w:tcW w:w="942" w:type="dxa"/>
            <w:noWrap/>
            <w:vAlign w:val="center"/>
            <w:hideMark/>
          </w:tcPr>
          <w:p w14:paraId="62CAF2E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-10.25</w:t>
            </w:r>
          </w:p>
        </w:tc>
        <w:tc>
          <w:tcPr>
            <w:tcW w:w="942" w:type="dxa"/>
            <w:noWrap/>
            <w:vAlign w:val="center"/>
            <w:hideMark/>
          </w:tcPr>
          <w:p w14:paraId="1ED5B86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9.4</w:t>
            </w:r>
          </w:p>
        </w:tc>
        <w:tc>
          <w:tcPr>
            <w:tcW w:w="942" w:type="dxa"/>
            <w:noWrap/>
            <w:vAlign w:val="center"/>
            <w:hideMark/>
          </w:tcPr>
          <w:p w14:paraId="080F0BA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12</w:t>
            </w:r>
          </w:p>
        </w:tc>
        <w:tc>
          <w:tcPr>
            <w:tcW w:w="1261" w:type="dxa"/>
            <w:noWrap/>
            <w:vAlign w:val="center"/>
            <w:hideMark/>
          </w:tcPr>
          <w:p w14:paraId="443EB1C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23</w:t>
            </w:r>
          </w:p>
        </w:tc>
        <w:tc>
          <w:tcPr>
            <w:tcW w:w="788" w:type="dxa"/>
            <w:noWrap/>
            <w:vAlign w:val="center"/>
            <w:hideMark/>
          </w:tcPr>
          <w:p w14:paraId="3437DEC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-0.11</w:t>
            </w:r>
          </w:p>
        </w:tc>
      </w:tr>
      <w:tr w:rsidR="001F6C9D" w:rsidRPr="001F6C9D" w14:paraId="463638E8" w14:textId="77777777" w:rsidTr="001F6C9D">
        <w:trPr>
          <w:trHeight w:val="300"/>
        </w:trPr>
        <w:tc>
          <w:tcPr>
            <w:tcW w:w="1186" w:type="dxa"/>
            <w:noWrap/>
            <w:vAlign w:val="center"/>
            <w:hideMark/>
          </w:tcPr>
          <w:p w14:paraId="3E540D74" w14:textId="77777777" w:rsidR="001F6C9D" w:rsidRPr="001F6C9D" w:rsidRDefault="001F6C9D" w:rsidP="001F6C9D">
            <w:pPr>
              <w:jc w:val="center"/>
              <w:rPr>
                <w:rFonts w:ascii="Times New Roman" w:eastAsia="微软雅黑" w:hAnsi="Times New Roman" w:cs="Times New Roman"/>
                <w:color w:val="000000"/>
                <w:sz w:val="18"/>
                <w:szCs w:val="18"/>
              </w:rPr>
            </w:pPr>
            <w:proofErr w:type="spellStart"/>
            <w:r w:rsidRPr="001F6C9D">
              <w:rPr>
                <w:rFonts w:ascii="Times New Roman" w:hAnsi="Times New Roman" w:cs="Times New Roman"/>
              </w:rPr>
              <w:t>Panzhihua</w:t>
            </w:r>
            <w:proofErr w:type="spellEnd"/>
            <w:r w:rsidRPr="001F6C9D">
              <w:rPr>
                <w:rFonts w:ascii="Times New Roman" w:hAnsi="Times New Roman" w:cs="Times New Roman"/>
              </w:rPr>
              <w:t xml:space="preserve"> steel</w:t>
            </w:r>
          </w:p>
        </w:tc>
        <w:tc>
          <w:tcPr>
            <w:tcW w:w="815" w:type="dxa"/>
            <w:noWrap/>
            <w:vAlign w:val="center"/>
            <w:hideMark/>
          </w:tcPr>
          <w:p w14:paraId="3994E6B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2064EB6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2019</w:t>
            </w:r>
          </w:p>
        </w:tc>
        <w:tc>
          <w:tcPr>
            <w:tcW w:w="687" w:type="dxa"/>
            <w:noWrap/>
            <w:vAlign w:val="center"/>
            <w:hideMark/>
          </w:tcPr>
          <w:p w14:paraId="5AA89DB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13.08</w:t>
            </w:r>
          </w:p>
        </w:tc>
        <w:tc>
          <w:tcPr>
            <w:tcW w:w="942" w:type="dxa"/>
            <w:noWrap/>
            <w:vAlign w:val="center"/>
            <w:hideMark/>
          </w:tcPr>
          <w:p w14:paraId="4B01748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11.28</w:t>
            </w:r>
          </w:p>
        </w:tc>
        <w:tc>
          <w:tcPr>
            <w:tcW w:w="942" w:type="dxa"/>
            <w:noWrap/>
            <w:vAlign w:val="center"/>
            <w:hideMark/>
          </w:tcPr>
          <w:p w14:paraId="11DF6D2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0.5</w:t>
            </w:r>
          </w:p>
        </w:tc>
        <w:tc>
          <w:tcPr>
            <w:tcW w:w="942" w:type="dxa"/>
            <w:noWrap/>
            <w:vAlign w:val="center"/>
            <w:hideMark/>
          </w:tcPr>
          <w:p w14:paraId="436B476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059F639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4EBD10B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1.3</w:t>
            </w:r>
          </w:p>
        </w:tc>
      </w:tr>
      <w:tr w:rsidR="001F6C9D" w:rsidRPr="001F6C9D" w14:paraId="4A1A560B" w14:textId="77777777" w:rsidTr="001F6C9D">
        <w:trPr>
          <w:trHeight w:val="300"/>
        </w:trPr>
        <w:tc>
          <w:tcPr>
            <w:tcW w:w="1186" w:type="dxa"/>
            <w:noWrap/>
            <w:vAlign w:val="center"/>
            <w:hideMark/>
          </w:tcPr>
          <w:p w14:paraId="2931F79F" w14:textId="77777777" w:rsidR="001F6C9D" w:rsidRPr="001F6C9D" w:rsidRDefault="001F6C9D" w:rsidP="001F6C9D">
            <w:pPr>
              <w:jc w:val="center"/>
              <w:rPr>
                <w:rFonts w:ascii="Times New Roman" w:eastAsia="微软雅黑" w:hAnsi="Times New Roman" w:cs="Times New Roman"/>
                <w:color w:val="000000"/>
                <w:sz w:val="18"/>
                <w:szCs w:val="18"/>
              </w:rPr>
            </w:pPr>
            <w:proofErr w:type="spellStart"/>
            <w:r w:rsidRPr="001F6C9D">
              <w:rPr>
                <w:rFonts w:ascii="Times New Roman" w:hAnsi="Times New Roman" w:cs="Times New Roman"/>
              </w:rPr>
              <w:t>Panzhihua</w:t>
            </w:r>
            <w:proofErr w:type="spellEnd"/>
            <w:r w:rsidRPr="001F6C9D">
              <w:rPr>
                <w:rFonts w:ascii="Times New Roman" w:hAnsi="Times New Roman" w:cs="Times New Roman"/>
              </w:rPr>
              <w:t xml:space="preserve"> steel</w:t>
            </w:r>
          </w:p>
        </w:tc>
        <w:tc>
          <w:tcPr>
            <w:tcW w:w="815" w:type="dxa"/>
            <w:noWrap/>
            <w:vAlign w:val="center"/>
            <w:hideMark/>
          </w:tcPr>
          <w:p w14:paraId="7CF5525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6A64F40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2020</w:t>
            </w:r>
          </w:p>
        </w:tc>
        <w:tc>
          <w:tcPr>
            <w:tcW w:w="687" w:type="dxa"/>
            <w:noWrap/>
            <w:vAlign w:val="center"/>
            <w:hideMark/>
          </w:tcPr>
          <w:p w14:paraId="3DF2865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13.14</w:t>
            </w:r>
          </w:p>
        </w:tc>
        <w:tc>
          <w:tcPr>
            <w:tcW w:w="942" w:type="dxa"/>
            <w:noWrap/>
            <w:vAlign w:val="center"/>
            <w:hideMark/>
          </w:tcPr>
          <w:p w14:paraId="6FB137B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14.06</w:t>
            </w:r>
          </w:p>
        </w:tc>
        <w:tc>
          <w:tcPr>
            <w:tcW w:w="942" w:type="dxa"/>
            <w:noWrap/>
            <w:vAlign w:val="center"/>
            <w:hideMark/>
          </w:tcPr>
          <w:p w14:paraId="7CB3949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0.47</w:t>
            </w:r>
          </w:p>
        </w:tc>
        <w:tc>
          <w:tcPr>
            <w:tcW w:w="942" w:type="dxa"/>
            <w:noWrap/>
            <w:vAlign w:val="center"/>
            <w:hideMark/>
          </w:tcPr>
          <w:p w14:paraId="105748E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7F95AC9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2C0B572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-1.39</w:t>
            </w:r>
          </w:p>
        </w:tc>
      </w:tr>
      <w:tr w:rsidR="001F6C9D" w:rsidRPr="001F6C9D" w14:paraId="5265EAB8" w14:textId="77777777" w:rsidTr="001F6C9D">
        <w:trPr>
          <w:trHeight w:val="300"/>
        </w:trPr>
        <w:tc>
          <w:tcPr>
            <w:tcW w:w="1186" w:type="dxa"/>
            <w:noWrap/>
            <w:vAlign w:val="center"/>
            <w:hideMark/>
          </w:tcPr>
          <w:p w14:paraId="6F63C1A7" w14:textId="77777777" w:rsidR="001F6C9D" w:rsidRPr="001F6C9D" w:rsidRDefault="001F6C9D" w:rsidP="001F6C9D">
            <w:pPr>
              <w:jc w:val="center"/>
              <w:rPr>
                <w:rFonts w:ascii="Times New Roman" w:eastAsia="微软雅黑" w:hAnsi="Times New Roman" w:cs="Times New Roman"/>
                <w:color w:val="000000"/>
                <w:sz w:val="18"/>
                <w:szCs w:val="18"/>
              </w:rPr>
            </w:pPr>
            <w:proofErr w:type="spellStart"/>
            <w:r w:rsidRPr="001F6C9D">
              <w:rPr>
                <w:rFonts w:ascii="Times New Roman" w:hAnsi="Times New Roman" w:cs="Times New Roman"/>
              </w:rPr>
              <w:t>Panzhihua</w:t>
            </w:r>
            <w:proofErr w:type="spellEnd"/>
            <w:r w:rsidRPr="001F6C9D">
              <w:rPr>
                <w:rFonts w:ascii="Times New Roman" w:hAnsi="Times New Roman" w:cs="Times New Roman"/>
              </w:rPr>
              <w:t xml:space="preserve"> steel</w:t>
            </w:r>
          </w:p>
        </w:tc>
        <w:tc>
          <w:tcPr>
            <w:tcW w:w="815" w:type="dxa"/>
            <w:noWrap/>
            <w:vAlign w:val="center"/>
            <w:hideMark/>
          </w:tcPr>
          <w:p w14:paraId="610925D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36FCB06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2021</w:t>
            </w:r>
          </w:p>
        </w:tc>
        <w:tc>
          <w:tcPr>
            <w:tcW w:w="687" w:type="dxa"/>
            <w:noWrap/>
            <w:vAlign w:val="center"/>
            <w:hideMark/>
          </w:tcPr>
          <w:p w14:paraId="1707FAF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14.14</w:t>
            </w:r>
          </w:p>
        </w:tc>
        <w:tc>
          <w:tcPr>
            <w:tcW w:w="942" w:type="dxa"/>
            <w:noWrap/>
            <w:vAlign w:val="center"/>
            <w:hideMark/>
          </w:tcPr>
          <w:p w14:paraId="093B808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12.86</w:t>
            </w:r>
          </w:p>
        </w:tc>
        <w:tc>
          <w:tcPr>
            <w:tcW w:w="942" w:type="dxa"/>
            <w:noWrap/>
            <w:vAlign w:val="center"/>
            <w:hideMark/>
          </w:tcPr>
          <w:p w14:paraId="4ABF916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0.45</w:t>
            </w:r>
          </w:p>
        </w:tc>
        <w:tc>
          <w:tcPr>
            <w:tcW w:w="942" w:type="dxa"/>
            <w:noWrap/>
            <w:vAlign w:val="center"/>
            <w:hideMark/>
          </w:tcPr>
          <w:p w14:paraId="32397FF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62EE3FD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69147F5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0.83</w:t>
            </w:r>
          </w:p>
        </w:tc>
      </w:tr>
      <w:tr w:rsidR="001F6C9D" w:rsidRPr="001F6C9D" w14:paraId="40321BE3" w14:textId="77777777" w:rsidTr="001F6C9D">
        <w:trPr>
          <w:trHeight w:val="300"/>
        </w:trPr>
        <w:tc>
          <w:tcPr>
            <w:tcW w:w="1186" w:type="dxa"/>
            <w:noWrap/>
            <w:vAlign w:val="center"/>
            <w:hideMark/>
          </w:tcPr>
          <w:p w14:paraId="2AEA84F0" w14:textId="77777777" w:rsidR="001F6C9D" w:rsidRPr="001F6C9D" w:rsidRDefault="001F6C9D" w:rsidP="001F6C9D">
            <w:pPr>
              <w:jc w:val="center"/>
              <w:rPr>
                <w:rFonts w:ascii="Times New Roman" w:eastAsia="微软雅黑" w:hAnsi="Times New Roman" w:cs="Times New Roman"/>
                <w:color w:val="000000"/>
                <w:sz w:val="18"/>
                <w:szCs w:val="18"/>
              </w:rPr>
            </w:pPr>
            <w:proofErr w:type="spellStart"/>
            <w:r w:rsidRPr="001F6C9D">
              <w:rPr>
                <w:rFonts w:ascii="Times New Roman" w:hAnsi="Times New Roman" w:cs="Times New Roman"/>
              </w:rPr>
              <w:t>Panzhihua</w:t>
            </w:r>
            <w:proofErr w:type="spellEnd"/>
            <w:r w:rsidRPr="001F6C9D">
              <w:rPr>
                <w:rFonts w:ascii="Times New Roman" w:hAnsi="Times New Roman" w:cs="Times New Roman"/>
              </w:rPr>
              <w:t xml:space="preserve"> steel</w:t>
            </w:r>
          </w:p>
        </w:tc>
        <w:tc>
          <w:tcPr>
            <w:tcW w:w="815" w:type="dxa"/>
            <w:noWrap/>
            <w:vAlign w:val="center"/>
            <w:hideMark/>
          </w:tcPr>
          <w:p w14:paraId="01FABAD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629</w:t>
            </w:r>
          </w:p>
        </w:tc>
        <w:tc>
          <w:tcPr>
            <w:tcW w:w="733" w:type="dxa"/>
            <w:noWrap/>
            <w:vAlign w:val="center"/>
            <w:hideMark/>
          </w:tcPr>
          <w:p w14:paraId="0ADE80C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2022</w:t>
            </w:r>
          </w:p>
        </w:tc>
        <w:tc>
          <w:tcPr>
            <w:tcW w:w="687" w:type="dxa"/>
            <w:noWrap/>
            <w:vAlign w:val="center"/>
            <w:hideMark/>
          </w:tcPr>
          <w:p w14:paraId="1500293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14.08</w:t>
            </w:r>
          </w:p>
        </w:tc>
        <w:tc>
          <w:tcPr>
            <w:tcW w:w="942" w:type="dxa"/>
            <w:noWrap/>
            <w:vAlign w:val="center"/>
            <w:hideMark/>
          </w:tcPr>
          <w:p w14:paraId="6DB4AC8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8.4</w:t>
            </w:r>
          </w:p>
        </w:tc>
        <w:tc>
          <w:tcPr>
            <w:tcW w:w="942" w:type="dxa"/>
            <w:noWrap/>
            <w:vAlign w:val="center"/>
            <w:hideMark/>
          </w:tcPr>
          <w:p w14:paraId="474C806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0.68</w:t>
            </w:r>
          </w:p>
        </w:tc>
        <w:tc>
          <w:tcPr>
            <w:tcW w:w="942" w:type="dxa"/>
            <w:noWrap/>
            <w:vAlign w:val="center"/>
            <w:hideMark/>
          </w:tcPr>
          <w:p w14:paraId="5CE7C25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42168CC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7623384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w:t>
            </w:r>
          </w:p>
        </w:tc>
      </w:tr>
      <w:tr w:rsidR="001F6C9D" w:rsidRPr="001F6C9D" w14:paraId="7B76152D" w14:textId="77777777" w:rsidTr="001F6C9D">
        <w:trPr>
          <w:trHeight w:val="300"/>
        </w:trPr>
        <w:tc>
          <w:tcPr>
            <w:tcW w:w="1186" w:type="dxa"/>
            <w:noWrap/>
            <w:vAlign w:val="center"/>
            <w:hideMark/>
          </w:tcPr>
          <w:p w14:paraId="5D649A1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77797C1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0A9B511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2013</w:t>
            </w:r>
          </w:p>
        </w:tc>
        <w:tc>
          <w:tcPr>
            <w:tcW w:w="687" w:type="dxa"/>
            <w:noWrap/>
            <w:vAlign w:val="center"/>
            <w:hideMark/>
          </w:tcPr>
          <w:p w14:paraId="03835A4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23.23</w:t>
            </w:r>
          </w:p>
        </w:tc>
        <w:tc>
          <w:tcPr>
            <w:tcW w:w="942" w:type="dxa"/>
            <w:noWrap/>
            <w:vAlign w:val="center"/>
            <w:hideMark/>
          </w:tcPr>
          <w:p w14:paraId="63DD300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20.43</w:t>
            </w:r>
          </w:p>
        </w:tc>
        <w:tc>
          <w:tcPr>
            <w:tcW w:w="942" w:type="dxa"/>
            <w:noWrap/>
            <w:vAlign w:val="center"/>
            <w:hideMark/>
          </w:tcPr>
          <w:p w14:paraId="37897D8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0.88</w:t>
            </w:r>
          </w:p>
        </w:tc>
        <w:tc>
          <w:tcPr>
            <w:tcW w:w="942" w:type="dxa"/>
            <w:noWrap/>
            <w:vAlign w:val="center"/>
            <w:hideMark/>
          </w:tcPr>
          <w:p w14:paraId="30A161D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3A34092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794F8A3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1.92</w:t>
            </w:r>
          </w:p>
        </w:tc>
      </w:tr>
      <w:tr w:rsidR="001F6C9D" w:rsidRPr="001F6C9D" w14:paraId="41A774D8" w14:textId="77777777" w:rsidTr="001F6C9D">
        <w:trPr>
          <w:trHeight w:val="300"/>
        </w:trPr>
        <w:tc>
          <w:tcPr>
            <w:tcW w:w="1186" w:type="dxa"/>
            <w:noWrap/>
            <w:vAlign w:val="center"/>
            <w:hideMark/>
          </w:tcPr>
          <w:p w14:paraId="7C175E5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278B780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2C88ED4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2014</w:t>
            </w:r>
          </w:p>
        </w:tc>
        <w:tc>
          <w:tcPr>
            <w:tcW w:w="687" w:type="dxa"/>
            <w:noWrap/>
            <w:vAlign w:val="center"/>
            <w:hideMark/>
          </w:tcPr>
          <w:p w14:paraId="1C0387E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14.95</w:t>
            </w:r>
          </w:p>
        </w:tc>
        <w:tc>
          <w:tcPr>
            <w:tcW w:w="942" w:type="dxa"/>
            <w:noWrap/>
            <w:vAlign w:val="center"/>
            <w:hideMark/>
          </w:tcPr>
          <w:p w14:paraId="2B89EF9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11.37</w:t>
            </w:r>
          </w:p>
        </w:tc>
        <w:tc>
          <w:tcPr>
            <w:tcW w:w="942" w:type="dxa"/>
            <w:noWrap/>
            <w:vAlign w:val="center"/>
            <w:hideMark/>
          </w:tcPr>
          <w:p w14:paraId="65BA04D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0.63</w:t>
            </w:r>
          </w:p>
        </w:tc>
        <w:tc>
          <w:tcPr>
            <w:tcW w:w="942" w:type="dxa"/>
            <w:noWrap/>
            <w:vAlign w:val="center"/>
            <w:hideMark/>
          </w:tcPr>
          <w:p w14:paraId="2C57BB4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3CB7E46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75C27FA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2.95</w:t>
            </w:r>
          </w:p>
        </w:tc>
      </w:tr>
      <w:tr w:rsidR="001F6C9D" w:rsidRPr="001F6C9D" w14:paraId="77866236" w14:textId="77777777" w:rsidTr="001F6C9D">
        <w:trPr>
          <w:trHeight w:val="300"/>
        </w:trPr>
        <w:tc>
          <w:tcPr>
            <w:tcW w:w="1186" w:type="dxa"/>
            <w:noWrap/>
            <w:vAlign w:val="center"/>
            <w:hideMark/>
          </w:tcPr>
          <w:p w14:paraId="503A5A3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69A397F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440AC4F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2015</w:t>
            </w:r>
          </w:p>
        </w:tc>
        <w:tc>
          <w:tcPr>
            <w:tcW w:w="687" w:type="dxa"/>
            <w:noWrap/>
            <w:vAlign w:val="center"/>
            <w:hideMark/>
          </w:tcPr>
          <w:p w14:paraId="6C32FB7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19.83</w:t>
            </w:r>
          </w:p>
        </w:tc>
        <w:tc>
          <w:tcPr>
            <w:tcW w:w="942" w:type="dxa"/>
            <w:noWrap/>
            <w:vAlign w:val="center"/>
            <w:hideMark/>
          </w:tcPr>
          <w:p w14:paraId="60B01CD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16.6</w:t>
            </w:r>
          </w:p>
        </w:tc>
        <w:tc>
          <w:tcPr>
            <w:tcW w:w="942" w:type="dxa"/>
            <w:noWrap/>
            <w:vAlign w:val="center"/>
            <w:hideMark/>
          </w:tcPr>
          <w:p w14:paraId="5F4F179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0.66</w:t>
            </w:r>
          </w:p>
        </w:tc>
        <w:tc>
          <w:tcPr>
            <w:tcW w:w="942" w:type="dxa"/>
            <w:noWrap/>
            <w:vAlign w:val="center"/>
            <w:hideMark/>
          </w:tcPr>
          <w:p w14:paraId="784880C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108211D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68F4199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2.57</w:t>
            </w:r>
          </w:p>
        </w:tc>
      </w:tr>
      <w:tr w:rsidR="001F6C9D" w:rsidRPr="001F6C9D" w14:paraId="3A3DD0C5" w14:textId="77777777" w:rsidTr="001F6C9D">
        <w:trPr>
          <w:trHeight w:val="300"/>
        </w:trPr>
        <w:tc>
          <w:tcPr>
            <w:tcW w:w="1186" w:type="dxa"/>
            <w:noWrap/>
            <w:vAlign w:val="center"/>
            <w:hideMark/>
          </w:tcPr>
          <w:p w14:paraId="79729FD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3D6AB61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41D7CEF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2016</w:t>
            </w:r>
          </w:p>
        </w:tc>
        <w:tc>
          <w:tcPr>
            <w:tcW w:w="687" w:type="dxa"/>
            <w:noWrap/>
            <w:vAlign w:val="center"/>
            <w:hideMark/>
          </w:tcPr>
          <w:p w14:paraId="0F2ADDC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20.86</w:t>
            </w:r>
          </w:p>
        </w:tc>
        <w:tc>
          <w:tcPr>
            <w:tcW w:w="942" w:type="dxa"/>
            <w:noWrap/>
            <w:vAlign w:val="center"/>
            <w:hideMark/>
          </w:tcPr>
          <w:p w14:paraId="5FEB3A7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17.61</w:t>
            </w:r>
          </w:p>
        </w:tc>
        <w:tc>
          <w:tcPr>
            <w:tcW w:w="942" w:type="dxa"/>
            <w:noWrap/>
            <w:vAlign w:val="center"/>
            <w:hideMark/>
          </w:tcPr>
          <w:p w14:paraId="5E2DFAF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1.53</w:t>
            </w:r>
          </w:p>
        </w:tc>
        <w:tc>
          <w:tcPr>
            <w:tcW w:w="942" w:type="dxa"/>
            <w:noWrap/>
            <w:vAlign w:val="center"/>
            <w:hideMark/>
          </w:tcPr>
          <w:p w14:paraId="2501772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4444C71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1D96B8D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1.72</w:t>
            </w:r>
          </w:p>
        </w:tc>
      </w:tr>
      <w:tr w:rsidR="001F6C9D" w:rsidRPr="001F6C9D" w14:paraId="6FFDA485" w14:textId="77777777" w:rsidTr="001F6C9D">
        <w:trPr>
          <w:trHeight w:val="300"/>
        </w:trPr>
        <w:tc>
          <w:tcPr>
            <w:tcW w:w="1186" w:type="dxa"/>
            <w:noWrap/>
            <w:vAlign w:val="center"/>
            <w:hideMark/>
          </w:tcPr>
          <w:p w14:paraId="707EE60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4F4BEA9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2E74994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2017</w:t>
            </w:r>
          </w:p>
        </w:tc>
        <w:tc>
          <w:tcPr>
            <w:tcW w:w="687" w:type="dxa"/>
            <w:noWrap/>
            <w:vAlign w:val="center"/>
            <w:hideMark/>
          </w:tcPr>
          <w:p w14:paraId="4A28DF2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19.28</w:t>
            </w:r>
          </w:p>
        </w:tc>
        <w:tc>
          <w:tcPr>
            <w:tcW w:w="942" w:type="dxa"/>
            <w:noWrap/>
            <w:vAlign w:val="center"/>
            <w:hideMark/>
          </w:tcPr>
          <w:p w14:paraId="04BD9D3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16.13</w:t>
            </w:r>
          </w:p>
        </w:tc>
        <w:tc>
          <w:tcPr>
            <w:tcW w:w="942" w:type="dxa"/>
            <w:noWrap/>
            <w:vAlign w:val="center"/>
            <w:hideMark/>
          </w:tcPr>
          <w:p w14:paraId="7943ED7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0.37</w:t>
            </w:r>
          </w:p>
        </w:tc>
        <w:tc>
          <w:tcPr>
            <w:tcW w:w="942" w:type="dxa"/>
            <w:noWrap/>
            <w:vAlign w:val="center"/>
            <w:hideMark/>
          </w:tcPr>
          <w:p w14:paraId="3DF9BC7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30BFA04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4273CFF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2.78</w:t>
            </w:r>
          </w:p>
        </w:tc>
      </w:tr>
      <w:tr w:rsidR="001F6C9D" w:rsidRPr="001F6C9D" w14:paraId="19C90C0B" w14:textId="77777777" w:rsidTr="001F6C9D">
        <w:trPr>
          <w:trHeight w:val="300"/>
        </w:trPr>
        <w:tc>
          <w:tcPr>
            <w:tcW w:w="1186" w:type="dxa"/>
            <w:noWrap/>
            <w:vAlign w:val="center"/>
            <w:hideMark/>
          </w:tcPr>
          <w:p w14:paraId="709D7D3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64D8E32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6F8FDA2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2018</w:t>
            </w:r>
          </w:p>
        </w:tc>
        <w:tc>
          <w:tcPr>
            <w:tcW w:w="687" w:type="dxa"/>
            <w:noWrap/>
            <w:vAlign w:val="center"/>
            <w:hideMark/>
          </w:tcPr>
          <w:p w14:paraId="7CB051A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19.81</w:t>
            </w:r>
          </w:p>
        </w:tc>
        <w:tc>
          <w:tcPr>
            <w:tcW w:w="942" w:type="dxa"/>
            <w:noWrap/>
            <w:vAlign w:val="center"/>
            <w:hideMark/>
          </w:tcPr>
          <w:p w14:paraId="3562F7C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16.4</w:t>
            </w:r>
          </w:p>
        </w:tc>
        <w:tc>
          <w:tcPr>
            <w:tcW w:w="942" w:type="dxa"/>
            <w:noWrap/>
            <w:vAlign w:val="center"/>
            <w:hideMark/>
          </w:tcPr>
          <w:p w14:paraId="30C9174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0.9</w:t>
            </w:r>
          </w:p>
        </w:tc>
        <w:tc>
          <w:tcPr>
            <w:tcW w:w="942" w:type="dxa"/>
            <w:noWrap/>
            <w:vAlign w:val="center"/>
            <w:hideMark/>
          </w:tcPr>
          <w:p w14:paraId="2D8F44F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6C56158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3D845BF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2.51</w:t>
            </w:r>
          </w:p>
        </w:tc>
      </w:tr>
      <w:tr w:rsidR="001F6C9D" w:rsidRPr="001F6C9D" w14:paraId="30C160D5" w14:textId="77777777" w:rsidTr="001F6C9D">
        <w:trPr>
          <w:trHeight w:val="300"/>
        </w:trPr>
        <w:tc>
          <w:tcPr>
            <w:tcW w:w="1186" w:type="dxa"/>
            <w:noWrap/>
            <w:vAlign w:val="center"/>
            <w:hideMark/>
          </w:tcPr>
          <w:p w14:paraId="50DFB86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31B1CF9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0D757F9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2019</w:t>
            </w:r>
          </w:p>
        </w:tc>
        <w:tc>
          <w:tcPr>
            <w:tcW w:w="687" w:type="dxa"/>
            <w:noWrap/>
            <w:vAlign w:val="center"/>
            <w:hideMark/>
          </w:tcPr>
          <w:p w14:paraId="6FAD86D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20.55</w:t>
            </w:r>
          </w:p>
        </w:tc>
        <w:tc>
          <w:tcPr>
            <w:tcW w:w="942" w:type="dxa"/>
            <w:noWrap/>
            <w:vAlign w:val="center"/>
            <w:hideMark/>
          </w:tcPr>
          <w:p w14:paraId="1E8E038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16.7</w:t>
            </w:r>
          </w:p>
        </w:tc>
        <w:tc>
          <w:tcPr>
            <w:tcW w:w="942" w:type="dxa"/>
            <w:noWrap/>
            <w:vAlign w:val="center"/>
            <w:hideMark/>
          </w:tcPr>
          <w:p w14:paraId="492A16E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1.24</w:t>
            </w:r>
          </w:p>
        </w:tc>
        <w:tc>
          <w:tcPr>
            <w:tcW w:w="942" w:type="dxa"/>
            <w:noWrap/>
            <w:vAlign w:val="center"/>
            <w:hideMark/>
          </w:tcPr>
          <w:p w14:paraId="6EBD72F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74F109E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5E16EE5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2.61</w:t>
            </w:r>
          </w:p>
        </w:tc>
      </w:tr>
      <w:tr w:rsidR="001F6C9D" w:rsidRPr="001F6C9D" w14:paraId="4B3D6449" w14:textId="77777777" w:rsidTr="001F6C9D">
        <w:trPr>
          <w:trHeight w:val="300"/>
        </w:trPr>
        <w:tc>
          <w:tcPr>
            <w:tcW w:w="1186" w:type="dxa"/>
            <w:noWrap/>
            <w:vAlign w:val="center"/>
            <w:hideMark/>
          </w:tcPr>
          <w:p w14:paraId="05ACA93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4BE3802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71B88A0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2020</w:t>
            </w:r>
          </w:p>
        </w:tc>
        <w:tc>
          <w:tcPr>
            <w:tcW w:w="687" w:type="dxa"/>
            <w:noWrap/>
            <w:vAlign w:val="center"/>
            <w:hideMark/>
          </w:tcPr>
          <w:p w14:paraId="4F94D07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23.55</w:t>
            </w:r>
          </w:p>
        </w:tc>
        <w:tc>
          <w:tcPr>
            <w:tcW w:w="942" w:type="dxa"/>
            <w:noWrap/>
            <w:vAlign w:val="center"/>
            <w:hideMark/>
          </w:tcPr>
          <w:p w14:paraId="68C4C3C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18.99</w:t>
            </w:r>
          </w:p>
        </w:tc>
        <w:tc>
          <w:tcPr>
            <w:tcW w:w="942" w:type="dxa"/>
            <w:noWrap/>
            <w:vAlign w:val="center"/>
            <w:hideMark/>
          </w:tcPr>
          <w:p w14:paraId="5F96DCC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1.37</w:t>
            </w:r>
          </w:p>
        </w:tc>
        <w:tc>
          <w:tcPr>
            <w:tcW w:w="942" w:type="dxa"/>
            <w:noWrap/>
            <w:vAlign w:val="center"/>
            <w:hideMark/>
          </w:tcPr>
          <w:p w14:paraId="39A1202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755A574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25D3D92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3.19</w:t>
            </w:r>
          </w:p>
        </w:tc>
      </w:tr>
      <w:tr w:rsidR="001F6C9D" w:rsidRPr="001F6C9D" w14:paraId="36A42F67" w14:textId="77777777" w:rsidTr="001F6C9D">
        <w:trPr>
          <w:trHeight w:val="300"/>
        </w:trPr>
        <w:tc>
          <w:tcPr>
            <w:tcW w:w="1186" w:type="dxa"/>
            <w:noWrap/>
            <w:vAlign w:val="center"/>
            <w:hideMark/>
          </w:tcPr>
          <w:p w14:paraId="0D3D1F3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7CE21FA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09E5DBE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2021</w:t>
            </w:r>
          </w:p>
        </w:tc>
        <w:tc>
          <w:tcPr>
            <w:tcW w:w="687" w:type="dxa"/>
            <w:noWrap/>
            <w:vAlign w:val="center"/>
            <w:hideMark/>
          </w:tcPr>
          <w:p w14:paraId="523225A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30.39</w:t>
            </w:r>
          </w:p>
        </w:tc>
        <w:tc>
          <w:tcPr>
            <w:tcW w:w="942" w:type="dxa"/>
            <w:noWrap/>
            <w:vAlign w:val="center"/>
            <w:hideMark/>
          </w:tcPr>
          <w:p w14:paraId="1C29802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22.54</w:t>
            </w:r>
          </w:p>
        </w:tc>
        <w:tc>
          <w:tcPr>
            <w:tcW w:w="942" w:type="dxa"/>
            <w:noWrap/>
            <w:vAlign w:val="center"/>
            <w:hideMark/>
          </w:tcPr>
          <w:p w14:paraId="7F2600E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4</w:t>
            </w:r>
          </w:p>
        </w:tc>
        <w:tc>
          <w:tcPr>
            <w:tcW w:w="942" w:type="dxa"/>
            <w:noWrap/>
            <w:vAlign w:val="center"/>
            <w:hideMark/>
          </w:tcPr>
          <w:p w14:paraId="6FFE7D1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11125C2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086570C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3.85</w:t>
            </w:r>
          </w:p>
        </w:tc>
      </w:tr>
      <w:tr w:rsidR="001F6C9D" w:rsidRPr="001F6C9D" w14:paraId="608CF822" w14:textId="77777777" w:rsidTr="001F6C9D">
        <w:trPr>
          <w:trHeight w:val="300"/>
        </w:trPr>
        <w:tc>
          <w:tcPr>
            <w:tcW w:w="1186" w:type="dxa"/>
            <w:noWrap/>
            <w:vAlign w:val="center"/>
            <w:hideMark/>
          </w:tcPr>
          <w:p w14:paraId="53BB433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520F0CD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266C8F3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2022</w:t>
            </w:r>
          </w:p>
        </w:tc>
        <w:tc>
          <w:tcPr>
            <w:tcW w:w="687" w:type="dxa"/>
            <w:noWrap/>
            <w:vAlign w:val="center"/>
            <w:hideMark/>
          </w:tcPr>
          <w:p w14:paraId="2DBEF52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31.3</w:t>
            </w:r>
          </w:p>
        </w:tc>
        <w:tc>
          <w:tcPr>
            <w:tcW w:w="942" w:type="dxa"/>
            <w:noWrap/>
            <w:vAlign w:val="center"/>
            <w:hideMark/>
          </w:tcPr>
          <w:p w14:paraId="7B018B5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22.87</w:t>
            </w:r>
          </w:p>
        </w:tc>
        <w:tc>
          <w:tcPr>
            <w:tcW w:w="942" w:type="dxa"/>
            <w:noWrap/>
            <w:vAlign w:val="center"/>
            <w:hideMark/>
          </w:tcPr>
          <w:p w14:paraId="054BF71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4</w:t>
            </w:r>
          </w:p>
        </w:tc>
        <w:tc>
          <w:tcPr>
            <w:tcW w:w="942" w:type="dxa"/>
            <w:noWrap/>
            <w:vAlign w:val="center"/>
            <w:hideMark/>
          </w:tcPr>
          <w:p w14:paraId="4E53809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7478895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4F39340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4.43</w:t>
            </w:r>
          </w:p>
        </w:tc>
      </w:tr>
      <w:tr w:rsidR="001F6C9D" w:rsidRPr="001F6C9D" w14:paraId="0383C969" w14:textId="77777777" w:rsidTr="001F6C9D">
        <w:trPr>
          <w:trHeight w:val="300"/>
        </w:trPr>
        <w:tc>
          <w:tcPr>
            <w:tcW w:w="1186" w:type="dxa"/>
            <w:noWrap/>
            <w:vAlign w:val="center"/>
            <w:hideMark/>
          </w:tcPr>
          <w:p w14:paraId="1B180E2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Daye Special Steel</w:t>
            </w:r>
          </w:p>
        </w:tc>
        <w:tc>
          <w:tcPr>
            <w:tcW w:w="815" w:type="dxa"/>
            <w:noWrap/>
            <w:vAlign w:val="center"/>
            <w:hideMark/>
          </w:tcPr>
          <w:p w14:paraId="04E4249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708</w:t>
            </w:r>
          </w:p>
        </w:tc>
        <w:tc>
          <w:tcPr>
            <w:tcW w:w="733" w:type="dxa"/>
            <w:noWrap/>
            <w:vAlign w:val="center"/>
            <w:hideMark/>
          </w:tcPr>
          <w:p w14:paraId="3F5DA68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2021</w:t>
            </w:r>
          </w:p>
        </w:tc>
        <w:tc>
          <w:tcPr>
            <w:tcW w:w="687" w:type="dxa"/>
            <w:noWrap/>
            <w:vAlign w:val="center"/>
            <w:hideMark/>
          </w:tcPr>
          <w:p w14:paraId="06CB514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27.77</w:t>
            </w:r>
          </w:p>
        </w:tc>
        <w:tc>
          <w:tcPr>
            <w:tcW w:w="942" w:type="dxa"/>
            <w:noWrap/>
            <w:vAlign w:val="center"/>
            <w:hideMark/>
          </w:tcPr>
          <w:p w14:paraId="75933A6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20.11</w:t>
            </w:r>
          </w:p>
        </w:tc>
        <w:tc>
          <w:tcPr>
            <w:tcW w:w="942" w:type="dxa"/>
            <w:noWrap/>
            <w:vAlign w:val="center"/>
            <w:hideMark/>
          </w:tcPr>
          <w:p w14:paraId="2C349F3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4</w:t>
            </w:r>
          </w:p>
        </w:tc>
        <w:tc>
          <w:tcPr>
            <w:tcW w:w="942" w:type="dxa"/>
            <w:noWrap/>
            <w:vAlign w:val="center"/>
            <w:hideMark/>
          </w:tcPr>
          <w:p w14:paraId="79CCEF7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460CD84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75D18FB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3.66</w:t>
            </w:r>
          </w:p>
        </w:tc>
      </w:tr>
      <w:tr w:rsidR="001F6C9D" w:rsidRPr="001F6C9D" w14:paraId="259D24EB" w14:textId="77777777" w:rsidTr="001F6C9D">
        <w:trPr>
          <w:trHeight w:val="300"/>
        </w:trPr>
        <w:tc>
          <w:tcPr>
            <w:tcW w:w="1186" w:type="dxa"/>
            <w:noWrap/>
            <w:vAlign w:val="center"/>
            <w:hideMark/>
          </w:tcPr>
          <w:p w14:paraId="71D277E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He Steel Co., LTD</w:t>
            </w:r>
          </w:p>
        </w:tc>
        <w:tc>
          <w:tcPr>
            <w:tcW w:w="815" w:type="dxa"/>
            <w:noWrap/>
            <w:vAlign w:val="center"/>
            <w:hideMark/>
          </w:tcPr>
          <w:p w14:paraId="324F43B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709</w:t>
            </w:r>
          </w:p>
        </w:tc>
        <w:tc>
          <w:tcPr>
            <w:tcW w:w="733" w:type="dxa"/>
            <w:noWrap/>
            <w:vAlign w:val="center"/>
            <w:hideMark/>
          </w:tcPr>
          <w:p w14:paraId="25E6B40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2013</w:t>
            </w:r>
          </w:p>
        </w:tc>
        <w:tc>
          <w:tcPr>
            <w:tcW w:w="687" w:type="dxa"/>
            <w:noWrap/>
            <w:vAlign w:val="center"/>
            <w:hideMark/>
          </w:tcPr>
          <w:p w14:paraId="1E96435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50.39</w:t>
            </w:r>
          </w:p>
        </w:tc>
        <w:tc>
          <w:tcPr>
            <w:tcW w:w="942" w:type="dxa"/>
            <w:noWrap/>
            <w:vAlign w:val="center"/>
            <w:hideMark/>
          </w:tcPr>
          <w:p w14:paraId="6614D07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12.62</w:t>
            </w:r>
          </w:p>
        </w:tc>
        <w:tc>
          <w:tcPr>
            <w:tcW w:w="942" w:type="dxa"/>
            <w:noWrap/>
            <w:vAlign w:val="center"/>
            <w:hideMark/>
          </w:tcPr>
          <w:p w14:paraId="478F514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9.95</w:t>
            </w:r>
          </w:p>
        </w:tc>
        <w:tc>
          <w:tcPr>
            <w:tcW w:w="942" w:type="dxa"/>
            <w:noWrap/>
            <w:vAlign w:val="center"/>
            <w:hideMark/>
          </w:tcPr>
          <w:p w14:paraId="602F0DE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w:t>
            </w:r>
          </w:p>
        </w:tc>
        <w:tc>
          <w:tcPr>
            <w:tcW w:w="1261" w:type="dxa"/>
            <w:noWrap/>
            <w:vAlign w:val="center"/>
            <w:hideMark/>
          </w:tcPr>
          <w:p w14:paraId="083443D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14</w:t>
            </w:r>
          </w:p>
        </w:tc>
        <w:tc>
          <w:tcPr>
            <w:tcW w:w="788" w:type="dxa"/>
            <w:noWrap/>
            <w:vAlign w:val="center"/>
            <w:hideMark/>
          </w:tcPr>
          <w:p w14:paraId="581B2D1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6.82</w:t>
            </w:r>
          </w:p>
        </w:tc>
      </w:tr>
      <w:tr w:rsidR="001F6C9D" w:rsidRPr="001F6C9D" w14:paraId="073B7A7E" w14:textId="77777777" w:rsidTr="001F6C9D">
        <w:trPr>
          <w:trHeight w:val="300"/>
        </w:trPr>
        <w:tc>
          <w:tcPr>
            <w:tcW w:w="1186" w:type="dxa"/>
            <w:noWrap/>
            <w:vAlign w:val="center"/>
            <w:hideMark/>
          </w:tcPr>
          <w:p w14:paraId="189E1E3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He Steel Co., LTD</w:t>
            </w:r>
          </w:p>
        </w:tc>
        <w:tc>
          <w:tcPr>
            <w:tcW w:w="815" w:type="dxa"/>
            <w:noWrap/>
            <w:vAlign w:val="center"/>
            <w:hideMark/>
          </w:tcPr>
          <w:p w14:paraId="04FB065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709</w:t>
            </w:r>
          </w:p>
        </w:tc>
        <w:tc>
          <w:tcPr>
            <w:tcW w:w="733" w:type="dxa"/>
            <w:noWrap/>
            <w:vAlign w:val="center"/>
            <w:hideMark/>
          </w:tcPr>
          <w:p w14:paraId="2D2E2A7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2014</w:t>
            </w:r>
          </w:p>
        </w:tc>
        <w:tc>
          <w:tcPr>
            <w:tcW w:w="687" w:type="dxa"/>
            <w:noWrap/>
            <w:vAlign w:val="center"/>
            <w:hideMark/>
          </w:tcPr>
          <w:p w14:paraId="5F1F02C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55.82</w:t>
            </w:r>
          </w:p>
        </w:tc>
        <w:tc>
          <w:tcPr>
            <w:tcW w:w="942" w:type="dxa"/>
            <w:noWrap/>
            <w:vAlign w:val="center"/>
            <w:hideMark/>
          </w:tcPr>
          <w:p w14:paraId="7EA5C1B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10.8</w:t>
            </w:r>
          </w:p>
        </w:tc>
        <w:tc>
          <w:tcPr>
            <w:tcW w:w="942" w:type="dxa"/>
            <w:noWrap/>
            <w:vAlign w:val="center"/>
            <w:hideMark/>
          </w:tcPr>
          <w:p w14:paraId="3804BC2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12.02</w:t>
            </w:r>
          </w:p>
        </w:tc>
        <w:tc>
          <w:tcPr>
            <w:tcW w:w="942" w:type="dxa"/>
            <w:noWrap/>
            <w:vAlign w:val="center"/>
            <w:hideMark/>
          </w:tcPr>
          <w:p w14:paraId="28B312F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11</w:t>
            </w:r>
          </w:p>
        </w:tc>
        <w:tc>
          <w:tcPr>
            <w:tcW w:w="1261" w:type="dxa"/>
            <w:noWrap/>
            <w:vAlign w:val="center"/>
            <w:hideMark/>
          </w:tcPr>
          <w:p w14:paraId="78EC402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17</w:t>
            </w:r>
          </w:p>
        </w:tc>
        <w:tc>
          <w:tcPr>
            <w:tcW w:w="788" w:type="dxa"/>
            <w:noWrap/>
            <w:vAlign w:val="center"/>
            <w:hideMark/>
          </w:tcPr>
          <w:p w14:paraId="1A6747D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w:t>
            </w:r>
          </w:p>
        </w:tc>
      </w:tr>
      <w:tr w:rsidR="001F6C9D" w:rsidRPr="001F6C9D" w14:paraId="21B8B570" w14:textId="77777777" w:rsidTr="001F6C9D">
        <w:trPr>
          <w:trHeight w:val="300"/>
        </w:trPr>
        <w:tc>
          <w:tcPr>
            <w:tcW w:w="1186" w:type="dxa"/>
            <w:noWrap/>
            <w:vAlign w:val="center"/>
            <w:hideMark/>
          </w:tcPr>
          <w:p w14:paraId="0FD6EB8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 xml:space="preserve">He Steel </w:t>
            </w:r>
            <w:r w:rsidRPr="001F6C9D">
              <w:rPr>
                <w:rFonts w:ascii="Times New Roman" w:hAnsi="Times New Roman" w:cs="Times New Roman"/>
              </w:rPr>
              <w:lastRenderedPageBreak/>
              <w:t>Co., LTD</w:t>
            </w:r>
          </w:p>
        </w:tc>
        <w:tc>
          <w:tcPr>
            <w:tcW w:w="815" w:type="dxa"/>
            <w:noWrap/>
            <w:vAlign w:val="center"/>
            <w:hideMark/>
          </w:tcPr>
          <w:p w14:paraId="43162C8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lastRenderedPageBreak/>
              <w:t>709</w:t>
            </w:r>
          </w:p>
        </w:tc>
        <w:tc>
          <w:tcPr>
            <w:tcW w:w="733" w:type="dxa"/>
            <w:noWrap/>
            <w:vAlign w:val="center"/>
            <w:hideMark/>
          </w:tcPr>
          <w:p w14:paraId="44B7F1E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2015</w:t>
            </w:r>
          </w:p>
        </w:tc>
        <w:tc>
          <w:tcPr>
            <w:tcW w:w="687" w:type="dxa"/>
            <w:noWrap/>
            <w:vAlign w:val="center"/>
            <w:hideMark/>
          </w:tcPr>
          <w:p w14:paraId="5FC79B6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14.58</w:t>
            </w:r>
          </w:p>
        </w:tc>
        <w:tc>
          <w:tcPr>
            <w:tcW w:w="942" w:type="dxa"/>
            <w:noWrap/>
            <w:vAlign w:val="center"/>
            <w:hideMark/>
          </w:tcPr>
          <w:p w14:paraId="6567F0E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8.6</w:t>
            </w:r>
          </w:p>
        </w:tc>
        <w:tc>
          <w:tcPr>
            <w:tcW w:w="942" w:type="dxa"/>
            <w:noWrap/>
            <w:vAlign w:val="center"/>
            <w:hideMark/>
          </w:tcPr>
          <w:p w14:paraId="5F92664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0.98</w:t>
            </w:r>
          </w:p>
        </w:tc>
        <w:tc>
          <w:tcPr>
            <w:tcW w:w="942" w:type="dxa"/>
            <w:noWrap/>
            <w:vAlign w:val="center"/>
            <w:hideMark/>
          </w:tcPr>
          <w:p w14:paraId="0E6B664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493F5E2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1F0BC60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w:t>
            </w:r>
          </w:p>
        </w:tc>
      </w:tr>
      <w:tr w:rsidR="001F6C9D" w:rsidRPr="001F6C9D" w14:paraId="1D1981AE" w14:textId="77777777" w:rsidTr="001F6C9D">
        <w:trPr>
          <w:trHeight w:val="300"/>
        </w:trPr>
        <w:tc>
          <w:tcPr>
            <w:tcW w:w="1186" w:type="dxa"/>
            <w:noWrap/>
            <w:vAlign w:val="center"/>
            <w:hideMark/>
          </w:tcPr>
          <w:p w14:paraId="46155AA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He Steel Co., LTD</w:t>
            </w:r>
          </w:p>
        </w:tc>
        <w:tc>
          <w:tcPr>
            <w:tcW w:w="815" w:type="dxa"/>
            <w:noWrap/>
            <w:vAlign w:val="center"/>
            <w:hideMark/>
          </w:tcPr>
          <w:p w14:paraId="3C44D2F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709</w:t>
            </w:r>
          </w:p>
        </w:tc>
        <w:tc>
          <w:tcPr>
            <w:tcW w:w="733" w:type="dxa"/>
            <w:noWrap/>
            <w:vAlign w:val="center"/>
            <w:hideMark/>
          </w:tcPr>
          <w:p w14:paraId="375E8DC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2016</w:t>
            </w:r>
          </w:p>
        </w:tc>
        <w:tc>
          <w:tcPr>
            <w:tcW w:w="687" w:type="dxa"/>
            <w:noWrap/>
            <w:vAlign w:val="center"/>
            <w:hideMark/>
          </w:tcPr>
          <w:p w14:paraId="4171AD5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12.28</w:t>
            </w:r>
          </w:p>
        </w:tc>
        <w:tc>
          <w:tcPr>
            <w:tcW w:w="942" w:type="dxa"/>
            <w:noWrap/>
            <w:vAlign w:val="center"/>
            <w:hideMark/>
          </w:tcPr>
          <w:p w14:paraId="01DF660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7.2</w:t>
            </w:r>
          </w:p>
        </w:tc>
        <w:tc>
          <w:tcPr>
            <w:tcW w:w="942" w:type="dxa"/>
            <w:noWrap/>
            <w:vAlign w:val="center"/>
            <w:hideMark/>
          </w:tcPr>
          <w:p w14:paraId="7259DE3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0.9</w:t>
            </w:r>
          </w:p>
        </w:tc>
        <w:tc>
          <w:tcPr>
            <w:tcW w:w="942" w:type="dxa"/>
            <w:noWrap/>
            <w:vAlign w:val="center"/>
            <w:hideMark/>
          </w:tcPr>
          <w:p w14:paraId="7CAE4B8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45956F4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10DA2DB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4.18</w:t>
            </w:r>
          </w:p>
        </w:tc>
      </w:tr>
      <w:tr w:rsidR="001F6C9D" w:rsidRPr="001F6C9D" w14:paraId="60DE4B0C" w14:textId="77777777" w:rsidTr="001F6C9D">
        <w:trPr>
          <w:trHeight w:val="300"/>
        </w:trPr>
        <w:tc>
          <w:tcPr>
            <w:tcW w:w="1186" w:type="dxa"/>
            <w:noWrap/>
            <w:vAlign w:val="center"/>
            <w:hideMark/>
          </w:tcPr>
          <w:p w14:paraId="7690B7C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He Steel Co., LTD</w:t>
            </w:r>
          </w:p>
        </w:tc>
        <w:tc>
          <w:tcPr>
            <w:tcW w:w="815" w:type="dxa"/>
            <w:noWrap/>
            <w:vAlign w:val="center"/>
            <w:hideMark/>
          </w:tcPr>
          <w:p w14:paraId="28E6C5F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709</w:t>
            </w:r>
          </w:p>
        </w:tc>
        <w:tc>
          <w:tcPr>
            <w:tcW w:w="733" w:type="dxa"/>
            <w:noWrap/>
            <w:vAlign w:val="center"/>
            <w:hideMark/>
          </w:tcPr>
          <w:p w14:paraId="3844DCE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2017</w:t>
            </w:r>
          </w:p>
        </w:tc>
        <w:tc>
          <w:tcPr>
            <w:tcW w:w="687" w:type="dxa"/>
            <w:noWrap/>
            <w:vAlign w:val="center"/>
            <w:hideMark/>
          </w:tcPr>
          <w:p w14:paraId="44DBA41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15.33</w:t>
            </w:r>
          </w:p>
        </w:tc>
        <w:tc>
          <w:tcPr>
            <w:tcW w:w="942" w:type="dxa"/>
            <w:noWrap/>
            <w:vAlign w:val="center"/>
            <w:hideMark/>
          </w:tcPr>
          <w:p w14:paraId="1CBF6A4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9.52</w:t>
            </w:r>
          </w:p>
        </w:tc>
        <w:tc>
          <w:tcPr>
            <w:tcW w:w="942" w:type="dxa"/>
            <w:noWrap/>
            <w:vAlign w:val="center"/>
            <w:hideMark/>
          </w:tcPr>
          <w:p w14:paraId="765CDC9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0.81</w:t>
            </w:r>
          </w:p>
        </w:tc>
        <w:tc>
          <w:tcPr>
            <w:tcW w:w="942" w:type="dxa"/>
            <w:noWrap/>
            <w:vAlign w:val="center"/>
            <w:hideMark/>
          </w:tcPr>
          <w:p w14:paraId="6386780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38B8486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10BDEA9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w:t>
            </w:r>
          </w:p>
        </w:tc>
      </w:tr>
      <w:tr w:rsidR="001F6C9D" w:rsidRPr="001F6C9D" w14:paraId="1475FDA4" w14:textId="77777777" w:rsidTr="001F6C9D">
        <w:trPr>
          <w:trHeight w:val="300"/>
        </w:trPr>
        <w:tc>
          <w:tcPr>
            <w:tcW w:w="1186" w:type="dxa"/>
            <w:noWrap/>
            <w:vAlign w:val="center"/>
            <w:hideMark/>
          </w:tcPr>
          <w:p w14:paraId="4AF1E62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He Steel Co., LTD</w:t>
            </w:r>
          </w:p>
        </w:tc>
        <w:tc>
          <w:tcPr>
            <w:tcW w:w="815" w:type="dxa"/>
            <w:noWrap/>
            <w:vAlign w:val="center"/>
            <w:hideMark/>
          </w:tcPr>
          <w:p w14:paraId="3D18058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709</w:t>
            </w:r>
          </w:p>
        </w:tc>
        <w:tc>
          <w:tcPr>
            <w:tcW w:w="733" w:type="dxa"/>
            <w:noWrap/>
            <w:vAlign w:val="center"/>
            <w:hideMark/>
          </w:tcPr>
          <w:p w14:paraId="5D98897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2018</w:t>
            </w:r>
          </w:p>
        </w:tc>
        <w:tc>
          <w:tcPr>
            <w:tcW w:w="687" w:type="dxa"/>
            <w:noWrap/>
            <w:vAlign w:val="center"/>
            <w:hideMark/>
          </w:tcPr>
          <w:p w14:paraId="3FDFA03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66.52</w:t>
            </w:r>
          </w:p>
        </w:tc>
        <w:tc>
          <w:tcPr>
            <w:tcW w:w="942" w:type="dxa"/>
            <w:noWrap/>
            <w:vAlign w:val="center"/>
            <w:hideMark/>
          </w:tcPr>
          <w:p w14:paraId="4C79FF0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16.73</w:t>
            </w:r>
          </w:p>
        </w:tc>
        <w:tc>
          <w:tcPr>
            <w:tcW w:w="942" w:type="dxa"/>
            <w:noWrap/>
            <w:vAlign w:val="center"/>
            <w:hideMark/>
          </w:tcPr>
          <w:p w14:paraId="7F389C3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11.73</w:t>
            </w:r>
          </w:p>
        </w:tc>
        <w:tc>
          <w:tcPr>
            <w:tcW w:w="942" w:type="dxa"/>
            <w:noWrap/>
            <w:vAlign w:val="center"/>
            <w:hideMark/>
          </w:tcPr>
          <w:p w14:paraId="39CE8B0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12</w:t>
            </w:r>
          </w:p>
        </w:tc>
        <w:tc>
          <w:tcPr>
            <w:tcW w:w="1261" w:type="dxa"/>
            <w:noWrap/>
            <w:vAlign w:val="center"/>
            <w:hideMark/>
          </w:tcPr>
          <w:p w14:paraId="43B9693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w:t>
            </w:r>
          </w:p>
        </w:tc>
        <w:tc>
          <w:tcPr>
            <w:tcW w:w="788" w:type="dxa"/>
            <w:noWrap/>
            <w:vAlign w:val="center"/>
            <w:hideMark/>
          </w:tcPr>
          <w:p w14:paraId="3B06F1C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6.06</w:t>
            </w:r>
          </w:p>
        </w:tc>
      </w:tr>
      <w:tr w:rsidR="001F6C9D" w:rsidRPr="001F6C9D" w14:paraId="2BCB1F34" w14:textId="77777777" w:rsidTr="001F6C9D">
        <w:trPr>
          <w:trHeight w:val="300"/>
        </w:trPr>
        <w:tc>
          <w:tcPr>
            <w:tcW w:w="1186" w:type="dxa"/>
            <w:noWrap/>
            <w:vAlign w:val="center"/>
            <w:hideMark/>
          </w:tcPr>
          <w:p w14:paraId="0D9045B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He Steel Co., LTD</w:t>
            </w:r>
          </w:p>
        </w:tc>
        <w:tc>
          <w:tcPr>
            <w:tcW w:w="815" w:type="dxa"/>
            <w:noWrap/>
            <w:vAlign w:val="center"/>
            <w:hideMark/>
          </w:tcPr>
          <w:p w14:paraId="72CF1561"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709</w:t>
            </w:r>
          </w:p>
        </w:tc>
        <w:tc>
          <w:tcPr>
            <w:tcW w:w="733" w:type="dxa"/>
            <w:noWrap/>
            <w:vAlign w:val="center"/>
            <w:hideMark/>
          </w:tcPr>
          <w:p w14:paraId="0D74284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2019</w:t>
            </w:r>
          </w:p>
        </w:tc>
        <w:tc>
          <w:tcPr>
            <w:tcW w:w="687" w:type="dxa"/>
            <w:noWrap/>
            <w:vAlign w:val="center"/>
            <w:hideMark/>
          </w:tcPr>
          <w:p w14:paraId="3C39A6A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19.57</w:t>
            </w:r>
          </w:p>
        </w:tc>
        <w:tc>
          <w:tcPr>
            <w:tcW w:w="942" w:type="dxa"/>
            <w:noWrap/>
            <w:vAlign w:val="center"/>
            <w:hideMark/>
          </w:tcPr>
          <w:p w14:paraId="1EA515B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13.93</w:t>
            </w:r>
          </w:p>
        </w:tc>
        <w:tc>
          <w:tcPr>
            <w:tcW w:w="942" w:type="dxa"/>
            <w:noWrap/>
            <w:vAlign w:val="center"/>
            <w:hideMark/>
          </w:tcPr>
          <w:p w14:paraId="3E3EA6A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0.64</w:t>
            </w:r>
          </w:p>
        </w:tc>
        <w:tc>
          <w:tcPr>
            <w:tcW w:w="942" w:type="dxa"/>
            <w:noWrap/>
            <w:vAlign w:val="center"/>
            <w:hideMark/>
          </w:tcPr>
          <w:p w14:paraId="048C561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16CEBE9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14737138"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5</w:t>
            </w:r>
          </w:p>
        </w:tc>
      </w:tr>
      <w:tr w:rsidR="001F6C9D" w:rsidRPr="001F6C9D" w14:paraId="116FB5D5" w14:textId="77777777" w:rsidTr="001F6C9D">
        <w:trPr>
          <w:trHeight w:val="300"/>
        </w:trPr>
        <w:tc>
          <w:tcPr>
            <w:tcW w:w="1186" w:type="dxa"/>
            <w:noWrap/>
            <w:vAlign w:val="center"/>
            <w:hideMark/>
          </w:tcPr>
          <w:p w14:paraId="2A78C7A9"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He Steel Co., LTD</w:t>
            </w:r>
          </w:p>
        </w:tc>
        <w:tc>
          <w:tcPr>
            <w:tcW w:w="815" w:type="dxa"/>
            <w:noWrap/>
            <w:vAlign w:val="center"/>
            <w:hideMark/>
          </w:tcPr>
          <w:p w14:paraId="769079F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709</w:t>
            </w:r>
          </w:p>
        </w:tc>
        <w:tc>
          <w:tcPr>
            <w:tcW w:w="733" w:type="dxa"/>
            <w:noWrap/>
            <w:vAlign w:val="center"/>
            <w:hideMark/>
          </w:tcPr>
          <w:p w14:paraId="1FA3847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2020</w:t>
            </w:r>
          </w:p>
        </w:tc>
        <w:tc>
          <w:tcPr>
            <w:tcW w:w="687" w:type="dxa"/>
            <w:noWrap/>
            <w:vAlign w:val="center"/>
            <w:hideMark/>
          </w:tcPr>
          <w:p w14:paraId="5F1EC38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19.63</w:t>
            </w:r>
          </w:p>
        </w:tc>
        <w:tc>
          <w:tcPr>
            <w:tcW w:w="942" w:type="dxa"/>
            <w:noWrap/>
            <w:vAlign w:val="center"/>
            <w:hideMark/>
          </w:tcPr>
          <w:p w14:paraId="58E05F0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14.93</w:t>
            </w:r>
          </w:p>
        </w:tc>
        <w:tc>
          <w:tcPr>
            <w:tcW w:w="942" w:type="dxa"/>
            <w:noWrap/>
            <w:vAlign w:val="center"/>
            <w:hideMark/>
          </w:tcPr>
          <w:p w14:paraId="32ABA79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0.62</w:t>
            </w:r>
          </w:p>
        </w:tc>
        <w:tc>
          <w:tcPr>
            <w:tcW w:w="942" w:type="dxa"/>
            <w:noWrap/>
            <w:vAlign w:val="center"/>
            <w:hideMark/>
          </w:tcPr>
          <w:p w14:paraId="7E49A10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69B35A77"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20A267A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4.08</w:t>
            </w:r>
          </w:p>
        </w:tc>
      </w:tr>
      <w:tr w:rsidR="001F6C9D" w:rsidRPr="001F6C9D" w14:paraId="5EFBC058" w14:textId="77777777" w:rsidTr="001F6C9D">
        <w:trPr>
          <w:trHeight w:val="300"/>
        </w:trPr>
        <w:tc>
          <w:tcPr>
            <w:tcW w:w="1186" w:type="dxa"/>
            <w:noWrap/>
            <w:vAlign w:val="center"/>
            <w:hideMark/>
          </w:tcPr>
          <w:p w14:paraId="059F746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He Steel Co., LTD</w:t>
            </w:r>
          </w:p>
        </w:tc>
        <w:tc>
          <w:tcPr>
            <w:tcW w:w="815" w:type="dxa"/>
            <w:noWrap/>
            <w:vAlign w:val="center"/>
            <w:hideMark/>
          </w:tcPr>
          <w:p w14:paraId="5140C2CB"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709</w:t>
            </w:r>
          </w:p>
        </w:tc>
        <w:tc>
          <w:tcPr>
            <w:tcW w:w="733" w:type="dxa"/>
            <w:noWrap/>
            <w:vAlign w:val="center"/>
            <w:hideMark/>
          </w:tcPr>
          <w:p w14:paraId="3C7DD4D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2021</w:t>
            </w:r>
          </w:p>
        </w:tc>
        <w:tc>
          <w:tcPr>
            <w:tcW w:w="687" w:type="dxa"/>
            <w:noWrap/>
            <w:vAlign w:val="center"/>
            <w:hideMark/>
          </w:tcPr>
          <w:p w14:paraId="425C0A70"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13.68</w:t>
            </w:r>
          </w:p>
        </w:tc>
        <w:tc>
          <w:tcPr>
            <w:tcW w:w="942" w:type="dxa"/>
            <w:noWrap/>
            <w:vAlign w:val="center"/>
            <w:hideMark/>
          </w:tcPr>
          <w:p w14:paraId="5B9A231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8.69</w:t>
            </w:r>
          </w:p>
        </w:tc>
        <w:tc>
          <w:tcPr>
            <w:tcW w:w="942" w:type="dxa"/>
            <w:noWrap/>
            <w:vAlign w:val="center"/>
            <w:hideMark/>
          </w:tcPr>
          <w:p w14:paraId="4341FEF4"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0.6</w:t>
            </w:r>
          </w:p>
        </w:tc>
        <w:tc>
          <w:tcPr>
            <w:tcW w:w="942" w:type="dxa"/>
            <w:noWrap/>
            <w:vAlign w:val="center"/>
            <w:hideMark/>
          </w:tcPr>
          <w:p w14:paraId="55DEB44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5BB7C9C2"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34C404DF"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4.39</w:t>
            </w:r>
          </w:p>
        </w:tc>
      </w:tr>
      <w:tr w:rsidR="001F6C9D" w:rsidRPr="001F6C9D" w14:paraId="71CDEBC2" w14:textId="77777777" w:rsidTr="001F6C9D">
        <w:trPr>
          <w:trHeight w:val="300"/>
        </w:trPr>
        <w:tc>
          <w:tcPr>
            <w:tcW w:w="1186" w:type="dxa"/>
            <w:noWrap/>
            <w:vAlign w:val="center"/>
            <w:hideMark/>
          </w:tcPr>
          <w:p w14:paraId="7B0EC7EE"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hAnsi="Times New Roman" w:cs="Times New Roman"/>
              </w:rPr>
              <w:t>He Steel Co., LTD</w:t>
            </w:r>
          </w:p>
        </w:tc>
        <w:tc>
          <w:tcPr>
            <w:tcW w:w="815" w:type="dxa"/>
            <w:noWrap/>
            <w:vAlign w:val="center"/>
            <w:hideMark/>
          </w:tcPr>
          <w:p w14:paraId="0118FF1C"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709</w:t>
            </w:r>
          </w:p>
        </w:tc>
        <w:tc>
          <w:tcPr>
            <w:tcW w:w="733" w:type="dxa"/>
            <w:noWrap/>
            <w:vAlign w:val="center"/>
            <w:hideMark/>
          </w:tcPr>
          <w:p w14:paraId="36FF7C3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2022</w:t>
            </w:r>
          </w:p>
        </w:tc>
        <w:tc>
          <w:tcPr>
            <w:tcW w:w="687" w:type="dxa"/>
            <w:noWrap/>
            <w:vAlign w:val="center"/>
            <w:hideMark/>
          </w:tcPr>
          <w:p w14:paraId="024CEF73"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16.84</w:t>
            </w:r>
          </w:p>
        </w:tc>
        <w:tc>
          <w:tcPr>
            <w:tcW w:w="942" w:type="dxa"/>
            <w:noWrap/>
            <w:vAlign w:val="center"/>
            <w:hideMark/>
          </w:tcPr>
          <w:p w14:paraId="52FA6166"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12.65</w:t>
            </w:r>
          </w:p>
        </w:tc>
        <w:tc>
          <w:tcPr>
            <w:tcW w:w="942" w:type="dxa"/>
            <w:noWrap/>
            <w:vAlign w:val="center"/>
            <w:hideMark/>
          </w:tcPr>
          <w:p w14:paraId="6A77613D"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0.59</w:t>
            </w:r>
          </w:p>
        </w:tc>
        <w:tc>
          <w:tcPr>
            <w:tcW w:w="942" w:type="dxa"/>
            <w:noWrap/>
            <w:vAlign w:val="center"/>
            <w:hideMark/>
          </w:tcPr>
          <w:p w14:paraId="00DA638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1261" w:type="dxa"/>
            <w:noWrap/>
            <w:vAlign w:val="center"/>
            <w:hideMark/>
          </w:tcPr>
          <w:p w14:paraId="55295AB5"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0</w:t>
            </w:r>
          </w:p>
        </w:tc>
        <w:tc>
          <w:tcPr>
            <w:tcW w:w="788" w:type="dxa"/>
            <w:noWrap/>
            <w:vAlign w:val="center"/>
            <w:hideMark/>
          </w:tcPr>
          <w:p w14:paraId="2E89A6BA" w14:textId="77777777" w:rsidR="001F6C9D" w:rsidRPr="001F6C9D" w:rsidRDefault="001F6C9D" w:rsidP="001F6C9D">
            <w:pPr>
              <w:jc w:val="center"/>
              <w:rPr>
                <w:rFonts w:ascii="Times New Roman" w:eastAsia="微软雅黑" w:hAnsi="Times New Roman" w:cs="Times New Roman"/>
                <w:color w:val="000000"/>
                <w:sz w:val="18"/>
                <w:szCs w:val="18"/>
              </w:rPr>
            </w:pPr>
            <w:r w:rsidRPr="001F6C9D">
              <w:rPr>
                <w:rFonts w:ascii="Times New Roman" w:eastAsia="微软雅黑" w:hAnsi="Times New Roman" w:cs="Times New Roman"/>
                <w:color w:val="000000"/>
                <w:sz w:val="18"/>
                <w:szCs w:val="18"/>
              </w:rPr>
              <w:t>3.6</w:t>
            </w:r>
          </w:p>
        </w:tc>
      </w:tr>
    </w:tbl>
    <w:p w14:paraId="4F3A3056" w14:textId="77777777" w:rsidR="007B22BE" w:rsidRDefault="007B22BE" w:rsidP="007B22BE">
      <w:pPr>
        <w:spacing w:line="360" w:lineRule="auto"/>
        <w:jc w:val="both"/>
        <w:rPr>
          <w:rFonts w:ascii="Times New Roman" w:hAnsi="Times New Roman" w:cs="Times New Roman"/>
          <w:lang w:val="en-GB"/>
        </w:rPr>
      </w:pPr>
    </w:p>
    <w:p w14:paraId="0304ED2B" w14:textId="441E38FF" w:rsidR="00050644" w:rsidRPr="00186240" w:rsidRDefault="00050644" w:rsidP="007B22BE">
      <w:pPr>
        <w:spacing w:line="360" w:lineRule="auto"/>
        <w:jc w:val="both"/>
        <w:outlineLvl w:val="2"/>
        <w:rPr>
          <w:rFonts w:ascii="Times New Roman" w:hAnsi="Times New Roman" w:cs="Times New Roman"/>
          <w:lang w:val="en-GB"/>
        </w:rPr>
      </w:pPr>
      <w:bookmarkStart w:id="21" w:name="_Toc178298231"/>
      <w:r>
        <w:rPr>
          <w:rFonts w:ascii="Times New Roman" w:hAnsi="Times New Roman" w:cs="Times New Roman" w:hint="eastAsia"/>
          <w:lang w:val="en-GB"/>
        </w:rPr>
        <w:t>3</w:t>
      </w:r>
      <w:r>
        <w:rPr>
          <w:rFonts w:ascii="Times New Roman" w:hAnsi="Times New Roman" w:cs="Times New Roman"/>
          <w:lang w:val="en-GB"/>
        </w:rPr>
        <w:t>.</w:t>
      </w:r>
      <w:r w:rsidR="00963AC9">
        <w:rPr>
          <w:rFonts w:ascii="Times New Roman" w:hAnsi="Times New Roman" w:cs="Times New Roman"/>
          <w:lang w:val="en-GB"/>
        </w:rPr>
        <w:t>2</w:t>
      </w:r>
      <w:r>
        <w:rPr>
          <w:rFonts w:ascii="Times New Roman" w:hAnsi="Times New Roman" w:cs="Times New Roman"/>
          <w:lang w:val="en-GB"/>
        </w:rPr>
        <w:t>.4 Research Design</w:t>
      </w:r>
      <w:bookmarkEnd w:id="21"/>
    </w:p>
    <w:p w14:paraId="68E526E8" w14:textId="4A4B3821" w:rsidR="00340FEF" w:rsidRPr="00186240" w:rsidRDefault="00340FEF" w:rsidP="00340FEF">
      <w:pPr>
        <w:spacing w:line="360" w:lineRule="auto"/>
        <w:jc w:val="both"/>
        <w:rPr>
          <w:rFonts w:ascii="Times New Roman" w:hAnsi="Times New Roman" w:cs="Times New Roman"/>
          <w:lang w:val="en-GB"/>
        </w:rPr>
      </w:pPr>
      <w:r w:rsidRPr="00186240">
        <w:rPr>
          <w:rFonts w:ascii="Times New Roman" w:hAnsi="Times New Roman" w:cs="Times New Roman"/>
          <w:lang w:val="en-GB"/>
        </w:rPr>
        <w:t xml:space="preserve">To </w:t>
      </w:r>
      <w:r w:rsidR="003A677E">
        <w:rPr>
          <w:rFonts w:ascii="Times New Roman" w:hAnsi="Times New Roman" w:cs="Times New Roman" w:hint="eastAsia"/>
          <w:lang w:val="en-GB"/>
        </w:rPr>
        <w:t>find</w:t>
      </w:r>
      <w:r w:rsidR="003A677E">
        <w:rPr>
          <w:rFonts w:ascii="Times New Roman" w:hAnsi="Times New Roman" w:cs="Times New Roman"/>
          <w:lang w:val="en-GB"/>
        </w:rPr>
        <w:t xml:space="preserve"> </w:t>
      </w:r>
      <w:r w:rsidR="003A677E">
        <w:rPr>
          <w:rFonts w:ascii="Times New Roman" w:hAnsi="Times New Roman" w:cs="Times New Roman" w:hint="eastAsia"/>
          <w:lang w:val="en-GB"/>
        </w:rPr>
        <w:t>out</w:t>
      </w:r>
      <w:r w:rsidR="002B4DDC" w:rsidRPr="002B4DDC">
        <w:rPr>
          <w:rFonts w:ascii="Times New Roman" w:hAnsi="Times New Roman" w:cs="Times New Roman" w:hint="eastAsia"/>
          <w:lang w:val="en-GB"/>
        </w:rPr>
        <w:t xml:space="preserve"> </w:t>
      </w:r>
      <w:r w:rsidR="002B4DDC" w:rsidRPr="002B4DDC">
        <w:rPr>
          <w:rFonts w:ascii="Times New Roman" w:hAnsi="Times New Roman" w:cs="Times New Roman"/>
          <w:lang w:val="en-GB"/>
        </w:rPr>
        <w:t>the role</w:t>
      </w:r>
      <w:r w:rsidRPr="00186240">
        <w:rPr>
          <w:rFonts w:ascii="Times New Roman" w:hAnsi="Times New Roman" w:cs="Times New Roman"/>
          <w:lang w:val="en-GB"/>
        </w:rPr>
        <w:t xml:space="preserve"> of green finance on the CSR performance </w:t>
      </w:r>
      <w:proofErr w:type="spellStart"/>
      <w:r w:rsidR="003A677E">
        <w:rPr>
          <w:rFonts w:ascii="Times New Roman" w:hAnsi="Times New Roman" w:cs="Times New Roman"/>
          <w:lang w:val="en-GB"/>
        </w:rPr>
        <w:t>of</w:t>
      </w:r>
      <w:r w:rsidRPr="00186240">
        <w:rPr>
          <w:rFonts w:ascii="Times New Roman" w:hAnsi="Times New Roman" w:cs="Times New Roman"/>
          <w:lang w:val="en-GB"/>
        </w:rPr>
        <w:t>high</w:t>
      </w:r>
      <w:proofErr w:type="spellEnd"/>
      <w:r w:rsidRPr="00186240">
        <w:rPr>
          <w:rFonts w:ascii="Times New Roman" w:hAnsi="Times New Roman" w:cs="Times New Roman"/>
          <w:lang w:val="en-GB"/>
        </w:rPr>
        <w:t xml:space="preserve">-polluting enterprises, this paper plans to build a multiple regression model. The dependent variable is the level of CSR performance, and the independent variable is the level of green finance development. In addition to these core variables, several control variables that may affect CSR will be introduced, including company size, debt ratio, profitability, cash flow, growth ability, </w:t>
      </w:r>
      <w:r w:rsidR="00BA5ECF" w:rsidRPr="00BA5ECF">
        <w:rPr>
          <w:rFonts w:ascii="Times New Roman" w:hAnsi="Times New Roman" w:cs="Times New Roman"/>
          <w:lang w:val="en-GB"/>
        </w:rPr>
        <w:t>the size of the board</w:t>
      </w:r>
      <w:r w:rsidRPr="00186240">
        <w:rPr>
          <w:rFonts w:ascii="Times New Roman" w:hAnsi="Times New Roman" w:cs="Times New Roman"/>
          <w:lang w:val="en-GB"/>
        </w:rPr>
        <w:t xml:space="preserve">, </w:t>
      </w:r>
      <w:r w:rsidR="00BA5ECF" w:rsidRPr="00BA5ECF">
        <w:rPr>
          <w:rFonts w:ascii="Times New Roman" w:hAnsi="Times New Roman" w:cs="Times New Roman"/>
          <w:lang w:val="en-GB"/>
        </w:rPr>
        <w:t>ratio</w:t>
      </w:r>
      <w:r w:rsidRPr="00186240">
        <w:rPr>
          <w:rFonts w:ascii="Times New Roman" w:hAnsi="Times New Roman" w:cs="Times New Roman"/>
          <w:lang w:val="en-GB"/>
        </w:rPr>
        <w:t xml:space="preserve"> of independent directors, CEO dual position, </w:t>
      </w:r>
      <w:r w:rsidR="00BA5ECF" w:rsidRPr="00BA5ECF">
        <w:rPr>
          <w:rFonts w:ascii="Times New Roman" w:hAnsi="Times New Roman" w:cs="Times New Roman"/>
          <w:lang w:val="en-GB"/>
        </w:rPr>
        <w:t>shareholding percentage of the primary shareholder</w:t>
      </w:r>
      <w:r w:rsidRPr="00186240">
        <w:rPr>
          <w:rFonts w:ascii="Times New Roman" w:hAnsi="Times New Roman" w:cs="Times New Roman"/>
          <w:lang w:val="en-GB"/>
        </w:rPr>
        <w:t>, shareholding ratio of senior executives, and company age.</w:t>
      </w:r>
    </w:p>
    <w:p w14:paraId="3A12824D" w14:textId="4B325430" w:rsidR="00340FEF" w:rsidRPr="00186240" w:rsidRDefault="00CB3495" w:rsidP="00340FEF">
      <w:pPr>
        <w:spacing w:line="360" w:lineRule="auto"/>
        <w:jc w:val="both"/>
        <w:rPr>
          <w:rFonts w:ascii="Times New Roman" w:hAnsi="Times New Roman" w:cs="Times New Roman"/>
          <w:lang w:val="en-GB"/>
        </w:rPr>
      </w:pPr>
      <w:r>
        <w:rPr>
          <w:rFonts w:ascii="Times New Roman" w:hAnsi="Times New Roman" w:cs="Times New Roman"/>
          <w:lang w:val="en-GB"/>
        </w:rPr>
        <w:t>T</w:t>
      </w:r>
      <w:r w:rsidRPr="00CB3495">
        <w:rPr>
          <w:rFonts w:ascii="Times New Roman" w:hAnsi="Times New Roman" w:cs="Times New Roman"/>
          <w:lang w:val="en-GB"/>
        </w:rPr>
        <w:t xml:space="preserve">o further study the specific impact of green finance on CSR of high-pollution enterprises, this paper introduces the mediating variable ‘financing constraint’ to further analyse its mechanism. The development of green finance not only directly affects CSR, but also indirectly affects CSR performance by alleviating financing constraints. </w:t>
      </w:r>
      <w:r w:rsidR="003E176E">
        <w:rPr>
          <w:rFonts w:ascii="Times New Roman" w:hAnsi="Times New Roman" w:cs="Times New Roman"/>
          <w:lang w:val="en-GB"/>
        </w:rPr>
        <w:t>It</w:t>
      </w:r>
      <w:r w:rsidRPr="00CB3495">
        <w:rPr>
          <w:rFonts w:ascii="Times New Roman" w:hAnsi="Times New Roman" w:cs="Times New Roman"/>
          <w:lang w:val="en-GB"/>
        </w:rPr>
        <w:t xml:space="preserve"> can alleviate the financing constraints by providing more financial support, so that enterprises can spend more resources on environmental technology upgrading and CSR activities. Regarding the study of how green finance development indirectly affects the level of CSR performance through financing constraints will be analysed through qualitative analysis at the level of theory and internal logic of enterprises, which will be reflected in the </w:t>
      </w:r>
      <w:r w:rsidR="005B0218">
        <w:rPr>
          <w:rFonts w:ascii="Times New Roman" w:hAnsi="Times New Roman" w:cs="Times New Roman"/>
          <w:lang w:val="en-GB"/>
        </w:rPr>
        <w:t>“</w:t>
      </w:r>
      <w:r w:rsidRPr="00CB3495">
        <w:rPr>
          <w:rFonts w:ascii="Times New Roman" w:hAnsi="Times New Roman" w:cs="Times New Roman"/>
          <w:lang w:val="en-GB"/>
        </w:rPr>
        <w:t>Discussion</w:t>
      </w:r>
      <w:r w:rsidR="005B0218">
        <w:rPr>
          <w:rFonts w:ascii="Times New Roman" w:hAnsi="Times New Roman" w:cs="Times New Roman"/>
          <w:lang w:val="en-GB"/>
        </w:rPr>
        <w:t>”</w:t>
      </w:r>
      <w:r w:rsidRPr="00CB3495">
        <w:rPr>
          <w:rFonts w:ascii="Times New Roman" w:hAnsi="Times New Roman" w:cs="Times New Roman"/>
          <w:lang w:val="en-GB"/>
        </w:rPr>
        <w:t xml:space="preserve"> section. By analysing the direct and indirect impacts of green finance on CSR, this paper will be able to understand more comprehensively the role of green finance in promoting the fulfilment of CSR by highly </w:t>
      </w:r>
      <w:r w:rsidRPr="00CB3495">
        <w:rPr>
          <w:rFonts w:ascii="Times New Roman" w:hAnsi="Times New Roman" w:cs="Times New Roman"/>
          <w:lang w:val="en-GB"/>
        </w:rPr>
        <w:lastRenderedPageBreak/>
        <w:t>polluting enterprises and reveal its contribution to sustainable development. This will provide an important reference for enterprises to formulate CSR strategies in the face of green finance policies</w:t>
      </w:r>
      <w:r w:rsidR="00340FEF" w:rsidRPr="00186240">
        <w:rPr>
          <w:rFonts w:ascii="Times New Roman" w:hAnsi="Times New Roman" w:cs="Times New Roman"/>
          <w:lang w:val="en-GB"/>
        </w:rPr>
        <w:t>.</w:t>
      </w:r>
    </w:p>
    <w:p w14:paraId="239CBEE8" w14:textId="218E7F7B" w:rsidR="00737473" w:rsidRPr="00737473" w:rsidRDefault="005800C0" w:rsidP="00737473">
      <w:pPr>
        <w:pStyle w:val="2"/>
        <w:rPr>
          <w:lang w:val="en-GB"/>
        </w:rPr>
      </w:pPr>
      <w:bookmarkStart w:id="22" w:name="_Toc178298232"/>
      <w:r w:rsidRPr="008B30CF">
        <w:rPr>
          <w:lang w:val="en-GB"/>
        </w:rPr>
        <w:t>3.</w:t>
      </w:r>
      <w:r w:rsidR="00963AC9">
        <w:rPr>
          <w:lang w:val="en-GB"/>
        </w:rPr>
        <w:t>3</w:t>
      </w:r>
      <w:r w:rsidRPr="008B30CF">
        <w:rPr>
          <w:lang w:val="en-GB"/>
        </w:rPr>
        <w:t xml:space="preserve"> </w:t>
      </w:r>
      <w:r w:rsidRPr="005800C0">
        <w:rPr>
          <w:lang w:val="en-GB"/>
        </w:rPr>
        <w:t>Data Collection and Processing</w:t>
      </w:r>
      <w:bookmarkEnd w:id="22"/>
    </w:p>
    <w:p w14:paraId="1FCED703" w14:textId="64D627C0" w:rsidR="00001F68" w:rsidRDefault="00001F68" w:rsidP="0017724D">
      <w:pPr>
        <w:spacing w:line="360" w:lineRule="auto"/>
        <w:jc w:val="both"/>
        <w:outlineLvl w:val="2"/>
        <w:rPr>
          <w:rFonts w:ascii="Times New Roman" w:hAnsi="Times New Roman" w:cs="Times New Roman"/>
          <w:lang w:val="en-GB"/>
        </w:rPr>
      </w:pPr>
      <w:bookmarkStart w:id="23" w:name="_Toc178298233"/>
      <w:r>
        <w:rPr>
          <w:rFonts w:ascii="Times New Roman" w:hAnsi="Times New Roman" w:cs="Times New Roman"/>
          <w:lang w:val="en-GB"/>
        </w:rPr>
        <w:t>3</w:t>
      </w:r>
      <w:r w:rsidRPr="00001F68">
        <w:rPr>
          <w:rFonts w:ascii="Times New Roman" w:hAnsi="Times New Roman" w:cs="Times New Roman"/>
          <w:lang w:val="en-GB"/>
        </w:rPr>
        <w:t>.</w:t>
      </w:r>
      <w:r w:rsidR="00963AC9">
        <w:rPr>
          <w:rFonts w:ascii="Times New Roman" w:hAnsi="Times New Roman" w:cs="Times New Roman"/>
          <w:lang w:val="en-GB"/>
        </w:rPr>
        <w:t>3</w:t>
      </w:r>
      <w:r w:rsidR="00050644">
        <w:rPr>
          <w:rFonts w:ascii="Times New Roman" w:hAnsi="Times New Roman" w:cs="Times New Roman"/>
          <w:lang w:val="en-GB"/>
        </w:rPr>
        <w:t>.</w:t>
      </w:r>
      <w:r w:rsidRPr="00001F68">
        <w:rPr>
          <w:rFonts w:ascii="Times New Roman" w:hAnsi="Times New Roman" w:cs="Times New Roman"/>
          <w:lang w:val="en-GB"/>
        </w:rPr>
        <w:t xml:space="preserve">1 </w:t>
      </w:r>
      <w:r w:rsidR="00492042">
        <w:rPr>
          <w:rFonts w:ascii="Times New Roman" w:hAnsi="Times New Roman" w:cs="Times New Roman"/>
          <w:lang w:val="en-GB"/>
        </w:rPr>
        <w:t>S</w:t>
      </w:r>
      <w:r w:rsidR="00492042">
        <w:rPr>
          <w:rFonts w:ascii="Times New Roman" w:hAnsi="Times New Roman" w:cs="Times New Roman" w:hint="eastAsia"/>
          <w:lang w:val="en-GB"/>
        </w:rPr>
        <w:t>ample</w:t>
      </w:r>
      <w:bookmarkEnd w:id="23"/>
    </w:p>
    <w:p w14:paraId="26244E64" w14:textId="79A6085F" w:rsidR="005800C0" w:rsidRPr="00186240" w:rsidRDefault="005800C0" w:rsidP="005800C0">
      <w:pPr>
        <w:spacing w:line="360" w:lineRule="auto"/>
        <w:jc w:val="both"/>
        <w:rPr>
          <w:rFonts w:ascii="Times New Roman" w:hAnsi="Times New Roman" w:cs="Times New Roman"/>
          <w:lang w:val="en-GB"/>
        </w:rPr>
      </w:pPr>
      <w:r w:rsidRPr="00186240">
        <w:rPr>
          <w:rFonts w:ascii="Times New Roman" w:hAnsi="Times New Roman" w:cs="Times New Roman"/>
          <w:lang w:val="en-GB"/>
        </w:rPr>
        <w:t xml:space="preserve">This research focuses on China’s A-share listed companies with high levels of pollution from 2013 to 2022. </w:t>
      </w:r>
      <w:r w:rsidR="00BA5ECF" w:rsidRPr="00BA5ECF">
        <w:rPr>
          <w:rFonts w:ascii="Times New Roman" w:hAnsi="Times New Roman" w:cs="Times New Roman"/>
          <w:lang w:val="en-GB"/>
        </w:rPr>
        <w:t>Based on the Guidelines on Industry Classification of Listed Companies</w:t>
      </w:r>
      <w:r w:rsidR="00BA5ECF">
        <w:rPr>
          <w:rFonts w:ascii="Times New Roman" w:hAnsi="Times New Roman" w:cs="Times New Roman"/>
          <w:lang w:val="en-GB"/>
        </w:rPr>
        <w:t xml:space="preserve"> (2024)</w:t>
      </w:r>
      <w:r w:rsidR="00BA5ECF" w:rsidRPr="00BA5ECF">
        <w:rPr>
          <w:rFonts w:ascii="Times New Roman" w:hAnsi="Times New Roman" w:cs="Times New Roman"/>
          <w:lang w:val="en-GB"/>
        </w:rPr>
        <w:t xml:space="preserve"> and other relevant documents, the list of high-pollution enterprises comprises 16 industries, including thermal power, steel, cement, electrolytic aluminium, coal, metallurgy, chemicals, petrochemicals, building materials, paper manufacturing, brewing, pharmaceuticals, fermentation, textiles, tanning, and mining.</w:t>
      </w:r>
      <w:r w:rsidRPr="00186240">
        <w:rPr>
          <w:rFonts w:ascii="Times New Roman" w:hAnsi="Times New Roman" w:cs="Times New Roman"/>
          <w:lang w:val="en-GB"/>
        </w:rPr>
        <w:t xml:space="preserve"> The samples are preliminarily processed and screened, such as removing samples with missing variables, to ensure data integrity.</w:t>
      </w:r>
    </w:p>
    <w:p w14:paraId="59E02400" w14:textId="680E5DE0" w:rsidR="005800C0" w:rsidRDefault="005800C0" w:rsidP="005800C0">
      <w:pPr>
        <w:spacing w:line="360" w:lineRule="auto"/>
        <w:jc w:val="both"/>
        <w:rPr>
          <w:rFonts w:ascii="Times New Roman" w:hAnsi="Times New Roman" w:cs="Times New Roman"/>
          <w:lang w:val="en-GB"/>
        </w:rPr>
      </w:pPr>
      <w:r w:rsidRPr="00186240">
        <w:rPr>
          <w:rFonts w:ascii="Times New Roman" w:hAnsi="Times New Roman" w:cs="Times New Roman"/>
          <w:lang w:val="en-GB"/>
        </w:rPr>
        <w:t xml:space="preserve">The CSR data will be sourced from </w:t>
      </w:r>
      <w:r w:rsidR="00DB5C47">
        <w:rPr>
          <w:rFonts w:ascii="Times New Roman" w:hAnsi="Times New Roman" w:cs="Times New Roman"/>
          <w:lang w:val="en-GB"/>
        </w:rPr>
        <w:t xml:space="preserve">the database named </w:t>
      </w:r>
      <w:proofErr w:type="spellStart"/>
      <w:r w:rsidR="00DB5C47">
        <w:rPr>
          <w:rFonts w:ascii="Times New Roman" w:hAnsi="Times New Roman" w:cs="Times New Roman"/>
          <w:lang w:val="en-GB"/>
        </w:rPr>
        <w:t>Hexun</w:t>
      </w:r>
      <w:proofErr w:type="spellEnd"/>
      <w:r w:rsidR="00DB5C47">
        <w:rPr>
          <w:rFonts w:ascii="Times New Roman" w:hAnsi="Times New Roman" w:cs="Times New Roman"/>
          <w:lang w:val="en-GB"/>
        </w:rPr>
        <w:t xml:space="preserve">, </w:t>
      </w:r>
      <w:r w:rsidRPr="00186240">
        <w:rPr>
          <w:rFonts w:ascii="Times New Roman" w:hAnsi="Times New Roman" w:cs="Times New Roman"/>
          <w:lang w:val="en-GB"/>
        </w:rPr>
        <w:t xml:space="preserve">which annually publishes CSR reports for listed companies. This platform covers all A-share listed companies </w:t>
      </w:r>
      <w:r w:rsidR="00BA5ECF">
        <w:rPr>
          <w:rFonts w:ascii="Times New Roman" w:hAnsi="Times New Roman" w:cs="Times New Roman" w:hint="eastAsia"/>
          <w:lang w:val="en-GB"/>
        </w:rPr>
        <w:t>of</w:t>
      </w:r>
      <w:r w:rsidR="00BA5ECF">
        <w:rPr>
          <w:rFonts w:ascii="Times New Roman" w:hAnsi="Times New Roman" w:cs="Times New Roman"/>
          <w:lang w:val="en-GB"/>
        </w:rPr>
        <w:t xml:space="preserve"> C</w:t>
      </w:r>
      <w:r w:rsidR="00BA5ECF">
        <w:rPr>
          <w:rFonts w:ascii="Times New Roman" w:hAnsi="Times New Roman" w:cs="Times New Roman" w:hint="eastAsia"/>
          <w:lang w:val="en-GB"/>
        </w:rPr>
        <w:t>hina</w:t>
      </w:r>
      <w:r w:rsidRPr="00186240">
        <w:rPr>
          <w:rFonts w:ascii="Times New Roman" w:hAnsi="Times New Roman" w:cs="Times New Roman"/>
          <w:lang w:val="en-GB"/>
        </w:rPr>
        <w:t>, ensuring comprehensive data availability for the study. Data used to construct the green finance development level will be obtained from the Wind database. This combination of robust data sources will facilitate a thorough analysis of the relationship between green finance and CSR in high-pollution industries</w:t>
      </w:r>
      <w:r w:rsidRPr="008B30CF">
        <w:rPr>
          <w:rFonts w:ascii="Times New Roman" w:hAnsi="Times New Roman" w:cs="Times New Roman"/>
          <w:lang w:val="en-GB"/>
        </w:rPr>
        <w:t>.</w:t>
      </w:r>
    </w:p>
    <w:p w14:paraId="2803AFD0" w14:textId="0A07AF49" w:rsidR="005F4EF9" w:rsidRDefault="005F4EF9" w:rsidP="0017724D">
      <w:pPr>
        <w:spacing w:line="360" w:lineRule="auto"/>
        <w:jc w:val="both"/>
        <w:outlineLvl w:val="2"/>
        <w:rPr>
          <w:rFonts w:ascii="Times New Roman" w:hAnsi="Times New Roman" w:cs="Times New Roman"/>
          <w:lang w:val="en-GB"/>
        </w:rPr>
      </w:pPr>
      <w:bookmarkStart w:id="24" w:name="_Toc178298234"/>
      <w:r>
        <w:rPr>
          <w:rFonts w:ascii="Times New Roman" w:hAnsi="Times New Roman" w:cs="Times New Roman" w:hint="eastAsia"/>
          <w:lang w:val="en-GB"/>
        </w:rPr>
        <w:t>3</w:t>
      </w:r>
      <w:r>
        <w:rPr>
          <w:rFonts w:ascii="Times New Roman" w:hAnsi="Times New Roman" w:cs="Times New Roman"/>
          <w:lang w:val="en-GB"/>
        </w:rPr>
        <w:t>.</w:t>
      </w:r>
      <w:r w:rsidR="00963AC9">
        <w:rPr>
          <w:rFonts w:ascii="Times New Roman" w:hAnsi="Times New Roman" w:cs="Times New Roman"/>
          <w:lang w:val="en-GB"/>
        </w:rPr>
        <w:t>3</w:t>
      </w:r>
      <w:r>
        <w:rPr>
          <w:rFonts w:ascii="Times New Roman" w:hAnsi="Times New Roman" w:cs="Times New Roman"/>
          <w:lang w:val="en-GB"/>
        </w:rPr>
        <w:t>.2 D</w:t>
      </w:r>
      <w:r>
        <w:rPr>
          <w:rFonts w:ascii="Times New Roman" w:hAnsi="Times New Roman" w:cs="Times New Roman" w:hint="eastAsia"/>
          <w:lang w:val="en-GB"/>
        </w:rPr>
        <w:t>ata</w:t>
      </w:r>
      <w:r>
        <w:rPr>
          <w:rFonts w:ascii="Times New Roman" w:hAnsi="Times New Roman" w:cs="Times New Roman"/>
          <w:lang w:val="en-GB"/>
        </w:rPr>
        <w:t xml:space="preserve"> Processing</w:t>
      </w:r>
      <w:bookmarkEnd w:id="24"/>
    </w:p>
    <w:p w14:paraId="54644BB4" w14:textId="77777777" w:rsidR="00665546" w:rsidRDefault="005F4EF9" w:rsidP="005800C0">
      <w:pPr>
        <w:spacing w:line="360" w:lineRule="auto"/>
        <w:jc w:val="both"/>
        <w:rPr>
          <w:rFonts w:ascii="Times New Roman" w:hAnsi="Times New Roman" w:cs="Times New Roman"/>
        </w:rPr>
      </w:pPr>
      <w:r w:rsidRPr="005F4EF9">
        <w:rPr>
          <w:rFonts w:ascii="Times New Roman" w:hAnsi="Times New Roman" w:cs="Times New Roman"/>
        </w:rPr>
        <w:t xml:space="preserve">The sample was screened as follows: </w:t>
      </w:r>
    </w:p>
    <w:p w14:paraId="2922F2C0" w14:textId="77777777" w:rsidR="001D104C" w:rsidRDefault="00CA2DA2" w:rsidP="005800C0">
      <w:pPr>
        <w:spacing w:line="360" w:lineRule="auto"/>
        <w:jc w:val="both"/>
        <w:rPr>
          <w:rFonts w:ascii="Times New Roman" w:hAnsi="Times New Roman" w:cs="Times New Roman"/>
        </w:rPr>
      </w:pPr>
      <w:r w:rsidRPr="00CA2DA2">
        <w:rPr>
          <w:rFonts w:ascii="Times New Roman" w:hAnsi="Times New Roman" w:cs="Times New Roman"/>
        </w:rPr>
        <w:t>First</w:t>
      </w:r>
      <w:r w:rsidR="00665546">
        <w:rPr>
          <w:rFonts w:ascii="Times New Roman" w:hAnsi="Times New Roman" w:cs="Times New Roman" w:hint="eastAsia"/>
        </w:rPr>
        <w:t>ly</w:t>
      </w:r>
      <w:r w:rsidRPr="00CA2DA2">
        <w:rPr>
          <w:rFonts w:ascii="Times New Roman" w:hAnsi="Times New Roman" w:cs="Times New Roman"/>
        </w:rPr>
        <w:t>, enterprises in high-pollution industries are screened out</w:t>
      </w:r>
      <w:r w:rsidR="00665546">
        <w:rPr>
          <w:rFonts w:ascii="Times New Roman" w:hAnsi="Times New Roman" w:cs="Times New Roman"/>
        </w:rPr>
        <w:t>.</w:t>
      </w:r>
      <w:r w:rsidR="001D104C" w:rsidRPr="001D104C">
        <w:t xml:space="preserve"> </w:t>
      </w:r>
      <w:r w:rsidR="001D104C" w:rsidRPr="001D104C">
        <w:rPr>
          <w:rFonts w:ascii="Times New Roman" w:hAnsi="Times New Roman" w:cs="Times New Roman"/>
        </w:rPr>
        <w:t>According to the detailed industry classification provided by Wind, A financial data provider, high-polluting enterprises are quickly screened out from A-share enterprise data. Obtain the target samples of enterprises in high pollution industries that need to be collected.</w:t>
      </w:r>
    </w:p>
    <w:p w14:paraId="5CB10636" w14:textId="2200DE0A" w:rsidR="00665546" w:rsidRDefault="00665546" w:rsidP="005800C0">
      <w:pPr>
        <w:spacing w:line="360" w:lineRule="auto"/>
        <w:jc w:val="both"/>
        <w:rPr>
          <w:rFonts w:ascii="Times New Roman" w:hAnsi="Times New Roman" w:cs="Times New Roman"/>
        </w:rPr>
      </w:pPr>
      <w:r>
        <w:rPr>
          <w:rFonts w:ascii="Times New Roman" w:hAnsi="Times New Roman" w:cs="Times New Roman"/>
        </w:rPr>
        <w:t>S</w:t>
      </w:r>
      <w:r w:rsidR="005F4EF9" w:rsidRPr="005F4EF9">
        <w:rPr>
          <w:rFonts w:ascii="Times New Roman" w:hAnsi="Times New Roman" w:cs="Times New Roman"/>
        </w:rPr>
        <w:t>econd</w:t>
      </w:r>
      <w:r>
        <w:rPr>
          <w:rFonts w:ascii="Times New Roman" w:hAnsi="Times New Roman" w:cs="Times New Roman" w:hint="eastAsia"/>
        </w:rPr>
        <w:t>ly</w:t>
      </w:r>
      <w:r w:rsidR="005F4EF9" w:rsidRPr="005F4EF9">
        <w:rPr>
          <w:rFonts w:ascii="Times New Roman" w:hAnsi="Times New Roman" w:cs="Times New Roman"/>
        </w:rPr>
        <w:t>, ST/PT companies were removed</w:t>
      </w:r>
      <w:r>
        <w:rPr>
          <w:rFonts w:ascii="Times New Roman" w:hAnsi="Times New Roman" w:cs="Times New Roman"/>
        </w:rPr>
        <w:t>.</w:t>
      </w:r>
      <w:r w:rsidR="001D104C" w:rsidRPr="001D104C">
        <w:t xml:space="preserve"> </w:t>
      </w:r>
      <w:r w:rsidR="001D104C" w:rsidRPr="001D104C">
        <w:rPr>
          <w:rFonts w:ascii="Times New Roman" w:hAnsi="Times New Roman" w:cs="Times New Roman"/>
        </w:rPr>
        <w:t xml:space="preserve">ST (Special Treatment) and PT (Particular Transfer) companies are usually in financial distress or at risk of delisting. Such companies often have operational problems and their financial data may be abnormal or distorted. Since these </w:t>
      </w:r>
      <w:r w:rsidR="001D104C" w:rsidRPr="001D104C">
        <w:rPr>
          <w:rFonts w:ascii="Times New Roman" w:hAnsi="Times New Roman" w:cs="Times New Roman"/>
        </w:rPr>
        <w:lastRenderedPageBreak/>
        <w:t xml:space="preserve">companies face special circumstances and their financial and environmental responsibility performance may not be universal, the deletion of these samples helps to </w:t>
      </w:r>
      <w:r w:rsidR="00DB5C47" w:rsidRPr="00DB5C47">
        <w:rPr>
          <w:rFonts w:ascii="Times New Roman" w:hAnsi="Times New Roman" w:cs="Times New Roman"/>
        </w:rPr>
        <w:t>guarantee the reliability</w:t>
      </w:r>
      <w:r w:rsidR="001D104C" w:rsidRPr="001D104C">
        <w:rPr>
          <w:rFonts w:ascii="Times New Roman" w:hAnsi="Times New Roman" w:cs="Times New Roman"/>
        </w:rPr>
        <w:t xml:space="preserve"> and generality of the </w:t>
      </w:r>
      <w:r w:rsidR="00721478">
        <w:rPr>
          <w:rFonts w:ascii="Times New Roman" w:hAnsi="Times New Roman" w:cs="Times New Roman" w:hint="eastAsia"/>
        </w:rPr>
        <w:t>results</w:t>
      </w:r>
      <w:r w:rsidR="001D104C" w:rsidRPr="001D104C">
        <w:rPr>
          <w:rFonts w:ascii="Times New Roman" w:hAnsi="Times New Roman" w:cs="Times New Roman"/>
        </w:rPr>
        <w:t>.</w:t>
      </w:r>
    </w:p>
    <w:p w14:paraId="2ACDD96A" w14:textId="5F03B6DD" w:rsidR="00665546" w:rsidRDefault="00665546" w:rsidP="005800C0">
      <w:pPr>
        <w:spacing w:line="360" w:lineRule="auto"/>
        <w:jc w:val="both"/>
        <w:rPr>
          <w:rFonts w:ascii="Times New Roman" w:hAnsi="Times New Roman" w:cs="Times New Roman"/>
        </w:rPr>
      </w:pPr>
      <w:r>
        <w:rPr>
          <w:rFonts w:ascii="Times New Roman" w:hAnsi="Times New Roman" w:cs="Times New Roman"/>
        </w:rPr>
        <w:t>T</w:t>
      </w:r>
      <w:r w:rsidR="005F4EF9" w:rsidRPr="005F4EF9">
        <w:rPr>
          <w:rFonts w:ascii="Times New Roman" w:hAnsi="Times New Roman" w:cs="Times New Roman"/>
        </w:rPr>
        <w:t>hird</w:t>
      </w:r>
      <w:r>
        <w:rPr>
          <w:rFonts w:ascii="Times New Roman" w:hAnsi="Times New Roman" w:cs="Times New Roman"/>
        </w:rPr>
        <w:t>ly</w:t>
      </w:r>
      <w:r w:rsidR="005F4EF9" w:rsidRPr="005F4EF9">
        <w:rPr>
          <w:rFonts w:ascii="Times New Roman" w:hAnsi="Times New Roman" w:cs="Times New Roman"/>
        </w:rPr>
        <w:t xml:space="preserve">, </w:t>
      </w:r>
      <w:r w:rsidR="00721478">
        <w:rPr>
          <w:rFonts w:ascii="Times New Roman" w:hAnsi="Times New Roman" w:cs="Times New Roman" w:hint="eastAsia"/>
        </w:rPr>
        <w:t>f</w:t>
      </w:r>
      <w:r w:rsidR="00721478" w:rsidRPr="00721478">
        <w:rPr>
          <w:rFonts w:ascii="Times New Roman" w:hAnsi="Times New Roman" w:cs="Times New Roman"/>
        </w:rPr>
        <w:t>irms with an asset-liability ratio 1 were eliminated</w:t>
      </w:r>
      <w:r w:rsidR="00721478">
        <w:rPr>
          <w:rFonts w:ascii="Times New Roman" w:hAnsi="Times New Roman" w:cs="Times New Roman" w:hint="eastAsia"/>
        </w:rPr>
        <w:t>,</w:t>
      </w:r>
      <w:r w:rsidR="00721478">
        <w:rPr>
          <w:rFonts w:ascii="Times New Roman" w:hAnsi="Times New Roman" w:cs="Times New Roman"/>
        </w:rPr>
        <w:t xml:space="preserve"> which </w:t>
      </w:r>
      <w:r w:rsidR="001D104C" w:rsidRPr="001D104C">
        <w:rPr>
          <w:rFonts w:ascii="Times New Roman" w:hAnsi="Times New Roman" w:cs="Times New Roman"/>
        </w:rPr>
        <w:t>means that the company's liabilities exceed its total assets and it is in a state of severe insolvency. Such companies may have greater financial risks, unstable operation, and even face the risk of bankruptcy. Excessive debt may affect the performance of corporate social responsibility, because high financial pressure may cause companies to be unable or unwilling to invest funds in environmental protection or social responsibility activities. Therefore, deleting these samples helps the findings to reflect financially sound firm behavior.</w:t>
      </w:r>
    </w:p>
    <w:p w14:paraId="77E88D43" w14:textId="6761152B" w:rsidR="001D104C" w:rsidRPr="001D104C" w:rsidRDefault="00665546" w:rsidP="001D104C">
      <w:pPr>
        <w:spacing w:line="360" w:lineRule="auto"/>
        <w:jc w:val="both"/>
        <w:rPr>
          <w:rFonts w:ascii="Times New Roman" w:hAnsi="Times New Roman" w:cs="Times New Roman"/>
        </w:rPr>
      </w:pPr>
      <w:r>
        <w:rPr>
          <w:rFonts w:ascii="Times New Roman" w:hAnsi="Times New Roman" w:cs="Times New Roman"/>
        </w:rPr>
        <w:t>F</w:t>
      </w:r>
      <w:r w:rsidR="005F4EF9" w:rsidRPr="005F4EF9">
        <w:rPr>
          <w:rFonts w:ascii="Times New Roman" w:hAnsi="Times New Roman" w:cs="Times New Roman"/>
        </w:rPr>
        <w:t>ourth</w:t>
      </w:r>
      <w:r>
        <w:rPr>
          <w:rFonts w:ascii="Times New Roman" w:hAnsi="Times New Roman" w:cs="Times New Roman"/>
        </w:rPr>
        <w:t>ly</w:t>
      </w:r>
      <w:r w:rsidR="005F4EF9" w:rsidRPr="005F4EF9">
        <w:rPr>
          <w:rFonts w:ascii="Times New Roman" w:hAnsi="Times New Roman" w:cs="Times New Roman"/>
        </w:rPr>
        <w:t>, samples with missing variables were deleted</w:t>
      </w:r>
      <w:r>
        <w:rPr>
          <w:rFonts w:ascii="Times New Roman" w:hAnsi="Times New Roman" w:cs="Times New Roman"/>
        </w:rPr>
        <w:t>.</w:t>
      </w:r>
      <w:r w:rsidR="001D104C" w:rsidRPr="001D104C">
        <w:t xml:space="preserve"> </w:t>
      </w:r>
      <w:r w:rsidR="001D104C" w:rsidRPr="001D104C">
        <w:rPr>
          <w:rFonts w:ascii="Times New Roman" w:hAnsi="Times New Roman" w:cs="Times New Roman"/>
        </w:rPr>
        <w:t>Data containing missing variables may lead to bias or inaccuracy in the model analysis. To ensure data integrity and precision of the analysis, deleting samples with missing variables is a necessary step. This can reduce the bias caused by missing data and ensure the reliability of model estimation.</w:t>
      </w:r>
    </w:p>
    <w:p w14:paraId="51335210" w14:textId="7668EA1A" w:rsidR="00665546" w:rsidRDefault="001D104C" w:rsidP="001D104C">
      <w:pPr>
        <w:spacing w:line="360" w:lineRule="auto"/>
        <w:jc w:val="both"/>
        <w:rPr>
          <w:rFonts w:ascii="Times New Roman" w:hAnsi="Times New Roman" w:cs="Times New Roman"/>
        </w:rPr>
      </w:pPr>
      <w:r w:rsidRPr="001D104C">
        <w:rPr>
          <w:rFonts w:ascii="Times New Roman" w:hAnsi="Times New Roman" w:cs="Times New Roman"/>
        </w:rPr>
        <w:t xml:space="preserve">Through these data processing steps, the study obtains a more consistent, robust and representative data set of heavily polluted listed companies, and excludes abnormal samples that may introduce interference and noise to </w:t>
      </w:r>
      <w:r w:rsidR="00AF6807">
        <w:rPr>
          <w:rFonts w:ascii="Times New Roman" w:hAnsi="Times New Roman" w:cs="Times New Roman"/>
        </w:rPr>
        <w:t>guarantee</w:t>
      </w:r>
      <w:r w:rsidRPr="001D104C">
        <w:rPr>
          <w:rFonts w:ascii="Times New Roman" w:hAnsi="Times New Roman" w:cs="Times New Roman"/>
        </w:rPr>
        <w:t xml:space="preserve"> </w:t>
      </w:r>
      <w:r w:rsidR="00AF6807" w:rsidRPr="00AF6807">
        <w:rPr>
          <w:rFonts w:ascii="Times New Roman" w:hAnsi="Times New Roman" w:cs="Times New Roman"/>
        </w:rPr>
        <w:t>effectiveness</w:t>
      </w:r>
      <w:r w:rsidRPr="001D104C">
        <w:rPr>
          <w:rFonts w:ascii="Times New Roman" w:hAnsi="Times New Roman" w:cs="Times New Roman"/>
        </w:rPr>
        <w:t xml:space="preserve"> and explanatory power of the </w:t>
      </w:r>
      <w:r w:rsidR="00AF6807">
        <w:rPr>
          <w:rFonts w:ascii="Times New Roman" w:hAnsi="Times New Roman" w:cs="Times New Roman" w:hint="eastAsia"/>
        </w:rPr>
        <w:t>study</w:t>
      </w:r>
      <w:r w:rsidRPr="001D104C">
        <w:rPr>
          <w:rFonts w:ascii="Times New Roman" w:hAnsi="Times New Roman" w:cs="Times New Roman"/>
        </w:rPr>
        <w:t xml:space="preserve"> results.</w:t>
      </w:r>
    </w:p>
    <w:p w14:paraId="7B2A766B" w14:textId="1C4114FE" w:rsidR="005F4EF9" w:rsidRDefault="001D104C" w:rsidP="005800C0">
      <w:pPr>
        <w:spacing w:line="360" w:lineRule="auto"/>
        <w:jc w:val="both"/>
        <w:rPr>
          <w:rFonts w:ascii="Times New Roman" w:hAnsi="Times New Roman" w:cs="Times New Roman"/>
        </w:rPr>
      </w:pPr>
      <w:r w:rsidRPr="001D104C">
        <w:rPr>
          <w:rFonts w:ascii="Times New Roman" w:hAnsi="Times New Roman" w:cs="Times New Roman"/>
        </w:rPr>
        <w:t>Finally, 5465 sample observations</w:t>
      </w:r>
      <w:r>
        <w:rPr>
          <w:rFonts w:ascii="Times New Roman" w:hAnsi="Times New Roman" w:cs="Times New Roman"/>
        </w:rPr>
        <w:t xml:space="preserve"> were</w:t>
      </w:r>
      <w:r w:rsidRPr="001D104C">
        <w:rPr>
          <w:rFonts w:ascii="Times New Roman" w:hAnsi="Times New Roman" w:cs="Times New Roman"/>
        </w:rPr>
        <w:t xml:space="preserve"> obtained</w:t>
      </w:r>
      <w:r w:rsidR="005F4EF9" w:rsidRPr="005F4EF9">
        <w:rPr>
          <w:rFonts w:ascii="Times New Roman" w:hAnsi="Times New Roman" w:cs="Times New Roman"/>
        </w:rPr>
        <w:t>.</w:t>
      </w:r>
    </w:p>
    <w:p w14:paraId="45CE1A6D" w14:textId="128162F3" w:rsidR="005A3E6D" w:rsidRPr="00737473" w:rsidRDefault="005A3E6D" w:rsidP="005A3E6D">
      <w:pPr>
        <w:pStyle w:val="2"/>
        <w:rPr>
          <w:lang w:val="en-GB"/>
        </w:rPr>
      </w:pPr>
      <w:bookmarkStart w:id="25" w:name="_Toc178298235"/>
      <w:r w:rsidRPr="008B30CF">
        <w:rPr>
          <w:lang w:val="en-GB"/>
        </w:rPr>
        <w:t>3.</w:t>
      </w:r>
      <w:r w:rsidR="00963AC9">
        <w:rPr>
          <w:lang w:val="en-GB"/>
        </w:rPr>
        <w:t>4</w:t>
      </w:r>
      <w:r w:rsidRPr="008B30CF">
        <w:rPr>
          <w:lang w:val="en-GB"/>
        </w:rPr>
        <w:t xml:space="preserve"> </w:t>
      </w:r>
      <w:r>
        <w:rPr>
          <w:lang w:val="en-GB"/>
        </w:rPr>
        <w:t>Model Specification</w:t>
      </w:r>
      <w:bookmarkEnd w:id="25"/>
    </w:p>
    <w:p w14:paraId="0ED8AD21" w14:textId="77777777" w:rsidR="005A3E6D" w:rsidRDefault="005A3E6D" w:rsidP="005A3E6D">
      <w:pPr>
        <w:spacing w:line="360" w:lineRule="auto"/>
        <w:jc w:val="both"/>
        <w:rPr>
          <w:rFonts w:ascii="Times New Roman" w:hAnsi="Times New Roman" w:cs="Times New Roman"/>
          <w:lang w:val="en-GB"/>
        </w:rPr>
      </w:pPr>
      <w:r w:rsidRPr="005A3E6D">
        <w:rPr>
          <w:rFonts w:ascii="Times New Roman" w:hAnsi="Times New Roman" w:cs="Times New Roman"/>
          <w:lang w:val="en-GB"/>
        </w:rPr>
        <w:t>To verify whether green finance promotes CSR in heavily polluting companies, the following multiple regression model is constructed.</w:t>
      </w:r>
    </w:p>
    <w:p w14:paraId="29768330" w14:textId="77777777" w:rsidR="005A3E6D" w:rsidRDefault="005A3E6D" w:rsidP="005A3E6D">
      <w:pPr>
        <w:pStyle w:val="af"/>
        <w:rPr>
          <w:rFonts w:ascii="FZShuSong" w:hAnsi="FZShuSong" w:hint="eastAsia"/>
          <w:sz w:val="20"/>
          <w:szCs w:val="20"/>
        </w:rPr>
      </w:pPr>
      <w:r>
        <w:rPr>
          <w:rFonts w:ascii="FZShuSong" w:hAnsi="FZShuSong"/>
          <w:sz w:val="20"/>
          <w:szCs w:val="20"/>
        </w:rPr>
        <w:t>CSR</w:t>
      </w:r>
      <w:proofErr w:type="spellStart"/>
      <w:r>
        <w:rPr>
          <w:rFonts w:ascii="FZShuSong" w:hAnsi="FZShuSong"/>
          <w:position w:val="-2"/>
          <w:sz w:val="12"/>
          <w:szCs w:val="12"/>
        </w:rPr>
        <w:t>i,t</w:t>
      </w:r>
      <w:proofErr w:type="spellEnd"/>
      <w:r>
        <w:rPr>
          <w:rFonts w:ascii="FZShuSong" w:hAnsi="FZShuSong"/>
          <w:sz w:val="20"/>
          <w:szCs w:val="20"/>
        </w:rPr>
        <w:t>=α</w:t>
      </w:r>
      <w:r>
        <w:rPr>
          <w:rFonts w:ascii="FZShuSong" w:hAnsi="FZShuSong"/>
          <w:position w:val="-2"/>
          <w:sz w:val="12"/>
          <w:szCs w:val="12"/>
        </w:rPr>
        <w:t>0</w:t>
      </w:r>
      <w:r>
        <w:rPr>
          <w:rFonts w:ascii="FZShuSong" w:hAnsi="FZShuSong"/>
          <w:sz w:val="20"/>
          <w:szCs w:val="20"/>
        </w:rPr>
        <w:t>+α</w:t>
      </w:r>
      <w:r>
        <w:rPr>
          <w:rFonts w:ascii="FZShuSong" w:hAnsi="FZShuSong"/>
          <w:position w:val="-2"/>
          <w:sz w:val="12"/>
          <w:szCs w:val="12"/>
        </w:rPr>
        <w:t>1</w:t>
      </w:r>
      <w:r>
        <w:rPr>
          <w:rFonts w:ascii="FZShuSong" w:hAnsi="FZShuSong"/>
          <w:sz w:val="20"/>
          <w:szCs w:val="20"/>
        </w:rPr>
        <w:t>Green</w:t>
      </w:r>
      <w:proofErr w:type="spellStart"/>
      <w:r>
        <w:rPr>
          <w:rFonts w:ascii="FZShuSong" w:hAnsi="FZShuSong"/>
          <w:position w:val="-2"/>
          <w:sz w:val="12"/>
          <w:szCs w:val="12"/>
        </w:rPr>
        <w:t>i,t</w:t>
      </w:r>
      <w:proofErr w:type="spellEnd"/>
      <w:r>
        <w:rPr>
          <w:rFonts w:ascii="FZShuSong" w:hAnsi="FZShuSong"/>
          <w:sz w:val="20"/>
          <w:szCs w:val="20"/>
        </w:rPr>
        <w:t>+α</w:t>
      </w:r>
      <w:proofErr w:type="spellStart"/>
      <w:r>
        <w:rPr>
          <w:rFonts w:ascii="FZShuSong" w:hAnsi="FZShuSong"/>
          <w:position w:val="-2"/>
          <w:sz w:val="12"/>
          <w:szCs w:val="12"/>
        </w:rPr>
        <w:t>i</w:t>
      </w:r>
      <w:proofErr w:type="spellEnd"/>
      <w:r>
        <w:rPr>
          <w:rFonts w:ascii="FZShuSong" w:hAnsi="FZShuSong"/>
          <w:sz w:val="20"/>
          <w:szCs w:val="20"/>
        </w:rPr>
        <w:t>Controls</w:t>
      </w:r>
      <w:proofErr w:type="spellStart"/>
      <w:r>
        <w:rPr>
          <w:rFonts w:ascii="FZShuSong" w:hAnsi="FZShuSong"/>
          <w:position w:val="-2"/>
          <w:sz w:val="12"/>
          <w:szCs w:val="12"/>
        </w:rPr>
        <w:t>i,t</w:t>
      </w:r>
      <w:proofErr w:type="spellEnd"/>
      <w:r>
        <w:rPr>
          <w:rFonts w:ascii="FZShuSong" w:hAnsi="FZShuSong"/>
          <w:sz w:val="20"/>
          <w:szCs w:val="20"/>
        </w:rPr>
        <w:t>+∑Id+∑</w:t>
      </w:r>
      <w:proofErr w:type="spellStart"/>
      <w:r>
        <w:rPr>
          <w:rFonts w:ascii="FZShuSong" w:hAnsi="FZShuSong"/>
          <w:sz w:val="20"/>
          <w:szCs w:val="20"/>
        </w:rPr>
        <w:t>Year+ε</w:t>
      </w:r>
      <w:r>
        <w:rPr>
          <w:rFonts w:ascii="FZShuSong" w:hAnsi="FZShuSong"/>
          <w:position w:val="-2"/>
          <w:sz w:val="12"/>
          <w:szCs w:val="12"/>
        </w:rPr>
        <w:t>i,t</w:t>
      </w:r>
      <w:proofErr w:type="spellEnd"/>
      <w:r>
        <w:rPr>
          <w:rFonts w:ascii="FZShuSong" w:hAnsi="FZShuSong"/>
          <w:position w:val="-2"/>
          <w:sz w:val="12"/>
          <w:szCs w:val="12"/>
        </w:rPr>
        <w:t xml:space="preserve"> </w:t>
      </w:r>
      <w:r>
        <w:rPr>
          <w:rFonts w:ascii="FZShuSong" w:hAnsi="FZShuSong"/>
          <w:sz w:val="20"/>
          <w:szCs w:val="20"/>
        </w:rPr>
        <w:t xml:space="preserve">(1) </w:t>
      </w:r>
    </w:p>
    <w:p w14:paraId="0BF4B4F0" w14:textId="690165B8" w:rsidR="005A3E6D" w:rsidRDefault="00B67E5F" w:rsidP="005800C0">
      <w:pPr>
        <w:spacing w:line="360" w:lineRule="auto"/>
        <w:jc w:val="both"/>
        <w:rPr>
          <w:rFonts w:ascii="Times New Roman" w:hAnsi="Times New Roman" w:cs="Times New Roman"/>
        </w:rPr>
      </w:pPr>
      <w:r w:rsidRPr="00B67E5F">
        <w:rPr>
          <w:rFonts w:ascii="Times New Roman" w:hAnsi="Times New Roman" w:cs="Times New Roman"/>
        </w:rPr>
        <w:t>CSR level</w:t>
      </w:r>
      <w:r w:rsidR="00AF6807" w:rsidRPr="00AF6807">
        <w:t xml:space="preserve"> </w:t>
      </w:r>
      <w:r w:rsidR="00AF6807" w:rsidRPr="00AF6807">
        <w:rPr>
          <w:rFonts w:ascii="Times New Roman" w:hAnsi="Times New Roman" w:cs="Times New Roman"/>
        </w:rPr>
        <w:t>serves as the dependent variable</w:t>
      </w:r>
      <w:r w:rsidRPr="00B67E5F">
        <w:rPr>
          <w:rFonts w:ascii="Times New Roman" w:hAnsi="Times New Roman" w:cs="Times New Roman"/>
        </w:rPr>
        <w:t xml:space="preserve">, </w:t>
      </w:r>
      <w:r w:rsidR="00AF6807">
        <w:rPr>
          <w:rFonts w:ascii="Times New Roman" w:hAnsi="Times New Roman" w:cs="Times New Roman"/>
        </w:rPr>
        <w:t>and us</w:t>
      </w:r>
      <w:r w:rsidR="00AF6807">
        <w:rPr>
          <w:rFonts w:ascii="Times New Roman" w:hAnsi="Times New Roman" w:cs="Times New Roman" w:hint="eastAsia"/>
        </w:rPr>
        <w:t>es</w:t>
      </w:r>
      <w:r w:rsidRPr="00B67E5F">
        <w:rPr>
          <w:rFonts w:ascii="Times New Roman" w:hAnsi="Times New Roman" w:cs="Times New Roman"/>
        </w:rPr>
        <w:t xml:space="preserve"> </w:t>
      </w:r>
      <w:r w:rsidR="00AF6807" w:rsidRPr="00B67E5F">
        <w:rPr>
          <w:rFonts w:ascii="Times New Roman" w:hAnsi="Times New Roman" w:cs="Times New Roman"/>
        </w:rPr>
        <w:t xml:space="preserve">the natural logarithm of </w:t>
      </w:r>
      <w:r w:rsidR="00AF6807">
        <w:rPr>
          <w:rFonts w:ascii="Times New Roman" w:hAnsi="Times New Roman" w:cs="Times New Roman"/>
        </w:rPr>
        <w:t>CSR</w:t>
      </w:r>
      <w:r w:rsidR="00AF6807" w:rsidRPr="00B67E5F">
        <w:rPr>
          <w:rFonts w:ascii="Times New Roman" w:hAnsi="Times New Roman" w:cs="Times New Roman"/>
        </w:rPr>
        <w:t xml:space="preserve"> score</w:t>
      </w:r>
      <w:r w:rsidRPr="00B67E5F">
        <w:rPr>
          <w:rFonts w:ascii="Times New Roman" w:hAnsi="Times New Roman" w:cs="Times New Roman"/>
        </w:rPr>
        <w:t xml:space="preserve">. The independent variable is "Green", which represents the development level of green finance and is measured by the green finance index. Controls represent control variables, and Id and Year represent control Year and </w:t>
      </w:r>
      <w:r>
        <w:rPr>
          <w:rFonts w:ascii="Times New Roman" w:hAnsi="Times New Roman" w:cs="Times New Roman"/>
        </w:rPr>
        <w:t>F</w:t>
      </w:r>
      <w:r w:rsidRPr="00B67E5F">
        <w:rPr>
          <w:rFonts w:ascii="Times New Roman" w:hAnsi="Times New Roman" w:cs="Times New Roman" w:hint="eastAsia"/>
        </w:rPr>
        <w:t>i</w:t>
      </w:r>
      <w:r w:rsidRPr="00B67E5F">
        <w:rPr>
          <w:rFonts w:ascii="Times New Roman" w:hAnsi="Times New Roman" w:cs="Times New Roman"/>
        </w:rPr>
        <w:t xml:space="preserve">rm </w:t>
      </w:r>
      <w:r>
        <w:rPr>
          <w:rFonts w:ascii="Times New Roman" w:hAnsi="Times New Roman" w:cs="Times New Roman"/>
        </w:rPr>
        <w:t>I</w:t>
      </w:r>
      <w:r w:rsidRPr="00B67E5F">
        <w:rPr>
          <w:rFonts w:ascii="Times New Roman" w:hAnsi="Times New Roman" w:cs="Times New Roman" w:hint="eastAsia"/>
        </w:rPr>
        <w:t>n</w:t>
      </w:r>
      <w:r w:rsidRPr="00B67E5F">
        <w:rPr>
          <w:rFonts w:ascii="Times New Roman" w:hAnsi="Times New Roman" w:cs="Times New Roman"/>
        </w:rPr>
        <w:t xml:space="preserve">dividual (Id) fixed effects. The value methods of dependent </w:t>
      </w:r>
      <w:r w:rsidRPr="00B67E5F">
        <w:rPr>
          <w:rFonts w:ascii="Times New Roman" w:hAnsi="Times New Roman" w:cs="Times New Roman"/>
        </w:rPr>
        <w:lastRenderedPageBreak/>
        <w:t>and independent variables and what variables are included in the control variables will be elaborated in chapter3.6.</w:t>
      </w:r>
    </w:p>
    <w:p w14:paraId="045B2808" w14:textId="725EABDA" w:rsidR="00492042" w:rsidRDefault="00492042" w:rsidP="00492042">
      <w:pPr>
        <w:pStyle w:val="2"/>
        <w:rPr>
          <w:lang w:val="en-GB"/>
        </w:rPr>
      </w:pPr>
      <w:bookmarkStart w:id="26" w:name="_Toc178298236"/>
      <w:r w:rsidRPr="008B30CF">
        <w:rPr>
          <w:lang w:val="en-GB"/>
        </w:rPr>
        <w:t>3.</w:t>
      </w:r>
      <w:r w:rsidR="00963AC9">
        <w:rPr>
          <w:lang w:val="en-GB"/>
        </w:rPr>
        <w:t>5</w:t>
      </w:r>
      <w:r w:rsidRPr="008B30CF">
        <w:rPr>
          <w:lang w:val="en-GB"/>
        </w:rPr>
        <w:t xml:space="preserve"> </w:t>
      </w:r>
      <w:r>
        <w:rPr>
          <w:lang w:val="en-GB"/>
        </w:rPr>
        <w:t>S</w:t>
      </w:r>
      <w:r>
        <w:rPr>
          <w:rFonts w:hint="eastAsia"/>
          <w:lang w:val="en-GB"/>
        </w:rPr>
        <w:t>ummary</w:t>
      </w:r>
      <w:r>
        <w:rPr>
          <w:lang w:val="en-GB"/>
        </w:rPr>
        <w:t xml:space="preserve"> S</w:t>
      </w:r>
      <w:r>
        <w:rPr>
          <w:rFonts w:hint="eastAsia"/>
          <w:lang w:val="en-GB"/>
        </w:rPr>
        <w:t>tatistics</w:t>
      </w:r>
      <w:bookmarkEnd w:id="26"/>
    </w:p>
    <w:p w14:paraId="6F08D57D" w14:textId="0352EEBA" w:rsidR="00492042" w:rsidRDefault="00492042" w:rsidP="00647938">
      <w:pPr>
        <w:spacing w:line="360" w:lineRule="auto"/>
        <w:jc w:val="both"/>
        <w:outlineLvl w:val="2"/>
        <w:rPr>
          <w:rFonts w:ascii="Times New Roman" w:hAnsi="Times New Roman" w:cs="Times New Roman"/>
          <w:lang w:val="en-GB"/>
        </w:rPr>
      </w:pPr>
      <w:bookmarkStart w:id="27" w:name="_Toc178298237"/>
      <w:r>
        <w:rPr>
          <w:rFonts w:ascii="Times New Roman" w:hAnsi="Times New Roman" w:cs="Times New Roman" w:hint="eastAsia"/>
          <w:lang w:val="en-GB"/>
        </w:rPr>
        <w:t>3</w:t>
      </w:r>
      <w:r>
        <w:rPr>
          <w:rFonts w:ascii="Times New Roman" w:hAnsi="Times New Roman" w:cs="Times New Roman"/>
          <w:lang w:val="en-GB"/>
        </w:rPr>
        <w:t>.</w:t>
      </w:r>
      <w:r w:rsidR="00963AC9">
        <w:rPr>
          <w:rFonts w:ascii="Times New Roman" w:hAnsi="Times New Roman" w:cs="Times New Roman"/>
          <w:lang w:val="en-GB"/>
        </w:rPr>
        <w:t>5</w:t>
      </w:r>
      <w:r>
        <w:rPr>
          <w:rFonts w:ascii="Times New Roman" w:hAnsi="Times New Roman" w:cs="Times New Roman"/>
          <w:lang w:val="en-GB"/>
        </w:rPr>
        <w:t>.1 D</w:t>
      </w:r>
      <w:r>
        <w:rPr>
          <w:rFonts w:ascii="Times New Roman" w:hAnsi="Times New Roman" w:cs="Times New Roman" w:hint="eastAsia"/>
          <w:lang w:val="en-GB"/>
        </w:rPr>
        <w:t>e</w:t>
      </w:r>
      <w:r>
        <w:rPr>
          <w:rFonts w:ascii="Times New Roman" w:hAnsi="Times New Roman" w:cs="Times New Roman"/>
          <w:lang w:val="en-GB"/>
        </w:rPr>
        <w:t>pendent Variable</w:t>
      </w:r>
      <w:bookmarkEnd w:id="27"/>
    </w:p>
    <w:p w14:paraId="31302544" w14:textId="42E43EE0" w:rsidR="00096598" w:rsidRPr="00096598" w:rsidRDefault="00096598" w:rsidP="00096598">
      <w:pPr>
        <w:spacing w:line="360" w:lineRule="auto"/>
        <w:jc w:val="both"/>
        <w:rPr>
          <w:rFonts w:ascii="Times New Roman" w:hAnsi="Times New Roman" w:cs="Times New Roman"/>
        </w:rPr>
      </w:pPr>
      <w:r w:rsidRPr="00096598">
        <w:rPr>
          <w:rFonts w:ascii="Times New Roman" w:hAnsi="Times New Roman" w:cs="Times New Roman"/>
        </w:rPr>
        <w:t xml:space="preserve">In order to verify whether green finance </w:t>
      </w:r>
      <w:r w:rsidR="00AF6807">
        <w:rPr>
          <w:rFonts w:ascii="Times New Roman" w:hAnsi="Times New Roman" w:cs="Times New Roman"/>
        </w:rPr>
        <w:t>can promotes</w:t>
      </w:r>
      <w:r w:rsidRPr="00096598">
        <w:rPr>
          <w:rFonts w:ascii="Times New Roman" w:hAnsi="Times New Roman" w:cs="Times New Roman"/>
        </w:rPr>
        <w:t xml:space="preserve"> </w:t>
      </w:r>
      <w:r w:rsidR="00BA5ECF" w:rsidRPr="00096598">
        <w:rPr>
          <w:rFonts w:ascii="Times New Roman" w:hAnsi="Times New Roman" w:cs="Times New Roman"/>
        </w:rPr>
        <w:t xml:space="preserve">corporate social responsibility </w:t>
      </w:r>
      <w:r w:rsidR="00BA5ECF">
        <w:rPr>
          <w:rFonts w:ascii="Times New Roman" w:hAnsi="Times New Roman" w:cs="Times New Roman" w:hint="eastAsia"/>
        </w:rPr>
        <w:t>of</w:t>
      </w:r>
      <w:r w:rsidRPr="00096598">
        <w:rPr>
          <w:rFonts w:ascii="Times New Roman" w:hAnsi="Times New Roman" w:cs="Times New Roman"/>
        </w:rPr>
        <w:t xml:space="preserve"> high-pollution enterprises, the level of CSR fulfilment is chosen as the dependent variable and the natural logarithm of CSR score is used as the measure.</w:t>
      </w:r>
    </w:p>
    <w:p w14:paraId="1F126391" w14:textId="2A5EE830" w:rsidR="00096598" w:rsidRPr="00096598" w:rsidRDefault="00096598" w:rsidP="00096598">
      <w:pPr>
        <w:spacing w:line="360" w:lineRule="auto"/>
        <w:jc w:val="both"/>
        <w:rPr>
          <w:rFonts w:ascii="Times New Roman" w:hAnsi="Times New Roman" w:cs="Times New Roman"/>
        </w:rPr>
      </w:pPr>
      <w:r w:rsidRPr="00096598">
        <w:rPr>
          <w:rFonts w:ascii="Times New Roman" w:hAnsi="Times New Roman" w:cs="Times New Roman"/>
        </w:rPr>
        <w:t xml:space="preserve">The level of (CSR) fulfilment is firstly chosen as the dependent variable because the score of CSR fulfilment level can well reflect </w:t>
      </w:r>
      <w:r w:rsidR="00BA5ECF" w:rsidRPr="00BA5ECF">
        <w:rPr>
          <w:rFonts w:ascii="Times New Roman" w:hAnsi="Times New Roman" w:cs="Times New Roman"/>
        </w:rPr>
        <w:t>the comprehensive evaluation of social responsibility in</w:t>
      </w:r>
      <w:r w:rsidRPr="00096598">
        <w:rPr>
          <w:rFonts w:ascii="Times New Roman" w:hAnsi="Times New Roman" w:cs="Times New Roman"/>
        </w:rPr>
        <w:t xml:space="preserve"> high-pollution enterprises. </w:t>
      </w:r>
      <w:r w:rsidR="000B5AEF" w:rsidRPr="000B5AEF">
        <w:rPr>
          <w:rFonts w:ascii="Times New Roman" w:hAnsi="Times New Roman" w:cs="Times New Roman"/>
        </w:rPr>
        <w:t>CSR score can comprehensively reflect the overall performance of enterprises in social responsibility fulfilment (environmental protection, social contribution, employee welfare, etc.) rather than the performance of a single dimension. Therefore, choosing this as the dependent variable can assess the</w:t>
      </w:r>
      <w:r w:rsidR="00AF6807">
        <w:rPr>
          <w:rFonts w:ascii="Times New Roman" w:hAnsi="Times New Roman" w:cs="Times New Roman"/>
        </w:rPr>
        <w:t xml:space="preserve"> </w:t>
      </w:r>
      <w:proofErr w:type="spellStart"/>
      <w:r w:rsidR="00AF6807">
        <w:rPr>
          <w:rFonts w:ascii="Times New Roman" w:hAnsi="Times New Roman" w:cs="Times New Roman"/>
        </w:rPr>
        <w:t>influnce</w:t>
      </w:r>
      <w:proofErr w:type="spellEnd"/>
      <w:r w:rsidR="000B5AEF" w:rsidRPr="000B5AEF">
        <w:rPr>
          <w:rFonts w:ascii="Times New Roman" w:hAnsi="Times New Roman" w:cs="Times New Roman"/>
        </w:rPr>
        <w:t xml:space="preserve"> of green finance on CSR more comprehensively.</w:t>
      </w:r>
    </w:p>
    <w:p w14:paraId="1F827E8E" w14:textId="33FD5A5B" w:rsidR="00096598" w:rsidRPr="00096598" w:rsidRDefault="00AF6807" w:rsidP="00096598">
      <w:pPr>
        <w:spacing w:line="360" w:lineRule="auto"/>
        <w:jc w:val="both"/>
        <w:rPr>
          <w:rFonts w:ascii="Times New Roman" w:hAnsi="Times New Roman" w:cs="Times New Roman"/>
        </w:rPr>
      </w:pPr>
      <w:r>
        <w:rPr>
          <w:rFonts w:ascii="Times New Roman" w:hAnsi="Times New Roman" w:cs="Times New Roman"/>
        </w:rPr>
        <w:t>D</w:t>
      </w:r>
      <w:r w:rsidR="00D166DA" w:rsidRPr="00D166DA">
        <w:rPr>
          <w:rFonts w:ascii="Times New Roman" w:hAnsi="Times New Roman" w:cs="Times New Roman"/>
        </w:rPr>
        <w:t>ue to the stability and interpretability of the natural logarithmic transformation, using the natural logarithm of CSR score for measurement has significant statistical advantages. On the one hand, the natural logarithmic transformation can solve the nonlinearity and heteroscedasticity problems in the original data, making the data smoother and the model fit better.</w:t>
      </w:r>
      <w:r w:rsidR="00EA0B36">
        <w:rPr>
          <w:rFonts w:ascii="Times New Roman" w:hAnsi="Times New Roman" w:cs="Times New Roman"/>
        </w:rPr>
        <w:t xml:space="preserve"> </w:t>
      </w:r>
      <w:r w:rsidR="003E4824">
        <w:rPr>
          <w:rFonts w:ascii="Times New Roman" w:hAnsi="Times New Roman" w:cs="Times New Roman"/>
        </w:rPr>
        <w:t>T</w:t>
      </w:r>
      <w:r w:rsidR="003E4824">
        <w:rPr>
          <w:rFonts w:ascii="Times New Roman" w:hAnsi="Times New Roman" w:cs="Times New Roman" w:hint="eastAsia"/>
        </w:rPr>
        <w:t>hen</w:t>
      </w:r>
      <w:r w:rsidR="003E4824">
        <w:rPr>
          <w:rFonts w:ascii="Times New Roman" w:hAnsi="Times New Roman" w:cs="Times New Roman"/>
        </w:rPr>
        <w:t xml:space="preserve"> a</w:t>
      </w:r>
      <w:r w:rsidR="00096598" w:rsidRPr="00096598">
        <w:rPr>
          <w:rFonts w:ascii="Times New Roman" w:hAnsi="Times New Roman" w:cs="Times New Roman" w:hint="eastAsia"/>
        </w:rPr>
        <w:t>f</w:t>
      </w:r>
      <w:r w:rsidR="00096598" w:rsidRPr="00096598">
        <w:rPr>
          <w:rFonts w:ascii="Times New Roman" w:hAnsi="Times New Roman" w:cs="Times New Roman"/>
        </w:rPr>
        <w:t>ter logarithmic transformation,</w:t>
      </w:r>
      <w:r w:rsidR="00BA5ECF" w:rsidRPr="00BA5ECF">
        <w:t xml:space="preserve"> </w:t>
      </w:r>
      <w:r w:rsidR="00BA5ECF" w:rsidRPr="00BA5ECF">
        <w:rPr>
          <w:rFonts w:ascii="Times New Roman" w:hAnsi="Times New Roman" w:cs="Times New Roman"/>
        </w:rPr>
        <w:t>the data distribution becomes more closely aligned with a normal distribution, facilitating the fulfillment of the assumptions required for statistical methods such as regression analysis</w:t>
      </w:r>
      <w:r w:rsidR="00096598" w:rsidRPr="00096598">
        <w:rPr>
          <w:rFonts w:ascii="Times New Roman" w:hAnsi="Times New Roman" w:cs="Times New Roman"/>
        </w:rPr>
        <w:t xml:space="preserve">. </w:t>
      </w:r>
      <w:r w:rsidR="008D0965">
        <w:rPr>
          <w:rFonts w:ascii="Times New Roman" w:hAnsi="Times New Roman" w:cs="Times New Roman"/>
        </w:rPr>
        <w:t>A</w:t>
      </w:r>
      <w:r w:rsidR="008D0965">
        <w:rPr>
          <w:rFonts w:ascii="Times New Roman" w:hAnsi="Times New Roman" w:cs="Times New Roman" w:hint="eastAsia"/>
        </w:rPr>
        <w:t>n</w:t>
      </w:r>
      <w:r w:rsidR="008D0965">
        <w:rPr>
          <w:rFonts w:ascii="Times New Roman" w:hAnsi="Times New Roman" w:cs="Times New Roman"/>
        </w:rPr>
        <w:t xml:space="preserve">d then </w:t>
      </w:r>
      <w:r w:rsidR="00096598" w:rsidRPr="00096598">
        <w:rPr>
          <w:rFonts w:ascii="Times New Roman" w:hAnsi="Times New Roman" w:cs="Times New Roman"/>
        </w:rPr>
        <w:t xml:space="preserve">the regression coefficients after </w:t>
      </w:r>
      <w:r w:rsidR="008D0965">
        <w:rPr>
          <w:rFonts w:ascii="Times New Roman" w:hAnsi="Times New Roman" w:cs="Times New Roman"/>
        </w:rPr>
        <w:t>using</w:t>
      </w:r>
      <w:r w:rsidR="00096598" w:rsidRPr="00096598">
        <w:rPr>
          <w:rFonts w:ascii="Times New Roman" w:hAnsi="Times New Roman" w:cs="Times New Roman"/>
        </w:rPr>
        <w:t xml:space="preserve"> natural logarithms have a more intuitive interpretation that can correlate changes in the explanatory variables with percentage changes in the dependent variable, thus providing a clear economic interpretation of the model results.</w:t>
      </w:r>
    </w:p>
    <w:p w14:paraId="6C3DCEFF" w14:textId="3C7D185D" w:rsidR="00096598" w:rsidRPr="00096598" w:rsidRDefault="00096598" w:rsidP="00096598">
      <w:pPr>
        <w:spacing w:line="360" w:lineRule="auto"/>
        <w:jc w:val="both"/>
        <w:rPr>
          <w:rFonts w:ascii="Times New Roman" w:hAnsi="Times New Roman" w:cs="Times New Roman"/>
        </w:rPr>
      </w:pPr>
      <w:r w:rsidRPr="00096598">
        <w:rPr>
          <w:rFonts w:ascii="Times New Roman" w:hAnsi="Times New Roman" w:cs="Times New Roman"/>
        </w:rPr>
        <w:t xml:space="preserve">In addition, as CSR scores have a large range of absolute values, when </w:t>
      </w:r>
      <w:r w:rsidR="00E47722" w:rsidRPr="00096598">
        <w:rPr>
          <w:rFonts w:ascii="Times New Roman" w:hAnsi="Times New Roman" w:cs="Times New Roman"/>
        </w:rPr>
        <w:t>analyzed</w:t>
      </w:r>
      <w:r w:rsidRPr="00096598">
        <w:rPr>
          <w:rFonts w:ascii="Times New Roman" w:hAnsi="Times New Roman" w:cs="Times New Roman"/>
        </w:rPr>
        <w:t xml:space="preserve"> directly using the raw data, the disparity between different firms may be too significant, leading to unstable model estimation. By taking the natural logarithm, the data can be compressed to a closer range, thus </w:t>
      </w:r>
      <w:r w:rsidR="008D0965">
        <w:rPr>
          <w:rFonts w:ascii="Times New Roman" w:hAnsi="Times New Roman" w:cs="Times New Roman" w:hint="eastAsia"/>
        </w:rPr>
        <w:t>avoid</w:t>
      </w:r>
      <w:r w:rsidRPr="00096598">
        <w:rPr>
          <w:rFonts w:ascii="Times New Roman" w:hAnsi="Times New Roman" w:cs="Times New Roman"/>
        </w:rPr>
        <w:t xml:space="preserve"> the problem of heteroskedasticity in th</w:t>
      </w:r>
      <w:r w:rsidR="008D0965">
        <w:rPr>
          <w:rFonts w:ascii="Times New Roman" w:hAnsi="Times New Roman" w:cs="Times New Roman" w:hint="eastAsia"/>
        </w:rPr>
        <w:t>e</w:t>
      </w:r>
      <w:r w:rsidRPr="00096598">
        <w:rPr>
          <w:rFonts w:ascii="Times New Roman" w:hAnsi="Times New Roman" w:cs="Times New Roman"/>
        </w:rPr>
        <w:t xml:space="preserve"> model while maintaining the original order </w:t>
      </w:r>
      <w:r w:rsidRPr="00096598">
        <w:rPr>
          <w:rFonts w:ascii="Times New Roman" w:hAnsi="Times New Roman" w:cs="Times New Roman"/>
        </w:rPr>
        <w:lastRenderedPageBreak/>
        <w:t>relationship of the data.</w:t>
      </w:r>
    </w:p>
    <w:p w14:paraId="1A3AFC6F" w14:textId="68804809" w:rsidR="00096598" w:rsidRPr="00096598" w:rsidRDefault="00096598" w:rsidP="00096598">
      <w:pPr>
        <w:spacing w:line="360" w:lineRule="auto"/>
        <w:jc w:val="both"/>
        <w:rPr>
          <w:rFonts w:ascii="Times New Roman" w:hAnsi="Times New Roman" w:cs="Times New Roman"/>
        </w:rPr>
      </w:pPr>
      <w:r w:rsidRPr="00096598">
        <w:rPr>
          <w:rFonts w:ascii="Times New Roman" w:hAnsi="Times New Roman" w:cs="Times New Roman"/>
        </w:rPr>
        <w:t xml:space="preserve">The impact of green finance on </w:t>
      </w:r>
      <w:r w:rsidR="000343B1">
        <w:rPr>
          <w:rFonts w:ascii="Times New Roman" w:hAnsi="Times New Roman" w:cs="Times New Roman"/>
        </w:rPr>
        <w:t>CSR</w:t>
      </w:r>
      <w:r w:rsidRPr="00096598">
        <w:rPr>
          <w:rFonts w:ascii="Times New Roman" w:hAnsi="Times New Roman" w:cs="Times New Roman"/>
        </w:rPr>
        <w:t xml:space="preserve"> fulfilment may not be linear. </w:t>
      </w:r>
      <w:r w:rsidR="00B91A95" w:rsidRPr="00B91A95">
        <w:rPr>
          <w:rFonts w:ascii="Times New Roman" w:hAnsi="Times New Roman" w:cs="Times New Roman"/>
        </w:rPr>
        <w:t>This means the evolution of green finance</w:t>
      </w:r>
      <w:r w:rsidRPr="00096598">
        <w:rPr>
          <w:rFonts w:ascii="Times New Roman" w:hAnsi="Times New Roman" w:cs="Times New Roman"/>
        </w:rPr>
        <w:t xml:space="preserve"> may have a large marginal </w:t>
      </w:r>
      <w:proofErr w:type="spellStart"/>
      <w:r w:rsidR="00B91A95">
        <w:rPr>
          <w:rFonts w:ascii="Times New Roman" w:hAnsi="Times New Roman" w:cs="Times New Roman"/>
        </w:rPr>
        <w:t>influnce</w:t>
      </w:r>
      <w:proofErr w:type="spellEnd"/>
      <w:r w:rsidRPr="00096598">
        <w:rPr>
          <w:rFonts w:ascii="Times New Roman" w:hAnsi="Times New Roman" w:cs="Times New Roman"/>
        </w:rPr>
        <w:t xml:space="preserve"> on enterprises with low social responsibility scores, while for enterprises with high scores, the marginal </w:t>
      </w:r>
      <w:r w:rsidR="00B91A95">
        <w:rPr>
          <w:rFonts w:ascii="Times New Roman" w:hAnsi="Times New Roman" w:cs="Times New Roman"/>
        </w:rPr>
        <w:t>impact</w:t>
      </w:r>
      <w:r w:rsidRPr="00096598">
        <w:rPr>
          <w:rFonts w:ascii="Times New Roman" w:hAnsi="Times New Roman" w:cs="Times New Roman"/>
        </w:rPr>
        <w:t xml:space="preserve"> of green finance may be decreasing. By taking logarithms, this change in marginal effect can be better captured, making the analysis results more in line with the actual economic phenomenon.</w:t>
      </w:r>
    </w:p>
    <w:p w14:paraId="2746D0A8" w14:textId="3F3A2C5F" w:rsidR="00647938" w:rsidRPr="00096598" w:rsidRDefault="00096598" w:rsidP="00096598">
      <w:pPr>
        <w:spacing w:line="360" w:lineRule="auto"/>
        <w:jc w:val="both"/>
        <w:rPr>
          <w:rFonts w:ascii="Times New Roman" w:hAnsi="Times New Roman" w:cs="Times New Roman"/>
        </w:rPr>
      </w:pPr>
      <w:r w:rsidRPr="00096598">
        <w:rPr>
          <w:rFonts w:ascii="Times New Roman" w:hAnsi="Times New Roman" w:cs="Times New Roman"/>
        </w:rPr>
        <w:t xml:space="preserve">By choosing the level of CSR fulfilment as the dependent variable and using the natural logarithm of CSR score as the measure, it can better reflect the CSR performance of enterprises, improve the stability and explanatory power of the model, and make the results more economically meaningful. This method not only can alleviate the problem of data distribution, but also can more accurately understand </w:t>
      </w:r>
      <w:r w:rsidR="00B91A95">
        <w:rPr>
          <w:rFonts w:ascii="Times New Roman" w:hAnsi="Times New Roman" w:cs="Times New Roman" w:hint="eastAsia"/>
        </w:rPr>
        <w:t>t</w:t>
      </w:r>
      <w:r w:rsidR="00B91A95" w:rsidRPr="00B91A95">
        <w:rPr>
          <w:rFonts w:ascii="Times New Roman" w:hAnsi="Times New Roman" w:cs="Times New Roman"/>
        </w:rPr>
        <w:t xml:space="preserve">he boosting influence of </w:t>
      </w:r>
      <w:r w:rsidR="00B91A95">
        <w:rPr>
          <w:rFonts w:ascii="Times New Roman" w:hAnsi="Times New Roman" w:cs="Times New Roman" w:hint="eastAsia"/>
        </w:rPr>
        <w:t>green</w:t>
      </w:r>
      <w:r w:rsidR="00B91A95" w:rsidRPr="00B91A95">
        <w:rPr>
          <w:rFonts w:ascii="Times New Roman" w:hAnsi="Times New Roman" w:cs="Times New Roman"/>
        </w:rPr>
        <w:t xml:space="preserve"> </w:t>
      </w:r>
      <w:r w:rsidRPr="00096598">
        <w:rPr>
          <w:rFonts w:ascii="Times New Roman" w:hAnsi="Times New Roman" w:cs="Times New Roman"/>
        </w:rPr>
        <w:t>finance on CSR.</w:t>
      </w:r>
    </w:p>
    <w:p w14:paraId="7CEC2821" w14:textId="64575B37" w:rsidR="00B06F39" w:rsidRPr="00B06F39" w:rsidRDefault="00492042" w:rsidP="00EA0B36">
      <w:pPr>
        <w:spacing w:line="360" w:lineRule="auto"/>
        <w:jc w:val="both"/>
        <w:outlineLvl w:val="2"/>
        <w:rPr>
          <w:rFonts w:ascii="Times New Roman" w:hAnsi="Times New Roman" w:cs="Times New Roman"/>
          <w:lang w:val="en-GB"/>
        </w:rPr>
      </w:pPr>
      <w:bookmarkStart w:id="28" w:name="_Toc178298238"/>
      <w:r>
        <w:rPr>
          <w:rFonts w:ascii="Times New Roman" w:hAnsi="Times New Roman" w:cs="Times New Roman" w:hint="eastAsia"/>
          <w:lang w:val="en-GB"/>
        </w:rPr>
        <w:t>3</w:t>
      </w:r>
      <w:r>
        <w:rPr>
          <w:rFonts w:ascii="Times New Roman" w:hAnsi="Times New Roman" w:cs="Times New Roman"/>
          <w:lang w:val="en-GB"/>
        </w:rPr>
        <w:t>.</w:t>
      </w:r>
      <w:r w:rsidR="00963AC9">
        <w:rPr>
          <w:rFonts w:ascii="Times New Roman" w:hAnsi="Times New Roman" w:cs="Times New Roman"/>
          <w:lang w:val="en-GB"/>
        </w:rPr>
        <w:t>5</w:t>
      </w:r>
      <w:r>
        <w:rPr>
          <w:rFonts w:ascii="Times New Roman" w:hAnsi="Times New Roman" w:cs="Times New Roman"/>
          <w:lang w:val="en-GB"/>
        </w:rPr>
        <w:t>.2 Independent Variables</w:t>
      </w:r>
      <w:bookmarkEnd w:id="28"/>
    </w:p>
    <w:p w14:paraId="33BD4653" w14:textId="64CAEB50" w:rsidR="00096598" w:rsidRPr="00096598" w:rsidRDefault="00B06F39" w:rsidP="00B06F39">
      <w:pPr>
        <w:spacing w:line="360" w:lineRule="auto"/>
        <w:jc w:val="both"/>
        <w:rPr>
          <w:rFonts w:ascii="Times New Roman" w:hAnsi="Times New Roman" w:cs="Times New Roman"/>
          <w:lang w:val="en-GB"/>
        </w:rPr>
      </w:pPr>
      <w:r w:rsidRPr="00B06F39">
        <w:rPr>
          <w:rFonts w:ascii="Times New Roman" w:hAnsi="Times New Roman" w:cs="Times New Roman"/>
          <w:lang w:val="en-GB"/>
        </w:rPr>
        <w:t xml:space="preserve">When studying </w:t>
      </w:r>
      <w:r w:rsidR="0053463A" w:rsidRPr="0053463A">
        <w:rPr>
          <w:rFonts w:ascii="Times New Roman" w:hAnsi="Times New Roman" w:cs="Times New Roman"/>
          <w:lang w:val="en-GB"/>
        </w:rPr>
        <w:t>If green finance encourages</w:t>
      </w:r>
      <w:r w:rsidR="0053463A">
        <w:rPr>
          <w:rFonts w:ascii="Times New Roman" w:hAnsi="Times New Roman" w:cs="Times New Roman"/>
          <w:lang w:val="en-GB"/>
        </w:rPr>
        <w:t xml:space="preserve"> fulfilments of</w:t>
      </w:r>
      <w:r w:rsidR="0053463A" w:rsidRPr="0053463A">
        <w:rPr>
          <w:rFonts w:ascii="Times New Roman" w:hAnsi="Times New Roman" w:cs="Times New Roman"/>
          <w:lang w:val="en-GB"/>
        </w:rPr>
        <w:t xml:space="preserve"> social responsibility in high</w:t>
      </w:r>
      <w:r w:rsidR="0053463A">
        <w:rPr>
          <w:rFonts w:ascii="Times New Roman" w:hAnsi="Times New Roman" w:cs="Times New Roman"/>
          <w:lang w:val="en-GB"/>
        </w:rPr>
        <w:t>-</w:t>
      </w:r>
      <w:r w:rsidR="0053463A" w:rsidRPr="0053463A">
        <w:rPr>
          <w:rFonts w:ascii="Times New Roman" w:hAnsi="Times New Roman" w:cs="Times New Roman"/>
          <w:lang w:val="en-GB"/>
        </w:rPr>
        <w:t>pollut</w:t>
      </w:r>
      <w:r w:rsidR="0053463A">
        <w:rPr>
          <w:rFonts w:ascii="Times New Roman" w:hAnsi="Times New Roman" w:cs="Times New Roman"/>
          <w:lang w:val="en-GB"/>
        </w:rPr>
        <w:t>ion</w:t>
      </w:r>
      <w:r w:rsidR="0053463A" w:rsidRPr="0053463A">
        <w:rPr>
          <w:rFonts w:ascii="Times New Roman" w:hAnsi="Times New Roman" w:cs="Times New Roman"/>
          <w:lang w:val="en-GB"/>
        </w:rPr>
        <w:t xml:space="preserve"> enterprises</w:t>
      </w:r>
      <w:r w:rsidRPr="00B06F39">
        <w:rPr>
          <w:rFonts w:ascii="Times New Roman" w:hAnsi="Times New Roman" w:cs="Times New Roman"/>
          <w:lang w:val="en-GB"/>
        </w:rPr>
        <w:t>, the</w:t>
      </w:r>
      <w:r w:rsidR="00231DAD" w:rsidRPr="00B06F39">
        <w:rPr>
          <w:rFonts w:ascii="Times New Roman" w:hAnsi="Times New Roman" w:cs="Times New Roman"/>
          <w:lang w:val="en-GB"/>
        </w:rPr>
        <w:t xml:space="preserve"> </w:t>
      </w:r>
      <w:r w:rsidR="00231DAD" w:rsidRPr="00231DAD">
        <w:rPr>
          <w:rFonts w:ascii="Times New Roman" w:hAnsi="Times New Roman" w:cs="Times New Roman"/>
          <w:lang w:val="en-GB"/>
        </w:rPr>
        <w:t>status of green finance growth</w:t>
      </w:r>
      <w:r w:rsidRPr="00B06F39">
        <w:rPr>
          <w:rFonts w:ascii="Times New Roman" w:hAnsi="Times New Roman" w:cs="Times New Roman"/>
          <w:lang w:val="en-GB"/>
        </w:rPr>
        <w:t xml:space="preserve"> is selected as the independent variable. It </w:t>
      </w:r>
      <w:r w:rsidR="00231DAD">
        <w:rPr>
          <w:rFonts w:ascii="Times New Roman" w:hAnsi="Times New Roman" w:cs="Times New Roman"/>
          <w:lang w:val="en-GB"/>
        </w:rPr>
        <w:t>will be</w:t>
      </w:r>
      <w:r w:rsidRPr="00B06F39">
        <w:rPr>
          <w:rFonts w:ascii="Times New Roman" w:hAnsi="Times New Roman" w:cs="Times New Roman"/>
          <w:lang w:val="en-GB"/>
        </w:rPr>
        <w:t xml:space="preserve"> measured by the green finance index for the province the enterprise </w:t>
      </w:r>
      <w:r w:rsidR="00231DAD">
        <w:rPr>
          <w:rFonts w:ascii="Times New Roman" w:hAnsi="Times New Roman" w:cs="Times New Roman"/>
          <w:lang w:val="en-GB"/>
        </w:rPr>
        <w:t>based</w:t>
      </w:r>
      <w:r w:rsidRPr="00B06F39">
        <w:rPr>
          <w:rFonts w:ascii="Times New Roman" w:hAnsi="Times New Roman" w:cs="Times New Roman"/>
          <w:lang w:val="en-GB"/>
        </w:rPr>
        <w:t xml:space="preserve"> in that year</w:t>
      </w:r>
      <w:r>
        <w:rPr>
          <w:rFonts w:ascii="Times New Roman" w:hAnsi="Times New Roman" w:cs="Times New Roman" w:hint="eastAsia"/>
          <w:lang w:val="en-GB"/>
        </w:rPr>
        <w:t>.</w:t>
      </w:r>
      <w:r>
        <w:rPr>
          <w:rFonts w:ascii="Times New Roman" w:hAnsi="Times New Roman" w:cs="Times New Roman"/>
          <w:lang w:val="en-GB"/>
        </w:rPr>
        <w:t xml:space="preserve"> </w:t>
      </w:r>
      <w:r w:rsidR="00096598" w:rsidRPr="00096598">
        <w:rPr>
          <w:rFonts w:ascii="Times New Roman" w:hAnsi="Times New Roman" w:cs="Times New Roman"/>
          <w:lang w:val="en-GB"/>
        </w:rPr>
        <w:t>The green financ</w:t>
      </w:r>
      <w:r w:rsidR="00231DAD">
        <w:rPr>
          <w:rFonts w:ascii="Times New Roman" w:hAnsi="Times New Roman" w:cs="Times New Roman"/>
          <w:lang w:val="en-GB"/>
        </w:rPr>
        <w:t>ial</w:t>
      </w:r>
      <w:r w:rsidR="00096598" w:rsidRPr="00096598">
        <w:rPr>
          <w:rFonts w:ascii="Times New Roman" w:hAnsi="Times New Roman" w:cs="Times New Roman"/>
          <w:lang w:val="en-GB"/>
        </w:rPr>
        <w:t xml:space="preserve"> index usually includes multiple dimensions, such as green credit, green investment, green bond, green insurance, etc., which can comprehensively measure the development level of a province in the field of green finance. Compared with single-dimension indicators (e.g., green credit or green bonds), green finance indices have a wider coverage and can more accurately reflect the comprehensive effect of green finance in promoting the fulfilment of environmental and social responsibilities by enterprises. Therefore, using the green finance index as a measurement tool can avoid the bias brought by single-dimension indicators and reveal the overall impact of green finance development in a more comprehensive way.</w:t>
      </w:r>
    </w:p>
    <w:p w14:paraId="7F3FBD88" w14:textId="5272DE77" w:rsidR="00096598" w:rsidRPr="00096598" w:rsidRDefault="00096598" w:rsidP="00096598">
      <w:pPr>
        <w:spacing w:line="360" w:lineRule="auto"/>
        <w:jc w:val="both"/>
        <w:rPr>
          <w:rFonts w:ascii="Times New Roman" w:hAnsi="Times New Roman" w:cs="Times New Roman"/>
          <w:lang w:val="en-GB"/>
        </w:rPr>
      </w:pPr>
      <w:r w:rsidRPr="00096598">
        <w:rPr>
          <w:rFonts w:ascii="Times New Roman" w:hAnsi="Times New Roman" w:cs="Times New Roman"/>
          <w:lang w:val="en-GB"/>
        </w:rPr>
        <w:t xml:space="preserve">The green financial development of enterprises usually </w:t>
      </w:r>
      <w:r w:rsidR="0053463A">
        <w:rPr>
          <w:rFonts w:ascii="Times New Roman" w:hAnsi="Times New Roman" w:cs="Times New Roman"/>
          <w:lang w:val="en-GB"/>
        </w:rPr>
        <w:t>bases</w:t>
      </w:r>
      <w:r w:rsidRPr="00096598">
        <w:rPr>
          <w:rFonts w:ascii="Times New Roman" w:hAnsi="Times New Roman" w:cs="Times New Roman"/>
          <w:lang w:val="en-GB"/>
        </w:rPr>
        <w:t xml:space="preserve"> on the policy support of local governments, the </w:t>
      </w:r>
      <w:r w:rsidR="00231DAD">
        <w:rPr>
          <w:rFonts w:ascii="Times New Roman" w:hAnsi="Times New Roman" w:cs="Times New Roman"/>
          <w:lang w:val="en-GB"/>
        </w:rPr>
        <w:t xml:space="preserve">involvement </w:t>
      </w:r>
      <w:r w:rsidRPr="00096598">
        <w:rPr>
          <w:rFonts w:ascii="Times New Roman" w:hAnsi="Times New Roman" w:cs="Times New Roman"/>
          <w:lang w:val="en-GB"/>
        </w:rPr>
        <w:t xml:space="preserve">of financial institutions and </w:t>
      </w:r>
      <w:r w:rsidR="00231DAD">
        <w:rPr>
          <w:rFonts w:ascii="Times New Roman" w:hAnsi="Times New Roman" w:cs="Times New Roman"/>
          <w:lang w:val="en-GB"/>
        </w:rPr>
        <w:t>t</w:t>
      </w:r>
      <w:r w:rsidR="00231DAD" w:rsidRPr="00231DAD">
        <w:rPr>
          <w:rFonts w:ascii="Times New Roman" w:hAnsi="Times New Roman" w:cs="Times New Roman"/>
          <w:lang w:val="en-GB"/>
        </w:rPr>
        <w:t>he upgrading of market conditions</w:t>
      </w:r>
      <w:r w:rsidRPr="00096598">
        <w:rPr>
          <w:rFonts w:ascii="Times New Roman" w:hAnsi="Times New Roman" w:cs="Times New Roman"/>
          <w:lang w:val="en-GB"/>
        </w:rPr>
        <w:t xml:space="preserve">. The provincial index can capture the implementation strength of these local policies, and thus can reflect the </w:t>
      </w:r>
      <w:r w:rsidR="0037429D" w:rsidRPr="0037429D">
        <w:rPr>
          <w:rFonts w:ascii="Times New Roman" w:hAnsi="Times New Roman" w:cs="Times New Roman"/>
          <w:lang w:val="en-GB"/>
        </w:rPr>
        <w:t>financial development of the province in which the enterprise is situated</w:t>
      </w:r>
      <w:r w:rsidRPr="00096598">
        <w:rPr>
          <w:rFonts w:ascii="Times New Roman" w:hAnsi="Times New Roman" w:cs="Times New Roman"/>
          <w:lang w:val="en-GB"/>
        </w:rPr>
        <w:t xml:space="preserve">. It can </w:t>
      </w:r>
      <w:r w:rsidRPr="00096598">
        <w:rPr>
          <w:rFonts w:ascii="Times New Roman" w:hAnsi="Times New Roman" w:cs="Times New Roman"/>
          <w:lang w:val="en-GB"/>
        </w:rPr>
        <w:lastRenderedPageBreak/>
        <w:t xml:space="preserve">combine the macro-policy orientation of green finance with micro-behaviour at the enterprise level. This choice of independent variables can reveal how </w:t>
      </w:r>
      <w:r w:rsidR="00514EE3">
        <w:rPr>
          <w:rFonts w:ascii="Times New Roman" w:hAnsi="Times New Roman" w:cs="Times New Roman" w:hint="eastAsia"/>
          <w:lang w:val="en-GB"/>
        </w:rPr>
        <w:t>d</w:t>
      </w:r>
      <w:r w:rsidR="00514EE3" w:rsidRPr="00514EE3">
        <w:rPr>
          <w:rFonts w:ascii="Times New Roman" w:hAnsi="Times New Roman" w:cs="Times New Roman"/>
          <w:lang w:val="en-GB"/>
        </w:rPr>
        <w:t>evelopment of sustainable finance</w:t>
      </w:r>
      <w:r w:rsidRPr="00096598">
        <w:rPr>
          <w:rFonts w:ascii="Times New Roman" w:hAnsi="Times New Roman" w:cs="Times New Roman"/>
          <w:lang w:val="en-GB"/>
        </w:rPr>
        <w:t xml:space="preserve"> at macro level is transmitted to enterprise level through the financial market and affects the performance of enterprises in social responsibility fulfilment. Therefore, the choice of this indicator can better understand how green finance gradually penetrates into the social responsibility practice of microeconomic subjects (enterprises) under the impetus of macroeconomic policies.</w:t>
      </w:r>
    </w:p>
    <w:p w14:paraId="6CF0AF90" w14:textId="0ED66C70" w:rsidR="00647938" w:rsidRDefault="00096598" w:rsidP="00096598">
      <w:pPr>
        <w:spacing w:line="360" w:lineRule="auto"/>
        <w:jc w:val="both"/>
        <w:rPr>
          <w:rFonts w:ascii="Times New Roman" w:hAnsi="Times New Roman" w:cs="Times New Roman"/>
          <w:lang w:val="en-GB"/>
        </w:rPr>
      </w:pPr>
      <w:r w:rsidRPr="00096598">
        <w:rPr>
          <w:rFonts w:ascii="Times New Roman" w:hAnsi="Times New Roman" w:cs="Times New Roman"/>
          <w:lang w:val="en-GB"/>
        </w:rPr>
        <w:t xml:space="preserve">Moreover, </w:t>
      </w:r>
      <w:r w:rsidR="0037429D">
        <w:rPr>
          <w:rFonts w:ascii="Times New Roman" w:hAnsi="Times New Roman" w:cs="Times New Roman"/>
          <w:lang w:val="en-GB"/>
        </w:rPr>
        <w:t xml:space="preserve">in terms of </w:t>
      </w:r>
      <w:r w:rsidRPr="00096598">
        <w:rPr>
          <w:rFonts w:ascii="Times New Roman" w:hAnsi="Times New Roman" w:cs="Times New Roman"/>
          <w:lang w:val="en-GB"/>
        </w:rPr>
        <w:t>data availability, the provincial green finance index is a comprehensive indicator released regularly by the government or research institutions, with reliable data sources, strong authority and consistency. Compared with micro-level data (e.g., green finance financing data at the enterprise level), provincial indices have higher availability and are more complete in time and space dimensions. This helps to guarantee the stability and comparability of the data, making the research conclusions more robust.</w:t>
      </w:r>
    </w:p>
    <w:p w14:paraId="70684A6E" w14:textId="57CB8B0C" w:rsidR="00492042" w:rsidRDefault="00492042" w:rsidP="00647938">
      <w:pPr>
        <w:spacing w:line="360" w:lineRule="auto"/>
        <w:jc w:val="both"/>
        <w:outlineLvl w:val="2"/>
        <w:rPr>
          <w:rFonts w:ascii="Times New Roman" w:hAnsi="Times New Roman" w:cs="Times New Roman"/>
          <w:lang w:val="en-GB"/>
        </w:rPr>
      </w:pPr>
      <w:bookmarkStart w:id="29" w:name="_Toc178298239"/>
      <w:r>
        <w:rPr>
          <w:rFonts w:ascii="Times New Roman" w:hAnsi="Times New Roman" w:cs="Times New Roman" w:hint="eastAsia"/>
          <w:lang w:val="en-GB"/>
        </w:rPr>
        <w:t>3</w:t>
      </w:r>
      <w:r w:rsidR="00963AC9">
        <w:rPr>
          <w:rFonts w:ascii="Times New Roman" w:hAnsi="Times New Roman" w:cs="Times New Roman"/>
          <w:lang w:val="en-GB"/>
        </w:rPr>
        <w:t>.5</w:t>
      </w:r>
      <w:r>
        <w:rPr>
          <w:rFonts w:ascii="Times New Roman" w:hAnsi="Times New Roman" w:cs="Times New Roman"/>
          <w:lang w:val="en-GB"/>
        </w:rPr>
        <w:t xml:space="preserve">.3 Control </w:t>
      </w:r>
      <w:r w:rsidR="003D5F66">
        <w:rPr>
          <w:rFonts w:ascii="Times New Roman" w:hAnsi="Times New Roman" w:cs="Times New Roman"/>
          <w:lang w:val="en-GB"/>
        </w:rPr>
        <w:t>Variables</w:t>
      </w:r>
      <w:bookmarkEnd w:id="29"/>
    </w:p>
    <w:p w14:paraId="718F995A" w14:textId="1C0B478A"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In examining the</w:t>
      </w:r>
      <w:r w:rsidR="00FA6CC8">
        <w:rPr>
          <w:rFonts w:ascii="Times New Roman" w:hAnsi="Times New Roman" w:cs="Times New Roman"/>
          <w:lang w:val="en-GB"/>
        </w:rPr>
        <w:t xml:space="preserve"> </w:t>
      </w:r>
      <w:r w:rsidR="0037429D">
        <w:rPr>
          <w:rFonts w:ascii="Times New Roman" w:hAnsi="Times New Roman" w:cs="Times New Roman"/>
          <w:lang w:val="en-GB"/>
        </w:rPr>
        <w:t>influence</w:t>
      </w:r>
      <w:r w:rsidRPr="00ED6E3C">
        <w:rPr>
          <w:rFonts w:ascii="Times New Roman" w:hAnsi="Times New Roman" w:cs="Times New Roman"/>
          <w:lang w:val="en-GB"/>
        </w:rPr>
        <w:t xml:space="preserve"> of green finance on </w:t>
      </w:r>
      <w:r w:rsidR="0037429D">
        <w:rPr>
          <w:rFonts w:ascii="Times New Roman" w:hAnsi="Times New Roman" w:cs="Times New Roman"/>
          <w:lang w:val="en-GB"/>
        </w:rPr>
        <w:t xml:space="preserve">fulfilling </w:t>
      </w:r>
      <w:r w:rsidRPr="00ED6E3C">
        <w:rPr>
          <w:rFonts w:ascii="Times New Roman" w:hAnsi="Times New Roman" w:cs="Times New Roman"/>
          <w:lang w:val="en-GB"/>
        </w:rPr>
        <w:t xml:space="preserve">CSR, </w:t>
      </w:r>
      <w:r w:rsidR="0037429D">
        <w:rPr>
          <w:rFonts w:ascii="Times New Roman" w:hAnsi="Times New Roman" w:cs="Times New Roman"/>
          <w:lang w:val="en-GB"/>
        </w:rPr>
        <w:t>some</w:t>
      </w:r>
      <w:r w:rsidRPr="00ED6E3C">
        <w:rPr>
          <w:rFonts w:ascii="Times New Roman" w:hAnsi="Times New Roman" w:cs="Times New Roman"/>
          <w:lang w:val="en-GB"/>
        </w:rPr>
        <w:t xml:space="preserve"> control variables are selected at the level of </w:t>
      </w:r>
      <w:r w:rsidR="002953B0" w:rsidRPr="002953B0">
        <w:rPr>
          <w:rFonts w:ascii="Times New Roman" w:hAnsi="Times New Roman" w:cs="Times New Roman"/>
          <w:lang w:val="en-GB"/>
        </w:rPr>
        <w:t>business finance</w:t>
      </w:r>
      <w:r w:rsidRPr="00ED6E3C">
        <w:rPr>
          <w:rFonts w:ascii="Times New Roman" w:hAnsi="Times New Roman" w:cs="Times New Roman"/>
          <w:lang w:val="en-GB"/>
        </w:rPr>
        <w:t xml:space="preserve"> and </w:t>
      </w:r>
      <w:r w:rsidR="002953B0" w:rsidRPr="002953B0">
        <w:rPr>
          <w:rFonts w:ascii="Times New Roman" w:hAnsi="Times New Roman" w:cs="Times New Roman"/>
          <w:lang w:val="en-GB"/>
        </w:rPr>
        <w:t>management practices</w:t>
      </w:r>
      <w:r w:rsidRPr="00ED6E3C">
        <w:rPr>
          <w:rFonts w:ascii="Times New Roman" w:hAnsi="Times New Roman" w:cs="Times New Roman"/>
          <w:lang w:val="en-GB"/>
        </w:rPr>
        <w:t xml:space="preserve"> to ensure the robustness of the research model.</w:t>
      </w:r>
    </w:p>
    <w:p w14:paraId="2CFB0DB4" w14:textId="77777777"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1. Firm Size</w:t>
      </w:r>
    </w:p>
    <w:p w14:paraId="36497D8B" w14:textId="18241632" w:rsidR="00ED6E3C" w:rsidRPr="00ED6E3C" w:rsidRDefault="00AC5C36" w:rsidP="00ED6E3C">
      <w:pPr>
        <w:spacing w:line="360" w:lineRule="auto"/>
        <w:jc w:val="both"/>
        <w:rPr>
          <w:rFonts w:ascii="Times New Roman" w:hAnsi="Times New Roman" w:cs="Times New Roman"/>
          <w:lang w:val="en-GB"/>
        </w:rPr>
      </w:pPr>
      <w:r>
        <w:rPr>
          <w:rFonts w:ascii="Times New Roman" w:hAnsi="Times New Roman" w:cs="Times New Roman"/>
          <w:lang w:val="en-GB"/>
        </w:rPr>
        <w:t>Firm size</w:t>
      </w:r>
      <w:r w:rsidR="005A5CCC" w:rsidRPr="005A5CCC">
        <w:rPr>
          <w:rFonts w:ascii="Times New Roman" w:hAnsi="Times New Roman" w:cs="Times New Roman"/>
          <w:lang w:val="en-GB"/>
        </w:rPr>
        <w:t xml:space="preserve"> is</w:t>
      </w:r>
      <w:r>
        <w:rPr>
          <w:rFonts w:ascii="Times New Roman" w:hAnsi="Times New Roman" w:cs="Times New Roman"/>
          <w:lang w:val="en-GB"/>
        </w:rPr>
        <w:t xml:space="preserve"> usually</w:t>
      </w:r>
      <w:r w:rsidR="005A5CCC" w:rsidRPr="005A5CCC">
        <w:rPr>
          <w:rFonts w:ascii="Times New Roman" w:hAnsi="Times New Roman" w:cs="Times New Roman"/>
          <w:lang w:val="en-GB"/>
        </w:rPr>
        <w:t xml:space="preserve"> related to the firm's resources and management capabilities, and in general the larger the firm, the greater its ability to fulfil its social responsibilities. Therefore, this variable needs to be controlled so as not to have an </w:t>
      </w:r>
      <w:r>
        <w:rPr>
          <w:rFonts w:ascii="Times New Roman" w:hAnsi="Times New Roman" w:cs="Times New Roman"/>
          <w:lang w:val="en-GB"/>
        </w:rPr>
        <w:t>effect</w:t>
      </w:r>
      <w:r w:rsidR="005A5CCC" w:rsidRPr="005A5CCC">
        <w:rPr>
          <w:rFonts w:ascii="Times New Roman" w:hAnsi="Times New Roman" w:cs="Times New Roman"/>
          <w:lang w:val="en-GB"/>
        </w:rPr>
        <w:t xml:space="preserve"> on the regression</w:t>
      </w:r>
      <w:r>
        <w:rPr>
          <w:rFonts w:ascii="Times New Roman" w:hAnsi="Times New Roman" w:cs="Times New Roman"/>
          <w:lang w:val="en-GB"/>
        </w:rPr>
        <w:t>s</w:t>
      </w:r>
      <w:r w:rsidR="005A5CCC" w:rsidRPr="005A5CCC">
        <w:rPr>
          <w:rFonts w:ascii="Times New Roman" w:hAnsi="Times New Roman" w:cs="Times New Roman"/>
          <w:lang w:val="en-GB"/>
        </w:rPr>
        <w:t xml:space="preserve">. </w:t>
      </w:r>
      <w:r>
        <w:rPr>
          <w:rFonts w:ascii="Times New Roman" w:hAnsi="Times New Roman" w:cs="Times New Roman"/>
          <w:lang w:val="en-GB"/>
        </w:rPr>
        <w:t>With the aim of</w:t>
      </w:r>
      <w:r w:rsidR="005A5CCC" w:rsidRPr="005A5CCC">
        <w:rPr>
          <w:rFonts w:ascii="Times New Roman" w:hAnsi="Times New Roman" w:cs="Times New Roman"/>
          <w:lang w:val="en-GB"/>
        </w:rPr>
        <w:t xml:space="preserve"> smooth</w:t>
      </w:r>
      <w:r>
        <w:rPr>
          <w:rFonts w:ascii="Times New Roman" w:hAnsi="Times New Roman" w:cs="Times New Roman"/>
          <w:lang w:val="en-GB"/>
        </w:rPr>
        <w:t>ing</w:t>
      </w:r>
      <w:r w:rsidR="005A5CCC" w:rsidRPr="005A5CCC">
        <w:rPr>
          <w:rFonts w:ascii="Times New Roman" w:hAnsi="Times New Roman" w:cs="Times New Roman"/>
          <w:lang w:val="en-GB"/>
        </w:rPr>
        <w:t xml:space="preserve"> the values and </w:t>
      </w:r>
      <w:r>
        <w:rPr>
          <w:rFonts w:ascii="Times New Roman" w:hAnsi="Times New Roman" w:cs="Times New Roman"/>
          <w:lang w:val="en-GB"/>
        </w:rPr>
        <w:t>decrease</w:t>
      </w:r>
      <w:r w:rsidR="005A5CCC" w:rsidRPr="005A5CCC">
        <w:rPr>
          <w:rFonts w:ascii="Times New Roman" w:hAnsi="Times New Roman" w:cs="Times New Roman"/>
          <w:lang w:val="en-GB"/>
        </w:rPr>
        <w:t xml:space="preserve"> the i</w:t>
      </w:r>
      <w:r>
        <w:rPr>
          <w:rFonts w:ascii="Times New Roman" w:hAnsi="Times New Roman" w:cs="Times New Roman"/>
          <w:lang w:val="en-GB"/>
        </w:rPr>
        <w:t>mpact</w:t>
      </w:r>
      <w:r w:rsidR="005A5CCC" w:rsidRPr="005A5CCC">
        <w:rPr>
          <w:rFonts w:ascii="Times New Roman" w:hAnsi="Times New Roman" w:cs="Times New Roman"/>
          <w:lang w:val="en-GB"/>
        </w:rPr>
        <w:t xml:space="preserve"> of extreme values, th</w:t>
      </w:r>
      <w:r>
        <w:rPr>
          <w:rFonts w:ascii="Times New Roman" w:hAnsi="Times New Roman" w:cs="Times New Roman"/>
          <w:lang w:val="en-GB"/>
        </w:rPr>
        <w:t>e study</w:t>
      </w:r>
      <w:r w:rsidR="005A5CCC" w:rsidRPr="005A5CCC">
        <w:rPr>
          <w:rFonts w:ascii="Times New Roman" w:hAnsi="Times New Roman" w:cs="Times New Roman"/>
          <w:lang w:val="en-GB"/>
        </w:rPr>
        <w:t xml:space="preserve"> selects the natural logarithm of the company's total assets as a measure of company size. The use of the natural logarithm can avoid the impact of nonlinear problems caused by extreme values, thus improving the stability of the regression analysis.</w:t>
      </w:r>
    </w:p>
    <w:p w14:paraId="3C621E74" w14:textId="77777777"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2. Gearing ratio (Lev)</w:t>
      </w:r>
    </w:p>
    <w:p w14:paraId="1B3723A1" w14:textId="53B66D17" w:rsidR="00ED6E3C" w:rsidRPr="00ED6E3C" w:rsidRDefault="005A5CCC" w:rsidP="00ED6E3C">
      <w:pPr>
        <w:spacing w:line="360" w:lineRule="auto"/>
        <w:jc w:val="both"/>
        <w:rPr>
          <w:rFonts w:ascii="Times New Roman" w:hAnsi="Times New Roman" w:cs="Times New Roman"/>
          <w:lang w:val="en-GB"/>
        </w:rPr>
      </w:pPr>
      <w:r w:rsidRPr="005A5CCC">
        <w:rPr>
          <w:rFonts w:ascii="Times New Roman" w:hAnsi="Times New Roman" w:cs="Times New Roman"/>
          <w:lang w:val="en-GB"/>
        </w:rPr>
        <w:t xml:space="preserve">Debt ratios reflect a firm's financial structure, and </w:t>
      </w:r>
      <w:r w:rsidR="00AC5C36">
        <w:rPr>
          <w:rFonts w:ascii="Times New Roman" w:hAnsi="Times New Roman" w:cs="Times New Roman"/>
          <w:lang w:val="en-GB"/>
        </w:rPr>
        <w:t>enterprises</w:t>
      </w:r>
      <w:r w:rsidRPr="005A5CCC">
        <w:rPr>
          <w:rFonts w:ascii="Times New Roman" w:hAnsi="Times New Roman" w:cs="Times New Roman"/>
          <w:lang w:val="en-GB"/>
        </w:rPr>
        <w:t xml:space="preserve"> </w:t>
      </w:r>
      <w:r w:rsidR="00AC5C36">
        <w:rPr>
          <w:rFonts w:ascii="Times New Roman" w:hAnsi="Times New Roman" w:cs="Times New Roman"/>
          <w:lang w:val="en-GB"/>
        </w:rPr>
        <w:t>having</w:t>
      </w:r>
      <w:r w:rsidRPr="005A5CCC">
        <w:rPr>
          <w:rFonts w:ascii="Times New Roman" w:hAnsi="Times New Roman" w:cs="Times New Roman"/>
          <w:lang w:val="en-GB"/>
        </w:rPr>
        <w:t xml:space="preserve"> higher levels of debt </w:t>
      </w:r>
      <w:r w:rsidR="00AC5C36">
        <w:rPr>
          <w:rFonts w:ascii="Times New Roman" w:hAnsi="Times New Roman" w:cs="Times New Roman"/>
          <w:lang w:val="en-GB"/>
        </w:rPr>
        <w:t>tend</w:t>
      </w:r>
      <w:r w:rsidRPr="005A5CCC">
        <w:rPr>
          <w:rFonts w:ascii="Times New Roman" w:hAnsi="Times New Roman" w:cs="Times New Roman"/>
          <w:lang w:val="en-GB"/>
        </w:rPr>
        <w:t xml:space="preserve"> </w:t>
      </w:r>
      <w:r w:rsidRPr="005A5CCC">
        <w:rPr>
          <w:rFonts w:ascii="Times New Roman" w:hAnsi="Times New Roman" w:cs="Times New Roman"/>
          <w:lang w:val="en-GB"/>
        </w:rPr>
        <w:lastRenderedPageBreak/>
        <w:t xml:space="preserve">to reduce their commitment to social responsibility. This variable uses </w:t>
      </w:r>
      <w:r w:rsidR="00AC5C36">
        <w:rPr>
          <w:rFonts w:ascii="Times New Roman" w:hAnsi="Times New Roman" w:cs="Times New Roman" w:hint="eastAsia"/>
          <w:lang w:val="en-GB"/>
        </w:rPr>
        <w:t>t</w:t>
      </w:r>
      <w:r w:rsidR="00AC5C36" w:rsidRPr="00AC5C36">
        <w:rPr>
          <w:rFonts w:ascii="Times New Roman" w:hAnsi="Times New Roman" w:cs="Times New Roman" w:hint="eastAsia"/>
          <w:lang w:val="en-GB"/>
        </w:rPr>
        <w:t>o</w:t>
      </w:r>
      <w:r w:rsidR="00AC5C36" w:rsidRPr="00AC5C36">
        <w:rPr>
          <w:rFonts w:ascii="Times New Roman" w:hAnsi="Times New Roman" w:cs="Times New Roman"/>
          <w:lang w:val="en-GB"/>
        </w:rPr>
        <w:t>tal liabilities to total assets ratio to weigh the impact of financ</w:t>
      </w:r>
      <w:r w:rsidR="00AC5C36">
        <w:rPr>
          <w:rFonts w:ascii="Times New Roman" w:hAnsi="Times New Roman" w:cs="Times New Roman"/>
          <w:lang w:val="en-GB"/>
        </w:rPr>
        <w:t>e</w:t>
      </w:r>
      <w:r w:rsidR="00AC5C36" w:rsidRPr="00AC5C36">
        <w:rPr>
          <w:rFonts w:ascii="Times New Roman" w:hAnsi="Times New Roman" w:cs="Times New Roman"/>
          <w:lang w:val="en-GB"/>
        </w:rPr>
        <w:t xml:space="preserve"> stress</w:t>
      </w:r>
      <w:r w:rsidRPr="005A5CCC">
        <w:rPr>
          <w:rFonts w:ascii="Times New Roman" w:hAnsi="Times New Roman" w:cs="Times New Roman"/>
          <w:lang w:val="en-GB"/>
        </w:rPr>
        <w:t xml:space="preserve"> on the level of CSR fulfilment. Therefore this variable is also a variable that needs to be controlled</w:t>
      </w:r>
      <w:r w:rsidR="00EA0B36" w:rsidRPr="00EA0B36">
        <w:rPr>
          <w:rFonts w:ascii="Times New Roman" w:hAnsi="Times New Roman" w:cs="Times New Roman"/>
          <w:lang w:val="en-GB"/>
        </w:rPr>
        <w:t>.</w:t>
      </w:r>
    </w:p>
    <w:p w14:paraId="2D5EA903" w14:textId="77777777"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3. Profitability (</w:t>
      </w:r>
      <w:proofErr w:type="spellStart"/>
      <w:r w:rsidRPr="00ED6E3C">
        <w:rPr>
          <w:rFonts w:ascii="Times New Roman" w:hAnsi="Times New Roman" w:cs="Times New Roman"/>
          <w:lang w:val="en-GB"/>
        </w:rPr>
        <w:t>Roa</w:t>
      </w:r>
      <w:proofErr w:type="spellEnd"/>
      <w:r w:rsidRPr="00ED6E3C">
        <w:rPr>
          <w:rFonts w:ascii="Times New Roman" w:hAnsi="Times New Roman" w:cs="Times New Roman"/>
          <w:lang w:val="en-GB"/>
        </w:rPr>
        <w:t>)</w:t>
      </w:r>
    </w:p>
    <w:p w14:paraId="5BFD573F" w14:textId="4DE06115" w:rsidR="00EA0B36" w:rsidRDefault="005A5CCC" w:rsidP="00ED6E3C">
      <w:pPr>
        <w:spacing w:line="360" w:lineRule="auto"/>
        <w:jc w:val="both"/>
        <w:rPr>
          <w:rFonts w:ascii="Times New Roman" w:hAnsi="Times New Roman" w:cs="Times New Roman"/>
          <w:lang w:val="en-GB"/>
        </w:rPr>
      </w:pPr>
      <w:r w:rsidRPr="005A5CCC">
        <w:rPr>
          <w:rFonts w:ascii="Times New Roman" w:hAnsi="Times New Roman" w:cs="Times New Roman"/>
          <w:lang w:val="en-GB"/>
        </w:rPr>
        <w:t xml:space="preserve">Return on Assets (ROA) measures a company's profitability, indicating how effectively it generates profits from its assets. Profitability </w:t>
      </w:r>
      <w:r w:rsidR="00975AFF">
        <w:rPr>
          <w:rFonts w:ascii="Times New Roman" w:hAnsi="Times New Roman" w:cs="Times New Roman"/>
          <w:lang w:val="en-GB"/>
        </w:rPr>
        <w:t xml:space="preserve">is </w:t>
      </w:r>
      <w:r w:rsidR="00975AFF" w:rsidRPr="00975AFF">
        <w:rPr>
          <w:rFonts w:ascii="Times New Roman" w:hAnsi="Times New Roman" w:cs="Times New Roman"/>
          <w:lang w:val="en-GB"/>
        </w:rPr>
        <w:t xml:space="preserve">highly associated with </w:t>
      </w:r>
      <w:r w:rsidR="00975AFF">
        <w:rPr>
          <w:rFonts w:ascii="Times New Roman" w:hAnsi="Times New Roman" w:cs="Times New Roman"/>
          <w:lang w:val="en-GB"/>
        </w:rPr>
        <w:t>the</w:t>
      </w:r>
      <w:r w:rsidRPr="005A5CCC">
        <w:rPr>
          <w:rFonts w:ascii="Times New Roman" w:hAnsi="Times New Roman" w:cs="Times New Roman"/>
          <w:lang w:val="en-GB"/>
        </w:rPr>
        <w:t xml:space="preserve"> allocation of resources and its ability to be socially responsible. Companies with higher profitability tend to be better able to invest in socially responsible projects. Therefore, the choice of controlling ROA to </w:t>
      </w:r>
      <w:r w:rsidR="00AC5C36">
        <w:rPr>
          <w:rFonts w:ascii="Times New Roman" w:hAnsi="Times New Roman" w:cs="Times New Roman" w:hint="eastAsia"/>
          <w:lang w:val="en-GB"/>
        </w:rPr>
        <w:t>avoid</w:t>
      </w:r>
      <w:r w:rsidR="00AC5C36">
        <w:rPr>
          <w:rFonts w:ascii="Times New Roman" w:hAnsi="Times New Roman" w:cs="Times New Roman"/>
          <w:lang w:val="en-GB"/>
        </w:rPr>
        <w:t xml:space="preserve"> </w:t>
      </w:r>
      <w:r w:rsidRPr="005A5CCC">
        <w:rPr>
          <w:rFonts w:ascii="Times New Roman" w:hAnsi="Times New Roman" w:cs="Times New Roman"/>
          <w:lang w:val="en-GB"/>
        </w:rPr>
        <w:t xml:space="preserve">the impact of a </w:t>
      </w:r>
      <w:r w:rsidR="00975AFF">
        <w:rPr>
          <w:rFonts w:ascii="Times New Roman" w:hAnsi="Times New Roman" w:cs="Times New Roman"/>
          <w:lang w:val="en-GB"/>
        </w:rPr>
        <w:t>company</w:t>
      </w:r>
      <w:r w:rsidRPr="005A5CCC">
        <w:rPr>
          <w:rFonts w:ascii="Times New Roman" w:hAnsi="Times New Roman" w:cs="Times New Roman"/>
          <w:lang w:val="en-GB"/>
        </w:rPr>
        <w:t>'s financial position on the dependent variable is an intuitive and effective approach</w:t>
      </w:r>
      <w:r>
        <w:rPr>
          <w:rFonts w:ascii="Times New Roman" w:hAnsi="Times New Roman" w:cs="Times New Roman" w:hint="eastAsia"/>
          <w:lang w:val="en-GB"/>
        </w:rPr>
        <w:t>.</w:t>
      </w:r>
    </w:p>
    <w:p w14:paraId="7F3CE1F6" w14:textId="5CDB168F"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4. Cash flow (Cash)</w:t>
      </w:r>
    </w:p>
    <w:p w14:paraId="5DB58BBB" w14:textId="37D052BF"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 xml:space="preserve">The liquidity and short-term liquidity of a company is measured by the net cash content of its operating income. The adequacy of cash flow determines </w:t>
      </w:r>
      <w:r w:rsidR="00975AFF">
        <w:rPr>
          <w:rFonts w:ascii="Times New Roman" w:hAnsi="Times New Roman" w:cs="Times New Roman"/>
          <w:lang w:val="en-GB"/>
        </w:rPr>
        <w:t>t</w:t>
      </w:r>
      <w:r w:rsidR="00975AFF" w:rsidRPr="00975AFF">
        <w:rPr>
          <w:rFonts w:ascii="Times New Roman" w:hAnsi="Times New Roman" w:cs="Times New Roman"/>
          <w:lang w:val="en-GB"/>
        </w:rPr>
        <w:t>he capacity of a company</w:t>
      </w:r>
      <w:r w:rsidRPr="00ED6E3C">
        <w:rPr>
          <w:rFonts w:ascii="Times New Roman" w:hAnsi="Times New Roman" w:cs="Times New Roman"/>
          <w:lang w:val="en-GB"/>
        </w:rPr>
        <w:t xml:space="preserve"> to make short-term payments and the efficiency with which it can operate. When a company has a good cash flow, it is freer to make socially responsible investments. Therefore, the use of this indicator can reflect the liquidity status of the enterprise and control the potential impact of the ability of capital flow on the fulfilment of social responsibility.</w:t>
      </w:r>
    </w:p>
    <w:p w14:paraId="2B11B232" w14:textId="43B3E699" w:rsidR="00ED6E3C" w:rsidRPr="00ED6E3C" w:rsidRDefault="00975AFF" w:rsidP="00ED6E3C">
      <w:pPr>
        <w:spacing w:line="360" w:lineRule="auto"/>
        <w:jc w:val="both"/>
        <w:rPr>
          <w:rFonts w:ascii="Times New Roman" w:hAnsi="Times New Roman" w:cs="Times New Roman"/>
          <w:lang w:val="en-GB"/>
        </w:rPr>
      </w:pPr>
      <w:r>
        <w:rPr>
          <w:rFonts w:ascii="Times New Roman" w:hAnsi="Times New Roman" w:cs="Times New Roman"/>
          <w:lang w:val="en-GB"/>
        </w:rPr>
        <w:t>5</w:t>
      </w:r>
      <w:r w:rsidR="00ED6E3C" w:rsidRPr="00ED6E3C">
        <w:rPr>
          <w:rFonts w:ascii="Times New Roman" w:hAnsi="Times New Roman" w:cs="Times New Roman"/>
          <w:lang w:val="en-GB"/>
        </w:rPr>
        <w:t>. Board Size</w:t>
      </w:r>
    </w:p>
    <w:p w14:paraId="60EDFB08" w14:textId="1D727DAF" w:rsidR="00ED6E3C" w:rsidRPr="00ED6E3C" w:rsidRDefault="00975AFF" w:rsidP="00ED6E3C">
      <w:pPr>
        <w:spacing w:line="360" w:lineRule="auto"/>
        <w:jc w:val="both"/>
        <w:rPr>
          <w:rFonts w:ascii="Times New Roman" w:hAnsi="Times New Roman" w:cs="Times New Roman"/>
          <w:lang w:val="en-GB"/>
        </w:rPr>
      </w:pPr>
      <w:r>
        <w:rPr>
          <w:rFonts w:ascii="Times New Roman" w:hAnsi="Times New Roman" w:cs="Times New Roman"/>
          <w:lang w:val="en-GB"/>
        </w:rPr>
        <w:t>This variable</w:t>
      </w:r>
      <w:r w:rsidR="00ED6E3C" w:rsidRPr="00ED6E3C">
        <w:rPr>
          <w:rFonts w:ascii="Times New Roman" w:hAnsi="Times New Roman" w:cs="Times New Roman"/>
          <w:lang w:val="en-GB"/>
        </w:rPr>
        <w:t xml:space="preserve"> affects the efficiency and quality of decision-making. </w:t>
      </w:r>
      <w:r>
        <w:rPr>
          <w:rFonts w:ascii="Times New Roman" w:hAnsi="Times New Roman" w:cs="Times New Roman"/>
          <w:lang w:val="en-GB"/>
        </w:rPr>
        <w:t>It</w:t>
      </w:r>
      <w:r w:rsidRPr="00975AFF">
        <w:rPr>
          <w:rFonts w:ascii="Times New Roman" w:hAnsi="Times New Roman" w:cs="Times New Roman"/>
          <w:lang w:val="en-GB"/>
        </w:rPr>
        <w:t xml:space="preserve"> is measured </w:t>
      </w:r>
      <w:r>
        <w:rPr>
          <w:rFonts w:ascii="Times New Roman" w:hAnsi="Times New Roman" w:cs="Times New Roman"/>
          <w:lang w:val="en-GB"/>
        </w:rPr>
        <w:t xml:space="preserve">by </w:t>
      </w:r>
      <w:r w:rsidRPr="00975AFF">
        <w:rPr>
          <w:rFonts w:ascii="Times New Roman" w:hAnsi="Times New Roman" w:cs="Times New Roman"/>
          <w:lang w:val="en-GB"/>
        </w:rPr>
        <w:t>using the natural logarithm of the total number of board members</w:t>
      </w:r>
      <w:r w:rsidR="002953B0" w:rsidRPr="002953B0">
        <w:rPr>
          <w:rFonts w:ascii="Times New Roman" w:hAnsi="Times New Roman" w:cs="Times New Roman"/>
          <w:lang w:val="en-GB"/>
        </w:rPr>
        <w:t>. This approach helps to reduce the impact of large differences in the number of members on the model.</w:t>
      </w:r>
    </w:p>
    <w:p w14:paraId="25F0C116" w14:textId="1CBC884D" w:rsidR="00975AFF" w:rsidRPr="00ED6E3C" w:rsidRDefault="00975AFF" w:rsidP="00975AFF">
      <w:pPr>
        <w:spacing w:line="360" w:lineRule="auto"/>
        <w:jc w:val="both"/>
        <w:rPr>
          <w:rFonts w:ascii="Times New Roman" w:hAnsi="Times New Roman" w:cs="Times New Roman"/>
          <w:lang w:val="en-GB"/>
        </w:rPr>
      </w:pPr>
      <w:r>
        <w:rPr>
          <w:rFonts w:ascii="Times New Roman" w:hAnsi="Times New Roman" w:cs="Times New Roman"/>
          <w:lang w:val="en-GB"/>
        </w:rPr>
        <w:t>6</w:t>
      </w:r>
      <w:r w:rsidRPr="00ED6E3C">
        <w:rPr>
          <w:rFonts w:ascii="Times New Roman" w:hAnsi="Times New Roman" w:cs="Times New Roman"/>
          <w:lang w:val="en-GB"/>
        </w:rPr>
        <w:t>. Growth</w:t>
      </w:r>
    </w:p>
    <w:p w14:paraId="202C3C8A" w14:textId="77777777" w:rsidR="00975AFF" w:rsidRPr="00ED6E3C" w:rsidRDefault="00975AFF" w:rsidP="00975AFF">
      <w:pPr>
        <w:spacing w:line="360" w:lineRule="auto"/>
        <w:jc w:val="both"/>
        <w:rPr>
          <w:rFonts w:ascii="Times New Roman" w:hAnsi="Times New Roman" w:cs="Times New Roman"/>
          <w:lang w:val="en-GB"/>
        </w:rPr>
      </w:pPr>
      <w:r w:rsidRPr="00ED6E3C">
        <w:rPr>
          <w:rFonts w:ascii="Times New Roman" w:hAnsi="Times New Roman" w:cs="Times New Roman"/>
          <w:lang w:val="en-GB"/>
        </w:rPr>
        <w:t xml:space="preserve">The growth rate of business revenue is used to assess the growth of an enterprise, reflecting its business expansion and market competitiveness. Growth reflects a company's potential for future development. Fast-growing companies are more likely to enhance their corporate image and increase public awareness through social responsibility. Revenue growth rate can effectively capture the growth dynamics of an enterprise and quantify its growth expectation </w:t>
      </w:r>
      <w:r w:rsidRPr="00ED6E3C">
        <w:rPr>
          <w:rFonts w:ascii="Times New Roman" w:hAnsi="Times New Roman" w:cs="Times New Roman"/>
          <w:lang w:val="en-GB"/>
        </w:rPr>
        <w:lastRenderedPageBreak/>
        <w:t>and its contribution to social responsibility.</w:t>
      </w:r>
    </w:p>
    <w:p w14:paraId="24C45E10" w14:textId="1A14B67F"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7. P</w:t>
      </w:r>
      <w:r w:rsidR="006A2869">
        <w:rPr>
          <w:rFonts w:ascii="Times New Roman" w:hAnsi="Times New Roman" w:cs="Times New Roman"/>
          <w:lang w:val="en-GB"/>
        </w:rPr>
        <w:t>roportion</w:t>
      </w:r>
      <w:r w:rsidRPr="00ED6E3C">
        <w:rPr>
          <w:rFonts w:ascii="Times New Roman" w:hAnsi="Times New Roman" w:cs="Times New Roman"/>
          <w:lang w:val="en-GB"/>
        </w:rPr>
        <w:t xml:space="preserve"> of Independent Directors (</w:t>
      </w:r>
      <w:proofErr w:type="spellStart"/>
      <w:r w:rsidRPr="00ED6E3C">
        <w:rPr>
          <w:rFonts w:ascii="Times New Roman" w:hAnsi="Times New Roman" w:cs="Times New Roman"/>
          <w:lang w:val="en-GB"/>
        </w:rPr>
        <w:t>Indep</w:t>
      </w:r>
      <w:proofErr w:type="spellEnd"/>
      <w:r w:rsidRPr="00ED6E3C">
        <w:rPr>
          <w:rFonts w:ascii="Times New Roman" w:hAnsi="Times New Roman" w:cs="Times New Roman"/>
          <w:lang w:val="en-GB"/>
        </w:rPr>
        <w:t>)</w:t>
      </w:r>
    </w:p>
    <w:p w14:paraId="1C5964D4" w14:textId="72BC51C3"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 xml:space="preserve">The proportion of </w:t>
      </w:r>
      <w:proofErr w:type="spellStart"/>
      <w:r w:rsidR="002953B0">
        <w:rPr>
          <w:rFonts w:ascii="Times New Roman" w:hAnsi="Times New Roman" w:cs="Times New Roman"/>
          <w:lang w:val="en-GB"/>
        </w:rPr>
        <w:t>Indep</w:t>
      </w:r>
      <w:proofErr w:type="spellEnd"/>
      <w:r w:rsidR="002953B0" w:rsidRPr="002953B0">
        <w:t xml:space="preserve"> </w:t>
      </w:r>
      <w:r w:rsidR="002953B0" w:rsidRPr="002953B0">
        <w:rPr>
          <w:rFonts w:ascii="Times New Roman" w:hAnsi="Times New Roman" w:cs="Times New Roman"/>
          <w:lang w:val="en-GB"/>
        </w:rPr>
        <w:t>shows how independent and transparent the corporate governance is</w:t>
      </w:r>
      <w:r w:rsidR="002953B0">
        <w:rPr>
          <w:rFonts w:ascii="Times New Roman" w:hAnsi="Times New Roman" w:cs="Times New Roman"/>
          <w:lang w:val="en-GB"/>
        </w:rPr>
        <w:t xml:space="preserve">. </w:t>
      </w:r>
      <w:r w:rsidR="006D5D13" w:rsidRPr="006D5D13">
        <w:rPr>
          <w:rFonts w:ascii="Times New Roman" w:hAnsi="Times New Roman" w:cs="Times New Roman"/>
          <w:lang w:val="en-GB"/>
        </w:rPr>
        <w:t>It is determined by the ratio of independent directors to the total number of board members</w:t>
      </w:r>
      <w:r w:rsidR="002953B0">
        <w:rPr>
          <w:rFonts w:ascii="Times New Roman" w:hAnsi="Times New Roman" w:cs="Times New Roman"/>
          <w:lang w:val="en-GB"/>
        </w:rPr>
        <w:t xml:space="preserve"> which</w:t>
      </w:r>
      <w:r w:rsidRPr="00ED6E3C">
        <w:rPr>
          <w:rFonts w:ascii="Times New Roman" w:hAnsi="Times New Roman" w:cs="Times New Roman"/>
          <w:lang w:val="en-GB"/>
        </w:rPr>
        <w:t xml:space="preserve"> is used to measure their relative influence and ensure the standardisation of corporate governance. The choice of this ratio controls the influence of independent directors in corporate decision-making on the fulfilment of CSR.</w:t>
      </w:r>
    </w:p>
    <w:p w14:paraId="2C7DEAC4" w14:textId="77777777"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8. Dual role</w:t>
      </w:r>
    </w:p>
    <w:p w14:paraId="75A41B32" w14:textId="6FAB0C26"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 xml:space="preserve">Dual reflects the situation where the chairman of the board is also the CEO, which may affect decision-making independence. A dummy variable is used to measure this: it takes the value of 1 if </w:t>
      </w:r>
      <w:r w:rsidR="006D5D13" w:rsidRPr="00ED6E3C">
        <w:rPr>
          <w:rFonts w:ascii="Times New Roman" w:hAnsi="Times New Roman" w:cs="Times New Roman"/>
          <w:lang w:val="en-GB"/>
        </w:rPr>
        <w:t xml:space="preserve">combine </w:t>
      </w:r>
      <w:r w:rsidR="006D5D13">
        <w:rPr>
          <w:rFonts w:ascii="Times New Roman" w:hAnsi="Times New Roman" w:cs="Times New Roman" w:hint="eastAsia"/>
          <w:lang w:val="en-GB"/>
        </w:rPr>
        <w:t>th</w:t>
      </w:r>
      <w:r w:rsidRPr="00ED6E3C">
        <w:rPr>
          <w:rFonts w:ascii="Times New Roman" w:hAnsi="Times New Roman" w:cs="Times New Roman"/>
          <w:lang w:val="en-GB"/>
        </w:rPr>
        <w:t>e</w:t>
      </w:r>
      <w:r w:rsidR="006D5D13">
        <w:rPr>
          <w:rFonts w:ascii="Times New Roman" w:hAnsi="Times New Roman" w:cs="Times New Roman"/>
          <w:lang w:val="en-GB"/>
        </w:rPr>
        <w:t>se</w:t>
      </w:r>
      <w:r w:rsidRPr="00ED6E3C">
        <w:rPr>
          <w:rFonts w:ascii="Times New Roman" w:hAnsi="Times New Roman" w:cs="Times New Roman"/>
          <w:lang w:val="en-GB"/>
        </w:rPr>
        <w:t xml:space="preserve"> two positions, and 0 otherwise. </w:t>
      </w:r>
      <w:r w:rsidR="0077393C">
        <w:rPr>
          <w:rFonts w:ascii="Times New Roman" w:hAnsi="Times New Roman" w:cs="Times New Roman"/>
          <w:lang w:val="en-GB"/>
        </w:rPr>
        <w:t>T</w:t>
      </w:r>
      <w:r w:rsidRPr="00ED6E3C">
        <w:rPr>
          <w:rFonts w:ascii="Times New Roman" w:hAnsi="Times New Roman" w:cs="Times New Roman"/>
          <w:lang w:val="en-GB"/>
        </w:rPr>
        <w:t xml:space="preserve">he chairman of the board also serves as the CEO will weaken the independence of governance, and </w:t>
      </w:r>
      <w:r w:rsidR="006D5D13">
        <w:rPr>
          <w:rFonts w:ascii="Times New Roman" w:hAnsi="Times New Roman" w:cs="Times New Roman"/>
          <w:lang w:val="en-GB"/>
        </w:rPr>
        <w:t>could contribute to</w:t>
      </w:r>
      <w:r w:rsidRPr="00ED6E3C">
        <w:rPr>
          <w:rFonts w:ascii="Times New Roman" w:hAnsi="Times New Roman" w:cs="Times New Roman"/>
          <w:lang w:val="en-GB"/>
        </w:rPr>
        <w:t xml:space="preserve"> too much concentration of power, which affects</w:t>
      </w:r>
      <w:r w:rsidR="006D5D13">
        <w:rPr>
          <w:rFonts w:ascii="Times New Roman" w:hAnsi="Times New Roman" w:cs="Times New Roman"/>
          <w:lang w:val="en-GB"/>
        </w:rPr>
        <w:t xml:space="preserve"> </w:t>
      </w:r>
      <w:r w:rsidRPr="00ED6E3C">
        <w:rPr>
          <w:rFonts w:ascii="Times New Roman" w:hAnsi="Times New Roman" w:cs="Times New Roman"/>
          <w:lang w:val="en-GB"/>
        </w:rPr>
        <w:t xml:space="preserve">corporate governance </w:t>
      </w:r>
      <w:r w:rsidR="006D5D13" w:rsidRPr="00ED6E3C">
        <w:rPr>
          <w:rFonts w:ascii="Times New Roman" w:hAnsi="Times New Roman" w:cs="Times New Roman"/>
          <w:lang w:val="en-GB"/>
        </w:rPr>
        <w:t>transparency</w:t>
      </w:r>
      <w:r w:rsidR="006D5D13">
        <w:rPr>
          <w:rFonts w:ascii="Times New Roman" w:hAnsi="Times New Roman" w:cs="Times New Roman"/>
          <w:lang w:val="en-GB"/>
        </w:rPr>
        <w:t xml:space="preserve"> </w:t>
      </w:r>
      <w:r w:rsidRPr="00ED6E3C">
        <w:rPr>
          <w:rFonts w:ascii="Times New Roman" w:hAnsi="Times New Roman" w:cs="Times New Roman"/>
          <w:lang w:val="en-GB"/>
        </w:rPr>
        <w:t>and social responsibility decision-making. By setting dummy variables, the impact of two positions on corporate governance structure can be clearly defined so as to control its potential interference with corporate social responsibility.</w:t>
      </w:r>
    </w:p>
    <w:p w14:paraId="33B43DA2" w14:textId="77777777"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9. Shareholding of the first largest shareholder (Balance)</w:t>
      </w:r>
    </w:p>
    <w:p w14:paraId="24AD3C0E" w14:textId="14B5F3A5"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 xml:space="preserve">The proportion of shares held by the first largest shareholder affects the concentration of corporate decision-making. The control of </w:t>
      </w:r>
      <w:r w:rsidR="002E1B35" w:rsidRPr="002E1B35">
        <w:rPr>
          <w:rFonts w:ascii="Times New Roman" w:hAnsi="Times New Roman" w:cs="Times New Roman"/>
          <w:lang w:val="en-GB"/>
        </w:rPr>
        <w:t>the first majority shareholder</w:t>
      </w:r>
      <w:r w:rsidRPr="00ED6E3C">
        <w:rPr>
          <w:rFonts w:ascii="Times New Roman" w:hAnsi="Times New Roman" w:cs="Times New Roman"/>
          <w:lang w:val="en-GB"/>
        </w:rPr>
        <w:t xml:space="preserve"> is measured by the proportion of the total number of shares held by the largest shareholder. The controlling power of the largest shareholder directly affects corporate decision making, especially in the case of conflict of interest which </w:t>
      </w:r>
      <w:r w:rsidR="006135D8" w:rsidRPr="006135D8">
        <w:rPr>
          <w:rFonts w:ascii="Times New Roman" w:hAnsi="Times New Roman" w:cs="Times New Roman"/>
          <w:lang w:val="en-GB"/>
        </w:rPr>
        <w:t xml:space="preserve">may </w:t>
      </w:r>
      <w:r w:rsidR="006135D8">
        <w:rPr>
          <w:rFonts w:ascii="Times New Roman" w:hAnsi="Times New Roman" w:cs="Times New Roman" w:hint="eastAsia"/>
          <w:lang w:val="en-GB"/>
        </w:rPr>
        <w:t>tend</w:t>
      </w:r>
      <w:r w:rsidR="006135D8" w:rsidRPr="006135D8">
        <w:rPr>
          <w:rFonts w:ascii="Times New Roman" w:hAnsi="Times New Roman" w:cs="Times New Roman"/>
          <w:lang w:val="en-GB"/>
        </w:rPr>
        <w:t xml:space="preserve"> to prioritize shareholder interests over fulfilling social responsibility</w:t>
      </w:r>
      <w:r w:rsidRPr="00ED6E3C">
        <w:rPr>
          <w:rFonts w:ascii="Times New Roman" w:hAnsi="Times New Roman" w:cs="Times New Roman"/>
          <w:lang w:val="en-GB"/>
        </w:rPr>
        <w:t xml:space="preserve">. Therefore, shareholders' control on </w:t>
      </w:r>
      <w:r w:rsidR="00001B3F">
        <w:rPr>
          <w:rFonts w:ascii="Times New Roman" w:hAnsi="Times New Roman" w:cs="Times New Roman"/>
          <w:lang w:val="en-GB"/>
        </w:rPr>
        <w:t>CSR</w:t>
      </w:r>
      <w:r w:rsidRPr="00ED6E3C">
        <w:rPr>
          <w:rFonts w:ascii="Times New Roman" w:hAnsi="Times New Roman" w:cs="Times New Roman"/>
          <w:lang w:val="en-GB"/>
        </w:rPr>
        <w:t xml:space="preserve"> fulfilment can be controlled by choosing the proportion of shares held by the first largest shareholder as a control</w:t>
      </w:r>
      <w:r w:rsidR="00001B3F">
        <w:rPr>
          <w:rFonts w:ascii="Times New Roman" w:hAnsi="Times New Roman" w:cs="Times New Roman"/>
          <w:lang w:val="en-GB"/>
        </w:rPr>
        <w:t>led</w:t>
      </w:r>
      <w:r w:rsidRPr="00ED6E3C">
        <w:rPr>
          <w:rFonts w:ascii="Times New Roman" w:hAnsi="Times New Roman" w:cs="Times New Roman"/>
          <w:lang w:val="en-GB"/>
        </w:rPr>
        <w:t xml:space="preserve"> variable.</w:t>
      </w:r>
    </w:p>
    <w:p w14:paraId="24E5B483" w14:textId="77777777"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10. Management Shareholding Ratio (</w:t>
      </w:r>
      <w:proofErr w:type="spellStart"/>
      <w:r w:rsidRPr="00ED6E3C">
        <w:rPr>
          <w:rFonts w:ascii="Times New Roman" w:hAnsi="Times New Roman" w:cs="Times New Roman"/>
          <w:lang w:val="en-GB"/>
        </w:rPr>
        <w:t>Mshare</w:t>
      </w:r>
      <w:proofErr w:type="spellEnd"/>
      <w:r w:rsidRPr="00ED6E3C">
        <w:rPr>
          <w:rFonts w:ascii="Times New Roman" w:hAnsi="Times New Roman" w:cs="Times New Roman"/>
          <w:lang w:val="en-GB"/>
        </w:rPr>
        <w:t>)</w:t>
      </w:r>
    </w:p>
    <w:p w14:paraId="1B4ACDC0" w14:textId="611B43D0"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 xml:space="preserve">Executive shareholding reflects the extent to which management is bound to the interests of the company. Measured by </w:t>
      </w:r>
      <w:r w:rsidR="006D5D13">
        <w:rPr>
          <w:rFonts w:ascii="Times New Roman" w:hAnsi="Times New Roman" w:cs="Times New Roman"/>
          <w:lang w:val="en-GB"/>
        </w:rPr>
        <w:t>dividing</w:t>
      </w:r>
      <w:r w:rsidRPr="00ED6E3C">
        <w:rPr>
          <w:rFonts w:ascii="Times New Roman" w:hAnsi="Times New Roman" w:cs="Times New Roman"/>
          <w:lang w:val="en-GB"/>
        </w:rPr>
        <w:t xml:space="preserve"> executive shareholding </w:t>
      </w:r>
      <w:r w:rsidR="006D5D13">
        <w:rPr>
          <w:rFonts w:ascii="Times New Roman" w:hAnsi="Times New Roman" w:cs="Times New Roman" w:hint="eastAsia"/>
          <w:lang w:val="en-GB"/>
        </w:rPr>
        <w:t>by</w:t>
      </w:r>
      <w:r w:rsidRPr="00ED6E3C">
        <w:rPr>
          <w:rFonts w:ascii="Times New Roman" w:hAnsi="Times New Roman" w:cs="Times New Roman"/>
          <w:lang w:val="en-GB"/>
        </w:rPr>
        <w:t xml:space="preserve"> the total number of shares, this </w:t>
      </w:r>
      <w:r w:rsidRPr="00ED6E3C">
        <w:rPr>
          <w:rFonts w:ascii="Times New Roman" w:hAnsi="Times New Roman" w:cs="Times New Roman"/>
          <w:lang w:val="en-GB"/>
        </w:rPr>
        <w:lastRenderedPageBreak/>
        <w:t xml:space="preserve">variable assesses the extent to which executives </w:t>
      </w:r>
      <w:r w:rsidR="00F1337A" w:rsidRPr="00F1337A">
        <w:rPr>
          <w:rFonts w:ascii="Times New Roman" w:hAnsi="Times New Roman" w:cs="Times New Roman"/>
          <w:lang w:val="en-GB"/>
        </w:rPr>
        <w:t>prioritise</w:t>
      </w:r>
      <w:r w:rsidRPr="00ED6E3C">
        <w:rPr>
          <w:rFonts w:ascii="Times New Roman" w:hAnsi="Times New Roman" w:cs="Times New Roman"/>
          <w:lang w:val="en-GB"/>
        </w:rPr>
        <w:t xml:space="preserve"> the long-term development of the company. When executive shareholding is high, management may </w:t>
      </w:r>
      <w:r w:rsidR="00640EDC">
        <w:rPr>
          <w:rFonts w:ascii="Times New Roman" w:hAnsi="Times New Roman" w:cs="Times New Roman"/>
          <w:lang w:val="en-GB"/>
        </w:rPr>
        <w:t>focus more on</w:t>
      </w:r>
      <w:r w:rsidRPr="00ED6E3C">
        <w:rPr>
          <w:rFonts w:ascii="Times New Roman" w:hAnsi="Times New Roman" w:cs="Times New Roman"/>
          <w:lang w:val="en-GB"/>
        </w:rPr>
        <w:t xml:space="preserve"> </w:t>
      </w:r>
      <w:r w:rsidR="00640EDC">
        <w:rPr>
          <w:rFonts w:ascii="Times New Roman" w:hAnsi="Times New Roman" w:cs="Times New Roman"/>
          <w:lang w:val="en-GB"/>
        </w:rPr>
        <w:t xml:space="preserve">firm’s </w:t>
      </w:r>
      <w:r w:rsidRPr="00ED6E3C">
        <w:rPr>
          <w:rFonts w:ascii="Times New Roman" w:hAnsi="Times New Roman" w:cs="Times New Roman"/>
          <w:lang w:val="en-GB"/>
        </w:rPr>
        <w:t>long-term development, and the fulfilment of social responsibility is part of the sustainable development of the company. This variable can effectively reflect the correlation between executives' interests and social responsibility.</w:t>
      </w:r>
    </w:p>
    <w:p w14:paraId="1FC3EF28" w14:textId="77777777"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11. Firm age</w:t>
      </w:r>
    </w:p>
    <w:p w14:paraId="3ABA920C" w14:textId="654A5375"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T</w:t>
      </w:r>
      <w:r w:rsidR="00AA1AE1">
        <w:rPr>
          <w:rFonts w:ascii="Times New Roman" w:hAnsi="Times New Roman" w:cs="Times New Roman" w:hint="eastAsia"/>
          <w:lang w:val="en-GB"/>
        </w:rPr>
        <w:t>his</w:t>
      </w:r>
      <w:r w:rsidR="003D49EF">
        <w:rPr>
          <w:rFonts w:ascii="Times New Roman" w:hAnsi="Times New Roman" w:cs="Times New Roman"/>
          <w:lang w:val="en-GB"/>
        </w:rPr>
        <w:t xml:space="preserve"> </w:t>
      </w:r>
      <w:r w:rsidR="003D49EF">
        <w:rPr>
          <w:rFonts w:ascii="Times New Roman" w:hAnsi="Times New Roman" w:cs="Times New Roman" w:hint="eastAsia"/>
          <w:lang w:val="en-GB"/>
        </w:rPr>
        <w:t>variable</w:t>
      </w:r>
      <w:r w:rsidRPr="00ED6E3C">
        <w:rPr>
          <w:rFonts w:ascii="Times New Roman" w:hAnsi="Times New Roman" w:cs="Times New Roman"/>
          <w:lang w:val="en-GB"/>
        </w:rPr>
        <w:t xml:space="preserve"> affects </w:t>
      </w:r>
      <w:r w:rsidR="00AA1AE1">
        <w:rPr>
          <w:rFonts w:ascii="Times New Roman" w:hAnsi="Times New Roman" w:cs="Times New Roman"/>
          <w:lang w:val="en-GB"/>
        </w:rPr>
        <w:t>the company’s</w:t>
      </w:r>
      <w:r w:rsidRPr="00ED6E3C">
        <w:rPr>
          <w:rFonts w:ascii="Times New Roman" w:hAnsi="Times New Roman" w:cs="Times New Roman"/>
          <w:lang w:val="en-GB"/>
        </w:rPr>
        <w:t xml:space="preserve"> experience and stability in the fulfilment of its social responsibilities. The natural logarithm of </w:t>
      </w:r>
      <w:r w:rsidR="001E7D51">
        <w:rPr>
          <w:rFonts w:ascii="Times New Roman" w:hAnsi="Times New Roman" w:cs="Times New Roman"/>
          <w:lang w:val="en-GB"/>
        </w:rPr>
        <w:t xml:space="preserve">a </w:t>
      </w:r>
      <w:r w:rsidR="002953B0" w:rsidRPr="002953B0">
        <w:rPr>
          <w:rFonts w:ascii="Times New Roman" w:hAnsi="Times New Roman" w:cs="Times New Roman"/>
          <w:lang w:val="en-GB"/>
        </w:rPr>
        <w:t>company</w:t>
      </w:r>
      <w:r w:rsidR="001E7D51">
        <w:rPr>
          <w:rFonts w:ascii="Times New Roman" w:hAnsi="Times New Roman" w:cs="Times New Roman"/>
          <w:lang w:val="en-GB"/>
        </w:rPr>
        <w:t>’s age</w:t>
      </w:r>
      <w:r w:rsidRPr="00ED6E3C">
        <w:rPr>
          <w:rFonts w:ascii="Times New Roman" w:hAnsi="Times New Roman" w:cs="Times New Roman"/>
          <w:lang w:val="en-GB"/>
        </w:rPr>
        <w:t xml:space="preserve"> is used to </w:t>
      </w:r>
      <w:r w:rsidR="001E7D51" w:rsidRPr="001E7D51">
        <w:rPr>
          <w:rFonts w:ascii="Times New Roman" w:hAnsi="Times New Roman" w:cs="Times New Roman"/>
          <w:lang w:val="en-GB"/>
        </w:rPr>
        <w:t>quantify the firm history and experience</w:t>
      </w:r>
      <w:r w:rsidRPr="00ED6E3C">
        <w:rPr>
          <w:rFonts w:ascii="Times New Roman" w:hAnsi="Times New Roman" w:cs="Times New Roman"/>
          <w:lang w:val="en-GB"/>
        </w:rPr>
        <w:t>. The natural logarithm transformation avoids the impact of large age differences on the model and maintains data concentration and comparability.</w:t>
      </w:r>
    </w:p>
    <w:p w14:paraId="228198E6" w14:textId="18B55D37" w:rsidR="00ED6E3C" w:rsidRPr="00ED6E3C" w:rsidRDefault="00ED6E3C" w:rsidP="00ED6E3C">
      <w:pPr>
        <w:spacing w:line="360" w:lineRule="auto"/>
        <w:jc w:val="both"/>
        <w:rPr>
          <w:rFonts w:ascii="Times New Roman" w:hAnsi="Times New Roman" w:cs="Times New Roman"/>
          <w:lang w:val="en-GB"/>
        </w:rPr>
      </w:pPr>
      <w:r w:rsidRPr="00ED6E3C">
        <w:rPr>
          <w:rFonts w:ascii="Times New Roman" w:hAnsi="Times New Roman" w:cs="Times New Roman"/>
          <w:lang w:val="en-GB"/>
        </w:rPr>
        <w:t>12. Year and Individual Firm Effects (</w:t>
      </w:r>
      <w:proofErr w:type="spellStart"/>
      <w:r>
        <w:rPr>
          <w:rFonts w:ascii="Times New Roman" w:hAnsi="Times New Roman" w:cs="Times New Roman"/>
          <w:lang w:val="en-GB"/>
        </w:rPr>
        <w:t>Year&amp;</w:t>
      </w:r>
      <w:r w:rsidRPr="00ED6E3C">
        <w:rPr>
          <w:rFonts w:ascii="Times New Roman" w:hAnsi="Times New Roman" w:cs="Times New Roman"/>
          <w:lang w:val="en-GB"/>
        </w:rPr>
        <w:t>Id</w:t>
      </w:r>
      <w:proofErr w:type="spellEnd"/>
      <w:r w:rsidRPr="00ED6E3C">
        <w:rPr>
          <w:rFonts w:ascii="Times New Roman" w:hAnsi="Times New Roman" w:cs="Times New Roman"/>
          <w:lang w:val="en-GB"/>
        </w:rPr>
        <w:t>)</w:t>
      </w:r>
    </w:p>
    <w:p w14:paraId="1AE97CFA" w14:textId="2CC866EC" w:rsidR="005A3E6D" w:rsidRPr="005F3C24" w:rsidRDefault="00ED6E3C" w:rsidP="005F3C24">
      <w:pPr>
        <w:spacing w:line="360" w:lineRule="auto"/>
        <w:jc w:val="both"/>
        <w:rPr>
          <w:rFonts w:ascii="Times New Roman" w:hAnsi="Times New Roman" w:cs="Times New Roman"/>
        </w:rPr>
      </w:pPr>
      <w:r w:rsidRPr="00ED6E3C">
        <w:rPr>
          <w:rFonts w:ascii="Times New Roman" w:hAnsi="Times New Roman" w:cs="Times New Roman"/>
          <w:lang w:val="en-GB"/>
        </w:rPr>
        <w:t>The year effect controls for the impact of macroeconomic environment and policy changes on firms' behavio</w:t>
      </w:r>
      <w:r>
        <w:rPr>
          <w:rFonts w:ascii="Times New Roman" w:hAnsi="Times New Roman" w:cs="Times New Roman" w:hint="eastAsia"/>
          <w:lang w:val="en-GB"/>
        </w:rPr>
        <w:t>u</w:t>
      </w:r>
      <w:r w:rsidRPr="00ED6E3C">
        <w:rPr>
          <w:rFonts w:ascii="Times New Roman" w:hAnsi="Times New Roman" w:cs="Times New Roman"/>
          <w:lang w:val="en-GB"/>
        </w:rPr>
        <w:t xml:space="preserve">r, while the firm-individual effect controls for the specific intrinsic characteristics of each firm. </w:t>
      </w:r>
      <w:r w:rsidR="00062271" w:rsidRPr="00062271">
        <w:rPr>
          <w:rFonts w:ascii="Times New Roman" w:hAnsi="Times New Roman" w:cs="Times New Roman"/>
          <w:lang w:val="en-GB"/>
        </w:rPr>
        <w:t xml:space="preserve">By introducing firm-individual and year fixed effects, this model can avoid interference </w:t>
      </w:r>
      <w:r w:rsidR="00062271">
        <w:rPr>
          <w:rFonts w:ascii="Times New Roman" w:hAnsi="Times New Roman" w:cs="Times New Roman" w:hint="eastAsia"/>
          <w:lang w:val="en-GB"/>
        </w:rPr>
        <w:t>of</w:t>
      </w:r>
      <w:r w:rsidR="00062271" w:rsidRPr="00062271">
        <w:rPr>
          <w:rFonts w:ascii="Times New Roman" w:hAnsi="Times New Roman" w:cs="Times New Roman"/>
          <w:lang w:val="en-GB"/>
        </w:rPr>
        <w:t xml:space="preserve"> these factors and improve reliability of </w:t>
      </w:r>
      <w:r w:rsidR="004456BA" w:rsidRPr="004456BA">
        <w:rPr>
          <w:rFonts w:ascii="Times New Roman" w:hAnsi="Times New Roman" w:cs="Times New Roman"/>
          <w:lang w:val="en-GB"/>
        </w:rPr>
        <w:t>subsequent</w:t>
      </w:r>
      <w:r w:rsidR="00062271" w:rsidRPr="00062271">
        <w:rPr>
          <w:rFonts w:ascii="Times New Roman" w:hAnsi="Times New Roman" w:cs="Times New Roman"/>
          <w:lang w:val="en-GB"/>
        </w:rPr>
        <w:t xml:space="preserve"> estimations.</w:t>
      </w:r>
    </w:p>
    <w:p w14:paraId="7A86F949" w14:textId="6133E4AB" w:rsidR="002B0908" w:rsidRDefault="00DC6614" w:rsidP="002B0908">
      <w:pPr>
        <w:pStyle w:val="1"/>
        <w:rPr>
          <w:lang w:val="en-GB"/>
        </w:rPr>
      </w:pPr>
      <w:bookmarkStart w:id="30" w:name="_Toc178298240"/>
      <w:r>
        <w:rPr>
          <w:lang w:val="en-GB"/>
        </w:rPr>
        <w:t>C</w:t>
      </w:r>
      <w:r>
        <w:rPr>
          <w:rFonts w:hint="eastAsia"/>
          <w:lang w:val="en-GB"/>
        </w:rPr>
        <w:t>ha</w:t>
      </w:r>
      <w:r>
        <w:rPr>
          <w:lang w:val="en-GB"/>
        </w:rPr>
        <w:t xml:space="preserve">pter </w:t>
      </w:r>
      <w:r w:rsidR="002B0908">
        <w:rPr>
          <w:lang w:val="en-GB"/>
        </w:rPr>
        <w:t>4</w:t>
      </w:r>
      <w:r>
        <w:rPr>
          <w:lang w:val="en-GB"/>
        </w:rPr>
        <w:t xml:space="preserve"> </w:t>
      </w:r>
      <w:r w:rsidR="00492042">
        <w:rPr>
          <w:lang w:val="en-GB"/>
        </w:rPr>
        <w:t>A</w:t>
      </w:r>
      <w:r w:rsidR="002B0908" w:rsidRPr="002B0908">
        <w:rPr>
          <w:lang w:val="en-GB"/>
        </w:rPr>
        <w:t>nalysis</w:t>
      </w:r>
      <w:r w:rsidR="00492042">
        <w:rPr>
          <w:lang w:val="en-GB"/>
        </w:rPr>
        <w:t xml:space="preserve"> </w:t>
      </w:r>
      <w:r w:rsidR="00492042">
        <w:rPr>
          <w:rFonts w:hint="eastAsia"/>
          <w:lang w:val="en-GB"/>
        </w:rPr>
        <w:t>of</w:t>
      </w:r>
      <w:r w:rsidR="00492042">
        <w:rPr>
          <w:lang w:val="en-GB"/>
        </w:rPr>
        <w:t xml:space="preserve"> R</w:t>
      </w:r>
      <w:r w:rsidR="00492042">
        <w:rPr>
          <w:rFonts w:hint="eastAsia"/>
          <w:lang w:val="en-GB"/>
        </w:rPr>
        <w:t>esults</w:t>
      </w:r>
      <w:bookmarkEnd w:id="30"/>
    </w:p>
    <w:p w14:paraId="5144E148" w14:textId="77777777" w:rsidR="005F3C24" w:rsidRPr="005F3C24" w:rsidRDefault="005F3C24" w:rsidP="005F3C24">
      <w:pPr>
        <w:pStyle w:val="2"/>
        <w:rPr>
          <w:lang w:val="en-GB"/>
        </w:rPr>
      </w:pPr>
      <w:bookmarkStart w:id="31" w:name="_Toc178298241"/>
      <w:r w:rsidRPr="005F3C24">
        <w:rPr>
          <w:lang w:val="en-GB"/>
        </w:rPr>
        <w:t>4.1 Descriptive Statistics</w:t>
      </w:r>
      <w:bookmarkEnd w:id="31"/>
    </w:p>
    <w:p w14:paraId="5A835B39" w14:textId="347A294B" w:rsidR="005F3C24" w:rsidRPr="005F3C24" w:rsidRDefault="002953B0" w:rsidP="003F754B">
      <w:pPr>
        <w:spacing w:line="360" w:lineRule="auto"/>
        <w:jc w:val="both"/>
        <w:rPr>
          <w:rFonts w:ascii="Times New Roman" w:hAnsi="Times New Roman" w:cs="Times New Roman"/>
          <w:lang w:val="en-GB"/>
        </w:rPr>
      </w:pPr>
      <w:r w:rsidRPr="002953B0">
        <w:rPr>
          <w:rFonts w:ascii="Times New Roman" w:hAnsi="Times New Roman" w:cs="Times New Roman"/>
          <w:lang w:val="en-GB"/>
        </w:rPr>
        <w:t xml:space="preserve">The descriptive statistics for </w:t>
      </w:r>
      <w:r w:rsidR="00CB42AA" w:rsidRPr="00CB42AA">
        <w:rPr>
          <w:rFonts w:ascii="Times New Roman" w:hAnsi="Times New Roman" w:cs="Times New Roman"/>
          <w:lang w:val="en-GB"/>
        </w:rPr>
        <w:t>the variables in the model</w:t>
      </w:r>
      <w:r w:rsidRPr="002953B0">
        <w:rPr>
          <w:rFonts w:ascii="Times New Roman" w:hAnsi="Times New Roman" w:cs="Times New Roman"/>
          <w:lang w:val="en-GB"/>
        </w:rPr>
        <w:t xml:space="preserve"> are provided</w:t>
      </w:r>
      <w:r w:rsidR="005F3C24" w:rsidRPr="005F3C24">
        <w:rPr>
          <w:rFonts w:ascii="Times New Roman" w:hAnsi="Times New Roman" w:cs="Times New Roman"/>
          <w:lang w:val="en-GB"/>
        </w:rPr>
        <w:t xml:space="preserve">. </w:t>
      </w:r>
      <w:r w:rsidR="00CB42AA" w:rsidRPr="00CB42AA">
        <w:rPr>
          <w:rFonts w:ascii="Times New Roman" w:hAnsi="Times New Roman" w:cs="Times New Roman"/>
          <w:lang w:val="en-GB"/>
        </w:rPr>
        <w:t>Firstly, the average Corporate Social Responsibility (CSR) score of the sample companies is 3.143</w:t>
      </w:r>
      <w:r w:rsidR="00CB42AA">
        <w:rPr>
          <w:rFonts w:ascii="Times New Roman" w:hAnsi="Times New Roman" w:cs="Times New Roman"/>
          <w:lang w:val="en-GB"/>
        </w:rPr>
        <w:t>.</w:t>
      </w:r>
      <w:r w:rsidR="005F3C24" w:rsidRPr="005F3C24">
        <w:rPr>
          <w:rFonts w:ascii="Times New Roman" w:hAnsi="Times New Roman" w:cs="Times New Roman"/>
          <w:lang w:val="en-GB"/>
        </w:rPr>
        <w:t xml:space="preserve"> </w:t>
      </w:r>
      <w:r w:rsidR="00CB42AA" w:rsidRPr="00CB42AA">
        <w:rPr>
          <w:rFonts w:ascii="Times New Roman" w:hAnsi="Times New Roman" w:cs="Times New Roman"/>
          <w:lang w:val="en-GB"/>
        </w:rPr>
        <w:t xml:space="preserve">The SD is 5.214, indicating that there is a wide variation in the performance of companies on CSR. </w:t>
      </w:r>
      <w:r w:rsidR="00CB42AA">
        <w:rPr>
          <w:rFonts w:ascii="Times New Roman" w:hAnsi="Times New Roman" w:cs="Times New Roman"/>
          <w:lang w:val="en-GB"/>
        </w:rPr>
        <w:t>R</w:t>
      </w:r>
      <w:r w:rsidR="00CB42AA" w:rsidRPr="00CB42AA">
        <w:rPr>
          <w:rFonts w:ascii="Times New Roman" w:hAnsi="Times New Roman" w:cs="Times New Roman"/>
          <w:lang w:val="en-GB"/>
        </w:rPr>
        <w:t>espectively</w:t>
      </w:r>
      <w:r w:rsidR="00CB42AA">
        <w:rPr>
          <w:rFonts w:ascii="Times New Roman" w:hAnsi="Times New Roman" w:cs="Times New Roman"/>
          <w:lang w:val="en-GB"/>
        </w:rPr>
        <w:t>,</w:t>
      </w:r>
      <w:r w:rsidR="00CB42AA" w:rsidRPr="00CB42AA">
        <w:rPr>
          <w:rFonts w:ascii="Times New Roman" w:hAnsi="Times New Roman" w:cs="Times New Roman"/>
          <w:lang w:val="en-GB"/>
        </w:rPr>
        <w:t xml:space="preserve"> </w:t>
      </w:r>
      <w:r w:rsidR="00CB42AA">
        <w:rPr>
          <w:rFonts w:ascii="Times New Roman" w:hAnsi="Times New Roman" w:cs="Times New Roman"/>
          <w:lang w:val="en-GB"/>
        </w:rPr>
        <w:t>t</w:t>
      </w:r>
      <w:r w:rsidR="00CB42AA" w:rsidRPr="00CB42AA">
        <w:rPr>
          <w:rFonts w:ascii="Times New Roman" w:hAnsi="Times New Roman" w:cs="Times New Roman"/>
          <w:lang w:val="en-GB"/>
        </w:rPr>
        <w:t>he minimum,</w:t>
      </w:r>
      <w:r w:rsidR="00CB42AA">
        <w:rPr>
          <w:rFonts w:ascii="Times New Roman" w:hAnsi="Times New Roman" w:cs="Times New Roman"/>
          <w:lang w:val="en-GB"/>
        </w:rPr>
        <w:t xml:space="preserve"> </w:t>
      </w:r>
      <w:r w:rsidR="00CB42AA" w:rsidRPr="00CB42AA">
        <w:rPr>
          <w:rFonts w:ascii="Times New Roman" w:hAnsi="Times New Roman" w:cs="Times New Roman"/>
          <w:lang w:val="en-GB"/>
        </w:rPr>
        <w:t>maximum, and median values are 0.046, 4.523, and 1.230</w:t>
      </w:r>
      <w:r w:rsidR="00CB42AA">
        <w:rPr>
          <w:rFonts w:ascii="Times New Roman" w:hAnsi="Times New Roman" w:cs="Times New Roman"/>
          <w:lang w:val="en-GB"/>
        </w:rPr>
        <w:t xml:space="preserve">, which </w:t>
      </w:r>
      <w:r w:rsidR="00CB42AA">
        <w:rPr>
          <w:rFonts w:ascii="Times New Roman" w:hAnsi="Times New Roman" w:cs="Times New Roman" w:hint="eastAsia"/>
          <w:lang w:val="en-GB"/>
        </w:rPr>
        <w:t>reflect</w:t>
      </w:r>
      <w:r w:rsidR="00CB42AA">
        <w:rPr>
          <w:rFonts w:ascii="Times New Roman" w:hAnsi="Times New Roman" w:cs="Times New Roman"/>
          <w:lang w:val="en-GB"/>
        </w:rPr>
        <w:t>s</w:t>
      </w:r>
      <w:r w:rsidR="00CB42AA" w:rsidRPr="00CB42AA">
        <w:rPr>
          <w:rFonts w:ascii="Times New Roman" w:hAnsi="Times New Roman" w:cs="Times New Roman"/>
          <w:lang w:val="en-GB"/>
        </w:rPr>
        <w:t xml:space="preserve"> the majority of companies are less engaged in CSR than the average</w:t>
      </w:r>
      <w:r w:rsidR="00CB42AA">
        <w:rPr>
          <w:rFonts w:ascii="Times New Roman" w:hAnsi="Times New Roman" w:cs="Times New Roman"/>
          <w:lang w:val="en-GB"/>
        </w:rPr>
        <w:t xml:space="preserve"> level</w:t>
      </w:r>
      <w:r w:rsidR="00CB42AA" w:rsidRPr="00CB42AA">
        <w:rPr>
          <w:rFonts w:ascii="Times New Roman" w:hAnsi="Times New Roman" w:cs="Times New Roman"/>
          <w:lang w:val="en-GB"/>
        </w:rPr>
        <w:t>.</w:t>
      </w:r>
      <w:r w:rsidR="006B42C5">
        <w:rPr>
          <w:rFonts w:ascii="Times New Roman" w:hAnsi="Times New Roman" w:cs="Times New Roman"/>
          <w:lang w:val="en-GB"/>
        </w:rPr>
        <w:t xml:space="preserve"> </w:t>
      </w:r>
      <w:r w:rsidR="006B42C5" w:rsidRPr="006B42C5">
        <w:rPr>
          <w:rFonts w:ascii="Times New Roman" w:hAnsi="Times New Roman" w:cs="Times New Roman"/>
          <w:lang w:val="en-GB"/>
        </w:rPr>
        <w:t xml:space="preserve">This wide range of variation demonstrates the variable </w:t>
      </w:r>
      <w:r w:rsidR="006B42C5">
        <w:rPr>
          <w:rFonts w:ascii="Times New Roman" w:hAnsi="Times New Roman" w:cs="Times New Roman"/>
          <w:lang w:val="en-GB"/>
        </w:rPr>
        <w:t xml:space="preserve">CSR </w:t>
      </w:r>
      <w:r w:rsidR="006B42C5" w:rsidRPr="006B42C5">
        <w:rPr>
          <w:rFonts w:ascii="Times New Roman" w:hAnsi="Times New Roman" w:cs="Times New Roman"/>
          <w:lang w:val="en-GB"/>
        </w:rPr>
        <w:t>level</w:t>
      </w:r>
      <w:r w:rsidR="006B42C5">
        <w:rPr>
          <w:rFonts w:ascii="Times New Roman" w:hAnsi="Times New Roman" w:cs="Times New Roman"/>
          <w:lang w:val="en-GB"/>
        </w:rPr>
        <w:t>s</w:t>
      </w:r>
      <w:r w:rsidR="006B42C5" w:rsidRPr="006B42C5">
        <w:rPr>
          <w:rFonts w:ascii="Times New Roman" w:hAnsi="Times New Roman" w:cs="Times New Roman"/>
          <w:lang w:val="en-GB"/>
        </w:rPr>
        <w:t xml:space="preserve"> of engagement</w:t>
      </w:r>
      <w:r w:rsidR="006B42C5">
        <w:rPr>
          <w:rFonts w:ascii="Times New Roman" w:hAnsi="Times New Roman" w:cs="Times New Roman"/>
          <w:lang w:val="en-GB"/>
        </w:rPr>
        <w:t xml:space="preserve"> </w:t>
      </w:r>
      <w:r w:rsidR="006B42C5" w:rsidRPr="006B42C5">
        <w:rPr>
          <w:rFonts w:ascii="Times New Roman" w:hAnsi="Times New Roman" w:cs="Times New Roman"/>
          <w:lang w:val="en-GB"/>
        </w:rPr>
        <w:t xml:space="preserve">and provides an important </w:t>
      </w:r>
      <w:r w:rsidR="006B42C5">
        <w:rPr>
          <w:rFonts w:ascii="Times New Roman" w:hAnsi="Times New Roman" w:cs="Times New Roman"/>
          <w:lang w:val="en-GB"/>
        </w:rPr>
        <w:t>source</w:t>
      </w:r>
      <w:r w:rsidR="006B42C5" w:rsidRPr="006B42C5">
        <w:rPr>
          <w:rFonts w:ascii="Times New Roman" w:hAnsi="Times New Roman" w:cs="Times New Roman"/>
          <w:lang w:val="en-GB"/>
        </w:rPr>
        <w:t xml:space="preserve"> for th</w:t>
      </w:r>
      <w:r w:rsidR="006B42C5">
        <w:rPr>
          <w:rFonts w:ascii="Times New Roman" w:hAnsi="Times New Roman" w:cs="Times New Roman"/>
          <w:lang w:val="en-GB"/>
        </w:rPr>
        <w:t>is</w:t>
      </w:r>
      <w:r w:rsidR="006B42C5" w:rsidRPr="006B42C5">
        <w:rPr>
          <w:rFonts w:ascii="Times New Roman" w:hAnsi="Times New Roman" w:cs="Times New Roman"/>
          <w:lang w:val="en-GB"/>
        </w:rPr>
        <w:t xml:space="preserve"> study.</w:t>
      </w:r>
      <w:r w:rsidR="00110F2C">
        <w:rPr>
          <w:rFonts w:ascii="Times New Roman" w:hAnsi="Times New Roman" w:cs="Times New Roman"/>
          <w:lang w:val="en-GB"/>
        </w:rPr>
        <w:t xml:space="preserve"> </w:t>
      </w:r>
      <w:r w:rsidR="00110F2C" w:rsidRPr="00110F2C">
        <w:rPr>
          <w:rFonts w:ascii="Times New Roman" w:hAnsi="Times New Roman" w:cs="Times New Roman"/>
          <w:lang w:val="en-GB"/>
        </w:rPr>
        <w:t>The variable ‘</w:t>
      </w:r>
      <w:r w:rsidR="00110F2C">
        <w:rPr>
          <w:rFonts w:ascii="Times New Roman" w:hAnsi="Times New Roman" w:cs="Times New Roman"/>
          <w:lang w:val="en-GB"/>
        </w:rPr>
        <w:t>G</w:t>
      </w:r>
      <w:r w:rsidR="00110F2C" w:rsidRPr="00110F2C">
        <w:rPr>
          <w:rFonts w:ascii="Times New Roman" w:hAnsi="Times New Roman" w:cs="Times New Roman"/>
          <w:lang w:val="en-GB"/>
        </w:rPr>
        <w:t xml:space="preserve">reen </w:t>
      </w:r>
      <w:r w:rsidR="00110F2C">
        <w:rPr>
          <w:rFonts w:ascii="Times New Roman" w:hAnsi="Times New Roman" w:cs="Times New Roman"/>
          <w:lang w:val="en-GB"/>
        </w:rPr>
        <w:t>f</w:t>
      </w:r>
      <w:r w:rsidR="00110F2C" w:rsidRPr="00110F2C">
        <w:rPr>
          <w:rFonts w:ascii="Times New Roman" w:hAnsi="Times New Roman" w:cs="Times New Roman"/>
          <w:lang w:val="en-GB"/>
        </w:rPr>
        <w:t xml:space="preserve">inancial </w:t>
      </w:r>
      <w:r w:rsidR="00110F2C">
        <w:rPr>
          <w:rFonts w:ascii="Times New Roman" w:hAnsi="Times New Roman" w:cs="Times New Roman"/>
          <w:lang w:val="en-GB"/>
        </w:rPr>
        <w:t>D</w:t>
      </w:r>
      <w:r w:rsidR="00110F2C" w:rsidRPr="00110F2C">
        <w:rPr>
          <w:rFonts w:ascii="Times New Roman" w:hAnsi="Times New Roman" w:cs="Times New Roman"/>
          <w:lang w:val="en-GB"/>
        </w:rPr>
        <w:t xml:space="preserve">evelopment’ (Green) has a mean of 0.235, a </w:t>
      </w:r>
      <w:r w:rsidR="00110F2C">
        <w:rPr>
          <w:rFonts w:ascii="Times New Roman" w:hAnsi="Times New Roman" w:cs="Times New Roman"/>
          <w:lang w:val="en-GB"/>
        </w:rPr>
        <w:t>SD value</w:t>
      </w:r>
      <w:r w:rsidR="00110F2C" w:rsidRPr="00110F2C">
        <w:rPr>
          <w:rFonts w:ascii="Times New Roman" w:hAnsi="Times New Roman" w:cs="Times New Roman"/>
          <w:lang w:val="en-GB"/>
        </w:rPr>
        <w:t xml:space="preserve"> of 0.354, a minimum of 0.011, a maximum of 0.827, and a median of 0.223.</w:t>
      </w:r>
      <w:r w:rsidR="00110F2C">
        <w:rPr>
          <w:rFonts w:ascii="Times New Roman" w:hAnsi="Times New Roman" w:cs="Times New Roman"/>
          <w:lang w:val="en-GB"/>
        </w:rPr>
        <w:t xml:space="preserve"> </w:t>
      </w:r>
      <w:r w:rsidR="00110F2C" w:rsidRPr="00110F2C">
        <w:rPr>
          <w:rFonts w:ascii="Times New Roman" w:hAnsi="Times New Roman" w:cs="Times New Roman"/>
          <w:lang w:val="en-GB"/>
        </w:rPr>
        <w:t>Similar to the CSR variable, the standard deviation of this variable is a</w:t>
      </w:r>
      <w:r w:rsidR="008F0C75">
        <w:rPr>
          <w:rFonts w:ascii="Times New Roman" w:hAnsi="Times New Roman" w:cs="Times New Roman" w:hint="eastAsia"/>
          <w:lang w:val="en-GB"/>
        </w:rPr>
        <w:t>lso</w:t>
      </w:r>
      <w:r w:rsidR="00110F2C" w:rsidRPr="00110F2C">
        <w:rPr>
          <w:rFonts w:ascii="Times New Roman" w:hAnsi="Times New Roman" w:cs="Times New Roman"/>
          <w:lang w:val="en-GB"/>
        </w:rPr>
        <w:t xml:space="preserve"> greater than the mean, </w:t>
      </w:r>
      <w:r w:rsidR="008F0C75">
        <w:rPr>
          <w:rFonts w:ascii="Times New Roman" w:hAnsi="Times New Roman" w:cs="Times New Roman"/>
          <w:lang w:val="en-GB"/>
        </w:rPr>
        <w:t>which indicates the</w:t>
      </w:r>
      <w:r w:rsidR="00110F2C" w:rsidRPr="00110F2C">
        <w:rPr>
          <w:rFonts w:ascii="Times New Roman" w:hAnsi="Times New Roman" w:cs="Times New Roman"/>
          <w:lang w:val="en-GB"/>
        </w:rPr>
        <w:t xml:space="preserve"> </w:t>
      </w:r>
      <w:r w:rsidR="00110F2C">
        <w:rPr>
          <w:rFonts w:ascii="Times New Roman" w:hAnsi="Times New Roman" w:cs="Times New Roman" w:hint="eastAsia"/>
          <w:lang w:val="en-GB"/>
        </w:rPr>
        <w:t>significant</w:t>
      </w:r>
      <w:r w:rsidR="00110F2C">
        <w:rPr>
          <w:rFonts w:ascii="Times New Roman" w:hAnsi="Times New Roman" w:cs="Times New Roman"/>
          <w:lang w:val="en-GB"/>
        </w:rPr>
        <w:t xml:space="preserve"> </w:t>
      </w:r>
      <w:r w:rsidR="00110F2C">
        <w:rPr>
          <w:rFonts w:ascii="Times New Roman" w:hAnsi="Times New Roman" w:cs="Times New Roman" w:hint="eastAsia"/>
          <w:lang w:val="en-GB"/>
        </w:rPr>
        <w:t>regional</w:t>
      </w:r>
      <w:r w:rsidR="00110F2C">
        <w:rPr>
          <w:rFonts w:ascii="Times New Roman" w:hAnsi="Times New Roman" w:cs="Times New Roman"/>
          <w:lang w:val="en-GB"/>
        </w:rPr>
        <w:t xml:space="preserve"> </w:t>
      </w:r>
      <w:r w:rsidR="00110F2C">
        <w:rPr>
          <w:rFonts w:ascii="Times New Roman" w:hAnsi="Times New Roman" w:cs="Times New Roman" w:hint="eastAsia"/>
          <w:lang w:val="en-GB"/>
        </w:rPr>
        <w:t>diversities</w:t>
      </w:r>
      <w:r w:rsidR="00110F2C">
        <w:rPr>
          <w:rFonts w:ascii="Times New Roman" w:hAnsi="Times New Roman" w:cs="Times New Roman"/>
          <w:lang w:val="en-GB"/>
        </w:rPr>
        <w:t xml:space="preserve"> </w:t>
      </w:r>
      <w:r w:rsidR="008F0C75">
        <w:rPr>
          <w:rFonts w:ascii="Times New Roman" w:hAnsi="Times New Roman" w:cs="Times New Roman"/>
          <w:lang w:val="en-GB"/>
        </w:rPr>
        <w:t>of</w:t>
      </w:r>
      <w:r w:rsidR="00110F2C" w:rsidRPr="00110F2C">
        <w:rPr>
          <w:rFonts w:ascii="Times New Roman" w:hAnsi="Times New Roman" w:cs="Times New Roman"/>
          <w:lang w:val="en-GB"/>
        </w:rPr>
        <w:t xml:space="preserve"> the development effect of green finance</w:t>
      </w:r>
      <w:r w:rsidR="008F0C75">
        <w:rPr>
          <w:rFonts w:ascii="Times New Roman" w:hAnsi="Times New Roman" w:cs="Times New Roman"/>
          <w:lang w:val="en-GB"/>
        </w:rPr>
        <w:t xml:space="preserve">. It </w:t>
      </w:r>
      <w:r w:rsidR="00110F2C" w:rsidRPr="00110F2C">
        <w:rPr>
          <w:rFonts w:ascii="Times New Roman" w:hAnsi="Times New Roman" w:cs="Times New Roman"/>
          <w:lang w:val="en-GB"/>
        </w:rPr>
        <w:lastRenderedPageBreak/>
        <w:t>reflect</w:t>
      </w:r>
      <w:r w:rsidR="008F0C75">
        <w:rPr>
          <w:rFonts w:ascii="Times New Roman" w:hAnsi="Times New Roman" w:cs="Times New Roman"/>
          <w:lang w:val="en-GB"/>
        </w:rPr>
        <w:t>s</w:t>
      </w:r>
      <w:r w:rsidR="00110F2C" w:rsidRPr="00110F2C">
        <w:rPr>
          <w:rFonts w:ascii="Times New Roman" w:hAnsi="Times New Roman" w:cs="Times New Roman"/>
          <w:lang w:val="en-GB"/>
        </w:rPr>
        <w:t xml:space="preserve"> the unbalanced distribution of green finance policies and measures among different provinces.</w:t>
      </w:r>
      <w:r w:rsidR="008F0C75">
        <w:rPr>
          <w:rFonts w:ascii="Times New Roman" w:hAnsi="Times New Roman" w:cs="Times New Roman"/>
          <w:lang w:val="en-GB"/>
        </w:rPr>
        <w:t xml:space="preserve"> Finally, the descriptive statistics of control variables have the same results with </w:t>
      </w:r>
      <w:r w:rsidR="008F0C75" w:rsidRPr="008F0C75">
        <w:rPr>
          <w:rFonts w:ascii="Times New Roman" w:hAnsi="Times New Roman" w:cs="Times New Roman"/>
          <w:lang w:val="en-GB"/>
        </w:rPr>
        <w:t>available</w:t>
      </w:r>
      <w:r w:rsidR="008F0C75">
        <w:rPr>
          <w:rFonts w:ascii="Times New Roman" w:hAnsi="Times New Roman" w:cs="Times New Roman"/>
          <w:lang w:val="en-GB"/>
        </w:rPr>
        <w:t xml:space="preserve"> research, which</w:t>
      </w:r>
      <w:r w:rsidR="008F0C75" w:rsidRPr="008F0C75">
        <w:rPr>
          <w:rFonts w:ascii="Times New Roman" w:hAnsi="Times New Roman" w:cs="Times New Roman"/>
          <w:lang w:val="en-GB"/>
        </w:rPr>
        <w:t xml:space="preserve"> indicates that the data are characterised by a good statistical distribution, which provides strong support for the stability of the model.</w:t>
      </w:r>
    </w:p>
    <w:p w14:paraId="7C4F9243" w14:textId="649B775F" w:rsidR="005F3C24" w:rsidRPr="005F3C24" w:rsidRDefault="005F3C24" w:rsidP="003F754B">
      <w:pPr>
        <w:spacing w:line="360" w:lineRule="auto"/>
        <w:jc w:val="both"/>
        <w:rPr>
          <w:rFonts w:ascii="Times New Roman" w:hAnsi="Times New Roman" w:cs="Times New Roman"/>
          <w:lang w:val="en-GB"/>
        </w:rPr>
      </w:pPr>
      <w:r w:rsidRPr="005F3C24">
        <w:rPr>
          <w:rFonts w:ascii="Times New Roman" w:hAnsi="Times New Roman" w:cs="Times New Roman" w:hint="eastAsia"/>
          <w:lang w:val="en-GB"/>
        </w:rPr>
        <w:t>Table</w:t>
      </w:r>
      <w:r w:rsidR="00B75B56">
        <w:rPr>
          <w:rFonts w:ascii="Times New Roman" w:hAnsi="Times New Roman" w:cs="Times New Roman"/>
          <w:lang w:val="en-GB"/>
        </w:rPr>
        <w:t xml:space="preserve">3 </w:t>
      </w:r>
      <w:r w:rsidRPr="005F3C24">
        <w:rPr>
          <w:rFonts w:ascii="Times New Roman" w:hAnsi="Times New Roman" w:cs="Times New Roman"/>
          <w:lang w:val="en-GB"/>
        </w:rPr>
        <w:t xml:space="preserve"> Results of descriptive statistics of main variables</w:t>
      </w:r>
    </w:p>
    <w:tbl>
      <w:tblPr>
        <w:tblStyle w:val="ae"/>
        <w:tblW w:w="0" w:type="auto"/>
        <w:jc w:val="center"/>
        <w:tblLook w:val="04A0" w:firstRow="1" w:lastRow="0" w:firstColumn="1" w:lastColumn="0" w:noHBand="0" w:noVBand="1"/>
      </w:tblPr>
      <w:tblGrid>
        <w:gridCol w:w="1251"/>
        <w:gridCol w:w="1003"/>
        <w:gridCol w:w="1135"/>
        <w:gridCol w:w="1385"/>
        <w:gridCol w:w="1095"/>
        <w:gridCol w:w="1252"/>
        <w:gridCol w:w="1175"/>
      </w:tblGrid>
      <w:tr w:rsidR="005F3C24" w:rsidRPr="005F3C24" w14:paraId="49F49895" w14:textId="77777777" w:rsidTr="00AA4383">
        <w:trPr>
          <w:trHeight w:val="680"/>
          <w:jc w:val="center"/>
        </w:trPr>
        <w:tc>
          <w:tcPr>
            <w:tcW w:w="1253" w:type="dxa"/>
            <w:noWrap/>
            <w:vAlign w:val="center"/>
            <w:hideMark/>
          </w:tcPr>
          <w:p w14:paraId="13AB1E83"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Variable</w:t>
            </w:r>
          </w:p>
        </w:tc>
        <w:tc>
          <w:tcPr>
            <w:tcW w:w="1005" w:type="dxa"/>
            <w:noWrap/>
            <w:vAlign w:val="center"/>
            <w:hideMark/>
          </w:tcPr>
          <w:p w14:paraId="26BE38F8"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N</w:t>
            </w:r>
          </w:p>
        </w:tc>
        <w:tc>
          <w:tcPr>
            <w:tcW w:w="1137" w:type="dxa"/>
            <w:noWrap/>
            <w:vAlign w:val="center"/>
            <w:hideMark/>
          </w:tcPr>
          <w:p w14:paraId="6A9C5077" w14:textId="03AA613A"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 xml:space="preserve">Mean </w:t>
            </w:r>
            <w:r w:rsidR="00483534">
              <w:rPr>
                <w:rFonts w:ascii="Times New Roman" w:hAnsi="Times New Roman" w:cs="Times New Roman"/>
                <w:lang w:val="en-GB"/>
              </w:rPr>
              <w:t>V</w:t>
            </w:r>
            <w:r w:rsidRPr="005F3C24">
              <w:rPr>
                <w:rFonts w:ascii="Times New Roman" w:hAnsi="Times New Roman" w:cs="Times New Roman" w:hint="eastAsia"/>
                <w:lang w:val="en-GB"/>
              </w:rPr>
              <w:t>alue</w:t>
            </w:r>
          </w:p>
        </w:tc>
        <w:tc>
          <w:tcPr>
            <w:tcW w:w="1387" w:type="dxa"/>
            <w:vAlign w:val="center"/>
            <w:hideMark/>
          </w:tcPr>
          <w:p w14:paraId="09C7E549" w14:textId="254DEA20"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 xml:space="preserve">Standard </w:t>
            </w:r>
            <w:r w:rsidR="00483534">
              <w:rPr>
                <w:rFonts w:ascii="Times New Roman" w:hAnsi="Times New Roman" w:cs="Times New Roman"/>
                <w:lang w:val="en-GB"/>
              </w:rPr>
              <w:t>D</w:t>
            </w:r>
            <w:r w:rsidRPr="005F3C24">
              <w:rPr>
                <w:rFonts w:ascii="Times New Roman" w:hAnsi="Times New Roman" w:cs="Times New Roman" w:hint="eastAsia"/>
                <w:lang w:val="en-GB"/>
              </w:rPr>
              <w:t>eviation</w:t>
            </w:r>
          </w:p>
        </w:tc>
        <w:tc>
          <w:tcPr>
            <w:tcW w:w="1077" w:type="dxa"/>
            <w:vAlign w:val="center"/>
            <w:hideMark/>
          </w:tcPr>
          <w:p w14:paraId="54B3E541" w14:textId="3AA47A46"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Minim</w:t>
            </w:r>
            <w:r w:rsidR="00483534">
              <w:rPr>
                <w:rFonts w:ascii="Times New Roman" w:hAnsi="Times New Roman" w:cs="Times New Roman"/>
                <w:lang w:val="en-GB"/>
              </w:rPr>
              <w:t>um</w:t>
            </w:r>
            <w:r w:rsidRPr="005F3C24">
              <w:rPr>
                <w:rFonts w:ascii="Times New Roman" w:hAnsi="Times New Roman" w:cs="Times New Roman" w:hint="eastAsia"/>
                <w:lang w:val="en-GB"/>
              </w:rPr>
              <w:t xml:space="preserve"> </w:t>
            </w:r>
            <w:r w:rsidR="00483534">
              <w:rPr>
                <w:rFonts w:ascii="Times New Roman" w:hAnsi="Times New Roman" w:cs="Times New Roman"/>
                <w:lang w:val="en-GB"/>
              </w:rPr>
              <w:t>V</w:t>
            </w:r>
            <w:r w:rsidRPr="005F3C24">
              <w:rPr>
                <w:rFonts w:ascii="Times New Roman" w:hAnsi="Times New Roman" w:cs="Times New Roman" w:hint="eastAsia"/>
                <w:lang w:val="en-GB"/>
              </w:rPr>
              <w:t>alue</w:t>
            </w:r>
          </w:p>
        </w:tc>
        <w:tc>
          <w:tcPr>
            <w:tcW w:w="1254" w:type="dxa"/>
            <w:vAlign w:val="center"/>
            <w:hideMark/>
          </w:tcPr>
          <w:p w14:paraId="146ED03F"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Median</w:t>
            </w:r>
          </w:p>
        </w:tc>
        <w:tc>
          <w:tcPr>
            <w:tcW w:w="1177" w:type="dxa"/>
            <w:vAlign w:val="center"/>
            <w:hideMark/>
          </w:tcPr>
          <w:p w14:paraId="7A37CE5C" w14:textId="238937BC"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 xml:space="preserve">Maximum </w:t>
            </w:r>
            <w:r w:rsidR="00483534">
              <w:rPr>
                <w:rFonts w:ascii="Times New Roman" w:hAnsi="Times New Roman" w:cs="Times New Roman"/>
                <w:lang w:val="en-GB"/>
              </w:rPr>
              <w:t>V</w:t>
            </w:r>
            <w:r w:rsidRPr="005F3C24">
              <w:rPr>
                <w:rFonts w:ascii="Times New Roman" w:hAnsi="Times New Roman" w:cs="Times New Roman" w:hint="eastAsia"/>
                <w:lang w:val="en-GB"/>
              </w:rPr>
              <w:t>alue</w:t>
            </w:r>
          </w:p>
        </w:tc>
      </w:tr>
      <w:tr w:rsidR="005F3C24" w:rsidRPr="005F3C24" w14:paraId="0F2573FB" w14:textId="77777777" w:rsidTr="00AA4383">
        <w:trPr>
          <w:trHeight w:val="320"/>
          <w:jc w:val="center"/>
        </w:trPr>
        <w:tc>
          <w:tcPr>
            <w:tcW w:w="1253" w:type="dxa"/>
            <w:noWrap/>
            <w:vAlign w:val="center"/>
            <w:hideMark/>
          </w:tcPr>
          <w:p w14:paraId="478E5B07"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CSR</w:t>
            </w:r>
          </w:p>
        </w:tc>
        <w:tc>
          <w:tcPr>
            <w:tcW w:w="1005" w:type="dxa"/>
            <w:noWrap/>
            <w:vAlign w:val="center"/>
            <w:hideMark/>
          </w:tcPr>
          <w:p w14:paraId="3B46FFA6"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2DCA508F"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3.143</w:t>
            </w:r>
          </w:p>
        </w:tc>
        <w:tc>
          <w:tcPr>
            <w:tcW w:w="1387" w:type="dxa"/>
            <w:noWrap/>
            <w:vAlign w:val="center"/>
            <w:hideMark/>
          </w:tcPr>
          <w:p w14:paraId="45813BD7"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5.214</w:t>
            </w:r>
          </w:p>
        </w:tc>
        <w:tc>
          <w:tcPr>
            <w:tcW w:w="1077" w:type="dxa"/>
            <w:noWrap/>
            <w:vAlign w:val="center"/>
            <w:hideMark/>
          </w:tcPr>
          <w:p w14:paraId="09E1824C"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0.046</w:t>
            </w:r>
          </w:p>
        </w:tc>
        <w:tc>
          <w:tcPr>
            <w:tcW w:w="1254" w:type="dxa"/>
            <w:noWrap/>
            <w:vAlign w:val="center"/>
            <w:hideMark/>
          </w:tcPr>
          <w:p w14:paraId="2B50534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1.230</w:t>
            </w:r>
          </w:p>
        </w:tc>
        <w:tc>
          <w:tcPr>
            <w:tcW w:w="1177" w:type="dxa"/>
            <w:noWrap/>
            <w:vAlign w:val="center"/>
            <w:hideMark/>
          </w:tcPr>
          <w:p w14:paraId="4396E6EA"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4.523</w:t>
            </w:r>
          </w:p>
        </w:tc>
      </w:tr>
      <w:tr w:rsidR="005F3C24" w:rsidRPr="005F3C24" w14:paraId="2D6D840A" w14:textId="77777777" w:rsidTr="00AA4383">
        <w:trPr>
          <w:trHeight w:val="320"/>
          <w:jc w:val="center"/>
        </w:trPr>
        <w:tc>
          <w:tcPr>
            <w:tcW w:w="1253" w:type="dxa"/>
            <w:noWrap/>
            <w:vAlign w:val="center"/>
            <w:hideMark/>
          </w:tcPr>
          <w:p w14:paraId="2ADF16E9"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Green</w:t>
            </w:r>
          </w:p>
        </w:tc>
        <w:tc>
          <w:tcPr>
            <w:tcW w:w="1005" w:type="dxa"/>
            <w:noWrap/>
            <w:vAlign w:val="center"/>
            <w:hideMark/>
          </w:tcPr>
          <w:p w14:paraId="4B7EC15C"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58CCC2A8"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0.235</w:t>
            </w:r>
          </w:p>
        </w:tc>
        <w:tc>
          <w:tcPr>
            <w:tcW w:w="1387" w:type="dxa"/>
            <w:noWrap/>
            <w:vAlign w:val="center"/>
            <w:hideMark/>
          </w:tcPr>
          <w:p w14:paraId="425497E0"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0.354</w:t>
            </w:r>
          </w:p>
        </w:tc>
        <w:tc>
          <w:tcPr>
            <w:tcW w:w="1077" w:type="dxa"/>
            <w:noWrap/>
            <w:vAlign w:val="center"/>
            <w:hideMark/>
          </w:tcPr>
          <w:p w14:paraId="425334FB"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0.011</w:t>
            </w:r>
          </w:p>
        </w:tc>
        <w:tc>
          <w:tcPr>
            <w:tcW w:w="1254" w:type="dxa"/>
            <w:noWrap/>
            <w:vAlign w:val="center"/>
            <w:hideMark/>
          </w:tcPr>
          <w:p w14:paraId="0D245B67"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0.223</w:t>
            </w:r>
          </w:p>
        </w:tc>
        <w:tc>
          <w:tcPr>
            <w:tcW w:w="1177" w:type="dxa"/>
            <w:noWrap/>
            <w:vAlign w:val="center"/>
            <w:hideMark/>
          </w:tcPr>
          <w:p w14:paraId="46D32634"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0.827</w:t>
            </w:r>
          </w:p>
        </w:tc>
      </w:tr>
      <w:tr w:rsidR="005F3C24" w:rsidRPr="005F3C24" w14:paraId="4ACA7938" w14:textId="77777777" w:rsidTr="00AA4383">
        <w:trPr>
          <w:trHeight w:val="320"/>
          <w:jc w:val="center"/>
        </w:trPr>
        <w:tc>
          <w:tcPr>
            <w:tcW w:w="1253" w:type="dxa"/>
            <w:noWrap/>
            <w:vAlign w:val="center"/>
            <w:hideMark/>
          </w:tcPr>
          <w:p w14:paraId="5D6F43BB"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Size</w:t>
            </w:r>
          </w:p>
        </w:tc>
        <w:tc>
          <w:tcPr>
            <w:tcW w:w="1005" w:type="dxa"/>
            <w:noWrap/>
            <w:vAlign w:val="center"/>
            <w:hideMark/>
          </w:tcPr>
          <w:p w14:paraId="10863D7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08EFF018"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22.050</w:t>
            </w:r>
          </w:p>
        </w:tc>
        <w:tc>
          <w:tcPr>
            <w:tcW w:w="1387" w:type="dxa"/>
            <w:noWrap/>
            <w:vAlign w:val="center"/>
            <w:hideMark/>
          </w:tcPr>
          <w:p w14:paraId="77DA8C9A"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21.864</w:t>
            </w:r>
          </w:p>
        </w:tc>
        <w:tc>
          <w:tcPr>
            <w:tcW w:w="1077" w:type="dxa"/>
            <w:noWrap/>
            <w:vAlign w:val="center"/>
            <w:hideMark/>
          </w:tcPr>
          <w:p w14:paraId="1650DF84"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19.853</w:t>
            </w:r>
          </w:p>
        </w:tc>
        <w:tc>
          <w:tcPr>
            <w:tcW w:w="1254" w:type="dxa"/>
            <w:noWrap/>
            <w:vAlign w:val="center"/>
            <w:hideMark/>
          </w:tcPr>
          <w:p w14:paraId="379B9043"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26.108</w:t>
            </w:r>
          </w:p>
        </w:tc>
        <w:tc>
          <w:tcPr>
            <w:tcW w:w="1177" w:type="dxa"/>
            <w:noWrap/>
            <w:vAlign w:val="center"/>
            <w:hideMark/>
          </w:tcPr>
          <w:p w14:paraId="65FA34DA"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1.263</w:t>
            </w:r>
          </w:p>
        </w:tc>
      </w:tr>
      <w:tr w:rsidR="005F3C24" w:rsidRPr="005F3C24" w14:paraId="69796668" w14:textId="77777777" w:rsidTr="00AA4383">
        <w:trPr>
          <w:trHeight w:val="320"/>
          <w:jc w:val="center"/>
        </w:trPr>
        <w:tc>
          <w:tcPr>
            <w:tcW w:w="1253" w:type="dxa"/>
            <w:noWrap/>
            <w:vAlign w:val="center"/>
            <w:hideMark/>
          </w:tcPr>
          <w:p w14:paraId="5499340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Lev</w:t>
            </w:r>
          </w:p>
        </w:tc>
        <w:tc>
          <w:tcPr>
            <w:tcW w:w="1005" w:type="dxa"/>
            <w:noWrap/>
            <w:vAlign w:val="center"/>
            <w:hideMark/>
          </w:tcPr>
          <w:p w14:paraId="146D0254"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34FEFC93"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0.445</w:t>
            </w:r>
          </w:p>
        </w:tc>
        <w:tc>
          <w:tcPr>
            <w:tcW w:w="1387" w:type="dxa"/>
            <w:noWrap/>
            <w:vAlign w:val="center"/>
            <w:hideMark/>
          </w:tcPr>
          <w:p w14:paraId="352C65C0"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0.444</w:t>
            </w:r>
          </w:p>
        </w:tc>
        <w:tc>
          <w:tcPr>
            <w:tcW w:w="1077" w:type="dxa"/>
            <w:noWrap/>
            <w:vAlign w:val="center"/>
            <w:hideMark/>
          </w:tcPr>
          <w:p w14:paraId="0348422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0.055</w:t>
            </w:r>
          </w:p>
        </w:tc>
        <w:tc>
          <w:tcPr>
            <w:tcW w:w="1254" w:type="dxa"/>
            <w:noWrap/>
            <w:vAlign w:val="center"/>
            <w:hideMark/>
          </w:tcPr>
          <w:p w14:paraId="061DBB7E"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0.886</w:t>
            </w:r>
          </w:p>
        </w:tc>
        <w:tc>
          <w:tcPr>
            <w:tcW w:w="1177" w:type="dxa"/>
            <w:noWrap/>
            <w:vAlign w:val="center"/>
            <w:hideMark/>
          </w:tcPr>
          <w:p w14:paraId="3DAE798A"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0.209</w:t>
            </w:r>
          </w:p>
        </w:tc>
      </w:tr>
      <w:tr w:rsidR="005F3C24" w:rsidRPr="005F3C24" w14:paraId="18531012" w14:textId="77777777" w:rsidTr="00AA4383">
        <w:trPr>
          <w:trHeight w:val="320"/>
          <w:jc w:val="center"/>
        </w:trPr>
        <w:tc>
          <w:tcPr>
            <w:tcW w:w="1253" w:type="dxa"/>
            <w:noWrap/>
            <w:vAlign w:val="center"/>
            <w:hideMark/>
          </w:tcPr>
          <w:p w14:paraId="715A990B" w14:textId="77777777" w:rsidR="005F3C24" w:rsidRPr="005F3C24" w:rsidRDefault="005F3C24" w:rsidP="00327ED8">
            <w:pPr>
              <w:spacing w:after="160" w:line="360" w:lineRule="auto"/>
              <w:jc w:val="both"/>
              <w:rPr>
                <w:rFonts w:ascii="Times New Roman" w:hAnsi="Times New Roman" w:cs="Times New Roman"/>
                <w:lang w:val="en-GB"/>
              </w:rPr>
            </w:pPr>
            <w:proofErr w:type="spellStart"/>
            <w:r w:rsidRPr="005F3C24">
              <w:rPr>
                <w:rFonts w:ascii="Times New Roman" w:hAnsi="Times New Roman" w:cs="Times New Roman" w:hint="eastAsia"/>
                <w:lang w:val="en-GB"/>
              </w:rPr>
              <w:t>Roa</w:t>
            </w:r>
            <w:proofErr w:type="spellEnd"/>
          </w:p>
        </w:tc>
        <w:tc>
          <w:tcPr>
            <w:tcW w:w="1005" w:type="dxa"/>
            <w:noWrap/>
            <w:vAlign w:val="center"/>
            <w:hideMark/>
          </w:tcPr>
          <w:p w14:paraId="3BAE1F1A"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21EBF5B3"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0.042</w:t>
            </w:r>
          </w:p>
        </w:tc>
        <w:tc>
          <w:tcPr>
            <w:tcW w:w="1387" w:type="dxa"/>
            <w:noWrap/>
            <w:vAlign w:val="center"/>
            <w:hideMark/>
          </w:tcPr>
          <w:p w14:paraId="743D91EA"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0.038</w:t>
            </w:r>
          </w:p>
        </w:tc>
        <w:tc>
          <w:tcPr>
            <w:tcW w:w="1077" w:type="dxa"/>
            <w:noWrap/>
            <w:vAlign w:val="center"/>
            <w:hideMark/>
          </w:tcPr>
          <w:p w14:paraId="7913BF8E"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-0.201</w:t>
            </w:r>
          </w:p>
        </w:tc>
        <w:tc>
          <w:tcPr>
            <w:tcW w:w="1254" w:type="dxa"/>
            <w:noWrap/>
            <w:vAlign w:val="center"/>
            <w:hideMark/>
          </w:tcPr>
          <w:p w14:paraId="05A8AD0A"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0.212</w:t>
            </w:r>
          </w:p>
        </w:tc>
        <w:tc>
          <w:tcPr>
            <w:tcW w:w="1177" w:type="dxa"/>
            <w:noWrap/>
            <w:vAlign w:val="center"/>
            <w:hideMark/>
          </w:tcPr>
          <w:p w14:paraId="33031540"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0.054</w:t>
            </w:r>
          </w:p>
        </w:tc>
      </w:tr>
      <w:tr w:rsidR="005F3C24" w:rsidRPr="005F3C24" w14:paraId="52BF5059" w14:textId="77777777" w:rsidTr="00AA4383">
        <w:trPr>
          <w:trHeight w:val="320"/>
          <w:jc w:val="center"/>
        </w:trPr>
        <w:tc>
          <w:tcPr>
            <w:tcW w:w="1253" w:type="dxa"/>
            <w:noWrap/>
            <w:vAlign w:val="center"/>
            <w:hideMark/>
          </w:tcPr>
          <w:p w14:paraId="459C3185"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Cash</w:t>
            </w:r>
          </w:p>
        </w:tc>
        <w:tc>
          <w:tcPr>
            <w:tcW w:w="1005" w:type="dxa"/>
            <w:noWrap/>
            <w:vAlign w:val="center"/>
            <w:hideMark/>
          </w:tcPr>
          <w:p w14:paraId="142490E3"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59D71893"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0.094</w:t>
            </w:r>
          </w:p>
        </w:tc>
        <w:tc>
          <w:tcPr>
            <w:tcW w:w="1387" w:type="dxa"/>
            <w:noWrap/>
            <w:vAlign w:val="center"/>
            <w:hideMark/>
          </w:tcPr>
          <w:p w14:paraId="2BD69D84"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0.207</w:t>
            </w:r>
          </w:p>
        </w:tc>
        <w:tc>
          <w:tcPr>
            <w:tcW w:w="1077" w:type="dxa"/>
            <w:noWrap/>
            <w:vAlign w:val="center"/>
            <w:hideMark/>
          </w:tcPr>
          <w:p w14:paraId="636589D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-0.810</w:t>
            </w:r>
          </w:p>
        </w:tc>
        <w:tc>
          <w:tcPr>
            <w:tcW w:w="1254" w:type="dxa"/>
            <w:noWrap/>
            <w:vAlign w:val="center"/>
            <w:hideMark/>
          </w:tcPr>
          <w:p w14:paraId="4965385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0.089</w:t>
            </w:r>
          </w:p>
        </w:tc>
        <w:tc>
          <w:tcPr>
            <w:tcW w:w="1177" w:type="dxa"/>
            <w:noWrap/>
            <w:vAlign w:val="center"/>
            <w:hideMark/>
          </w:tcPr>
          <w:p w14:paraId="4B2E855E"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0.753</w:t>
            </w:r>
          </w:p>
        </w:tc>
      </w:tr>
      <w:tr w:rsidR="005F3C24" w:rsidRPr="005F3C24" w14:paraId="14812018" w14:textId="77777777" w:rsidTr="00AA4383">
        <w:trPr>
          <w:trHeight w:val="320"/>
          <w:jc w:val="center"/>
        </w:trPr>
        <w:tc>
          <w:tcPr>
            <w:tcW w:w="1253" w:type="dxa"/>
            <w:noWrap/>
            <w:vAlign w:val="center"/>
            <w:hideMark/>
          </w:tcPr>
          <w:p w14:paraId="107A4113"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Growth</w:t>
            </w:r>
          </w:p>
        </w:tc>
        <w:tc>
          <w:tcPr>
            <w:tcW w:w="1005" w:type="dxa"/>
            <w:noWrap/>
            <w:vAlign w:val="center"/>
            <w:hideMark/>
          </w:tcPr>
          <w:p w14:paraId="3D1F281B"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6F52621B"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0.122</w:t>
            </w:r>
          </w:p>
        </w:tc>
        <w:tc>
          <w:tcPr>
            <w:tcW w:w="1387" w:type="dxa"/>
            <w:noWrap/>
            <w:vAlign w:val="center"/>
            <w:hideMark/>
          </w:tcPr>
          <w:p w14:paraId="468A9EE5"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0.343</w:t>
            </w:r>
          </w:p>
        </w:tc>
        <w:tc>
          <w:tcPr>
            <w:tcW w:w="1077" w:type="dxa"/>
            <w:noWrap/>
            <w:vAlign w:val="center"/>
            <w:hideMark/>
          </w:tcPr>
          <w:p w14:paraId="4EFE7F0C"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-0.743</w:t>
            </w:r>
          </w:p>
        </w:tc>
        <w:tc>
          <w:tcPr>
            <w:tcW w:w="1254" w:type="dxa"/>
            <w:noWrap/>
            <w:vAlign w:val="center"/>
            <w:hideMark/>
          </w:tcPr>
          <w:p w14:paraId="145CD09F"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0.072</w:t>
            </w:r>
          </w:p>
        </w:tc>
        <w:tc>
          <w:tcPr>
            <w:tcW w:w="1177" w:type="dxa"/>
            <w:noWrap/>
            <w:vAlign w:val="center"/>
            <w:hideMark/>
          </w:tcPr>
          <w:p w14:paraId="47BC0E65"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5.012</w:t>
            </w:r>
          </w:p>
        </w:tc>
      </w:tr>
      <w:tr w:rsidR="005F3C24" w:rsidRPr="005F3C24" w14:paraId="5DD6651A" w14:textId="77777777" w:rsidTr="00AA4383">
        <w:trPr>
          <w:trHeight w:val="320"/>
          <w:jc w:val="center"/>
        </w:trPr>
        <w:tc>
          <w:tcPr>
            <w:tcW w:w="1253" w:type="dxa"/>
            <w:noWrap/>
            <w:vAlign w:val="center"/>
            <w:hideMark/>
          </w:tcPr>
          <w:p w14:paraId="38B905AC"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Board</w:t>
            </w:r>
          </w:p>
        </w:tc>
        <w:tc>
          <w:tcPr>
            <w:tcW w:w="1005" w:type="dxa"/>
            <w:noWrap/>
            <w:vAlign w:val="center"/>
            <w:hideMark/>
          </w:tcPr>
          <w:p w14:paraId="2D1B5FDE"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0E398CF6"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2.324</w:t>
            </w:r>
          </w:p>
        </w:tc>
        <w:tc>
          <w:tcPr>
            <w:tcW w:w="1387" w:type="dxa"/>
            <w:noWrap/>
            <w:vAlign w:val="center"/>
            <w:hideMark/>
          </w:tcPr>
          <w:p w14:paraId="50E16D84"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0.542</w:t>
            </w:r>
          </w:p>
        </w:tc>
        <w:tc>
          <w:tcPr>
            <w:tcW w:w="1077" w:type="dxa"/>
            <w:noWrap/>
            <w:vAlign w:val="center"/>
            <w:hideMark/>
          </w:tcPr>
          <w:p w14:paraId="73334AF9"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1.587</w:t>
            </w:r>
          </w:p>
        </w:tc>
        <w:tc>
          <w:tcPr>
            <w:tcW w:w="1254" w:type="dxa"/>
            <w:noWrap/>
            <w:vAlign w:val="center"/>
            <w:hideMark/>
          </w:tcPr>
          <w:p w14:paraId="11D0337D"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2.203</w:t>
            </w:r>
          </w:p>
        </w:tc>
        <w:tc>
          <w:tcPr>
            <w:tcW w:w="1177" w:type="dxa"/>
            <w:noWrap/>
            <w:vAlign w:val="center"/>
            <w:hideMark/>
          </w:tcPr>
          <w:p w14:paraId="7B53EDCA"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2.817</w:t>
            </w:r>
          </w:p>
        </w:tc>
      </w:tr>
      <w:tr w:rsidR="005F3C24" w:rsidRPr="005F3C24" w14:paraId="29C8ACE9" w14:textId="77777777" w:rsidTr="00AA4383">
        <w:trPr>
          <w:trHeight w:val="320"/>
          <w:jc w:val="center"/>
        </w:trPr>
        <w:tc>
          <w:tcPr>
            <w:tcW w:w="1253" w:type="dxa"/>
            <w:noWrap/>
            <w:vAlign w:val="center"/>
            <w:hideMark/>
          </w:tcPr>
          <w:p w14:paraId="04F18711" w14:textId="77777777" w:rsidR="005F3C24" w:rsidRPr="005F3C24" w:rsidRDefault="005F3C24" w:rsidP="00327ED8">
            <w:pPr>
              <w:spacing w:after="160" w:line="360" w:lineRule="auto"/>
              <w:jc w:val="both"/>
              <w:rPr>
                <w:rFonts w:ascii="Times New Roman" w:hAnsi="Times New Roman" w:cs="Times New Roman"/>
                <w:lang w:val="en-GB"/>
              </w:rPr>
            </w:pPr>
            <w:proofErr w:type="spellStart"/>
            <w:r w:rsidRPr="005F3C24">
              <w:rPr>
                <w:rFonts w:ascii="Times New Roman" w:hAnsi="Times New Roman" w:cs="Times New Roman" w:hint="eastAsia"/>
                <w:lang w:val="en-GB"/>
              </w:rPr>
              <w:t>Indep</w:t>
            </w:r>
            <w:proofErr w:type="spellEnd"/>
          </w:p>
        </w:tc>
        <w:tc>
          <w:tcPr>
            <w:tcW w:w="1005" w:type="dxa"/>
            <w:noWrap/>
            <w:vAlign w:val="center"/>
            <w:hideMark/>
          </w:tcPr>
          <w:p w14:paraId="40D74AE0"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1E6059F4"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0.368</w:t>
            </w:r>
          </w:p>
        </w:tc>
        <w:tc>
          <w:tcPr>
            <w:tcW w:w="1387" w:type="dxa"/>
            <w:noWrap/>
            <w:vAlign w:val="center"/>
            <w:hideMark/>
          </w:tcPr>
          <w:p w14:paraId="7167B2AA"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0.054</w:t>
            </w:r>
          </w:p>
        </w:tc>
        <w:tc>
          <w:tcPr>
            <w:tcW w:w="1077" w:type="dxa"/>
            <w:noWrap/>
            <w:vAlign w:val="center"/>
            <w:hideMark/>
          </w:tcPr>
          <w:p w14:paraId="323E1979"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0.100</w:t>
            </w:r>
          </w:p>
        </w:tc>
        <w:tc>
          <w:tcPr>
            <w:tcW w:w="1254" w:type="dxa"/>
            <w:noWrap/>
            <w:vAlign w:val="center"/>
            <w:hideMark/>
          </w:tcPr>
          <w:p w14:paraId="1363F839"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0.363</w:t>
            </w:r>
          </w:p>
        </w:tc>
        <w:tc>
          <w:tcPr>
            <w:tcW w:w="1177" w:type="dxa"/>
            <w:noWrap/>
            <w:vAlign w:val="center"/>
            <w:hideMark/>
          </w:tcPr>
          <w:p w14:paraId="7D365E3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0.601</w:t>
            </w:r>
          </w:p>
        </w:tc>
      </w:tr>
      <w:tr w:rsidR="005F3C24" w:rsidRPr="005F3C24" w14:paraId="194BDF4F" w14:textId="77777777" w:rsidTr="00AA4383">
        <w:trPr>
          <w:trHeight w:val="320"/>
          <w:jc w:val="center"/>
        </w:trPr>
        <w:tc>
          <w:tcPr>
            <w:tcW w:w="1253" w:type="dxa"/>
            <w:noWrap/>
            <w:vAlign w:val="center"/>
            <w:hideMark/>
          </w:tcPr>
          <w:p w14:paraId="129E2D28"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Dual</w:t>
            </w:r>
          </w:p>
        </w:tc>
        <w:tc>
          <w:tcPr>
            <w:tcW w:w="1005" w:type="dxa"/>
            <w:noWrap/>
            <w:vAlign w:val="center"/>
            <w:hideMark/>
          </w:tcPr>
          <w:p w14:paraId="59370815"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2F3E027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0.194</w:t>
            </w:r>
          </w:p>
        </w:tc>
        <w:tc>
          <w:tcPr>
            <w:tcW w:w="1387" w:type="dxa"/>
            <w:noWrap/>
            <w:vAlign w:val="center"/>
            <w:hideMark/>
          </w:tcPr>
          <w:p w14:paraId="78F089B5"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0.392</w:t>
            </w:r>
          </w:p>
        </w:tc>
        <w:tc>
          <w:tcPr>
            <w:tcW w:w="1077" w:type="dxa"/>
            <w:noWrap/>
            <w:vAlign w:val="center"/>
            <w:hideMark/>
          </w:tcPr>
          <w:p w14:paraId="3EDFCABB"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0.000</w:t>
            </w:r>
          </w:p>
        </w:tc>
        <w:tc>
          <w:tcPr>
            <w:tcW w:w="1254" w:type="dxa"/>
            <w:noWrap/>
            <w:vAlign w:val="center"/>
            <w:hideMark/>
          </w:tcPr>
          <w:p w14:paraId="2A714A04"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0.000</w:t>
            </w:r>
          </w:p>
        </w:tc>
        <w:tc>
          <w:tcPr>
            <w:tcW w:w="1177" w:type="dxa"/>
            <w:noWrap/>
            <w:vAlign w:val="center"/>
            <w:hideMark/>
          </w:tcPr>
          <w:p w14:paraId="57314C60"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1.000</w:t>
            </w:r>
          </w:p>
        </w:tc>
      </w:tr>
      <w:tr w:rsidR="005F3C24" w:rsidRPr="005F3C24" w14:paraId="3972C600" w14:textId="77777777" w:rsidTr="00AA4383">
        <w:trPr>
          <w:trHeight w:val="320"/>
          <w:jc w:val="center"/>
        </w:trPr>
        <w:tc>
          <w:tcPr>
            <w:tcW w:w="1253" w:type="dxa"/>
            <w:noWrap/>
            <w:vAlign w:val="center"/>
            <w:hideMark/>
          </w:tcPr>
          <w:p w14:paraId="0EC2AAC6"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Balance</w:t>
            </w:r>
          </w:p>
        </w:tc>
        <w:tc>
          <w:tcPr>
            <w:tcW w:w="1005" w:type="dxa"/>
            <w:noWrap/>
            <w:vAlign w:val="center"/>
            <w:hideMark/>
          </w:tcPr>
          <w:p w14:paraId="5D1E35EF"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6B080104"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0.375</w:t>
            </w:r>
          </w:p>
        </w:tc>
        <w:tc>
          <w:tcPr>
            <w:tcW w:w="1387" w:type="dxa"/>
            <w:noWrap/>
            <w:vAlign w:val="center"/>
            <w:hideMark/>
          </w:tcPr>
          <w:p w14:paraId="2D1BE593"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0.056</w:t>
            </w:r>
          </w:p>
        </w:tc>
        <w:tc>
          <w:tcPr>
            <w:tcW w:w="1077" w:type="dxa"/>
            <w:noWrap/>
            <w:vAlign w:val="center"/>
            <w:hideMark/>
          </w:tcPr>
          <w:p w14:paraId="2242FA44"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0.308</w:t>
            </w:r>
          </w:p>
        </w:tc>
        <w:tc>
          <w:tcPr>
            <w:tcW w:w="1254" w:type="dxa"/>
            <w:noWrap/>
            <w:vAlign w:val="center"/>
            <w:hideMark/>
          </w:tcPr>
          <w:p w14:paraId="7E87CF93"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0.364</w:t>
            </w:r>
          </w:p>
        </w:tc>
        <w:tc>
          <w:tcPr>
            <w:tcW w:w="1177" w:type="dxa"/>
            <w:noWrap/>
            <w:vAlign w:val="center"/>
            <w:hideMark/>
          </w:tcPr>
          <w:p w14:paraId="3B33488B"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0.571</w:t>
            </w:r>
          </w:p>
        </w:tc>
      </w:tr>
      <w:tr w:rsidR="005F3C24" w:rsidRPr="005F3C24" w14:paraId="15C8B6DE" w14:textId="77777777" w:rsidTr="00AA4383">
        <w:trPr>
          <w:trHeight w:val="320"/>
          <w:jc w:val="center"/>
        </w:trPr>
        <w:tc>
          <w:tcPr>
            <w:tcW w:w="1253" w:type="dxa"/>
            <w:noWrap/>
            <w:vAlign w:val="center"/>
            <w:hideMark/>
          </w:tcPr>
          <w:p w14:paraId="0322CF1C" w14:textId="77777777" w:rsidR="005F3C24" w:rsidRPr="005F3C24" w:rsidRDefault="005F3C24" w:rsidP="00327ED8">
            <w:pPr>
              <w:spacing w:after="160" w:line="360" w:lineRule="auto"/>
              <w:jc w:val="both"/>
              <w:rPr>
                <w:rFonts w:ascii="Times New Roman" w:hAnsi="Times New Roman" w:cs="Times New Roman"/>
                <w:lang w:val="en-GB"/>
              </w:rPr>
            </w:pPr>
            <w:proofErr w:type="spellStart"/>
            <w:r w:rsidRPr="005F3C24">
              <w:rPr>
                <w:rFonts w:ascii="Times New Roman" w:hAnsi="Times New Roman" w:cs="Times New Roman" w:hint="eastAsia"/>
                <w:lang w:val="en-GB"/>
              </w:rPr>
              <w:t>Mshare</w:t>
            </w:r>
            <w:proofErr w:type="spellEnd"/>
          </w:p>
        </w:tc>
        <w:tc>
          <w:tcPr>
            <w:tcW w:w="1005" w:type="dxa"/>
            <w:noWrap/>
            <w:vAlign w:val="center"/>
            <w:hideMark/>
          </w:tcPr>
          <w:p w14:paraId="6970283B"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0EC44F15"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0.047</w:t>
            </w:r>
          </w:p>
        </w:tc>
        <w:tc>
          <w:tcPr>
            <w:tcW w:w="1387" w:type="dxa"/>
            <w:noWrap/>
            <w:vAlign w:val="center"/>
            <w:hideMark/>
          </w:tcPr>
          <w:p w14:paraId="1C1A9579"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0.115</w:t>
            </w:r>
          </w:p>
        </w:tc>
        <w:tc>
          <w:tcPr>
            <w:tcW w:w="1077" w:type="dxa"/>
            <w:noWrap/>
            <w:vAlign w:val="center"/>
            <w:hideMark/>
          </w:tcPr>
          <w:p w14:paraId="42E50951"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0.000</w:t>
            </w:r>
          </w:p>
        </w:tc>
        <w:tc>
          <w:tcPr>
            <w:tcW w:w="1254" w:type="dxa"/>
            <w:noWrap/>
            <w:vAlign w:val="center"/>
            <w:hideMark/>
          </w:tcPr>
          <w:p w14:paraId="67A33167"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0.000</w:t>
            </w:r>
          </w:p>
        </w:tc>
        <w:tc>
          <w:tcPr>
            <w:tcW w:w="1177" w:type="dxa"/>
            <w:noWrap/>
            <w:vAlign w:val="center"/>
            <w:hideMark/>
          </w:tcPr>
          <w:p w14:paraId="7AAB3978"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0.616</w:t>
            </w:r>
          </w:p>
        </w:tc>
      </w:tr>
      <w:tr w:rsidR="005F3C24" w:rsidRPr="005F3C24" w14:paraId="56BECA58" w14:textId="77777777" w:rsidTr="00AA4383">
        <w:trPr>
          <w:trHeight w:val="320"/>
          <w:jc w:val="center"/>
        </w:trPr>
        <w:tc>
          <w:tcPr>
            <w:tcW w:w="1253" w:type="dxa"/>
            <w:noWrap/>
            <w:vAlign w:val="center"/>
            <w:hideMark/>
          </w:tcPr>
          <w:p w14:paraId="501C294E" w14:textId="77777777" w:rsidR="005F3C24" w:rsidRPr="005F3C24" w:rsidRDefault="005F3C24" w:rsidP="00327ED8">
            <w:pPr>
              <w:spacing w:after="160" w:line="360" w:lineRule="auto"/>
              <w:jc w:val="both"/>
              <w:rPr>
                <w:rFonts w:ascii="Times New Roman" w:hAnsi="Times New Roman" w:cs="Times New Roman"/>
                <w:lang w:val="en-GB"/>
              </w:rPr>
            </w:pPr>
            <w:proofErr w:type="spellStart"/>
            <w:r w:rsidRPr="005F3C24">
              <w:rPr>
                <w:rFonts w:ascii="Times New Roman" w:hAnsi="Times New Roman" w:cs="Times New Roman" w:hint="eastAsia"/>
                <w:lang w:val="en-GB"/>
              </w:rPr>
              <w:t>Firmage</w:t>
            </w:r>
            <w:proofErr w:type="spellEnd"/>
          </w:p>
        </w:tc>
        <w:tc>
          <w:tcPr>
            <w:tcW w:w="1005" w:type="dxa"/>
            <w:noWrap/>
            <w:vAlign w:val="center"/>
            <w:hideMark/>
          </w:tcPr>
          <w:p w14:paraId="63697A30"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5465</w:t>
            </w:r>
          </w:p>
        </w:tc>
        <w:tc>
          <w:tcPr>
            <w:tcW w:w="1137" w:type="dxa"/>
            <w:noWrap/>
            <w:vAlign w:val="center"/>
            <w:hideMark/>
          </w:tcPr>
          <w:p w14:paraId="6081700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2.964</w:t>
            </w:r>
          </w:p>
        </w:tc>
        <w:tc>
          <w:tcPr>
            <w:tcW w:w="1387" w:type="dxa"/>
            <w:noWrap/>
            <w:vAlign w:val="center"/>
            <w:hideMark/>
          </w:tcPr>
          <w:p w14:paraId="60B2DE22"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0.295</w:t>
            </w:r>
          </w:p>
        </w:tc>
        <w:tc>
          <w:tcPr>
            <w:tcW w:w="1077" w:type="dxa"/>
            <w:noWrap/>
            <w:vAlign w:val="center"/>
            <w:hideMark/>
          </w:tcPr>
          <w:p w14:paraId="49009D49"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1.792</w:t>
            </w:r>
          </w:p>
        </w:tc>
        <w:tc>
          <w:tcPr>
            <w:tcW w:w="1254" w:type="dxa"/>
            <w:noWrap/>
            <w:vAlign w:val="center"/>
            <w:hideMark/>
          </w:tcPr>
          <w:p w14:paraId="379ED8AE"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2.996</w:t>
            </w:r>
          </w:p>
        </w:tc>
        <w:tc>
          <w:tcPr>
            <w:tcW w:w="1177" w:type="dxa"/>
            <w:noWrap/>
            <w:vAlign w:val="center"/>
            <w:hideMark/>
          </w:tcPr>
          <w:p w14:paraId="63EB58E9" w14:textId="77777777" w:rsidR="005F3C24" w:rsidRPr="005F3C24" w:rsidRDefault="005F3C24" w:rsidP="00327ED8">
            <w:pPr>
              <w:spacing w:after="160" w:line="360" w:lineRule="auto"/>
              <w:jc w:val="both"/>
              <w:rPr>
                <w:rFonts w:ascii="Times New Roman" w:hAnsi="Times New Roman" w:cs="Times New Roman"/>
                <w:lang w:val="en-GB"/>
              </w:rPr>
            </w:pPr>
            <w:r w:rsidRPr="005F3C24">
              <w:rPr>
                <w:rFonts w:ascii="Times New Roman" w:hAnsi="Times New Roman" w:cs="Times New Roman" w:hint="eastAsia"/>
                <w:lang w:val="en-GB"/>
              </w:rPr>
              <w:t>3.555</w:t>
            </w:r>
          </w:p>
        </w:tc>
      </w:tr>
    </w:tbl>
    <w:p w14:paraId="70657ACA" w14:textId="77777777" w:rsidR="005F3C24" w:rsidRPr="005F3C24" w:rsidRDefault="005F3C24" w:rsidP="005F3C24"/>
    <w:p w14:paraId="00249C03" w14:textId="1D33637A" w:rsidR="005F3C24" w:rsidRPr="005F3C24" w:rsidRDefault="003F754B" w:rsidP="003F754B">
      <w:pPr>
        <w:pStyle w:val="2"/>
        <w:rPr>
          <w:lang w:val="en-GB"/>
        </w:rPr>
      </w:pPr>
      <w:bookmarkStart w:id="32" w:name="_Toc178298242"/>
      <w:r>
        <w:rPr>
          <w:lang w:val="en-GB"/>
        </w:rPr>
        <w:t>4.2</w:t>
      </w:r>
      <w:r w:rsidR="005F3C24" w:rsidRPr="005F3C24">
        <w:rPr>
          <w:lang w:val="en-GB"/>
        </w:rPr>
        <w:t xml:space="preserve"> Green Finance and CSR in Heavily Polluting Companies</w:t>
      </w:r>
      <w:bookmarkEnd w:id="32"/>
    </w:p>
    <w:p w14:paraId="1781BFB0" w14:textId="6D6DE980" w:rsidR="005F3C24" w:rsidRPr="005F3C24" w:rsidRDefault="00AA4383" w:rsidP="005F3C24">
      <w:pPr>
        <w:rPr>
          <w:rFonts w:ascii="Times New Roman" w:hAnsi="Times New Roman" w:cs="Times New Roman"/>
          <w:lang w:val="en-GB"/>
        </w:rPr>
      </w:pPr>
      <w:r>
        <w:rPr>
          <w:rFonts w:ascii="Times New Roman" w:hAnsi="Times New Roman" w:cs="Times New Roman"/>
          <w:lang w:val="en-GB"/>
        </w:rPr>
        <w:t>T</w:t>
      </w:r>
      <w:r>
        <w:rPr>
          <w:rFonts w:ascii="Times New Roman" w:hAnsi="Times New Roman" w:cs="Times New Roman" w:hint="eastAsia"/>
          <w:lang w:val="en-GB"/>
        </w:rPr>
        <w:t>ab</w:t>
      </w:r>
      <w:r w:rsidR="005F3C24" w:rsidRPr="005F3C24">
        <w:rPr>
          <w:rFonts w:ascii="Times New Roman" w:hAnsi="Times New Roman" w:cs="Times New Roman" w:hint="eastAsia"/>
          <w:lang w:val="en-GB"/>
        </w:rPr>
        <w:t>le</w:t>
      </w:r>
      <w:r w:rsidR="00B75B56">
        <w:rPr>
          <w:rFonts w:ascii="Times New Roman" w:hAnsi="Times New Roman" w:cs="Times New Roman"/>
          <w:lang w:val="en-GB"/>
        </w:rPr>
        <w:t>4</w:t>
      </w:r>
      <w:r w:rsidR="005F3C24" w:rsidRPr="005F3C24">
        <w:rPr>
          <w:rFonts w:ascii="Times New Roman" w:hAnsi="Times New Roman" w:cs="Times New Roman"/>
          <w:lang w:val="en-GB"/>
        </w:rPr>
        <w:t xml:space="preserve"> </w:t>
      </w:r>
      <w:r w:rsidR="00071FCE">
        <w:rPr>
          <w:rFonts w:ascii="Times New Roman" w:hAnsi="Times New Roman" w:cs="Times New Roman"/>
          <w:lang w:val="en-GB"/>
        </w:rPr>
        <w:t xml:space="preserve"> </w:t>
      </w:r>
      <w:r w:rsidR="005F3C24" w:rsidRPr="005F3C24">
        <w:rPr>
          <w:rFonts w:ascii="Times New Roman" w:hAnsi="Times New Roman" w:cs="Times New Roman"/>
          <w:lang w:val="en-GB"/>
        </w:rPr>
        <w:t xml:space="preserve">Results of regression equation of green finance and CSR </w:t>
      </w:r>
      <w:r w:rsidR="00E47722" w:rsidRPr="005F3C24">
        <w:rPr>
          <w:rFonts w:ascii="Times New Roman" w:hAnsi="Times New Roman" w:cs="Times New Roman"/>
          <w:lang w:val="en-GB"/>
        </w:rPr>
        <w:t>fulfilment</w:t>
      </w:r>
      <w:r w:rsidR="005F3C24" w:rsidRPr="005F3C24">
        <w:rPr>
          <w:rFonts w:ascii="Times New Roman" w:hAnsi="Times New Roman" w:cs="Times New Roman"/>
          <w:lang w:val="en-GB"/>
        </w:rPr>
        <w:t xml:space="preserve"> of high-polluting </w:t>
      </w:r>
      <w:r w:rsidR="00A23A69">
        <w:rPr>
          <w:rFonts w:ascii="Times New Roman" w:hAnsi="Times New Roman" w:cs="Times New Roman" w:hint="eastAsia"/>
          <w:lang w:val="en-GB"/>
        </w:rPr>
        <w:t>companies</w:t>
      </w:r>
    </w:p>
    <w:tbl>
      <w:tblPr>
        <w:tblStyle w:val="ae"/>
        <w:tblW w:w="0" w:type="auto"/>
        <w:tblLook w:val="04A0" w:firstRow="1" w:lastRow="0" w:firstColumn="1" w:lastColumn="0" w:noHBand="0" w:noVBand="1"/>
      </w:tblPr>
      <w:tblGrid>
        <w:gridCol w:w="1555"/>
        <w:gridCol w:w="1559"/>
        <w:gridCol w:w="1701"/>
        <w:gridCol w:w="1559"/>
        <w:gridCol w:w="1843"/>
      </w:tblGrid>
      <w:tr w:rsidR="005F3C24" w:rsidRPr="005F3C24" w14:paraId="134AA68B" w14:textId="77777777" w:rsidTr="00E94922">
        <w:trPr>
          <w:trHeight w:val="340"/>
        </w:trPr>
        <w:tc>
          <w:tcPr>
            <w:tcW w:w="1555" w:type="dxa"/>
            <w:vAlign w:val="center"/>
            <w:hideMark/>
          </w:tcPr>
          <w:p w14:paraId="67A376F0"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Variable</w:t>
            </w:r>
          </w:p>
        </w:tc>
        <w:tc>
          <w:tcPr>
            <w:tcW w:w="1559" w:type="dxa"/>
            <w:vAlign w:val="center"/>
            <w:hideMark/>
          </w:tcPr>
          <w:p w14:paraId="0516BFA5" w14:textId="03512FC9" w:rsidR="005F3C24" w:rsidRPr="005F3C24" w:rsidRDefault="00A23A69" w:rsidP="00E94922">
            <w:pPr>
              <w:spacing w:after="160" w:line="278" w:lineRule="auto"/>
              <w:jc w:val="center"/>
              <w:rPr>
                <w:rFonts w:ascii="Times New Roman" w:hAnsi="Times New Roman" w:cs="Times New Roman"/>
                <w:szCs w:val="22"/>
              </w:rPr>
            </w:pPr>
            <w:r>
              <w:rPr>
                <w:rFonts w:ascii="Times New Roman" w:hAnsi="Times New Roman" w:cs="Times New Roman" w:hint="eastAsia"/>
                <w:szCs w:val="22"/>
              </w:rPr>
              <w:t>Ⅰ</w:t>
            </w:r>
          </w:p>
        </w:tc>
        <w:tc>
          <w:tcPr>
            <w:tcW w:w="1701" w:type="dxa"/>
            <w:vAlign w:val="center"/>
            <w:hideMark/>
          </w:tcPr>
          <w:p w14:paraId="54C2DC8E" w14:textId="72F16C4A" w:rsidR="005F3C24" w:rsidRPr="005F3C24" w:rsidRDefault="00A23A69" w:rsidP="00E94922">
            <w:pPr>
              <w:spacing w:after="160" w:line="278" w:lineRule="auto"/>
              <w:jc w:val="center"/>
              <w:rPr>
                <w:rFonts w:ascii="Times New Roman" w:hAnsi="Times New Roman" w:cs="Times New Roman"/>
                <w:szCs w:val="22"/>
              </w:rPr>
            </w:pPr>
            <w:r>
              <w:rPr>
                <w:rFonts w:ascii="Times New Roman" w:hAnsi="Times New Roman" w:cs="Times New Roman" w:hint="eastAsia"/>
                <w:szCs w:val="22"/>
              </w:rPr>
              <w:t>Ⅱ</w:t>
            </w:r>
          </w:p>
        </w:tc>
        <w:tc>
          <w:tcPr>
            <w:tcW w:w="1559" w:type="dxa"/>
            <w:vAlign w:val="center"/>
            <w:hideMark/>
          </w:tcPr>
          <w:p w14:paraId="52941597" w14:textId="1220573C" w:rsidR="005F3C24" w:rsidRPr="005F3C24" w:rsidRDefault="00A23A69" w:rsidP="00E94922">
            <w:pPr>
              <w:spacing w:after="160" w:line="278" w:lineRule="auto"/>
              <w:jc w:val="center"/>
              <w:rPr>
                <w:rFonts w:ascii="Times New Roman" w:hAnsi="Times New Roman" w:cs="Times New Roman"/>
                <w:szCs w:val="22"/>
              </w:rPr>
            </w:pPr>
            <w:r>
              <w:rPr>
                <w:rFonts w:ascii="Times New Roman" w:hAnsi="Times New Roman" w:cs="Times New Roman" w:hint="eastAsia"/>
                <w:szCs w:val="22"/>
              </w:rPr>
              <w:t>Ⅲ</w:t>
            </w:r>
          </w:p>
        </w:tc>
        <w:tc>
          <w:tcPr>
            <w:tcW w:w="1843" w:type="dxa"/>
            <w:vAlign w:val="center"/>
            <w:hideMark/>
          </w:tcPr>
          <w:p w14:paraId="160D322D" w14:textId="2ECF8BC0" w:rsidR="005F3C24" w:rsidRPr="005F3C24" w:rsidRDefault="00A23A69" w:rsidP="00E94922">
            <w:pPr>
              <w:spacing w:after="160" w:line="278" w:lineRule="auto"/>
              <w:jc w:val="center"/>
              <w:rPr>
                <w:rFonts w:ascii="Times New Roman" w:hAnsi="Times New Roman" w:cs="Times New Roman"/>
                <w:szCs w:val="22"/>
              </w:rPr>
            </w:pPr>
            <w:r>
              <w:rPr>
                <w:rFonts w:ascii="Times New Roman" w:hAnsi="Times New Roman" w:cs="Times New Roman" w:hint="eastAsia"/>
                <w:szCs w:val="22"/>
              </w:rPr>
              <w:t>Ⅳ</w:t>
            </w:r>
          </w:p>
        </w:tc>
      </w:tr>
      <w:tr w:rsidR="005F3C24" w:rsidRPr="005F3C24" w14:paraId="05EE05F1" w14:textId="77777777" w:rsidTr="00E94922">
        <w:trPr>
          <w:trHeight w:val="340"/>
        </w:trPr>
        <w:tc>
          <w:tcPr>
            <w:tcW w:w="1555" w:type="dxa"/>
            <w:vAlign w:val="center"/>
            <w:hideMark/>
          </w:tcPr>
          <w:p w14:paraId="31E3CCD5" w14:textId="77777777" w:rsidR="005F3C24" w:rsidRPr="005F3C24" w:rsidRDefault="005F3C24" w:rsidP="00E94922">
            <w:pPr>
              <w:spacing w:after="160" w:line="278" w:lineRule="auto"/>
              <w:jc w:val="center"/>
              <w:rPr>
                <w:rFonts w:ascii="Times New Roman" w:hAnsi="Times New Roman" w:cs="Times New Roman"/>
                <w:szCs w:val="22"/>
              </w:rPr>
            </w:pPr>
          </w:p>
        </w:tc>
        <w:tc>
          <w:tcPr>
            <w:tcW w:w="1559" w:type="dxa"/>
            <w:vAlign w:val="center"/>
            <w:hideMark/>
          </w:tcPr>
          <w:p w14:paraId="0B35D2E9"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CSR</w:t>
            </w:r>
          </w:p>
        </w:tc>
        <w:tc>
          <w:tcPr>
            <w:tcW w:w="1701" w:type="dxa"/>
            <w:vAlign w:val="center"/>
            <w:hideMark/>
          </w:tcPr>
          <w:p w14:paraId="2AE8EBB8"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CSR</w:t>
            </w:r>
          </w:p>
        </w:tc>
        <w:tc>
          <w:tcPr>
            <w:tcW w:w="1559" w:type="dxa"/>
            <w:vAlign w:val="center"/>
            <w:hideMark/>
          </w:tcPr>
          <w:p w14:paraId="44A7B8BA" w14:textId="77777777" w:rsidR="005F3C24" w:rsidRPr="005F3C24" w:rsidRDefault="005F3C24" w:rsidP="00E94922">
            <w:pPr>
              <w:spacing w:after="160" w:line="278" w:lineRule="auto"/>
              <w:jc w:val="center"/>
              <w:rPr>
                <w:rFonts w:ascii="Times New Roman" w:hAnsi="Times New Roman" w:cs="Times New Roman"/>
                <w:szCs w:val="22"/>
              </w:rPr>
            </w:pPr>
            <w:proofErr w:type="spellStart"/>
            <w:r w:rsidRPr="005F3C24">
              <w:rPr>
                <w:rFonts w:ascii="Times New Roman" w:hAnsi="Times New Roman" w:cs="Times New Roman"/>
                <w:szCs w:val="22"/>
              </w:rPr>
              <w:t>CSR_Oth</w:t>
            </w:r>
            <w:proofErr w:type="spellEnd"/>
          </w:p>
        </w:tc>
        <w:tc>
          <w:tcPr>
            <w:tcW w:w="1843" w:type="dxa"/>
            <w:vAlign w:val="center"/>
            <w:hideMark/>
          </w:tcPr>
          <w:p w14:paraId="71668AF6" w14:textId="77777777" w:rsidR="005F3C24" w:rsidRPr="005F3C24" w:rsidRDefault="005F3C24" w:rsidP="00E94922">
            <w:pPr>
              <w:spacing w:after="160" w:line="278" w:lineRule="auto"/>
              <w:jc w:val="center"/>
              <w:rPr>
                <w:rFonts w:ascii="Times New Roman" w:hAnsi="Times New Roman" w:cs="Times New Roman"/>
                <w:szCs w:val="22"/>
              </w:rPr>
            </w:pPr>
            <w:proofErr w:type="spellStart"/>
            <w:r w:rsidRPr="005F3C24">
              <w:rPr>
                <w:rFonts w:ascii="Times New Roman" w:hAnsi="Times New Roman" w:cs="Times New Roman"/>
                <w:szCs w:val="22"/>
              </w:rPr>
              <w:t>CSR_Env</w:t>
            </w:r>
            <w:proofErr w:type="spellEnd"/>
          </w:p>
        </w:tc>
      </w:tr>
      <w:tr w:rsidR="005F3C24" w:rsidRPr="005F3C24" w14:paraId="5C2DE1A5" w14:textId="77777777" w:rsidTr="00E94922">
        <w:trPr>
          <w:trHeight w:val="680"/>
        </w:trPr>
        <w:tc>
          <w:tcPr>
            <w:tcW w:w="1555" w:type="dxa"/>
            <w:vAlign w:val="center"/>
            <w:hideMark/>
          </w:tcPr>
          <w:p w14:paraId="1766AAB9"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lastRenderedPageBreak/>
              <w:t>Green</w:t>
            </w:r>
          </w:p>
        </w:tc>
        <w:tc>
          <w:tcPr>
            <w:tcW w:w="1559" w:type="dxa"/>
            <w:vAlign w:val="center"/>
            <w:hideMark/>
          </w:tcPr>
          <w:p w14:paraId="58B02936"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0.064***</w:t>
            </w:r>
          </w:p>
          <w:p w14:paraId="7929EAAF"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(4.184)</w:t>
            </w:r>
          </w:p>
        </w:tc>
        <w:tc>
          <w:tcPr>
            <w:tcW w:w="1701" w:type="dxa"/>
            <w:vAlign w:val="center"/>
            <w:hideMark/>
          </w:tcPr>
          <w:p w14:paraId="581D3542"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0.054**</w:t>
            </w:r>
          </w:p>
          <w:p w14:paraId="7390FE37"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(2.088)</w:t>
            </w:r>
          </w:p>
        </w:tc>
        <w:tc>
          <w:tcPr>
            <w:tcW w:w="1559" w:type="dxa"/>
            <w:vAlign w:val="center"/>
            <w:hideMark/>
          </w:tcPr>
          <w:p w14:paraId="1C756AA2"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0.063**</w:t>
            </w:r>
          </w:p>
          <w:p w14:paraId="5F889CFF"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(2.330)</w:t>
            </w:r>
          </w:p>
        </w:tc>
        <w:tc>
          <w:tcPr>
            <w:tcW w:w="1843" w:type="dxa"/>
            <w:vAlign w:val="center"/>
            <w:hideMark/>
          </w:tcPr>
          <w:p w14:paraId="16FBBBCE"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0.072***</w:t>
            </w:r>
          </w:p>
          <w:p w14:paraId="52608728"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(3.489)</w:t>
            </w:r>
          </w:p>
        </w:tc>
      </w:tr>
      <w:tr w:rsidR="005F3C24" w:rsidRPr="005F3C24" w14:paraId="2A1C6321" w14:textId="77777777" w:rsidTr="00E94922">
        <w:trPr>
          <w:trHeight w:val="680"/>
        </w:trPr>
        <w:tc>
          <w:tcPr>
            <w:tcW w:w="1555" w:type="dxa"/>
            <w:vAlign w:val="center"/>
            <w:hideMark/>
          </w:tcPr>
          <w:p w14:paraId="67366828" w14:textId="77777777" w:rsidR="005F3C24" w:rsidRPr="005F3C24" w:rsidRDefault="005F3C24" w:rsidP="00E94922">
            <w:pPr>
              <w:spacing w:after="160" w:line="278" w:lineRule="auto"/>
              <w:jc w:val="center"/>
              <w:rPr>
                <w:rFonts w:ascii="Times New Roman" w:hAnsi="Times New Roman" w:cs="Times New Roman"/>
                <w:szCs w:val="22"/>
              </w:rPr>
            </w:pPr>
            <w:proofErr w:type="spellStart"/>
            <w:r w:rsidRPr="005F3C24">
              <w:rPr>
                <w:rFonts w:ascii="Times New Roman" w:hAnsi="Times New Roman" w:cs="Times New Roman"/>
                <w:szCs w:val="22"/>
              </w:rPr>
              <w:t>Roa</w:t>
            </w:r>
            <w:proofErr w:type="spellEnd"/>
          </w:p>
        </w:tc>
        <w:tc>
          <w:tcPr>
            <w:tcW w:w="1559" w:type="dxa"/>
            <w:vAlign w:val="center"/>
            <w:hideMark/>
          </w:tcPr>
          <w:p w14:paraId="2D46B1FB" w14:textId="77777777" w:rsidR="005F3C24" w:rsidRPr="005F3C24" w:rsidRDefault="005F3C24" w:rsidP="00E94922">
            <w:pPr>
              <w:spacing w:after="160" w:line="278" w:lineRule="auto"/>
              <w:jc w:val="center"/>
              <w:rPr>
                <w:rFonts w:ascii="Times New Roman" w:hAnsi="Times New Roman" w:cs="Times New Roman"/>
                <w:szCs w:val="22"/>
              </w:rPr>
            </w:pPr>
          </w:p>
        </w:tc>
        <w:tc>
          <w:tcPr>
            <w:tcW w:w="1701" w:type="dxa"/>
            <w:vAlign w:val="center"/>
            <w:hideMark/>
          </w:tcPr>
          <w:p w14:paraId="0C26AFCC"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0.450***</w:t>
            </w:r>
          </w:p>
          <w:p w14:paraId="4332CEC5"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(3.350)</w:t>
            </w:r>
          </w:p>
        </w:tc>
        <w:tc>
          <w:tcPr>
            <w:tcW w:w="1559" w:type="dxa"/>
            <w:vAlign w:val="center"/>
            <w:hideMark/>
          </w:tcPr>
          <w:p w14:paraId="0F33351C"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0.410***</w:t>
            </w:r>
          </w:p>
          <w:p w14:paraId="3A8928F9"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(4.838)</w:t>
            </w:r>
          </w:p>
        </w:tc>
        <w:tc>
          <w:tcPr>
            <w:tcW w:w="1843" w:type="dxa"/>
            <w:vAlign w:val="center"/>
            <w:hideMark/>
          </w:tcPr>
          <w:p w14:paraId="3AF59BF8"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0.389***</w:t>
            </w:r>
          </w:p>
          <w:p w14:paraId="7B6D45D1"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(4.613)</w:t>
            </w:r>
          </w:p>
        </w:tc>
      </w:tr>
      <w:tr w:rsidR="005F3C24" w:rsidRPr="005F3C24" w14:paraId="5C0AE662" w14:textId="77777777" w:rsidTr="00E94922">
        <w:trPr>
          <w:trHeight w:val="680"/>
        </w:trPr>
        <w:tc>
          <w:tcPr>
            <w:tcW w:w="1555" w:type="dxa"/>
            <w:vAlign w:val="center"/>
            <w:hideMark/>
          </w:tcPr>
          <w:p w14:paraId="1E13BABD"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Cash</w:t>
            </w:r>
          </w:p>
        </w:tc>
        <w:tc>
          <w:tcPr>
            <w:tcW w:w="1559" w:type="dxa"/>
            <w:vAlign w:val="center"/>
            <w:hideMark/>
          </w:tcPr>
          <w:p w14:paraId="75EF9EA7" w14:textId="77777777" w:rsidR="005F3C24" w:rsidRPr="005F3C24" w:rsidRDefault="005F3C24" w:rsidP="00E94922">
            <w:pPr>
              <w:spacing w:after="160" w:line="278" w:lineRule="auto"/>
              <w:jc w:val="center"/>
              <w:rPr>
                <w:rFonts w:ascii="Times New Roman" w:hAnsi="Times New Roman" w:cs="Times New Roman"/>
                <w:szCs w:val="22"/>
              </w:rPr>
            </w:pPr>
          </w:p>
        </w:tc>
        <w:tc>
          <w:tcPr>
            <w:tcW w:w="1701" w:type="dxa"/>
            <w:vAlign w:val="center"/>
            <w:hideMark/>
          </w:tcPr>
          <w:p w14:paraId="04A65D24"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-0.047</w:t>
            </w:r>
          </w:p>
          <w:p w14:paraId="7D4FD3EA"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(-0.545)</w:t>
            </w:r>
          </w:p>
        </w:tc>
        <w:tc>
          <w:tcPr>
            <w:tcW w:w="1559" w:type="dxa"/>
            <w:vAlign w:val="center"/>
            <w:hideMark/>
          </w:tcPr>
          <w:p w14:paraId="7A81ADCB"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-0.128*</w:t>
            </w:r>
          </w:p>
          <w:p w14:paraId="5BF53344"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(-1.757)</w:t>
            </w:r>
          </w:p>
        </w:tc>
        <w:tc>
          <w:tcPr>
            <w:tcW w:w="1843" w:type="dxa"/>
            <w:vAlign w:val="center"/>
            <w:hideMark/>
          </w:tcPr>
          <w:p w14:paraId="68BC8E8B"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-0.115</w:t>
            </w:r>
          </w:p>
          <w:p w14:paraId="24B55858"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(-1.576)</w:t>
            </w:r>
          </w:p>
        </w:tc>
      </w:tr>
      <w:tr w:rsidR="005F3C24" w:rsidRPr="005F3C24" w14:paraId="698AB873" w14:textId="77777777" w:rsidTr="00E94922">
        <w:trPr>
          <w:trHeight w:val="680"/>
        </w:trPr>
        <w:tc>
          <w:tcPr>
            <w:tcW w:w="1555" w:type="dxa"/>
            <w:vAlign w:val="center"/>
            <w:hideMark/>
          </w:tcPr>
          <w:p w14:paraId="29352335"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Growth</w:t>
            </w:r>
          </w:p>
        </w:tc>
        <w:tc>
          <w:tcPr>
            <w:tcW w:w="1559" w:type="dxa"/>
            <w:vAlign w:val="center"/>
            <w:hideMark/>
          </w:tcPr>
          <w:p w14:paraId="7694676A" w14:textId="77777777" w:rsidR="005F3C24" w:rsidRPr="005F3C24" w:rsidRDefault="005F3C24" w:rsidP="00E94922">
            <w:pPr>
              <w:spacing w:after="160" w:line="278" w:lineRule="auto"/>
              <w:jc w:val="center"/>
              <w:rPr>
                <w:rFonts w:ascii="Times New Roman" w:hAnsi="Times New Roman" w:cs="Times New Roman"/>
                <w:szCs w:val="22"/>
              </w:rPr>
            </w:pPr>
          </w:p>
        </w:tc>
        <w:tc>
          <w:tcPr>
            <w:tcW w:w="1701" w:type="dxa"/>
            <w:vAlign w:val="center"/>
            <w:hideMark/>
          </w:tcPr>
          <w:p w14:paraId="3650526E"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-0.078</w:t>
            </w:r>
          </w:p>
          <w:p w14:paraId="427728CB"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(-1.282)</w:t>
            </w:r>
          </w:p>
        </w:tc>
        <w:tc>
          <w:tcPr>
            <w:tcW w:w="1559" w:type="dxa"/>
            <w:vAlign w:val="center"/>
            <w:hideMark/>
          </w:tcPr>
          <w:p w14:paraId="7064BD9F" w14:textId="2D8A86E1"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-0.145**</w:t>
            </w:r>
          </w:p>
          <w:p w14:paraId="63CB80B5"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(-1.999)</w:t>
            </w:r>
          </w:p>
        </w:tc>
        <w:tc>
          <w:tcPr>
            <w:tcW w:w="1843" w:type="dxa"/>
            <w:vAlign w:val="center"/>
            <w:hideMark/>
          </w:tcPr>
          <w:p w14:paraId="11159B04" w14:textId="36653D2E"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-0.147**</w:t>
            </w:r>
          </w:p>
          <w:p w14:paraId="04E89437"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(-2.025)</w:t>
            </w:r>
          </w:p>
        </w:tc>
      </w:tr>
      <w:tr w:rsidR="005F3C24" w:rsidRPr="005F3C24" w14:paraId="109A7FFA" w14:textId="77777777" w:rsidTr="00E94922">
        <w:trPr>
          <w:trHeight w:val="680"/>
        </w:trPr>
        <w:tc>
          <w:tcPr>
            <w:tcW w:w="1555" w:type="dxa"/>
            <w:vAlign w:val="center"/>
            <w:hideMark/>
          </w:tcPr>
          <w:p w14:paraId="09D31602"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Board</w:t>
            </w:r>
          </w:p>
        </w:tc>
        <w:tc>
          <w:tcPr>
            <w:tcW w:w="1559" w:type="dxa"/>
            <w:vAlign w:val="center"/>
            <w:hideMark/>
          </w:tcPr>
          <w:p w14:paraId="01FFF25E" w14:textId="77777777" w:rsidR="005F3C24" w:rsidRPr="005F3C24" w:rsidRDefault="005F3C24" w:rsidP="00E94922">
            <w:pPr>
              <w:spacing w:after="160" w:line="278" w:lineRule="auto"/>
              <w:jc w:val="center"/>
              <w:rPr>
                <w:rFonts w:ascii="Times New Roman" w:hAnsi="Times New Roman" w:cs="Times New Roman"/>
                <w:szCs w:val="22"/>
              </w:rPr>
            </w:pPr>
          </w:p>
        </w:tc>
        <w:tc>
          <w:tcPr>
            <w:tcW w:w="1701" w:type="dxa"/>
            <w:vAlign w:val="center"/>
            <w:hideMark/>
          </w:tcPr>
          <w:p w14:paraId="5301B6FF" w14:textId="64E8E693"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-0.025***</w:t>
            </w:r>
          </w:p>
          <w:p w14:paraId="03D62CFC"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(-3.191)</w:t>
            </w:r>
          </w:p>
        </w:tc>
        <w:tc>
          <w:tcPr>
            <w:tcW w:w="1559" w:type="dxa"/>
            <w:vAlign w:val="center"/>
            <w:hideMark/>
          </w:tcPr>
          <w:p w14:paraId="4A886995"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-0.015</w:t>
            </w:r>
          </w:p>
          <w:p w14:paraId="6E474F25"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(-1.435)</w:t>
            </w:r>
          </w:p>
        </w:tc>
        <w:tc>
          <w:tcPr>
            <w:tcW w:w="1843" w:type="dxa"/>
            <w:vAlign w:val="center"/>
            <w:hideMark/>
          </w:tcPr>
          <w:p w14:paraId="40B42C5D"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-0.014</w:t>
            </w:r>
          </w:p>
          <w:p w14:paraId="5B16B13E"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(-1.366)</w:t>
            </w:r>
          </w:p>
        </w:tc>
      </w:tr>
      <w:tr w:rsidR="005F3C24" w:rsidRPr="005F3C24" w14:paraId="200AC4FD" w14:textId="77777777" w:rsidTr="00E94922">
        <w:trPr>
          <w:trHeight w:val="680"/>
        </w:trPr>
        <w:tc>
          <w:tcPr>
            <w:tcW w:w="1555" w:type="dxa"/>
            <w:vAlign w:val="center"/>
            <w:hideMark/>
          </w:tcPr>
          <w:p w14:paraId="122C553E" w14:textId="77777777" w:rsidR="005F3C24" w:rsidRPr="005F3C24" w:rsidRDefault="005F3C24" w:rsidP="00E94922">
            <w:pPr>
              <w:spacing w:after="160" w:line="278" w:lineRule="auto"/>
              <w:jc w:val="center"/>
              <w:rPr>
                <w:rFonts w:ascii="Times New Roman" w:hAnsi="Times New Roman" w:cs="Times New Roman"/>
                <w:szCs w:val="22"/>
              </w:rPr>
            </w:pPr>
            <w:proofErr w:type="spellStart"/>
            <w:r w:rsidRPr="005F3C24">
              <w:rPr>
                <w:rFonts w:ascii="Times New Roman" w:hAnsi="Times New Roman" w:cs="Times New Roman"/>
                <w:szCs w:val="22"/>
              </w:rPr>
              <w:t>Indep</w:t>
            </w:r>
            <w:proofErr w:type="spellEnd"/>
          </w:p>
        </w:tc>
        <w:tc>
          <w:tcPr>
            <w:tcW w:w="1559" w:type="dxa"/>
            <w:vAlign w:val="center"/>
            <w:hideMark/>
          </w:tcPr>
          <w:p w14:paraId="49CEE093" w14:textId="77777777" w:rsidR="005F3C24" w:rsidRPr="005F3C24" w:rsidRDefault="005F3C24" w:rsidP="00E94922">
            <w:pPr>
              <w:spacing w:after="160" w:line="278" w:lineRule="auto"/>
              <w:jc w:val="center"/>
              <w:rPr>
                <w:rFonts w:ascii="Times New Roman" w:hAnsi="Times New Roman" w:cs="Times New Roman"/>
                <w:szCs w:val="22"/>
              </w:rPr>
            </w:pPr>
          </w:p>
        </w:tc>
        <w:tc>
          <w:tcPr>
            <w:tcW w:w="1701" w:type="dxa"/>
            <w:vAlign w:val="center"/>
            <w:hideMark/>
          </w:tcPr>
          <w:p w14:paraId="208A31F5"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3.257*** (9.020)</w:t>
            </w:r>
          </w:p>
        </w:tc>
        <w:tc>
          <w:tcPr>
            <w:tcW w:w="1559" w:type="dxa"/>
            <w:vAlign w:val="center"/>
            <w:hideMark/>
          </w:tcPr>
          <w:p w14:paraId="70AB5393"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5.996*** (44.627)</w:t>
            </w:r>
          </w:p>
        </w:tc>
        <w:tc>
          <w:tcPr>
            <w:tcW w:w="1843" w:type="dxa"/>
            <w:vAlign w:val="center"/>
            <w:hideMark/>
          </w:tcPr>
          <w:p w14:paraId="77B22ADB"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5.961***</w:t>
            </w:r>
          </w:p>
          <w:p w14:paraId="09230886" w14:textId="55E27F93"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(44.208)</w:t>
            </w:r>
          </w:p>
        </w:tc>
      </w:tr>
      <w:tr w:rsidR="005F3C24" w:rsidRPr="005F3C24" w14:paraId="277B2995" w14:textId="77777777" w:rsidTr="00E94922">
        <w:trPr>
          <w:trHeight w:val="680"/>
        </w:trPr>
        <w:tc>
          <w:tcPr>
            <w:tcW w:w="1555" w:type="dxa"/>
            <w:vAlign w:val="center"/>
            <w:hideMark/>
          </w:tcPr>
          <w:p w14:paraId="5833DC40"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Dual</w:t>
            </w:r>
          </w:p>
        </w:tc>
        <w:tc>
          <w:tcPr>
            <w:tcW w:w="1559" w:type="dxa"/>
            <w:vAlign w:val="center"/>
            <w:hideMark/>
          </w:tcPr>
          <w:p w14:paraId="589561E2" w14:textId="77777777" w:rsidR="005F3C24" w:rsidRPr="005F3C24" w:rsidRDefault="005F3C24" w:rsidP="00E94922">
            <w:pPr>
              <w:spacing w:after="160" w:line="278" w:lineRule="auto"/>
              <w:jc w:val="center"/>
              <w:rPr>
                <w:rFonts w:ascii="Times New Roman" w:hAnsi="Times New Roman" w:cs="Times New Roman"/>
                <w:szCs w:val="22"/>
              </w:rPr>
            </w:pPr>
          </w:p>
        </w:tc>
        <w:tc>
          <w:tcPr>
            <w:tcW w:w="1701" w:type="dxa"/>
            <w:vAlign w:val="center"/>
            <w:hideMark/>
          </w:tcPr>
          <w:p w14:paraId="75D904BF"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0.217***</w:t>
            </w:r>
          </w:p>
          <w:p w14:paraId="219817F0" w14:textId="6D451300"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(4.173)</w:t>
            </w:r>
          </w:p>
        </w:tc>
        <w:tc>
          <w:tcPr>
            <w:tcW w:w="1559" w:type="dxa"/>
            <w:vAlign w:val="center"/>
            <w:hideMark/>
          </w:tcPr>
          <w:p w14:paraId="62DB1219"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0.486*** (35.283)</w:t>
            </w:r>
          </w:p>
        </w:tc>
        <w:tc>
          <w:tcPr>
            <w:tcW w:w="1843" w:type="dxa"/>
            <w:vAlign w:val="center"/>
            <w:hideMark/>
          </w:tcPr>
          <w:p w14:paraId="095246F7" w14:textId="0DF6D6B9"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0.485***</w:t>
            </w:r>
          </w:p>
          <w:p w14:paraId="34792B34"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(35.180)</w:t>
            </w:r>
          </w:p>
        </w:tc>
      </w:tr>
      <w:tr w:rsidR="005F3C24" w:rsidRPr="005F3C24" w14:paraId="13C49C18" w14:textId="77777777" w:rsidTr="00E94922">
        <w:trPr>
          <w:trHeight w:val="638"/>
        </w:trPr>
        <w:tc>
          <w:tcPr>
            <w:tcW w:w="1555" w:type="dxa"/>
            <w:vAlign w:val="center"/>
            <w:hideMark/>
          </w:tcPr>
          <w:p w14:paraId="3AF6FBBE"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Balance</w:t>
            </w:r>
          </w:p>
        </w:tc>
        <w:tc>
          <w:tcPr>
            <w:tcW w:w="1559" w:type="dxa"/>
            <w:vAlign w:val="center"/>
            <w:hideMark/>
          </w:tcPr>
          <w:p w14:paraId="30246DDC" w14:textId="77777777" w:rsidR="005F3C24" w:rsidRPr="005F3C24" w:rsidRDefault="005F3C24" w:rsidP="00E94922">
            <w:pPr>
              <w:spacing w:after="160" w:line="278" w:lineRule="auto"/>
              <w:jc w:val="center"/>
              <w:rPr>
                <w:rFonts w:ascii="Times New Roman" w:hAnsi="Times New Roman" w:cs="Times New Roman"/>
                <w:szCs w:val="22"/>
              </w:rPr>
            </w:pPr>
          </w:p>
        </w:tc>
        <w:tc>
          <w:tcPr>
            <w:tcW w:w="1701" w:type="dxa"/>
            <w:vAlign w:val="center"/>
            <w:hideMark/>
          </w:tcPr>
          <w:p w14:paraId="00974F7E" w14:textId="5198241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-1.250***</w:t>
            </w:r>
          </w:p>
          <w:p w14:paraId="47D13B96"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(-5.246)</w:t>
            </w:r>
          </w:p>
        </w:tc>
        <w:tc>
          <w:tcPr>
            <w:tcW w:w="1559" w:type="dxa"/>
            <w:vAlign w:val="center"/>
            <w:hideMark/>
          </w:tcPr>
          <w:p w14:paraId="40E7C6C8"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-1.403***</w:t>
            </w:r>
          </w:p>
          <w:p w14:paraId="16C1AB12" w14:textId="54AD58A0"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(-35.539)</w:t>
            </w:r>
          </w:p>
        </w:tc>
        <w:tc>
          <w:tcPr>
            <w:tcW w:w="1843" w:type="dxa"/>
            <w:vAlign w:val="center"/>
            <w:hideMark/>
          </w:tcPr>
          <w:p w14:paraId="1ECC7ECC" w14:textId="192DDCE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-1.421***</w:t>
            </w:r>
          </w:p>
          <w:p w14:paraId="262926DC"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(-35.906)</w:t>
            </w:r>
          </w:p>
        </w:tc>
      </w:tr>
      <w:tr w:rsidR="005F3C24" w:rsidRPr="005F3C24" w14:paraId="19F13E81" w14:textId="77777777" w:rsidTr="00E94922">
        <w:trPr>
          <w:trHeight w:val="680"/>
        </w:trPr>
        <w:tc>
          <w:tcPr>
            <w:tcW w:w="1555" w:type="dxa"/>
            <w:vAlign w:val="center"/>
            <w:hideMark/>
          </w:tcPr>
          <w:p w14:paraId="78A4F3D8" w14:textId="77777777" w:rsidR="005F3C24" w:rsidRPr="005F3C24" w:rsidRDefault="005F3C24" w:rsidP="00E94922">
            <w:pPr>
              <w:spacing w:after="160" w:line="278" w:lineRule="auto"/>
              <w:jc w:val="center"/>
              <w:rPr>
                <w:rFonts w:ascii="Times New Roman" w:hAnsi="Times New Roman" w:cs="Times New Roman"/>
                <w:szCs w:val="22"/>
              </w:rPr>
            </w:pPr>
            <w:proofErr w:type="spellStart"/>
            <w:r w:rsidRPr="005F3C24">
              <w:rPr>
                <w:rFonts w:ascii="Times New Roman" w:hAnsi="Times New Roman" w:cs="Times New Roman"/>
                <w:szCs w:val="22"/>
              </w:rPr>
              <w:t>Mshare</w:t>
            </w:r>
            <w:proofErr w:type="spellEnd"/>
          </w:p>
        </w:tc>
        <w:tc>
          <w:tcPr>
            <w:tcW w:w="1559" w:type="dxa"/>
            <w:vAlign w:val="center"/>
            <w:hideMark/>
          </w:tcPr>
          <w:p w14:paraId="6B2BAF56" w14:textId="77777777" w:rsidR="005F3C24" w:rsidRPr="005F3C24" w:rsidRDefault="005F3C24" w:rsidP="00E94922">
            <w:pPr>
              <w:spacing w:after="160" w:line="278" w:lineRule="auto"/>
              <w:jc w:val="center"/>
              <w:rPr>
                <w:rFonts w:ascii="Times New Roman" w:hAnsi="Times New Roman" w:cs="Times New Roman"/>
                <w:szCs w:val="22"/>
              </w:rPr>
            </w:pPr>
          </w:p>
        </w:tc>
        <w:tc>
          <w:tcPr>
            <w:tcW w:w="1701" w:type="dxa"/>
            <w:vAlign w:val="center"/>
            <w:hideMark/>
          </w:tcPr>
          <w:p w14:paraId="05F2587A" w14:textId="0F80372E"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-0.023</w:t>
            </w:r>
          </w:p>
          <w:p w14:paraId="3D38F8E4"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(-0.762)</w:t>
            </w:r>
          </w:p>
        </w:tc>
        <w:tc>
          <w:tcPr>
            <w:tcW w:w="1559" w:type="dxa"/>
            <w:vAlign w:val="center"/>
            <w:hideMark/>
          </w:tcPr>
          <w:p w14:paraId="4DB121FD" w14:textId="44D18819"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0.047*</w:t>
            </w:r>
          </w:p>
          <w:p w14:paraId="1F71B49D"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(1.889)</w:t>
            </w:r>
          </w:p>
        </w:tc>
        <w:tc>
          <w:tcPr>
            <w:tcW w:w="1843" w:type="dxa"/>
            <w:vAlign w:val="center"/>
            <w:hideMark/>
          </w:tcPr>
          <w:p w14:paraId="682AAC5F" w14:textId="355EFD40"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0.050**</w:t>
            </w:r>
          </w:p>
          <w:p w14:paraId="4823A156"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(1.978)</w:t>
            </w:r>
          </w:p>
        </w:tc>
      </w:tr>
      <w:tr w:rsidR="005F3C24" w:rsidRPr="005F3C24" w14:paraId="61BA6341" w14:textId="77777777" w:rsidTr="00E94922">
        <w:trPr>
          <w:trHeight w:val="680"/>
        </w:trPr>
        <w:tc>
          <w:tcPr>
            <w:tcW w:w="1555" w:type="dxa"/>
            <w:vAlign w:val="center"/>
            <w:hideMark/>
          </w:tcPr>
          <w:p w14:paraId="56F7A1AB" w14:textId="77777777" w:rsidR="005F3C24" w:rsidRPr="005F3C24" w:rsidRDefault="005F3C24" w:rsidP="00E94922">
            <w:pPr>
              <w:spacing w:after="160" w:line="278" w:lineRule="auto"/>
              <w:jc w:val="center"/>
              <w:rPr>
                <w:rFonts w:ascii="Times New Roman" w:hAnsi="Times New Roman" w:cs="Times New Roman"/>
                <w:szCs w:val="22"/>
              </w:rPr>
            </w:pPr>
            <w:proofErr w:type="spellStart"/>
            <w:r w:rsidRPr="005F3C24">
              <w:rPr>
                <w:rFonts w:ascii="Times New Roman" w:hAnsi="Times New Roman" w:cs="Times New Roman"/>
                <w:szCs w:val="22"/>
              </w:rPr>
              <w:t>Firmage</w:t>
            </w:r>
            <w:proofErr w:type="spellEnd"/>
          </w:p>
        </w:tc>
        <w:tc>
          <w:tcPr>
            <w:tcW w:w="1559" w:type="dxa"/>
            <w:vAlign w:val="center"/>
            <w:hideMark/>
          </w:tcPr>
          <w:p w14:paraId="75020FE9" w14:textId="77777777" w:rsidR="005F3C24" w:rsidRPr="005F3C24" w:rsidRDefault="005F3C24" w:rsidP="00E94922">
            <w:pPr>
              <w:spacing w:after="160" w:line="278" w:lineRule="auto"/>
              <w:jc w:val="center"/>
              <w:rPr>
                <w:rFonts w:ascii="Times New Roman" w:hAnsi="Times New Roman" w:cs="Times New Roman"/>
                <w:szCs w:val="22"/>
              </w:rPr>
            </w:pPr>
          </w:p>
        </w:tc>
        <w:tc>
          <w:tcPr>
            <w:tcW w:w="1701" w:type="dxa"/>
            <w:vAlign w:val="center"/>
            <w:hideMark/>
          </w:tcPr>
          <w:p w14:paraId="6B2941F9"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-0.008</w:t>
            </w:r>
          </w:p>
          <w:p w14:paraId="28D4CFB1" w14:textId="182655BF"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(-0.221)</w:t>
            </w:r>
          </w:p>
        </w:tc>
        <w:tc>
          <w:tcPr>
            <w:tcW w:w="1559" w:type="dxa"/>
            <w:vAlign w:val="center"/>
            <w:hideMark/>
          </w:tcPr>
          <w:p w14:paraId="073071E0" w14:textId="11B43D88"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-0.094**</w:t>
            </w:r>
          </w:p>
          <w:p w14:paraId="688D572B"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(-2.144)</w:t>
            </w:r>
          </w:p>
        </w:tc>
        <w:tc>
          <w:tcPr>
            <w:tcW w:w="1843" w:type="dxa"/>
            <w:vAlign w:val="center"/>
            <w:hideMark/>
          </w:tcPr>
          <w:p w14:paraId="115600B0" w14:textId="4AA94646"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-0.087**</w:t>
            </w:r>
          </w:p>
          <w:p w14:paraId="2B652147"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(-2.017)</w:t>
            </w:r>
          </w:p>
        </w:tc>
      </w:tr>
      <w:tr w:rsidR="005F3C24" w:rsidRPr="005F3C24" w14:paraId="35757171" w14:textId="77777777" w:rsidTr="00E94922">
        <w:trPr>
          <w:trHeight w:val="680"/>
        </w:trPr>
        <w:tc>
          <w:tcPr>
            <w:tcW w:w="1555" w:type="dxa"/>
            <w:vAlign w:val="center"/>
            <w:hideMark/>
          </w:tcPr>
          <w:p w14:paraId="467E92DF"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Constant</w:t>
            </w:r>
          </w:p>
        </w:tc>
        <w:tc>
          <w:tcPr>
            <w:tcW w:w="1559" w:type="dxa"/>
            <w:vAlign w:val="center"/>
            <w:hideMark/>
          </w:tcPr>
          <w:p w14:paraId="00D56230" w14:textId="5AF9CA4A"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0.542**</w:t>
            </w:r>
          </w:p>
          <w:p w14:paraId="15247181"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(2.266)</w:t>
            </w:r>
          </w:p>
        </w:tc>
        <w:tc>
          <w:tcPr>
            <w:tcW w:w="1701" w:type="dxa"/>
            <w:vAlign w:val="center"/>
            <w:hideMark/>
          </w:tcPr>
          <w:p w14:paraId="32231FD5" w14:textId="3BD25113"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0.567**</w:t>
            </w:r>
          </w:p>
          <w:p w14:paraId="0888F5AD"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(2.372)</w:t>
            </w:r>
          </w:p>
        </w:tc>
        <w:tc>
          <w:tcPr>
            <w:tcW w:w="1559" w:type="dxa"/>
            <w:vAlign w:val="center"/>
            <w:hideMark/>
          </w:tcPr>
          <w:p w14:paraId="0945AE07" w14:textId="0E7D17BA"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-0.034</w:t>
            </w:r>
          </w:p>
          <w:p w14:paraId="5131F8E7"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(-0.148)</w:t>
            </w:r>
          </w:p>
        </w:tc>
        <w:tc>
          <w:tcPr>
            <w:tcW w:w="1843" w:type="dxa"/>
            <w:vAlign w:val="center"/>
            <w:hideMark/>
          </w:tcPr>
          <w:p w14:paraId="05269A83" w14:textId="7003FB88"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-0.013</w:t>
            </w:r>
          </w:p>
          <w:p w14:paraId="350254A1" w14:textId="77777777" w:rsidR="005F3C24" w:rsidRPr="005F3C24" w:rsidRDefault="005F3C24" w:rsidP="00E94922">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(-0.058)</w:t>
            </w:r>
          </w:p>
        </w:tc>
      </w:tr>
      <w:tr w:rsidR="005F3C24" w:rsidRPr="005F3C24" w14:paraId="3DEFD429" w14:textId="77777777" w:rsidTr="00E94922">
        <w:trPr>
          <w:trHeight w:val="340"/>
        </w:trPr>
        <w:tc>
          <w:tcPr>
            <w:tcW w:w="1555" w:type="dxa"/>
            <w:vAlign w:val="center"/>
            <w:hideMark/>
          </w:tcPr>
          <w:p w14:paraId="758DC46E" w14:textId="2BD84B02" w:rsidR="005F3C24" w:rsidRPr="005F3C24" w:rsidRDefault="00E94922" w:rsidP="00E94922">
            <w:pPr>
              <w:spacing w:after="160" w:line="278" w:lineRule="auto"/>
              <w:jc w:val="center"/>
              <w:rPr>
                <w:rFonts w:ascii="Times New Roman" w:hAnsi="Times New Roman" w:cs="Times New Roman"/>
                <w:szCs w:val="22"/>
              </w:rPr>
            </w:pPr>
            <w:proofErr w:type="spellStart"/>
            <w:r>
              <w:rPr>
                <w:rFonts w:ascii="Times New Roman" w:hAnsi="Times New Roman" w:cs="Times New Roman"/>
                <w:szCs w:val="22"/>
              </w:rPr>
              <w:t>Y&amp;Id</w:t>
            </w:r>
            <w:proofErr w:type="spellEnd"/>
          </w:p>
        </w:tc>
        <w:tc>
          <w:tcPr>
            <w:tcW w:w="1559" w:type="dxa"/>
            <w:vAlign w:val="center"/>
            <w:hideMark/>
          </w:tcPr>
          <w:p w14:paraId="5AB59BA2" w14:textId="180FB474" w:rsidR="005F3C24" w:rsidRPr="00E94922" w:rsidRDefault="00E94922" w:rsidP="00E94922">
            <w:pPr>
              <w:jc w:val="center"/>
              <w:rPr>
                <w:rFonts w:ascii="Times New Roman" w:hAnsi="Times New Roman" w:cs="Times New Roman"/>
                <w:szCs w:val="22"/>
              </w:rPr>
            </w:pPr>
            <w:r>
              <w:rPr>
                <w:rFonts w:ascii="Times New Roman" w:hAnsi="Times New Roman" w:cs="Times New Roman" w:hint="eastAsia"/>
                <w:szCs w:val="22"/>
              </w:rPr>
              <w:t>√</w:t>
            </w:r>
          </w:p>
        </w:tc>
        <w:tc>
          <w:tcPr>
            <w:tcW w:w="1701" w:type="dxa"/>
            <w:vAlign w:val="center"/>
            <w:hideMark/>
          </w:tcPr>
          <w:p w14:paraId="04207072" w14:textId="5A58B212" w:rsidR="005F3C24" w:rsidRPr="005F3C24" w:rsidRDefault="00E94922" w:rsidP="00E94922">
            <w:pPr>
              <w:jc w:val="center"/>
              <w:rPr>
                <w:rFonts w:ascii="Times New Roman" w:hAnsi="Times New Roman" w:cs="Times New Roman"/>
                <w:szCs w:val="22"/>
              </w:rPr>
            </w:pPr>
            <w:r>
              <w:rPr>
                <w:rFonts w:ascii="Times New Roman" w:hAnsi="Times New Roman" w:cs="Times New Roman" w:hint="eastAsia"/>
                <w:szCs w:val="22"/>
              </w:rPr>
              <w:t>√</w:t>
            </w:r>
          </w:p>
        </w:tc>
        <w:tc>
          <w:tcPr>
            <w:tcW w:w="1559" w:type="dxa"/>
            <w:vAlign w:val="center"/>
            <w:hideMark/>
          </w:tcPr>
          <w:p w14:paraId="6B8669AD" w14:textId="17B43A21" w:rsidR="005F3C24" w:rsidRPr="005F3C24" w:rsidRDefault="00E94922" w:rsidP="00E94922">
            <w:pPr>
              <w:jc w:val="center"/>
              <w:rPr>
                <w:rFonts w:ascii="Times New Roman" w:hAnsi="Times New Roman" w:cs="Times New Roman"/>
                <w:szCs w:val="22"/>
              </w:rPr>
            </w:pPr>
            <w:r>
              <w:rPr>
                <w:rFonts w:ascii="Times New Roman" w:hAnsi="Times New Roman" w:cs="Times New Roman" w:hint="eastAsia"/>
                <w:szCs w:val="22"/>
              </w:rPr>
              <w:t>√</w:t>
            </w:r>
          </w:p>
        </w:tc>
        <w:tc>
          <w:tcPr>
            <w:tcW w:w="1843" w:type="dxa"/>
            <w:vAlign w:val="center"/>
            <w:hideMark/>
          </w:tcPr>
          <w:p w14:paraId="1E910EC1" w14:textId="7826B271" w:rsidR="005F3C24" w:rsidRPr="005F3C24" w:rsidRDefault="00E94922" w:rsidP="00E94922">
            <w:pPr>
              <w:jc w:val="center"/>
              <w:rPr>
                <w:rFonts w:ascii="Times New Roman" w:hAnsi="Times New Roman" w:cs="Times New Roman"/>
                <w:szCs w:val="22"/>
              </w:rPr>
            </w:pPr>
            <w:r>
              <w:rPr>
                <w:rFonts w:ascii="Times New Roman" w:hAnsi="Times New Roman" w:cs="Times New Roman" w:hint="eastAsia"/>
                <w:szCs w:val="22"/>
              </w:rPr>
              <w:t>√</w:t>
            </w:r>
          </w:p>
        </w:tc>
      </w:tr>
      <w:tr w:rsidR="00290660" w:rsidRPr="005F3C24" w14:paraId="504BB302" w14:textId="77777777" w:rsidTr="00290660">
        <w:trPr>
          <w:trHeight w:val="340"/>
        </w:trPr>
        <w:tc>
          <w:tcPr>
            <w:tcW w:w="1555" w:type="dxa"/>
            <w:vAlign w:val="center"/>
          </w:tcPr>
          <w:p w14:paraId="34AAFEC3" w14:textId="11CE0D75" w:rsidR="00290660" w:rsidRPr="005F3C24" w:rsidRDefault="00290660" w:rsidP="00290660">
            <w:pPr>
              <w:spacing w:after="160" w:line="278" w:lineRule="auto"/>
              <w:jc w:val="center"/>
              <w:rPr>
                <w:rFonts w:ascii="Times New Roman" w:hAnsi="Times New Roman" w:cs="Times New Roman"/>
                <w:szCs w:val="22"/>
              </w:rPr>
            </w:pPr>
            <w:r w:rsidRPr="005F3C24">
              <w:rPr>
                <w:rFonts w:ascii="Times New Roman" w:hAnsi="Times New Roman" w:cs="Times New Roman"/>
                <w:szCs w:val="22"/>
              </w:rPr>
              <w:t>Adj-R2</w:t>
            </w:r>
          </w:p>
        </w:tc>
        <w:tc>
          <w:tcPr>
            <w:tcW w:w="1559" w:type="dxa"/>
            <w:vAlign w:val="center"/>
          </w:tcPr>
          <w:p w14:paraId="1EFC5ED3" w14:textId="28E70E15" w:rsidR="00290660" w:rsidRPr="005F3C24" w:rsidRDefault="00290660" w:rsidP="00290660">
            <w:pPr>
              <w:spacing w:after="160" w:line="278" w:lineRule="auto"/>
              <w:jc w:val="center"/>
              <w:rPr>
                <w:rFonts w:ascii="Times New Roman" w:hAnsi="Times New Roman" w:cs="Times New Roman"/>
                <w:szCs w:val="22"/>
              </w:rPr>
            </w:pPr>
            <w:r w:rsidRPr="005F3C24">
              <w:rPr>
                <w:rFonts w:ascii="Times New Roman" w:hAnsi="Times New Roman" w:cs="Times New Roman"/>
                <w:szCs w:val="22"/>
              </w:rPr>
              <w:t>0.054</w:t>
            </w:r>
          </w:p>
        </w:tc>
        <w:tc>
          <w:tcPr>
            <w:tcW w:w="1701" w:type="dxa"/>
            <w:vAlign w:val="center"/>
          </w:tcPr>
          <w:p w14:paraId="52CE9247" w14:textId="43140788" w:rsidR="00290660" w:rsidRPr="005F3C24" w:rsidRDefault="00290660" w:rsidP="00290660">
            <w:pPr>
              <w:spacing w:after="160" w:line="278" w:lineRule="auto"/>
              <w:jc w:val="center"/>
              <w:rPr>
                <w:rFonts w:ascii="Times New Roman" w:hAnsi="Times New Roman" w:cs="Times New Roman"/>
                <w:szCs w:val="22"/>
              </w:rPr>
            </w:pPr>
            <w:r w:rsidRPr="005F3C24">
              <w:rPr>
                <w:rFonts w:ascii="Times New Roman" w:hAnsi="Times New Roman" w:cs="Times New Roman"/>
                <w:szCs w:val="22"/>
              </w:rPr>
              <w:t>0.442</w:t>
            </w:r>
          </w:p>
        </w:tc>
        <w:tc>
          <w:tcPr>
            <w:tcW w:w="1559" w:type="dxa"/>
            <w:vAlign w:val="center"/>
          </w:tcPr>
          <w:p w14:paraId="59CE8E86" w14:textId="7271C651" w:rsidR="00290660" w:rsidRPr="005F3C24" w:rsidRDefault="00290660" w:rsidP="00290660">
            <w:pPr>
              <w:spacing w:after="160" w:line="278" w:lineRule="auto"/>
              <w:jc w:val="center"/>
              <w:rPr>
                <w:rFonts w:ascii="Times New Roman" w:hAnsi="Times New Roman" w:cs="Times New Roman"/>
                <w:szCs w:val="22"/>
              </w:rPr>
            </w:pPr>
            <w:r w:rsidRPr="005F3C24">
              <w:rPr>
                <w:rFonts w:ascii="Times New Roman" w:hAnsi="Times New Roman" w:cs="Times New Roman"/>
                <w:szCs w:val="22"/>
              </w:rPr>
              <w:t>0.443</w:t>
            </w:r>
          </w:p>
        </w:tc>
        <w:tc>
          <w:tcPr>
            <w:tcW w:w="1843" w:type="dxa"/>
            <w:vAlign w:val="center"/>
          </w:tcPr>
          <w:p w14:paraId="643E97A0" w14:textId="11D2106F" w:rsidR="00290660" w:rsidRPr="005F3C24" w:rsidRDefault="00290660" w:rsidP="00290660">
            <w:pPr>
              <w:spacing w:after="160" w:line="278" w:lineRule="auto"/>
              <w:jc w:val="center"/>
              <w:rPr>
                <w:rFonts w:ascii="Times New Roman" w:hAnsi="Times New Roman" w:cs="Times New Roman"/>
                <w:szCs w:val="22"/>
              </w:rPr>
            </w:pPr>
            <w:r w:rsidRPr="005F3C24">
              <w:rPr>
                <w:rFonts w:ascii="Times New Roman" w:hAnsi="Times New Roman" w:cs="Times New Roman"/>
                <w:szCs w:val="22"/>
              </w:rPr>
              <w:t>0.445</w:t>
            </w:r>
          </w:p>
        </w:tc>
      </w:tr>
      <w:tr w:rsidR="00290660" w:rsidRPr="005F3C24" w14:paraId="70845323" w14:textId="77777777" w:rsidTr="00290660">
        <w:trPr>
          <w:trHeight w:val="340"/>
        </w:trPr>
        <w:tc>
          <w:tcPr>
            <w:tcW w:w="1555" w:type="dxa"/>
            <w:vAlign w:val="center"/>
          </w:tcPr>
          <w:p w14:paraId="031F446C" w14:textId="19C60427" w:rsidR="00290660" w:rsidRPr="005F3C24" w:rsidRDefault="00290660" w:rsidP="00290660">
            <w:pPr>
              <w:spacing w:after="160" w:line="278" w:lineRule="auto"/>
              <w:jc w:val="center"/>
              <w:rPr>
                <w:rFonts w:ascii="Times New Roman" w:hAnsi="Times New Roman" w:cs="Times New Roman"/>
                <w:szCs w:val="22"/>
              </w:rPr>
            </w:pPr>
            <w:r>
              <w:rPr>
                <w:rFonts w:ascii="Times New Roman" w:hAnsi="Times New Roman" w:cs="Times New Roman" w:hint="eastAsia"/>
                <w:szCs w:val="22"/>
              </w:rPr>
              <w:t>N</w:t>
            </w:r>
          </w:p>
        </w:tc>
        <w:tc>
          <w:tcPr>
            <w:tcW w:w="1559" w:type="dxa"/>
            <w:vAlign w:val="center"/>
          </w:tcPr>
          <w:p w14:paraId="61909DE7" w14:textId="5C9A08DC" w:rsidR="00290660" w:rsidRPr="005F3C24" w:rsidRDefault="00290660" w:rsidP="00290660">
            <w:pPr>
              <w:spacing w:after="160" w:line="278" w:lineRule="auto"/>
              <w:jc w:val="center"/>
              <w:rPr>
                <w:rFonts w:ascii="Times New Roman" w:hAnsi="Times New Roman" w:cs="Times New Roman"/>
                <w:szCs w:val="22"/>
              </w:rPr>
            </w:pPr>
            <w:r w:rsidRPr="005F3C24">
              <w:rPr>
                <w:rFonts w:ascii="Times New Roman" w:hAnsi="Times New Roman" w:cs="Times New Roman"/>
                <w:szCs w:val="22"/>
              </w:rPr>
              <w:t>5465</w:t>
            </w:r>
          </w:p>
        </w:tc>
        <w:tc>
          <w:tcPr>
            <w:tcW w:w="1701" w:type="dxa"/>
            <w:vAlign w:val="center"/>
          </w:tcPr>
          <w:p w14:paraId="04068961" w14:textId="1C52BEB5" w:rsidR="00290660" w:rsidRPr="005F3C24" w:rsidRDefault="00290660" w:rsidP="00290660">
            <w:pPr>
              <w:spacing w:after="160" w:line="278" w:lineRule="auto"/>
              <w:jc w:val="center"/>
              <w:rPr>
                <w:rFonts w:ascii="Times New Roman" w:hAnsi="Times New Roman" w:cs="Times New Roman"/>
                <w:szCs w:val="22"/>
              </w:rPr>
            </w:pPr>
            <w:r w:rsidRPr="005F3C24">
              <w:rPr>
                <w:rFonts w:ascii="Times New Roman" w:hAnsi="Times New Roman" w:cs="Times New Roman"/>
                <w:szCs w:val="22"/>
              </w:rPr>
              <w:t>5465</w:t>
            </w:r>
          </w:p>
        </w:tc>
        <w:tc>
          <w:tcPr>
            <w:tcW w:w="1559" w:type="dxa"/>
            <w:vAlign w:val="center"/>
          </w:tcPr>
          <w:p w14:paraId="09D10C48" w14:textId="2D6AF6FA" w:rsidR="00290660" w:rsidRPr="005F3C24" w:rsidRDefault="00290660" w:rsidP="00290660">
            <w:pPr>
              <w:spacing w:after="160" w:line="278" w:lineRule="auto"/>
              <w:jc w:val="center"/>
              <w:rPr>
                <w:rFonts w:ascii="Times New Roman" w:hAnsi="Times New Roman" w:cs="Times New Roman"/>
                <w:szCs w:val="22"/>
              </w:rPr>
            </w:pPr>
            <w:r w:rsidRPr="005F3C24">
              <w:rPr>
                <w:rFonts w:ascii="Times New Roman" w:hAnsi="Times New Roman" w:cs="Times New Roman"/>
                <w:szCs w:val="22"/>
              </w:rPr>
              <w:t>5465</w:t>
            </w:r>
          </w:p>
        </w:tc>
        <w:tc>
          <w:tcPr>
            <w:tcW w:w="1843" w:type="dxa"/>
            <w:vAlign w:val="center"/>
          </w:tcPr>
          <w:p w14:paraId="33D0E8EB" w14:textId="7B91AAC2" w:rsidR="00290660" w:rsidRPr="005F3C24" w:rsidRDefault="00290660" w:rsidP="00290660">
            <w:pPr>
              <w:spacing w:after="160" w:line="278" w:lineRule="auto"/>
              <w:jc w:val="center"/>
              <w:rPr>
                <w:rFonts w:ascii="Times New Roman" w:hAnsi="Times New Roman" w:cs="Times New Roman"/>
                <w:szCs w:val="22"/>
              </w:rPr>
            </w:pPr>
            <w:r w:rsidRPr="005F3C24">
              <w:rPr>
                <w:rFonts w:ascii="Times New Roman" w:hAnsi="Times New Roman" w:cs="Times New Roman"/>
                <w:szCs w:val="22"/>
              </w:rPr>
              <w:t>5465</w:t>
            </w:r>
          </w:p>
        </w:tc>
      </w:tr>
    </w:tbl>
    <w:p w14:paraId="1F7668C4" w14:textId="3C2DB878" w:rsidR="005F3C24" w:rsidRPr="005F3C24" w:rsidRDefault="00290660" w:rsidP="00071FCE">
      <w:pPr>
        <w:spacing w:line="360" w:lineRule="auto"/>
        <w:jc w:val="both"/>
        <w:rPr>
          <w:rFonts w:ascii="Times New Roman" w:hAnsi="Times New Roman" w:cs="Times New Roman"/>
          <w:lang w:val="en-GB"/>
        </w:rPr>
      </w:pPr>
      <w:r>
        <w:rPr>
          <w:rFonts w:ascii="Times New Roman" w:hAnsi="Times New Roman" w:cs="Times New Roman"/>
          <w:lang w:val="en-GB"/>
        </w:rPr>
        <w:t>T</w:t>
      </w:r>
      <w:r>
        <w:rPr>
          <w:rFonts w:ascii="Times New Roman" w:hAnsi="Times New Roman" w:cs="Times New Roman" w:hint="eastAsia"/>
          <w:lang w:val="en-GB"/>
        </w:rPr>
        <w:t>his</w:t>
      </w:r>
      <w:r w:rsidR="005F3C24" w:rsidRPr="005F3C24">
        <w:rPr>
          <w:rFonts w:ascii="Times New Roman" w:hAnsi="Times New Roman" w:cs="Times New Roman"/>
          <w:lang w:val="en-GB"/>
        </w:rPr>
        <w:t xml:space="preserve"> reports the regression results of </w:t>
      </w:r>
      <w:r w:rsidR="00071FCE">
        <w:rPr>
          <w:rFonts w:ascii="Times New Roman" w:hAnsi="Times New Roman" w:cs="Times New Roman"/>
          <w:lang w:val="en-GB"/>
        </w:rPr>
        <w:t xml:space="preserve">the </w:t>
      </w:r>
      <w:r w:rsidR="005F3C24" w:rsidRPr="005F3C24">
        <w:rPr>
          <w:rFonts w:ascii="Times New Roman" w:hAnsi="Times New Roman" w:cs="Times New Roman"/>
          <w:lang w:val="en-GB"/>
        </w:rPr>
        <w:t xml:space="preserve">Model in this paper. </w:t>
      </w:r>
      <w:r w:rsidR="00EC1209" w:rsidRPr="00EC1209">
        <w:rPr>
          <w:rFonts w:ascii="Times New Roman" w:hAnsi="Times New Roman" w:cs="Times New Roman"/>
          <w:lang w:val="en-GB"/>
        </w:rPr>
        <w:t xml:space="preserve">The first two </w:t>
      </w:r>
      <w:r w:rsidR="00EC1209">
        <w:rPr>
          <w:rFonts w:ascii="Times New Roman" w:hAnsi="Times New Roman" w:cs="Times New Roman"/>
          <w:lang w:val="en-GB"/>
        </w:rPr>
        <w:t>row</w:t>
      </w:r>
      <w:r w:rsidR="00EC1209" w:rsidRPr="00EC1209">
        <w:rPr>
          <w:rFonts w:ascii="Times New Roman" w:hAnsi="Times New Roman" w:cs="Times New Roman"/>
          <w:lang w:val="en-GB"/>
        </w:rPr>
        <w:t xml:space="preserve">s represent the results of single-variable regressions without the introduction of control variables while controlling </w:t>
      </w:r>
      <w:r w:rsidR="00EC1209">
        <w:rPr>
          <w:rFonts w:ascii="Times New Roman" w:hAnsi="Times New Roman" w:cs="Times New Roman"/>
          <w:lang w:val="en-GB"/>
        </w:rPr>
        <w:t>the</w:t>
      </w:r>
      <w:r w:rsidR="00EC1209" w:rsidRPr="00EC1209">
        <w:rPr>
          <w:rFonts w:ascii="Times New Roman" w:hAnsi="Times New Roman" w:cs="Times New Roman"/>
          <w:lang w:val="en-GB"/>
        </w:rPr>
        <w:t xml:space="preserve"> </w:t>
      </w:r>
      <w:r w:rsidR="00EC1209" w:rsidRPr="00ED6E3C">
        <w:rPr>
          <w:rFonts w:ascii="Times New Roman" w:hAnsi="Times New Roman" w:cs="Times New Roman"/>
          <w:lang w:val="en-GB"/>
        </w:rPr>
        <w:t>firm-individual effect</w:t>
      </w:r>
      <w:r w:rsidR="00EC1209" w:rsidRPr="00EC1209">
        <w:rPr>
          <w:rFonts w:ascii="Times New Roman" w:hAnsi="Times New Roman" w:cs="Times New Roman"/>
          <w:lang w:val="en-GB"/>
        </w:rPr>
        <w:t xml:space="preserve">, as well as the results of multiple regressions </w:t>
      </w:r>
      <w:r w:rsidR="00EC1209">
        <w:rPr>
          <w:rFonts w:ascii="Times New Roman" w:hAnsi="Times New Roman" w:cs="Times New Roman" w:hint="eastAsia"/>
          <w:lang w:val="en-GB"/>
        </w:rPr>
        <w:t>that</w:t>
      </w:r>
      <w:r w:rsidR="00EC1209">
        <w:rPr>
          <w:rFonts w:ascii="Times New Roman" w:hAnsi="Times New Roman" w:cs="Times New Roman"/>
          <w:lang w:val="en-GB"/>
        </w:rPr>
        <w:t xml:space="preserve"> </w:t>
      </w:r>
      <w:r w:rsidR="00EC1209">
        <w:rPr>
          <w:rFonts w:ascii="Times New Roman" w:hAnsi="Times New Roman" w:cs="Times New Roman" w:hint="eastAsia"/>
          <w:lang w:val="en-GB"/>
        </w:rPr>
        <w:t>add</w:t>
      </w:r>
      <w:r w:rsidR="00EC1209">
        <w:rPr>
          <w:rFonts w:ascii="Times New Roman" w:hAnsi="Times New Roman" w:cs="Times New Roman"/>
          <w:lang w:val="en-GB"/>
        </w:rPr>
        <w:t xml:space="preserve"> those controls</w:t>
      </w:r>
      <w:r w:rsidR="00EC1209" w:rsidRPr="00EC1209">
        <w:rPr>
          <w:rFonts w:ascii="Times New Roman" w:hAnsi="Times New Roman" w:cs="Times New Roman"/>
          <w:lang w:val="en-GB"/>
        </w:rPr>
        <w:t>, respectively.</w:t>
      </w:r>
      <w:r w:rsidR="00EC1209">
        <w:rPr>
          <w:rFonts w:ascii="Times New Roman" w:hAnsi="Times New Roman" w:cs="Times New Roman"/>
          <w:lang w:val="en-GB"/>
        </w:rPr>
        <w:t xml:space="preserve"> </w:t>
      </w:r>
      <w:r w:rsidR="004E2B76">
        <w:rPr>
          <w:rFonts w:ascii="Times New Roman" w:hAnsi="Times New Roman" w:cs="Times New Roman"/>
          <w:lang w:val="en-GB"/>
        </w:rPr>
        <w:t>Then through</w:t>
      </w:r>
      <w:r w:rsidR="004B5A6A" w:rsidRPr="004B5A6A">
        <w:rPr>
          <w:rFonts w:ascii="Times New Roman" w:hAnsi="Times New Roman" w:cs="Times New Roman"/>
          <w:lang w:val="en-GB"/>
        </w:rPr>
        <w:t xml:space="preserve"> following Hexun</w:t>
      </w:r>
      <w:r w:rsidR="004B5A6A">
        <w:rPr>
          <w:rFonts w:ascii="Times New Roman" w:hAnsi="Times New Roman" w:cs="Times New Roman" w:hint="eastAsia"/>
          <w:lang w:val="en-GB"/>
        </w:rPr>
        <w:t>.</w:t>
      </w:r>
      <w:r w:rsidR="004B5A6A">
        <w:rPr>
          <w:rFonts w:ascii="Times New Roman" w:hAnsi="Times New Roman" w:cs="Times New Roman"/>
          <w:lang w:val="en-GB"/>
        </w:rPr>
        <w:t>com</w:t>
      </w:r>
      <w:r w:rsidR="004B5A6A" w:rsidRPr="004B5A6A">
        <w:rPr>
          <w:rFonts w:ascii="Times New Roman" w:hAnsi="Times New Roman" w:cs="Times New Roman" w:hint="eastAsia"/>
          <w:lang w:val="en-GB"/>
        </w:rPr>
        <w:t xml:space="preserve"> </w:t>
      </w:r>
      <w:r w:rsidR="004B5A6A" w:rsidRPr="004B5A6A">
        <w:rPr>
          <w:rFonts w:ascii="Times New Roman" w:hAnsi="Times New Roman" w:cs="Times New Roman"/>
          <w:lang w:val="en-GB"/>
        </w:rPr>
        <w:t>different social responsibility, th</w:t>
      </w:r>
      <w:r w:rsidR="004B5A6A">
        <w:rPr>
          <w:rFonts w:ascii="Times New Roman" w:hAnsi="Times New Roman" w:cs="Times New Roman"/>
          <w:lang w:val="en-GB"/>
        </w:rPr>
        <w:t>e paper</w:t>
      </w:r>
      <w:r w:rsidR="004B5A6A" w:rsidRPr="004B5A6A">
        <w:rPr>
          <w:rFonts w:ascii="Times New Roman" w:hAnsi="Times New Roman" w:cs="Times New Roman"/>
          <w:lang w:val="en-GB"/>
        </w:rPr>
        <w:t xml:space="preserve"> divides the samples into </w:t>
      </w:r>
      <w:r w:rsidR="00EC1209">
        <w:rPr>
          <w:rFonts w:ascii="Times New Roman" w:hAnsi="Times New Roman" w:cs="Times New Roman"/>
          <w:lang w:val="en-GB"/>
        </w:rPr>
        <w:t>two groups,</w:t>
      </w:r>
      <w:r w:rsidR="00EC1209" w:rsidRPr="00EC1209">
        <w:rPr>
          <w:rFonts w:ascii="Times New Roman" w:hAnsi="Times New Roman" w:cs="Times New Roman"/>
          <w:lang w:val="en-GB"/>
        </w:rPr>
        <w:t xml:space="preserve"> </w:t>
      </w:r>
      <w:r w:rsidR="006130F4">
        <w:rPr>
          <w:rFonts w:ascii="Times New Roman" w:hAnsi="Times New Roman" w:cs="Times New Roman"/>
          <w:lang w:val="en-GB"/>
        </w:rPr>
        <w:t>‘</w:t>
      </w:r>
      <w:proofErr w:type="spellStart"/>
      <w:r w:rsidR="00EC1209" w:rsidRPr="004B5A6A">
        <w:rPr>
          <w:rFonts w:ascii="Times New Roman" w:hAnsi="Times New Roman" w:cs="Times New Roman"/>
          <w:lang w:val="en-GB"/>
        </w:rPr>
        <w:t>CSR_Oth</w:t>
      </w:r>
      <w:proofErr w:type="spellEnd"/>
      <w:r w:rsidR="006130F4">
        <w:rPr>
          <w:rFonts w:ascii="Times New Roman" w:hAnsi="Times New Roman" w:cs="Times New Roman"/>
          <w:lang w:val="en-GB"/>
        </w:rPr>
        <w:t>’</w:t>
      </w:r>
      <w:r w:rsidR="00EC1209">
        <w:rPr>
          <w:rFonts w:ascii="Times New Roman" w:hAnsi="Times New Roman" w:cs="Times New Roman"/>
          <w:lang w:val="en-GB"/>
        </w:rPr>
        <w:t xml:space="preserve"> and </w:t>
      </w:r>
      <w:r w:rsidR="006130F4">
        <w:rPr>
          <w:rFonts w:ascii="Times New Roman" w:hAnsi="Times New Roman" w:cs="Times New Roman"/>
          <w:lang w:val="en-GB"/>
        </w:rPr>
        <w:t>‘</w:t>
      </w:r>
      <w:proofErr w:type="spellStart"/>
      <w:r w:rsidR="00EC1209" w:rsidRPr="004B5A6A">
        <w:rPr>
          <w:rFonts w:ascii="Times New Roman" w:hAnsi="Times New Roman" w:cs="Times New Roman"/>
          <w:lang w:val="en-GB"/>
        </w:rPr>
        <w:t>CSR_Env</w:t>
      </w:r>
      <w:proofErr w:type="spellEnd"/>
      <w:r w:rsidR="006130F4">
        <w:rPr>
          <w:rFonts w:ascii="Times New Roman" w:hAnsi="Times New Roman" w:cs="Times New Roman"/>
          <w:lang w:val="en-GB"/>
        </w:rPr>
        <w:t>’</w:t>
      </w:r>
      <w:r w:rsidR="00EC1209">
        <w:rPr>
          <w:rFonts w:ascii="Times New Roman" w:hAnsi="Times New Roman" w:cs="Times New Roman"/>
          <w:lang w:val="en-GB"/>
        </w:rPr>
        <w:t xml:space="preserve">.  </w:t>
      </w:r>
      <w:r w:rsidR="0013311F" w:rsidRPr="0013311F">
        <w:rPr>
          <w:rFonts w:ascii="Times New Roman" w:hAnsi="Times New Roman" w:cs="Times New Roman"/>
          <w:lang w:val="en-GB"/>
        </w:rPr>
        <w:t>Th</w:t>
      </w:r>
      <w:r w:rsidR="0013311F">
        <w:rPr>
          <w:rFonts w:ascii="Times New Roman" w:hAnsi="Times New Roman" w:cs="Times New Roman" w:hint="eastAsia"/>
          <w:lang w:val="en-GB"/>
        </w:rPr>
        <w:t>ey</w:t>
      </w:r>
      <w:r w:rsidR="0013311F" w:rsidRPr="0013311F">
        <w:rPr>
          <w:rFonts w:ascii="Times New Roman" w:hAnsi="Times New Roman" w:cs="Times New Roman"/>
          <w:lang w:val="en-GB"/>
        </w:rPr>
        <w:t xml:space="preserve"> respectively </w:t>
      </w:r>
      <w:r w:rsidR="0013311F" w:rsidRPr="0013311F">
        <w:rPr>
          <w:rFonts w:ascii="Times New Roman" w:hAnsi="Times New Roman" w:cs="Times New Roman"/>
          <w:lang w:val="en-GB"/>
        </w:rPr>
        <w:lastRenderedPageBreak/>
        <w:t>represent other social and environmental responsibilities of enterprises</w:t>
      </w:r>
      <w:r w:rsidR="0013311F">
        <w:rPr>
          <w:rFonts w:ascii="Times New Roman" w:hAnsi="Times New Roman" w:cs="Times New Roman"/>
          <w:lang w:val="en-GB"/>
        </w:rPr>
        <w:t>.</w:t>
      </w:r>
      <w:r w:rsidR="004B5A6A" w:rsidRPr="004B5A6A">
        <w:rPr>
          <w:rFonts w:ascii="Times New Roman" w:hAnsi="Times New Roman" w:cs="Times New Roman"/>
          <w:lang w:val="en-GB"/>
        </w:rPr>
        <w:t xml:space="preserve"> This approach further tests the </w:t>
      </w:r>
      <w:r w:rsidR="004B5A6A">
        <w:rPr>
          <w:rFonts w:ascii="Times New Roman" w:hAnsi="Times New Roman" w:cs="Times New Roman"/>
          <w:lang w:val="en-GB"/>
        </w:rPr>
        <w:t>different</w:t>
      </w:r>
      <w:r w:rsidR="004B5A6A" w:rsidRPr="004B5A6A">
        <w:rPr>
          <w:rFonts w:ascii="Times New Roman" w:hAnsi="Times New Roman" w:cs="Times New Roman"/>
          <w:lang w:val="en-GB"/>
        </w:rPr>
        <w:t xml:space="preserve"> impacts </w:t>
      </w:r>
      <w:r w:rsidR="0082316B" w:rsidRPr="0082316B">
        <w:rPr>
          <w:rFonts w:ascii="Times New Roman" w:hAnsi="Times New Roman" w:cs="Times New Roman"/>
          <w:lang w:val="en-GB"/>
        </w:rPr>
        <w:t>that green finance has on different CSRs in these firms.</w:t>
      </w:r>
      <w:r w:rsidR="004B5A6A" w:rsidRPr="004B5A6A">
        <w:rPr>
          <w:rFonts w:ascii="Times New Roman" w:hAnsi="Times New Roman" w:cs="Times New Roman"/>
          <w:lang w:val="en-GB"/>
        </w:rPr>
        <w:t xml:space="preserve"> </w:t>
      </w:r>
      <w:r w:rsidR="006130F4" w:rsidRPr="006130F4">
        <w:rPr>
          <w:rFonts w:ascii="Times New Roman" w:hAnsi="Times New Roman" w:cs="Times New Roman"/>
          <w:lang w:val="en-GB"/>
        </w:rPr>
        <w:t>The data reveals a significant positive coefficient for ‘</w:t>
      </w:r>
      <w:r w:rsidR="006130F4">
        <w:rPr>
          <w:rFonts w:ascii="Times New Roman" w:hAnsi="Times New Roman" w:cs="Times New Roman"/>
          <w:lang w:val="en-GB"/>
        </w:rPr>
        <w:t>G</w:t>
      </w:r>
      <w:r w:rsidR="006130F4" w:rsidRPr="006130F4">
        <w:rPr>
          <w:rFonts w:ascii="Times New Roman" w:hAnsi="Times New Roman" w:cs="Times New Roman"/>
          <w:lang w:val="en-GB"/>
        </w:rPr>
        <w:t>reen’ regardless of whether control variables are included or not.</w:t>
      </w:r>
      <w:r w:rsidR="004B5A6A" w:rsidRPr="004B5A6A">
        <w:rPr>
          <w:rFonts w:ascii="Times New Roman" w:hAnsi="Times New Roman" w:cs="Times New Roman"/>
          <w:lang w:val="en-GB"/>
        </w:rPr>
        <w:t xml:space="preserve"> </w:t>
      </w:r>
      <w:r w:rsidR="006130F4">
        <w:rPr>
          <w:rFonts w:ascii="Times New Roman" w:hAnsi="Times New Roman" w:cs="Times New Roman"/>
          <w:lang w:val="en-GB"/>
        </w:rPr>
        <w:t>F</w:t>
      </w:r>
      <w:r w:rsidR="006130F4">
        <w:rPr>
          <w:rFonts w:ascii="Times New Roman" w:hAnsi="Times New Roman" w:cs="Times New Roman" w:hint="eastAsia"/>
          <w:lang w:val="en-GB"/>
        </w:rPr>
        <w:t>rom</w:t>
      </w:r>
      <w:r w:rsidR="004B5A6A" w:rsidRPr="004B5A6A">
        <w:rPr>
          <w:rFonts w:ascii="Times New Roman" w:hAnsi="Times New Roman" w:cs="Times New Roman"/>
          <w:lang w:val="en-GB"/>
        </w:rPr>
        <w:t xml:space="preserve"> </w:t>
      </w:r>
      <w:r w:rsidR="006130F4">
        <w:rPr>
          <w:rFonts w:ascii="Times New Roman" w:hAnsi="Times New Roman" w:cs="Times New Roman" w:hint="eastAsia"/>
          <w:lang w:val="en-GB"/>
        </w:rPr>
        <w:t>row</w:t>
      </w:r>
      <w:r w:rsidR="004B5A6A" w:rsidRPr="004B5A6A">
        <w:rPr>
          <w:rFonts w:ascii="Times New Roman" w:hAnsi="Times New Roman" w:cs="Times New Roman"/>
          <w:lang w:val="en-GB"/>
        </w:rPr>
        <w:t xml:space="preserve"> </w:t>
      </w:r>
      <w:r w:rsidR="00A23A69">
        <w:rPr>
          <w:rFonts w:ascii="Times New Roman" w:hAnsi="Times New Roman" w:cs="Times New Roman" w:hint="eastAsia"/>
          <w:lang w:val="en-GB"/>
        </w:rPr>
        <w:t>Ⅲ</w:t>
      </w:r>
      <w:r w:rsidR="004B5A6A" w:rsidRPr="004B5A6A">
        <w:rPr>
          <w:rFonts w:ascii="Times New Roman" w:hAnsi="Times New Roman" w:cs="Times New Roman" w:hint="eastAsia"/>
          <w:lang w:val="en-GB"/>
        </w:rPr>
        <w:t xml:space="preserve"> </w:t>
      </w:r>
      <w:r w:rsidR="004B5A6A" w:rsidRPr="004B5A6A">
        <w:rPr>
          <w:rFonts w:ascii="Times New Roman" w:hAnsi="Times New Roman" w:cs="Times New Roman"/>
          <w:lang w:val="en-GB"/>
        </w:rPr>
        <w:t>and</w:t>
      </w:r>
      <w:r w:rsidR="006130F4">
        <w:rPr>
          <w:rFonts w:ascii="Times New Roman" w:hAnsi="Times New Roman" w:cs="Times New Roman"/>
          <w:lang w:val="en-GB"/>
        </w:rPr>
        <w:t xml:space="preserve"> row</w:t>
      </w:r>
      <w:r w:rsidR="004B5A6A" w:rsidRPr="004B5A6A">
        <w:rPr>
          <w:rFonts w:ascii="Times New Roman" w:hAnsi="Times New Roman" w:cs="Times New Roman"/>
          <w:lang w:val="en-GB"/>
        </w:rPr>
        <w:t xml:space="preserve"> </w:t>
      </w:r>
      <w:r w:rsidR="00A23A69">
        <w:rPr>
          <w:rFonts w:ascii="Times New Roman" w:hAnsi="Times New Roman" w:cs="Times New Roman"/>
          <w:lang w:val="en-GB"/>
        </w:rPr>
        <w:t>Ⅳ</w:t>
      </w:r>
      <w:r w:rsidR="004B5A6A" w:rsidRPr="004B5A6A">
        <w:rPr>
          <w:rFonts w:ascii="Times New Roman" w:hAnsi="Times New Roman" w:cs="Times New Roman"/>
          <w:lang w:val="en-GB"/>
        </w:rPr>
        <w:t xml:space="preserve">, </w:t>
      </w:r>
      <w:r w:rsidR="006130F4">
        <w:rPr>
          <w:rFonts w:ascii="Times New Roman" w:hAnsi="Times New Roman" w:cs="Times New Roman"/>
          <w:lang w:val="en-GB"/>
        </w:rPr>
        <w:t xml:space="preserve"> it can be seen that </w:t>
      </w:r>
      <w:r w:rsidR="004B5A6A" w:rsidRPr="004B5A6A">
        <w:rPr>
          <w:rFonts w:ascii="Times New Roman" w:hAnsi="Times New Roman" w:cs="Times New Roman"/>
          <w:lang w:val="en-GB"/>
        </w:rPr>
        <w:t xml:space="preserve">the coefficients for </w:t>
      </w:r>
      <w:r w:rsidR="006130F4">
        <w:rPr>
          <w:rFonts w:ascii="Times New Roman" w:hAnsi="Times New Roman" w:cs="Times New Roman"/>
          <w:lang w:val="en-GB"/>
        </w:rPr>
        <w:t>‘</w:t>
      </w:r>
      <w:r w:rsidR="004B5A6A" w:rsidRPr="004B5A6A">
        <w:rPr>
          <w:rFonts w:ascii="Times New Roman" w:hAnsi="Times New Roman" w:cs="Times New Roman"/>
          <w:lang w:val="en-GB"/>
        </w:rPr>
        <w:t>Green</w:t>
      </w:r>
      <w:r w:rsidR="006130F4">
        <w:rPr>
          <w:rFonts w:ascii="Times New Roman" w:hAnsi="Times New Roman" w:cs="Times New Roman"/>
          <w:lang w:val="en-GB"/>
        </w:rPr>
        <w:t>’</w:t>
      </w:r>
      <w:r w:rsidR="004B5A6A" w:rsidRPr="004B5A6A">
        <w:rPr>
          <w:rFonts w:ascii="Times New Roman" w:hAnsi="Times New Roman" w:cs="Times New Roman"/>
          <w:lang w:val="en-GB"/>
        </w:rPr>
        <w:t xml:space="preserve"> remain significantly positive; however, the coefficient in the </w:t>
      </w:r>
      <w:r w:rsidR="006130F4" w:rsidRPr="004B5A6A">
        <w:rPr>
          <w:rFonts w:ascii="Times New Roman" w:hAnsi="Times New Roman" w:cs="Times New Roman"/>
          <w:lang w:val="en-GB"/>
        </w:rPr>
        <w:t xml:space="preserve">group </w:t>
      </w:r>
      <w:r w:rsidR="006130F4">
        <w:rPr>
          <w:rFonts w:ascii="Times New Roman" w:hAnsi="Times New Roman" w:cs="Times New Roman"/>
          <w:lang w:val="en-GB"/>
        </w:rPr>
        <w:t>‘</w:t>
      </w:r>
      <w:proofErr w:type="spellStart"/>
      <w:r w:rsidR="006130F4" w:rsidRPr="004B5A6A">
        <w:rPr>
          <w:rFonts w:ascii="Times New Roman" w:hAnsi="Times New Roman" w:cs="Times New Roman"/>
          <w:lang w:val="en-GB"/>
        </w:rPr>
        <w:t>CSR_Env</w:t>
      </w:r>
      <w:proofErr w:type="spellEnd"/>
      <w:r w:rsidR="006130F4">
        <w:rPr>
          <w:rFonts w:ascii="Times New Roman" w:hAnsi="Times New Roman" w:cs="Times New Roman"/>
          <w:lang w:val="en-GB"/>
        </w:rPr>
        <w:t>’</w:t>
      </w:r>
      <w:r w:rsidR="006130F4" w:rsidRPr="004B5A6A">
        <w:rPr>
          <w:rFonts w:ascii="Times New Roman" w:hAnsi="Times New Roman" w:cs="Times New Roman"/>
          <w:lang w:val="en-GB"/>
        </w:rPr>
        <w:t xml:space="preserve"> </w:t>
      </w:r>
      <w:r w:rsidR="004B5A6A" w:rsidRPr="004B5A6A">
        <w:rPr>
          <w:rFonts w:ascii="Times New Roman" w:hAnsi="Times New Roman" w:cs="Times New Roman"/>
          <w:lang w:val="en-GB"/>
        </w:rPr>
        <w:t xml:space="preserve">is larger and more significant than in the other social responsibility group. </w:t>
      </w:r>
      <w:r w:rsidR="006130F4" w:rsidRPr="006130F4">
        <w:rPr>
          <w:rFonts w:ascii="Times New Roman" w:hAnsi="Times New Roman" w:cs="Times New Roman"/>
          <w:lang w:val="en-GB"/>
        </w:rPr>
        <w:t>This finding highlights a clear difference in how green finance promotes social responsibility in highly pollutant companies</w:t>
      </w:r>
      <w:r w:rsidR="004B5A6A" w:rsidRPr="004B5A6A">
        <w:rPr>
          <w:rFonts w:ascii="Times New Roman" w:hAnsi="Times New Roman" w:cs="Times New Roman"/>
          <w:lang w:val="en-GB"/>
        </w:rPr>
        <w:t>.</w:t>
      </w:r>
    </w:p>
    <w:p w14:paraId="35228CD8" w14:textId="61374320" w:rsidR="005F3C24" w:rsidRPr="00071FCE" w:rsidRDefault="00D541A8" w:rsidP="00071FCE">
      <w:pPr>
        <w:spacing w:line="360" w:lineRule="auto"/>
        <w:jc w:val="both"/>
        <w:rPr>
          <w:rFonts w:ascii="Times New Roman" w:hAnsi="Times New Roman" w:cs="Times New Roman"/>
          <w:lang w:val="en-GB"/>
        </w:rPr>
      </w:pPr>
      <w:r w:rsidRPr="00D541A8">
        <w:rPr>
          <w:rFonts w:ascii="Times New Roman" w:hAnsi="Times New Roman" w:cs="Times New Roman"/>
          <w:lang w:val="en-GB"/>
        </w:rPr>
        <w:t>The results of the previous regressions show that environmental financing can encourage high-polluting companies to be socially responsible in general</w:t>
      </w:r>
      <w:r>
        <w:rPr>
          <w:rFonts w:ascii="Times New Roman" w:hAnsi="Times New Roman" w:cs="Times New Roman" w:hint="eastAsia"/>
          <w:lang w:val="en-GB"/>
        </w:rPr>
        <w:t>.</w:t>
      </w:r>
      <w:r>
        <w:rPr>
          <w:rFonts w:ascii="Times New Roman" w:hAnsi="Times New Roman" w:cs="Times New Roman"/>
          <w:lang w:val="en-GB"/>
        </w:rPr>
        <w:t xml:space="preserve"> It can</w:t>
      </w:r>
      <w:r w:rsidR="005F3C24" w:rsidRPr="005F3C24">
        <w:rPr>
          <w:rFonts w:ascii="Times New Roman" w:hAnsi="Times New Roman" w:cs="Times New Roman"/>
          <w:lang w:val="en-GB"/>
        </w:rPr>
        <w:t xml:space="preserve"> initially verifies Hypothesis 1 in this paper.</w:t>
      </w:r>
      <w:r w:rsidRPr="00D541A8">
        <w:t xml:space="preserve"> </w:t>
      </w:r>
      <w:r w:rsidRPr="00D541A8">
        <w:rPr>
          <w:rFonts w:ascii="Times New Roman" w:hAnsi="Times New Roman" w:cs="Times New Roman"/>
          <w:lang w:val="en-GB"/>
        </w:rPr>
        <w:t xml:space="preserve">Having distinguished the various kinds of </w:t>
      </w:r>
      <w:r>
        <w:rPr>
          <w:rFonts w:ascii="Times New Roman" w:hAnsi="Times New Roman" w:cs="Times New Roman"/>
          <w:lang w:val="en-GB"/>
        </w:rPr>
        <w:t>CSR</w:t>
      </w:r>
      <w:r w:rsidRPr="00D541A8">
        <w:rPr>
          <w:rFonts w:ascii="Times New Roman" w:hAnsi="Times New Roman" w:cs="Times New Roman"/>
          <w:lang w:val="en-GB"/>
        </w:rPr>
        <w:t>,</w:t>
      </w:r>
      <w:r w:rsidR="005F3C24" w:rsidRPr="005F3C24">
        <w:rPr>
          <w:rFonts w:ascii="Times New Roman" w:hAnsi="Times New Roman" w:cs="Times New Roman"/>
          <w:lang w:val="en-GB"/>
        </w:rPr>
        <w:t xml:space="preserve"> </w:t>
      </w:r>
      <w:r w:rsidR="004B5A6A">
        <w:rPr>
          <w:rFonts w:ascii="Times New Roman" w:hAnsi="Times New Roman" w:cs="Times New Roman" w:hint="eastAsia"/>
          <w:lang w:val="en-GB"/>
        </w:rPr>
        <w:t>i</w:t>
      </w:r>
      <w:r w:rsidR="004B5A6A" w:rsidRPr="004B5A6A">
        <w:rPr>
          <w:rFonts w:ascii="Times New Roman" w:hAnsi="Times New Roman" w:cs="Times New Roman"/>
          <w:lang w:val="en-GB"/>
        </w:rPr>
        <w:t xml:space="preserve">t is observed that the </w:t>
      </w:r>
      <w:r w:rsidRPr="00D541A8">
        <w:rPr>
          <w:rFonts w:ascii="Times New Roman" w:hAnsi="Times New Roman" w:cs="Times New Roman"/>
          <w:lang w:val="en-GB"/>
        </w:rPr>
        <w:t>influence of environmental finance on the fulfilment of societal duties among enterprises with high pollutant emissions</w:t>
      </w:r>
      <w:r w:rsidR="004B5A6A" w:rsidRPr="004B5A6A">
        <w:rPr>
          <w:rFonts w:ascii="Times New Roman" w:hAnsi="Times New Roman" w:cs="Times New Roman"/>
          <w:lang w:val="en-GB"/>
        </w:rPr>
        <w:t xml:space="preserve"> is primarily evident in the realm of environmental social responsibility. </w:t>
      </w:r>
      <w:r w:rsidR="00EF5DCC" w:rsidRPr="00EF5DCC">
        <w:rPr>
          <w:rFonts w:ascii="Times New Roman" w:hAnsi="Times New Roman" w:cs="Times New Roman"/>
          <w:lang w:val="en-GB"/>
        </w:rPr>
        <w:t>The aforementioned evidence suggests that</w:t>
      </w:r>
      <w:r w:rsidR="004B5A6A" w:rsidRPr="004B5A6A">
        <w:rPr>
          <w:rFonts w:ascii="Times New Roman" w:hAnsi="Times New Roman" w:cs="Times New Roman"/>
          <w:lang w:val="en-GB"/>
        </w:rPr>
        <w:t xml:space="preserve"> influenced by </w:t>
      </w:r>
      <w:r w:rsidR="00EF5DCC" w:rsidRPr="00EF5DCC">
        <w:rPr>
          <w:rFonts w:ascii="Times New Roman" w:hAnsi="Times New Roman" w:cs="Times New Roman"/>
          <w:lang w:val="en-GB"/>
        </w:rPr>
        <w:t>Sustainable Finance</w:t>
      </w:r>
      <w:r w:rsidR="004B5A6A" w:rsidRPr="004B5A6A">
        <w:rPr>
          <w:rFonts w:ascii="Times New Roman" w:hAnsi="Times New Roman" w:cs="Times New Roman"/>
          <w:lang w:val="en-GB"/>
        </w:rPr>
        <w:t xml:space="preserve">, these enterprises are increasingly focusing on </w:t>
      </w:r>
      <w:r w:rsidR="00A23A69" w:rsidRPr="00A23A69">
        <w:rPr>
          <w:rFonts w:ascii="Times New Roman" w:hAnsi="Times New Roman" w:cs="Times New Roman"/>
          <w:lang w:val="en-GB"/>
        </w:rPr>
        <w:t>protection of the natural environment</w:t>
      </w:r>
      <w:r w:rsidR="004B5A6A" w:rsidRPr="004B5A6A">
        <w:rPr>
          <w:rFonts w:ascii="Times New Roman" w:hAnsi="Times New Roman" w:cs="Times New Roman"/>
          <w:lang w:val="en-GB"/>
        </w:rPr>
        <w:t xml:space="preserve"> and engaging in social responsibilities</w:t>
      </w:r>
      <w:r w:rsidR="00A23A69">
        <w:rPr>
          <w:rFonts w:ascii="Times New Roman" w:hAnsi="Times New Roman" w:cs="Times New Roman"/>
          <w:lang w:val="en-GB"/>
        </w:rPr>
        <w:t xml:space="preserve"> </w:t>
      </w:r>
      <w:r w:rsidR="00A23A69">
        <w:rPr>
          <w:rFonts w:ascii="Times New Roman" w:hAnsi="Times New Roman" w:cs="Times New Roman" w:hint="eastAsia"/>
          <w:lang w:val="en-GB"/>
        </w:rPr>
        <w:t>i</w:t>
      </w:r>
      <w:r w:rsidR="00A23A69" w:rsidRPr="00A23A69">
        <w:rPr>
          <w:rFonts w:ascii="Times New Roman" w:hAnsi="Times New Roman" w:cs="Times New Roman"/>
          <w:lang w:val="en-GB"/>
        </w:rPr>
        <w:t>n</w:t>
      </w:r>
      <w:r w:rsidR="00A23A69">
        <w:rPr>
          <w:rFonts w:ascii="Times New Roman" w:hAnsi="Times New Roman" w:cs="Times New Roman"/>
          <w:lang w:val="en-GB"/>
        </w:rPr>
        <w:t xml:space="preserve"> </w:t>
      </w:r>
      <w:r w:rsidR="00A23A69" w:rsidRPr="00A23A69">
        <w:rPr>
          <w:rFonts w:ascii="Times New Roman" w:hAnsi="Times New Roman" w:cs="Times New Roman"/>
          <w:lang w:val="en-GB"/>
        </w:rPr>
        <w:t>the context of</w:t>
      </w:r>
      <w:r w:rsidR="004B5A6A" w:rsidRPr="004B5A6A">
        <w:rPr>
          <w:rFonts w:ascii="Times New Roman" w:hAnsi="Times New Roman" w:cs="Times New Roman"/>
          <w:lang w:val="en-GB"/>
        </w:rPr>
        <w:t xml:space="preserve"> </w:t>
      </w:r>
      <w:r w:rsidR="00A23A69" w:rsidRPr="00A23A69">
        <w:rPr>
          <w:rFonts w:ascii="Times New Roman" w:hAnsi="Times New Roman" w:cs="Times New Roman"/>
          <w:lang w:val="en-GB"/>
        </w:rPr>
        <w:t>ecological environment</w:t>
      </w:r>
      <w:r w:rsidR="004B5A6A" w:rsidRPr="004B5A6A">
        <w:rPr>
          <w:rFonts w:ascii="Times New Roman" w:hAnsi="Times New Roman" w:cs="Times New Roman"/>
          <w:lang w:val="en-GB"/>
        </w:rPr>
        <w:t xml:space="preserve"> governance.</w:t>
      </w:r>
      <w:r w:rsidR="00EF5DCC">
        <w:rPr>
          <w:rFonts w:ascii="Times New Roman" w:hAnsi="Times New Roman" w:cs="Times New Roman"/>
          <w:lang w:val="en-GB"/>
        </w:rPr>
        <w:t xml:space="preserve"> </w:t>
      </w:r>
    </w:p>
    <w:p w14:paraId="34390313" w14:textId="6CC05631" w:rsidR="00B75B56" w:rsidRDefault="00DC6614" w:rsidP="00B75B56">
      <w:pPr>
        <w:pStyle w:val="1"/>
        <w:rPr>
          <w:lang w:val="en-GB"/>
        </w:rPr>
      </w:pPr>
      <w:bookmarkStart w:id="33" w:name="_Toc178298243"/>
      <w:r>
        <w:rPr>
          <w:lang w:val="en-GB"/>
        </w:rPr>
        <w:t>C</w:t>
      </w:r>
      <w:r>
        <w:rPr>
          <w:rFonts w:hint="eastAsia"/>
          <w:lang w:val="en-GB"/>
        </w:rPr>
        <w:t>ha</w:t>
      </w:r>
      <w:r>
        <w:rPr>
          <w:lang w:val="en-GB"/>
        </w:rPr>
        <w:t xml:space="preserve">pter </w:t>
      </w:r>
      <w:r w:rsidR="002B0908">
        <w:rPr>
          <w:lang w:val="en-GB"/>
        </w:rPr>
        <w:t>5</w:t>
      </w:r>
      <w:r w:rsidR="00492042">
        <w:rPr>
          <w:lang w:val="en-GB"/>
        </w:rPr>
        <w:t xml:space="preserve"> D</w:t>
      </w:r>
      <w:r w:rsidR="00492042">
        <w:rPr>
          <w:rFonts w:hint="eastAsia"/>
          <w:lang w:val="en-GB"/>
        </w:rPr>
        <w:t>iscussion</w:t>
      </w:r>
      <w:bookmarkEnd w:id="33"/>
    </w:p>
    <w:p w14:paraId="7A5292F8" w14:textId="77777777" w:rsidR="00B75B56" w:rsidRPr="00B75B56" w:rsidRDefault="00B75B56" w:rsidP="007F672C">
      <w:pPr>
        <w:outlineLvl w:val="1"/>
        <w:rPr>
          <w:lang w:val="en-GB"/>
        </w:rPr>
      </w:pPr>
      <w:bookmarkStart w:id="34" w:name="_Toc178298244"/>
      <w:r w:rsidRPr="00B75B56">
        <w:rPr>
          <w:rFonts w:asciiTheme="majorHAnsi" w:eastAsiaTheme="majorEastAsia" w:hAnsiTheme="majorHAnsi" w:cstheme="majorBidi"/>
          <w:color w:val="0F4761" w:themeColor="accent1" w:themeShade="BF"/>
          <w:sz w:val="28"/>
          <w:szCs w:val="28"/>
          <w:lang w:val="en-GB"/>
        </w:rPr>
        <w:t>5.1 Influence mechanism of green finance on CSR fulfilment through financing constraints</w:t>
      </w:r>
      <w:bookmarkEnd w:id="34"/>
    </w:p>
    <w:p w14:paraId="4CDD4022" w14:textId="332330C4" w:rsidR="00B75B56" w:rsidRPr="00B75B56" w:rsidRDefault="008C40F5" w:rsidP="00B75B56">
      <w:pPr>
        <w:rPr>
          <w:rFonts w:ascii="Times New Roman" w:hAnsi="Times New Roman" w:cs="Times New Roman"/>
          <w:lang w:val="en-GB"/>
        </w:rPr>
      </w:pPr>
      <w:r w:rsidRPr="008C40F5">
        <w:rPr>
          <w:rFonts w:ascii="Times New Roman" w:hAnsi="Times New Roman" w:cs="Times New Roman"/>
          <w:lang w:val="en-GB"/>
        </w:rPr>
        <w:t>The provision of green finance can assist in alleviating the financing constraints faced by</w:t>
      </w:r>
      <w:r>
        <w:rPr>
          <w:rFonts w:ascii="Times New Roman" w:hAnsi="Times New Roman" w:cs="Times New Roman"/>
          <w:lang w:val="en-GB"/>
        </w:rPr>
        <w:t xml:space="preserve"> </w:t>
      </w:r>
      <w:r>
        <w:rPr>
          <w:rFonts w:ascii="Times New Roman" w:hAnsi="Times New Roman" w:cs="Times New Roman" w:hint="eastAsia"/>
          <w:lang w:val="en-GB"/>
        </w:rPr>
        <w:t>companies</w:t>
      </w:r>
      <w:r w:rsidRPr="008C40F5">
        <w:rPr>
          <w:rFonts w:ascii="Times New Roman" w:hAnsi="Times New Roman" w:cs="Times New Roman"/>
          <w:lang w:val="en-GB"/>
        </w:rPr>
        <w:t>. This is achieved through the offering of a range of financial instruments, including green capital, green debt instruments, green equity and other forms of financing.</w:t>
      </w:r>
      <w:r w:rsidR="00B75B56" w:rsidRPr="00B75B56">
        <w:rPr>
          <w:rFonts w:ascii="Times New Roman" w:hAnsi="Times New Roman" w:cs="Times New Roman"/>
          <w:lang w:val="en-GB"/>
        </w:rPr>
        <w:t xml:space="preserve"> other financing channels. </w:t>
      </w:r>
      <w:r w:rsidRPr="008C40F5">
        <w:rPr>
          <w:rFonts w:ascii="Times New Roman" w:hAnsi="Times New Roman" w:cs="Times New Roman"/>
          <w:lang w:val="en-GB"/>
        </w:rPr>
        <w:t xml:space="preserve">The advancement of </w:t>
      </w:r>
      <w:r>
        <w:rPr>
          <w:rFonts w:ascii="Times New Roman" w:hAnsi="Times New Roman" w:cs="Times New Roman"/>
          <w:lang w:val="en-GB"/>
        </w:rPr>
        <w:t xml:space="preserve">green finance </w:t>
      </w:r>
      <w:r w:rsidR="00B75B56" w:rsidRPr="00B75B56">
        <w:rPr>
          <w:rFonts w:ascii="Times New Roman" w:hAnsi="Times New Roman" w:cs="Times New Roman"/>
          <w:lang w:val="en-GB"/>
        </w:rPr>
        <w:t>reduces</w:t>
      </w:r>
      <w:r w:rsidRPr="008C40F5">
        <w:rPr>
          <w:rFonts w:ascii="Times New Roman" w:hAnsi="Times New Roman" w:cs="Times New Roman"/>
          <w:lang w:val="en-GB"/>
        </w:rPr>
        <w:t xml:space="preserve"> </w:t>
      </w:r>
      <w:r w:rsidRPr="00B75B56">
        <w:rPr>
          <w:rFonts w:ascii="Times New Roman" w:hAnsi="Times New Roman" w:cs="Times New Roman"/>
          <w:lang w:val="en-GB"/>
        </w:rPr>
        <w:t>capital</w:t>
      </w:r>
      <w:r w:rsidR="00B75B56" w:rsidRPr="00B75B56">
        <w:rPr>
          <w:rFonts w:ascii="Times New Roman" w:hAnsi="Times New Roman" w:cs="Times New Roman"/>
          <w:lang w:val="en-GB"/>
        </w:rPr>
        <w:t xml:space="preserve"> cost </w:t>
      </w:r>
      <w:r>
        <w:rPr>
          <w:rFonts w:ascii="Times New Roman" w:hAnsi="Times New Roman" w:cs="Times New Roman" w:hint="eastAsia"/>
          <w:lang w:val="en-GB"/>
        </w:rPr>
        <w:t>f</w:t>
      </w:r>
      <w:r w:rsidRPr="00B75B56">
        <w:rPr>
          <w:rFonts w:ascii="Times New Roman" w:hAnsi="Times New Roman" w:cs="Times New Roman" w:hint="eastAsia"/>
          <w:lang w:val="en-GB"/>
        </w:rPr>
        <w:t>o</w:t>
      </w:r>
      <w:r w:rsidRPr="00B75B56">
        <w:rPr>
          <w:rFonts w:ascii="Times New Roman" w:hAnsi="Times New Roman" w:cs="Times New Roman"/>
          <w:lang w:val="en-GB"/>
        </w:rPr>
        <w:t xml:space="preserve">r high-polluting </w:t>
      </w:r>
      <w:r>
        <w:rPr>
          <w:rFonts w:ascii="Times New Roman" w:hAnsi="Times New Roman" w:cs="Times New Roman"/>
          <w:lang w:val="en-GB"/>
        </w:rPr>
        <w:t>companies</w:t>
      </w:r>
      <w:r w:rsidRPr="00B75B56">
        <w:rPr>
          <w:rFonts w:ascii="Times New Roman" w:hAnsi="Times New Roman" w:cs="Times New Roman"/>
          <w:lang w:val="en-GB"/>
        </w:rPr>
        <w:t>,</w:t>
      </w:r>
      <w:r>
        <w:rPr>
          <w:rFonts w:ascii="Times New Roman" w:hAnsi="Times New Roman" w:cs="Times New Roman"/>
          <w:lang w:val="en-GB"/>
        </w:rPr>
        <w:t xml:space="preserve"> </w:t>
      </w:r>
      <w:r w:rsidR="00B75B56" w:rsidRPr="00B75B56">
        <w:rPr>
          <w:rFonts w:ascii="Times New Roman" w:hAnsi="Times New Roman" w:cs="Times New Roman"/>
          <w:lang w:val="en-GB"/>
        </w:rPr>
        <w:t xml:space="preserve">so </w:t>
      </w:r>
      <w:r>
        <w:rPr>
          <w:rFonts w:ascii="Times New Roman" w:hAnsi="Times New Roman" w:cs="Times New Roman" w:hint="eastAsia"/>
          <w:lang w:val="en-GB"/>
        </w:rPr>
        <w:t>the</w:t>
      </w:r>
      <w:r w:rsidR="00B75B56" w:rsidRPr="00B75B56">
        <w:rPr>
          <w:rFonts w:ascii="Times New Roman" w:hAnsi="Times New Roman" w:cs="Times New Roman"/>
          <w:lang w:val="en-GB"/>
        </w:rPr>
        <w:t xml:space="preserve"> enterprises </w:t>
      </w:r>
      <w:r>
        <w:rPr>
          <w:rFonts w:ascii="Times New Roman" w:hAnsi="Times New Roman" w:cs="Times New Roman"/>
          <w:lang w:val="en-GB"/>
        </w:rPr>
        <w:t>can</w:t>
      </w:r>
      <w:r w:rsidR="00B75B56" w:rsidRPr="00B75B56">
        <w:rPr>
          <w:rFonts w:ascii="Times New Roman" w:hAnsi="Times New Roman" w:cs="Times New Roman"/>
          <w:lang w:val="en-GB"/>
        </w:rPr>
        <w:t xml:space="preserve"> obtain funds</w:t>
      </w:r>
      <w:r>
        <w:rPr>
          <w:rFonts w:ascii="Times New Roman" w:hAnsi="Times New Roman" w:cs="Times New Roman"/>
          <w:lang w:val="en-GB"/>
        </w:rPr>
        <w:t xml:space="preserve"> more easily</w:t>
      </w:r>
      <w:r w:rsidR="00B75B56" w:rsidRPr="00B75B56">
        <w:rPr>
          <w:rFonts w:ascii="Times New Roman" w:hAnsi="Times New Roman" w:cs="Times New Roman"/>
          <w:lang w:val="en-GB"/>
        </w:rPr>
        <w:t xml:space="preserve">, and therefore they can invest more resources </w:t>
      </w:r>
      <w:r>
        <w:rPr>
          <w:rFonts w:ascii="Times New Roman" w:hAnsi="Times New Roman" w:cs="Times New Roman"/>
          <w:lang w:val="en-GB"/>
        </w:rPr>
        <w:t>to</w:t>
      </w:r>
      <w:r w:rsidR="00B75B56" w:rsidRPr="00B75B56">
        <w:rPr>
          <w:rFonts w:ascii="Times New Roman" w:hAnsi="Times New Roman" w:cs="Times New Roman"/>
          <w:lang w:val="en-GB"/>
        </w:rPr>
        <w:t xml:space="preserve"> fulfilment of </w:t>
      </w:r>
      <w:r>
        <w:rPr>
          <w:rFonts w:ascii="Times New Roman" w:hAnsi="Times New Roman" w:cs="Times New Roman"/>
          <w:lang w:val="en-GB"/>
        </w:rPr>
        <w:t>their CSR engagements</w:t>
      </w:r>
      <w:r w:rsidR="00B75B56" w:rsidRPr="00B75B56">
        <w:rPr>
          <w:rFonts w:ascii="Times New Roman" w:hAnsi="Times New Roman" w:cs="Times New Roman"/>
          <w:lang w:val="en-GB"/>
        </w:rPr>
        <w:t xml:space="preserve">. </w:t>
      </w:r>
      <w:r>
        <w:rPr>
          <w:rFonts w:ascii="Times New Roman" w:hAnsi="Times New Roman" w:cs="Times New Roman"/>
          <w:lang w:val="en-GB"/>
        </w:rPr>
        <w:t>F</w:t>
      </w:r>
      <w:r w:rsidR="00B75B56" w:rsidRPr="00B75B56">
        <w:rPr>
          <w:rFonts w:ascii="Times New Roman" w:hAnsi="Times New Roman" w:cs="Times New Roman"/>
          <w:lang w:val="en-GB"/>
        </w:rPr>
        <w:t>inancing constraints</w:t>
      </w:r>
      <w:r>
        <w:rPr>
          <w:rFonts w:ascii="Times New Roman" w:hAnsi="Times New Roman" w:cs="Times New Roman"/>
          <w:lang w:val="en-GB"/>
        </w:rPr>
        <w:t>’</w:t>
      </w:r>
      <w:r w:rsidR="00B75B56" w:rsidRPr="00B75B56">
        <w:rPr>
          <w:rFonts w:ascii="Times New Roman" w:hAnsi="Times New Roman" w:cs="Times New Roman"/>
          <w:lang w:val="en-GB"/>
        </w:rPr>
        <w:t xml:space="preserve"> </w:t>
      </w:r>
      <w:r w:rsidRPr="00B75B56">
        <w:rPr>
          <w:rFonts w:ascii="Times New Roman" w:hAnsi="Times New Roman" w:cs="Times New Roman"/>
          <w:lang w:val="en-GB"/>
        </w:rPr>
        <w:t>impact</w:t>
      </w:r>
      <w:r>
        <w:rPr>
          <w:rFonts w:ascii="Times New Roman" w:hAnsi="Times New Roman" w:cs="Times New Roman"/>
          <w:lang w:val="en-GB"/>
        </w:rPr>
        <w:t>-</w:t>
      </w:r>
      <w:r w:rsidRPr="00B75B56">
        <w:rPr>
          <w:rFonts w:ascii="Times New Roman" w:hAnsi="Times New Roman" w:cs="Times New Roman"/>
          <w:lang w:val="en-GB"/>
        </w:rPr>
        <w:t xml:space="preserve">mechanism </w:t>
      </w:r>
      <w:r w:rsidR="00B75B56" w:rsidRPr="00B75B56">
        <w:rPr>
          <w:rFonts w:ascii="Times New Roman" w:hAnsi="Times New Roman" w:cs="Times New Roman"/>
          <w:lang w:val="en-GB"/>
        </w:rPr>
        <w:t xml:space="preserve">suggests that those enterprises with access to green financial instruments </w:t>
      </w:r>
      <w:r w:rsidR="005B1CFA">
        <w:rPr>
          <w:rFonts w:ascii="Times New Roman" w:hAnsi="Times New Roman" w:cs="Times New Roman"/>
          <w:lang w:val="en-GB"/>
        </w:rPr>
        <w:t>will</w:t>
      </w:r>
      <w:r w:rsidR="00B75B56" w:rsidRPr="00B75B56">
        <w:rPr>
          <w:rFonts w:ascii="Times New Roman" w:hAnsi="Times New Roman" w:cs="Times New Roman"/>
          <w:lang w:val="en-GB"/>
        </w:rPr>
        <w:t xml:space="preserve"> invest funds in</w:t>
      </w:r>
      <w:r w:rsidR="00481334">
        <w:rPr>
          <w:lang w:val="en-GB"/>
        </w:rPr>
        <w:t xml:space="preserve"> </w:t>
      </w:r>
      <w:r w:rsidR="00481334">
        <w:rPr>
          <w:rFonts w:ascii="Times New Roman" w:hAnsi="Times New Roman" w:cs="Times New Roman"/>
          <w:lang w:val="en-GB"/>
        </w:rPr>
        <w:t>S</w:t>
      </w:r>
      <w:r w:rsidR="00481334" w:rsidRPr="00481334">
        <w:rPr>
          <w:rFonts w:ascii="Times New Roman" w:hAnsi="Times New Roman" w:cs="Times New Roman"/>
          <w:lang w:val="en-GB"/>
        </w:rPr>
        <w:t xml:space="preserve">ocial </w:t>
      </w:r>
      <w:r w:rsidR="00481334">
        <w:rPr>
          <w:rFonts w:ascii="Times New Roman" w:hAnsi="Times New Roman" w:cs="Times New Roman" w:hint="eastAsia"/>
          <w:lang w:val="en-GB"/>
        </w:rPr>
        <w:t>re</w:t>
      </w:r>
      <w:r w:rsidR="00481334" w:rsidRPr="00481334">
        <w:rPr>
          <w:rFonts w:ascii="Times New Roman" w:hAnsi="Times New Roman" w:cs="Times New Roman"/>
          <w:lang w:val="en-GB"/>
        </w:rPr>
        <w:t>sponsibility</w:t>
      </w:r>
      <w:r w:rsidR="00B75B56" w:rsidRPr="00B75B56">
        <w:rPr>
          <w:rFonts w:ascii="Times New Roman" w:hAnsi="Times New Roman" w:cs="Times New Roman"/>
          <w:lang w:val="en-GB"/>
        </w:rPr>
        <w:t xml:space="preserve"> activities</w:t>
      </w:r>
      <w:r w:rsidR="005B1CFA">
        <w:rPr>
          <w:rFonts w:ascii="Times New Roman" w:hAnsi="Times New Roman" w:cs="Times New Roman"/>
          <w:lang w:val="en-GB"/>
        </w:rPr>
        <w:t xml:space="preserve"> more probably</w:t>
      </w:r>
      <w:r w:rsidR="008C1F17">
        <w:rPr>
          <w:rFonts w:ascii="Times New Roman" w:hAnsi="Times New Roman" w:cs="Times New Roman"/>
          <w:lang w:val="en-GB"/>
        </w:rPr>
        <w:t xml:space="preserve"> </w:t>
      </w:r>
      <w:r w:rsidR="008C1F17">
        <w:rPr>
          <w:rFonts w:ascii="Times New Roman" w:hAnsi="Times New Roman" w:cs="Times New Roman" w:hint="eastAsia"/>
          <w:lang w:val="en-GB"/>
        </w:rPr>
        <w:t>(</w:t>
      </w:r>
      <w:r w:rsidR="008C1F17">
        <w:rPr>
          <w:rFonts w:ascii="Times New Roman" w:hAnsi="Times New Roman" w:cs="Times New Roman"/>
          <w:lang w:val="en-GB"/>
        </w:rPr>
        <w:t>Yu,</w:t>
      </w:r>
      <w:r w:rsidR="005B1CFA">
        <w:rPr>
          <w:rFonts w:ascii="Times New Roman" w:hAnsi="Times New Roman" w:cs="Times New Roman"/>
          <w:lang w:val="en-GB"/>
        </w:rPr>
        <w:t xml:space="preserve"> </w:t>
      </w:r>
      <w:r w:rsidR="008C1F17">
        <w:rPr>
          <w:rFonts w:ascii="Times New Roman" w:hAnsi="Times New Roman" w:cs="Times New Roman"/>
          <w:lang w:val="en-GB"/>
        </w:rPr>
        <w:t>2021)</w:t>
      </w:r>
      <w:r w:rsidR="00B75B56" w:rsidRPr="00B75B56">
        <w:rPr>
          <w:rFonts w:ascii="Times New Roman" w:hAnsi="Times New Roman" w:cs="Times New Roman"/>
          <w:lang w:val="en-GB"/>
        </w:rPr>
        <w:t>, thus enhancing the level of</w:t>
      </w:r>
      <w:r w:rsidR="005B1CFA">
        <w:rPr>
          <w:rFonts w:ascii="Times New Roman" w:hAnsi="Times New Roman" w:cs="Times New Roman"/>
          <w:lang w:val="en-GB"/>
        </w:rPr>
        <w:t xml:space="preserve"> CSR</w:t>
      </w:r>
      <w:r w:rsidR="00B75B56" w:rsidRPr="00B75B56">
        <w:rPr>
          <w:rFonts w:ascii="Times New Roman" w:hAnsi="Times New Roman" w:cs="Times New Roman"/>
          <w:lang w:val="en-GB"/>
        </w:rPr>
        <w:t xml:space="preserve"> fulfilment. </w:t>
      </w:r>
      <w:r w:rsidR="005B1CFA">
        <w:rPr>
          <w:rFonts w:ascii="Times New Roman" w:hAnsi="Times New Roman" w:cs="Times New Roman"/>
          <w:lang w:val="en-GB"/>
        </w:rPr>
        <w:t>And that is</w:t>
      </w:r>
      <w:r w:rsidR="00B75B56" w:rsidRPr="00B75B56">
        <w:rPr>
          <w:rFonts w:ascii="Times New Roman" w:hAnsi="Times New Roman" w:cs="Times New Roman"/>
          <w:lang w:val="en-GB"/>
        </w:rPr>
        <w:t xml:space="preserve"> consistent with </w:t>
      </w:r>
      <w:r w:rsidR="008C1F17">
        <w:rPr>
          <w:rFonts w:ascii="Times New Roman" w:hAnsi="Times New Roman" w:cs="Times New Roman"/>
          <w:lang w:val="en-GB"/>
        </w:rPr>
        <w:t>Y</w:t>
      </w:r>
      <w:r w:rsidR="00B75B56" w:rsidRPr="00B75B56">
        <w:rPr>
          <w:rFonts w:ascii="Times New Roman" w:hAnsi="Times New Roman" w:cs="Times New Roman"/>
          <w:lang w:val="en-GB"/>
        </w:rPr>
        <w:t>u et al.'s (2021) study of green finance influencing corporate environmental behaviour.</w:t>
      </w:r>
    </w:p>
    <w:p w14:paraId="15FBE0C7" w14:textId="77777777" w:rsidR="00B75B56" w:rsidRPr="00B75B56" w:rsidRDefault="00B75B56" w:rsidP="00B75B56">
      <w:pPr>
        <w:spacing w:line="360" w:lineRule="auto"/>
        <w:jc w:val="both"/>
        <w:outlineLvl w:val="2"/>
        <w:rPr>
          <w:rFonts w:ascii="Times New Roman" w:hAnsi="Times New Roman" w:cs="Times New Roman"/>
          <w:lang w:val="en-GB"/>
        </w:rPr>
      </w:pPr>
      <w:bookmarkStart w:id="35" w:name="_Toc178298245"/>
      <w:r w:rsidRPr="00B75B56">
        <w:rPr>
          <w:rFonts w:ascii="Times New Roman" w:hAnsi="Times New Roman" w:cs="Times New Roman"/>
          <w:lang w:val="en-GB"/>
        </w:rPr>
        <w:t>5.1.1 Definition of financing constraint</w:t>
      </w:r>
      <w:bookmarkEnd w:id="35"/>
    </w:p>
    <w:p w14:paraId="7AEAED2F" w14:textId="68AC9DE5" w:rsidR="00B75B56" w:rsidRPr="00B75B56" w:rsidRDefault="00711CF7" w:rsidP="008C1F17">
      <w:pPr>
        <w:rPr>
          <w:rFonts w:ascii="Times New Roman" w:hAnsi="Times New Roman" w:cs="Times New Roman"/>
          <w:lang w:val="en-GB"/>
        </w:rPr>
      </w:pPr>
      <w:r w:rsidRPr="00B75B56">
        <w:rPr>
          <w:rFonts w:ascii="Times New Roman" w:hAnsi="Times New Roman" w:cs="Times New Roman"/>
          <w:lang w:val="en-GB"/>
        </w:rPr>
        <w:lastRenderedPageBreak/>
        <w:t>Financing constraint refers to the difficulty of enterprises in obtaining the external funds they need in the</w:t>
      </w:r>
      <w:r w:rsidRPr="00B75B56">
        <w:rPr>
          <w:rFonts w:ascii="Times New Roman" w:hAnsi="Times New Roman" w:cs="Times New Roman" w:hint="eastAsia"/>
          <w:lang w:val="en-GB"/>
        </w:rPr>
        <w:t xml:space="preserve"> </w:t>
      </w:r>
      <w:r w:rsidRPr="00B75B56">
        <w:rPr>
          <w:rFonts w:ascii="Times New Roman" w:hAnsi="Times New Roman" w:cs="Times New Roman"/>
          <w:lang w:val="en-GB"/>
        </w:rPr>
        <w:t xml:space="preserve">capital market </w:t>
      </w:r>
      <w:r w:rsidR="00481334">
        <w:rPr>
          <w:rFonts w:ascii="Times New Roman" w:hAnsi="Times New Roman" w:cs="Times New Roman"/>
          <w:lang w:val="en-GB"/>
        </w:rPr>
        <w:t>because of</w:t>
      </w:r>
      <w:r w:rsidRPr="00B75B56">
        <w:rPr>
          <w:rFonts w:ascii="Times New Roman" w:hAnsi="Times New Roman" w:cs="Times New Roman"/>
          <w:lang w:val="en-GB"/>
        </w:rPr>
        <w:t xml:space="preserve"> obtaining funds</w:t>
      </w:r>
      <w:r w:rsidR="00481334">
        <w:rPr>
          <w:rFonts w:ascii="Times New Roman" w:hAnsi="Times New Roman" w:cs="Times New Roman"/>
          <w:lang w:val="en-GB"/>
        </w:rPr>
        <w:t xml:space="preserve"> </w:t>
      </w:r>
      <w:r w:rsidR="00481334">
        <w:rPr>
          <w:rFonts w:ascii="Times New Roman" w:hAnsi="Times New Roman" w:cs="Times New Roman" w:hint="eastAsia"/>
          <w:lang w:val="en-GB"/>
        </w:rPr>
        <w:t>costly</w:t>
      </w:r>
      <w:r w:rsidRPr="00B75B56">
        <w:rPr>
          <w:rFonts w:ascii="Times New Roman" w:hAnsi="Times New Roman" w:cs="Times New Roman"/>
          <w:lang w:val="en-GB"/>
        </w:rPr>
        <w:t xml:space="preserve"> or limited channels, thus affecting their normal operation and investment decisions</w:t>
      </w:r>
      <w:r>
        <w:rPr>
          <w:rFonts w:ascii="Times New Roman" w:hAnsi="Times New Roman" w:cs="Times New Roman"/>
          <w:lang w:val="en-GB"/>
        </w:rPr>
        <w:t>(</w:t>
      </w:r>
      <w:proofErr w:type="spellStart"/>
      <w:r w:rsidRPr="00711CF7">
        <w:rPr>
          <w:rFonts w:ascii="Times New Roman" w:hAnsi="Times New Roman" w:cs="Times New Roman"/>
          <w:lang w:val="en-GB"/>
        </w:rPr>
        <w:t>Fazzari</w:t>
      </w:r>
      <w:proofErr w:type="spellEnd"/>
      <w:r w:rsidRPr="00711CF7">
        <w:rPr>
          <w:rFonts w:ascii="Times New Roman" w:hAnsi="Times New Roman" w:cs="Times New Roman"/>
          <w:lang w:val="en-GB"/>
        </w:rPr>
        <w:t>, 1987</w:t>
      </w:r>
      <w:r>
        <w:rPr>
          <w:rFonts w:ascii="Times New Roman" w:hAnsi="Times New Roman" w:cs="Times New Roman"/>
          <w:lang w:val="en-GB"/>
        </w:rPr>
        <w:t>)</w:t>
      </w:r>
      <w:r w:rsidRPr="00B75B56">
        <w:rPr>
          <w:rFonts w:ascii="Times New Roman" w:hAnsi="Times New Roman" w:cs="Times New Roman"/>
          <w:lang w:val="en-GB"/>
        </w:rPr>
        <w:t>. Highly polluting enterprises often face more severe financing constraints because they have higher environmental risks and are easily rejected by credit institutions, investors and the market, resulting in high financing costs or even inability to obtain financing</w:t>
      </w:r>
      <w:r w:rsidR="008C1F17" w:rsidRPr="008C1F17">
        <w:rPr>
          <w:rFonts w:ascii="Times New Roman" w:hAnsi="Times New Roman" w:cs="Times New Roman"/>
          <w:lang w:val="en-GB"/>
        </w:rPr>
        <w:t>.</w:t>
      </w:r>
    </w:p>
    <w:p w14:paraId="219A1B70" w14:textId="25B3CADF" w:rsidR="00B75B56" w:rsidRPr="00B75B56" w:rsidRDefault="00B75B56" w:rsidP="00B75B56">
      <w:pPr>
        <w:spacing w:line="360" w:lineRule="auto"/>
        <w:jc w:val="both"/>
        <w:outlineLvl w:val="2"/>
        <w:rPr>
          <w:rFonts w:ascii="Times New Roman" w:hAnsi="Times New Roman" w:cs="Times New Roman"/>
          <w:lang w:val="en-GB"/>
        </w:rPr>
      </w:pPr>
      <w:bookmarkStart w:id="36" w:name="_Toc178298246"/>
      <w:r w:rsidRPr="00B75B56">
        <w:rPr>
          <w:rFonts w:ascii="Times New Roman" w:hAnsi="Times New Roman" w:cs="Times New Roman"/>
          <w:lang w:val="en-GB"/>
        </w:rPr>
        <w:t xml:space="preserve">5.1.2 </w:t>
      </w:r>
      <w:r w:rsidR="00481334" w:rsidRPr="00481334">
        <w:rPr>
          <w:rFonts w:ascii="Times New Roman" w:hAnsi="Times New Roman" w:cs="Times New Roman"/>
          <w:lang w:val="en-GB"/>
        </w:rPr>
        <w:t xml:space="preserve">The function of </w:t>
      </w:r>
      <w:r w:rsidR="00481334">
        <w:rPr>
          <w:rFonts w:ascii="Times New Roman" w:hAnsi="Times New Roman" w:cs="Times New Roman"/>
          <w:lang w:val="en-GB"/>
        </w:rPr>
        <w:t>G</w:t>
      </w:r>
      <w:r w:rsidR="00481334" w:rsidRPr="00481334">
        <w:rPr>
          <w:rFonts w:ascii="Times New Roman" w:hAnsi="Times New Roman" w:cs="Times New Roman"/>
          <w:lang w:val="en-GB"/>
        </w:rPr>
        <w:t xml:space="preserve">reen </w:t>
      </w:r>
      <w:r w:rsidR="00481334">
        <w:rPr>
          <w:rFonts w:ascii="Times New Roman" w:hAnsi="Times New Roman" w:cs="Times New Roman"/>
          <w:lang w:val="en-GB"/>
        </w:rPr>
        <w:t>F</w:t>
      </w:r>
      <w:r w:rsidR="00481334" w:rsidRPr="00481334">
        <w:rPr>
          <w:rFonts w:ascii="Times New Roman" w:hAnsi="Times New Roman" w:cs="Times New Roman"/>
          <w:lang w:val="en-GB"/>
        </w:rPr>
        <w:t xml:space="preserve">inance in </w:t>
      </w:r>
      <w:r w:rsidR="00481334">
        <w:rPr>
          <w:rFonts w:ascii="Times New Roman" w:hAnsi="Times New Roman" w:cs="Times New Roman"/>
          <w:lang w:val="en-GB"/>
        </w:rPr>
        <w:t>A</w:t>
      </w:r>
      <w:r w:rsidR="00481334" w:rsidRPr="00481334">
        <w:rPr>
          <w:rFonts w:ascii="Times New Roman" w:hAnsi="Times New Roman" w:cs="Times New Roman"/>
          <w:lang w:val="en-GB"/>
        </w:rPr>
        <w:t xml:space="preserve">lleviating </w:t>
      </w:r>
      <w:r w:rsidRPr="00B75B56">
        <w:rPr>
          <w:rFonts w:ascii="Times New Roman" w:hAnsi="Times New Roman" w:cs="Times New Roman"/>
          <w:lang w:val="en-GB"/>
        </w:rPr>
        <w:t>Financ</w:t>
      </w:r>
      <w:r w:rsidR="00481334">
        <w:rPr>
          <w:rFonts w:ascii="Times New Roman" w:hAnsi="Times New Roman" w:cs="Times New Roman" w:hint="eastAsia"/>
          <w:lang w:val="en-GB"/>
        </w:rPr>
        <w:t>ial</w:t>
      </w:r>
      <w:r w:rsidRPr="00B75B56">
        <w:rPr>
          <w:rFonts w:ascii="Times New Roman" w:hAnsi="Times New Roman" w:cs="Times New Roman"/>
          <w:lang w:val="en-GB"/>
        </w:rPr>
        <w:t xml:space="preserve"> Constraints</w:t>
      </w:r>
      <w:bookmarkEnd w:id="36"/>
    </w:p>
    <w:p w14:paraId="102A2B24" w14:textId="53E2F5CE" w:rsidR="00711CF7" w:rsidRPr="008C1F17" w:rsidRDefault="00711CF7" w:rsidP="00711CF7">
      <w:pPr>
        <w:rPr>
          <w:rFonts w:ascii="Times New Roman" w:hAnsi="Times New Roman" w:cs="Times New Roman"/>
          <w:lang w:val="en-GB"/>
        </w:rPr>
      </w:pPr>
      <w:r w:rsidRPr="008C1F17">
        <w:rPr>
          <w:rFonts w:ascii="Times New Roman" w:hAnsi="Times New Roman" w:cs="Times New Roman"/>
          <w:lang w:val="en-GB"/>
        </w:rPr>
        <w:t xml:space="preserve">Green finance can effectively alleviate </w:t>
      </w:r>
      <w:r w:rsidR="00481334" w:rsidRPr="008C1F17">
        <w:rPr>
          <w:rFonts w:ascii="Times New Roman" w:hAnsi="Times New Roman" w:cs="Times New Roman"/>
          <w:lang w:val="en-GB"/>
        </w:rPr>
        <w:t>high</w:t>
      </w:r>
      <w:r w:rsidR="00481334">
        <w:rPr>
          <w:rFonts w:ascii="Times New Roman" w:hAnsi="Times New Roman" w:cs="Times New Roman"/>
          <w:lang w:val="en-GB"/>
        </w:rPr>
        <w:t>-</w:t>
      </w:r>
      <w:r w:rsidR="00481334" w:rsidRPr="008C1F17">
        <w:rPr>
          <w:rFonts w:ascii="Times New Roman" w:hAnsi="Times New Roman" w:cs="Times New Roman"/>
          <w:lang w:val="en-GB"/>
        </w:rPr>
        <w:t xml:space="preserve">polluting </w:t>
      </w:r>
      <w:r w:rsidR="00481334">
        <w:rPr>
          <w:rFonts w:ascii="Times New Roman" w:hAnsi="Times New Roman" w:cs="Times New Roman"/>
          <w:lang w:val="en-GB"/>
        </w:rPr>
        <w:t>firm</w:t>
      </w:r>
      <w:r w:rsidR="00481334" w:rsidRPr="008C1F17">
        <w:rPr>
          <w:rFonts w:ascii="Times New Roman" w:hAnsi="Times New Roman" w:cs="Times New Roman"/>
          <w:lang w:val="en-GB"/>
        </w:rPr>
        <w:t>s</w:t>
      </w:r>
      <w:r w:rsidR="00481334">
        <w:rPr>
          <w:rFonts w:ascii="Times New Roman" w:hAnsi="Times New Roman" w:cs="Times New Roman"/>
          <w:lang w:val="en-GB"/>
        </w:rPr>
        <w:t>’</w:t>
      </w:r>
      <w:r w:rsidR="00481334" w:rsidRPr="008C1F17">
        <w:rPr>
          <w:rFonts w:ascii="Times New Roman" w:hAnsi="Times New Roman" w:cs="Times New Roman"/>
          <w:lang w:val="en-GB"/>
        </w:rPr>
        <w:t xml:space="preserve"> </w:t>
      </w:r>
      <w:r w:rsidRPr="008C1F17">
        <w:rPr>
          <w:rFonts w:ascii="Times New Roman" w:hAnsi="Times New Roman" w:cs="Times New Roman"/>
          <w:lang w:val="en-GB"/>
        </w:rPr>
        <w:t>financ</w:t>
      </w:r>
      <w:r w:rsidR="00481334">
        <w:rPr>
          <w:rFonts w:ascii="Times New Roman" w:hAnsi="Times New Roman" w:cs="Times New Roman"/>
          <w:lang w:val="en-GB"/>
        </w:rPr>
        <w:t>ial</w:t>
      </w:r>
      <w:r w:rsidRPr="008C1F17">
        <w:rPr>
          <w:rFonts w:ascii="Times New Roman" w:hAnsi="Times New Roman" w:cs="Times New Roman"/>
          <w:lang w:val="en-GB"/>
        </w:rPr>
        <w:t xml:space="preserve"> constraints of through </w:t>
      </w:r>
      <w:r w:rsidR="00481334">
        <w:rPr>
          <w:rFonts w:ascii="Times New Roman" w:hAnsi="Times New Roman" w:cs="Times New Roman"/>
          <w:lang w:val="en-GB"/>
        </w:rPr>
        <w:t>various</w:t>
      </w:r>
      <w:r w:rsidRPr="008C1F17">
        <w:rPr>
          <w:rFonts w:ascii="Times New Roman" w:hAnsi="Times New Roman" w:cs="Times New Roman"/>
          <w:lang w:val="en-GB"/>
        </w:rPr>
        <w:t xml:space="preserve"> financial instruments and policy measures. Firstly, </w:t>
      </w:r>
      <w:r w:rsidR="00470FFF" w:rsidRPr="00470FFF">
        <w:rPr>
          <w:rFonts w:ascii="Times New Roman" w:hAnsi="Times New Roman" w:cs="Times New Roman"/>
          <w:lang w:val="en-GB"/>
        </w:rPr>
        <w:t>financial tools, including green credit and green bond</w:t>
      </w:r>
      <w:r w:rsidR="00470FFF">
        <w:rPr>
          <w:rFonts w:ascii="Times New Roman" w:hAnsi="Times New Roman" w:cs="Times New Roman"/>
          <w:lang w:val="en-GB"/>
        </w:rPr>
        <w:t>s,</w:t>
      </w:r>
      <w:r w:rsidRPr="008C1F17">
        <w:rPr>
          <w:rFonts w:ascii="Times New Roman" w:hAnsi="Times New Roman" w:cs="Times New Roman"/>
          <w:lang w:val="en-GB"/>
        </w:rPr>
        <w:t xml:space="preserve"> provide enterprises with low-cost, long-term sources of funding</w:t>
      </w:r>
      <w:r>
        <w:rPr>
          <w:rFonts w:ascii="Times New Roman" w:hAnsi="Times New Roman" w:cs="Times New Roman"/>
          <w:lang w:val="en-GB"/>
        </w:rPr>
        <w:t xml:space="preserve"> (</w:t>
      </w:r>
      <w:r w:rsidRPr="00711CF7">
        <w:rPr>
          <w:rFonts w:ascii="Times New Roman" w:hAnsi="Times New Roman" w:cs="Times New Roman"/>
          <w:lang w:val="en-GB"/>
        </w:rPr>
        <w:t>Bhutta</w:t>
      </w:r>
      <w:r>
        <w:rPr>
          <w:rFonts w:ascii="Times New Roman" w:hAnsi="Times New Roman" w:cs="Times New Roman"/>
          <w:lang w:val="en-GB"/>
        </w:rPr>
        <w:t>,2022)</w:t>
      </w:r>
      <w:r w:rsidRPr="008C1F17">
        <w:rPr>
          <w:rFonts w:ascii="Times New Roman" w:hAnsi="Times New Roman" w:cs="Times New Roman"/>
          <w:lang w:val="en-GB"/>
        </w:rPr>
        <w:t xml:space="preserve">, enabling them to overcome the high financing costs and difficulties in accessing funds that they would otherwise face. These instruments usually focus on supporting enterprises' environmental protection projects and provide them with more favourable financing terms, </w:t>
      </w:r>
      <w:r w:rsidR="00470FFF">
        <w:rPr>
          <w:rFonts w:ascii="Times New Roman" w:hAnsi="Times New Roman" w:cs="Times New Roman"/>
          <w:lang w:val="en-GB"/>
        </w:rPr>
        <w:t>including</w:t>
      </w:r>
      <w:r w:rsidRPr="008C1F17">
        <w:rPr>
          <w:rFonts w:ascii="Times New Roman" w:hAnsi="Times New Roman" w:cs="Times New Roman"/>
          <w:lang w:val="en-GB"/>
        </w:rPr>
        <w:t xml:space="preserve"> lower interest rates and </w:t>
      </w:r>
      <w:r w:rsidR="00470FFF" w:rsidRPr="00470FFF">
        <w:rPr>
          <w:rFonts w:ascii="Times New Roman" w:hAnsi="Times New Roman" w:cs="Times New Roman"/>
          <w:lang w:val="en-GB"/>
        </w:rPr>
        <w:t>agile</w:t>
      </w:r>
      <w:r w:rsidR="00470FFF">
        <w:rPr>
          <w:rFonts w:ascii="Times New Roman" w:hAnsi="Times New Roman" w:cs="Times New Roman" w:hint="eastAsia"/>
          <w:lang w:val="en-GB"/>
        </w:rPr>
        <w:t>r</w:t>
      </w:r>
      <w:r w:rsidRPr="008C1F17">
        <w:rPr>
          <w:rFonts w:ascii="Times New Roman" w:hAnsi="Times New Roman" w:cs="Times New Roman"/>
          <w:lang w:val="en-GB"/>
        </w:rPr>
        <w:t xml:space="preserve"> repayment</w:t>
      </w:r>
      <w:r w:rsidR="00470FFF">
        <w:rPr>
          <w:rFonts w:ascii="Times New Roman" w:hAnsi="Times New Roman" w:cs="Times New Roman"/>
          <w:lang w:val="en-GB"/>
        </w:rPr>
        <w:t xml:space="preserve"> </w:t>
      </w:r>
      <w:r w:rsidR="00470FFF">
        <w:rPr>
          <w:rFonts w:ascii="Times New Roman" w:hAnsi="Times New Roman" w:cs="Times New Roman" w:hint="eastAsia"/>
          <w:lang w:val="en-GB"/>
        </w:rPr>
        <w:t>mode</w:t>
      </w:r>
      <w:r w:rsidRPr="008C1F17">
        <w:rPr>
          <w:rFonts w:ascii="Times New Roman" w:hAnsi="Times New Roman" w:cs="Times New Roman"/>
          <w:lang w:val="en-GB"/>
        </w:rPr>
        <w:t xml:space="preserve">, thus </w:t>
      </w:r>
      <w:r w:rsidR="00470FFF" w:rsidRPr="00470FFF">
        <w:rPr>
          <w:rFonts w:ascii="Times New Roman" w:hAnsi="Times New Roman" w:cs="Times New Roman"/>
          <w:lang w:val="en-GB"/>
        </w:rPr>
        <w:t>diminish</w:t>
      </w:r>
      <w:r w:rsidRPr="008C1F17">
        <w:rPr>
          <w:rFonts w:ascii="Times New Roman" w:hAnsi="Times New Roman" w:cs="Times New Roman"/>
          <w:lang w:val="en-GB"/>
        </w:rPr>
        <w:t>ing</w:t>
      </w:r>
      <w:r w:rsidR="00470FFF">
        <w:rPr>
          <w:rFonts w:ascii="Times New Roman" w:hAnsi="Times New Roman" w:cs="Times New Roman"/>
          <w:lang w:val="en-GB"/>
        </w:rPr>
        <w:t xml:space="preserve"> </w:t>
      </w:r>
      <w:r w:rsidRPr="008C1F17">
        <w:rPr>
          <w:rFonts w:ascii="Times New Roman" w:hAnsi="Times New Roman" w:cs="Times New Roman"/>
          <w:lang w:val="en-GB"/>
        </w:rPr>
        <w:t>financing pressure on enterprises. For example, China Petroleum &amp; Chemical Corporation (Sinopec) raised funds through a green bond issuance for investments in renewable energy development and pollution control technologies</w:t>
      </w:r>
      <w:r>
        <w:rPr>
          <w:rFonts w:ascii="Times New Roman" w:hAnsi="Times New Roman" w:cs="Times New Roman"/>
          <w:lang w:val="en-GB"/>
        </w:rPr>
        <w:t xml:space="preserve"> (</w:t>
      </w:r>
      <w:r w:rsidRPr="00711CF7">
        <w:rPr>
          <w:rFonts w:ascii="Times New Roman" w:hAnsi="Times New Roman" w:cs="Times New Roman"/>
          <w:lang w:val="en-GB"/>
        </w:rPr>
        <w:t>Alano,2019</w:t>
      </w:r>
      <w:r>
        <w:rPr>
          <w:rFonts w:ascii="Times New Roman" w:hAnsi="Times New Roman" w:cs="Times New Roman"/>
          <w:lang w:val="en-GB"/>
        </w:rPr>
        <w:t>)</w:t>
      </w:r>
      <w:r w:rsidRPr="008C1F17">
        <w:rPr>
          <w:rFonts w:ascii="Times New Roman" w:hAnsi="Times New Roman" w:cs="Times New Roman"/>
          <w:lang w:val="en-GB"/>
        </w:rPr>
        <w:t>. This low-cost financing helped the enterprise to successfully carry out large-scale environmental governance projects with less capital pressure, significantly easing financing constraints.</w:t>
      </w:r>
    </w:p>
    <w:p w14:paraId="3CC5C44B" w14:textId="77777777" w:rsidR="00711CF7" w:rsidRDefault="00711CF7" w:rsidP="00711CF7">
      <w:pPr>
        <w:rPr>
          <w:rFonts w:ascii="Times New Roman" w:hAnsi="Times New Roman" w:cs="Times New Roman"/>
          <w:lang w:val="en-GB"/>
        </w:rPr>
      </w:pPr>
      <w:r w:rsidRPr="008C1F17">
        <w:rPr>
          <w:rFonts w:ascii="Times New Roman" w:hAnsi="Times New Roman" w:cs="Times New Roman"/>
          <w:lang w:val="en-GB"/>
        </w:rPr>
        <w:t xml:space="preserve">Second, government policy support has further enhanced the effectiveness of green finance. </w:t>
      </w:r>
      <w:r>
        <w:rPr>
          <w:rFonts w:ascii="Times New Roman" w:hAnsi="Times New Roman" w:cs="Times New Roman"/>
          <w:lang w:val="en-GB"/>
        </w:rPr>
        <w:t>Shi (2022) indicates that m</w:t>
      </w:r>
      <w:r>
        <w:rPr>
          <w:rFonts w:ascii="Times New Roman" w:hAnsi="Times New Roman" w:cs="Times New Roman" w:hint="eastAsia"/>
          <w:lang w:val="en-GB"/>
        </w:rPr>
        <w:t>any</w:t>
      </w:r>
      <w:r w:rsidRPr="008C1F17">
        <w:rPr>
          <w:rFonts w:ascii="Times New Roman" w:hAnsi="Times New Roman" w:cs="Times New Roman"/>
          <w:lang w:val="en-GB"/>
        </w:rPr>
        <w:t xml:space="preserve"> countries, including China, encourage enterprises to apply for green financial instruments through policy instruments such as subsidies, tax incentives or credit guarantees, thus further reducing their financing burden. </w:t>
      </w:r>
    </w:p>
    <w:p w14:paraId="301B58CD" w14:textId="7617E2BF" w:rsidR="00B75B56" w:rsidRPr="00B75B56" w:rsidRDefault="00711CF7" w:rsidP="00711CF7">
      <w:pPr>
        <w:rPr>
          <w:rFonts w:ascii="Times New Roman" w:hAnsi="Times New Roman" w:cs="Times New Roman"/>
          <w:lang w:val="en-GB"/>
        </w:rPr>
      </w:pPr>
      <w:r w:rsidRPr="008C1F17">
        <w:rPr>
          <w:rFonts w:ascii="Times New Roman" w:hAnsi="Times New Roman" w:cs="Times New Roman"/>
          <w:lang w:val="en-GB"/>
        </w:rPr>
        <w:t>In addition, as green finance is in line with the SDGs</w:t>
      </w:r>
      <w:r>
        <w:rPr>
          <w:rFonts w:ascii="Times New Roman" w:hAnsi="Times New Roman" w:cs="Times New Roman"/>
          <w:lang w:val="en-GB"/>
        </w:rPr>
        <w:t xml:space="preserve"> (</w:t>
      </w:r>
      <w:r w:rsidRPr="00711CF7">
        <w:rPr>
          <w:rFonts w:ascii="Times New Roman" w:hAnsi="Times New Roman" w:cs="Times New Roman"/>
          <w:lang w:val="en-GB"/>
        </w:rPr>
        <w:t>Sachs</w:t>
      </w:r>
      <w:r>
        <w:rPr>
          <w:rFonts w:ascii="Times New Roman" w:hAnsi="Times New Roman" w:cs="Times New Roman"/>
          <w:lang w:val="en-GB"/>
        </w:rPr>
        <w:t>,2019)</w:t>
      </w:r>
      <w:r w:rsidRPr="008C1F17">
        <w:rPr>
          <w:rFonts w:ascii="Times New Roman" w:hAnsi="Times New Roman" w:cs="Times New Roman"/>
          <w:lang w:val="en-GB"/>
        </w:rPr>
        <w:t>, it is attracting more investors who focus on environmental, social</w:t>
      </w:r>
      <w:r w:rsidR="00815BCF">
        <w:rPr>
          <w:rFonts w:ascii="Times New Roman" w:hAnsi="Times New Roman" w:cs="Times New Roman"/>
          <w:lang w:val="en-GB"/>
        </w:rPr>
        <w:t xml:space="preserve"> &amp; </w:t>
      </w:r>
      <w:r w:rsidRPr="008C1F17">
        <w:rPr>
          <w:rFonts w:ascii="Times New Roman" w:hAnsi="Times New Roman" w:cs="Times New Roman"/>
          <w:lang w:val="en-GB"/>
        </w:rPr>
        <w:t>governance</w:t>
      </w:r>
      <w:r w:rsidR="00815BCF">
        <w:rPr>
          <w:rFonts w:ascii="Times New Roman" w:hAnsi="Times New Roman" w:cs="Times New Roman"/>
          <w:lang w:val="en-GB"/>
        </w:rPr>
        <w:t xml:space="preserve"> field</w:t>
      </w:r>
      <w:r w:rsidRPr="008C1F17">
        <w:rPr>
          <w:rFonts w:ascii="Times New Roman" w:hAnsi="Times New Roman" w:cs="Times New Roman"/>
          <w:lang w:val="en-GB"/>
        </w:rPr>
        <w:t xml:space="preserve">. </w:t>
      </w:r>
      <w:r w:rsidR="00815BCF">
        <w:rPr>
          <w:rFonts w:ascii="Times New Roman" w:hAnsi="Times New Roman" w:cs="Times New Roman"/>
          <w:lang w:val="en-GB"/>
        </w:rPr>
        <w:t>And the</w:t>
      </w:r>
      <w:r w:rsidRPr="008C1F17">
        <w:rPr>
          <w:rFonts w:ascii="Times New Roman" w:hAnsi="Times New Roman" w:cs="Times New Roman"/>
          <w:lang w:val="en-GB"/>
        </w:rPr>
        <w:t xml:space="preserve"> growth </w:t>
      </w:r>
      <w:r w:rsidR="00815BCF">
        <w:rPr>
          <w:rFonts w:ascii="Times New Roman" w:hAnsi="Times New Roman" w:cs="Times New Roman"/>
          <w:lang w:val="en-GB"/>
        </w:rPr>
        <w:t>of</w:t>
      </w:r>
      <w:r w:rsidRPr="008C1F17">
        <w:rPr>
          <w:rFonts w:ascii="Times New Roman" w:hAnsi="Times New Roman" w:cs="Times New Roman"/>
          <w:lang w:val="en-GB"/>
        </w:rPr>
        <w:t xml:space="preserve"> market demand not only broadens the financing channels for highly polluting enterprises, but also enhances their credibility and status in the capital market</w:t>
      </w:r>
      <w:r w:rsidR="00B75B56" w:rsidRPr="00B75B56">
        <w:rPr>
          <w:rFonts w:ascii="Times New Roman" w:hAnsi="Times New Roman" w:cs="Times New Roman"/>
          <w:lang w:val="en-GB"/>
        </w:rPr>
        <w:t>.</w:t>
      </w:r>
    </w:p>
    <w:p w14:paraId="242A8465" w14:textId="6A37A21D" w:rsidR="00B75B56" w:rsidRPr="00B75B56" w:rsidRDefault="00B75B56" w:rsidP="00B75B56">
      <w:pPr>
        <w:spacing w:line="360" w:lineRule="auto"/>
        <w:jc w:val="both"/>
        <w:outlineLvl w:val="2"/>
        <w:rPr>
          <w:rFonts w:ascii="Times New Roman" w:hAnsi="Times New Roman" w:cs="Times New Roman"/>
          <w:lang w:val="en-GB"/>
        </w:rPr>
      </w:pPr>
      <w:bookmarkStart w:id="37" w:name="_Toc178298247"/>
      <w:r w:rsidRPr="00B75B56">
        <w:rPr>
          <w:rFonts w:ascii="Times New Roman" w:hAnsi="Times New Roman" w:cs="Times New Roman"/>
          <w:lang w:val="en-GB"/>
        </w:rPr>
        <w:t>5.1.3 Relief of financing constraints and CSR fulfilment</w:t>
      </w:r>
      <w:bookmarkEnd w:id="37"/>
    </w:p>
    <w:p w14:paraId="631C501D" w14:textId="5C285EA0" w:rsidR="004057A8" w:rsidRPr="004057A8" w:rsidRDefault="004057A8" w:rsidP="004057A8">
      <w:pPr>
        <w:rPr>
          <w:rFonts w:ascii="Times New Roman" w:hAnsi="Times New Roman" w:cs="Times New Roman"/>
          <w:lang w:val="en-GB"/>
        </w:rPr>
      </w:pPr>
      <w:r w:rsidRPr="004057A8">
        <w:rPr>
          <w:rFonts w:ascii="Times New Roman" w:hAnsi="Times New Roman" w:cs="Times New Roman"/>
          <w:lang w:val="en-GB"/>
        </w:rPr>
        <w:t xml:space="preserve">When green finance provides financial support to high-polluting enterprises by easing financing constraints, enterprises will be able to invest more capital in social responsibility projects. First of all, the reduced financing cost allows enterprises to use the saved capital for environmental protection technology upgrading, pollution control facilities construction and other areas closely related to the fulfilment of social responsibility. These inputs </w:t>
      </w:r>
      <w:r w:rsidR="00815BCF">
        <w:rPr>
          <w:rFonts w:ascii="Times New Roman" w:hAnsi="Times New Roman" w:cs="Times New Roman" w:hint="eastAsia"/>
          <w:lang w:val="en-GB"/>
        </w:rPr>
        <w:t>satisfy</w:t>
      </w:r>
      <w:r w:rsidR="00815BCF">
        <w:rPr>
          <w:rFonts w:ascii="Times New Roman" w:hAnsi="Times New Roman" w:cs="Times New Roman"/>
          <w:lang w:val="en-GB"/>
        </w:rPr>
        <w:t xml:space="preserve"> </w:t>
      </w:r>
      <w:r w:rsidR="00815BCF">
        <w:rPr>
          <w:rFonts w:ascii="Times New Roman" w:hAnsi="Times New Roman" w:cs="Times New Roman" w:hint="eastAsia"/>
          <w:lang w:val="en-GB"/>
        </w:rPr>
        <w:t>the</w:t>
      </w:r>
      <w:r w:rsidRPr="004057A8">
        <w:rPr>
          <w:rFonts w:ascii="Times New Roman" w:hAnsi="Times New Roman" w:cs="Times New Roman" w:hint="eastAsia"/>
          <w:lang w:val="en-GB"/>
        </w:rPr>
        <w:t xml:space="preserve"> </w:t>
      </w:r>
      <w:r w:rsidRPr="004057A8">
        <w:rPr>
          <w:rFonts w:ascii="Times New Roman" w:hAnsi="Times New Roman" w:cs="Times New Roman"/>
          <w:lang w:val="en-GB"/>
        </w:rPr>
        <w:t xml:space="preserve">environmental regulations, </w:t>
      </w:r>
      <w:r w:rsidR="00815BCF">
        <w:rPr>
          <w:rFonts w:ascii="Times New Roman" w:hAnsi="Times New Roman" w:cs="Times New Roman" w:hint="eastAsia"/>
          <w:lang w:val="en-GB"/>
        </w:rPr>
        <w:t>and</w:t>
      </w:r>
      <w:r w:rsidRPr="004057A8">
        <w:rPr>
          <w:rFonts w:ascii="Times New Roman" w:hAnsi="Times New Roman" w:cs="Times New Roman"/>
          <w:lang w:val="en-GB"/>
        </w:rPr>
        <w:t xml:space="preserve"> enhance the environmental performance of enterprises, thus fulfilling their responsibilities in environmental protection. Secondly, the abundance of capital </w:t>
      </w:r>
      <w:r w:rsidRPr="004057A8">
        <w:rPr>
          <w:rFonts w:ascii="Times New Roman" w:hAnsi="Times New Roman" w:cs="Times New Roman"/>
          <w:lang w:val="en-GB"/>
        </w:rPr>
        <w:lastRenderedPageBreak/>
        <w:t xml:space="preserve">also enables enterprises to further invest in social responsibility activities such as employee welfare and community building, thus enhancing their ability to fulfil their responsibilities at the social level. For </w:t>
      </w:r>
      <w:r w:rsidR="00815BCF">
        <w:rPr>
          <w:rFonts w:ascii="Times New Roman" w:hAnsi="Times New Roman" w:cs="Times New Roman" w:hint="eastAsia"/>
          <w:lang w:val="en-GB"/>
        </w:rPr>
        <w:t>instance</w:t>
      </w:r>
      <w:r w:rsidRPr="004057A8">
        <w:rPr>
          <w:rFonts w:ascii="Times New Roman" w:hAnsi="Times New Roman" w:cs="Times New Roman"/>
          <w:lang w:val="en-GB"/>
        </w:rPr>
        <w:t>, through green credi</w:t>
      </w:r>
      <w:r w:rsidR="00815BCF">
        <w:rPr>
          <w:rFonts w:ascii="Times New Roman" w:hAnsi="Times New Roman" w:cs="Times New Roman" w:hint="eastAsia"/>
          <w:lang w:val="en-GB"/>
        </w:rPr>
        <w:t>t</w:t>
      </w:r>
      <w:r w:rsidR="00815BCF" w:rsidRPr="00815BCF">
        <w:rPr>
          <w:rFonts w:ascii="Times New Roman" w:hAnsi="Times New Roman" w:cs="Times New Roman"/>
          <w:lang w:val="en-GB"/>
        </w:rPr>
        <w:t xml:space="preserve"> </w:t>
      </w:r>
      <w:r w:rsidR="00815BCF" w:rsidRPr="004057A8">
        <w:rPr>
          <w:rFonts w:ascii="Times New Roman" w:hAnsi="Times New Roman" w:cs="Times New Roman"/>
          <w:lang w:val="en-GB"/>
        </w:rPr>
        <w:t>support</w:t>
      </w:r>
      <w:r w:rsidRPr="004057A8">
        <w:rPr>
          <w:rFonts w:ascii="Times New Roman" w:hAnsi="Times New Roman" w:cs="Times New Roman"/>
          <w:lang w:val="en-GB"/>
        </w:rPr>
        <w:t xml:space="preserve">, </w:t>
      </w:r>
      <w:proofErr w:type="spellStart"/>
      <w:r w:rsidRPr="004057A8">
        <w:rPr>
          <w:rFonts w:ascii="Times New Roman" w:hAnsi="Times New Roman" w:cs="Times New Roman"/>
          <w:lang w:val="en-GB"/>
        </w:rPr>
        <w:t>Guodian</w:t>
      </w:r>
      <w:proofErr w:type="spellEnd"/>
      <w:r w:rsidRPr="004057A8">
        <w:rPr>
          <w:rFonts w:ascii="Times New Roman" w:hAnsi="Times New Roman" w:cs="Times New Roman"/>
          <w:lang w:val="en-GB"/>
        </w:rPr>
        <w:t xml:space="preserve"> Power Development has successfully </w:t>
      </w:r>
      <w:r w:rsidR="00815BCF">
        <w:rPr>
          <w:rFonts w:ascii="Times New Roman" w:hAnsi="Times New Roman" w:cs="Times New Roman"/>
          <w:lang w:val="en-GB"/>
        </w:rPr>
        <w:t>started in</w:t>
      </w:r>
      <w:r w:rsidRPr="004057A8">
        <w:rPr>
          <w:rFonts w:ascii="Times New Roman" w:hAnsi="Times New Roman" w:cs="Times New Roman"/>
          <w:lang w:val="en-GB"/>
        </w:rPr>
        <w:t xml:space="preserve"> clean energy projects such as wind power and photovoltaic, significantly reducing its carbon emissions</w:t>
      </w:r>
      <w:r w:rsidR="00076DCB">
        <w:rPr>
          <w:rFonts w:ascii="Times New Roman" w:hAnsi="Times New Roman" w:cs="Times New Roman"/>
          <w:lang w:val="en-GB"/>
        </w:rPr>
        <w:t xml:space="preserve"> (</w:t>
      </w:r>
      <w:r w:rsidR="00076DCB" w:rsidRPr="00076DCB">
        <w:rPr>
          <w:rFonts w:ascii="Times New Roman" w:hAnsi="Times New Roman" w:cs="Times New Roman"/>
          <w:lang w:val="en-GB"/>
        </w:rPr>
        <w:t>Kuriakose,2017</w:t>
      </w:r>
      <w:r w:rsidR="00076DCB">
        <w:rPr>
          <w:rFonts w:ascii="Times New Roman" w:hAnsi="Times New Roman" w:cs="Times New Roman"/>
          <w:lang w:val="en-GB"/>
        </w:rPr>
        <w:t>)</w:t>
      </w:r>
      <w:r w:rsidRPr="004057A8">
        <w:rPr>
          <w:rFonts w:ascii="Times New Roman" w:hAnsi="Times New Roman" w:cs="Times New Roman"/>
          <w:lang w:val="en-GB"/>
        </w:rPr>
        <w:t>. At the same time, sufficient funds have also enabled the company to participate in more social welfare projects, further enhancing its social image.</w:t>
      </w:r>
    </w:p>
    <w:p w14:paraId="0E25DAF4" w14:textId="5E45C774" w:rsidR="00B75B56" w:rsidRPr="00B75B56" w:rsidRDefault="004057A8" w:rsidP="004057A8">
      <w:pPr>
        <w:rPr>
          <w:rFonts w:ascii="Times New Roman" w:hAnsi="Times New Roman" w:cs="Times New Roman"/>
          <w:lang w:val="en-GB"/>
        </w:rPr>
      </w:pPr>
      <w:r w:rsidRPr="004057A8">
        <w:rPr>
          <w:rFonts w:ascii="Times New Roman" w:hAnsi="Times New Roman" w:cs="Times New Roman"/>
          <w:lang w:val="en-GB"/>
        </w:rPr>
        <w:t>On the other hand, green finance is usually accompanied by strict disclosure requirements</w:t>
      </w:r>
      <w:r w:rsidR="00076DCB">
        <w:rPr>
          <w:rFonts w:ascii="Times New Roman" w:hAnsi="Times New Roman" w:cs="Times New Roman"/>
          <w:lang w:val="en-GB"/>
        </w:rPr>
        <w:t xml:space="preserve"> (</w:t>
      </w:r>
      <w:r w:rsidR="00076DCB" w:rsidRPr="00076DCB">
        <w:rPr>
          <w:rFonts w:ascii="Times New Roman" w:hAnsi="Times New Roman" w:cs="Times New Roman"/>
          <w:lang w:val="en-GB"/>
        </w:rPr>
        <w:t>Xu, Yong, 2022)</w:t>
      </w:r>
      <w:r w:rsidRPr="004057A8">
        <w:rPr>
          <w:rFonts w:ascii="Times New Roman" w:hAnsi="Times New Roman" w:cs="Times New Roman"/>
          <w:lang w:val="en-GB"/>
        </w:rPr>
        <w:t xml:space="preserve">. Enterprises must transparently disclose to the outside world </w:t>
      </w:r>
      <w:r w:rsidR="00815BCF">
        <w:rPr>
          <w:rFonts w:ascii="Times New Roman" w:hAnsi="Times New Roman" w:cs="Times New Roman"/>
          <w:lang w:val="en-GB"/>
        </w:rPr>
        <w:t>f</w:t>
      </w:r>
      <w:r w:rsidR="00815BCF" w:rsidRPr="00815BCF">
        <w:rPr>
          <w:rFonts w:ascii="Times New Roman" w:hAnsi="Times New Roman" w:cs="Times New Roman"/>
          <w:lang w:val="en-GB"/>
        </w:rPr>
        <w:t>unding utilisation</w:t>
      </w:r>
      <w:r w:rsidRPr="004057A8">
        <w:rPr>
          <w:rFonts w:ascii="Times New Roman" w:hAnsi="Times New Roman" w:cs="Times New Roman"/>
          <w:lang w:val="en-GB"/>
        </w:rPr>
        <w:t xml:space="preserve"> and social</w:t>
      </w:r>
      <w:r w:rsidR="00815BCF">
        <w:rPr>
          <w:rFonts w:ascii="Times New Roman" w:hAnsi="Times New Roman" w:cs="Times New Roman"/>
          <w:lang w:val="en-GB"/>
        </w:rPr>
        <w:t>ly</w:t>
      </w:r>
      <w:r w:rsidRPr="004057A8">
        <w:rPr>
          <w:rFonts w:ascii="Times New Roman" w:hAnsi="Times New Roman" w:cs="Times New Roman"/>
          <w:lang w:val="en-GB"/>
        </w:rPr>
        <w:t xml:space="preserve"> responsib</w:t>
      </w:r>
      <w:r w:rsidR="00815BCF">
        <w:rPr>
          <w:rFonts w:ascii="Times New Roman" w:hAnsi="Times New Roman" w:cs="Times New Roman"/>
          <w:lang w:val="en-GB"/>
        </w:rPr>
        <w:t>le</w:t>
      </w:r>
      <w:r w:rsidR="00815BCF" w:rsidRPr="00815BCF">
        <w:rPr>
          <w:rFonts w:ascii="Times New Roman" w:hAnsi="Times New Roman" w:cs="Times New Roman"/>
          <w:lang w:val="en-GB"/>
        </w:rPr>
        <w:t xml:space="preserve"> </w:t>
      </w:r>
      <w:r w:rsidR="00815BCF" w:rsidRPr="004057A8">
        <w:rPr>
          <w:rFonts w:ascii="Times New Roman" w:hAnsi="Times New Roman" w:cs="Times New Roman"/>
          <w:lang w:val="en-GB"/>
        </w:rPr>
        <w:t>effectiveness</w:t>
      </w:r>
      <w:r w:rsidRPr="004057A8">
        <w:rPr>
          <w:rFonts w:ascii="Times New Roman" w:hAnsi="Times New Roman" w:cs="Times New Roman"/>
          <w:lang w:val="en-GB"/>
        </w:rPr>
        <w:t xml:space="preserve">. This transparency requirement prompts enterprises to </w:t>
      </w:r>
      <w:r w:rsidR="00532A1C">
        <w:rPr>
          <w:rFonts w:ascii="Times New Roman" w:hAnsi="Times New Roman" w:cs="Times New Roman"/>
          <w:lang w:val="en-GB"/>
        </w:rPr>
        <w:t xml:space="preserve">focus </w:t>
      </w:r>
      <w:r w:rsidR="00532A1C">
        <w:rPr>
          <w:rFonts w:ascii="Times New Roman" w:hAnsi="Times New Roman" w:cs="Times New Roman" w:hint="eastAsia"/>
          <w:lang w:val="en-GB"/>
        </w:rPr>
        <w:t>more</w:t>
      </w:r>
      <w:r w:rsidR="00532A1C">
        <w:rPr>
          <w:rFonts w:ascii="Times New Roman" w:hAnsi="Times New Roman" w:cs="Times New Roman"/>
          <w:lang w:val="en-GB"/>
        </w:rPr>
        <w:t xml:space="preserve"> on</w:t>
      </w:r>
      <w:r w:rsidRPr="004057A8">
        <w:rPr>
          <w:rFonts w:ascii="Times New Roman" w:hAnsi="Times New Roman" w:cs="Times New Roman"/>
          <w:lang w:val="en-GB"/>
        </w:rPr>
        <w:t xml:space="preserve"> fulfilment of social responsibility in the process of using funds, ensuring that the investment can produce actual social and environmental benefits. Therefore, green finance </w:t>
      </w:r>
      <w:r w:rsidR="006D6F2C">
        <w:rPr>
          <w:rFonts w:ascii="Times New Roman" w:hAnsi="Times New Roman" w:cs="Times New Roman" w:hint="eastAsia"/>
          <w:lang w:val="en-GB"/>
        </w:rPr>
        <w:t>enhance</w:t>
      </w:r>
      <w:r w:rsidRPr="004057A8">
        <w:rPr>
          <w:rFonts w:ascii="Times New Roman" w:hAnsi="Times New Roman" w:cs="Times New Roman"/>
          <w:lang w:val="en-GB"/>
        </w:rPr>
        <w:t xml:space="preserve"> </w:t>
      </w:r>
      <w:r w:rsidR="006D6F2C">
        <w:rPr>
          <w:rFonts w:ascii="Times New Roman" w:hAnsi="Times New Roman" w:cs="Times New Roman" w:hint="eastAsia"/>
          <w:lang w:val="en-GB"/>
        </w:rPr>
        <w:t>their</w:t>
      </w:r>
      <w:r w:rsidRPr="004057A8">
        <w:rPr>
          <w:rFonts w:ascii="Times New Roman" w:hAnsi="Times New Roman" w:cs="Times New Roman" w:hint="eastAsia"/>
          <w:lang w:val="en-GB"/>
        </w:rPr>
        <w:t xml:space="preserve"> </w:t>
      </w:r>
      <w:r w:rsidRPr="004057A8">
        <w:rPr>
          <w:rFonts w:ascii="Times New Roman" w:hAnsi="Times New Roman" w:cs="Times New Roman"/>
          <w:lang w:val="en-GB"/>
        </w:rPr>
        <w:t>ability to fulfil environmental responsibilities by alleviating financing constraints, but also encourages enterprises to actively participate in the fulfilment of their responsibilities at the broader social level.</w:t>
      </w:r>
      <w:r w:rsidR="00B75B56" w:rsidRPr="00B75B56">
        <w:rPr>
          <w:rFonts w:ascii="Times New Roman" w:hAnsi="Times New Roman" w:cs="Times New Roman"/>
          <w:lang w:val="en-GB"/>
        </w:rPr>
        <w:t>.</w:t>
      </w:r>
    </w:p>
    <w:p w14:paraId="5D4D8853" w14:textId="77777777" w:rsidR="00B75B56" w:rsidRPr="00B75B56" w:rsidRDefault="00B75B56" w:rsidP="00B75B56">
      <w:pPr>
        <w:spacing w:line="360" w:lineRule="auto"/>
        <w:jc w:val="both"/>
        <w:outlineLvl w:val="2"/>
        <w:rPr>
          <w:rFonts w:ascii="Times New Roman" w:hAnsi="Times New Roman" w:cs="Times New Roman"/>
          <w:lang w:val="en-GB"/>
        </w:rPr>
      </w:pPr>
      <w:bookmarkStart w:id="38" w:name="_Toc178298248"/>
      <w:r w:rsidRPr="00B75B56">
        <w:rPr>
          <w:rFonts w:ascii="Times New Roman" w:hAnsi="Times New Roman" w:cs="Times New Roman"/>
          <w:lang w:val="en-GB"/>
        </w:rPr>
        <w:t>5.1.4 Additional Requirements of Green Finance Promote Corporate Social Responsibilities</w:t>
      </w:r>
      <w:bookmarkEnd w:id="38"/>
    </w:p>
    <w:p w14:paraId="0273AF26" w14:textId="088D4E4B" w:rsidR="00B75B56" w:rsidRPr="00B75B56" w:rsidRDefault="00076DCB" w:rsidP="00B75B56">
      <w:pPr>
        <w:rPr>
          <w:rFonts w:ascii="Times New Roman" w:hAnsi="Times New Roman" w:cs="Times New Roman"/>
          <w:lang w:val="en-GB"/>
        </w:rPr>
      </w:pPr>
      <w:r w:rsidRPr="00076DCB">
        <w:rPr>
          <w:rFonts w:ascii="Times New Roman" w:hAnsi="Times New Roman" w:cs="Times New Roman"/>
          <w:lang w:val="en-GB"/>
        </w:rPr>
        <w:t>Green financial instruments usually come with higher environmental and social responsibility requirements for enterprises. For example, when issuing green bonds, companies need to demonstrate that their funds will be used for environmentally friendly projects and that rigorous auditing and reporting will be required during the implementation process</w:t>
      </w:r>
      <w:r>
        <w:rPr>
          <w:rFonts w:ascii="Times New Roman" w:hAnsi="Times New Roman" w:cs="Times New Roman"/>
          <w:lang w:val="en-GB"/>
        </w:rPr>
        <w:t xml:space="preserve"> (</w:t>
      </w:r>
      <w:r w:rsidRPr="00076DCB">
        <w:rPr>
          <w:rFonts w:ascii="Times New Roman" w:hAnsi="Times New Roman" w:cs="Times New Roman"/>
          <w:lang w:val="en-GB"/>
        </w:rPr>
        <w:t>Freeburn</w:t>
      </w:r>
      <w:r>
        <w:rPr>
          <w:rFonts w:ascii="Times New Roman" w:hAnsi="Times New Roman" w:cs="Times New Roman"/>
          <w:lang w:val="en-GB"/>
        </w:rPr>
        <w:t>,2020)</w:t>
      </w:r>
      <w:r w:rsidRPr="00076DCB">
        <w:rPr>
          <w:rFonts w:ascii="Times New Roman" w:hAnsi="Times New Roman" w:cs="Times New Roman"/>
          <w:lang w:val="en-GB"/>
        </w:rPr>
        <w:t>. These additional requirements push companies to make social responsibility fulfilment a long-term strategic goal rather than short-term image maintenance. In the case of Sinopec</w:t>
      </w:r>
      <w:r>
        <w:rPr>
          <w:rFonts w:ascii="Times New Roman" w:hAnsi="Times New Roman" w:cs="Times New Roman"/>
          <w:lang w:val="en-GB"/>
        </w:rPr>
        <w:t xml:space="preserve"> (Zhang,2023)</w:t>
      </w:r>
      <w:r w:rsidRPr="00076DCB">
        <w:rPr>
          <w:rFonts w:ascii="Times New Roman" w:hAnsi="Times New Roman" w:cs="Times New Roman"/>
          <w:lang w:val="en-GB"/>
        </w:rPr>
        <w:t>, for example, the implementation of environmental projects supported by green bond financing has not only improved the company's environmental performance, but also enhanced the market's recognition of its social responsibility fulfilment, and attracted an inflow of capital focused on ESG investment. Therefore, while easing financing constraints, green finance prompts enterprises to continuously strengthen their social responsibility fulfilment through additional requirements on the use of funds</w:t>
      </w:r>
      <w:r w:rsidR="00B75B56" w:rsidRPr="00B75B56">
        <w:rPr>
          <w:rFonts w:ascii="Times New Roman" w:hAnsi="Times New Roman" w:cs="Times New Roman"/>
          <w:lang w:val="en-GB"/>
        </w:rPr>
        <w:t>.</w:t>
      </w:r>
    </w:p>
    <w:p w14:paraId="14343D81" w14:textId="5E1E5D7F" w:rsidR="00B75B56" w:rsidRPr="00B75B56" w:rsidRDefault="00B75B56" w:rsidP="00B75B56">
      <w:pPr>
        <w:spacing w:line="360" w:lineRule="auto"/>
        <w:jc w:val="both"/>
        <w:outlineLvl w:val="2"/>
        <w:rPr>
          <w:rFonts w:ascii="Times New Roman" w:hAnsi="Times New Roman" w:cs="Times New Roman"/>
          <w:lang w:val="en-GB"/>
        </w:rPr>
      </w:pPr>
      <w:bookmarkStart w:id="39" w:name="_Toc178298249"/>
      <w:r w:rsidRPr="00B75B56">
        <w:rPr>
          <w:rFonts w:ascii="Times New Roman" w:hAnsi="Times New Roman" w:cs="Times New Roman"/>
          <w:lang w:val="en-GB"/>
        </w:rPr>
        <w:t xml:space="preserve">5.1.5 The Substance of the </w:t>
      </w:r>
      <w:r w:rsidR="006D6F2C" w:rsidRPr="006D6F2C">
        <w:rPr>
          <w:rFonts w:ascii="Times New Roman" w:hAnsi="Times New Roman" w:cs="Times New Roman"/>
          <w:lang w:val="en-GB"/>
        </w:rPr>
        <w:t>Intermediation</w:t>
      </w:r>
      <w:r w:rsidRPr="00B75B56">
        <w:rPr>
          <w:rFonts w:ascii="Times New Roman" w:hAnsi="Times New Roman" w:cs="Times New Roman"/>
          <w:lang w:val="en-GB"/>
        </w:rPr>
        <w:t xml:space="preserve"> of Financing Constraints: How Green Finance Indirectly Promotes CSR</w:t>
      </w:r>
      <w:bookmarkEnd w:id="39"/>
    </w:p>
    <w:p w14:paraId="02A84CD3" w14:textId="79791B45" w:rsidR="006D2D15" w:rsidRPr="006D2D15" w:rsidRDefault="006D2D15" w:rsidP="006D2D15">
      <w:pPr>
        <w:rPr>
          <w:rFonts w:ascii="Times New Roman" w:hAnsi="Times New Roman" w:cs="Times New Roman"/>
          <w:lang w:val="en-GB"/>
        </w:rPr>
      </w:pPr>
      <w:r w:rsidRPr="006D2D15">
        <w:rPr>
          <w:rFonts w:ascii="Times New Roman" w:hAnsi="Times New Roman" w:cs="Times New Roman"/>
          <w:lang w:val="en-GB"/>
        </w:rPr>
        <w:t xml:space="preserve">Green finance facilitates the fulfilment of </w:t>
      </w:r>
      <w:r w:rsidR="006D6F2C">
        <w:rPr>
          <w:rFonts w:ascii="Times New Roman" w:hAnsi="Times New Roman" w:cs="Times New Roman"/>
          <w:lang w:val="en-GB"/>
        </w:rPr>
        <w:t>CSR</w:t>
      </w:r>
      <w:r w:rsidRPr="006D2D15">
        <w:rPr>
          <w:rFonts w:ascii="Times New Roman" w:hAnsi="Times New Roman" w:cs="Times New Roman"/>
          <w:lang w:val="en-GB"/>
        </w:rPr>
        <w:t xml:space="preserve"> by alleviating financing constraints. Financing constraints act as an intermediary transferring influence mechanism. Specifically, green finance reduces the financial pressure on enterprises by providing favourable financing conditions, so that enterprises can allocate more resources to CSR projects.</w:t>
      </w:r>
    </w:p>
    <w:p w14:paraId="61ED97AA" w14:textId="6F964494" w:rsidR="00CB7ECF" w:rsidRDefault="006D2D15" w:rsidP="006D2D15">
      <w:pPr>
        <w:rPr>
          <w:rFonts w:ascii="Times New Roman" w:hAnsi="Times New Roman" w:cs="Times New Roman"/>
          <w:lang w:val="en-GB"/>
        </w:rPr>
      </w:pPr>
      <w:r w:rsidRPr="006D2D15">
        <w:rPr>
          <w:rFonts w:ascii="Times New Roman" w:hAnsi="Times New Roman" w:cs="Times New Roman"/>
          <w:lang w:val="en-GB"/>
        </w:rPr>
        <w:t>This is manifested in the fact that green finance</w:t>
      </w:r>
      <w:r w:rsidR="006D6F2C">
        <w:rPr>
          <w:rFonts w:ascii="Times New Roman" w:hAnsi="Times New Roman" w:cs="Times New Roman"/>
          <w:lang w:val="en-GB"/>
        </w:rPr>
        <w:t xml:space="preserve"> </w:t>
      </w:r>
      <w:r w:rsidR="006D6F2C">
        <w:rPr>
          <w:rFonts w:ascii="Times New Roman" w:hAnsi="Times New Roman" w:cs="Times New Roman" w:hint="eastAsia"/>
          <w:lang w:val="en-GB"/>
        </w:rPr>
        <w:t>can</w:t>
      </w:r>
      <w:r w:rsidR="006D6F2C">
        <w:rPr>
          <w:rFonts w:ascii="Times New Roman" w:hAnsi="Times New Roman" w:cs="Times New Roman"/>
          <w:lang w:val="en-GB"/>
        </w:rPr>
        <w:t xml:space="preserve"> </w:t>
      </w:r>
      <w:r w:rsidRPr="006D2D15">
        <w:rPr>
          <w:rFonts w:ascii="Times New Roman" w:hAnsi="Times New Roman" w:cs="Times New Roman"/>
          <w:lang w:val="en-GB"/>
        </w:rPr>
        <w:t xml:space="preserve">provide financial support for enterprises </w:t>
      </w:r>
      <w:r w:rsidRPr="006D2D15">
        <w:rPr>
          <w:rFonts w:ascii="Times New Roman" w:hAnsi="Times New Roman" w:cs="Times New Roman"/>
          <w:lang w:val="en-GB"/>
        </w:rPr>
        <w:lastRenderedPageBreak/>
        <w:t>and</w:t>
      </w:r>
      <w:r w:rsidR="006D6F2C">
        <w:rPr>
          <w:rFonts w:ascii="Times New Roman" w:hAnsi="Times New Roman" w:cs="Times New Roman"/>
          <w:lang w:val="en-GB"/>
        </w:rPr>
        <w:t xml:space="preserve"> </w:t>
      </w:r>
      <w:r w:rsidRPr="006D2D15">
        <w:rPr>
          <w:rFonts w:ascii="Times New Roman" w:hAnsi="Times New Roman" w:cs="Times New Roman"/>
          <w:lang w:val="en-GB"/>
        </w:rPr>
        <w:t xml:space="preserve">facilitate their environmentally friendly investment, employee welfare, social welfare and other projects. Taking </w:t>
      </w:r>
      <w:proofErr w:type="spellStart"/>
      <w:r w:rsidRPr="006D2D15">
        <w:rPr>
          <w:rFonts w:ascii="Times New Roman" w:hAnsi="Times New Roman" w:cs="Times New Roman"/>
          <w:lang w:val="en-GB"/>
        </w:rPr>
        <w:t>Guodian</w:t>
      </w:r>
      <w:proofErr w:type="spellEnd"/>
      <w:r w:rsidRPr="006D2D15">
        <w:rPr>
          <w:rFonts w:ascii="Times New Roman" w:hAnsi="Times New Roman" w:cs="Times New Roman"/>
          <w:lang w:val="en-GB"/>
        </w:rPr>
        <w:t xml:space="preserve"> Power as an example, thanks to the access to green credit, </w:t>
      </w:r>
      <w:proofErr w:type="spellStart"/>
      <w:r w:rsidRPr="006D2D15">
        <w:rPr>
          <w:rFonts w:ascii="Times New Roman" w:hAnsi="Times New Roman" w:cs="Times New Roman"/>
          <w:lang w:val="en-GB"/>
        </w:rPr>
        <w:t>Guodian</w:t>
      </w:r>
      <w:proofErr w:type="spellEnd"/>
      <w:r w:rsidRPr="006D2D15">
        <w:rPr>
          <w:rFonts w:ascii="Times New Roman" w:hAnsi="Times New Roman" w:cs="Times New Roman"/>
          <w:lang w:val="en-GB"/>
        </w:rPr>
        <w:t xml:space="preserve"> Power can make large investments in clean energy projects (Qi, Stephen, Dong, 2015), effectively fulfilling its environmental responsibility. And the alleviation of corporate financing constraints makes them more flexible in decision-making. Enterprises can avoid relying only on short-term financial goals and more easily plan and implement CSR projects with long-term benefits. And green finance is low cost and long term. This allows companies to be more proactive in their social responsibility even when they are under financial pressure, rather than neglecting their social responsibility due to financial difficulties. In addition, green financial instruments usually have more stringent requirements on the use of funds and information disclosure of enterprises (Park, 2020). This forces enterprises to fulfil the requirements on social responsibility when accepting green financial instruments. While easing financing constraints, this will promote a more systematic and disciplined approach to corporate social responsibility</w:t>
      </w:r>
      <w:r w:rsidR="00CB7ECF" w:rsidRPr="00CB7ECF">
        <w:rPr>
          <w:rFonts w:ascii="Times New Roman" w:hAnsi="Times New Roman" w:cs="Times New Roman"/>
          <w:lang w:val="en-GB"/>
        </w:rPr>
        <w:t>.</w:t>
      </w:r>
    </w:p>
    <w:p w14:paraId="5EF244EC" w14:textId="5FD0A242" w:rsidR="00B75B56" w:rsidRDefault="00076DCB" w:rsidP="00CB7ECF">
      <w:pPr>
        <w:rPr>
          <w:rFonts w:ascii="Times New Roman" w:hAnsi="Times New Roman" w:cs="Times New Roman"/>
          <w:lang w:val="en-GB"/>
        </w:rPr>
      </w:pPr>
      <w:r w:rsidRPr="00076DCB">
        <w:rPr>
          <w:rFonts w:ascii="Times New Roman" w:hAnsi="Times New Roman" w:cs="Times New Roman"/>
          <w:lang w:val="en-GB"/>
        </w:rPr>
        <w:t>Therefore, green finance not only enhances financial flexibility by easing the financing constraints of enterprises, but also indirectly encourages enterprises to continuously promote the fulfilment of their social responsibilities in terms of the mechanism, leading to the positive transformation of enterprises in the field of environmental and social responsibility.</w:t>
      </w:r>
    </w:p>
    <w:p w14:paraId="017DD883" w14:textId="3ED87A48" w:rsidR="005A07FA" w:rsidRPr="005A07FA" w:rsidRDefault="005A07FA" w:rsidP="007F672C">
      <w:pPr>
        <w:outlineLvl w:val="1"/>
        <w:rPr>
          <w:rFonts w:asciiTheme="majorHAnsi" w:eastAsiaTheme="majorEastAsia" w:hAnsiTheme="majorHAnsi" w:cstheme="majorBidi"/>
          <w:color w:val="0F4761" w:themeColor="accent1" w:themeShade="BF"/>
          <w:sz w:val="28"/>
          <w:szCs w:val="28"/>
          <w:lang w:val="en-GB"/>
        </w:rPr>
      </w:pPr>
      <w:bookmarkStart w:id="40" w:name="_Toc178298250"/>
      <w:r w:rsidRPr="005A07FA">
        <w:rPr>
          <w:rFonts w:asciiTheme="majorHAnsi" w:eastAsiaTheme="majorEastAsia" w:hAnsiTheme="majorHAnsi" w:cstheme="majorBidi"/>
          <w:color w:val="0F4761" w:themeColor="accent1" w:themeShade="BF"/>
          <w:sz w:val="28"/>
          <w:szCs w:val="28"/>
          <w:lang w:val="en-GB"/>
        </w:rPr>
        <w:t>5.2 Significanc</w:t>
      </w:r>
      <w:r w:rsidR="006D6F2C">
        <w:rPr>
          <w:rFonts w:asciiTheme="majorHAnsi" w:eastAsiaTheme="majorEastAsia" w:hAnsiTheme="majorHAnsi" w:cstheme="majorBidi"/>
          <w:color w:val="0F4761" w:themeColor="accent1" w:themeShade="BF"/>
          <w:sz w:val="28"/>
          <w:szCs w:val="28"/>
          <w:lang w:val="en-GB"/>
        </w:rPr>
        <w:t>e of</w:t>
      </w:r>
      <w:r w:rsidR="006D6F2C" w:rsidRPr="006D6F2C">
        <w:rPr>
          <w:rFonts w:asciiTheme="majorHAnsi" w:eastAsiaTheme="majorEastAsia" w:hAnsiTheme="majorHAnsi" w:cstheme="majorBidi"/>
          <w:color w:val="0F4761" w:themeColor="accent1" w:themeShade="BF"/>
          <w:sz w:val="28"/>
          <w:szCs w:val="28"/>
          <w:lang w:val="en-GB"/>
        </w:rPr>
        <w:t xml:space="preserve"> </w:t>
      </w:r>
      <w:r w:rsidR="006D6F2C">
        <w:rPr>
          <w:rFonts w:asciiTheme="majorHAnsi" w:eastAsiaTheme="majorEastAsia" w:hAnsiTheme="majorHAnsi" w:cstheme="majorBidi"/>
          <w:color w:val="0F4761" w:themeColor="accent1" w:themeShade="BF"/>
          <w:sz w:val="28"/>
          <w:szCs w:val="28"/>
          <w:lang w:val="en-GB"/>
        </w:rPr>
        <w:t>F</w:t>
      </w:r>
      <w:r w:rsidR="006D6F2C" w:rsidRPr="005A07FA">
        <w:rPr>
          <w:rFonts w:asciiTheme="majorHAnsi" w:eastAsiaTheme="majorEastAsia" w:hAnsiTheme="majorHAnsi" w:cstheme="majorBidi"/>
          <w:color w:val="0F4761" w:themeColor="accent1" w:themeShade="BF"/>
          <w:sz w:val="28"/>
          <w:szCs w:val="28"/>
          <w:lang w:val="en-GB"/>
        </w:rPr>
        <w:t>indings</w:t>
      </w:r>
      <w:bookmarkEnd w:id="40"/>
    </w:p>
    <w:p w14:paraId="53E7C32D" w14:textId="4DBD7835" w:rsidR="005A07FA" w:rsidRPr="005A07FA" w:rsidRDefault="009304DC" w:rsidP="005A07FA">
      <w:pPr>
        <w:rPr>
          <w:rFonts w:ascii="Times New Roman" w:hAnsi="Times New Roman" w:cs="Times New Roman"/>
          <w:lang w:val="en-GB"/>
        </w:rPr>
      </w:pPr>
      <w:r w:rsidRPr="009304DC">
        <w:rPr>
          <w:rFonts w:ascii="Times New Roman" w:hAnsi="Times New Roman" w:cs="Times New Roman"/>
          <w:lang w:val="en-GB"/>
        </w:rPr>
        <w:t xml:space="preserve">The study's findings indicate that green finance significantly </w:t>
      </w:r>
      <w:r w:rsidR="006D6F2C" w:rsidRPr="006D6F2C">
        <w:rPr>
          <w:rFonts w:ascii="Times New Roman" w:hAnsi="Times New Roman" w:cs="Times New Roman"/>
          <w:lang w:val="en-GB"/>
        </w:rPr>
        <w:t>facilitates</w:t>
      </w:r>
      <w:r w:rsidRPr="009304DC">
        <w:rPr>
          <w:rFonts w:ascii="Times New Roman" w:hAnsi="Times New Roman" w:cs="Times New Roman"/>
          <w:lang w:val="en-GB"/>
        </w:rPr>
        <w:t xml:space="preserve"> </w:t>
      </w:r>
      <w:r w:rsidR="006D6F2C">
        <w:rPr>
          <w:rFonts w:ascii="Times New Roman" w:hAnsi="Times New Roman" w:cs="Times New Roman" w:hint="eastAsia"/>
          <w:lang w:val="en-GB"/>
        </w:rPr>
        <w:t>s</w:t>
      </w:r>
      <w:r w:rsidR="006D6F2C" w:rsidRPr="006D6F2C">
        <w:rPr>
          <w:rFonts w:ascii="Times New Roman" w:hAnsi="Times New Roman" w:cs="Times New Roman"/>
          <w:lang w:val="en-GB"/>
        </w:rPr>
        <w:t>ocial</w:t>
      </w:r>
      <w:r w:rsidR="006D6F2C">
        <w:rPr>
          <w:rFonts w:ascii="Times New Roman" w:hAnsi="Times New Roman" w:cs="Times New Roman"/>
          <w:lang w:val="en-GB"/>
        </w:rPr>
        <w:t>ly</w:t>
      </w:r>
      <w:r w:rsidR="006D6F2C" w:rsidRPr="006D6F2C">
        <w:rPr>
          <w:rFonts w:ascii="Times New Roman" w:hAnsi="Times New Roman" w:cs="Times New Roman"/>
          <w:lang w:val="en-GB"/>
        </w:rPr>
        <w:t xml:space="preserve"> responsib</w:t>
      </w:r>
      <w:r w:rsidR="006D6F2C">
        <w:rPr>
          <w:rFonts w:ascii="Times New Roman" w:hAnsi="Times New Roman" w:cs="Times New Roman"/>
          <w:lang w:val="en-GB"/>
        </w:rPr>
        <w:t>le</w:t>
      </w:r>
      <w:r w:rsidR="006D6F2C" w:rsidRPr="006D6F2C">
        <w:rPr>
          <w:rFonts w:ascii="Times New Roman" w:hAnsi="Times New Roman" w:cs="Times New Roman"/>
          <w:lang w:val="en-GB"/>
        </w:rPr>
        <w:t xml:space="preserve"> fulfilment</w:t>
      </w:r>
      <w:r w:rsidR="006D6F2C">
        <w:rPr>
          <w:rFonts w:ascii="Times New Roman" w:hAnsi="Times New Roman" w:cs="Times New Roman"/>
          <w:lang w:val="en-GB"/>
        </w:rPr>
        <w:t>’s level</w:t>
      </w:r>
      <w:r w:rsidRPr="009304DC">
        <w:rPr>
          <w:rFonts w:ascii="Times New Roman" w:hAnsi="Times New Roman" w:cs="Times New Roman"/>
          <w:lang w:val="en-GB"/>
        </w:rPr>
        <w:t xml:space="preserve"> among highly polluting </w:t>
      </w:r>
      <w:r w:rsidR="006D6F2C">
        <w:rPr>
          <w:rFonts w:ascii="Times New Roman" w:hAnsi="Times New Roman" w:cs="Times New Roman"/>
          <w:lang w:val="en-GB"/>
        </w:rPr>
        <w:t>companies</w:t>
      </w:r>
      <w:r w:rsidRPr="009304DC">
        <w:rPr>
          <w:rFonts w:ascii="Times New Roman" w:hAnsi="Times New Roman" w:cs="Times New Roman"/>
          <w:lang w:val="en-GB"/>
        </w:rPr>
        <w:t xml:space="preserve">. This suggests that green finance is </w:t>
      </w:r>
      <w:r w:rsidR="00FF3BF2">
        <w:rPr>
          <w:rFonts w:ascii="Times New Roman" w:hAnsi="Times New Roman" w:cs="Times New Roman"/>
          <w:lang w:val="en-GB"/>
        </w:rPr>
        <w:t>key to</w:t>
      </w:r>
      <w:r w:rsidRPr="009304DC">
        <w:rPr>
          <w:rFonts w:ascii="Times New Roman" w:hAnsi="Times New Roman" w:cs="Times New Roman"/>
          <w:lang w:val="en-GB"/>
        </w:rPr>
        <w:t xml:space="preserve"> advancing </w:t>
      </w:r>
      <w:r w:rsidR="00FF3BF2" w:rsidRPr="00FF3BF2">
        <w:rPr>
          <w:rFonts w:ascii="Times New Roman" w:hAnsi="Times New Roman" w:cs="Times New Roman"/>
          <w:lang w:val="en-GB"/>
        </w:rPr>
        <w:t xml:space="preserve">continuance </w:t>
      </w:r>
      <w:r w:rsidRPr="009304DC">
        <w:rPr>
          <w:rFonts w:ascii="Times New Roman" w:hAnsi="Times New Roman" w:cs="Times New Roman"/>
          <w:lang w:val="en-GB"/>
        </w:rPr>
        <w:t>development and enhancing environmental governance.</w:t>
      </w:r>
      <w:r>
        <w:rPr>
          <w:rFonts w:ascii="Times New Roman" w:hAnsi="Times New Roman" w:cs="Times New Roman"/>
          <w:lang w:val="en-GB"/>
        </w:rPr>
        <w:t xml:space="preserve"> </w:t>
      </w:r>
      <w:r w:rsidR="005A07FA" w:rsidRPr="005A07FA">
        <w:rPr>
          <w:rFonts w:ascii="Times New Roman" w:hAnsi="Times New Roman" w:cs="Times New Roman"/>
          <w:lang w:val="en-GB"/>
        </w:rPr>
        <w:t xml:space="preserve">Particularly at the level of policy formulation, this finding </w:t>
      </w:r>
      <w:r w:rsidR="00283FD8">
        <w:rPr>
          <w:rFonts w:ascii="Times New Roman" w:hAnsi="Times New Roman" w:cs="Times New Roman" w:hint="eastAsia"/>
          <w:lang w:val="en-GB"/>
        </w:rPr>
        <w:t>afford</w:t>
      </w:r>
      <w:r w:rsidR="005A07FA" w:rsidRPr="005A07FA">
        <w:rPr>
          <w:rFonts w:ascii="Times New Roman" w:hAnsi="Times New Roman" w:cs="Times New Roman"/>
          <w:lang w:val="en-GB"/>
        </w:rPr>
        <w:t>s</w:t>
      </w:r>
      <w:r w:rsidR="00283FD8">
        <w:rPr>
          <w:rFonts w:ascii="Times New Roman" w:hAnsi="Times New Roman" w:cs="Times New Roman"/>
          <w:lang w:val="en-GB"/>
        </w:rPr>
        <w:t xml:space="preserve"> </w:t>
      </w:r>
      <w:r w:rsidR="00283FD8">
        <w:rPr>
          <w:rFonts w:ascii="Times New Roman" w:hAnsi="Times New Roman" w:cs="Times New Roman" w:hint="eastAsia"/>
          <w:lang w:val="en-GB"/>
        </w:rPr>
        <w:t>logical</w:t>
      </w:r>
      <w:r w:rsidR="00283FD8">
        <w:rPr>
          <w:rFonts w:ascii="Times New Roman" w:hAnsi="Times New Roman" w:cs="Times New Roman"/>
          <w:lang w:val="en-GB"/>
        </w:rPr>
        <w:t xml:space="preserve"> </w:t>
      </w:r>
      <w:r w:rsidR="00283FD8">
        <w:rPr>
          <w:rFonts w:ascii="Times New Roman" w:hAnsi="Times New Roman" w:cs="Times New Roman" w:hint="eastAsia"/>
          <w:lang w:val="en-GB"/>
        </w:rPr>
        <w:t>proofs</w:t>
      </w:r>
      <w:r w:rsidR="005A07FA" w:rsidRPr="005A07FA">
        <w:rPr>
          <w:rFonts w:ascii="Times New Roman" w:hAnsi="Times New Roman" w:cs="Times New Roman"/>
          <w:lang w:val="en-GB"/>
        </w:rPr>
        <w:t xml:space="preserve"> for the government to </w:t>
      </w:r>
      <w:r w:rsidR="00283FD8">
        <w:rPr>
          <w:rFonts w:ascii="Times New Roman" w:hAnsi="Times New Roman" w:cs="Times New Roman"/>
          <w:lang w:val="en-GB"/>
        </w:rPr>
        <w:t>f</w:t>
      </w:r>
      <w:r w:rsidR="00283FD8" w:rsidRPr="00283FD8">
        <w:rPr>
          <w:rFonts w:ascii="Times New Roman" w:hAnsi="Times New Roman" w:cs="Times New Roman"/>
          <w:lang w:val="en-GB"/>
        </w:rPr>
        <w:t>acilitate the transformation of high-pollution sector</w:t>
      </w:r>
      <w:r w:rsidR="005A07FA" w:rsidRPr="005A07FA">
        <w:rPr>
          <w:rFonts w:ascii="Times New Roman" w:hAnsi="Times New Roman" w:cs="Times New Roman"/>
          <w:lang w:val="en-GB"/>
        </w:rPr>
        <w:t xml:space="preserve"> through green finance tools. </w:t>
      </w:r>
      <w:r w:rsidR="003C748D">
        <w:rPr>
          <w:rFonts w:ascii="Times New Roman" w:hAnsi="Times New Roman" w:cs="Times New Roman"/>
          <w:lang w:val="en-GB"/>
        </w:rPr>
        <w:t>In addition</w:t>
      </w:r>
      <w:r w:rsidR="005A07FA" w:rsidRPr="005A07FA">
        <w:rPr>
          <w:rFonts w:ascii="Times New Roman" w:hAnsi="Times New Roman" w:cs="Times New Roman" w:hint="eastAsia"/>
          <w:lang w:val="en-GB"/>
        </w:rPr>
        <w:t>,</w:t>
      </w:r>
      <w:r w:rsidR="005A07FA" w:rsidRPr="005A07FA">
        <w:rPr>
          <w:rFonts w:ascii="Times New Roman" w:hAnsi="Times New Roman" w:cs="Times New Roman"/>
          <w:lang w:val="en-GB"/>
        </w:rPr>
        <w:t xml:space="preserve"> enterprises themselves can recognise that by participating in the green finance market, it not only helps to improve their financing ability, but also strengthens their social responsibility fulfilment and public image. </w:t>
      </w:r>
      <w:r w:rsidR="003C748D" w:rsidRPr="003C748D">
        <w:rPr>
          <w:rFonts w:ascii="Times New Roman" w:hAnsi="Times New Roman" w:cs="Times New Roman"/>
          <w:lang w:val="en-GB"/>
        </w:rPr>
        <w:t>The results are in line with</w:t>
      </w:r>
      <w:r w:rsidR="005A07FA" w:rsidRPr="005A07FA">
        <w:rPr>
          <w:rFonts w:ascii="Times New Roman" w:hAnsi="Times New Roman" w:cs="Times New Roman"/>
          <w:lang w:val="en-GB"/>
        </w:rPr>
        <w:t xml:space="preserve"> Zhang (2020) in existing literature, </w:t>
      </w:r>
      <w:r w:rsidR="003C748D">
        <w:rPr>
          <w:rFonts w:ascii="Times New Roman" w:hAnsi="Times New Roman" w:cs="Times New Roman"/>
          <w:lang w:val="en-GB"/>
        </w:rPr>
        <w:t>and that</w:t>
      </w:r>
      <w:r w:rsidR="005A07FA" w:rsidRPr="005A07FA">
        <w:rPr>
          <w:rFonts w:ascii="Times New Roman" w:hAnsi="Times New Roman" w:cs="Times New Roman"/>
          <w:lang w:val="en-GB"/>
        </w:rPr>
        <w:t xml:space="preserve"> suggests green finance policies </w:t>
      </w:r>
      <w:r w:rsidR="003C748D">
        <w:rPr>
          <w:rFonts w:ascii="Times New Roman" w:hAnsi="Times New Roman" w:cs="Times New Roman"/>
          <w:lang w:val="en-GB"/>
        </w:rPr>
        <w:t xml:space="preserve">are able </w:t>
      </w:r>
      <w:r w:rsidR="003C748D">
        <w:rPr>
          <w:rFonts w:ascii="Times New Roman" w:hAnsi="Times New Roman" w:cs="Times New Roman" w:hint="eastAsia"/>
          <w:lang w:val="en-GB"/>
        </w:rPr>
        <w:t>to</w:t>
      </w:r>
      <w:r w:rsidR="005A07FA" w:rsidRPr="005A07FA">
        <w:rPr>
          <w:rFonts w:ascii="Times New Roman" w:hAnsi="Times New Roman" w:cs="Times New Roman"/>
          <w:lang w:val="en-GB"/>
        </w:rPr>
        <w:t xml:space="preserve"> drive improvements in</w:t>
      </w:r>
      <w:r w:rsidR="003C748D" w:rsidRPr="003C748D">
        <w:rPr>
          <w:rFonts w:ascii="Times New Roman" w:hAnsi="Times New Roman" w:cs="Times New Roman"/>
          <w:lang w:val="en-GB"/>
        </w:rPr>
        <w:t xml:space="preserve"> </w:t>
      </w:r>
      <w:r w:rsidR="003C748D" w:rsidRPr="005A07FA">
        <w:rPr>
          <w:rFonts w:ascii="Times New Roman" w:hAnsi="Times New Roman" w:cs="Times New Roman"/>
          <w:lang w:val="en-GB"/>
        </w:rPr>
        <w:t>firm</w:t>
      </w:r>
      <w:r w:rsidR="003C748D">
        <w:rPr>
          <w:rFonts w:ascii="Times New Roman" w:hAnsi="Times New Roman" w:cs="Times New Roman"/>
          <w:lang w:val="en-GB"/>
        </w:rPr>
        <w:t xml:space="preserve">s’ </w:t>
      </w:r>
      <w:r w:rsidR="005A07FA" w:rsidRPr="005A07FA">
        <w:rPr>
          <w:rFonts w:ascii="Times New Roman" w:hAnsi="Times New Roman" w:cs="Times New Roman"/>
          <w:lang w:val="en-GB"/>
        </w:rPr>
        <w:t>environmental</w:t>
      </w:r>
      <w:r w:rsidR="003C748D" w:rsidRPr="003C748D">
        <w:rPr>
          <w:rFonts w:ascii="Times New Roman" w:hAnsi="Times New Roman" w:cs="Times New Roman"/>
          <w:lang w:val="en-GB"/>
        </w:rPr>
        <w:t xml:space="preserve"> </w:t>
      </w:r>
      <w:r w:rsidR="003C748D" w:rsidRPr="005A07FA">
        <w:rPr>
          <w:rFonts w:ascii="Times New Roman" w:hAnsi="Times New Roman" w:cs="Times New Roman"/>
          <w:lang w:val="en-GB"/>
        </w:rPr>
        <w:t>dimensions</w:t>
      </w:r>
      <w:r w:rsidR="005A07FA" w:rsidRPr="005A07FA">
        <w:rPr>
          <w:rFonts w:ascii="Times New Roman" w:hAnsi="Times New Roman" w:cs="Times New Roman"/>
          <w:lang w:val="en-GB"/>
        </w:rPr>
        <w:t xml:space="preserve"> </w:t>
      </w:r>
      <w:r w:rsidR="003C748D">
        <w:rPr>
          <w:rFonts w:ascii="Times New Roman" w:hAnsi="Times New Roman" w:cs="Times New Roman"/>
          <w:lang w:val="en-GB"/>
        </w:rPr>
        <w:t xml:space="preserve">and </w:t>
      </w:r>
      <w:r w:rsidR="003C748D" w:rsidRPr="005A07FA">
        <w:rPr>
          <w:rFonts w:ascii="Times New Roman" w:hAnsi="Times New Roman" w:cs="Times New Roman"/>
          <w:lang w:val="en-GB"/>
        </w:rPr>
        <w:t>firm</w:t>
      </w:r>
      <w:r w:rsidR="003C748D">
        <w:rPr>
          <w:rFonts w:ascii="Times New Roman" w:hAnsi="Times New Roman" w:cs="Times New Roman"/>
          <w:lang w:val="en-GB"/>
        </w:rPr>
        <w:t>s’</w:t>
      </w:r>
      <w:r w:rsidR="003C748D" w:rsidRPr="005A07FA">
        <w:rPr>
          <w:rFonts w:ascii="Times New Roman" w:hAnsi="Times New Roman" w:cs="Times New Roman"/>
          <w:lang w:val="en-GB"/>
        </w:rPr>
        <w:t xml:space="preserve"> </w:t>
      </w:r>
      <w:r w:rsidR="005A07FA" w:rsidRPr="005A07FA">
        <w:rPr>
          <w:rFonts w:ascii="Times New Roman" w:hAnsi="Times New Roman" w:cs="Times New Roman"/>
          <w:lang w:val="en-GB"/>
        </w:rPr>
        <w:t>social</w:t>
      </w:r>
      <w:r w:rsidR="003C748D">
        <w:rPr>
          <w:rFonts w:ascii="Times New Roman" w:hAnsi="Times New Roman" w:cs="Times New Roman"/>
          <w:lang w:val="en-GB"/>
        </w:rPr>
        <w:t xml:space="preserve"> </w:t>
      </w:r>
      <w:r w:rsidR="003C748D" w:rsidRPr="005A07FA">
        <w:rPr>
          <w:rFonts w:ascii="Times New Roman" w:hAnsi="Times New Roman" w:cs="Times New Roman"/>
          <w:lang w:val="en-GB"/>
        </w:rPr>
        <w:t>dimensions</w:t>
      </w:r>
      <w:r w:rsidR="005A07FA" w:rsidRPr="005A07FA">
        <w:rPr>
          <w:rFonts w:ascii="Times New Roman" w:hAnsi="Times New Roman" w:cs="Times New Roman"/>
          <w:lang w:val="en-GB"/>
        </w:rPr>
        <w:t>.</w:t>
      </w:r>
    </w:p>
    <w:p w14:paraId="7D3767EB" w14:textId="77777777" w:rsidR="005A07FA" w:rsidRPr="005A07FA" w:rsidRDefault="005A07FA" w:rsidP="007F672C">
      <w:pPr>
        <w:outlineLvl w:val="1"/>
        <w:rPr>
          <w:rFonts w:asciiTheme="majorHAnsi" w:eastAsiaTheme="majorEastAsia" w:hAnsiTheme="majorHAnsi" w:cstheme="majorBidi"/>
          <w:color w:val="0F4761" w:themeColor="accent1" w:themeShade="BF"/>
          <w:sz w:val="28"/>
          <w:szCs w:val="28"/>
          <w:lang w:val="en-GB"/>
        </w:rPr>
      </w:pPr>
      <w:bookmarkStart w:id="41" w:name="_Toc178298251"/>
      <w:r w:rsidRPr="005A07FA">
        <w:rPr>
          <w:rFonts w:asciiTheme="majorHAnsi" w:eastAsiaTheme="majorEastAsia" w:hAnsiTheme="majorHAnsi" w:cstheme="majorBidi"/>
          <w:color w:val="0F4761" w:themeColor="accent1" w:themeShade="BF"/>
          <w:sz w:val="28"/>
          <w:szCs w:val="28"/>
          <w:lang w:val="en-GB"/>
        </w:rPr>
        <w:t>5.3 Potential explanations or hypotheses</w:t>
      </w:r>
      <w:bookmarkEnd w:id="41"/>
    </w:p>
    <w:p w14:paraId="519A8E1E" w14:textId="59EA3862" w:rsidR="005A07FA" w:rsidRPr="005A07FA" w:rsidRDefault="005A07FA" w:rsidP="005A07FA">
      <w:pPr>
        <w:spacing w:line="360" w:lineRule="auto"/>
        <w:jc w:val="both"/>
        <w:outlineLvl w:val="2"/>
        <w:rPr>
          <w:rFonts w:ascii="Times New Roman" w:hAnsi="Times New Roman" w:cs="Times New Roman"/>
          <w:lang w:val="en-GB"/>
        </w:rPr>
      </w:pPr>
      <w:bookmarkStart w:id="42" w:name="_Toc178298252"/>
      <w:r w:rsidRPr="005A07FA">
        <w:rPr>
          <w:rFonts w:ascii="Times New Roman" w:hAnsi="Times New Roman" w:cs="Times New Roman"/>
          <w:lang w:val="en-GB"/>
        </w:rPr>
        <w:t>5.3.1 Policy-driven</w:t>
      </w:r>
      <w:bookmarkEnd w:id="42"/>
    </w:p>
    <w:p w14:paraId="314AF688" w14:textId="7BD8E418" w:rsidR="005A07FA" w:rsidRPr="005A07FA" w:rsidRDefault="003C748D" w:rsidP="005A07FA">
      <w:pPr>
        <w:rPr>
          <w:rFonts w:ascii="Times New Roman" w:hAnsi="Times New Roman" w:cs="Times New Roman"/>
          <w:lang w:val="en-GB"/>
        </w:rPr>
      </w:pPr>
      <w:r w:rsidRPr="003C748D">
        <w:rPr>
          <w:rFonts w:ascii="Times New Roman" w:hAnsi="Times New Roman" w:cs="Times New Roman"/>
          <w:lang w:val="en-GB"/>
        </w:rPr>
        <w:t>Policy-driven is a</w:t>
      </w:r>
      <w:r>
        <w:rPr>
          <w:rFonts w:ascii="Times New Roman" w:hAnsi="Times New Roman" w:cs="Times New Roman"/>
          <w:lang w:val="en-GB"/>
        </w:rPr>
        <w:t xml:space="preserve"> kind of</w:t>
      </w:r>
      <w:r w:rsidRPr="003C748D">
        <w:rPr>
          <w:rFonts w:ascii="Times New Roman" w:hAnsi="Times New Roman" w:cs="Times New Roman"/>
          <w:lang w:val="en-GB"/>
        </w:rPr>
        <w:t xml:space="preserve"> influential factor </w:t>
      </w:r>
      <w:r>
        <w:rPr>
          <w:rFonts w:ascii="Times New Roman" w:hAnsi="Times New Roman" w:cs="Times New Roman"/>
          <w:lang w:val="en-GB"/>
        </w:rPr>
        <w:t>driving</w:t>
      </w:r>
      <w:r w:rsidRPr="003C748D">
        <w:rPr>
          <w:rFonts w:ascii="Times New Roman" w:hAnsi="Times New Roman" w:cs="Times New Roman"/>
          <w:lang w:val="en-GB"/>
        </w:rPr>
        <w:t xml:space="preserve"> the advancement of green finance</w:t>
      </w:r>
      <w:r w:rsidR="00D916C0" w:rsidRPr="00D916C0">
        <w:rPr>
          <w:rFonts w:ascii="Times New Roman" w:hAnsi="Times New Roman" w:cs="Times New Roman"/>
          <w:lang w:val="en-GB"/>
        </w:rPr>
        <w:t xml:space="preserve">. In particular, policy incentives for highly polluting industries have forced firms to </w:t>
      </w:r>
      <w:r>
        <w:rPr>
          <w:rFonts w:ascii="Times New Roman" w:hAnsi="Times New Roman" w:cs="Times New Roman"/>
          <w:lang w:val="en-GB"/>
        </w:rPr>
        <w:t>focus</w:t>
      </w:r>
      <w:r w:rsidR="00D916C0" w:rsidRPr="00D916C0">
        <w:rPr>
          <w:rFonts w:ascii="Times New Roman" w:hAnsi="Times New Roman" w:cs="Times New Roman"/>
          <w:lang w:val="en-GB"/>
        </w:rPr>
        <w:t xml:space="preserve"> more </w:t>
      </w:r>
      <w:r>
        <w:rPr>
          <w:rFonts w:ascii="Times New Roman" w:hAnsi="Times New Roman" w:cs="Times New Roman"/>
          <w:lang w:val="en-GB"/>
        </w:rPr>
        <w:t>on</w:t>
      </w:r>
      <w:r w:rsidR="00D916C0" w:rsidRPr="00D916C0">
        <w:rPr>
          <w:rFonts w:ascii="Times New Roman" w:hAnsi="Times New Roman" w:cs="Times New Roman"/>
          <w:lang w:val="en-GB"/>
        </w:rPr>
        <w:t xml:space="preserve"> the fulfilment of the</w:t>
      </w:r>
      <w:r>
        <w:rPr>
          <w:rFonts w:ascii="Times New Roman" w:hAnsi="Times New Roman" w:cs="Times New Roman"/>
          <w:lang w:val="en-GB"/>
        </w:rPr>
        <w:t xml:space="preserve"> </w:t>
      </w:r>
      <w:r w:rsidR="00D916C0" w:rsidRPr="00D916C0">
        <w:rPr>
          <w:rFonts w:ascii="Times New Roman" w:hAnsi="Times New Roman" w:cs="Times New Roman"/>
          <w:lang w:val="en-GB"/>
        </w:rPr>
        <w:t xml:space="preserve">environment responsibilities. As mentioned by Li (2019) policy </w:t>
      </w:r>
      <w:r w:rsidR="00D916C0" w:rsidRPr="00D916C0">
        <w:rPr>
          <w:rFonts w:ascii="Times New Roman" w:hAnsi="Times New Roman" w:cs="Times New Roman"/>
          <w:lang w:val="en-GB"/>
        </w:rPr>
        <w:lastRenderedPageBreak/>
        <w:t xml:space="preserve">incentives are a key factor for highly polluting firms to utilise green finance instruments to enhance their social responsibility. However, this policy drive may lead firms to take superficial social responsibility actions in order to obtain financing. Firms' social responsibility projects are just a short-term coping strategy rather than a conscious behaviour that is truly motivated by a sense of responsibility. This is the same as Chen et al.'s (2022) findings on firms adopting short-term green innovations under policy incentives. </w:t>
      </w:r>
      <w:r w:rsidR="0075260B" w:rsidRPr="0075260B">
        <w:rPr>
          <w:rFonts w:ascii="Times New Roman" w:hAnsi="Times New Roman" w:cs="Times New Roman"/>
          <w:lang w:val="en-GB"/>
        </w:rPr>
        <w:t xml:space="preserve">Further studies may wish to investigate the influence of </w:t>
      </w:r>
      <w:r w:rsidR="0075260B">
        <w:rPr>
          <w:rFonts w:ascii="Times New Roman" w:hAnsi="Times New Roman" w:cs="Times New Roman"/>
          <w:lang w:val="en-GB"/>
        </w:rPr>
        <w:t>Green</w:t>
      </w:r>
      <w:r w:rsidR="0075260B" w:rsidRPr="0075260B">
        <w:rPr>
          <w:rFonts w:ascii="Times New Roman" w:hAnsi="Times New Roman" w:cs="Times New Roman"/>
          <w:lang w:val="en-GB"/>
        </w:rPr>
        <w:t xml:space="preserve"> </w:t>
      </w:r>
      <w:r w:rsidR="0075260B">
        <w:rPr>
          <w:rFonts w:ascii="Times New Roman" w:hAnsi="Times New Roman" w:cs="Times New Roman"/>
          <w:lang w:val="en-GB"/>
        </w:rPr>
        <w:t>F</w:t>
      </w:r>
      <w:r w:rsidR="0075260B" w:rsidRPr="0075260B">
        <w:rPr>
          <w:rFonts w:ascii="Times New Roman" w:hAnsi="Times New Roman" w:cs="Times New Roman"/>
          <w:lang w:val="en-GB"/>
        </w:rPr>
        <w:t>inancial policies</w:t>
      </w:r>
      <w:r w:rsidR="00D916C0" w:rsidRPr="00D916C0">
        <w:rPr>
          <w:rFonts w:ascii="Times New Roman" w:hAnsi="Times New Roman" w:cs="Times New Roman"/>
          <w:lang w:val="en-GB"/>
        </w:rPr>
        <w:t xml:space="preserve"> on long-term corporate behaviour.</w:t>
      </w:r>
    </w:p>
    <w:p w14:paraId="23E08CE2" w14:textId="58A6A738" w:rsidR="005A07FA" w:rsidRPr="005A07FA" w:rsidRDefault="005A07FA" w:rsidP="005A07FA">
      <w:pPr>
        <w:spacing w:line="360" w:lineRule="auto"/>
        <w:jc w:val="both"/>
        <w:outlineLvl w:val="2"/>
        <w:rPr>
          <w:rFonts w:ascii="Times New Roman" w:hAnsi="Times New Roman" w:cs="Times New Roman"/>
          <w:lang w:val="en-GB"/>
        </w:rPr>
      </w:pPr>
      <w:bookmarkStart w:id="43" w:name="_Toc178298253"/>
      <w:r w:rsidRPr="005A07FA">
        <w:rPr>
          <w:rFonts w:ascii="Times New Roman" w:hAnsi="Times New Roman" w:cs="Times New Roman"/>
          <w:lang w:val="en-GB"/>
        </w:rPr>
        <w:t>5.3.2 Market incentives</w:t>
      </w:r>
      <w:bookmarkEnd w:id="43"/>
    </w:p>
    <w:p w14:paraId="78898CE5" w14:textId="57397DFE" w:rsidR="005A07FA" w:rsidRPr="005A07FA" w:rsidRDefault="0075260B" w:rsidP="005A07FA">
      <w:pPr>
        <w:rPr>
          <w:rFonts w:ascii="Times New Roman" w:hAnsi="Times New Roman" w:cs="Times New Roman"/>
          <w:lang w:val="en-GB"/>
        </w:rPr>
      </w:pPr>
      <w:r w:rsidRPr="0075260B">
        <w:rPr>
          <w:rFonts w:ascii="Times New Roman" w:hAnsi="Times New Roman" w:cs="Times New Roman"/>
          <w:lang w:val="en-GB"/>
        </w:rPr>
        <w:t xml:space="preserve">The advancement of green finance is both </w:t>
      </w:r>
      <w:r w:rsidRPr="00A12776">
        <w:rPr>
          <w:rFonts w:ascii="Times New Roman" w:hAnsi="Times New Roman" w:cs="Times New Roman"/>
          <w:lang w:val="en-GB"/>
        </w:rPr>
        <w:t>policy</w:t>
      </w:r>
      <w:r w:rsidRPr="0075260B">
        <w:rPr>
          <w:rFonts w:ascii="Times New Roman" w:hAnsi="Times New Roman" w:cs="Times New Roman"/>
          <w:lang w:val="en-GB"/>
        </w:rPr>
        <w:t xml:space="preserve"> propelled</w:t>
      </w:r>
      <w:r w:rsidR="00A12776" w:rsidRPr="00A12776">
        <w:rPr>
          <w:rFonts w:ascii="Times New Roman" w:hAnsi="Times New Roman" w:cs="Times New Roman"/>
          <w:lang w:val="en-GB"/>
        </w:rPr>
        <w:t xml:space="preserve"> </w:t>
      </w:r>
      <w:r>
        <w:rPr>
          <w:rFonts w:ascii="Times New Roman" w:hAnsi="Times New Roman" w:cs="Times New Roman" w:hint="eastAsia"/>
          <w:lang w:val="en-GB"/>
        </w:rPr>
        <w:t>and</w:t>
      </w:r>
      <w:r w:rsidRPr="0075260B">
        <w:rPr>
          <w:rFonts w:ascii="Times New Roman" w:hAnsi="Times New Roman" w:cs="Times New Roman"/>
          <w:lang w:val="en-GB"/>
        </w:rPr>
        <w:t xml:space="preserve"> </w:t>
      </w:r>
      <w:r w:rsidRPr="00A12776">
        <w:rPr>
          <w:rFonts w:ascii="Times New Roman" w:hAnsi="Times New Roman" w:cs="Times New Roman"/>
          <w:lang w:val="en-GB"/>
        </w:rPr>
        <w:t>market preference</w:t>
      </w:r>
      <w:r w:rsidR="00A12776" w:rsidRPr="00A12776">
        <w:rPr>
          <w:rFonts w:ascii="Times New Roman" w:hAnsi="Times New Roman" w:cs="Times New Roman"/>
          <w:lang w:val="en-GB"/>
        </w:rPr>
        <w:t xml:space="preserve"> influenced</w:t>
      </w:r>
      <w:r>
        <w:rPr>
          <w:rFonts w:ascii="Times New Roman" w:hAnsi="Times New Roman" w:cs="Times New Roman"/>
          <w:lang w:val="en-GB"/>
        </w:rPr>
        <w:t xml:space="preserve"> </w:t>
      </w:r>
      <w:r w:rsidR="00A12776" w:rsidRPr="00A12776">
        <w:rPr>
          <w:rFonts w:ascii="Times New Roman" w:hAnsi="Times New Roman" w:cs="Times New Roman"/>
          <w:lang w:val="en-GB"/>
        </w:rPr>
        <w:t>for environmentally friendly enterprises.</w:t>
      </w:r>
      <w:r w:rsidRPr="0075260B">
        <w:rPr>
          <w:rFonts w:ascii="Times New Roman" w:hAnsi="Times New Roman" w:cs="Times New Roman"/>
          <w:lang w:val="en-GB"/>
        </w:rPr>
        <w:t xml:space="preserve"> In light of the growing importance placed on ESG</w:t>
      </w:r>
      <w:r>
        <w:rPr>
          <w:rFonts w:ascii="Times New Roman" w:hAnsi="Times New Roman" w:cs="Times New Roman"/>
          <w:lang w:val="en-GB"/>
        </w:rPr>
        <w:t xml:space="preserve"> </w:t>
      </w:r>
      <w:r w:rsidRPr="0075260B">
        <w:rPr>
          <w:rFonts w:ascii="Times New Roman" w:hAnsi="Times New Roman" w:cs="Times New Roman"/>
          <w:lang w:val="en-GB"/>
        </w:rPr>
        <w:t xml:space="preserve">considerations, </w:t>
      </w:r>
      <w:r w:rsidR="00A12776" w:rsidRPr="00A12776">
        <w:rPr>
          <w:rFonts w:ascii="Times New Roman" w:hAnsi="Times New Roman" w:cs="Times New Roman"/>
          <w:lang w:val="en-GB"/>
        </w:rPr>
        <w:t xml:space="preserve">standards in the capital market, high-polluting enterprises need to win recognition and support from investors by fulfilling their social responsibilities. This makes it necessary for these companies to consider </w:t>
      </w:r>
      <w:r>
        <w:rPr>
          <w:rFonts w:ascii="Times New Roman" w:hAnsi="Times New Roman" w:cs="Times New Roman"/>
          <w:lang w:val="en-GB"/>
        </w:rPr>
        <w:t>both</w:t>
      </w:r>
      <w:r w:rsidR="00A12776" w:rsidRPr="00A12776">
        <w:rPr>
          <w:rFonts w:ascii="Times New Roman" w:hAnsi="Times New Roman" w:cs="Times New Roman"/>
          <w:lang w:val="en-GB"/>
        </w:rPr>
        <w:t xml:space="preserve"> </w:t>
      </w:r>
      <w:r>
        <w:rPr>
          <w:rFonts w:ascii="Times New Roman" w:hAnsi="Times New Roman" w:cs="Times New Roman"/>
          <w:lang w:val="en-GB"/>
        </w:rPr>
        <w:t>business</w:t>
      </w:r>
      <w:r w:rsidR="00A12776" w:rsidRPr="00A12776">
        <w:rPr>
          <w:rFonts w:ascii="Times New Roman" w:hAnsi="Times New Roman" w:cs="Times New Roman"/>
          <w:lang w:val="en-GB"/>
        </w:rPr>
        <w:t xml:space="preserve"> returns </w:t>
      </w:r>
      <w:r>
        <w:rPr>
          <w:rFonts w:ascii="Times New Roman" w:hAnsi="Times New Roman" w:cs="Times New Roman"/>
          <w:lang w:val="en-GB"/>
        </w:rPr>
        <w:t xml:space="preserve">and </w:t>
      </w:r>
      <w:r w:rsidR="00A12776" w:rsidRPr="00A12776">
        <w:rPr>
          <w:rFonts w:ascii="Times New Roman" w:hAnsi="Times New Roman" w:cs="Times New Roman"/>
          <w:lang w:val="en-GB"/>
        </w:rPr>
        <w:t xml:space="preserve">their own environmental </w:t>
      </w:r>
      <w:r>
        <w:rPr>
          <w:rFonts w:ascii="Times New Roman" w:hAnsi="Times New Roman" w:cs="Times New Roman"/>
          <w:lang w:val="en-GB"/>
        </w:rPr>
        <w:t xml:space="preserve">&amp; </w:t>
      </w:r>
      <w:r w:rsidR="00A12776" w:rsidRPr="00A12776">
        <w:rPr>
          <w:rFonts w:ascii="Times New Roman" w:hAnsi="Times New Roman" w:cs="Times New Roman"/>
          <w:lang w:val="en-GB"/>
        </w:rPr>
        <w:t>social responsibility efforts when accessing capital.</w:t>
      </w:r>
      <w:r w:rsidR="007E4D01" w:rsidRPr="007E4D01">
        <w:rPr>
          <w:rFonts w:ascii="Times New Roman" w:hAnsi="Times New Roman" w:cs="Times New Roman"/>
          <w:lang w:val="en-GB"/>
        </w:rPr>
        <w:t xml:space="preserve"> </w:t>
      </w:r>
      <w:r w:rsidRPr="0075260B">
        <w:rPr>
          <w:rFonts w:ascii="Times New Roman" w:hAnsi="Times New Roman" w:cs="Times New Roman"/>
          <w:lang w:val="en-GB"/>
        </w:rPr>
        <w:t>The results corroborate the aforementioned hypothesis,</w:t>
      </w:r>
      <w:r w:rsidR="007E4D01" w:rsidRPr="007E4D01">
        <w:rPr>
          <w:rFonts w:ascii="Times New Roman" w:hAnsi="Times New Roman" w:cs="Times New Roman"/>
          <w:lang w:val="en-GB"/>
        </w:rPr>
        <w:t xml:space="preserve"> and </w:t>
      </w:r>
      <w:r>
        <w:rPr>
          <w:rFonts w:ascii="Times New Roman" w:hAnsi="Times New Roman" w:cs="Times New Roman"/>
          <w:lang w:val="en-GB"/>
        </w:rPr>
        <w:t>similar to</w:t>
      </w:r>
      <w:r w:rsidR="007E4D01" w:rsidRPr="007E4D01">
        <w:rPr>
          <w:rFonts w:ascii="Times New Roman" w:hAnsi="Times New Roman" w:cs="Times New Roman"/>
          <w:lang w:val="en-GB"/>
        </w:rPr>
        <w:t xml:space="preserve"> Tang et al.’s (2020) research, which suggests that the market's emphasis on ESG criteria encourages firms to take on greater social responsibility.</w:t>
      </w:r>
      <w:r w:rsidR="007E4D01">
        <w:rPr>
          <w:rFonts w:ascii="Times New Roman" w:hAnsi="Times New Roman" w:cs="Times New Roman"/>
          <w:lang w:val="en-GB"/>
        </w:rPr>
        <w:t xml:space="preserve"> </w:t>
      </w:r>
      <w:r w:rsidR="005A07FA" w:rsidRPr="005A07FA">
        <w:rPr>
          <w:rFonts w:ascii="Times New Roman" w:hAnsi="Times New Roman" w:cs="Times New Roman"/>
          <w:lang w:val="en-GB"/>
        </w:rPr>
        <w:t xml:space="preserve">However, it is worth further exploring whether market incentives may have a differentiating effect </w:t>
      </w:r>
      <w:r>
        <w:rPr>
          <w:rFonts w:ascii="Times New Roman" w:hAnsi="Times New Roman" w:cs="Times New Roman"/>
          <w:lang w:val="en-GB"/>
        </w:rPr>
        <w:t>because of</w:t>
      </w:r>
      <w:r w:rsidR="005A07FA" w:rsidRPr="005A07FA">
        <w:rPr>
          <w:rFonts w:ascii="Times New Roman" w:hAnsi="Times New Roman" w:cs="Times New Roman"/>
          <w:lang w:val="en-GB"/>
        </w:rPr>
        <w:t xml:space="preserve"> the uneven </w:t>
      </w:r>
      <w:r>
        <w:rPr>
          <w:rFonts w:ascii="Times New Roman" w:hAnsi="Times New Roman" w:cs="Times New Roman"/>
          <w:lang w:val="en-GB"/>
        </w:rPr>
        <w:t>growth</w:t>
      </w:r>
      <w:r w:rsidR="005A07FA" w:rsidRPr="005A07FA">
        <w:rPr>
          <w:rFonts w:ascii="Times New Roman" w:hAnsi="Times New Roman" w:cs="Times New Roman"/>
          <w:lang w:val="en-GB"/>
        </w:rPr>
        <w:t xml:space="preserve"> of green finance, especially at the level of SMEs, and it remains questionable whether they have sufficient resources and capabilities to </w:t>
      </w:r>
      <w:r w:rsidR="000E1022">
        <w:rPr>
          <w:rFonts w:ascii="Times New Roman" w:hAnsi="Times New Roman" w:cs="Times New Roman" w:hint="eastAsia"/>
          <w:lang w:val="en-GB"/>
        </w:rPr>
        <w:t>engage</w:t>
      </w:r>
      <w:r w:rsidR="005A07FA" w:rsidRPr="005A07FA">
        <w:rPr>
          <w:rFonts w:ascii="Times New Roman" w:hAnsi="Times New Roman" w:cs="Times New Roman"/>
          <w:lang w:val="en-GB"/>
        </w:rPr>
        <w:t xml:space="preserve"> in the green finance market and </w:t>
      </w:r>
      <w:r w:rsidR="000E1022">
        <w:rPr>
          <w:rFonts w:ascii="Times New Roman" w:hAnsi="Times New Roman" w:cs="Times New Roman" w:hint="eastAsia"/>
          <w:lang w:val="en-GB"/>
        </w:rPr>
        <w:t>perform</w:t>
      </w:r>
      <w:r w:rsidR="005A07FA" w:rsidRPr="005A07FA">
        <w:rPr>
          <w:rFonts w:ascii="Times New Roman" w:hAnsi="Times New Roman" w:cs="Times New Roman"/>
          <w:lang w:val="en-GB"/>
        </w:rPr>
        <w:t xml:space="preserve"> the </w:t>
      </w:r>
      <w:r w:rsidR="000E1022">
        <w:rPr>
          <w:rFonts w:ascii="Times New Roman" w:hAnsi="Times New Roman" w:cs="Times New Roman"/>
          <w:lang w:val="en-GB"/>
        </w:rPr>
        <w:t>corporate</w:t>
      </w:r>
      <w:r w:rsidR="005A07FA" w:rsidRPr="005A07FA">
        <w:rPr>
          <w:rFonts w:ascii="Times New Roman" w:hAnsi="Times New Roman" w:cs="Times New Roman"/>
          <w:lang w:val="en-GB"/>
        </w:rPr>
        <w:t xml:space="preserve"> responsibilities.</w:t>
      </w:r>
    </w:p>
    <w:p w14:paraId="4FEF2261" w14:textId="77777777" w:rsidR="005A07FA" w:rsidRPr="005A07FA" w:rsidRDefault="005A07FA" w:rsidP="007F672C">
      <w:pPr>
        <w:outlineLvl w:val="1"/>
        <w:rPr>
          <w:rFonts w:asciiTheme="majorHAnsi" w:eastAsiaTheme="majorEastAsia" w:hAnsiTheme="majorHAnsi" w:cstheme="majorBidi"/>
          <w:color w:val="0F4761" w:themeColor="accent1" w:themeShade="BF"/>
          <w:sz w:val="28"/>
          <w:szCs w:val="28"/>
          <w:lang w:val="en-GB"/>
        </w:rPr>
      </w:pPr>
      <w:bookmarkStart w:id="44" w:name="_Toc178298254"/>
      <w:r w:rsidRPr="005A07FA">
        <w:rPr>
          <w:rFonts w:asciiTheme="majorHAnsi" w:eastAsiaTheme="majorEastAsia" w:hAnsiTheme="majorHAnsi" w:cstheme="majorBidi"/>
          <w:color w:val="0F4761" w:themeColor="accent1" w:themeShade="BF"/>
          <w:sz w:val="28"/>
          <w:szCs w:val="28"/>
          <w:lang w:val="en-GB"/>
        </w:rPr>
        <w:t>5.4 Limitations</w:t>
      </w:r>
      <w:bookmarkEnd w:id="44"/>
    </w:p>
    <w:p w14:paraId="2406C060" w14:textId="77777777" w:rsidR="005A07FA" w:rsidRPr="005A07FA" w:rsidRDefault="005A07FA" w:rsidP="005A07FA">
      <w:pPr>
        <w:spacing w:line="360" w:lineRule="auto"/>
        <w:jc w:val="both"/>
        <w:outlineLvl w:val="2"/>
        <w:rPr>
          <w:rFonts w:ascii="Times New Roman" w:hAnsi="Times New Roman" w:cs="Times New Roman"/>
          <w:lang w:val="en-GB"/>
        </w:rPr>
      </w:pPr>
      <w:bookmarkStart w:id="45" w:name="_Toc178298255"/>
      <w:r w:rsidRPr="005A07FA">
        <w:rPr>
          <w:rFonts w:ascii="Times New Roman" w:hAnsi="Times New Roman" w:cs="Times New Roman"/>
          <w:lang w:val="en-GB"/>
        </w:rPr>
        <w:t>5.4.1 Limitations of the data</w:t>
      </w:r>
      <w:bookmarkEnd w:id="45"/>
    </w:p>
    <w:p w14:paraId="7C765D36" w14:textId="505274E5" w:rsidR="005D053F" w:rsidRPr="005D053F" w:rsidRDefault="005D053F" w:rsidP="005D053F">
      <w:pPr>
        <w:rPr>
          <w:rFonts w:ascii="Times New Roman" w:hAnsi="Times New Roman" w:cs="Times New Roman"/>
          <w:lang w:val="en-GB"/>
        </w:rPr>
      </w:pPr>
      <w:r w:rsidRPr="005D053F">
        <w:rPr>
          <w:rFonts w:ascii="Times New Roman" w:hAnsi="Times New Roman" w:cs="Times New Roman"/>
          <w:lang w:val="en-GB"/>
        </w:rPr>
        <w:t xml:space="preserve">The data in this </w:t>
      </w:r>
      <w:r w:rsidR="009304DC">
        <w:rPr>
          <w:rFonts w:ascii="Times New Roman" w:hAnsi="Times New Roman" w:cs="Times New Roman"/>
          <w:lang w:val="en-GB"/>
        </w:rPr>
        <w:t>paper</w:t>
      </w:r>
      <w:r w:rsidRPr="005D053F">
        <w:rPr>
          <w:rFonts w:ascii="Times New Roman" w:hAnsi="Times New Roman" w:cs="Times New Roman"/>
          <w:lang w:val="en-GB"/>
        </w:rPr>
        <w:t xml:space="preserve"> </w:t>
      </w:r>
      <w:r w:rsidR="009304DC">
        <w:rPr>
          <w:rFonts w:ascii="Times New Roman" w:hAnsi="Times New Roman" w:cs="Times New Roman"/>
          <w:lang w:val="en-GB"/>
        </w:rPr>
        <w:t>includes</w:t>
      </w:r>
      <w:r w:rsidRPr="005D053F">
        <w:rPr>
          <w:rFonts w:ascii="Times New Roman" w:hAnsi="Times New Roman" w:cs="Times New Roman"/>
          <w:lang w:val="en-GB"/>
        </w:rPr>
        <w:t xml:space="preserve"> the time period from 2013 to 2022, and although this period represents a key stage in </w:t>
      </w:r>
      <w:r w:rsidR="000E1022" w:rsidRPr="000E1022">
        <w:rPr>
          <w:rFonts w:ascii="Times New Roman" w:hAnsi="Times New Roman" w:cs="Times New Roman"/>
          <w:lang w:val="en-GB"/>
        </w:rPr>
        <w:t xml:space="preserve">China's Green Financial </w:t>
      </w:r>
      <w:r w:rsidR="000E1022">
        <w:rPr>
          <w:rFonts w:ascii="Times New Roman" w:hAnsi="Times New Roman" w:cs="Times New Roman"/>
          <w:lang w:val="en-GB"/>
        </w:rPr>
        <w:t>P</w:t>
      </w:r>
      <w:r w:rsidR="000E1022">
        <w:rPr>
          <w:rFonts w:ascii="Times New Roman" w:hAnsi="Times New Roman" w:cs="Times New Roman" w:hint="eastAsia"/>
          <w:lang w:val="en-GB"/>
        </w:rPr>
        <w:t>rogress</w:t>
      </w:r>
      <w:r w:rsidR="009304DC">
        <w:rPr>
          <w:rFonts w:ascii="Times New Roman" w:hAnsi="Times New Roman" w:cs="Times New Roman" w:hint="eastAsia"/>
          <w:lang w:val="en-GB"/>
        </w:rPr>
        <w:t>.</w:t>
      </w:r>
      <w:r w:rsidR="009304DC">
        <w:rPr>
          <w:rFonts w:ascii="Times New Roman" w:hAnsi="Times New Roman" w:cs="Times New Roman"/>
          <w:lang w:val="en-GB"/>
        </w:rPr>
        <w:t xml:space="preserve"> But</w:t>
      </w:r>
      <w:r w:rsidRPr="005D053F">
        <w:rPr>
          <w:rFonts w:ascii="Times New Roman" w:hAnsi="Times New Roman" w:cs="Times New Roman"/>
          <w:lang w:val="en-GB"/>
        </w:rPr>
        <w:t xml:space="preserve"> as a relatively new concept, </w:t>
      </w:r>
      <w:r w:rsidR="00364E49">
        <w:rPr>
          <w:rFonts w:ascii="Times New Roman" w:hAnsi="Times New Roman" w:cs="Times New Roman"/>
          <w:lang w:val="en-GB"/>
        </w:rPr>
        <w:t>t</w:t>
      </w:r>
      <w:r w:rsidR="00364E49" w:rsidRPr="00364E49">
        <w:rPr>
          <w:rFonts w:ascii="Times New Roman" w:hAnsi="Times New Roman" w:cs="Times New Roman"/>
          <w:lang w:val="en-GB"/>
        </w:rPr>
        <w:t>he field of green finance is still</w:t>
      </w:r>
      <w:r w:rsidRPr="005D053F">
        <w:rPr>
          <w:rFonts w:ascii="Times New Roman" w:hAnsi="Times New Roman" w:cs="Times New Roman"/>
          <w:lang w:val="en-GB"/>
        </w:rPr>
        <w:t xml:space="preserve"> </w:t>
      </w:r>
      <w:r w:rsidR="00364E49">
        <w:rPr>
          <w:rFonts w:ascii="Times New Roman" w:hAnsi="Times New Roman" w:cs="Times New Roman"/>
          <w:lang w:val="en-GB"/>
        </w:rPr>
        <w:t xml:space="preserve">incompletely </w:t>
      </w:r>
      <w:r w:rsidRPr="005D053F">
        <w:rPr>
          <w:rFonts w:ascii="Times New Roman" w:hAnsi="Times New Roman" w:cs="Times New Roman"/>
          <w:lang w:val="en-GB"/>
        </w:rPr>
        <w:t xml:space="preserve">matured in </w:t>
      </w:r>
      <w:r w:rsidR="00364E49">
        <w:rPr>
          <w:rFonts w:ascii="Times New Roman" w:hAnsi="Times New Roman" w:cs="Times New Roman"/>
          <w:lang w:val="en-GB"/>
        </w:rPr>
        <w:t>the</w:t>
      </w:r>
      <w:r w:rsidRPr="005D053F">
        <w:rPr>
          <w:rFonts w:ascii="Times New Roman" w:hAnsi="Times New Roman" w:cs="Times New Roman"/>
          <w:lang w:val="en-GB"/>
        </w:rPr>
        <w:t xml:space="preserve"> measurement indicators. </w:t>
      </w:r>
      <w:r w:rsidR="00364E49">
        <w:rPr>
          <w:rFonts w:ascii="Times New Roman" w:hAnsi="Times New Roman" w:cs="Times New Roman"/>
          <w:lang w:val="en-GB"/>
        </w:rPr>
        <w:t>S</w:t>
      </w:r>
      <w:r w:rsidR="00364E49">
        <w:rPr>
          <w:rFonts w:ascii="Times New Roman" w:hAnsi="Times New Roman" w:cs="Times New Roman" w:hint="eastAsia"/>
          <w:lang w:val="en-GB"/>
        </w:rPr>
        <w:t>ince</w:t>
      </w:r>
      <w:r w:rsidRPr="005D053F">
        <w:rPr>
          <w:rFonts w:ascii="Times New Roman" w:hAnsi="Times New Roman" w:cs="Times New Roman"/>
          <w:lang w:val="en-GB"/>
        </w:rPr>
        <w:t xml:space="preserve"> green finance</w:t>
      </w:r>
      <w:r w:rsidR="00364E49">
        <w:rPr>
          <w:rFonts w:ascii="Times New Roman" w:hAnsi="Times New Roman" w:cs="Times New Roman"/>
          <w:lang w:val="en-GB"/>
        </w:rPr>
        <w:t>’s notion</w:t>
      </w:r>
      <w:r w:rsidRPr="005D053F">
        <w:rPr>
          <w:rFonts w:ascii="Times New Roman" w:hAnsi="Times New Roman" w:cs="Times New Roman"/>
          <w:lang w:val="en-GB"/>
        </w:rPr>
        <w:t xml:space="preserve"> was only initially formed in 2013, and policy and market promotion efforts during that period were in their early stages, green finance-related data may have lacked systematicity and uniformity in the initial years. Such imperfect data </w:t>
      </w:r>
      <w:r w:rsidR="00364E49">
        <w:rPr>
          <w:rFonts w:ascii="Times New Roman" w:hAnsi="Times New Roman" w:cs="Times New Roman" w:hint="eastAsia"/>
          <w:lang w:val="en-GB"/>
        </w:rPr>
        <w:t>can</w:t>
      </w:r>
      <w:r w:rsidR="00364E49">
        <w:rPr>
          <w:rFonts w:ascii="Times New Roman" w:hAnsi="Times New Roman" w:cs="Times New Roman"/>
          <w:lang w:val="en-GB"/>
        </w:rPr>
        <w:t xml:space="preserve"> have effect on</w:t>
      </w:r>
      <w:r w:rsidR="00364E49" w:rsidRPr="00364E49">
        <w:rPr>
          <w:rFonts w:ascii="Times New Roman" w:hAnsi="Times New Roman" w:cs="Times New Roman"/>
          <w:lang w:val="en-GB"/>
        </w:rPr>
        <w:t xml:space="preserve"> </w:t>
      </w:r>
      <w:r w:rsidR="00364E49" w:rsidRPr="005D053F">
        <w:rPr>
          <w:rFonts w:ascii="Times New Roman" w:hAnsi="Times New Roman" w:cs="Times New Roman"/>
          <w:lang w:val="en-GB"/>
        </w:rPr>
        <w:t>research results</w:t>
      </w:r>
      <w:r w:rsidRPr="005D053F">
        <w:rPr>
          <w:rFonts w:ascii="Times New Roman" w:hAnsi="Times New Roman" w:cs="Times New Roman"/>
          <w:lang w:val="en-GB"/>
        </w:rPr>
        <w:t xml:space="preserve"> </w:t>
      </w:r>
      <w:r w:rsidR="00364E49" w:rsidRPr="00364E49">
        <w:rPr>
          <w:rFonts w:ascii="Times New Roman" w:hAnsi="Times New Roman" w:cs="Times New Roman"/>
          <w:lang w:val="en-GB"/>
        </w:rPr>
        <w:t xml:space="preserve">precision </w:t>
      </w:r>
      <w:r w:rsidRPr="005D053F">
        <w:rPr>
          <w:rFonts w:ascii="Times New Roman" w:hAnsi="Times New Roman" w:cs="Times New Roman"/>
          <w:lang w:val="en-GB"/>
        </w:rPr>
        <w:t>and representativeness, especially when evaluating impact</w:t>
      </w:r>
      <w:r w:rsidR="00364E49">
        <w:rPr>
          <w:rFonts w:ascii="Times New Roman" w:hAnsi="Times New Roman" w:cs="Times New Roman"/>
          <w:lang w:val="en-GB"/>
        </w:rPr>
        <w:t>s</w:t>
      </w:r>
      <w:r w:rsidRPr="005D053F">
        <w:rPr>
          <w:rFonts w:ascii="Times New Roman" w:hAnsi="Times New Roman" w:cs="Times New Roman"/>
          <w:lang w:val="en-GB"/>
        </w:rPr>
        <w:t xml:space="preserve"> of early green finance development with some bias. Compared with the long-term tracking studies in the existing literature (Liu, 2021), th</w:t>
      </w:r>
      <w:r w:rsidR="00364E49">
        <w:rPr>
          <w:rFonts w:ascii="Times New Roman" w:hAnsi="Times New Roman" w:cs="Times New Roman"/>
          <w:lang w:val="en-GB"/>
        </w:rPr>
        <w:t>e</w:t>
      </w:r>
      <w:r w:rsidRPr="005D053F">
        <w:rPr>
          <w:rFonts w:ascii="Times New Roman" w:hAnsi="Times New Roman" w:cs="Times New Roman"/>
          <w:lang w:val="en-GB"/>
        </w:rPr>
        <w:t xml:space="preserve"> </w:t>
      </w:r>
      <w:r w:rsidR="00364E49">
        <w:rPr>
          <w:rFonts w:ascii="Times New Roman" w:hAnsi="Times New Roman" w:cs="Times New Roman"/>
          <w:lang w:val="en-GB"/>
        </w:rPr>
        <w:t>paper</w:t>
      </w:r>
      <w:r w:rsidRPr="005D053F">
        <w:rPr>
          <w:rFonts w:ascii="Times New Roman" w:hAnsi="Times New Roman" w:cs="Times New Roman"/>
          <w:lang w:val="en-GB"/>
        </w:rPr>
        <w:t xml:space="preserve"> has lacked the examination of earlier stages and the validation of </w:t>
      </w:r>
      <w:r w:rsidR="004124FA">
        <w:rPr>
          <w:rFonts w:ascii="Times New Roman" w:hAnsi="Times New Roman" w:cs="Times New Roman" w:hint="eastAsia"/>
          <w:lang w:val="en-GB"/>
        </w:rPr>
        <w:t>long</w:t>
      </w:r>
      <w:r w:rsidR="004124FA">
        <w:rPr>
          <w:rFonts w:ascii="Times New Roman" w:hAnsi="Times New Roman" w:cs="Times New Roman"/>
          <w:lang w:val="en-GB"/>
        </w:rPr>
        <w:t>-range</w:t>
      </w:r>
      <w:r w:rsidRPr="005D053F">
        <w:rPr>
          <w:rFonts w:ascii="Times New Roman" w:hAnsi="Times New Roman" w:cs="Times New Roman"/>
          <w:lang w:val="en-GB"/>
        </w:rPr>
        <w:t xml:space="preserve"> </w:t>
      </w:r>
      <w:r w:rsidR="00364E49">
        <w:rPr>
          <w:rFonts w:ascii="Times New Roman" w:hAnsi="Times New Roman" w:cs="Times New Roman"/>
          <w:lang w:val="en-GB"/>
        </w:rPr>
        <w:t>impacts</w:t>
      </w:r>
      <w:r w:rsidRPr="005D053F">
        <w:rPr>
          <w:rFonts w:ascii="Times New Roman" w:hAnsi="Times New Roman" w:cs="Times New Roman"/>
          <w:lang w:val="en-GB"/>
        </w:rPr>
        <w:t xml:space="preserve"> of green financ</w:t>
      </w:r>
      <w:r w:rsidR="00364E49">
        <w:rPr>
          <w:rFonts w:ascii="Times New Roman" w:hAnsi="Times New Roman" w:cs="Times New Roman"/>
          <w:lang w:val="en-GB"/>
        </w:rPr>
        <w:t>ial</w:t>
      </w:r>
      <w:r w:rsidRPr="005D053F">
        <w:rPr>
          <w:rFonts w:ascii="Times New Roman" w:hAnsi="Times New Roman" w:cs="Times New Roman"/>
          <w:lang w:val="en-GB"/>
        </w:rPr>
        <w:t xml:space="preserve"> development.</w:t>
      </w:r>
    </w:p>
    <w:p w14:paraId="320EF440" w14:textId="77E583BA" w:rsidR="005A07FA" w:rsidRPr="005A07FA" w:rsidRDefault="005D053F" w:rsidP="005D053F">
      <w:pPr>
        <w:rPr>
          <w:rFonts w:ascii="Times New Roman" w:hAnsi="Times New Roman" w:cs="Times New Roman"/>
          <w:lang w:val="en-GB"/>
        </w:rPr>
      </w:pPr>
      <w:r w:rsidRPr="005D053F">
        <w:rPr>
          <w:rFonts w:ascii="Times New Roman" w:hAnsi="Times New Roman" w:cs="Times New Roman"/>
          <w:lang w:val="en-GB"/>
        </w:rPr>
        <w:t>This limitation suggests that the findings m</w:t>
      </w:r>
      <w:r w:rsidR="004124FA">
        <w:rPr>
          <w:rFonts w:ascii="Times New Roman" w:hAnsi="Times New Roman" w:cs="Times New Roman"/>
          <w:lang w:val="en-GB"/>
        </w:rPr>
        <w:t>ight</w:t>
      </w:r>
      <w:r w:rsidRPr="005D053F">
        <w:rPr>
          <w:rFonts w:ascii="Times New Roman" w:hAnsi="Times New Roman" w:cs="Times New Roman"/>
          <w:lang w:val="en-GB"/>
        </w:rPr>
        <w:t xml:space="preserve"> </w:t>
      </w:r>
      <w:r w:rsidR="004124FA">
        <w:rPr>
          <w:rFonts w:ascii="Times New Roman" w:hAnsi="Times New Roman" w:cs="Times New Roman"/>
          <w:lang w:val="en-GB"/>
        </w:rPr>
        <w:t xml:space="preserve">be </w:t>
      </w:r>
      <w:r w:rsidRPr="005D053F">
        <w:rPr>
          <w:rFonts w:ascii="Times New Roman" w:hAnsi="Times New Roman" w:cs="Times New Roman"/>
          <w:lang w:val="en-GB"/>
        </w:rPr>
        <w:t xml:space="preserve">partial in explaining </w:t>
      </w:r>
      <w:r w:rsidR="004124FA" w:rsidRPr="005D053F">
        <w:rPr>
          <w:rFonts w:ascii="Times New Roman" w:hAnsi="Times New Roman" w:cs="Times New Roman"/>
          <w:lang w:val="en-GB"/>
        </w:rPr>
        <w:t>effect</w:t>
      </w:r>
      <w:r w:rsidR="004124FA">
        <w:rPr>
          <w:rFonts w:ascii="Times New Roman" w:hAnsi="Times New Roman" w:cs="Times New Roman"/>
          <w:lang w:val="en-GB"/>
        </w:rPr>
        <w:t>s</w:t>
      </w:r>
      <w:r w:rsidR="004124FA" w:rsidRPr="005D053F">
        <w:rPr>
          <w:rFonts w:ascii="Times New Roman" w:hAnsi="Times New Roman" w:cs="Times New Roman"/>
          <w:lang w:val="en-GB"/>
        </w:rPr>
        <w:t xml:space="preserve"> </w:t>
      </w:r>
      <w:r w:rsidR="004124FA">
        <w:rPr>
          <w:rFonts w:ascii="Times New Roman" w:hAnsi="Times New Roman" w:cs="Times New Roman"/>
          <w:lang w:val="en-GB"/>
        </w:rPr>
        <w:t>in</w:t>
      </w:r>
      <w:r w:rsidRPr="005D053F">
        <w:rPr>
          <w:rFonts w:ascii="Times New Roman" w:hAnsi="Times New Roman" w:cs="Times New Roman"/>
          <w:lang w:val="en-GB"/>
        </w:rPr>
        <w:t xml:space="preserve"> long</w:t>
      </w:r>
      <w:r w:rsidR="004124FA">
        <w:rPr>
          <w:rFonts w:ascii="Times New Roman" w:hAnsi="Times New Roman" w:cs="Times New Roman"/>
          <w:lang w:val="en-GB"/>
        </w:rPr>
        <w:t xml:space="preserve"> </w:t>
      </w:r>
      <w:r w:rsidRPr="005D053F">
        <w:rPr>
          <w:rFonts w:ascii="Times New Roman" w:hAnsi="Times New Roman" w:cs="Times New Roman"/>
          <w:lang w:val="en-GB"/>
        </w:rPr>
        <w:t>term.</w:t>
      </w:r>
      <w:r w:rsidR="004124FA">
        <w:rPr>
          <w:rFonts w:ascii="Times New Roman" w:hAnsi="Times New Roman" w:cs="Times New Roman"/>
          <w:lang w:val="en-GB"/>
        </w:rPr>
        <w:t xml:space="preserve"> </w:t>
      </w:r>
      <w:r w:rsidRPr="005D053F">
        <w:rPr>
          <w:rFonts w:ascii="Times New Roman" w:hAnsi="Times New Roman" w:cs="Times New Roman"/>
          <w:lang w:val="en-GB"/>
        </w:rPr>
        <w:lastRenderedPageBreak/>
        <w:t xml:space="preserve">As </w:t>
      </w:r>
      <w:r w:rsidR="004124FA">
        <w:rPr>
          <w:rFonts w:ascii="Times New Roman" w:hAnsi="Times New Roman" w:cs="Times New Roman"/>
          <w:lang w:val="en-GB"/>
        </w:rPr>
        <w:t>the</w:t>
      </w:r>
      <w:r w:rsidRPr="005D053F">
        <w:rPr>
          <w:rFonts w:ascii="Times New Roman" w:hAnsi="Times New Roman" w:cs="Times New Roman"/>
          <w:lang w:val="en-GB"/>
        </w:rPr>
        <w:t xml:space="preserve"> policies further mature and become more strongly implemented, the way and scale of corporate response to the policies may also change, and thus </w:t>
      </w:r>
      <w:r w:rsidR="004124FA">
        <w:rPr>
          <w:rFonts w:ascii="Times New Roman" w:hAnsi="Times New Roman" w:cs="Times New Roman"/>
          <w:lang w:val="en-GB"/>
        </w:rPr>
        <w:t>research</w:t>
      </w:r>
      <w:r w:rsidRPr="005D053F">
        <w:rPr>
          <w:rFonts w:ascii="Times New Roman" w:hAnsi="Times New Roman" w:cs="Times New Roman"/>
          <w:lang w:val="en-GB"/>
        </w:rPr>
        <w:t xml:space="preserve"> results </w:t>
      </w:r>
      <w:r w:rsidR="004124FA">
        <w:rPr>
          <w:rFonts w:ascii="Times New Roman" w:hAnsi="Times New Roman" w:cs="Times New Roman"/>
          <w:lang w:val="en-GB"/>
        </w:rPr>
        <w:t>then will</w:t>
      </w:r>
      <w:r w:rsidRPr="005D053F">
        <w:rPr>
          <w:rFonts w:ascii="Times New Roman" w:hAnsi="Times New Roman" w:cs="Times New Roman"/>
          <w:lang w:val="en-GB"/>
        </w:rPr>
        <w:t xml:space="preserve"> no longer be fully </w:t>
      </w:r>
      <w:r w:rsidR="004124FA">
        <w:rPr>
          <w:rFonts w:ascii="Times New Roman" w:hAnsi="Times New Roman" w:cs="Times New Roman"/>
          <w:lang w:val="en-GB"/>
        </w:rPr>
        <w:t>suitable</w:t>
      </w:r>
      <w:r w:rsidRPr="005D053F">
        <w:rPr>
          <w:rFonts w:ascii="Times New Roman" w:hAnsi="Times New Roman" w:cs="Times New Roman"/>
          <w:lang w:val="en-GB"/>
        </w:rPr>
        <w:t xml:space="preserve"> in the coming years. In addition, the limitation that early data are difficult to obtain makes it possible for the study to omit some other influences when discussing the early impacts of green finance, thus limiting the full understanding of the impacts at this stage</w:t>
      </w:r>
      <w:r w:rsidR="005A07FA" w:rsidRPr="005A07FA">
        <w:rPr>
          <w:rFonts w:ascii="Times New Roman" w:hAnsi="Times New Roman" w:cs="Times New Roman"/>
          <w:lang w:val="en-GB"/>
        </w:rPr>
        <w:t>.</w:t>
      </w:r>
    </w:p>
    <w:p w14:paraId="02BCF8C5" w14:textId="77777777" w:rsidR="005A07FA" w:rsidRPr="005A07FA" w:rsidRDefault="005A07FA" w:rsidP="005A07FA">
      <w:pPr>
        <w:spacing w:line="360" w:lineRule="auto"/>
        <w:jc w:val="both"/>
        <w:outlineLvl w:val="2"/>
        <w:rPr>
          <w:rFonts w:ascii="Times New Roman" w:hAnsi="Times New Roman" w:cs="Times New Roman"/>
          <w:lang w:val="en-GB"/>
        </w:rPr>
      </w:pPr>
      <w:bookmarkStart w:id="46" w:name="_Toc178298256"/>
      <w:r w:rsidRPr="005A07FA">
        <w:rPr>
          <w:rFonts w:ascii="Times New Roman" w:hAnsi="Times New Roman" w:cs="Times New Roman"/>
          <w:lang w:val="en-GB"/>
        </w:rPr>
        <w:t>5.4.2 Limitations of industry heterogeneity</w:t>
      </w:r>
      <w:bookmarkEnd w:id="46"/>
    </w:p>
    <w:p w14:paraId="3504C8DB" w14:textId="0EA8721C" w:rsidR="005D053F" w:rsidRPr="005D053F" w:rsidRDefault="005D053F" w:rsidP="005D053F">
      <w:pPr>
        <w:rPr>
          <w:rFonts w:ascii="Times New Roman" w:hAnsi="Times New Roman" w:cs="Times New Roman"/>
          <w:lang w:val="en-GB"/>
        </w:rPr>
      </w:pPr>
      <w:r w:rsidRPr="005D053F">
        <w:rPr>
          <w:rFonts w:ascii="Times New Roman" w:hAnsi="Times New Roman" w:cs="Times New Roman"/>
          <w:lang w:val="en-GB"/>
        </w:rPr>
        <w:t>Although this study measures regional differences based on the</w:t>
      </w:r>
      <w:r w:rsidR="004124FA" w:rsidRPr="004124FA">
        <w:rPr>
          <w:rFonts w:ascii="Times New Roman" w:hAnsi="Times New Roman" w:cs="Times New Roman"/>
          <w:lang w:val="en-GB"/>
        </w:rPr>
        <w:t xml:space="preserve"> </w:t>
      </w:r>
      <w:r w:rsidR="004124FA" w:rsidRPr="005D053F">
        <w:rPr>
          <w:rFonts w:ascii="Times New Roman" w:hAnsi="Times New Roman" w:cs="Times New Roman"/>
          <w:lang w:val="en-GB"/>
        </w:rPr>
        <w:t>provincial</w:t>
      </w:r>
      <w:r w:rsidRPr="005D053F">
        <w:rPr>
          <w:rFonts w:ascii="Times New Roman" w:hAnsi="Times New Roman" w:cs="Times New Roman"/>
          <w:lang w:val="en-GB"/>
        </w:rPr>
        <w:t xml:space="preserve"> green finance development index, it fails to delve into issue</w:t>
      </w:r>
      <w:r w:rsidR="00A30EBE">
        <w:rPr>
          <w:rFonts w:ascii="Times New Roman" w:hAnsi="Times New Roman" w:cs="Times New Roman"/>
          <w:lang w:val="en-GB"/>
        </w:rPr>
        <w:t>s</w:t>
      </w:r>
      <w:r w:rsidRPr="005D053F">
        <w:rPr>
          <w:rFonts w:ascii="Times New Roman" w:hAnsi="Times New Roman" w:cs="Times New Roman"/>
          <w:lang w:val="en-GB"/>
        </w:rPr>
        <w:t xml:space="preserve"> of heterogeneity within high-polluting industries. High-pollution industries contain several different sub-industries, </w:t>
      </w:r>
      <w:r w:rsidR="00A30EBE">
        <w:rPr>
          <w:rFonts w:ascii="Times New Roman" w:hAnsi="Times New Roman" w:cs="Times New Roman"/>
          <w:lang w:val="en-GB"/>
        </w:rPr>
        <w:t>including</w:t>
      </w:r>
      <w:r w:rsidRPr="005D053F">
        <w:rPr>
          <w:rFonts w:ascii="Times New Roman" w:hAnsi="Times New Roman" w:cs="Times New Roman"/>
          <w:lang w:val="en-GB"/>
        </w:rPr>
        <w:t xml:space="preserve"> chemical, iron and steel, electric power, etc.</w:t>
      </w:r>
      <w:r w:rsidR="00A30EBE">
        <w:rPr>
          <w:rFonts w:ascii="Times New Roman" w:hAnsi="Times New Roman" w:cs="Times New Roman"/>
          <w:lang w:val="en-GB"/>
        </w:rPr>
        <w:t xml:space="preserve"> T</w:t>
      </w:r>
      <w:r w:rsidRPr="005D053F">
        <w:rPr>
          <w:rFonts w:ascii="Times New Roman" w:hAnsi="Times New Roman" w:cs="Times New Roman"/>
          <w:lang w:val="en-GB"/>
        </w:rPr>
        <w:t xml:space="preserve">hese industries may differ in terms of their environments, competitive market conditions, and policy regulatory intensity </w:t>
      </w:r>
      <w:r w:rsidR="00A30EBE">
        <w:rPr>
          <w:rFonts w:ascii="Times New Roman" w:hAnsi="Times New Roman" w:cs="Times New Roman"/>
          <w:lang w:val="en-GB"/>
        </w:rPr>
        <w:t xml:space="preserve">facing </w:t>
      </w:r>
      <w:r w:rsidRPr="005D053F">
        <w:rPr>
          <w:rFonts w:ascii="Times New Roman" w:hAnsi="Times New Roman" w:cs="Times New Roman"/>
          <w:lang w:val="en-GB"/>
        </w:rPr>
        <w:t>green financ</w:t>
      </w:r>
      <w:r w:rsidR="00A30EBE">
        <w:rPr>
          <w:rFonts w:ascii="Times New Roman" w:hAnsi="Times New Roman" w:cs="Times New Roman"/>
          <w:lang w:val="en-GB"/>
        </w:rPr>
        <w:t>ial</w:t>
      </w:r>
      <w:r w:rsidRPr="005D053F">
        <w:rPr>
          <w:rFonts w:ascii="Times New Roman" w:hAnsi="Times New Roman" w:cs="Times New Roman"/>
          <w:lang w:val="en-GB"/>
        </w:rPr>
        <w:t xml:space="preserve"> policies.</w:t>
      </w:r>
      <w:r>
        <w:rPr>
          <w:rFonts w:ascii="Times New Roman" w:hAnsi="Times New Roman" w:cs="Times New Roman"/>
          <w:lang w:val="en-GB"/>
        </w:rPr>
        <w:t xml:space="preserve"> </w:t>
      </w:r>
      <w:r w:rsidRPr="005D053F">
        <w:rPr>
          <w:rFonts w:ascii="Times New Roman" w:hAnsi="Times New Roman" w:cs="Times New Roman"/>
          <w:lang w:val="en-GB"/>
        </w:rPr>
        <w:t>Li (2020) show</w:t>
      </w:r>
      <w:r w:rsidR="00A30EBE">
        <w:rPr>
          <w:rFonts w:ascii="Times New Roman" w:hAnsi="Times New Roman" w:cs="Times New Roman"/>
          <w:lang w:val="en-GB"/>
        </w:rPr>
        <w:t>s</w:t>
      </w:r>
      <w:r w:rsidRPr="005D053F">
        <w:rPr>
          <w:rFonts w:ascii="Times New Roman" w:hAnsi="Times New Roman" w:cs="Times New Roman"/>
          <w:lang w:val="en-GB"/>
        </w:rPr>
        <w:t xml:space="preserve"> </w:t>
      </w:r>
      <w:r w:rsidR="00A30EBE">
        <w:rPr>
          <w:rFonts w:ascii="Times New Roman" w:hAnsi="Times New Roman" w:cs="Times New Roman"/>
          <w:lang w:val="en-GB"/>
        </w:rPr>
        <w:t xml:space="preserve">clear </w:t>
      </w:r>
      <w:r w:rsidRPr="005D053F">
        <w:rPr>
          <w:rFonts w:ascii="Times New Roman" w:hAnsi="Times New Roman" w:cs="Times New Roman"/>
          <w:lang w:val="en-GB"/>
        </w:rPr>
        <w:t xml:space="preserve">differences </w:t>
      </w:r>
      <w:r w:rsidR="00A30EBE">
        <w:rPr>
          <w:rFonts w:ascii="Times New Roman" w:hAnsi="Times New Roman" w:cs="Times New Roman"/>
          <w:lang w:val="en-GB"/>
        </w:rPr>
        <w:t>among</w:t>
      </w:r>
      <w:r w:rsidRPr="005D053F">
        <w:rPr>
          <w:rFonts w:ascii="Times New Roman" w:hAnsi="Times New Roman" w:cs="Times New Roman"/>
          <w:lang w:val="en-GB"/>
        </w:rPr>
        <w:t xml:space="preserve"> different industries </w:t>
      </w:r>
      <w:r w:rsidR="00A30EBE">
        <w:rPr>
          <w:rFonts w:ascii="Times New Roman" w:hAnsi="Times New Roman" w:cs="Times New Roman"/>
          <w:lang w:val="en-GB"/>
        </w:rPr>
        <w:t>about</w:t>
      </w:r>
      <w:r w:rsidRPr="005D053F">
        <w:rPr>
          <w:rFonts w:ascii="Times New Roman" w:hAnsi="Times New Roman" w:cs="Times New Roman"/>
          <w:lang w:val="en-GB"/>
        </w:rPr>
        <w:t xml:space="preserve"> green finance, e.g., financing constraints may be more pronounced in the chemical industry than in the iron and steel industry, as the chemical industry faces higher environmental risks and stricter regulatory requirements. </w:t>
      </w:r>
      <w:r w:rsidR="00460633">
        <w:rPr>
          <w:rFonts w:ascii="Times New Roman" w:hAnsi="Times New Roman" w:cs="Times New Roman"/>
          <w:lang w:val="en-GB"/>
        </w:rPr>
        <w:t>B</w:t>
      </w:r>
      <w:r w:rsidR="00460633">
        <w:rPr>
          <w:rFonts w:ascii="Times New Roman" w:hAnsi="Times New Roman" w:cs="Times New Roman" w:hint="eastAsia"/>
          <w:lang w:val="en-GB"/>
        </w:rPr>
        <w:t>ut</w:t>
      </w:r>
      <w:r w:rsidR="00460633">
        <w:rPr>
          <w:rFonts w:ascii="Times New Roman" w:hAnsi="Times New Roman" w:cs="Times New Roman"/>
          <w:lang w:val="en-GB"/>
        </w:rPr>
        <w:t xml:space="preserve"> t</w:t>
      </w:r>
      <w:r w:rsidR="00460633" w:rsidRPr="00460633">
        <w:rPr>
          <w:rFonts w:ascii="Times New Roman" w:hAnsi="Times New Roman" w:cs="Times New Roman"/>
          <w:lang w:val="en-GB"/>
        </w:rPr>
        <w:t xml:space="preserve">hese differences between industries are not covered in this paper, </w:t>
      </w:r>
      <w:r w:rsidR="00A30EBE">
        <w:rPr>
          <w:rFonts w:ascii="Times New Roman" w:hAnsi="Times New Roman" w:cs="Times New Roman"/>
          <w:lang w:val="en-GB"/>
        </w:rPr>
        <w:t>thus</w:t>
      </w:r>
      <w:r w:rsidR="00460633" w:rsidRPr="00460633">
        <w:rPr>
          <w:rFonts w:ascii="Times New Roman" w:hAnsi="Times New Roman" w:cs="Times New Roman"/>
          <w:lang w:val="en-GB"/>
        </w:rPr>
        <w:t xml:space="preserve"> the results </w:t>
      </w:r>
      <w:r w:rsidR="00A30EBE">
        <w:rPr>
          <w:rFonts w:ascii="Times New Roman" w:hAnsi="Times New Roman" w:cs="Times New Roman"/>
          <w:lang w:val="en-GB"/>
        </w:rPr>
        <w:t xml:space="preserve">could </w:t>
      </w:r>
      <w:r w:rsidR="00460633" w:rsidRPr="00460633">
        <w:rPr>
          <w:rFonts w:ascii="Times New Roman" w:hAnsi="Times New Roman" w:cs="Times New Roman"/>
          <w:lang w:val="en-GB"/>
        </w:rPr>
        <w:t xml:space="preserve">not accurately </w:t>
      </w:r>
      <w:r w:rsidR="00A30EBE">
        <w:rPr>
          <w:rFonts w:ascii="Times New Roman" w:hAnsi="Times New Roman" w:cs="Times New Roman"/>
          <w:lang w:val="en-GB"/>
        </w:rPr>
        <w:t>represent</w:t>
      </w:r>
      <w:r w:rsidR="00460633" w:rsidRPr="00460633">
        <w:rPr>
          <w:rFonts w:ascii="Times New Roman" w:hAnsi="Times New Roman" w:cs="Times New Roman"/>
          <w:lang w:val="en-GB"/>
        </w:rPr>
        <w:t xml:space="preserve"> the specific situation </w:t>
      </w:r>
      <w:r w:rsidR="00A30EBE">
        <w:rPr>
          <w:rFonts w:ascii="Times New Roman" w:hAnsi="Times New Roman" w:cs="Times New Roman"/>
          <w:lang w:val="en-GB"/>
        </w:rPr>
        <w:t>in</w:t>
      </w:r>
      <w:r w:rsidR="00460633" w:rsidRPr="00460633">
        <w:rPr>
          <w:rFonts w:ascii="Times New Roman" w:hAnsi="Times New Roman" w:cs="Times New Roman"/>
          <w:lang w:val="en-GB"/>
        </w:rPr>
        <w:t xml:space="preserve"> each industry.</w:t>
      </w:r>
    </w:p>
    <w:p w14:paraId="26A055EA" w14:textId="798F0F8F" w:rsidR="005A07FA" w:rsidRPr="005A07FA" w:rsidRDefault="004552CE" w:rsidP="005D053F">
      <w:pPr>
        <w:rPr>
          <w:rFonts w:ascii="Times New Roman" w:hAnsi="Times New Roman" w:cs="Times New Roman"/>
          <w:lang w:val="en-GB"/>
        </w:rPr>
      </w:pPr>
      <w:r w:rsidRPr="004552CE">
        <w:rPr>
          <w:rFonts w:ascii="Times New Roman" w:hAnsi="Times New Roman" w:cs="Times New Roman"/>
          <w:lang w:val="en-GB"/>
        </w:rPr>
        <w:t xml:space="preserve">This indicates the limitation of the research findings in terms of their specific performance in different industries. According to Li (2020), the </w:t>
      </w:r>
      <w:r w:rsidR="00A30EBE">
        <w:rPr>
          <w:rFonts w:ascii="Times New Roman" w:hAnsi="Times New Roman" w:cs="Times New Roman"/>
          <w:lang w:val="en-GB"/>
        </w:rPr>
        <w:t>effect</w:t>
      </w:r>
      <w:r w:rsidRPr="004552CE">
        <w:rPr>
          <w:rFonts w:ascii="Times New Roman" w:hAnsi="Times New Roman" w:cs="Times New Roman"/>
          <w:lang w:val="en-GB"/>
        </w:rPr>
        <w:t xml:space="preserve"> of green financ</w:t>
      </w:r>
      <w:r w:rsidR="00A30EBE">
        <w:rPr>
          <w:rFonts w:ascii="Times New Roman" w:hAnsi="Times New Roman" w:cs="Times New Roman"/>
          <w:lang w:val="en-GB"/>
        </w:rPr>
        <w:t>ial</w:t>
      </w:r>
      <w:r w:rsidRPr="004552CE">
        <w:rPr>
          <w:rFonts w:ascii="Times New Roman" w:hAnsi="Times New Roman" w:cs="Times New Roman"/>
          <w:lang w:val="en-GB"/>
        </w:rPr>
        <w:t xml:space="preserve"> policies on CSR m</w:t>
      </w:r>
      <w:r w:rsidR="00A30EBE">
        <w:rPr>
          <w:rFonts w:ascii="Times New Roman" w:hAnsi="Times New Roman" w:cs="Times New Roman"/>
          <w:lang w:val="en-GB"/>
        </w:rPr>
        <w:t>ight</w:t>
      </w:r>
      <w:r w:rsidRPr="004552CE">
        <w:rPr>
          <w:rFonts w:ascii="Times New Roman" w:hAnsi="Times New Roman" w:cs="Times New Roman"/>
          <w:lang w:val="en-GB"/>
        </w:rPr>
        <w:t xml:space="preserve"> differ significantly between industries. While some industries obtain funding and carry out social responsibility programmes through green finance, others may face significant challenges. If these differences between industries are not </w:t>
      </w:r>
      <w:r w:rsidR="00A30EBE">
        <w:rPr>
          <w:rFonts w:ascii="Times New Roman" w:hAnsi="Times New Roman" w:cs="Times New Roman" w:hint="eastAsia"/>
          <w:lang w:val="en-GB"/>
        </w:rPr>
        <w:t>considered</w:t>
      </w:r>
      <w:r w:rsidRPr="004552CE">
        <w:rPr>
          <w:rFonts w:ascii="Times New Roman" w:hAnsi="Times New Roman" w:cs="Times New Roman"/>
          <w:lang w:val="en-GB"/>
        </w:rPr>
        <w:t xml:space="preserve">, the </w:t>
      </w:r>
      <w:r w:rsidR="00A30EBE">
        <w:rPr>
          <w:rFonts w:ascii="Times New Roman" w:hAnsi="Times New Roman" w:cs="Times New Roman" w:hint="eastAsia"/>
          <w:lang w:val="en-GB"/>
        </w:rPr>
        <w:t>finding</w:t>
      </w:r>
      <w:r w:rsidRPr="004552CE">
        <w:rPr>
          <w:rFonts w:ascii="Times New Roman" w:hAnsi="Times New Roman" w:cs="Times New Roman"/>
          <w:lang w:val="en-GB"/>
        </w:rPr>
        <w:t xml:space="preserve">s of the study may exaggerate or underestimate the actual impact of green finance on different types of enterprises. Future research should explore further the specific behaviours of different industries </w:t>
      </w:r>
      <w:r w:rsidR="00A30EBE" w:rsidRPr="00A30EBE">
        <w:rPr>
          <w:rFonts w:ascii="Times New Roman" w:hAnsi="Times New Roman" w:cs="Times New Roman"/>
          <w:lang w:val="en-GB"/>
        </w:rPr>
        <w:t xml:space="preserve">for a more comprehensive </w:t>
      </w:r>
      <w:r w:rsidR="00A30EBE">
        <w:rPr>
          <w:rFonts w:ascii="Times New Roman" w:hAnsi="Times New Roman" w:cs="Times New Roman" w:hint="eastAsia"/>
          <w:lang w:val="en-GB"/>
        </w:rPr>
        <w:t>overview</w:t>
      </w:r>
      <w:r w:rsidRPr="004552CE">
        <w:rPr>
          <w:rFonts w:ascii="Times New Roman" w:hAnsi="Times New Roman" w:cs="Times New Roman"/>
          <w:lang w:val="en-GB"/>
        </w:rPr>
        <w:t xml:space="preserve"> of green finance on CSR </w:t>
      </w:r>
      <w:proofErr w:type="spellStart"/>
      <w:r w:rsidR="00A30EBE">
        <w:rPr>
          <w:rFonts w:ascii="Times New Roman" w:hAnsi="Times New Roman" w:cs="Times New Roman" w:hint="eastAsia"/>
          <w:lang w:val="en-GB"/>
        </w:rPr>
        <w:t>behavior</w:t>
      </w:r>
      <w:proofErr w:type="spellEnd"/>
      <w:r w:rsidR="005A07FA" w:rsidRPr="005A07FA">
        <w:rPr>
          <w:rFonts w:ascii="Times New Roman" w:hAnsi="Times New Roman" w:cs="Times New Roman" w:hint="eastAsia"/>
          <w:lang w:val="en-GB"/>
        </w:rPr>
        <w:t>.</w:t>
      </w:r>
    </w:p>
    <w:p w14:paraId="700CBC43" w14:textId="77777777" w:rsidR="005A07FA" w:rsidRPr="005A07FA" w:rsidRDefault="005A07FA" w:rsidP="005A07FA">
      <w:pPr>
        <w:spacing w:line="360" w:lineRule="auto"/>
        <w:jc w:val="both"/>
        <w:outlineLvl w:val="2"/>
        <w:rPr>
          <w:rFonts w:ascii="Times New Roman" w:hAnsi="Times New Roman" w:cs="Times New Roman"/>
          <w:lang w:val="en-GB"/>
        </w:rPr>
      </w:pPr>
      <w:bookmarkStart w:id="47" w:name="_Toc178298257"/>
      <w:r w:rsidRPr="005A07FA">
        <w:rPr>
          <w:rFonts w:ascii="Times New Roman" w:hAnsi="Times New Roman" w:cs="Times New Roman"/>
          <w:lang w:val="en-GB"/>
        </w:rPr>
        <w:t>5.4.3 Limitations of Policy Dependency</w:t>
      </w:r>
      <w:bookmarkEnd w:id="47"/>
    </w:p>
    <w:p w14:paraId="2FFB13D6" w14:textId="07DC8746" w:rsidR="004552CE" w:rsidRDefault="00E54716" w:rsidP="0096651F">
      <w:pPr>
        <w:rPr>
          <w:rFonts w:ascii="Times New Roman" w:hAnsi="Times New Roman" w:cs="Times New Roman"/>
          <w:lang w:val="en-GB"/>
        </w:rPr>
      </w:pPr>
      <w:r w:rsidRPr="00E54716">
        <w:rPr>
          <w:rFonts w:ascii="Times New Roman" w:hAnsi="Times New Roman" w:cs="Times New Roman"/>
          <w:lang w:val="en-GB"/>
        </w:rPr>
        <w:t>Th</w:t>
      </w:r>
      <w:r>
        <w:rPr>
          <w:rFonts w:ascii="Times New Roman" w:hAnsi="Times New Roman" w:cs="Times New Roman" w:hint="eastAsia"/>
          <w:lang w:val="en-GB"/>
        </w:rPr>
        <w:t>e</w:t>
      </w:r>
      <w:r w:rsidRPr="00E54716">
        <w:rPr>
          <w:rFonts w:ascii="Times New Roman" w:hAnsi="Times New Roman" w:cs="Times New Roman"/>
          <w:lang w:val="en-GB"/>
        </w:rPr>
        <w:t xml:space="preserve"> study finds</w:t>
      </w:r>
      <w:r w:rsidR="007D01DD" w:rsidRPr="007D01DD">
        <w:rPr>
          <w:rFonts w:ascii="Times New Roman" w:hAnsi="Times New Roman" w:cs="Times New Roman"/>
          <w:lang w:val="en-GB"/>
        </w:rPr>
        <w:t xml:space="preserve"> </w:t>
      </w:r>
      <w:r w:rsidR="007D01DD" w:rsidRPr="00E54716">
        <w:rPr>
          <w:rFonts w:ascii="Times New Roman" w:hAnsi="Times New Roman" w:cs="Times New Roman"/>
          <w:lang w:val="en-GB"/>
        </w:rPr>
        <w:t>green financ</w:t>
      </w:r>
      <w:r w:rsidR="007D01DD">
        <w:rPr>
          <w:rFonts w:ascii="Times New Roman" w:hAnsi="Times New Roman" w:cs="Times New Roman"/>
          <w:lang w:val="en-GB"/>
        </w:rPr>
        <w:t xml:space="preserve">ial </w:t>
      </w:r>
      <w:r w:rsidR="00E07F79">
        <w:rPr>
          <w:rFonts w:ascii="Times New Roman" w:hAnsi="Times New Roman" w:cs="Times New Roman" w:hint="eastAsia"/>
          <w:lang w:val="en-GB"/>
        </w:rPr>
        <w:t>advancement</w:t>
      </w:r>
      <w:r w:rsidRPr="00E54716">
        <w:rPr>
          <w:rFonts w:ascii="Times New Roman" w:hAnsi="Times New Roman" w:cs="Times New Roman"/>
          <w:lang w:val="en-GB"/>
        </w:rPr>
        <w:t xml:space="preserve"> is largely</w:t>
      </w:r>
      <w:r w:rsidR="007D01DD">
        <w:rPr>
          <w:rFonts w:ascii="Times New Roman" w:hAnsi="Times New Roman" w:cs="Times New Roman"/>
          <w:lang w:val="en-GB"/>
        </w:rPr>
        <w:t xml:space="preserve"> upon </w:t>
      </w:r>
      <w:r w:rsidRPr="00E54716">
        <w:rPr>
          <w:rFonts w:ascii="Times New Roman" w:hAnsi="Times New Roman" w:cs="Times New Roman"/>
          <w:lang w:val="en-GB"/>
        </w:rPr>
        <w:t xml:space="preserve">policy support and market conditions, especially in China, where proactive government policies have significantly </w:t>
      </w:r>
      <w:r w:rsidR="007D01DD">
        <w:rPr>
          <w:rFonts w:ascii="Times New Roman" w:hAnsi="Times New Roman" w:cs="Times New Roman"/>
          <w:lang w:val="en-GB"/>
        </w:rPr>
        <w:t>help</w:t>
      </w:r>
      <w:r w:rsidRPr="00E54716">
        <w:rPr>
          <w:rFonts w:ascii="Times New Roman" w:hAnsi="Times New Roman" w:cs="Times New Roman"/>
          <w:lang w:val="en-GB"/>
        </w:rPr>
        <w:t xml:space="preserve"> the </w:t>
      </w:r>
      <w:r w:rsidR="007D01DD">
        <w:rPr>
          <w:rFonts w:ascii="Times New Roman" w:hAnsi="Times New Roman" w:cs="Times New Roman"/>
          <w:lang w:val="en-GB"/>
        </w:rPr>
        <w:t>growth</w:t>
      </w:r>
      <w:r w:rsidRPr="00E54716">
        <w:rPr>
          <w:rFonts w:ascii="Times New Roman" w:hAnsi="Times New Roman" w:cs="Times New Roman"/>
          <w:lang w:val="en-GB"/>
        </w:rPr>
        <w:t xml:space="preserve"> of green finance. However, th</w:t>
      </w:r>
      <w:r w:rsidR="007D01DD">
        <w:rPr>
          <w:rFonts w:ascii="Times New Roman" w:hAnsi="Times New Roman" w:cs="Times New Roman"/>
          <w:lang w:val="en-GB"/>
        </w:rPr>
        <w:t>e</w:t>
      </w:r>
      <w:r w:rsidRPr="00E54716">
        <w:rPr>
          <w:rFonts w:ascii="Times New Roman" w:hAnsi="Times New Roman" w:cs="Times New Roman"/>
          <w:lang w:val="en-GB"/>
        </w:rPr>
        <w:t xml:space="preserve"> policy dependence m</w:t>
      </w:r>
      <w:r w:rsidR="007D01DD">
        <w:rPr>
          <w:rFonts w:ascii="Times New Roman" w:hAnsi="Times New Roman" w:cs="Times New Roman"/>
          <w:lang w:val="en-GB"/>
        </w:rPr>
        <w:t>ight</w:t>
      </w:r>
      <w:r w:rsidRPr="00E54716">
        <w:rPr>
          <w:rFonts w:ascii="Times New Roman" w:hAnsi="Times New Roman" w:cs="Times New Roman"/>
          <w:lang w:val="en-GB"/>
        </w:rPr>
        <w:t xml:space="preserve"> </w:t>
      </w:r>
      <w:r w:rsidR="007D01DD">
        <w:rPr>
          <w:rFonts w:ascii="Times New Roman" w:hAnsi="Times New Roman" w:cs="Times New Roman"/>
          <w:lang w:val="en-GB"/>
        </w:rPr>
        <w:t xml:space="preserve">have limitation for </w:t>
      </w:r>
      <w:r w:rsidRPr="00E54716">
        <w:rPr>
          <w:rFonts w:ascii="Times New Roman" w:hAnsi="Times New Roman" w:cs="Times New Roman"/>
          <w:lang w:val="en-GB"/>
        </w:rPr>
        <w:t xml:space="preserve">the applicability of the </w:t>
      </w:r>
      <w:r w:rsidR="007D01DD">
        <w:rPr>
          <w:rFonts w:ascii="Times New Roman" w:hAnsi="Times New Roman" w:cs="Times New Roman"/>
          <w:lang w:val="en-GB"/>
        </w:rPr>
        <w:t>results</w:t>
      </w:r>
      <w:r w:rsidRPr="00E54716">
        <w:rPr>
          <w:rFonts w:ascii="Times New Roman" w:hAnsi="Times New Roman" w:cs="Times New Roman"/>
          <w:lang w:val="en-GB"/>
        </w:rPr>
        <w:t xml:space="preserve"> </w:t>
      </w:r>
      <w:r w:rsidR="007D01DD">
        <w:rPr>
          <w:rFonts w:ascii="Times New Roman" w:hAnsi="Times New Roman" w:cs="Times New Roman"/>
          <w:lang w:val="en-GB"/>
        </w:rPr>
        <w:t xml:space="preserve">in </w:t>
      </w:r>
      <w:r w:rsidRPr="00E54716">
        <w:rPr>
          <w:rFonts w:ascii="Times New Roman" w:hAnsi="Times New Roman" w:cs="Times New Roman"/>
          <w:lang w:val="en-GB"/>
        </w:rPr>
        <w:t xml:space="preserve">other </w:t>
      </w:r>
      <w:r w:rsidR="007D01DD">
        <w:rPr>
          <w:rFonts w:ascii="Times New Roman" w:hAnsi="Times New Roman" w:cs="Times New Roman"/>
          <w:lang w:val="en-GB"/>
        </w:rPr>
        <w:t>countries</w:t>
      </w:r>
      <w:r w:rsidRPr="00E54716">
        <w:rPr>
          <w:rFonts w:ascii="Times New Roman" w:hAnsi="Times New Roman" w:cs="Times New Roman"/>
          <w:lang w:val="en-GB"/>
        </w:rPr>
        <w:t xml:space="preserve">. For example, many high-polluting enterprises obtain green credit or issue green bonds through government assistance (Shi, 2022). Once the policy changes, it may be difficult for these enterprises to continue to utilize green finance, thus affecting their achievement of social responsibility goals. This </w:t>
      </w:r>
      <w:r w:rsidR="007D01DD">
        <w:rPr>
          <w:rFonts w:ascii="Times New Roman" w:hAnsi="Times New Roman" w:cs="Times New Roman"/>
          <w:lang w:val="en-GB"/>
        </w:rPr>
        <w:t>mean</w:t>
      </w:r>
      <w:r w:rsidRPr="00E54716">
        <w:rPr>
          <w:rFonts w:ascii="Times New Roman" w:hAnsi="Times New Roman" w:cs="Times New Roman"/>
          <w:lang w:val="en-GB"/>
        </w:rPr>
        <w:t xml:space="preserve">s the results are closely related to the policy context in China. In China, green finance policies are mainly </w:t>
      </w:r>
      <w:r w:rsidRPr="00E54716">
        <w:rPr>
          <w:rFonts w:ascii="Times New Roman" w:hAnsi="Times New Roman" w:cs="Times New Roman"/>
          <w:lang w:val="en-GB"/>
        </w:rPr>
        <w:lastRenderedPageBreak/>
        <w:t xml:space="preserve">driven by the government, but this is not necessarily the case in other countries or regions. In economies with </w:t>
      </w:r>
      <w:r w:rsidR="007D01DD">
        <w:rPr>
          <w:rFonts w:ascii="Times New Roman" w:hAnsi="Times New Roman" w:cs="Times New Roman" w:hint="eastAsia"/>
          <w:lang w:val="en-GB"/>
        </w:rPr>
        <w:t>m</w:t>
      </w:r>
      <w:r w:rsidR="007D01DD" w:rsidRPr="007D01DD">
        <w:rPr>
          <w:rFonts w:ascii="Times New Roman" w:hAnsi="Times New Roman" w:cs="Times New Roman"/>
          <w:lang w:val="en-GB"/>
        </w:rPr>
        <w:t>ore marketisation and less state intervention</w:t>
      </w:r>
      <w:r w:rsidRPr="00E54716">
        <w:rPr>
          <w:rFonts w:ascii="Times New Roman" w:hAnsi="Times New Roman" w:cs="Times New Roman"/>
          <w:lang w:val="en-GB"/>
        </w:rPr>
        <w:t>, green financ</w:t>
      </w:r>
      <w:r w:rsidR="007D01DD">
        <w:rPr>
          <w:rFonts w:ascii="Times New Roman" w:hAnsi="Times New Roman" w:cs="Times New Roman"/>
          <w:lang w:val="en-GB"/>
        </w:rPr>
        <w:t>ial development</w:t>
      </w:r>
      <w:r w:rsidRPr="00E54716">
        <w:rPr>
          <w:rFonts w:ascii="Times New Roman" w:hAnsi="Times New Roman" w:cs="Times New Roman"/>
          <w:lang w:val="en-GB"/>
        </w:rPr>
        <w:t xml:space="preserve"> may rely more on market forces than policy incentives.</w:t>
      </w:r>
      <w:r w:rsidR="005D053F" w:rsidRPr="005D053F">
        <w:rPr>
          <w:rFonts w:ascii="Times New Roman" w:hAnsi="Times New Roman" w:cs="Times New Roman"/>
          <w:lang w:val="en-GB"/>
        </w:rPr>
        <w:t xml:space="preserve"> </w:t>
      </w:r>
    </w:p>
    <w:p w14:paraId="339F4768" w14:textId="1026573C" w:rsidR="005A07FA" w:rsidRPr="005A07FA" w:rsidRDefault="005D053F" w:rsidP="0096651F">
      <w:pPr>
        <w:rPr>
          <w:rFonts w:ascii="Times New Roman" w:hAnsi="Times New Roman" w:cs="Times New Roman"/>
          <w:lang w:val="en-GB"/>
        </w:rPr>
      </w:pPr>
      <w:r w:rsidRPr="005D053F">
        <w:rPr>
          <w:rFonts w:ascii="Times New Roman" w:hAnsi="Times New Roman" w:cs="Times New Roman"/>
          <w:lang w:val="en-GB"/>
        </w:rPr>
        <w:t xml:space="preserve">Therefore, the generalisability of the study may be limited, and future research needs to be empirically tested in different countries and institutional environments to verify the global applicability of green finance's effectiveness in promoting CSR fulfilment among highly polluting firms. In addition, if policy support wanes </w:t>
      </w:r>
      <w:r w:rsidR="007D01DD">
        <w:rPr>
          <w:rFonts w:ascii="Times New Roman" w:hAnsi="Times New Roman" w:cs="Times New Roman" w:hint="eastAsia"/>
          <w:lang w:val="en-GB"/>
        </w:rPr>
        <w:t>for</w:t>
      </w:r>
      <w:r w:rsidR="007D01DD">
        <w:rPr>
          <w:rFonts w:ascii="Times New Roman" w:hAnsi="Times New Roman" w:cs="Times New Roman"/>
          <w:lang w:val="en-GB"/>
        </w:rPr>
        <w:t xml:space="preserve"> the time to come</w:t>
      </w:r>
      <w:r w:rsidRPr="005D053F">
        <w:rPr>
          <w:rFonts w:ascii="Times New Roman" w:hAnsi="Times New Roman" w:cs="Times New Roman"/>
          <w:lang w:val="en-GB"/>
        </w:rPr>
        <w:t>, the impact of green finance on CSR fulfilment may also wane, which would question the sustainability of the long-term green finance effect</w:t>
      </w:r>
      <w:r w:rsidR="005A07FA" w:rsidRPr="005A07FA">
        <w:rPr>
          <w:rFonts w:ascii="Times New Roman" w:hAnsi="Times New Roman" w:cs="Times New Roman"/>
          <w:lang w:val="en-GB"/>
        </w:rPr>
        <w:t>.</w:t>
      </w:r>
    </w:p>
    <w:p w14:paraId="00833E5F" w14:textId="3B514DB2" w:rsidR="005A07FA" w:rsidRPr="005A07FA" w:rsidRDefault="005A07FA" w:rsidP="007F672C">
      <w:pPr>
        <w:outlineLvl w:val="1"/>
        <w:rPr>
          <w:rFonts w:asciiTheme="majorHAnsi" w:eastAsiaTheme="majorEastAsia" w:hAnsiTheme="majorHAnsi" w:cstheme="majorBidi"/>
          <w:color w:val="0F4761" w:themeColor="accent1" w:themeShade="BF"/>
          <w:sz w:val="28"/>
          <w:szCs w:val="28"/>
          <w:lang w:val="en-GB"/>
        </w:rPr>
      </w:pPr>
      <w:bookmarkStart w:id="48" w:name="_Toc178298258"/>
      <w:r w:rsidRPr="005A07FA">
        <w:rPr>
          <w:rFonts w:asciiTheme="majorHAnsi" w:eastAsiaTheme="majorEastAsia" w:hAnsiTheme="majorHAnsi" w:cstheme="majorBidi"/>
          <w:color w:val="0F4761" w:themeColor="accent1" w:themeShade="BF"/>
          <w:sz w:val="28"/>
          <w:szCs w:val="28"/>
          <w:lang w:val="en-GB"/>
        </w:rPr>
        <w:t xml:space="preserve">5.5 </w:t>
      </w:r>
      <w:r w:rsidR="007D01DD">
        <w:rPr>
          <w:rFonts w:asciiTheme="majorHAnsi" w:eastAsiaTheme="majorEastAsia" w:hAnsiTheme="majorHAnsi" w:cstheme="majorBidi"/>
          <w:color w:val="0F4761" w:themeColor="accent1" w:themeShade="BF"/>
          <w:sz w:val="28"/>
          <w:szCs w:val="28"/>
          <w:lang w:val="en-GB"/>
        </w:rPr>
        <w:t>Suggestions</w:t>
      </w:r>
      <w:r w:rsidRPr="005A07FA">
        <w:rPr>
          <w:rFonts w:asciiTheme="majorHAnsi" w:eastAsiaTheme="majorEastAsia" w:hAnsiTheme="majorHAnsi" w:cstheme="majorBidi"/>
          <w:color w:val="0F4761" w:themeColor="accent1" w:themeShade="BF"/>
          <w:sz w:val="28"/>
          <w:szCs w:val="28"/>
          <w:lang w:val="en-GB"/>
        </w:rPr>
        <w:t xml:space="preserve"> for </w:t>
      </w:r>
      <w:r w:rsidR="007D01DD">
        <w:rPr>
          <w:rFonts w:asciiTheme="majorHAnsi" w:eastAsiaTheme="majorEastAsia" w:hAnsiTheme="majorHAnsi" w:cstheme="majorBidi"/>
          <w:color w:val="0F4761" w:themeColor="accent1" w:themeShade="BF"/>
          <w:sz w:val="28"/>
          <w:szCs w:val="28"/>
          <w:lang w:val="en-GB"/>
        </w:rPr>
        <w:t>F</w:t>
      </w:r>
      <w:r w:rsidRPr="005A07FA">
        <w:rPr>
          <w:rFonts w:asciiTheme="majorHAnsi" w:eastAsiaTheme="majorEastAsia" w:hAnsiTheme="majorHAnsi" w:cstheme="majorBidi"/>
          <w:color w:val="0F4761" w:themeColor="accent1" w:themeShade="BF"/>
          <w:sz w:val="28"/>
          <w:szCs w:val="28"/>
          <w:lang w:val="en-GB"/>
        </w:rPr>
        <w:t xml:space="preserve">uture </w:t>
      </w:r>
      <w:r w:rsidR="0080671F">
        <w:rPr>
          <w:rFonts w:asciiTheme="majorHAnsi" w:eastAsiaTheme="majorEastAsia" w:hAnsiTheme="majorHAnsi" w:cstheme="majorBidi"/>
          <w:color w:val="0F4761" w:themeColor="accent1" w:themeShade="BF"/>
          <w:sz w:val="28"/>
          <w:szCs w:val="28"/>
          <w:lang w:val="en-GB"/>
        </w:rPr>
        <w:t>S</w:t>
      </w:r>
      <w:r w:rsidR="0080671F">
        <w:rPr>
          <w:rFonts w:asciiTheme="majorHAnsi" w:eastAsiaTheme="majorEastAsia" w:hAnsiTheme="majorHAnsi" w:cstheme="majorBidi" w:hint="eastAsia"/>
          <w:color w:val="0F4761" w:themeColor="accent1" w:themeShade="BF"/>
          <w:sz w:val="28"/>
          <w:szCs w:val="28"/>
          <w:lang w:val="en-GB"/>
        </w:rPr>
        <w:t>tudies</w:t>
      </w:r>
      <w:bookmarkEnd w:id="48"/>
    </w:p>
    <w:p w14:paraId="45FC70F8" w14:textId="77777777" w:rsidR="005A07FA" w:rsidRPr="005A07FA" w:rsidRDefault="005A07FA" w:rsidP="005A07FA">
      <w:pPr>
        <w:spacing w:line="360" w:lineRule="auto"/>
        <w:jc w:val="both"/>
        <w:outlineLvl w:val="2"/>
        <w:rPr>
          <w:rFonts w:ascii="Times New Roman" w:hAnsi="Times New Roman" w:cs="Times New Roman"/>
          <w:lang w:val="en-GB"/>
        </w:rPr>
      </w:pPr>
      <w:bookmarkStart w:id="49" w:name="_Toc178298259"/>
      <w:r w:rsidRPr="005A07FA">
        <w:rPr>
          <w:rFonts w:ascii="Times New Roman" w:hAnsi="Times New Roman" w:cs="Times New Roman"/>
          <w:lang w:val="en-GB"/>
        </w:rPr>
        <w:t>5.5.1 Analyse industry and firm heterogeneity</w:t>
      </w:r>
      <w:bookmarkEnd w:id="49"/>
    </w:p>
    <w:p w14:paraId="0086A541" w14:textId="6EC11E1A" w:rsidR="005A07FA" w:rsidRPr="005A07FA" w:rsidRDefault="005A07FA" w:rsidP="005A07FA">
      <w:pPr>
        <w:rPr>
          <w:rFonts w:ascii="Times New Roman" w:hAnsi="Times New Roman" w:cs="Times New Roman"/>
          <w:lang w:val="en-GB"/>
        </w:rPr>
      </w:pPr>
      <w:r w:rsidRPr="005A07FA">
        <w:rPr>
          <w:rFonts w:ascii="Times New Roman" w:hAnsi="Times New Roman" w:cs="Times New Roman"/>
          <w:lang w:val="en-GB"/>
        </w:rPr>
        <w:t xml:space="preserve">Future research could analyse the </w:t>
      </w:r>
      <w:r w:rsidR="0080671F">
        <w:rPr>
          <w:rFonts w:ascii="Times New Roman" w:hAnsi="Times New Roman" w:cs="Times New Roman" w:hint="eastAsia"/>
          <w:lang w:val="en-GB"/>
        </w:rPr>
        <w:t>differences</w:t>
      </w:r>
      <w:r w:rsidR="0080671F">
        <w:rPr>
          <w:rFonts w:ascii="Times New Roman" w:hAnsi="Times New Roman" w:cs="Times New Roman"/>
          <w:lang w:val="en-GB"/>
        </w:rPr>
        <w:t xml:space="preserve"> </w:t>
      </w:r>
      <w:r w:rsidR="0080671F">
        <w:rPr>
          <w:rFonts w:ascii="Times New Roman" w:hAnsi="Times New Roman" w:cs="Times New Roman" w:hint="eastAsia"/>
          <w:lang w:val="en-GB"/>
        </w:rPr>
        <w:t>on</w:t>
      </w:r>
      <w:r w:rsidR="0080671F">
        <w:rPr>
          <w:rFonts w:ascii="Times New Roman" w:hAnsi="Times New Roman" w:cs="Times New Roman"/>
          <w:lang w:val="en-GB"/>
        </w:rPr>
        <w:t xml:space="preserve"> </w:t>
      </w:r>
      <w:r w:rsidRPr="005A07FA">
        <w:rPr>
          <w:rFonts w:ascii="Times New Roman" w:hAnsi="Times New Roman" w:cs="Times New Roman"/>
          <w:lang w:val="en-GB"/>
        </w:rPr>
        <w:t>green finance</w:t>
      </w:r>
      <w:r w:rsidR="0080671F">
        <w:rPr>
          <w:rFonts w:ascii="Times New Roman" w:hAnsi="Times New Roman" w:cs="Times New Roman"/>
          <w:lang w:val="en-GB"/>
        </w:rPr>
        <w:t>’</w:t>
      </w:r>
      <w:r w:rsidR="0080671F">
        <w:rPr>
          <w:rFonts w:ascii="Times New Roman" w:hAnsi="Times New Roman" w:cs="Times New Roman" w:hint="eastAsia"/>
          <w:lang w:val="en-GB"/>
        </w:rPr>
        <w:t>s</w:t>
      </w:r>
      <w:r w:rsidR="0080671F">
        <w:rPr>
          <w:rFonts w:ascii="Times New Roman" w:hAnsi="Times New Roman" w:cs="Times New Roman"/>
          <w:lang w:val="en-GB"/>
        </w:rPr>
        <w:t xml:space="preserve"> impact </w:t>
      </w:r>
      <w:r w:rsidRPr="005A07FA">
        <w:rPr>
          <w:rFonts w:ascii="Times New Roman" w:hAnsi="Times New Roman" w:cs="Times New Roman"/>
          <w:lang w:val="en-GB"/>
        </w:rPr>
        <w:t>on different high-polluting firms in more detail, especially focusing on how firms with different credit ratings, environmental performances and industry types make use of green finance.</w:t>
      </w:r>
      <w:r w:rsidR="0080671F">
        <w:rPr>
          <w:rFonts w:ascii="Times New Roman" w:hAnsi="Times New Roman" w:cs="Times New Roman"/>
          <w:lang w:val="en-GB"/>
        </w:rPr>
        <w:t xml:space="preserve"> </w:t>
      </w:r>
      <w:r w:rsidRPr="005A07FA">
        <w:rPr>
          <w:rFonts w:ascii="Times New Roman" w:hAnsi="Times New Roman" w:cs="Times New Roman"/>
          <w:lang w:val="en-GB"/>
        </w:rPr>
        <w:t>Zhou et al. (2021) point out that firms' governance structures and external regulatory environments may modulate the impacts of green finance on CSR, and thus future research should introduce these variables for more in-depth analyses.</w:t>
      </w:r>
    </w:p>
    <w:p w14:paraId="487E4E4F" w14:textId="77777777" w:rsidR="005A07FA" w:rsidRPr="005A07FA" w:rsidRDefault="005A07FA" w:rsidP="005A07FA">
      <w:pPr>
        <w:spacing w:line="360" w:lineRule="auto"/>
        <w:jc w:val="both"/>
        <w:outlineLvl w:val="2"/>
        <w:rPr>
          <w:rFonts w:ascii="Times New Roman" w:hAnsi="Times New Roman" w:cs="Times New Roman"/>
          <w:lang w:val="en-GB"/>
        </w:rPr>
      </w:pPr>
      <w:bookmarkStart w:id="50" w:name="_Toc178298260"/>
      <w:r w:rsidRPr="005A07FA">
        <w:rPr>
          <w:rFonts w:ascii="Times New Roman" w:hAnsi="Times New Roman" w:cs="Times New Roman"/>
          <w:lang w:val="en-GB"/>
        </w:rPr>
        <w:t>5.5.2 Validation of long-term effects</w:t>
      </w:r>
      <w:bookmarkEnd w:id="50"/>
    </w:p>
    <w:p w14:paraId="7D47451A" w14:textId="2D52884C" w:rsidR="005108D2" w:rsidRPr="005108D2" w:rsidRDefault="005108D2" w:rsidP="005108D2">
      <w:pPr>
        <w:rPr>
          <w:rFonts w:ascii="Times New Roman" w:hAnsi="Times New Roman" w:cs="Times New Roman"/>
          <w:lang w:val="en-GB"/>
        </w:rPr>
      </w:pPr>
      <w:r w:rsidRPr="005108D2">
        <w:rPr>
          <w:rFonts w:ascii="Times New Roman" w:hAnsi="Times New Roman" w:cs="Times New Roman"/>
          <w:lang w:val="en-GB"/>
        </w:rPr>
        <w:t>Although green finance significantly promotes</w:t>
      </w:r>
      <w:r w:rsidR="009304DC" w:rsidRPr="009304DC">
        <w:rPr>
          <w:rFonts w:ascii="Times New Roman" w:hAnsi="Times New Roman" w:cs="Times New Roman"/>
          <w:lang w:val="en-GB"/>
        </w:rPr>
        <w:t xml:space="preserve"> </w:t>
      </w:r>
      <w:r w:rsidR="009304DC" w:rsidRPr="005108D2">
        <w:rPr>
          <w:rFonts w:ascii="Times New Roman" w:hAnsi="Times New Roman" w:cs="Times New Roman"/>
          <w:lang w:val="en-GB"/>
        </w:rPr>
        <w:t>highly polluting enterprises</w:t>
      </w:r>
      <w:r w:rsidRPr="005108D2">
        <w:rPr>
          <w:rFonts w:ascii="Times New Roman" w:hAnsi="Times New Roman" w:cs="Times New Roman"/>
          <w:lang w:val="en-GB"/>
        </w:rPr>
        <w:t xml:space="preserve"> </w:t>
      </w:r>
      <w:r w:rsidR="00335D6C">
        <w:rPr>
          <w:rFonts w:ascii="Times New Roman" w:hAnsi="Times New Roman" w:cs="Times New Roman" w:hint="eastAsia"/>
          <w:lang w:val="en-GB"/>
        </w:rPr>
        <w:t>to</w:t>
      </w:r>
      <w:r w:rsidR="00335D6C">
        <w:rPr>
          <w:rFonts w:ascii="Times New Roman" w:hAnsi="Times New Roman" w:cs="Times New Roman"/>
          <w:lang w:val="en-GB"/>
        </w:rPr>
        <w:t xml:space="preserve"> fulfil its CSR</w:t>
      </w:r>
      <w:r w:rsidRPr="005108D2">
        <w:rPr>
          <w:rFonts w:ascii="Times New Roman" w:hAnsi="Times New Roman" w:cs="Times New Roman"/>
          <w:lang w:val="en-GB"/>
        </w:rPr>
        <w:t>, this promotion effect may be somewhat short-term in nature. As policy-driven green financial instruments may have selective tendencies in practice, i.e. when facing external regulatory pressures, enterprises may satisfy financing conditions through short-term behaviours (e.g., environmental compliance or social welfare projects) rather than undertaking long-term, sustainable strategic transformation.</w:t>
      </w:r>
    </w:p>
    <w:p w14:paraId="378B7CFB" w14:textId="0D06E316" w:rsidR="005A07FA" w:rsidRPr="00B75B56" w:rsidRDefault="005108D2" w:rsidP="005108D2">
      <w:pPr>
        <w:rPr>
          <w:rFonts w:ascii="Times New Roman" w:hAnsi="Times New Roman" w:cs="Times New Roman"/>
          <w:lang w:val="en-GB"/>
        </w:rPr>
      </w:pPr>
      <w:r w:rsidRPr="005108D2">
        <w:rPr>
          <w:rFonts w:ascii="Times New Roman" w:hAnsi="Times New Roman" w:cs="Times New Roman"/>
          <w:lang w:val="en-GB"/>
        </w:rPr>
        <w:t xml:space="preserve">Existing research focuses on </w:t>
      </w:r>
      <w:r w:rsidR="0080671F" w:rsidRPr="0080671F">
        <w:rPr>
          <w:rFonts w:ascii="Times New Roman" w:hAnsi="Times New Roman" w:cs="Times New Roman"/>
          <w:lang w:val="en-GB"/>
        </w:rPr>
        <w:t>incipient</w:t>
      </w:r>
      <w:r w:rsidRPr="005108D2">
        <w:rPr>
          <w:rFonts w:ascii="Times New Roman" w:hAnsi="Times New Roman" w:cs="Times New Roman"/>
          <w:lang w:val="en-GB"/>
        </w:rPr>
        <w:t xml:space="preserve"> stage</w:t>
      </w:r>
      <w:r w:rsidR="0080671F">
        <w:rPr>
          <w:rFonts w:ascii="Times New Roman" w:hAnsi="Times New Roman" w:cs="Times New Roman"/>
          <w:lang w:val="en-GB"/>
        </w:rPr>
        <w:t>s</w:t>
      </w:r>
      <w:r w:rsidRPr="005108D2">
        <w:rPr>
          <w:rFonts w:ascii="Times New Roman" w:hAnsi="Times New Roman" w:cs="Times New Roman"/>
          <w:lang w:val="en-GB"/>
        </w:rPr>
        <w:t xml:space="preserve"> of green finan</w:t>
      </w:r>
      <w:r w:rsidR="0080671F">
        <w:rPr>
          <w:rFonts w:ascii="Times New Roman" w:hAnsi="Times New Roman" w:cs="Times New Roman"/>
          <w:lang w:val="en-GB"/>
        </w:rPr>
        <w:t>ce</w:t>
      </w:r>
      <w:r w:rsidRPr="005108D2">
        <w:rPr>
          <w:rFonts w:ascii="Times New Roman" w:hAnsi="Times New Roman" w:cs="Times New Roman"/>
          <w:lang w:val="en-GB"/>
        </w:rPr>
        <w:t xml:space="preserve"> </w:t>
      </w:r>
      <w:r w:rsidR="0080671F">
        <w:rPr>
          <w:rFonts w:ascii="Times New Roman" w:hAnsi="Times New Roman" w:cs="Times New Roman" w:hint="eastAsia"/>
          <w:lang w:val="en-GB"/>
        </w:rPr>
        <w:t>progress</w:t>
      </w:r>
      <w:r w:rsidRPr="005108D2">
        <w:rPr>
          <w:rFonts w:ascii="Times New Roman" w:hAnsi="Times New Roman" w:cs="Times New Roman"/>
          <w:lang w:val="en-GB"/>
        </w:rPr>
        <w:t xml:space="preserve">, </w:t>
      </w:r>
      <w:r w:rsidR="0080671F">
        <w:rPr>
          <w:rFonts w:ascii="Times New Roman" w:hAnsi="Times New Roman" w:cs="Times New Roman" w:hint="eastAsia"/>
          <w:lang w:val="en-GB"/>
        </w:rPr>
        <w:t>as</w:t>
      </w:r>
      <w:r w:rsidR="0080671F">
        <w:rPr>
          <w:rFonts w:ascii="Times New Roman" w:hAnsi="Times New Roman" w:cs="Times New Roman"/>
          <w:lang w:val="en-GB"/>
        </w:rPr>
        <w:t xml:space="preserve"> well as</w:t>
      </w:r>
      <w:r w:rsidRPr="005108D2">
        <w:rPr>
          <w:rFonts w:ascii="Times New Roman" w:hAnsi="Times New Roman" w:cs="Times New Roman"/>
          <w:lang w:val="en-GB"/>
        </w:rPr>
        <w:t xml:space="preserve"> the sustained impact should be tracked through long-term data in the future, especially whether companies can continue to fulfil their </w:t>
      </w:r>
      <w:r w:rsidR="00335D6C">
        <w:rPr>
          <w:rFonts w:ascii="Times New Roman" w:hAnsi="Times New Roman" w:cs="Times New Roman"/>
          <w:lang w:val="en-GB"/>
        </w:rPr>
        <w:t>CSR</w:t>
      </w:r>
      <w:r w:rsidRPr="005108D2">
        <w:rPr>
          <w:rFonts w:ascii="Times New Roman" w:hAnsi="Times New Roman" w:cs="Times New Roman"/>
          <w:lang w:val="en-GB"/>
        </w:rPr>
        <w:t xml:space="preserve"> when the policy-driven effect is gradually weakening. In addition, the cross-country impact could be explored to assess the performance of green finance policies and markets in different countries and institutional environments</w:t>
      </w:r>
      <w:r w:rsidR="0080671F">
        <w:rPr>
          <w:rFonts w:ascii="Times New Roman" w:hAnsi="Times New Roman" w:cs="Times New Roman"/>
          <w:lang w:val="en-GB"/>
        </w:rPr>
        <w:t>,</w:t>
      </w:r>
      <w:r w:rsidRPr="005108D2">
        <w:rPr>
          <w:rFonts w:ascii="Times New Roman" w:hAnsi="Times New Roman" w:cs="Times New Roman"/>
          <w:lang w:val="en-GB"/>
        </w:rPr>
        <w:t xml:space="preserve"> to enhance the universality and external validity.</w:t>
      </w:r>
    </w:p>
    <w:p w14:paraId="04DAAABF" w14:textId="2D7744E1" w:rsidR="00737473" w:rsidRDefault="00DC6614" w:rsidP="00737473">
      <w:pPr>
        <w:pStyle w:val="1"/>
        <w:rPr>
          <w:lang w:val="en-GB"/>
        </w:rPr>
      </w:pPr>
      <w:bookmarkStart w:id="51" w:name="_Toc178298261"/>
      <w:r>
        <w:rPr>
          <w:lang w:val="en-GB"/>
        </w:rPr>
        <w:t>C</w:t>
      </w:r>
      <w:r>
        <w:rPr>
          <w:rFonts w:hint="eastAsia"/>
          <w:lang w:val="en-GB"/>
        </w:rPr>
        <w:t>ha</w:t>
      </w:r>
      <w:r>
        <w:rPr>
          <w:lang w:val="en-GB"/>
        </w:rPr>
        <w:t xml:space="preserve">pter </w:t>
      </w:r>
      <w:r w:rsidR="00492042">
        <w:rPr>
          <w:lang w:val="en-GB"/>
        </w:rPr>
        <w:t xml:space="preserve">6 </w:t>
      </w:r>
      <w:r w:rsidR="002B0908" w:rsidRPr="002B0908">
        <w:rPr>
          <w:lang w:val="en-GB"/>
        </w:rPr>
        <w:t>Conclusion</w:t>
      </w:r>
      <w:bookmarkEnd w:id="51"/>
    </w:p>
    <w:p w14:paraId="30708031" w14:textId="77777777" w:rsidR="00BD0E1B" w:rsidRPr="00BD0E1B" w:rsidRDefault="00BD0E1B" w:rsidP="00BD0E1B">
      <w:pPr>
        <w:outlineLvl w:val="1"/>
        <w:rPr>
          <w:rFonts w:asciiTheme="majorHAnsi" w:eastAsiaTheme="majorEastAsia" w:hAnsiTheme="majorHAnsi" w:cstheme="majorBidi"/>
          <w:color w:val="0F4761" w:themeColor="accent1" w:themeShade="BF"/>
          <w:sz w:val="28"/>
          <w:szCs w:val="28"/>
          <w:lang w:val="en-GB"/>
        </w:rPr>
      </w:pPr>
      <w:bookmarkStart w:id="52" w:name="_Toc178298262"/>
      <w:r w:rsidRPr="00BD0E1B">
        <w:rPr>
          <w:rFonts w:asciiTheme="majorHAnsi" w:eastAsiaTheme="majorEastAsia" w:hAnsiTheme="majorHAnsi" w:cstheme="majorBidi"/>
          <w:color w:val="0F4761" w:themeColor="accent1" w:themeShade="BF"/>
          <w:sz w:val="28"/>
          <w:szCs w:val="28"/>
          <w:lang w:val="en-GB"/>
        </w:rPr>
        <w:t>6.1 Conclusion</w:t>
      </w:r>
      <w:bookmarkEnd w:id="52"/>
    </w:p>
    <w:p w14:paraId="1CC2E87E" w14:textId="5997967E" w:rsidR="005A07FA" w:rsidRDefault="00EC128B" w:rsidP="00BD0E1B">
      <w:pPr>
        <w:rPr>
          <w:rFonts w:ascii="Times New Roman" w:hAnsi="Times New Roman" w:cs="Times New Roman"/>
          <w:lang w:val="en-GB"/>
        </w:rPr>
      </w:pPr>
      <w:r w:rsidRPr="00EC128B">
        <w:rPr>
          <w:rFonts w:ascii="Times New Roman" w:hAnsi="Times New Roman" w:cs="Times New Roman"/>
          <w:lang w:val="en-GB"/>
        </w:rPr>
        <w:lastRenderedPageBreak/>
        <w:t xml:space="preserve">This </w:t>
      </w:r>
      <w:r w:rsidR="00045D59">
        <w:rPr>
          <w:rFonts w:ascii="Times New Roman" w:hAnsi="Times New Roman" w:cs="Times New Roman"/>
          <w:lang w:val="en-GB"/>
        </w:rPr>
        <w:t>paper</w:t>
      </w:r>
      <w:r w:rsidRPr="00EC128B">
        <w:rPr>
          <w:rFonts w:ascii="Times New Roman" w:hAnsi="Times New Roman" w:cs="Times New Roman"/>
          <w:lang w:val="en-GB"/>
        </w:rPr>
        <w:t xml:space="preserve"> </w:t>
      </w:r>
      <w:r w:rsidR="00045D59">
        <w:rPr>
          <w:rFonts w:ascii="Times New Roman" w:hAnsi="Times New Roman" w:cs="Times New Roman" w:hint="eastAsia"/>
          <w:lang w:val="en-GB"/>
        </w:rPr>
        <w:t>verifies</w:t>
      </w:r>
      <w:r w:rsidRPr="00EC128B">
        <w:rPr>
          <w:rFonts w:ascii="Times New Roman" w:hAnsi="Times New Roman" w:cs="Times New Roman"/>
          <w:lang w:val="en-GB"/>
        </w:rPr>
        <w:t xml:space="preserve"> the impact of green finance development on CSR fulfilment of high polluti</w:t>
      </w:r>
      <w:r w:rsidR="00045D59">
        <w:rPr>
          <w:rFonts w:ascii="Times New Roman" w:hAnsi="Times New Roman" w:cs="Times New Roman" w:hint="eastAsia"/>
          <w:lang w:val="en-GB"/>
        </w:rPr>
        <w:t>on</w:t>
      </w:r>
      <w:r w:rsidRPr="00EC128B">
        <w:rPr>
          <w:rFonts w:ascii="Times New Roman" w:hAnsi="Times New Roman" w:cs="Times New Roman"/>
          <w:lang w:val="en-GB"/>
        </w:rPr>
        <w:t xml:space="preserve"> </w:t>
      </w:r>
      <w:r w:rsidR="00045D59">
        <w:rPr>
          <w:rFonts w:ascii="Times New Roman" w:hAnsi="Times New Roman" w:cs="Times New Roman"/>
          <w:lang w:val="en-GB"/>
        </w:rPr>
        <w:t>companies</w:t>
      </w:r>
      <w:r w:rsidRPr="00EC128B">
        <w:rPr>
          <w:rFonts w:ascii="Times New Roman" w:hAnsi="Times New Roman" w:cs="Times New Roman"/>
          <w:lang w:val="en-GB"/>
        </w:rPr>
        <w:t>, quantitatively analyses whether green finance development contributes to the CSR fulfilment of highly polluting enterprises, and qualitatively analyses how green finance</w:t>
      </w:r>
      <w:r w:rsidR="00D53B5E">
        <w:rPr>
          <w:rFonts w:ascii="Times New Roman" w:hAnsi="Times New Roman" w:cs="Times New Roman"/>
          <w:lang w:val="en-GB"/>
        </w:rPr>
        <w:t xml:space="preserve"> </w:t>
      </w:r>
      <w:r w:rsidR="00D53B5E">
        <w:rPr>
          <w:rFonts w:ascii="Times New Roman" w:hAnsi="Times New Roman" w:cs="Times New Roman" w:hint="eastAsia"/>
          <w:lang w:val="en-GB"/>
        </w:rPr>
        <w:t>makes</w:t>
      </w:r>
      <w:r w:rsidRPr="00EC128B">
        <w:rPr>
          <w:rFonts w:ascii="Times New Roman" w:hAnsi="Times New Roman" w:cs="Times New Roman"/>
          <w:lang w:val="en-GB"/>
        </w:rPr>
        <w:t xml:space="preserve"> indirect</w:t>
      </w:r>
      <w:r w:rsidR="00045D59">
        <w:rPr>
          <w:rFonts w:ascii="Times New Roman" w:hAnsi="Times New Roman" w:cs="Times New Roman"/>
          <w:lang w:val="en-GB"/>
        </w:rPr>
        <w:t xml:space="preserve"> </w:t>
      </w:r>
      <w:r w:rsidR="00045D59">
        <w:rPr>
          <w:rFonts w:ascii="Times New Roman" w:hAnsi="Times New Roman" w:cs="Times New Roman" w:hint="eastAsia"/>
          <w:lang w:val="en-GB"/>
        </w:rPr>
        <w:t>promot</w:t>
      </w:r>
      <w:r w:rsidR="00D53B5E">
        <w:rPr>
          <w:rFonts w:ascii="Times New Roman" w:hAnsi="Times New Roman" w:cs="Times New Roman" w:hint="eastAsia"/>
          <w:lang w:val="en-GB"/>
        </w:rPr>
        <w:t>ion</w:t>
      </w:r>
      <w:r w:rsidR="00D53B5E">
        <w:rPr>
          <w:rFonts w:ascii="Times New Roman" w:hAnsi="Times New Roman" w:cs="Times New Roman"/>
          <w:lang w:val="en-GB"/>
        </w:rPr>
        <w:t xml:space="preserve"> to </w:t>
      </w:r>
      <w:r w:rsidRPr="00EC128B">
        <w:rPr>
          <w:rFonts w:ascii="Times New Roman" w:hAnsi="Times New Roman" w:cs="Times New Roman"/>
          <w:lang w:val="en-GB"/>
        </w:rPr>
        <w:t>their performance in the field of environmental and social responsibility by alleviating their financing constraints.</w:t>
      </w:r>
      <w:r w:rsidR="00F577F7">
        <w:rPr>
          <w:rFonts w:ascii="Times New Roman" w:hAnsi="Times New Roman" w:cs="Times New Roman"/>
          <w:lang w:val="en-GB"/>
        </w:rPr>
        <w:t xml:space="preserve"> F</w:t>
      </w:r>
      <w:r w:rsidR="00F577F7">
        <w:rPr>
          <w:rFonts w:ascii="Times New Roman" w:hAnsi="Times New Roman" w:cs="Times New Roman" w:hint="eastAsia"/>
          <w:lang w:val="en-GB"/>
        </w:rPr>
        <w:t>inding</w:t>
      </w:r>
      <w:r w:rsidR="00335D6C" w:rsidRPr="00335D6C">
        <w:rPr>
          <w:rFonts w:ascii="Times New Roman" w:hAnsi="Times New Roman" w:cs="Times New Roman" w:hint="eastAsia"/>
          <w:lang w:val="en-GB"/>
        </w:rPr>
        <w:t>s</w:t>
      </w:r>
      <w:r w:rsidR="00335D6C" w:rsidRPr="00335D6C">
        <w:rPr>
          <w:rFonts w:ascii="Times New Roman" w:hAnsi="Times New Roman" w:cs="Times New Roman"/>
          <w:lang w:val="en-GB"/>
        </w:rPr>
        <w:t xml:space="preserve"> indicate that</w:t>
      </w:r>
      <w:r w:rsidRPr="00EC128B">
        <w:rPr>
          <w:rFonts w:ascii="Times New Roman" w:hAnsi="Times New Roman" w:cs="Times New Roman"/>
          <w:lang w:val="en-GB"/>
        </w:rPr>
        <w:t xml:space="preserve"> green finance has a </w:t>
      </w:r>
      <w:r w:rsidR="00F577F7" w:rsidRPr="00F577F7">
        <w:rPr>
          <w:rFonts w:ascii="Times New Roman" w:hAnsi="Times New Roman" w:cs="Times New Roman"/>
          <w:lang w:val="en-GB"/>
        </w:rPr>
        <w:t>notable positive impact</w:t>
      </w:r>
      <w:r w:rsidR="00335D6C">
        <w:rPr>
          <w:rFonts w:ascii="Times New Roman" w:hAnsi="Times New Roman" w:cs="Times New Roman"/>
          <w:lang w:val="en-GB"/>
        </w:rPr>
        <w:t xml:space="preserve"> to </w:t>
      </w:r>
      <w:r w:rsidR="00F577F7">
        <w:rPr>
          <w:rFonts w:ascii="Times New Roman" w:hAnsi="Times New Roman" w:cs="Times New Roman" w:hint="eastAsia"/>
          <w:lang w:val="en-GB"/>
        </w:rPr>
        <w:t>fulfil</w:t>
      </w:r>
      <w:r w:rsidR="00F577F7">
        <w:rPr>
          <w:rFonts w:ascii="Times New Roman" w:hAnsi="Times New Roman" w:cs="Times New Roman"/>
          <w:lang w:val="en-GB"/>
        </w:rPr>
        <w:t xml:space="preserve"> </w:t>
      </w:r>
      <w:r w:rsidRPr="00EC128B">
        <w:rPr>
          <w:rFonts w:ascii="Times New Roman" w:hAnsi="Times New Roman" w:cs="Times New Roman"/>
          <w:lang w:val="en-GB"/>
        </w:rPr>
        <w:t xml:space="preserve">CSR </w:t>
      </w:r>
      <w:r w:rsidR="00F577F7">
        <w:rPr>
          <w:rFonts w:ascii="Times New Roman" w:hAnsi="Times New Roman" w:cs="Times New Roman" w:hint="eastAsia"/>
          <w:lang w:val="en-GB"/>
        </w:rPr>
        <w:t>for</w:t>
      </w:r>
      <w:r w:rsidR="00F577F7">
        <w:rPr>
          <w:rFonts w:ascii="Times New Roman" w:hAnsi="Times New Roman" w:cs="Times New Roman"/>
          <w:lang w:val="en-GB"/>
        </w:rPr>
        <w:t xml:space="preserve"> </w:t>
      </w:r>
      <w:r w:rsidRPr="00EC128B">
        <w:rPr>
          <w:rFonts w:ascii="Times New Roman" w:hAnsi="Times New Roman" w:cs="Times New Roman" w:hint="eastAsia"/>
          <w:lang w:val="en-GB"/>
        </w:rPr>
        <w:t>h</w:t>
      </w:r>
      <w:r w:rsidRPr="00EC128B">
        <w:rPr>
          <w:rFonts w:ascii="Times New Roman" w:hAnsi="Times New Roman" w:cs="Times New Roman"/>
          <w:lang w:val="en-GB"/>
        </w:rPr>
        <w:t xml:space="preserve">ighly polluting enterprises, and that financing constraints play a key mediating role. Green financial instruments not only provide financial support to high-polluting firms, but also motivate them to </w:t>
      </w:r>
      <w:r w:rsidR="00F577F7">
        <w:rPr>
          <w:rFonts w:ascii="Times New Roman" w:hAnsi="Times New Roman" w:cs="Times New Roman"/>
          <w:lang w:val="en-GB"/>
        </w:rPr>
        <w:t>t</w:t>
      </w:r>
      <w:r w:rsidR="00F577F7" w:rsidRPr="00F577F7">
        <w:rPr>
          <w:rFonts w:ascii="Times New Roman" w:hAnsi="Times New Roman" w:cs="Times New Roman"/>
          <w:lang w:val="en-GB"/>
        </w:rPr>
        <w:t xml:space="preserve">ake a more proactive approach to fulfilling </w:t>
      </w:r>
      <w:r w:rsidRPr="00EC128B">
        <w:rPr>
          <w:rFonts w:ascii="Times New Roman" w:hAnsi="Times New Roman" w:cs="Times New Roman"/>
          <w:lang w:val="en-GB"/>
        </w:rPr>
        <w:t xml:space="preserve">their social responsibilities </w:t>
      </w:r>
      <w:r w:rsidR="002A7D67">
        <w:rPr>
          <w:rFonts w:ascii="Times New Roman" w:hAnsi="Times New Roman" w:cs="Times New Roman"/>
          <w:lang w:val="en-GB"/>
        </w:rPr>
        <w:t>on</w:t>
      </w:r>
      <w:r w:rsidRPr="00EC128B">
        <w:rPr>
          <w:rFonts w:ascii="Times New Roman" w:hAnsi="Times New Roman" w:cs="Times New Roman"/>
          <w:lang w:val="en-GB"/>
        </w:rPr>
        <w:t xml:space="preserve"> lower capital costs and policy incentives. Further analyses </w:t>
      </w:r>
      <w:r w:rsidR="00F577F7">
        <w:rPr>
          <w:rFonts w:ascii="Times New Roman" w:hAnsi="Times New Roman" w:cs="Times New Roman" w:hint="eastAsia"/>
          <w:lang w:val="en-GB"/>
        </w:rPr>
        <w:t>indicate</w:t>
      </w:r>
      <w:r w:rsidRPr="00EC128B">
        <w:rPr>
          <w:rFonts w:ascii="Times New Roman" w:hAnsi="Times New Roman" w:cs="Times New Roman"/>
          <w:lang w:val="en-GB"/>
        </w:rPr>
        <w:t xml:space="preserve"> that </w:t>
      </w:r>
      <w:r w:rsidR="00F577F7">
        <w:rPr>
          <w:rFonts w:ascii="Times New Roman" w:hAnsi="Times New Roman" w:cs="Times New Roman"/>
          <w:lang w:val="en-GB"/>
        </w:rPr>
        <w:t>with</w:t>
      </w:r>
      <w:r w:rsidRPr="00EC128B">
        <w:rPr>
          <w:rFonts w:ascii="Times New Roman" w:hAnsi="Times New Roman" w:cs="Times New Roman"/>
          <w:lang w:val="en-GB"/>
        </w:rPr>
        <w:t xml:space="preserve"> the </w:t>
      </w:r>
      <w:r w:rsidR="00F577F7">
        <w:rPr>
          <w:rFonts w:ascii="Times New Roman" w:hAnsi="Times New Roman" w:cs="Times New Roman"/>
          <w:lang w:val="en-GB"/>
        </w:rPr>
        <w:t>growth</w:t>
      </w:r>
      <w:r w:rsidRPr="00EC128B">
        <w:rPr>
          <w:rFonts w:ascii="Times New Roman" w:hAnsi="Times New Roman" w:cs="Times New Roman"/>
          <w:lang w:val="en-GB"/>
        </w:rPr>
        <w:t xml:space="preserve"> of green finance policies </w:t>
      </w:r>
      <w:r w:rsidR="00F577F7">
        <w:rPr>
          <w:rFonts w:ascii="Times New Roman" w:hAnsi="Times New Roman" w:cs="Times New Roman"/>
          <w:lang w:val="en-GB"/>
        </w:rPr>
        <w:t>and</w:t>
      </w:r>
      <w:r w:rsidRPr="00EC128B">
        <w:rPr>
          <w:rFonts w:ascii="Times New Roman" w:hAnsi="Times New Roman" w:cs="Times New Roman"/>
          <w:lang w:val="en-GB"/>
        </w:rPr>
        <w:t xml:space="preserve"> markets, highly polluting firms show significant improvements in environmental responsibility fulfilment, but such improvements are still limited by differences in firms' industry attributes, governance structures and policy environments. Overall, green finance has significant potential to </w:t>
      </w:r>
      <w:r w:rsidR="00F577F7">
        <w:rPr>
          <w:rFonts w:ascii="Times New Roman" w:hAnsi="Times New Roman" w:cs="Times New Roman" w:hint="eastAsia"/>
          <w:lang w:val="en-GB"/>
        </w:rPr>
        <w:t>e</w:t>
      </w:r>
      <w:r w:rsidR="00F577F7" w:rsidRPr="00F577F7">
        <w:rPr>
          <w:rFonts w:ascii="Times New Roman" w:hAnsi="Times New Roman" w:cs="Times New Roman"/>
          <w:lang w:val="en-GB"/>
        </w:rPr>
        <w:t xml:space="preserve">nhance the CSR performance of heavily polluting </w:t>
      </w:r>
      <w:r w:rsidR="00F577F7">
        <w:rPr>
          <w:rFonts w:ascii="Times New Roman" w:hAnsi="Times New Roman" w:cs="Times New Roman"/>
          <w:lang w:val="en-GB"/>
        </w:rPr>
        <w:t>firms</w:t>
      </w:r>
      <w:r w:rsidRPr="00EC128B">
        <w:rPr>
          <w:rFonts w:ascii="Times New Roman" w:hAnsi="Times New Roman" w:cs="Times New Roman"/>
          <w:lang w:val="en-GB"/>
        </w:rPr>
        <w:t>, but its actual effect depends on the effectiveness of policies and the ability of firms to adapt to green financial instruments</w:t>
      </w:r>
      <w:r w:rsidR="00BD0E1B" w:rsidRPr="00BD0E1B">
        <w:rPr>
          <w:rFonts w:ascii="Times New Roman" w:hAnsi="Times New Roman" w:cs="Times New Roman"/>
          <w:lang w:val="en-GB"/>
        </w:rPr>
        <w:t>.</w:t>
      </w:r>
    </w:p>
    <w:p w14:paraId="58865395" w14:textId="77777777" w:rsidR="00BD0E1B" w:rsidRPr="00BD0E1B" w:rsidRDefault="00BD0E1B" w:rsidP="00BD0E1B">
      <w:pPr>
        <w:outlineLvl w:val="1"/>
        <w:rPr>
          <w:rFonts w:asciiTheme="majorHAnsi" w:eastAsiaTheme="majorEastAsia" w:hAnsiTheme="majorHAnsi" w:cstheme="majorBidi"/>
          <w:color w:val="0F4761" w:themeColor="accent1" w:themeShade="BF"/>
          <w:sz w:val="28"/>
          <w:szCs w:val="28"/>
          <w:lang w:val="en-GB"/>
        </w:rPr>
      </w:pPr>
      <w:bookmarkStart w:id="53" w:name="_Toc178298263"/>
      <w:r w:rsidRPr="00BD0E1B">
        <w:rPr>
          <w:rFonts w:asciiTheme="majorHAnsi" w:eastAsiaTheme="majorEastAsia" w:hAnsiTheme="majorHAnsi" w:cstheme="majorBidi"/>
          <w:color w:val="0F4761" w:themeColor="accent1" w:themeShade="BF"/>
          <w:sz w:val="28"/>
          <w:szCs w:val="28"/>
          <w:lang w:val="en-GB"/>
        </w:rPr>
        <w:t>6.2 Opportunities and Challenges</w:t>
      </w:r>
      <w:bookmarkEnd w:id="53"/>
    </w:p>
    <w:p w14:paraId="68540ED7" w14:textId="55BF6EF3" w:rsidR="00D01B81" w:rsidRDefault="00D01B81" w:rsidP="00D01B81">
      <w:pPr>
        <w:jc w:val="both"/>
        <w:outlineLvl w:val="2"/>
        <w:rPr>
          <w:rFonts w:ascii="Times New Roman" w:hAnsi="Times New Roman" w:cs="Times New Roman"/>
          <w:lang w:val="en-GB"/>
        </w:rPr>
      </w:pPr>
      <w:bookmarkStart w:id="54" w:name="_Toc178298264"/>
      <w:r>
        <w:rPr>
          <w:rFonts w:ascii="Times New Roman" w:hAnsi="Times New Roman" w:cs="Times New Roman" w:hint="eastAsia"/>
          <w:lang w:val="en-GB"/>
        </w:rPr>
        <w:t>6</w:t>
      </w:r>
      <w:r>
        <w:rPr>
          <w:rFonts w:ascii="Times New Roman" w:hAnsi="Times New Roman" w:cs="Times New Roman"/>
          <w:lang w:val="en-GB"/>
        </w:rPr>
        <w:t>.2.1 Opportunities</w:t>
      </w:r>
      <w:bookmarkEnd w:id="54"/>
    </w:p>
    <w:p w14:paraId="3FABD02B" w14:textId="0A941FAF" w:rsidR="00D01B81" w:rsidRDefault="00D01B81" w:rsidP="00EC128B">
      <w:pPr>
        <w:rPr>
          <w:rFonts w:ascii="Times New Roman" w:hAnsi="Times New Roman" w:cs="Times New Roman"/>
          <w:lang w:val="en-GB"/>
        </w:rPr>
      </w:pPr>
      <w:r w:rsidRPr="00D01B81">
        <w:rPr>
          <w:rFonts w:ascii="Times New Roman" w:hAnsi="Times New Roman" w:cs="Times New Roman"/>
          <w:lang w:val="en-GB"/>
        </w:rPr>
        <w:t>Green financial instruments provide diversified financing channels for enterprises,</w:t>
      </w:r>
      <w:r w:rsidR="003015C1" w:rsidRPr="003015C1">
        <w:t xml:space="preserve"> </w:t>
      </w:r>
      <w:r w:rsidR="003015C1">
        <w:rPr>
          <w:rFonts w:ascii="Times New Roman" w:hAnsi="Times New Roman" w:cs="Times New Roman"/>
          <w:lang w:val="en-GB"/>
        </w:rPr>
        <w:t>d</w:t>
      </w:r>
      <w:r w:rsidR="003015C1" w:rsidRPr="003015C1">
        <w:rPr>
          <w:rFonts w:ascii="Times New Roman" w:hAnsi="Times New Roman" w:cs="Times New Roman"/>
          <w:lang w:val="en-GB"/>
        </w:rPr>
        <w:t>ecrease  financing</w:t>
      </w:r>
      <w:r w:rsidR="00F75C12">
        <w:rPr>
          <w:rFonts w:ascii="Times New Roman" w:hAnsi="Times New Roman" w:cs="Times New Roman"/>
          <w:lang w:val="en-GB"/>
        </w:rPr>
        <w:t xml:space="preserve"> costs</w:t>
      </w:r>
      <w:r w:rsidR="003015C1" w:rsidRPr="003015C1">
        <w:rPr>
          <w:rFonts w:ascii="Times New Roman" w:hAnsi="Times New Roman" w:cs="Times New Roman"/>
          <w:lang w:val="en-GB"/>
        </w:rPr>
        <w:t xml:space="preserve"> and </w:t>
      </w:r>
      <w:r w:rsidR="003015C1">
        <w:rPr>
          <w:rFonts w:ascii="Times New Roman" w:hAnsi="Times New Roman" w:cs="Times New Roman"/>
          <w:lang w:val="en-GB"/>
        </w:rPr>
        <w:t>effectively</w:t>
      </w:r>
      <w:r w:rsidR="003015C1" w:rsidRPr="003015C1">
        <w:rPr>
          <w:rFonts w:ascii="Times New Roman" w:hAnsi="Times New Roman" w:cs="Times New Roman"/>
          <w:lang w:val="en-GB"/>
        </w:rPr>
        <w:t xml:space="preserve"> mitigate</w:t>
      </w:r>
      <w:r w:rsidR="003015C1">
        <w:rPr>
          <w:rFonts w:ascii="Times New Roman" w:hAnsi="Times New Roman" w:cs="Times New Roman"/>
          <w:lang w:val="en-GB"/>
        </w:rPr>
        <w:t xml:space="preserve"> </w:t>
      </w:r>
      <w:r w:rsidR="003015C1" w:rsidRPr="003015C1">
        <w:rPr>
          <w:rFonts w:ascii="Times New Roman" w:hAnsi="Times New Roman" w:cs="Times New Roman"/>
          <w:lang w:val="en-GB"/>
        </w:rPr>
        <w:t xml:space="preserve">financing </w:t>
      </w:r>
      <w:r w:rsidR="003015C1">
        <w:rPr>
          <w:rFonts w:ascii="Times New Roman" w:hAnsi="Times New Roman" w:cs="Times New Roman"/>
          <w:lang w:val="en-GB"/>
        </w:rPr>
        <w:t>constraints</w:t>
      </w:r>
      <w:r w:rsidRPr="00D01B81">
        <w:rPr>
          <w:rFonts w:ascii="Times New Roman" w:hAnsi="Times New Roman" w:cs="Times New Roman"/>
          <w:lang w:val="en-GB"/>
        </w:rPr>
        <w:t xml:space="preserve"> that have long hindered their development (Huang, 2023). This not only creates more opportunities for enterprises to obtain resources, but also prompts them to actively invest in areas such as environmental management, technology upgrading and employee welfare while pursuing economic benefits. For example, China Petroleum &amp; Chemical Corporation (Sinopec) successfully reduced the debt pressure caused by environmental protection investment by issuing green bonds (Hu, 2023). With policy support, Sinopec Corp. improved its pollution control capability and significantly reduced its carbon emissions through a series of environmental protection projects. This indicates that high-polluting enterprises are able to use green financial instruments to enhance their CSR performance and provide necessary financial support for their transformation. </w:t>
      </w:r>
      <w:r w:rsidR="001841EA">
        <w:rPr>
          <w:rFonts w:ascii="Times New Roman" w:hAnsi="Times New Roman" w:cs="Times New Roman"/>
          <w:lang w:val="en-GB"/>
        </w:rPr>
        <w:t>Additionally</w:t>
      </w:r>
      <w:r w:rsidRPr="00D01B81">
        <w:rPr>
          <w:rFonts w:ascii="Times New Roman" w:hAnsi="Times New Roman" w:cs="Times New Roman"/>
          <w:lang w:val="en-GB"/>
        </w:rPr>
        <w:t xml:space="preserve">, with the improvement of corporate social reputation, it </w:t>
      </w:r>
      <w:r w:rsidR="001841EA">
        <w:rPr>
          <w:rFonts w:ascii="Times New Roman" w:hAnsi="Times New Roman" w:cs="Times New Roman"/>
          <w:lang w:val="en-GB"/>
        </w:rPr>
        <w:t>will have</w:t>
      </w:r>
      <w:r w:rsidRPr="00D01B81">
        <w:rPr>
          <w:rFonts w:ascii="Times New Roman" w:hAnsi="Times New Roman" w:cs="Times New Roman"/>
          <w:lang w:val="en-GB"/>
        </w:rPr>
        <w:t xml:space="preserve"> further attracted the attention of domestic and foreign investors.</w:t>
      </w:r>
    </w:p>
    <w:p w14:paraId="160D8696" w14:textId="77777777" w:rsidR="000A0534" w:rsidRDefault="000A0534" w:rsidP="00EC128B">
      <w:pPr>
        <w:rPr>
          <w:rFonts w:ascii="Times New Roman" w:hAnsi="Times New Roman" w:cs="Times New Roman"/>
          <w:lang w:val="en-GB"/>
        </w:rPr>
      </w:pPr>
    </w:p>
    <w:p w14:paraId="0772E011" w14:textId="5015A4B9" w:rsidR="00D01B81" w:rsidRDefault="00D01B81" w:rsidP="00D01B81">
      <w:pPr>
        <w:jc w:val="both"/>
        <w:outlineLvl w:val="2"/>
        <w:rPr>
          <w:rFonts w:ascii="Times New Roman" w:hAnsi="Times New Roman" w:cs="Times New Roman"/>
          <w:lang w:val="en-GB"/>
        </w:rPr>
      </w:pPr>
      <w:bookmarkStart w:id="55" w:name="_Toc178298265"/>
      <w:r>
        <w:rPr>
          <w:rFonts w:ascii="Times New Roman" w:hAnsi="Times New Roman" w:cs="Times New Roman" w:hint="eastAsia"/>
          <w:lang w:val="en-GB"/>
        </w:rPr>
        <w:t>6</w:t>
      </w:r>
      <w:r>
        <w:rPr>
          <w:rFonts w:ascii="Times New Roman" w:hAnsi="Times New Roman" w:cs="Times New Roman"/>
          <w:lang w:val="en-GB"/>
        </w:rPr>
        <w:t>.2.2 Challenges</w:t>
      </w:r>
      <w:bookmarkEnd w:id="55"/>
    </w:p>
    <w:p w14:paraId="4B85F814" w14:textId="31781B94" w:rsidR="00BD0E1B" w:rsidRDefault="0045063B" w:rsidP="00EC128B">
      <w:pPr>
        <w:rPr>
          <w:rFonts w:ascii="Times New Roman" w:hAnsi="Times New Roman" w:cs="Times New Roman"/>
          <w:lang w:val="en-GB"/>
        </w:rPr>
      </w:pPr>
      <w:r w:rsidRPr="0045063B">
        <w:rPr>
          <w:rFonts w:ascii="Times New Roman" w:hAnsi="Times New Roman" w:cs="Times New Roman"/>
          <w:lang w:val="en-GB"/>
        </w:rPr>
        <w:t xml:space="preserve">Although the development of green finance effectively promotes high-polluting enterprises to actively </w:t>
      </w:r>
      <w:proofErr w:type="spellStart"/>
      <w:r w:rsidRPr="0045063B">
        <w:rPr>
          <w:rFonts w:ascii="Times New Roman" w:hAnsi="Times New Roman" w:cs="Times New Roman"/>
          <w:lang w:val="en-GB"/>
        </w:rPr>
        <w:t>fulfill</w:t>
      </w:r>
      <w:proofErr w:type="spellEnd"/>
      <w:r w:rsidRPr="0045063B">
        <w:rPr>
          <w:rFonts w:ascii="Times New Roman" w:hAnsi="Times New Roman" w:cs="Times New Roman"/>
          <w:lang w:val="en-GB"/>
        </w:rPr>
        <w:t xml:space="preserve"> their social responsibilities, for these enterprises, there are</w:t>
      </w:r>
      <w:r>
        <w:rPr>
          <w:rFonts w:ascii="Times New Roman" w:hAnsi="Times New Roman" w:cs="Times New Roman"/>
          <w:lang w:val="en-GB"/>
        </w:rPr>
        <w:t xml:space="preserve"> still some</w:t>
      </w:r>
      <w:r w:rsidRPr="0045063B">
        <w:rPr>
          <w:rFonts w:ascii="Times New Roman" w:hAnsi="Times New Roman" w:cs="Times New Roman"/>
          <w:lang w:val="en-GB"/>
        </w:rPr>
        <w:t xml:space="preserve"> challenges in how to combine the two.</w:t>
      </w:r>
      <w:r>
        <w:rPr>
          <w:rFonts w:ascii="Times New Roman" w:hAnsi="Times New Roman" w:cs="Times New Roman"/>
          <w:lang w:val="en-GB"/>
        </w:rPr>
        <w:t xml:space="preserve"> </w:t>
      </w:r>
      <w:r w:rsidR="00EC128B" w:rsidRPr="00EC128B">
        <w:rPr>
          <w:rFonts w:ascii="Times New Roman" w:hAnsi="Times New Roman" w:cs="Times New Roman"/>
          <w:lang w:val="en-GB"/>
        </w:rPr>
        <w:t xml:space="preserve">Firstly, the use of green financial instruments is </w:t>
      </w:r>
      <w:r w:rsidR="00EC128B" w:rsidRPr="00EC128B">
        <w:rPr>
          <w:rFonts w:ascii="Times New Roman" w:hAnsi="Times New Roman" w:cs="Times New Roman"/>
          <w:lang w:val="en-GB"/>
        </w:rPr>
        <w:lastRenderedPageBreak/>
        <w:t xml:space="preserve">usually accompanied by stringent regulatory and reporting requirements, and highly polluting enterprises need to improve their internal governance </w:t>
      </w:r>
      <w:r w:rsidR="00210C89">
        <w:rPr>
          <w:rFonts w:ascii="Times New Roman" w:hAnsi="Times New Roman" w:cs="Times New Roman"/>
          <w:lang w:val="en-GB"/>
        </w:rPr>
        <w:t>over a brief</w:t>
      </w:r>
      <w:r w:rsidR="00EC128B" w:rsidRPr="00EC128B">
        <w:rPr>
          <w:rFonts w:ascii="Times New Roman" w:hAnsi="Times New Roman" w:cs="Times New Roman"/>
          <w:lang w:val="en-GB"/>
        </w:rPr>
        <w:t xml:space="preserve"> period to ensure the proper use of funds and transparent disclosure of information. Second</w:t>
      </w:r>
      <w:r w:rsidR="009365F2">
        <w:rPr>
          <w:rFonts w:ascii="Times New Roman" w:hAnsi="Times New Roman" w:cs="Times New Roman"/>
          <w:lang w:val="en-GB"/>
        </w:rPr>
        <w:t>ly</w:t>
      </w:r>
      <w:r w:rsidR="00EC128B" w:rsidRPr="00EC128B">
        <w:rPr>
          <w:rFonts w:ascii="Times New Roman" w:hAnsi="Times New Roman" w:cs="Times New Roman"/>
          <w:lang w:val="en-GB"/>
        </w:rPr>
        <w:t>, due to the regional and industry-specific differences in green finance policies</w:t>
      </w:r>
      <w:r w:rsidR="009365F2">
        <w:rPr>
          <w:rFonts w:ascii="Times New Roman" w:hAnsi="Times New Roman" w:cs="Times New Roman"/>
          <w:lang w:val="en-GB"/>
        </w:rPr>
        <w:t xml:space="preserve"> (Wang, 2023)</w:t>
      </w:r>
      <w:r w:rsidR="00EC128B" w:rsidRPr="00EC128B">
        <w:rPr>
          <w:rFonts w:ascii="Times New Roman" w:hAnsi="Times New Roman" w:cs="Times New Roman"/>
          <w:lang w:val="en-GB"/>
        </w:rPr>
        <w:t>, highly polluting enterprises in different industries and regions may face resource inequality in accessing green finance support. For example, some enterprises may find it difficult to meet the application requirements for green finance due to their small scale or insufficient environmental protection capacity. In addition, despite the financial support provided by green finance, some highly polluting enterprises may still have difficulty in achieving sustainable business transformation in the short term, especially when there is a conflict between the fulfilment of environmental responsibilities and short-term economic interests, and they may face internal decision-making dilemmas.</w:t>
      </w:r>
    </w:p>
    <w:p w14:paraId="746D6720" w14:textId="77777777" w:rsidR="00BD0E1B" w:rsidRPr="00BD0E1B" w:rsidRDefault="00BD0E1B" w:rsidP="00BD0E1B">
      <w:pPr>
        <w:outlineLvl w:val="1"/>
        <w:rPr>
          <w:rFonts w:asciiTheme="majorHAnsi" w:eastAsiaTheme="majorEastAsia" w:hAnsiTheme="majorHAnsi" w:cstheme="majorBidi"/>
          <w:color w:val="0F4761" w:themeColor="accent1" w:themeShade="BF"/>
          <w:sz w:val="28"/>
          <w:szCs w:val="28"/>
          <w:lang w:val="en-GB"/>
        </w:rPr>
      </w:pPr>
      <w:bookmarkStart w:id="56" w:name="_Toc178298266"/>
      <w:r w:rsidRPr="00BD0E1B">
        <w:rPr>
          <w:rFonts w:asciiTheme="majorHAnsi" w:eastAsiaTheme="majorEastAsia" w:hAnsiTheme="majorHAnsi" w:cstheme="majorBidi"/>
          <w:color w:val="0F4761" w:themeColor="accent1" w:themeShade="BF"/>
          <w:sz w:val="28"/>
          <w:szCs w:val="28"/>
          <w:lang w:val="en-GB"/>
        </w:rPr>
        <w:t>6.3 Recommendations</w:t>
      </w:r>
      <w:bookmarkEnd w:id="56"/>
    </w:p>
    <w:p w14:paraId="6B546D23" w14:textId="77777777" w:rsidR="00503E9F" w:rsidRPr="00503E9F" w:rsidRDefault="00503E9F" w:rsidP="00503E9F">
      <w:pPr>
        <w:rPr>
          <w:rFonts w:ascii="Times New Roman" w:hAnsi="Times New Roman" w:cs="Times New Roman"/>
          <w:lang w:val="en-GB"/>
        </w:rPr>
      </w:pPr>
      <w:r w:rsidRPr="00503E9F">
        <w:rPr>
          <w:rFonts w:ascii="Times New Roman" w:hAnsi="Times New Roman" w:cs="Times New Roman"/>
          <w:lang w:val="en-GB"/>
        </w:rPr>
        <w:t>In order to help high-polluting enterprises effectively respond to the opportunities and challenges brought by green finance, some feasible suggestions are provided to policy makers and business operators to balance economic benefits and social responsibilities, so as to promote the development of sustainable business models.</w:t>
      </w:r>
    </w:p>
    <w:p w14:paraId="20EBBAEC" w14:textId="77777777" w:rsidR="00503E9F" w:rsidRPr="00503E9F" w:rsidRDefault="00503E9F" w:rsidP="00503E9F">
      <w:pPr>
        <w:rPr>
          <w:rFonts w:ascii="Times New Roman" w:hAnsi="Times New Roman" w:cs="Times New Roman"/>
          <w:lang w:val="en-GB"/>
        </w:rPr>
      </w:pPr>
      <w:r w:rsidRPr="00503E9F">
        <w:rPr>
          <w:rFonts w:ascii="Times New Roman" w:hAnsi="Times New Roman" w:cs="Times New Roman"/>
          <w:lang w:val="en-GB"/>
        </w:rPr>
        <w:t xml:space="preserve">Enterprises should strengthen internal governance and strategic planning, and integrate the application of green finance and the </w:t>
      </w:r>
      <w:proofErr w:type="spellStart"/>
      <w:r w:rsidRPr="00503E9F">
        <w:rPr>
          <w:rFonts w:ascii="Times New Roman" w:hAnsi="Times New Roman" w:cs="Times New Roman"/>
          <w:lang w:val="en-GB"/>
        </w:rPr>
        <w:t>fulfillment</w:t>
      </w:r>
      <w:proofErr w:type="spellEnd"/>
      <w:r w:rsidRPr="00503E9F">
        <w:rPr>
          <w:rFonts w:ascii="Times New Roman" w:hAnsi="Times New Roman" w:cs="Times New Roman"/>
          <w:lang w:val="en-GB"/>
        </w:rPr>
        <w:t xml:space="preserve"> of corporate social responsibility into their long-term development strategies. Set up a dedicated environmental and social responsibility department to ensure the effective use of green finance funds, and formulate long-term environmental protection plans, actively introduce environmental protection technology, and strengthen staff training. By setting clear environmental and social goals, ensure that funds are closely integrated with corporate sustainable development strategies, and avoid corporate social responsibility becoming a formality.</w:t>
      </w:r>
    </w:p>
    <w:p w14:paraId="0E6EB618" w14:textId="77777777" w:rsidR="00503E9F" w:rsidRPr="00503E9F" w:rsidRDefault="00503E9F" w:rsidP="00503E9F">
      <w:pPr>
        <w:rPr>
          <w:rFonts w:ascii="Times New Roman" w:hAnsi="Times New Roman" w:cs="Times New Roman"/>
          <w:lang w:val="en-GB"/>
        </w:rPr>
      </w:pPr>
      <w:r w:rsidRPr="00503E9F">
        <w:rPr>
          <w:rFonts w:ascii="Times New Roman" w:hAnsi="Times New Roman" w:cs="Times New Roman"/>
          <w:lang w:val="en-GB"/>
        </w:rPr>
        <w:t>The government needs to optimize the implementation and coverage of green finance policies. The government should improve the policy framework for different industries and regions to help more high-polluting enterprises get green financial support. It is also possible to consider establishing a green finance incentive mechanism to provide policies such as more loan guarantees and tax incentives for small and medium-sized high-polluting enterprises to reduce their financing costs and encourage them to actively participate in green transformation.</w:t>
      </w:r>
    </w:p>
    <w:p w14:paraId="484C7FB3" w14:textId="77777777" w:rsidR="00503E9F" w:rsidRPr="00503E9F" w:rsidRDefault="00503E9F" w:rsidP="00503E9F">
      <w:pPr>
        <w:rPr>
          <w:rFonts w:ascii="Times New Roman" w:hAnsi="Times New Roman" w:cs="Times New Roman"/>
          <w:lang w:val="en-GB"/>
        </w:rPr>
      </w:pPr>
      <w:r w:rsidRPr="00503E9F">
        <w:rPr>
          <w:rFonts w:ascii="Times New Roman" w:hAnsi="Times New Roman" w:cs="Times New Roman"/>
          <w:lang w:val="en-GB"/>
        </w:rPr>
        <w:t xml:space="preserve">Enterprises should actively establish cooperative relationships with stakeholders. Through cooperation with financial institutions, governments, non-governmental organizations and academic institutions, enterprises can obtain resource support in green finance and corporate </w:t>
      </w:r>
      <w:r w:rsidRPr="00503E9F">
        <w:rPr>
          <w:rFonts w:ascii="Times New Roman" w:hAnsi="Times New Roman" w:cs="Times New Roman"/>
          <w:lang w:val="en-GB"/>
        </w:rPr>
        <w:lastRenderedPageBreak/>
        <w:t xml:space="preserve">social responsibility practices. In addition, it can consider connecting with the capital market to attract the inflow of funds concerned about ESG investment and provide a stable source of funds for enterprises to </w:t>
      </w:r>
      <w:proofErr w:type="spellStart"/>
      <w:r w:rsidRPr="00503E9F">
        <w:rPr>
          <w:rFonts w:ascii="Times New Roman" w:hAnsi="Times New Roman" w:cs="Times New Roman"/>
          <w:lang w:val="en-GB"/>
        </w:rPr>
        <w:t>fulfill</w:t>
      </w:r>
      <w:proofErr w:type="spellEnd"/>
      <w:r w:rsidRPr="00503E9F">
        <w:rPr>
          <w:rFonts w:ascii="Times New Roman" w:hAnsi="Times New Roman" w:cs="Times New Roman"/>
          <w:lang w:val="en-GB"/>
        </w:rPr>
        <w:t xml:space="preserve"> their social responsibilities.</w:t>
      </w:r>
    </w:p>
    <w:p w14:paraId="6E6AAA1A" w14:textId="39CBCCB8" w:rsidR="00673A46" w:rsidRPr="00673A46" w:rsidRDefault="00503E9F" w:rsidP="00503E9F">
      <w:pPr>
        <w:rPr>
          <w:rFonts w:ascii="Times New Roman" w:hAnsi="Times New Roman" w:cs="Times New Roman"/>
          <w:lang w:val="en-GB"/>
        </w:rPr>
      </w:pPr>
      <w:r w:rsidRPr="00503E9F">
        <w:rPr>
          <w:rFonts w:ascii="Times New Roman" w:hAnsi="Times New Roman" w:cs="Times New Roman"/>
          <w:lang w:val="en-GB"/>
        </w:rPr>
        <w:t>Finally, enterprises should establish a long-term performance appraisal and information disclosure mechanism to enhance the transparency and credibility of CSR implementation. Regular release of corporate social responsibility reports, which can not only enhance the trust of the public and investors in enterprises, but also show the market the commitment of enterprises to sustainable development. By introducing third-party audit and evaluation, it ensures that the use of green finance funds and the effect of fulfilling corporate social responsibility are objectively evaluated, thus enhancing the competitiveness and social reputation of enterprises in the capital market.</w:t>
      </w:r>
    </w:p>
    <w:p w14:paraId="1CB5215A" w14:textId="029E0CAC" w:rsidR="00BD0E1B" w:rsidRPr="00BD0E1B" w:rsidRDefault="00673A46" w:rsidP="00A65DAF">
      <w:pPr>
        <w:rPr>
          <w:rFonts w:ascii="Times New Roman" w:hAnsi="Times New Roman" w:cs="Times New Roman"/>
          <w:lang w:val="en-GB"/>
        </w:rPr>
      </w:pPr>
      <w:r w:rsidRPr="00673A46">
        <w:rPr>
          <w:rFonts w:ascii="Times New Roman" w:hAnsi="Times New Roman" w:cs="Times New Roman"/>
          <w:lang w:val="en-GB"/>
        </w:rPr>
        <w:t>In conclusion, highly polluting enterprises should strive to balance economic gains with social responsibility while utilising green finance. This can be achieved by optimising internal governance, strengthening policy support, broadening external cooperation, and improving information transparency. These actions will help promote their fulfilment of social responsibility and ensure the sustainable development of their business</w:t>
      </w:r>
      <w:r w:rsidR="00BD0E1B" w:rsidRPr="00BD0E1B">
        <w:rPr>
          <w:rFonts w:ascii="Times New Roman" w:hAnsi="Times New Roman" w:cs="Times New Roman"/>
          <w:lang w:val="en-GB"/>
        </w:rPr>
        <w:t>.</w:t>
      </w:r>
    </w:p>
    <w:p w14:paraId="755340D2" w14:textId="69D3FE96" w:rsidR="00737473" w:rsidRPr="00737473" w:rsidRDefault="00FD6458" w:rsidP="00737473">
      <w:pPr>
        <w:pStyle w:val="1"/>
        <w:rPr>
          <w:rFonts w:ascii="Times New Roman" w:hAnsi="Times New Roman" w:cs="Times New Roman"/>
          <w:lang w:val="en-GB"/>
        </w:rPr>
      </w:pPr>
      <w:r w:rsidRPr="008B30CF">
        <w:rPr>
          <w:rFonts w:ascii="Times New Roman" w:hAnsi="Times New Roman" w:cs="Times New Roman"/>
          <w:lang w:val="en-GB"/>
        </w:rPr>
        <w:br w:type="page"/>
      </w:r>
    </w:p>
    <w:p w14:paraId="7CF0F67F" w14:textId="261B02B6" w:rsidR="00B220FD" w:rsidRPr="008B30CF" w:rsidRDefault="00B220FD" w:rsidP="00687218">
      <w:pPr>
        <w:pStyle w:val="1"/>
        <w:rPr>
          <w:lang w:val="en-GB"/>
        </w:rPr>
      </w:pPr>
      <w:bookmarkStart w:id="57" w:name="_Toc178298267"/>
      <w:r w:rsidRPr="008B30CF">
        <w:rPr>
          <w:lang w:val="en-GB"/>
        </w:rPr>
        <w:lastRenderedPageBreak/>
        <w:t>Reference list</w:t>
      </w:r>
      <w:bookmarkEnd w:id="57"/>
    </w:p>
    <w:p w14:paraId="12F979E3"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Aftab, J. </w:t>
      </w:r>
      <w:r w:rsidRPr="00B05E1A">
        <w:rPr>
          <w:rFonts w:ascii="Times New Roman" w:eastAsia="宋体" w:hAnsi="Times New Roman" w:cs="Times New Roman"/>
          <w:i/>
          <w:iCs/>
          <w:kern w:val="0"/>
          <w:szCs w:val="22"/>
          <w14:ligatures w14:val="none"/>
        </w:rPr>
        <w:t>et al.</w:t>
      </w:r>
      <w:r w:rsidRPr="00B05E1A">
        <w:rPr>
          <w:rFonts w:ascii="Times New Roman" w:eastAsia="宋体" w:hAnsi="Times New Roman" w:cs="Times New Roman"/>
          <w:kern w:val="0"/>
          <w:szCs w:val="22"/>
          <w14:ligatures w14:val="none"/>
        </w:rPr>
        <w:t xml:space="preserve"> (2022) ‘Green Human Resource Management and Environmental Performance: The role of green innovation and environmental strategy in a developing country’, </w:t>
      </w:r>
      <w:r w:rsidRPr="00B05E1A">
        <w:rPr>
          <w:rFonts w:ascii="Times New Roman" w:eastAsia="宋体" w:hAnsi="Times New Roman" w:cs="Times New Roman"/>
          <w:i/>
          <w:iCs/>
          <w:kern w:val="0"/>
          <w:szCs w:val="22"/>
          <w14:ligatures w14:val="none"/>
        </w:rPr>
        <w:t>Business Strategy and the Environment</w:t>
      </w:r>
      <w:r w:rsidRPr="00B05E1A">
        <w:rPr>
          <w:rFonts w:ascii="Times New Roman" w:eastAsia="宋体" w:hAnsi="Times New Roman" w:cs="Times New Roman"/>
          <w:kern w:val="0"/>
          <w:szCs w:val="22"/>
          <w14:ligatures w14:val="none"/>
        </w:rPr>
        <w:t xml:space="preserve">, 32(4), pp. 1782–1798. doi:10.1002/bse.3219. </w:t>
      </w:r>
    </w:p>
    <w:p w14:paraId="07C5A3A7"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Agrawal, R. </w:t>
      </w:r>
      <w:r w:rsidRPr="00B05E1A">
        <w:rPr>
          <w:rFonts w:ascii="Times New Roman" w:eastAsia="宋体" w:hAnsi="Times New Roman" w:cs="Times New Roman"/>
          <w:i/>
          <w:iCs/>
          <w:kern w:val="0"/>
          <w:szCs w:val="22"/>
          <w14:ligatures w14:val="none"/>
        </w:rPr>
        <w:t>et al.</w:t>
      </w:r>
      <w:r w:rsidRPr="00B05E1A">
        <w:rPr>
          <w:rFonts w:ascii="Times New Roman" w:eastAsia="宋体" w:hAnsi="Times New Roman" w:cs="Times New Roman"/>
          <w:kern w:val="0"/>
          <w:szCs w:val="22"/>
          <w14:ligatures w14:val="none"/>
        </w:rPr>
        <w:t xml:space="preserve"> (2024) ‘Adoption of green finance and Green Innovation for achieving circularity: An exploratory review and Future Directions’, </w:t>
      </w:r>
      <w:r w:rsidRPr="00B05E1A">
        <w:rPr>
          <w:rFonts w:ascii="Times New Roman" w:eastAsia="宋体" w:hAnsi="Times New Roman" w:cs="Times New Roman"/>
          <w:i/>
          <w:iCs/>
          <w:kern w:val="0"/>
          <w:szCs w:val="22"/>
          <w14:ligatures w14:val="none"/>
        </w:rPr>
        <w:t>Geoscience Frontiers</w:t>
      </w:r>
      <w:r w:rsidRPr="00B05E1A">
        <w:rPr>
          <w:rFonts w:ascii="Times New Roman" w:eastAsia="宋体" w:hAnsi="Times New Roman" w:cs="Times New Roman"/>
          <w:kern w:val="0"/>
          <w:szCs w:val="22"/>
          <w14:ligatures w14:val="none"/>
        </w:rPr>
        <w:t xml:space="preserve">, 15(4), p. 101669. doi:10.1016/j.gsf.2023.101669. </w:t>
      </w:r>
    </w:p>
    <w:p w14:paraId="4423FB42"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proofErr w:type="spellStart"/>
      <w:r w:rsidRPr="00B05E1A">
        <w:rPr>
          <w:rFonts w:ascii="Times New Roman" w:eastAsia="宋体" w:hAnsi="Times New Roman" w:cs="Times New Roman"/>
          <w:kern w:val="0"/>
          <w:szCs w:val="22"/>
          <w14:ligatures w14:val="none"/>
        </w:rPr>
        <w:t>Anisiewicz</w:t>
      </w:r>
      <w:proofErr w:type="spellEnd"/>
      <w:r w:rsidRPr="00B05E1A">
        <w:rPr>
          <w:rFonts w:ascii="Times New Roman" w:eastAsia="宋体" w:hAnsi="Times New Roman" w:cs="Times New Roman"/>
          <w:kern w:val="0"/>
          <w:szCs w:val="22"/>
          <w14:ligatures w14:val="none"/>
        </w:rPr>
        <w:t xml:space="preserve">, U. </w:t>
      </w:r>
      <w:r w:rsidRPr="00B05E1A">
        <w:rPr>
          <w:rFonts w:ascii="Times New Roman" w:eastAsia="宋体" w:hAnsi="Times New Roman" w:cs="Times New Roman"/>
          <w:i/>
          <w:iCs/>
          <w:kern w:val="0"/>
          <w:szCs w:val="22"/>
          <w14:ligatures w14:val="none"/>
        </w:rPr>
        <w:t>et al.</w:t>
      </w:r>
      <w:r w:rsidRPr="00B05E1A">
        <w:rPr>
          <w:rFonts w:ascii="Times New Roman" w:eastAsia="宋体" w:hAnsi="Times New Roman" w:cs="Times New Roman"/>
          <w:kern w:val="0"/>
          <w:szCs w:val="22"/>
          <w14:ligatures w14:val="none"/>
        </w:rPr>
        <w:t xml:space="preserve"> (2023) ‘Corporate Social Responsibility in relation to the economic dimension of socio-economic policy’, </w:t>
      </w:r>
      <w:r w:rsidRPr="00B05E1A">
        <w:rPr>
          <w:rFonts w:ascii="Times New Roman" w:eastAsia="宋体" w:hAnsi="Times New Roman" w:cs="Times New Roman"/>
          <w:i/>
          <w:iCs/>
          <w:kern w:val="0"/>
          <w:szCs w:val="22"/>
          <w14:ligatures w14:val="none"/>
        </w:rPr>
        <w:t>Journal of Modern Science</w:t>
      </w:r>
      <w:r w:rsidRPr="00B05E1A">
        <w:rPr>
          <w:rFonts w:ascii="Times New Roman" w:eastAsia="宋体" w:hAnsi="Times New Roman" w:cs="Times New Roman"/>
          <w:kern w:val="0"/>
          <w:szCs w:val="22"/>
          <w14:ligatures w14:val="none"/>
        </w:rPr>
        <w:t>, 54(5), pp. 226–252. doi:10.13166/</w:t>
      </w:r>
      <w:proofErr w:type="spellStart"/>
      <w:r w:rsidRPr="00B05E1A">
        <w:rPr>
          <w:rFonts w:ascii="Times New Roman" w:eastAsia="宋体" w:hAnsi="Times New Roman" w:cs="Times New Roman"/>
          <w:kern w:val="0"/>
          <w:szCs w:val="22"/>
          <w14:ligatures w14:val="none"/>
        </w:rPr>
        <w:t>jms</w:t>
      </w:r>
      <w:proofErr w:type="spellEnd"/>
      <w:r w:rsidRPr="00B05E1A">
        <w:rPr>
          <w:rFonts w:ascii="Times New Roman" w:eastAsia="宋体" w:hAnsi="Times New Roman" w:cs="Times New Roman"/>
          <w:kern w:val="0"/>
          <w:szCs w:val="22"/>
          <w14:ligatures w14:val="none"/>
        </w:rPr>
        <w:t xml:space="preserve">/176182. </w:t>
      </w:r>
    </w:p>
    <w:p w14:paraId="336AF8A8" w14:textId="77777777" w:rsid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Bai, K. </w:t>
      </w:r>
      <w:r w:rsidRPr="00B05E1A">
        <w:rPr>
          <w:rFonts w:ascii="Times New Roman" w:eastAsia="宋体" w:hAnsi="Times New Roman" w:cs="Times New Roman"/>
          <w:i/>
          <w:iCs/>
          <w:kern w:val="0"/>
          <w:szCs w:val="22"/>
          <w14:ligatures w14:val="none"/>
        </w:rPr>
        <w:t>et al.</w:t>
      </w:r>
      <w:r w:rsidRPr="00B05E1A">
        <w:rPr>
          <w:rFonts w:ascii="Times New Roman" w:eastAsia="宋体" w:hAnsi="Times New Roman" w:cs="Times New Roman"/>
          <w:kern w:val="0"/>
          <w:szCs w:val="22"/>
          <w14:ligatures w14:val="none"/>
        </w:rPr>
        <w:t xml:space="preserve"> (2023) ‘Stakeholder-centered corporate governance and corporate sustainable development: Evidence from CSR practices in the top companies by market capitalization at Shanghai Stock Exchange of China’, </w:t>
      </w:r>
      <w:r w:rsidRPr="00B05E1A">
        <w:rPr>
          <w:rFonts w:ascii="Times New Roman" w:eastAsia="宋体" w:hAnsi="Times New Roman" w:cs="Times New Roman"/>
          <w:i/>
          <w:iCs/>
          <w:kern w:val="0"/>
          <w:szCs w:val="22"/>
          <w14:ligatures w14:val="none"/>
        </w:rPr>
        <w:t>Sustainability</w:t>
      </w:r>
      <w:r w:rsidRPr="00B05E1A">
        <w:rPr>
          <w:rFonts w:ascii="Times New Roman" w:eastAsia="宋体" w:hAnsi="Times New Roman" w:cs="Times New Roman"/>
          <w:kern w:val="0"/>
          <w:szCs w:val="22"/>
          <w14:ligatures w14:val="none"/>
        </w:rPr>
        <w:t xml:space="preserve">, 15(4), p. 2990. doi:10.3390/su15042990. </w:t>
      </w:r>
    </w:p>
    <w:p w14:paraId="2AE67BBD" w14:textId="77777777" w:rsidR="00274B1F" w:rsidRPr="00274B1F" w:rsidRDefault="00274B1F" w:rsidP="00274B1F">
      <w:pPr>
        <w:spacing w:line="360" w:lineRule="auto"/>
        <w:jc w:val="both"/>
        <w:rPr>
          <w:rFonts w:ascii="Times New Roman" w:eastAsia="宋体" w:hAnsi="Times New Roman" w:cs="Times New Roman"/>
          <w:kern w:val="0"/>
          <w:szCs w:val="22"/>
          <w14:ligatures w14:val="none"/>
        </w:rPr>
      </w:pPr>
      <w:proofErr w:type="spellStart"/>
      <w:r w:rsidRPr="00274B1F">
        <w:rPr>
          <w:rFonts w:ascii="Times New Roman" w:eastAsia="宋体" w:hAnsi="Times New Roman" w:cs="Times New Roman"/>
          <w:kern w:val="0"/>
          <w:szCs w:val="22"/>
          <w14:ligatures w14:val="none"/>
        </w:rPr>
        <w:t>Chatziantoniou</w:t>
      </w:r>
      <w:proofErr w:type="spellEnd"/>
      <w:r w:rsidRPr="00274B1F">
        <w:rPr>
          <w:rFonts w:ascii="Times New Roman" w:eastAsia="宋体" w:hAnsi="Times New Roman" w:cs="Times New Roman"/>
          <w:kern w:val="0"/>
          <w:szCs w:val="22"/>
          <w14:ligatures w14:val="none"/>
        </w:rPr>
        <w:t xml:space="preserve">, I. </w:t>
      </w:r>
      <w:r w:rsidRPr="00274B1F">
        <w:rPr>
          <w:rFonts w:ascii="Times New Roman" w:eastAsia="宋体" w:hAnsi="Times New Roman" w:cs="Times New Roman"/>
          <w:i/>
          <w:iCs/>
          <w:kern w:val="0"/>
          <w:szCs w:val="22"/>
          <w14:ligatures w14:val="none"/>
        </w:rPr>
        <w:t>et al.</w:t>
      </w:r>
      <w:r w:rsidRPr="00274B1F">
        <w:rPr>
          <w:rFonts w:ascii="Times New Roman" w:eastAsia="宋体" w:hAnsi="Times New Roman" w:cs="Times New Roman"/>
          <w:kern w:val="0"/>
          <w:szCs w:val="22"/>
          <w14:ligatures w14:val="none"/>
        </w:rPr>
        <w:t xml:space="preserve"> (2021) ‘Quantile time-frequency price connectedness between green bond, Green Equity, sustainable investments and clean energy markets: Implications for eco-friendly investors’, </w:t>
      </w:r>
      <w:r w:rsidRPr="00274B1F">
        <w:rPr>
          <w:rFonts w:ascii="Times New Roman" w:eastAsia="宋体" w:hAnsi="Times New Roman" w:cs="Times New Roman"/>
          <w:i/>
          <w:iCs/>
          <w:kern w:val="0"/>
          <w:szCs w:val="22"/>
          <w14:ligatures w14:val="none"/>
        </w:rPr>
        <w:t>SSRN Electronic Journal</w:t>
      </w:r>
      <w:r w:rsidRPr="00274B1F">
        <w:rPr>
          <w:rFonts w:ascii="Times New Roman" w:eastAsia="宋体" w:hAnsi="Times New Roman" w:cs="Times New Roman"/>
          <w:kern w:val="0"/>
          <w:szCs w:val="22"/>
          <w14:ligatures w14:val="none"/>
        </w:rPr>
        <w:t xml:space="preserve"> [Preprint]. doi:10.2139/ssrn.3970746. </w:t>
      </w:r>
    </w:p>
    <w:p w14:paraId="6725C77E" w14:textId="77777777" w:rsidR="00274B1F" w:rsidRPr="00274B1F" w:rsidRDefault="00274B1F" w:rsidP="00274B1F">
      <w:pPr>
        <w:spacing w:line="360" w:lineRule="auto"/>
        <w:jc w:val="both"/>
        <w:rPr>
          <w:rFonts w:ascii="Times New Roman" w:eastAsia="宋体" w:hAnsi="Times New Roman" w:cs="Times New Roman"/>
          <w:kern w:val="0"/>
          <w:szCs w:val="22"/>
          <w14:ligatures w14:val="none"/>
        </w:rPr>
      </w:pPr>
      <w:r w:rsidRPr="00274B1F">
        <w:rPr>
          <w:rFonts w:ascii="Times New Roman" w:eastAsia="宋体" w:hAnsi="Times New Roman" w:cs="Times New Roman"/>
          <w:kern w:val="0"/>
          <w:szCs w:val="22"/>
          <w14:ligatures w14:val="none"/>
        </w:rPr>
        <w:t xml:space="preserve">Eyraud, L., Clements, B. and Wane, A. (2013) ‘Green investment: Trends and determinants’, </w:t>
      </w:r>
      <w:r w:rsidRPr="00274B1F">
        <w:rPr>
          <w:rFonts w:ascii="Times New Roman" w:eastAsia="宋体" w:hAnsi="Times New Roman" w:cs="Times New Roman"/>
          <w:i/>
          <w:iCs/>
          <w:kern w:val="0"/>
          <w:szCs w:val="22"/>
          <w14:ligatures w14:val="none"/>
        </w:rPr>
        <w:t>Energy Policy</w:t>
      </w:r>
      <w:r w:rsidRPr="00274B1F">
        <w:rPr>
          <w:rFonts w:ascii="Times New Roman" w:eastAsia="宋体" w:hAnsi="Times New Roman" w:cs="Times New Roman"/>
          <w:kern w:val="0"/>
          <w:szCs w:val="22"/>
          <w14:ligatures w14:val="none"/>
        </w:rPr>
        <w:t xml:space="preserve">, 60, pp. 852–865. doi:10.1016/j.enpol.2013.04.039. </w:t>
      </w:r>
    </w:p>
    <w:p w14:paraId="2F6311B4" w14:textId="77777777" w:rsidR="00274B1F" w:rsidRPr="00274B1F" w:rsidRDefault="00274B1F" w:rsidP="00274B1F">
      <w:pPr>
        <w:spacing w:line="360" w:lineRule="auto"/>
        <w:jc w:val="both"/>
        <w:rPr>
          <w:rFonts w:ascii="Times New Roman" w:eastAsia="宋体" w:hAnsi="Times New Roman" w:cs="Times New Roman"/>
          <w:kern w:val="0"/>
          <w:szCs w:val="22"/>
          <w14:ligatures w14:val="none"/>
        </w:rPr>
      </w:pPr>
      <w:r w:rsidRPr="00274B1F">
        <w:rPr>
          <w:rFonts w:ascii="Times New Roman" w:eastAsia="宋体" w:hAnsi="Times New Roman" w:cs="Times New Roman"/>
          <w:kern w:val="0"/>
          <w:szCs w:val="22"/>
          <w14:ligatures w14:val="none"/>
        </w:rPr>
        <w:t xml:space="preserve">Fawzi </w:t>
      </w:r>
      <w:proofErr w:type="spellStart"/>
      <w:r w:rsidRPr="00274B1F">
        <w:rPr>
          <w:rFonts w:ascii="Times New Roman" w:eastAsia="宋体" w:hAnsi="Times New Roman" w:cs="Times New Roman"/>
          <w:kern w:val="0"/>
          <w:szCs w:val="22"/>
          <w14:ligatures w14:val="none"/>
        </w:rPr>
        <w:t>Shubita</w:t>
      </w:r>
      <w:proofErr w:type="spellEnd"/>
      <w:r w:rsidRPr="00274B1F">
        <w:rPr>
          <w:rFonts w:ascii="Times New Roman" w:eastAsia="宋体" w:hAnsi="Times New Roman" w:cs="Times New Roman"/>
          <w:kern w:val="0"/>
          <w:szCs w:val="22"/>
          <w14:ligatures w14:val="none"/>
        </w:rPr>
        <w:t xml:space="preserve">, M. (2023) ‘The relationship between profitability and cash flow in Jordanian banks’, </w:t>
      </w:r>
      <w:r w:rsidRPr="00274B1F">
        <w:rPr>
          <w:rFonts w:ascii="Times New Roman" w:eastAsia="宋体" w:hAnsi="Times New Roman" w:cs="Times New Roman"/>
          <w:i/>
          <w:iCs/>
          <w:kern w:val="0"/>
          <w:szCs w:val="22"/>
          <w14:ligatures w14:val="none"/>
        </w:rPr>
        <w:t>Banks and Bank Systems</w:t>
      </w:r>
      <w:r w:rsidRPr="00274B1F">
        <w:rPr>
          <w:rFonts w:ascii="Times New Roman" w:eastAsia="宋体" w:hAnsi="Times New Roman" w:cs="Times New Roman"/>
          <w:kern w:val="0"/>
          <w:szCs w:val="22"/>
          <w14:ligatures w14:val="none"/>
        </w:rPr>
        <w:t xml:space="preserve">, 18(4), pp. 195–208. doi:10.21511/bbs.18(4).2023.17. </w:t>
      </w:r>
    </w:p>
    <w:p w14:paraId="06AAF392" w14:textId="77777777" w:rsidR="00274B1F" w:rsidRPr="00274B1F" w:rsidRDefault="00274B1F" w:rsidP="00274B1F">
      <w:pPr>
        <w:spacing w:line="360" w:lineRule="auto"/>
        <w:jc w:val="both"/>
        <w:rPr>
          <w:rFonts w:ascii="Times New Roman" w:eastAsia="宋体" w:hAnsi="Times New Roman" w:cs="Times New Roman"/>
          <w:kern w:val="0"/>
          <w:szCs w:val="22"/>
          <w14:ligatures w14:val="none"/>
        </w:rPr>
      </w:pPr>
      <w:r w:rsidRPr="00274B1F">
        <w:rPr>
          <w:rFonts w:ascii="Times New Roman" w:eastAsia="宋体" w:hAnsi="Times New Roman" w:cs="Times New Roman"/>
          <w:kern w:val="0"/>
          <w:szCs w:val="22"/>
          <w14:ligatures w14:val="none"/>
        </w:rPr>
        <w:t xml:space="preserve">Hafner, S. </w:t>
      </w:r>
      <w:r w:rsidRPr="00274B1F">
        <w:rPr>
          <w:rFonts w:ascii="Times New Roman" w:eastAsia="宋体" w:hAnsi="Times New Roman" w:cs="Times New Roman"/>
          <w:i/>
          <w:iCs/>
          <w:kern w:val="0"/>
          <w:szCs w:val="22"/>
          <w14:ligatures w14:val="none"/>
        </w:rPr>
        <w:t>et al.</w:t>
      </w:r>
      <w:r w:rsidRPr="00274B1F">
        <w:rPr>
          <w:rFonts w:ascii="Times New Roman" w:eastAsia="宋体" w:hAnsi="Times New Roman" w:cs="Times New Roman"/>
          <w:kern w:val="0"/>
          <w:szCs w:val="22"/>
          <w14:ligatures w14:val="none"/>
        </w:rPr>
        <w:t xml:space="preserve"> (2020) ‘Closing the green finance gap – A systems perspective’, </w:t>
      </w:r>
      <w:r w:rsidRPr="00274B1F">
        <w:rPr>
          <w:rFonts w:ascii="Times New Roman" w:eastAsia="宋体" w:hAnsi="Times New Roman" w:cs="Times New Roman"/>
          <w:i/>
          <w:iCs/>
          <w:kern w:val="0"/>
          <w:szCs w:val="22"/>
          <w14:ligatures w14:val="none"/>
        </w:rPr>
        <w:t>Environmental Innovation and Societal Transitions</w:t>
      </w:r>
      <w:r w:rsidRPr="00274B1F">
        <w:rPr>
          <w:rFonts w:ascii="Times New Roman" w:eastAsia="宋体" w:hAnsi="Times New Roman" w:cs="Times New Roman"/>
          <w:kern w:val="0"/>
          <w:szCs w:val="22"/>
          <w14:ligatures w14:val="none"/>
        </w:rPr>
        <w:t xml:space="preserve">, 34, pp. 26–60. doi:10.1016/j.eist.2019.11.007. </w:t>
      </w:r>
    </w:p>
    <w:p w14:paraId="674EDEF6" w14:textId="77777777" w:rsidR="00274B1F" w:rsidRPr="00274B1F" w:rsidRDefault="00274B1F" w:rsidP="00274B1F">
      <w:pPr>
        <w:spacing w:line="360" w:lineRule="auto"/>
        <w:jc w:val="both"/>
        <w:rPr>
          <w:rFonts w:ascii="Times New Roman" w:eastAsia="宋体" w:hAnsi="Times New Roman" w:cs="Times New Roman"/>
          <w:kern w:val="0"/>
          <w:szCs w:val="22"/>
          <w14:ligatures w14:val="none"/>
        </w:rPr>
      </w:pPr>
      <w:proofErr w:type="spellStart"/>
      <w:r w:rsidRPr="00274B1F">
        <w:rPr>
          <w:rFonts w:ascii="Times New Roman" w:eastAsia="宋体" w:hAnsi="Times New Roman" w:cs="Times New Roman"/>
          <w:kern w:val="0"/>
          <w:szCs w:val="22"/>
          <w14:ligatures w14:val="none"/>
        </w:rPr>
        <w:t>Hansmann</w:t>
      </w:r>
      <w:proofErr w:type="spellEnd"/>
      <w:r w:rsidRPr="00274B1F">
        <w:rPr>
          <w:rFonts w:ascii="Times New Roman" w:eastAsia="宋体" w:hAnsi="Times New Roman" w:cs="Times New Roman"/>
          <w:kern w:val="0"/>
          <w:szCs w:val="22"/>
          <w14:ligatures w14:val="none"/>
        </w:rPr>
        <w:t xml:space="preserve">, H. (2000) </w:t>
      </w:r>
      <w:r w:rsidRPr="00274B1F">
        <w:rPr>
          <w:rFonts w:ascii="Times New Roman" w:eastAsia="宋体" w:hAnsi="Times New Roman" w:cs="Times New Roman"/>
          <w:i/>
          <w:iCs/>
          <w:kern w:val="0"/>
          <w:szCs w:val="22"/>
          <w14:ligatures w14:val="none"/>
        </w:rPr>
        <w:t>The ownership of Enterprise</w:t>
      </w:r>
      <w:r w:rsidRPr="00274B1F">
        <w:rPr>
          <w:rFonts w:ascii="Times New Roman" w:eastAsia="宋体" w:hAnsi="Times New Roman" w:cs="Times New Roman"/>
          <w:kern w:val="0"/>
          <w:szCs w:val="22"/>
          <w14:ligatures w14:val="none"/>
        </w:rPr>
        <w:t xml:space="preserve">. Cambridge, MA: Harvard University Press. </w:t>
      </w:r>
    </w:p>
    <w:p w14:paraId="57CC62AD" w14:textId="77777777" w:rsidR="00274B1F" w:rsidRPr="00274B1F" w:rsidRDefault="00274B1F" w:rsidP="00274B1F">
      <w:pPr>
        <w:spacing w:line="360" w:lineRule="auto"/>
        <w:jc w:val="both"/>
        <w:rPr>
          <w:rFonts w:ascii="Times New Roman" w:eastAsia="宋体" w:hAnsi="Times New Roman" w:cs="Times New Roman"/>
          <w:kern w:val="0"/>
          <w:szCs w:val="22"/>
          <w14:ligatures w14:val="none"/>
        </w:rPr>
      </w:pPr>
      <w:proofErr w:type="spellStart"/>
      <w:r w:rsidRPr="00274B1F">
        <w:rPr>
          <w:rFonts w:ascii="Times New Roman" w:eastAsia="宋体" w:hAnsi="Times New Roman" w:cs="Times New Roman"/>
          <w:kern w:val="0"/>
          <w:szCs w:val="22"/>
          <w14:ligatures w14:val="none"/>
        </w:rPr>
        <w:t>Jabbarzadeh</w:t>
      </w:r>
      <w:proofErr w:type="spellEnd"/>
      <w:r w:rsidRPr="00274B1F">
        <w:rPr>
          <w:rFonts w:ascii="Times New Roman" w:eastAsia="宋体" w:hAnsi="Times New Roman" w:cs="Times New Roman"/>
          <w:kern w:val="0"/>
          <w:szCs w:val="22"/>
          <w14:ligatures w14:val="none"/>
        </w:rPr>
        <w:t xml:space="preserve">, A. (2018) ‘Application of the AHP and </w:t>
      </w:r>
      <w:proofErr w:type="spellStart"/>
      <w:r w:rsidRPr="00274B1F">
        <w:rPr>
          <w:rFonts w:ascii="Times New Roman" w:eastAsia="宋体" w:hAnsi="Times New Roman" w:cs="Times New Roman"/>
          <w:kern w:val="0"/>
          <w:szCs w:val="22"/>
          <w14:ligatures w14:val="none"/>
        </w:rPr>
        <w:t>Topsis</w:t>
      </w:r>
      <w:proofErr w:type="spellEnd"/>
      <w:r w:rsidRPr="00274B1F">
        <w:rPr>
          <w:rFonts w:ascii="Times New Roman" w:eastAsia="宋体" w:hAnsi="Times New Roman" w:cs="Times New Roman"/>
          <w:kern w:val="0"/>
          <w:szCs w:val="22"/>
          <w14:ligatures w14:val="none"/>
        </w:rPr>
        <w:t xml:space="preserve"> in Project Management’, </w:t>
      </w:r>
      <w:r w:rsidRPr="00274B1F">
        <w:rPr>
          <w:rFonts w:ascii="Times New Roman" w:eastAsia="宋体" w:hAnsi="Times New Roman" w:cs="Times New Roman"/>
          <w:i/>
          <w:iCs/>
          <w:kern w:val="0"/>
          <w:szCs w:val="22"/>
          <w14:ligatures w14:val="none"/>
        </w:rPr>
        <w:t>Journal of Project Management</w:t>
      </w:r>
      <w:r w:rsidRPr="00274B1F">
        <w:rPr>
          <w:rFonts w:ascii="Times New Roman" w:eastAsia="宋体" w:hAnsi="Times New Roman" w:cs="Times New Roman"/>
          <w:kern w:val="0"/>
          <w:szCs w:val="22"/>
          <w14:ligatures w14:val="none"/>
        </w:rPr>
        <w:t xml:space="preserve">, pp. 125–130. doi:10.5267/j.jpm.2018.1.001. </w:t>
      </w:r>
    </w:p>
    <w:p w14:paraId="56F2627C" w14:textId="77777777" w:rsidR="00274B1F" w:rsidRPr="00274B1F" w:rsidRDefault="00274B1F" w:rsidP="00274B1F">
      <w:pPr>
        <w:spacing w:line="360" w:lineRule="auto"/>
        <w:jc w:val="both"/>
        <w:rPr>
          <w:rFonts w:ascii="Times New Roman" w:eastAsia="宋体" w:hAnsi="Times New Roman" w:cs="Times New Roman"/>
          <w:kern w:val="0"/>
          <w:szCs w:val="22"/>
          <w14:ligatures w14:val="none"/>
        </w:rPr>
      </w:pPr>
      <w:proofErr w:type="spellStart"/>
      <w:r w:rsidRPr="00274B1F">
        <w:rPr>
          <w:rFonts w:ascii="Times New Roman" w:eastAsia="宋体" w:hAnsi="Times New Roman" w:cs="Times New Roman"/>
          <w:kern w:val="0"/>
          <w:szCs w:val="22"/>
          <w14:ligatures w14:val="none"/>
        </w:rPr>
        <w:t>Madaleno</w:t>
      </w:r>
      <w:proofErr w:type="spellEnd"/>
      <w:r w:rsidRPr="00274B1F">
        <w:rPr>
          <w:rFonts w:ascii="Times New Roman" w:eastAsia="宋体" w:hAnsi="Times New Roman" w:cs="Times New Roman"/>
          <w:kern w:val="0"/>
          <w:szCs w:val="22"/>
          <w14:ligatures w14:val="none"/>
        </w:rPr>
        <w:t xml:space="preserve">, M., Dogan, E. and Taskin, D. (2022) ‘A step forward on sustainability: The Nexus </w:t>
      </w:r>
      <w:r w:rsidRPr="00274B1F">
        <w:rPr>
          <w:rFonts w:ascii="Times New Roman" w:eastAsia="宋体" w:hAnsi="Times New Roman" w:cs="Times New Roman"/>
          <w:kern w:val="0"/>
          <w:szCs w:val="22"/>
          <w14:ligatures w14:val="none"/>
        </w:rPr>
        <w:lastRenderedPageBreak/>
        <w:t xml:space="preserve">of Environmental Responsibility, green technology, Clean Energy and Green Finance’, </w:t>
      </w:r>
      <w:r w:rsidRPr="00274B1F">
        <w:rPr>
          <w:rFonts w:ascii="Times New Roman" w:eastAsia="宋体" w:hAnsi="Times New Roman" w:cs="Times New Roman"/>
          <w:i/>
          <w:iCs/>
          <w:kern w:val="0"/>
          <w:szCs w:val="22"/>
          <w14:ligatures w14:val="none"/>
        </w:rPr>
        <w:t>Energy Economics</w:t>
      </w:r>
      <w:r w:rsidRPr="00274B1F">
        <w:rPr>
          <w:rFonts w:ascii="Times New Roman" w:eastAsia="宋体" w:hAnsi="Times New Roman" w:cs="Times New Roman"/>
          <w:kern w:val="0"/>
          <w:szCs w:val="22"/>
          <w14:ligatures w14:val="none"/>
        </w:rPr>
        <w:t xml:space="preserve">, 109, p. 105945. doi:10.1016/j.eneco.2022.105945. </w:t>
      </w:r>
    </w:p>
    <w:p w14:paraId="2BB90E82" w14:textId="77777777" w:rsidR="00274B1F" w:rsidRPr="00274B1F" w:rsidRDefault="00274B1F" w:rsidP="00274B1F">
      <w:pPr>
        <w:spacing w:line="360" w:lineRule="auto"/>
        <w:jc w:val="both"/>
        <w:rPr>
          <w:rFonts w:ascii="Times New Roman" w:eastAsia="宋体" w:hAnsi="Times New Roman" w:cs="Times New Roman"/>
          <w:kern w:val="0"/>
          <w:szCs w:val="22"/>
          <w14:ligatures w14:val="none"/>
        </w:rPr>
      </w:pPr>
      <w:r w:rsidRPr="00274B1F">
        <w:rPr>
          <w:rFonts w:ascii="Times New Roman" w:eastAsia="宋体" w:hAnsi="Times New Roman" w:cs="Times New Roman"/>
          <w:kern w:val="0"/>
          <w:szCs w:val="22"/>
          <w14:ligatures w14:val="none"/>
        </w:rPr>
        <w:t xml:space="preserve">Tina </w:t>
      </w:r>
      <w:proofErr w:type="spellStart"/>
      <w:r w:rsidRPr="00274B1F">
        <w:rPr>
          <w:rFonts w:ascii="Times New Roman" w:eastAsia="宋体" w:hAnsi="Times New Roman" w:cs="Times New Roman"/>
          <w:kern w:val="0"/>
          <w:szCs w:val="22"/>
          <w14:ligatures w14:val="none"/>
        </w:rPr>
        <w:t>Dacin</w:t>
      </w:r>
      <w:proofErr w:type="spellEnd"/>
      <w:r w:rsidRPr="00274B1F">
        <w:rPr>
          <w:rFonts w:ascii="Times New Roman" w:eastAsia="宋体" w:hAnsi="Times New Roman" w:cs="Times New Roman"/>
          <w:kern w:val="0"/>
          <w:szCs w:val="22"/>
          <w14:ligatures w14:val="none"/>
        </w:rPr>
        <w:t xml:space="preserve">, M., Goodstein, J. and Richard Scott, W. (2002) ‘Institutional theory and institutional change: Introduction to the special research forum’, </w:t>
      </w:r>
      <w:r w:rsidRPr="00274B1F">
        <w:rPr>
          <w:rFonts w:ascii="Times New Roman" w:eastAsia="宋体" w:hAnsi="Times New Roman" w:cs="Times New Roman"/>
          <w:i/>
          <w:iCs/>
          <w:kern w:val="0"/>
          <w:szCs w:val="22"/>
          <w14:ligatures w14:val="none"/>
        </w:rPr>
        <w:t>Academy of Management Journal</w:t>
      </w:r>
      <w:r w:rsidRPr="00274B1F">
        <w:rPr>
          <w:rFonts w:ascii="Times New Roman" w:eastAsia="宋体" w:hAnsi="Times New Roman" w:cs="Times New Roman"/>
          <w:kern w:val="0"/>
          <w:szCs w:val="22"/>
          <w14:ligatures w14:val="none"/>
        </w:rPr>
        <w:t xml:space="preserve">, 45(1), pp. 45–56. doi:10.5465/amj.2002.6283388. </w:t>
      </w:r>
    </w:p>
    <w:p w14:paraId="756E546F" w14:textId="77777777" w:rsidR="00274B1F" w:rsidRPr="00274B1F" w:rsidRDefault="00274B1F" w:rsidP="00274B1F">
      <w:pPr>
        <w:spacing w:line="360" w:lineRule="auto"/>
        <w:jc w:val="both"/>
        <w:rPr>
          <w:rFonts w:ascii="Times New Roman" w:eastAsia="宋体" w:hAnsi="Times New Roman" w:cs="Times New Roman"/>
          <w:kern w:val="0"/>
          <w:szCs w:val="22"/>
          <w14:ligatures w14:val="none"/>
        </w:rPr>
      </w:pPr>
      <w:r w:rsidRPr="00274B1F">
        <w:rPr>
          <w:rFonts w:ascii="Times New Roman" w:eastAsia="宋体" w:hAnsi="Times New Roman" w:cs="Times New Roman"/>
          <w:kern w:val="0"/>
          <w:szCs w:val="22"/>
          <w14:ligatures w14:val="none"/>
        </w:rPr>
        <w:t xml:space="preserve">Tolliver, C., Keeley, A.R. and </w:t>
      </w:r>
      <w:proofErr w:type="spellStart"/>
      <w:r w:rsidRPr="00274B1F">
        <w:rPr>
          <w:rFonts w:ascii="Times New Roman" w:eastAsia="宋体" w:hAnsi="Times New Roman" w:cs="Times New Roman"/>
          <w:kern w:val="0"/>
          <w:szCs w:val="22"/>
          <w14:ligatures w14:val="none"/>
        </w:rPr>
        <w:t>Managi</w:t>
      </w:r>
      <w:proofErr w:type="spellEnd"/>
      <w:r w:rsidRPr="00274B1F">
        <w:rPr>
          <w:rFonts w:ascii="Times New Roman" w:eastAsia="宋体" w:hAnsi="Times New Roman" w:cs="Times New Roman"/>
          <w:kern w:val="0"/>
          <w:szCs w:val="22"/>
          <w14:ligatures w14:val="none"/>
        </w:rPr>
        <w:t xml:space="preserve">, S. (2019) ‘Green bonds for the Paris Agreement and Sustainable Development Goals’, </w:t>
      </w:r>
      <w:r w:rsidRPr="00274B1F">
        <w:rPr>
          <w:rFonts w:ascii="Times New Roman" w:eastAsia="宋体" w:hAnsi="Times New Roman" w:cs="Times New Roman"/>
          <w:i/>
          <w:iCs/>
          <w:kern w:val="0"/>
          <w:szCs w:val="22"/>
          <w14:ligatures w14:val="none"/>
        </w:rPr>
        <w:t>Environmental Research Letters</w:t>
      </w:r>
      <w:r w:rsidRPr="00274B1F">
        <w:rPr>
          <w:rFonts w:ascii="Times New Roman" w:eastAsia="宋体" w:hAnsi="Times New Roman" w:cs="Times New Roman"/>
          <w:kern w:val="0"/>
          <w:szCs w:val="22"/>
          <w14:ligatures w14:val="none"/>
        </w:rPr>
        <w:t xml:space="preserve">, 14(6), p. 064009. doi:10.1088/1748-9326/ab1118. </w:t>
      </w:r>
    </w:p>
    <w:p w14:paraId="47412639" w14:textId="7102EEE3" w:rsidR="00274B1F" w:rsidRPr="00B05E1A" w:rsidRDefault="00274B1F" w:rsidP="00B05E1A">
      <w:pPr>
        <w:spacing w:line="360" w:lineRule="auto"/>
        <w:jc w:val="both"/>
        <w:rPr>
          <w:rFonts w:ascii="Times New Roman" w:eastAsia="宋体" w:hAnsi="Times New Roman" w:cs="Times New Roman"/>
          <w:kern w:val="0"/>
          <w:szCs w:val="22"/>
          <w14:ligatures w14:val="none"/>
        </w:rPr>
      </w:pPr>
      <w:r w:rsidRPr="00274B1F">
        <w:rPr>
          <w:rFonts w:ascii="Times New Roman" w:eastAsia="宋体" w:hAnsi="Times New Roman" w:cs="Times New Roman"/>
          <w:kern w:val="0"/>
          <w:szCs w:val="22"/>
          <w14:ligatures w14:val="none"/>
        </w:rPr>
        <w:t xml:space="preserve">Zhang, S. </w:t>
      </w:r>
      <w:r w:rsidRPr="00274B1F">
        <w:rPr>
          <w:rFonts w:ascii="Times New Roman" w:eastAsia="宋体" w:hAnsi="Times New Roman" w:cs="Times New Roman"/>
          <w:i/>
          <w:iCs/>
          <w:kern w:val="0"/>
          <w:szCs w:val="22"/>
          <w14:ligatures w14:val="none"/>
        </w:rPr>
        <w:t>et al.</w:t>
      </w:r>
      <w:r w:rsidRPr="00274B1F">
        <w:rPr>
          <w:rFonts w:ascii="Times New Roman" w:eastAsia="宋体" w:hAnsi="Times New Roman" w:cs="Times New Roman"/>
          <w:kern w:val="0"/>
          <w:szCs w:val="22"/>
          <w14:ligatures w14:val="none"/>
        </w:rPr>
        <w:t xml:space="preserve"> (2021) ‘Fostering Green Development with Green Finance: An empirical study on the environmental effect of Green Credit policy in China’, </w:t>
      </w:r>
      <w:r w:rsidRPr="00274B1F">
        <w:rPr>
          <w:rFonts w:ascii="Times New Roman" w:eastAsia="宋体" w:hAnsi="Times New Roman" w:cs="Times New Roman"/>
          <w:i/>
          <w:iCs/>
          <w:kern w:val="0"/>
          <w:szCs w:val="22"/>
          <w14:ligatures w14:val="none"/>
        </w:rPr>
        <w:t>Journal of Environmental Management</w:t>
      </w:r>
      <w:r w:rsidRPr="00274B1F">
        <w:rPr>
          <w:rFonts w:ascii="Times New Roman" w:eastAsia="宋体" w:hAnsi="Times New Roman" w:cs="Times New Roman"/>
          <w:kern w:val="0"/>
          <w:szCs w:val="22"/>
          <w14:ligatures w14:val="none"/>
        </w:rPr>
        <w:t xml:space="preserve">, 296, p. 113159. doi:10.1016/j.jenvman.2021.113159. </w:t>
      </w:r>
    </w:p>
    <w:p w14:paraId="29D20B2A" w14:textId="77777777" w:rsid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Gao, D., Zhou, X. and Wan, J. (2024) ‘Unlocking sustainability potential: The impact of green finance reform on corporate </w:t>
      </w:r>
      <w:proofErr w:type="spellStart"/>
      <w:r w:rsidRPr="00B05E1A">
        <w:rPr>
          <w:rFonts w:ascii="Times New Roman" w:eastAsia="宋体" w:hAnsi="Times New Roman" w:cs="Times New Roman"/>
          <w:kern w:val="0"/>
          <w:szCs w:val="22"/>
          <w14:ligatures w14:val="none"/>
        </w:rPr>
        <w:t>esg</w:t>
      </w:r>
      <w:proofErr w:type="spellEnd"/>
      <w:r w:rsidRPr="00B05E1A">
        <w:rPr>
          <w:rFonts w:ascii="Times New Roman" w:eastAsia="宋体" w:hAnsi="Times New Roman" w:cs="Times New Roman"/>
          <w:kern w:val="0"/>
          <w:szCs w:val="22"/>
          <w14:ligatures w14:val="none"/>
        </w:rPr>
        <w:t xml:space="preserve"> performance’, </w:t>
      </w:r>
      <w:r w:rsidRPr="00B05E1A">
        <w:rPr>
          <w:rFonts w:ascii="Times New Roman" w:eastAsia="宋体" w:hAnsi="Times New Roman" w:cs="Times New Roman"/>
          <w:i/>
          <w:iCs/>
          <w:kern w:val="0"/>
          <w:szCs w:val="22"/>
          <w14:ligatures w14:val="none"/>
        </w:rPr>
        <w:t>Corporate Social Responsibility and Environmental Management</w:t>
      </w:r>
      <w:r w:rsidRPr="00B05E1A">
        <w:rPr>
          <w:rFonts w:ascii="Times New Roman" w:eastAsia="宋体" w:hAnsi="Times New Roman" w:cs="Times New Roman"/>
          <w:kern w:val="0"/>
          <w:szCs w:val="22"/>
          <w14:ligatures w14:val="none"/>
        </w:rPr>
        <w:t xml:space="preserve">, 31(5), pp. 4211–4226. doi:10.1002/csr.2801. </w:t>
      </w:r>
    </w:p>
    <w:p w14:paraId="64887DC5" w14:textId="5596EF9B" w:rsidR="0070449A" w:rsidRPr="00B05E1A" w:rsidRDefault="0070449A" w:rsidP="00B05E1A">
      <w:pPr>
        <w:spacing w:line="360" w:lineRule="auto"/>
        <w:jc w:val="both"/>
        <w:rPr>
          <w:rFonts w:ascii="Times New Roman" w:eastAsia="宋体" w:hAnsi="Times New Roman" w:cs="Times New Roman"/>
          <w:kern w:val="0"/>
          <w:szCs w:val="22"/>
          <w14:ligatures w14:val="none"/>
        </w:rPr>
      </w:pPr>
      <w:proofErr w:type="spellStart"/>
      <w:r>
        <w:rPr>
          <w:rFonts w:ascii="Times New Roman" w:eastAsia="宋体" w:hAnsi="Times New Roman" w:cs="Times New Roman" w:hint="eastAsia"/>
          <w:kern w:val="0"/>
          <w:szCs w:val="22"/>
          <w14:ligatures w14:val="none"/>
        </w:rPr>
        <w:t>H</w:t>
      </w:r>
      <w:r>
        <w:rPr>
          <w:rFonts w:ascii="Times New Roman" w:eastAsia="宋体" w:hAnsi="Times New Roman" w:cs="Times New Roman"/>
          <w:kern w:val="0"/>
          <w:szCs w:val="22"/>
          <w14:ligatures w14:val="none"/>
        </w:rPr>
        <w:t>exun</w:t>
      </w:r>
      <w:proofErr w:type="spellEnd"/>
      <w:r>
        <w:rPr>
          <w:rFonts w:ascii="Times New Roman" w:eastAsia="宋体" w:hAnsi="Times New Roman" w:cs="Times New Roman"/>
          <w:kern w:val="0"/>
          <w:szCs w:val="22"/>
          <w14:ligatures w14:val="none"/>
        </w:rPr>
        <w:t xml:space="preserve"> database. (2024) Available at:</w:t>
      </w:r>
      <w:r w:rsidRPr="0070449A">
        <w:t xml:space="preserve"> </w:t>
      </w:r>
      <w:r w:rsidRPr="0070449A">
        <w:rPr>
          <w:rFonts w:ascii="Times New Roman" w:eastAsia="宋体" w:hAnsi="Times New Roman" w:cs="Times New Roman"/>
          <w:kern w:val="0"/>
          <w:szCs w:val="22"/>
          <w14:ligatures w14:val="none"/>
        </w:rPr>
        <w:t>https://www.hexun.com/</w:t>
      </w:r>
    </w:p>
    <w:p w14:paraId="7A0324B1"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proofErr w:type="spellStart"/>
      <w:r w:rsidRPr="00B05E1A">
        <w:rPr>
          <w:rFonts w:ascii="Times New Roman" w:eastAsia="宋体" w:hAnsi="Times New Roman" w:cs="Times New Roman"/>
          <w:kern w:val="0"/>
          <w:szCs w:val="22"/>
          <w14:ligatures w14:val="none"/>
        </w:rPr>
        <w:t>Jiakui</w:t>
      </w:r>
      <w:proofErr w:type="spellEnd"/>
      <w:r w:rsidRPr="00B05E1A">
        <w:rPr>
          <w:rFonts w:ascii="Times New Roman" w:eastAsia="宋体" w:hAnsi="Times New Roman" w:cs="Times New Roman"/>
          <w:kern w:val="0"/>
          <w:szCs w:val="22"/>
          <w14:ligatures w14:val="none"/>
        </w:rPr>
        <w:t xml:space="preserve">, C. </w:t>
      </w:r>
      <w:r w:rsidRPr="00B05E1A">
        <w:rPr>
          <w:rFonts w:ascii="Times New Roman" w:eastAsia="宋体" w:hAnsi="Times New Roman" w:cs="Times New Roman"/>
          <w:i/>
          <w:iCs/>
          <w:kern w:val="0"/>
          <w:szCs w:val="22"/>
          <w14:ligatures w14:val="none"/>
        </w:rPr>
        <w:t>et al.</w:t>
      </w:r>
      <w:r w:rsidRPr="00B05E1A">
        <w:rPr>
          <w:rFonts w:ascii="Times New Roman" w:eastAsia="宋体" w:hAnsi="Times New Roman" w:cs="Times New Roman"/>
          <w:kern w:val="0"/>
          <w:szCs w:val="22"/>
          <w14:ligatures w14:val="none"/>
        </w:rPr>
        <w:t xml:space="preserve"> (2023) ‘Green Technological Innovation, Green Finance, and financial development and their role in Green Total Factor Productivity: Empirical Insights from China’, </w:t>
      </w:r>
      <w:r w:rsidRPr="00B05E1A">
        <w:rPr>
          <w:rFonts w:ascii="Times New Roman" w:eastAsia="宋体" w:hAnsi="Times New Roman" w:cs="Times New Roman"/>
          <w:i/>
          <w:iCs/>
          <w:kern w:val="0"/>
          <w:szCs w:val="22"/>
          <w14:ligatures w14:val="none"/>
        </w:rPr>
        <w:t>Journal of Cleaner Production</w:t>
      </w:r>
      <w:r w:rsidRPr="00B05E1A">
        <w:rPr>
          <w:rFonts w:ascii="Times New Roman" w:eastAsia="宋体" w:hAnsi="Times New Roman" w:cs="Times New Roman"/>
          <w:kern w:val="0"/>
          <w:szCs w:val="22"/>
          <w14:ligatures w14:val="none"/>
        </w:rPr>
        <w:t xml:space="preserve">, 382, p. 135131. doi:10.1016/j.jclepro.2022.135131. </w:t>
      </w:r>
    </w:p>
    <w:p w14:paraId="65A3A3B8"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Le, T.T. </w:t>
      </w:r>
      <w:r w:rsidRPr="00B05E1A">
        <w:rPr>
          <w:rFonts w:ascii="Times New Roman" w:eastAsia="宋体" w:hAnsi="Times New Roman" w:cs="Times New Roman"/>
          <w:i/>
          <w:iCs/>
          <w:kern w:val="0"/>
          <w:szCs w:val="22"/>
          <w14:ligatures w14:val="none"/>
        </w:rPr>
        <w:t>et al.</w:t>
      </w:r>
      <w:r w:rsidRPr="00B05E1A">
        <w:rPr>
          <w:rFonts w:ascii="Times New Roman" w:eastAsia="宋体" w:hAnsi="Times New Roman" w:cs="Times New Roman"/>
          <w:kern w:val="0"/>
          <w:szCs w:val="22"/>
          <w14:ligatures w14:val="none"/>
        </w:rPr>
        <w:t xml:space="preserve"> (2023) ‘Corporate Social Responsibility, Green Innovation, Environment Strategy and Corporate Sustainable Development’, </w:t>
      </w:r>
      <w:r w:rsidRPr="00B05E1A">
        <w:rPr>
          <w:rFonts w:ascii="Times New Roman" w:eastAsia="宋体" w:hAnsi="Times New Roman" w:cs="Times New Roman"/>
          <w:i/>
          <w:iCs/>
          <w:kern w:val="0"/>
          <w:szCs w:val="22"/>
          <w14:ligatures w14:val="none"/>
        </w:rPr>
        <w:t>Operations Management Research</w:t>
      </w:r>
      <w:r w:rsidRPr="00B05E1A">
        <w:rPr>
          <w:rFonts w:ascii="Times New Roman" w:eastAsia="宋体" w:hAnsi="Times New Roman" w:cs="Times New Roman"/>
          <w:kern w:val="0"/>
          <w:szCs w:val="22"/>
          <w14:ligatures w14:val="none"/>
        </w:rPr>
        <w:t xml:space="preserve">, 17(1), pp. 114–134. doi:10.1007/s12063-023-00411-x. </w:t>
      </w:r>
    </w:p>
    <w:p w14:paraId="51CCA8C7"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LEE, J.W. (2020) ‘Green Finance and sustainable development goals: The case of China’, </w:t>
      </w:r>
      <w:r w:rsidRPr="00B05E1A">
        <w:rPr>
          <w:rFonts w:ascii="Times New Roman" w:eastAsia="宋体" w:hAnsi="Times New Roman" w:cs="Times New Roman"/>
          <w:i/>
          <w:iCs/>
          <w:kern w:val="0"/>
          <w:szCs w:val="22"/>
          <w14:ligatures w14:val="none"/>
        </w:rPr>
        <w:t>The Journal of Asian Finance, Economics and Business</w:t>
      </w:r>
      <w:r w:rsidRPr="00B05E1A">
        <w:rPr>
          <w:rFonts w:ascii="Times New Roman" w:eastAsia="宋体" w:hAnsi="Times New Roman" w:cs="Times New Roman"/>
          <w:kern w:val="0"/>
          <w:szCs w:val="22"/>
          <w14:ligatures w14:val="none"/>
        </w:rPr>
        <w:t xml:space="preserve">, 7(7), pp. 577–586. doi:10.13106/jafeb.2020.vol7.no7.577. </w:t>
      </w:r>
    </w:p>
    <w:p w14:paraId="3373B974"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Liu, N. </w:t>
      </w:r>
      <w:r w:rsidRPr="00B05E1A">
        <w:rPr>
          <w:rFonts w:ascii="Times New Roman" w:eastAsia="宋体" w:hAnsi="Times New Roman" w:cs="Times New Roman"/>
          <w:i/>
          <w:iCs/>
          <w:kern w:val="0"/>
          <w:szCs w:val="22"/>
          <w14:ligatures w14:val="none"/>
        </w:rPr>
        <w:t>et al.</w:t>
      </w:r>
      <w:r w:rsidRPr="00B05E1A">
        <w:rPr>
          <w:rFonts w:ascii="Times New Roman" w:eastAsia="宋体" w:hAnsi="Times New Roman" w:cs="Times New Roman"/>
          <w:kern w:val="0"/>
          <w:szCs w:val="22"/>
          <w14:ligatures w14:val="none"/>
        </w:rPr>
        <w:t xml:space="preserve"> (2020) ‘Examining the coordination between Green Finance and Green Economy aiming for sustainable development: A case study of </w:t>
      </w:r>
      <w:proofErr w:type="spellStart"/>
      <w:r w:rsidRPr="00B05E1A">
        <w:rPr>
          <w:rFonts w:ascii="Times New Roman" w:eastAsia="宋体" w:hAnsi="Times New Roman" w:cs="Times New Roman"/>
          <w:kern w:val="0"/>
          <w:szCs w:val="22"/>
          <w14:ligatures w14:val="none"/>
        </w:rPr>
        <w:t>china</w:t>
      </w:r>
      <w:proofErr w:type="spellEnd"/>
      <w:r w:rsidRPr="00B05E1A">
        <w:rPr>
          <w:rFonts w:ascii="Times New Roman" w:eastAsia="宋体" w:hAnsi="Times New Roman" w:cs="Times New Roman"/>
          <w:kern w:val="0"/>
          <w:szCs w:val="22"/>
          <w14:ligatures w14:val="none"/>
        </w:rPr>
        <w:t xml:space="preserve">’, </w:t>
      </w:r>
      <w:r w:rsidRPr="00B05E1A">
        <w:rPr>
          <w:rFonts w:ascii="Times New Roman" w:eastAsia="宋体" w:hAnsi="Times New Roman" w:cs="Times New Roman"/>
          <w:i/>
          <w:iCs/>
          <w:kern w:val="0"/>
          <w:szCs w:val="22"/>
          <w14:ligatures w14:val="none"/>
        </w:rPr>
        <w:t>Sustainability</w:t>
      </w:r>
      <w:r w:rsidRPr="00B05E1A">
        <w:rPr>
          <w:rFonts w:ascii="Times New Roman" w:eastAsia="宋体" w:hAnsi="Times New Roman" w:cs="Times New Roman"/>
          <w:kern w:val="0"/>
          <w:szCs w:val="22"/>
          <w14:ligatures w14:val="none"/>
        </w:rPr>
        <w:t xml:space="preserve">, 12(9), p. 3717. </w:t>
      </w:r>
      <w:r w:rsidRPr="00B05E1A">
        <w:rPr>
          <w:rFonts w:ascii="Times New Roman" w:eastAsia="宋体" w:hAnsi="Times New Roman" w:cs="Times New Roman"/>
          <w:kern w:val="0"/>
          <w:szCs w:val="22"/>
          <w14:ligatures w14:val="none"/>
        </w:rPr>
        <w:lastRenderedPageBreak/>
        <w:t xml:space="preserve">doi:10.3390/su12093717. </w:t>
      </w:r>
    </w:p>
    <w:p w14:paraId="799E64D7" w14:textId="77777777" w:rsidR="00B05E1A" w:rsidRDefault="00B05E1A" w:rsidP="00B05E1A">
      <w:pPr>
        <w:spacing w:line="360" w:lineRule="auto"/>
        <w:jc w:val="both"/>
        <w:rPr>
          <w:rFonts w:ascii="Times New Roman" w:eastAsia="宋体" w:hAnsi="Times New Roman" w:cs="Times New Roman"/>
          <w:kern w:val="0"/>
          <w:szCs w:val="22"/>
          <w14:ligatures w14:val="none"/>
        </w:rPr>
      </w:pPr>
      <w:proofErr w:type="spellStart"/>
      <w:r w:rsidRPr="00B05E1A">
        <w:rPr>
          <w:rFonts w:ascii="Times New Roman" w:eastAsia="宋体" w:hAnsi="Times New Roman" w:cs="Times New Roman"/>
          <w:kern w:val="0"/>
          <w:szCs w:val="22"/>
          <w14:ligatures w14:val="none"/>
        </w:rPr>
        <w:t>Muganyi</w:t>
      </w:r>
      <w:proofErr w:type="spellEnd"/>
      <w:r w:rsidRPr="00B05E1A">
        <w:rPr>
          <w:rFonts w:ascii="Times New Roman" w:eastAsia="宋体" w:hAnsi="Times New Roman" w:cs="Times New Roman"/>
          <w:kern w:val="0"/>
          <w:szCs w:val="22"/>
          <w14:ligatures w14:val="none"/>
        </w:rPr>
        <w:t xml:space="preserve">, T., Yan, L. and Sun, H. (2021) ‘Green Finance, Fintech and Environmental Protection: Evidence from China’, </w:t>
      </w:r>
      <w:r w:rsidRPr="00B05E1A">
        <w:rPr>
          <w:rFonts w:ascii="Times New Roman" w:eastAsia="宋体" w:hAnsi="Times New Roman" w:cs="Times New Roman"/>
          <w:i/>
          <w:iCs/>
          <w:kern w:val="0"/>
          <w:szCs w:val="22"/>
          <w14:ligatures w14:val="none"/>
        </w:rPr>
        <w:t>Environmental Science and Ecotechnology</w:t>
      </w:r>
      <w:r w:rsidRPr="00B05E1A">
        <w:rPr>
          <w:rFonts w:ascii="Times New Roman" w:eastAsia="宋体" w:hAnsi="Times New Roman" w:cs="Times New Roman"/>
          <w:kern w:val="0"/>
          <w:szCs w:val="22"/>
          <w14:ligatures w14:val="none"/>
        </w:rPr>
        <w:t xml:space="preserve">, 7, p. 100107. doi:10.1016/j.ese.2021.100107. </w:t>
      </w:r>
    </w:p>
    <w:p w14:paraId="59C4B8F4" w14:textId="3B7CBBA7" w:rsidR="006D6467" w:rsidRPr="00B05E1A" w:rsidRDefault="0070449A" w:rsidP="00B05E1A">
      <w:pPr>
        <w:spacing w:line="360" w:lineRule="auto"/>
        <w:jc w:val="both"/>
        <w:rPr>
          <w:rFonts w:ascii="Times New Roman" w:eastAsia="宋体" w:hAnsi="Times New Roman" w:cs="Times New Roman"/>
          <w:kern w:val="0"/>
          <w:szCs w:val="22"/>
          <w14:ligatures w14:val="none"/>
        </w:rPr>
      </w:pPr>
      <w:r w:rsidRPr="0070449A">
        <w:rPr>
          <w:rFonts w:ascii="Times New Roman" w:eastAsia="宋体" w:hAnsi="Times New Roman" w:cs="Times New Roman"/>
          <w:kern w:val="0"/>
          <w:szCs w:val="22"/>
          <w14:ligatures w14:val="none"/>
        </w:rPr>
        <w:t>National Bureau of Statistics of China</w:t>
      </w:r>
      <w:r>
        <w:rPr>
          <w:rFonts w:ascii="Times New Roman" w:eastAsia="宋体" w:hAnsi="Times New Roman" w:cs="Times New Roman" w:hint="eastAsia"/>
          <w:kern w:val="0"/>
          <w:szCs w:val="22"/>
          <w14:ligatures w14:val="none"/>
        </w:rPr>
        <w:t>.</w:t>
      </w:r>
      <w:r>
        <w:rPr>
          <w:rFonts w:ascii="Times New Roman" w:eastAsia="宋体" w:hAnsi="Times New Roman" w:cs="Times New Roman"/>
          <w:kern w:val="0"/>
          <w:szCs w:val="22"/>
          <w14:ligatures w14:val="none"/>
        </w:rPr>
        <w:t xml:space="preserve"> (2024) Available </w:t>
      </w:r>
      <w:r>
        <w:rPr>
          <w:rFonts w:ascii="Times New Roman" w:eastAsia="宋体" w:hAnsi="Times New Roman" w:cs="Times New Roman" w:hint="eastAsia"/>
          <w:kern w:val="0"/>
          <w:szCs w:val="22"/>
          <w14:ligatures w14:val="none"/>
        </w:rPr>
        <w:t>at</w:t>
      </w:r>
      <w:r>
        <w:rPr>
          <w:rFonts w:ascii="Times New Roman" w:eastAsia="宋体" w:hAnsi="Times New Roman" w:cs="Times New Roman" w:hint="eastAsia"/>
          <w:kern w:val="0"/>
          <w:szCs w:val="22"/>
          <w14:ligatures w14:val="none"/>
        </w:rPr>
        <w:t>：</w:t>
      </w:r>
      <w:r w:rsidR="006D6467" w:rsidRPr="006D6467">
        <w:rPr>
          <w:rFonts w:ascii="Times New Roman" w:eastAsia="宋体" w:hAnsi="Times New Roman" w:cs="Times New Roman" w:hint="eastAsia"/>
          <w:kern w:val="0"/>
          <w:szCs w:val="22"/>
          <w14:ligatures w14:val="none"/>
        </w:rPr>
        <w:t>h</w:t>
      </w:r>
      <w:r w:rsidR="006D6467" w:rsidRPr="006D6467">
        <w:rPr>
          <w:rFonts w:ascii="Times New Roman" w:eastAsia="宋体" w:hAnsi="Times New Roman" w:cs="Times New Roman"/>
          <w:kern w:val="0"/>
          <w:szCs w:val="22"/>
          <w14:ligatures w14:val="none"/>
        </w:rPr>
        <w:t>ttps://www.stats.gov.cn/</w:t>
      </w:r>
    </w:p>
    <w:p w14:paraId="4C8F73CE"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Shi, X. </w:t>
      </w:r>
      <w:r w:rsidRPr="00B05E1A">
        <w:rPr>
          <w:rFonts w:ascii="Times New Roman" w:eastAsia="宋体" w:hAnsi="Times New Roman" w:cs="Times New Roman"/>
          <w:i/>
          <w:iCs/>
          <w:kern w:val="0"/>
          <w:szCs w:val="22"/>
          <w14:ligatures w14:val="none"/>
        </w:rPr>
        <w:t>et al.</w:t>
      </w:r>
      <w:r w:rsidRPr="00B05E1A">
        <w:rPr>
          <w:rFonts w:ascii="Times New Roman" w:eastAsia="宋体" w:hAnsi="Times New Roman" w:cs="Times New Roman"/>
          <w:kern w:val="0"/>
          <w:szCs w:val="22"/>
          <w14:ligatures w14:val="none"/>
        </w:rPr>
        <w:t xml:space="preserve"> (2023) ‘Assessing the impact of green tax reforms on corporate environmental performance and economic growth: Do green reforms promote the environmental performance in heavily polluted enterprises?’, </w:t>
      </w:r>
      <w:r w:rsidRPr="00B05E1A">
        <w:rPr>
          <w:rFonts w:ascii="Times New Roman" w:eastAsia="宋体" w:hAnsi="Times New Roman" w:cs="Times New Roman"/>
          <w:i/>
          <w:iCs/>
          <w:kern w:val="0"/>
          <w:szCs w:val="22"/>
          <w14:ligatures w14:val="none"/>
        </w:rPr>
        <w:t>Environmental Science and Pollution Research</w:t>
      </w:r>
      <w:r w:rsidRPr="00B05E1A">
        <w:rPr>
          <w:rFonts w:ascii="Times New Roman" w:eastAsia="宋体" w:hAnsi="Times New Roman" w:cs="Times New Roman"/>
          <w:kern w:val="0"/>
          <w:szCs w:val="22"/>
          <w14:ligatures w14:val="none"/>
        </w:rPr>
        <w:t xml:space="preserve">, 30(19), pp. 56054–56072. doi:10.1007/s11356-023-26254-4. </w:t>
      </w:r>
    </w:p>
    <w:p w14:paraId="365A8EA9"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Stern, N. and </w:t>
      </w:r>
      <w:proofErr w:type="spellStart"/>
      <w:r w:rsidRPr="00B05E1A">
        <w:rPr>
          <w:rFonts w:ascii="Times New Roman" w:eastAsia="宋体" w:hAnsi="Times New Roman" w:cs="Times New Roman"/>
          <w:kern w:val="0"/>
          <w:szCs w:val="22"/>
          <w14:ligatures w14:val="none"/>
        </w:rPr>
        <w:t>Xie</w:t>
      </w:r>
      <w:proofErr w:type="spellEnd"/>
      <w:r w:rsidRPr="00B05E1A">
        <w:rPr>
          <w:rFonts w:ascii="Times New Roman" w:eastAsia="宋体" w:hAnsi="Times New Roman" w:cs="Times New Roman"/>
          <w:kern w:val="0"/>
          <w:szCs w:val="22"/>
          <w14:ligatures w14:val="none"/>
        </w:rPr>
        <w:t xml:space="preserve">, C. (2022) ‘China’s new growth story: Linking the 14th Five-year plan with the 2060 carbon neutrality pledge’, </w:t>
      </w:r>
      <w:r w:rsidRPr="00B05E1A">
        <w:rPr>
          <w:rFonts w:ascii="Times New Roman" w:eastAsia="宋体" w:hAnsi="Times New Roman" w:cs="Times New Roman"/>
          <w:i/>
          <w:iCs/>
          <w:kern w:val="0"/>
          <w:szCs w:val="22"/>
          <w14:ligatures w14:val="none"/>
        </w:rPr>
        <w:t>Journal of Chinese Economic and Business Studies</w:t>
      </w:r>
      <w:r w:rsidRPr="00B05E1A">
        <w:rPr>
          <w:rFonts w:ascii="Times New Roman" w:eastAsia="宋体" w:hAnsi="Times New Roman" w:cs="Times New Roman"/>
          <w:kern w:val="0"/>
          <w:szCs w:val="22"/>
          <w14:ligatures w14:val="none"/>
        </w:rPr>
        <w:t xml:space="preserve">, 21(1), pp. 5–25. doi:10.1080/14765284.2022.2073172. </w:t>
      </w:r>
    </w:p>
    <w:p w14:paraId="4B1FC7A7"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Wang, Y. and Zhang, J. (2023) ‘Corporate governance, media coverage, and Corporate Environmental Protection Investment: Empirical Evidence from listed companies in China’s high-pollution industries’, </w:t>
      </w:r>
      <w:r w:rsidRPr="00B05E1A">
        <w:rPr>
          <w:rFonts w:ascii="Times New Roman" w:eastAsia="宋体" w:hAnsi="Times New Roman" w:cs="Times New Roman"/>
          <w:i/>
          <w:iCs/>
          <w:kern w:val="0"/>
          <w:szCs w:val="22"/>
          <w14:ligatures w14:val="none"/>
        </w:rPr>
        <w:t>Sustainability</w:t>
      </w:r>
      <w:r w:rsidRPr="00B05E1A">
        <w:rPr>
          <w:rFonts w:ascii="Times New Roman" w:eastAsia="宋体" w:hAnsi="Times New Roman" w:cs="Times New Roman"/>
          <w:kern w:val="0"/>
          <w:szCs w:val="22"/>
          <w14:ligatures w14:val="none"/>
        </w:rPr>
        <w:t xml:space="preserve">, 15(11), p. 8643. doi:10.3390/su15118643. </w:t>
      </w:r>
    </w:p>
    <w:p w14:paraId="1D3B3ED7" w14:textId="77777777" w:rsidR="00B05E1A" w:rsidRDefault="00B05E1A" w:rsidP="00B05E1A">
      <w:pPr>
        <w:spacing w:line="360" w:lineRule="auto"/>
        <w:jc w:val="both"/>
        <w:rPr>
          <w:rFonts w:ascii="Times New Roman" w:eastAsia="宋体" w:hAnsi="Times New Roman" w:cs="Times New Roman"/>
          <w:kern w:val="0"/>
          <w:szCs w:val="22"/>
          <w14:ligatures w14:val="none"/>
        </w:rPr>
      </w:pPr>
      <w:proofErr w:type="spellStart"/>
      <w:r w:rsidRPr="00B05E1A">
        <w:rPr>
          <w:rFonts w:ascii="Times New Roman" w:eastAsia="宋体" w:hAnsi="Times New Roman" w:cs="Times New Roman"/>
          <w:kern w:val="0"/>
          <w:szCs w:val="22"/>
          <w14:ligatures w14:val="none"/>
        </w:rPr>
        <w:t>Wirba</w:t>
      </w:r>
      <w:proofErr w:type="spellEnd"/>
      <w:r w:rsidRPr="00B05E1A">
        <w:rPr>
          <w:rFonts w:ascii="Times New Roman" w:eastAsia="宋体" w:hAnsi="Times New Roman" w:cs="Times New Roman"/>
          <w:kern w:val="0"/>
          <w:szCs w:val="22"/>
          <w14:ligatures w14:val="none"/>
        </w:rPr>
        <w:t xml:space="preserve">, A.V. (2023) ‘Corporate Social Responsibility (CSR): The role of government in promoting CSR’, </w:t>
      </w:r>
      <w:r w:rsidRPr="00B05E1A">
        <w:rPr>
          <w:rFonts w:ascii="Times New Roman" w:eastAsia="宋体" w:hAnsi="Times New Roman" w:cs="Times New Roman"/>
          <w:i/>
          <w:iCs/>
          <w:kern w:val="0"/>
          <w:szCs w:val="22"/>
          <w14:ligatures w14:val="none"/>
        </w:rPr>
        <w:t>Journal of the Knowledge Economy</w:t>
      </w:r>
      <w:r w:rsidRPr="00B05E1A">
        <w:rPr>
          <w:rFonts w:ascii="Times New Roman" w:eastAsia="宋体" w:hAnsi="Times New Roman" w:cs="Times New Roman"/>
          <w:kern w:val="0"/>
          <w:szCs w:val="22"/>
          <w14:ligatures w14:val="none"/>
        </w:rPr>
        <w:t xml:space="preserve">, 15(2), pp. 7428–7454. doi:10.1007/s13132-023-01185-0. </w:t>
      </w:r>
    </w:p>
    <w:p w14:paraId="25C9DB47" w14:textId="30809AD4" w:rsidR="008C1F17" w:rsidRPr="00B05E1A" w:rsidRDefault="008C1F17" w:rsidP="00B05E1A">
      <w:pPr>
        <w:spacing w:line="360" w:lineRule="auto"/>
        <w:jc w:val="both"/>
        <w:rPr>
          <w:rFonts w:ascii="Times New Roman" w:eastAsia="宋体" w:hAnsi="Times New Roman" w:cs="Times New Roman"/>
          <w:kern w:val="0"/>
          <w:szCs w:val="22"/>
          <w14:ligatures w14:val="none"/>
        </w:rPr>
      </w:pPr>
      <w:r w:rsidRPr="008C1F17">
        <w:rPr>
          <w:rFonts w:ascii="Times New Roman" w:eastAsia="宋体" w:hAnsi="Times New Roman" w:cs="Times New Roman"/>
          <w:kern w:val="0"/>
          <w:szCs w:val="22"/>
          <w14:ligatures w14:val="none"/>
        </w:rPr>
        <w:t>Yu, Chin-Hsien, et al. "Demand for green finance: Resolving financing constraints on green innovation in China." </w:t>
      </w:r>
      <w:r w:rsidRPr="008C1F17">
        <w:rPr>
          <w:rFonts w:ascii="Times New Roman" w:eastAsia="宋体" w:hAnsi="Times New Roman" w:cs="Times New Roman"/>
          <w:i/>
          <w:iCs/>
          <w:kern w:val="0"/>
          <w:szCs w:val="22"/>
          <w14:ligatures w14:val="none"/>
        </w:rPr>
        <w:t>Energy policy</w:t>
      </w:r>
      <w:r w:rsidRPr="008C1F17">
        <w:rPr>
          <w:rFonts w:ascii="Times New Roman" w:eastAsia="宋体" w:hAnsi="Times New Roman" w:cs="Times New Roman"/>
          <w:kern w:val="0"/>
          <w:szCs w:val="22"/>
          <w14:ligatures w14:val="none"/>
        </w:rPr>
        <w:t> 153 (2021): 112255.</w:t>
      </w:r>
    </w:p>
    <w:p w14:paraId="04E68A89" w14:textId="77777777" w:rsidR="00B05E1A" w:rsidRPr="00B05E1A" w:rsidRDefault="00B05E1A" w:rsidP="00B05E1A">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 xml:space="preserve">Yu, Y. </w:t>
      </w:r>
      <w:r w:rsidRPr="00B05E1A">
        <w:rPr>
          <w:rFonts w:ascii="Times New Roman" w:eastAsia="宋体" w:hAnsi="Times New Roman" w:cs="Times New Roman"/>
          <w:i/>
          <w:iCs/>
          <w:kern w:val="0"/>
          <w:szCs w:val="22"/>
          <w14:ligatures w14:val="none"/>
        </w:rPr>
        <w:t>et al.</w:t>
      </w:r>
      <w:r w:rsidRPr="00B05E1A">
        <w:rPr>
          <w:rFonts w:ascii="Times New Roman" w:eastAsia="宋体" w:hAnsi="Times New Roman" w:cs="Times New Roman"/>
          <w:kern w:val="0"/>
          <w:szCs w:val="22"/>
          <w14:ligatures w14:val="none"/>
        </w:rPr>
        <w:t xml:space="preserve"> (2023) ‘Economic growth and environmental pollution in China: New evidence from government work reports’, </w:t>
      </w:r>
      <w:r w:rsidRPr="00B05E1A">
        <w:rPr>
          <w:rFonts w:ascii="Times New Roman" w:eastAsia="宋体" w:hAnsi="Times New Roman" w:cs="Times New Roman"/>
          <w:i/>
          <w:iCs/>
          <w:kern w:val="0"/>
          <w:szCs w:val="22"/>
          <w14:ligatures w14:val="none"/>
        </w:rPr>
        <w:t>Energy Economics</w:t>
      </w:r>
      <w:r w:rsidRPr="00B05E1A">
        <w:rPr>
          <w:rFonts w:ascii="Times New Roman" w:eastAsia="宋体" w:hAnsi="Times New Roman" w:cs="Times New Roman"/>
          <w:kern w:val="0"/>
          <w:szCs w:val="22"/>
          <w14:ligatures w14:val="none"/>
        </w:rPr>
        <w:t xml:space="preserve">, 124, p. 106803. doi:10.1016/j.eneco.2023.106803. </w:t>
      </w:r>
    </w:p>
    <w:p w14:paraId="19768CAF"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proofErr w:type="spellStart"/>
      <w:r w:rsidRPr="00DC2381">
        <w:rPr>
          <w:rFonts w:ascii="Times New Roman" w:eastAsia="宋体" w:hAnsi="Times New Roman" w:cs="Times New Roman"/>
          <w:kern w:val="0"/>
          <w:szCs w:val="22"/>
          <w14:ligatures w14:val="none"/>
        </w:rPr>
        <w:t>Ampong</w:t>
      </w:r>
      <w:proofErr w:type="spellEnd"/>
      <w:r w:rsidRPr="00DC2381">
        <w:rPr>
          <w:rFonts w:ascii="Times New Roman" w:eastAsia="宋体" w:hAnsi="Times New Roman" w:cs="Times New Roman"/>
          <w:kern w:val="0"/>
          <w:szCs w:val="22"/>
          <w14:ligatures w14:val="none"/>
        </w:rPr>
        <w:t>, Isaac. "Assessing the effect of employee welfare and compensation on organizational performance: a case of Sahel Sahara Bank Ghana limited." </w:t>
      </w:r>
      <w:r w:rsidRPr="00DC2381">
        <w:rPr>
          <w:rFonts w:ascii="Times New Roman" w:eastAsia="宋体" w:hAnsi="Times New Roman" w:cs="Times New Roman"/>
          <w:i/>
          <w:iCs/>
          <w:kern w:val="0"/>
          <w:szCs w:val="22"/>
          <w14:ligatures w14:val="none"/>
        </w:rPr>
        <w:t>Cogent Business &amp; Management</w:t>
      </w:r>
      <w:r w:rsidRPr="00DC2381">
        <w:rPr>
          <w:rFonts w:ascii="Times New Roman" w:eastAsia="宋体" w:hAnsi="Times New Roman" w:cs="Times New Roman"/>
          <w:kern w:val="0"/>
          <w:szCs w:val="22"/>
          <w14:ligatures w14:val="none"/>
        </w:rPr>
        <w:t> 11.1 (2024): 2315690.</w:t>
      </w:r>
    </w:p>
    <w:p w14:paraId="73FFC4B4"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proofErr w:type="spellStart"/>
      <w:r w:rsidRPr="00DC2381">
        <w:rPr>
          <w:rFonts w:ascii="Times New Roman" w:eastAsia="宋体" w:hAnsi="Times New Roman" w:cs="Times New Roman"/>
          <w:kern w:val="0"/>
          <w:szCs w:val="22"/>
          <w14:ligatures w14:val="none"/>
        </w:rPr>
        <w:lastRenderedPageBreak/>
        <w:t>Alano</w:t>
      </w:r>
      <w:proofErr w:type="spellEnd"/>
      <w:r w:rsidRPr="00DC2381">
        <w:rPr>
          <w:rFonts w:ascii="Times New Roman" w:eastAsia="宋体" w:hAnsi="Times New Roman" w:cs="Times New Roman"/>
          <w:kern w:val="0"/>
          <w:szCs w:val="22"/>
          <w14:ligatures w14:val="none"/>
        </w:rPr>
        <w:t>, J. U. L. I. U. S. </w:t>
      </w:r>
      <w:r w:rsidRPr="00DC2381">
        <w:rPr>
          <w:rFonts w:ascii="Times New Roman" w:eastAsia="宋体" w:hAnsi="Times New Roman" w:cs="Times New Roman"/>
          <w:i/>
          <w:iCs/>
          <w:kern w:val="0"/>
          <w:szCs w:val="22"/>
          <w14:ligatures w14:val="none"/>
        </w:rPr>
        <w:t>Foreign Case Study Report: China Petroleum &amp; Chemical Corporation (Sinopec Corp.)</w:t>
      </w:r>
      <w:r w:rsidRPr="00DC2381">
        <w:rPr>
          <w:rFonts w:ascii="Times New Roman" w:eastAsia="宋体" w:hAnsi="Times New Roman" w:cs="Times New Roman"/>
          <w:kern w:val="0"/>
          <w:szCs w:val="22"/>
          <w14:ligatures w14:val="none"/>
        </w:rPr>
        <w:t>. Diss. Doctoral dissertation, University of the Philippines Diliman, 2019.</w:t>
      </w:r>
    </w:p>
    <w:p w14:paraId="362A10E5" w14:textId="77777777" w:rsidR="00DC2381" w:rsidRDefault="00DC2381" w:rsidP="00DC2381">
      <w:pPr>
        <w:spacing w:line="360" w:lineRule="auto"/>
        <w:jc w:val="both"/>
        <w:rPr>
          <w:rFonts w:ascii="Times New Roman" w:eastAsia="宋体" w:hAnsi="Times New Roman" w:cs="Times New Roman"/>
          <w:kern w:val="0"/>
          <w:szCs w:val="22"/>
          <w14:ligatures w14:val="none"/>
        </w:rPr>
      </w:pPr>
      <w:proofErr w:type="spellStart"/>
      <w:r w:rsidRPr="00DC2381">
        <w:rPr>
          <w:rFonts w:ascii="Times New Roman" w:eastAsia="宋体" w:hAnsi="Times New Roman" w:cs="Times New Roman"/>
          <w:kern w:val="0"/>
          <w:szCs w:val="22"/>
          <w14:ligatures w14:val="none"/>
        </w:rPr>
        <w:t>Bhutta</w:t>
      </w:r>
      <w:proofErr w:type="spellEnd"/>
      <w:r w:rsidRPr="00DC2381">
        <w:rPr>
          <w:rFonts w:ascii="Times New Roman" w:eastAsia="宋体" w:hAnsi="Times New Roman" w:cs="Times New Roman"/>
          <w:kern w:val="0"/>
          <w:szCs w:val="22"/>
          <w14:ligatures w14:val="none"/>
        </w:rPr>
        <w:t>, Umair Saeed, et al. "Green bonds for sustainable development: Review of literature on development and impact of green bonds." </w:t>
      </w:r>
      <w:r w:rsidRPr="00DC2381">
        <w:rPr>
          <w:rFonts w:ascii="Times New Roman" w:eastAsia="宋体" w:hAnsi="Times New Roman" w:cs="Times New Roman"/>
          <w:i/>
          <w:iCs/>
          <w:kern w:val="0"/>
          <w:szCs w:val="22"/>
          <w14:ligatures w14:val="none"/>
        </w:rPr>
        <w:t>Technological Forecasting and Social Change</w:t>
      </w:r>
      <w:r w:rsidRPr="00DC2381">
        <w:rPr>
          <w:rFonts w:ascii="Times New Roman" w:eastAsia="宋体" w:hAnsi="Times New Roman" w:cs="Times New Roman"/>
          <w:kern w:val="0"/>
          <w:szCs w:val="22"/>
          <w14:ligatures w14:val="none"/>
        </w:rPr>
        <w:t> 175 (2022): 121378.</w:t>
      </w:r>
    </w:p>
    <w:p w14:paraId="660B19A7" w14:textId="63EF82E4" w:rsidR="006B746E" w:rsidRPr="00DC2381" w:rsidRDefault="006B746E" w:rsidP="00DC2381">
      <w:pPr>
        <w:spacing w:line="360" w:lineRule="auto"/>
        <w:jc w:val="both"/>
        <w:rPr>
          <w:rFonts w:ascii="Times New Roman" w:eastAsia="宋体" w:hAnsi="Times New Roman" w:cs="Times New Roman"/>
          <w:kern w:val="0"/>
          <w:szCs w:val="22"/>
          <w14:ligatures w14:val="none"/>
        </w:rPr>
      </w:pPr>
      <w:r w:rsidRPr="006B746E">
        <w:rPr>
          <w:rFonts w:ascii="Times New Roman" w:eastAsia="宋体" w:hAnsi="Times New Roman" w:cs="Times New Roman"/>
          <w:kern w:val="0"/>
          <w:szCs w:val="22"/>
          <w14:ligatures w14:val="none"/>
        </w:rPr>
        <w:t xml:space="preserve">Liu, </w:t>
      </w:r>
      <w:proofErr w:type="spellStart"/>
      <w:r w:rsidRPr="006B746E">
        <w:rPr>
          <w:rFonts w:ascii="Times New Roman" w:eastAsia="宋体" w:hAnsi="Times New Roman" w:cs="Times New Roman"/>
          <w:kern w:val="0"/>
          <w:szCs w:val="22"/>
          <w14:ligatures w14:val="none"/>
        </w:rPr>
        <w:t>Chenglin</w:t>
      </w:r>
      <w:proofErr w:type="spellEnd"/>
      <w:r w:rsidRPr="006B746E">
        <w:rPr>
          <w:rFonts w:ascii="Times New Roman" w:eastAsia="宋体" w:hAnsi="Times New Roman" w:cs="Times New Roman"/>
          <w:kern w:val="0"/>
          <w:szCs w:val="22"/>
          <w14:ligatures w14:val="none"/>
        </w:rPr>
        <w:t>. "Profits above the law: China's melamine tainted milk incident." </w:t>
      </w:r>
      <w:r w:rsidRPr="006B746E">
        <w:rPr>
          <w:rFonts w:ascii="Times New Roman" w:eastAsia="宋体" w:hAnsi="Times New Roman" w:cs="Times New Roman"/>
          <w:i/>
          <w:iCs/>
          <w:kern w:val="0"/>
          <w:szCs w:val="22"/>
          <w14:ligatures w14:val="none"/>
        </w:rPr>
        <w:t>Miss. LJ</w:t>
      </w:r>
      <w:r w:rsidRPr="006B746E">
        <w:rPr>
          <w:rFonts w:ascii="Times New Roman" w:eastAsia="宋体" w:hAnsi="Times New Roman" w:cs="Times New Roman"/>
          <w:kern w:val="0"/>
          <w:szCs w:val="22"/>
          <w14:ligatures w14:val="none"/>
        </w:rPr>
        <w:t> 79 (2009): 371.</w:t>
      </w:r>
    </w:p>
    <w:p w14:paraId="06D7036D"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 xml:space="preserve">Shi, </w:t>
      </w:r>
      <w:proofErr w:type="spellStart"/>
      <w:r w:rsidRPr="00DC2381">
        <w:rPr>
          <w:rFonts w:ascii="Times New Roman" w:eastAsia="宋体" w:hAnsi="Times New Roman" w:cs="Times New Roman"/>
          <w:kern w:val="0"/>
          <w:szCs w:val="22"/>
          <w14:ligatures w14:val="none"/>
        </w:rPr>
        <w:t>Jinyan</w:t>
      </w:r>
      <w:proofErr w:type="spellEnd"/>
      <w:r w:rsidRPr="00DC2381">
        <w:rPr>
          <w:rFonts w:ascii="Times New Roman" w:eastAsia="宋体" w:hAnsi="Times New Roman" w:cs="Times New Roman"/>
          <w:kern w:val="0"/>
          <w:szCs w:val="22"/>
          <w14:ligatures w14:val="none"/>
        </w:rPr>
        <w:t>, et al. "Does green financial policy affect debt-financing cost of heavy-polluting enterprises? An empirical evidence based on Chinese pilot zones for green finance reform and innovations." </w:t>
      </w:r>
      <w:r w:rsidRPr="00DC2381">
        <w:rPr>
          <w:rFonts w:ascii="Times New Roman" w:eastAsia="宋体" w:hAnsi="Times New Roman" w:cs="Times New Roman"/>
          <w:i/>
          <w:iCs/>
          <w:kern w:val="0"/>
          <w:szCs w:val="22"/>
          <w14:ligatures w14:val="none"/>
        </w:rPr>
        <w:t>Technological Forecasting and Social Change</w:t>
      </w:r>
      <w:r w:rsidRPr="00DC2381">
        <w:rPr>
          <w:rFonts w:ascii="Times New Roman" w:eastAsia="宋体" w:hAnsi="Times New Roman" w:cs="Times New Roman"/>
          <w:kern w:val="0"/>
          <w:szCs w:val="22"/>
          <w14:ligatures w14:val="none"/>
        </w:rPr>
        <w:t> 179 (2022): 121678.</w:t>
      </w:r>
    </w:p>
    <w:p w14:paraId="01AB2519"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Sachs, Jeffrey D., et al. "Importance of green finance for achieving sustainable development goals and energy security." </w:t>
      </w:r>
      <w:r w:rsidRPr="00DC2381">
        <w:rPr>
          <w:rFonts w:ascii="Times New Roman" w:eastAsia="宋体" w:hAnsi="Times New Roman" w:cs="Times New Roman"/>
          <w:i/>
          <w:iCs/>
          <w:kern w:val="0"/>
          <w:szCs w:val="22"/>
          <w14:ligatures w14:val="none"/>
        </w:rPr>
        <w:t>Handbook of green finance</w:t>
      </w:r>
      <w:r w:rsidRPr="00DC2381">
        <w:rPr>
          <w:rFonts w:ascii="Times New Roman" w:eastAsia="宋体" w:hAnsi="Times New Roman" w:cs="Times New Roman"/>
          <w:kern w:val="0"/>
          <w:szCs w:val="22"/>
          <w14:ligatures w14:val="none"/>
        </w:rPr>
        <w:t> 3 (2019): 1-10.</w:t>
      </w:r>
    </w:p>
    <w:p w14:paraId="1DBAE1E9"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proofErr w:type="spellStart"/>
      <w:r w:rsidRPr="00DC2381">
        <w:rPr>
          <w:rFonts w:ascii="Times New Roman" w:eastAsia="宋体" w:hAnsi="Times New Roman" w:cs="Times New Roman"/>
          <w:kern w:val="0"/>
          <w:szCs w:val="22"/>
          <w14:ligatures w14:val="none"/>
        </w:rPr>
        <w:t>Fazzari</w:t>
      </w:r>
      <w:proofErr w:type="spellEnd"/>
      <w:r w:rsidRPr="00DC2381">
        <w:rPr>
          <w:rFonts w:ascii="Times New Roman" w:eastAsia="宋体" w:hAnsi="Times New Roman" w:cs="Times New Roman"/>
          <w:kern w:val="0"/>
          <w:szCs w:val="22"/>
          <w14:ligatures w14:val="none"/>
        </w:rPr>
        <w:t>, Steven, R. Glenn Hubbard, and Bruce C. Petersen. "Financing constraints and corporate investment." (1987).</w:t>
      </w:r>
    </w:p>
    <w:p w14:paraId="25797978"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 xml:space="preserve">Kuriakose, </w:t>
      </w:r>
      <w:proofErr w:type="spellStart"/>
      <w:r w:rsidRPr="00DC2381">
        <w:rPr>
          <w:rFonts w:ascii="Times New Roman" w:eastAsia="宋体" w:hAnsi="Times New Roman" w:cs="Times New Roman"/>
          <w:kern w:val="0"/>
          <w:szCs w:val="22"/>
          <w14:ligatures w14:val="none"/>
        </w:rPr>
        <w:t>SmitaTamanini</w:t>
      </w:r>
      <w:proofErr w:type="spellEnd"/>
      <w:r w:rsidRPr="00DC2381">
        <w:rPr>
          <w:rFonts w:ascii="Times New Roman" w:eastAsia="宋体" w:hAnsi="Times New Roman" w:cs="Times New Roman"/>
          <w:kern w:val="0"/>
          <w:szCs w:val="22"/>
          <w14:ligatures w14:val="none"/>
        </w:rPr>
        <w:t xml:space="preserve"> </w:t>
      </w:r>
      <w:proofErr w:type="spellStart"/>
      <w:r w:rsidRPr="00DC2381">
        <w:rPr>
          <w:rFonts w:ascii="Times New Roman" w:eastAsia="宋体" w:hAnsi="Times New Roman" w:cs="Times New Roman"/>
          <w:kern w:val="0"/>
          <w:szCs w:val="22"/>
          <w14:ligatures w14:val="none"/>
        </w:rPr>
        <w:t>JeremyLewis</w:t>
      </w:r>
      <w:proofErr w:type="spellEnd"/>
      <w:r w:rsidRPr="00DC2381">
        <w:rPr>
          <w:rFonts w:ascii="Times New Roman" w:eastAsia="宋体" w:hAnsi="Times New Roman" w:cs="Times New Roman"/>
          <w:kern w:val="0"/>
          <w:szCs w:val="22"/>
          <w14:ligatures w14:val="none"/>
        </w:rPr>
        <w:t xml:space="preserve"> </w:t>
      </w:r>
      <w:proofErr w:type="spellStart"/>
      <w:r w:rsidRPr="00DC2381">
        <w:rPr>
          <w:rFonts w:ascii="Times New Roman" w:eastAsia="宋体" w:hAnsi="Times New Roman" w:cs="Times New Roman"/>
          <w:kern w:val="0"/>
          <w:szCs w:val="22"/>
          <w14:ligatures w14:val="none"/>
        </w:rPr>
        <w:t>JoannaYusuf</w:t>
      </w:r>
      <w:proofErr w:type="spellEnd"/>
      <w:r w:rsidRPr="00DC2381">
        <w:rPr>
          <w:rFonts w:ascii="Times New Roman" w:eastAsia="宋体" w:hAnsi="Times New Roman" w:cs="Times New Roman"/>
          <w:kern w:val="0"/>
          <w:szCs w:val="22"/>
          <w14:ligatures w14:val="none"/>
        </w:rPr>
        <w:t xml:space="preserve"> Shahid. </w:t>
      </w:r>
      <w:r w:rsidRPr="00DC2381">
        <w:rPr>
          <w:rFonts w:ascii="Times New Roman" w:eastAsia="宋体" w:hAnsi="Times New Roman" w:cs="Times New Roman"/>
          <w:i/>
          <w:iCs/>
          <w:kern w:val="0"/>
          <w:szCs w:val="22"/>
          <w14:ligatures w14:val="none"/>
        </w:rPr>
        <w:t>Accelerating Innovation in China’s Solar, Wind and Energy Storage Sectors</w:t>
      </w:r>
      <w:r w:rsidRPr="00DC2381">
        <w:rPr>
          <w:rFonts w:ascii="Times New Roman" w:eastAsia="宋体" w:hAnsi="Times New Roman" w:cs="Times New Roman"/>
          <w:kern w:val="0"/>
          <w:szCs w:val="22"/>
          <w14:ligatures w14:val="none"/>
        </w:rPr>
        <w:t>. World Bank, 2017.</w:t>
      </w:r>
    </w:p>
    <w:p w14:paraId="4035C88F"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Johnston, Jason Scott. "The return of bargain: An economic theory of how standard-form contracts enable cooperative negotiation between businesses and consumers." </w:t>
      </w:r>
      <w:r w:rsidRPr="00DC2381">
        <w:rPr>
          <w:rFonts w:ascii="Times New Roman" w:eastAsia="宋体" w:hAnsi="Times New Roman" w:cs="Times New Roman"/>
          <w:i/>
          <w:iCs/>
          <w:kern w:val="0"/>
          <w:szCs w:val="22"/>
          <w14:ligatures w14:val="none"/>
        </w:rPr>
        <w:t>Mich. L. Rev.</w:t>
      </w:r>
      <w:r w:rsidRPr="00DC2381">
        <w:rPr>
          <w:rFonts w:ascii="Times New Roman" w:eastAsia="宋体" w:hAnsi="Times New Roman" w:cs="Times New Roman"/>
          <w:kern w:val="0"/>
          <w:szCs w:val="22"/>
          <w14:ligatures w14:val="none"/>
        </w:rPr>
        <w:t> 104 (2005): 857.</w:t>
      </w:r>
    </w:p>
    <w:p w14:paraId="6A5BF93A"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Qi, Y., Stephen Spratt, and W. Dong. "The Political Economy of Low-Carbon Investment: the Role of Coalitions and Alignments of Interest in the Green Transformation in China." (2015).</w:t>
      </w:r>
    </w:p>
    <w:p w14:paraId="657519C2"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 xml:space="preserve">Park, </w:t>
      </w:r>
      <w:proofErr w:type="spellStart"/>
      <w:r w:rsidRPr="00DC2381">
        <w:rPr>
          <w:rFonts w:ascii="Times New Roman" w:eastAsia="宋体" w:hAnsi="Times New Roman" w:cs="Times New Roman"/>
          <w:kern w:val="0"/>
          <w:szCs w:val="22"/>
          <w14:ligatures w14:val="none"/>
        </w:rPr>
        <w:t>Hyoungkun</w:t>
      </w:r>
      <w:proofErr w:type="spellEnd"/>
      <w:r w:rsidRPr="00DC2381">
        <w:rPr>
          <w:rFonts w:ascii="Times New Roman" w:eastAsia="宋体" w:hAnsi="Times New Roman" w:cs="Times New Roman"/>
          <w:kern w:val="0"/>
          <w:szCs w:val="22"/>
          <w14:ligatures w14:val="none"/>
        </w:rPr>
        <w:t xml:space="preserve">, and Jong </w:t>
      </w:r>
      <w:proofErr w:type="spellStart"/>
      <w:r w:rsidRPr="00DC2381">
        <w:rPr>
          <w:rFonts w:ascii="Times New Roman" w:eastAsia="宋体" w:hAnsi="Times New Roman" w:cs="Times New Roman"/>
          <w:kern w:val="0"/>
          <w:szCs w:val="22"/>
          <w14:ligatures w14:val="none"/>
        </w:rPr>
        <w:t>Dae</w:t>
      </w:r>
      <w:proofErr w:type="spellEnd"/>
      <w:r w:rsidRPr="00DC2381">
        <w:rPr>
          <w:rFonts w:ascii="Times New Roman" w:eastAsia="宋体" w:hAnsi="Times New Roman" w:cs="Times New Roman"/>
          <w:kern w:val="0"/>
          <w:szCs w:val="22"/>
          <w14:ligatures w14:val="none"/>
        </w:rPr>
        <w:t xml:space="preserve"> Kim. "Transition towards green banking: role of financial regulators and financial institutions." </w:t>
      </w:r>
      <w:r w:rsidRPr="00DC2381">
        <w:rPr>
          <w:rFonts w:ascii="Times New Roman" w:eastAsia="宋体" w:hAnsi="Times New Roman" w:cs="Times New Roman"/>
          <w:i/>
          <w:iCs/>
          <w:kern w:val="0"/>
          <w:szCs w:val="22"/>
          <w14:ligatures w14:val="none"/>
        </w:rPr>
        <w:t>Asian Journal of Sustainability and Social Responsibility</w:t>
      </w:r>
      <w:r w:rsidRPr="00DC2381">
        <w:rPr>
          <w:rFonts w:ascii="Times New Roman" w:eastAsia="宋体" w:hAnsi="Times New Roman" w:cs="Times New Roman"/>
          <w:kern w:val="0"/>
          <w:szCs w:val="22"/>
          <w14:ligatures w14:val="none"/>
        </w:rPr>
        <w:t xml:space="preserve"> 5.1 (2020): 1-25. </w:t>
      </w:r>
    </w:p>
    <w:p w14:paraId="586A12B3"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Hu, Hui, et al. "Green financial regulation and shale gas resources management." </w:t>
      </w:r>
      <w:r w:rsidRPr="00DC2381">
        <w:rPr>
          <w:rFonts w:ascii="Times New Roman" w:eastAsia="宋体" w:hAnsi="Times New Roman" w:cs="Times New Roman"/>
          <w:i/>
          <w:iCs/>
          <w:kern w:val="0"/>
          <w:szCs w:val="22"/>
          <w14:ligatures w14:val="none"/>
        </w:rPr>
        <w:t>Resources Policy</w:t>
      </w:r>
      <w:r w:rsidRPr="00DC2381">
        <w:rPr>
          <w:rFonts w:ascii="Times New Roman" w:eastAsia="宋体" w:hAnsi="Times New Roman" w:cs="Times New Roman"/>
          <w:kern w:val="0"/>
          <w:szCs w:val="22"/>
          <w14:ligatures w14:val="none"/>
        </w:rPr>
        <w:t xml:space="preserve"> 85 (2023): 103926. </w:t>
      </w:r>
    </w:p>
    <w:p w14:paraId="785C3417"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lastRenderedPageBreak/>
        <w:t>Huang H.Y., et al. "Nudging corporate environmental responsibility through green finance? Quasi-natural experimental evidence from China." </w:t>
      </w:r>
      <w:r w:rsidRPr="00DC2381">
        <w:rPr>
          <w:rFonts w:ascii="Times New Roman" w:eastAsia="宋体" w:hAnsi="Times New Roman" w:cs="Times New Roman"/>
          <w:i/>
          <w:iCs/>
          <w:kern w:val="0"/>
          <w:szCs w:val="22"/>
          <w14:ligatures w14:val="none"/>
        </w:rPr>
        <w:t>Journal of Business Research</w:t>
      </w:r>
      <w:r w:rsidRPr="00DC2381">
        <w:rPr>
          <w:rFonts w:ascii="Times New Roman" w:eastAsia="宋体" w:hAnsi="Times New Roman" w:cs="Times New Roman"/>
          <w:kern w:val="0"/>
          <w:szCs w:val="22"/>
          <w14:ligatures w14:val="none"/>
        </w:rPr>
        <w:t> 167 (2023): 114147.</w:t>
      </w:r>
    </w:p>
    <w:p w14:paraId="0447591C"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 xml:space="preserve">Tang, Hong-li, Jian-min Liu, and </w:t>
      </w:r>
      <w:proofErr w:type="spellStart"/>
      <w:r w:rsidRPr="00DC2381">
        <w:rPr>
          <w:rFonts w:ascii="Times New Roman" w:eastAsia="宋体" w:hAnsi="Times New Roman" w:cs="Times New Roman"/>
          <w:kern w:val="0"/>
          <w:szCs w:val="22"/>
          <w14:ligatures w14:val="none"/>
        </w:rPr>
        <w:t>Jin-guang</w:t>
      </w:r>
      <w:proofErr w:type="spellEnd"/>
      <w:r w:rsidRPr="00DC2381">
        <w:rPr>
          <w:rFonts w:ascii="Times New Roman" w:eastAsia="宋体" w:hAnsi="Times New Roman" w:cs="Times New Roman"/>
          <w:kern w:val="0"/>
          <w:szCs w:val="22"/>
          <w14:ligatures w14:val="none"/>
        </w:rPr>
        <w:t xml:space="preserve"> Wu. "The impact of command-and-control environmental regulation on enterprise total factor productivity: A quasi-natural experiment based on China’s “Two Control Zone” policy." </w:t>
      </w:r>
      <w:r w:rsidRPr="00DC2381">
        <w:rPr>
          <w:rFonts w:ascii="Times New Roman" w:eastAsia="宋体" w:hAnsi="Times New Roman" w:cs="Times New Roman"/>
          <w:i/>
          <w:iCs/>
          <w:kern w:val="0"/>
          <w:szCs w:val="22"/>
          <w14:ligatures w14:val="none"/>
        </w:rPr>
        <w:t>Journal of Cleaner Production</w:t>
      </w:r>
      <w:r w:rsidRPr="00DC2381">
        <w:rPr>
          <w:rFonts w:ascii="Times New Roman" w:eastAsia="宋体" w:hAnsi="Times New Roman" w:cs="Times New Roman"/>
          <w:kern w:val="0"/>
          <w:szCs w:val="22"/>
          <w14:ligatures w14:val="none"/>
        </w:rPr>
        <w:t> 254 (2020): 120011.</w:t>
      </w:r>
    </w:p>
    <w:p w14:paraId="4032394D"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proofErr w:type="spellStart"/>
      <w:r w:rsidRPr="00DC2381">
        <w:rPr>
          <w:rFonts w:ascii="Times New Roman" w:eastAsia="宋体" w:hAnsi="Times New Roman" w:cs="Times New Roman"/>
          <w:kern w:val="0"/>
          <w:szCs w:val="22"/>
          <w14:ligatures w14:val="none"/>
        </w:rPr>
        <w:t>Thesing</w:t>
      </w:r>
      <w:proofErr w:type="spellEnd"/>
      <w:r w:rsidRPr="00DC2381">
        <w:rPr>
          <w:rFonts w:ascii="Times New Roman" w:eastAsia="宋体" w:hAnsi="Times New Roman" w:cs="Times New Roman"/>
          <w:kern w:val="0"/>
          <w:szCs w:val="22"/>
          <w14:ligatures w14:val="none"/>
        </w:rPr>
        <w:t xml:space="preserve">, Theo, Carsten Feldmann, and Martin </w:t>
      </w:r>
      <w:proofErr w:type="spellStart"/>
      <w:r w:rsidRPr="00DC2381">
        <w:rPr>
          <w:rFonts w:ascii="Times New Roman" w:eastAsia="宋体" w:hAnsi="Times New Roman" w:cs="Times New Roman"/>
          <w:kern w:val="0"/>
          <w:szCs w:val="22"/>
          <w14:ligatures w14:val="none"/>
        </w:rPr>
        <w:t>Burchardt</w:t>
      </w:r>
      <w:proofErr w:type="spellEnd"/>
      <w:r w:rsidRPr="00DC2381">
        <w:rPr>
          <w:rFonts w:ascii="Times New Roman" w:eastAsia="宋体" w:hAnsi="Times New Roman" w:cs="Times New Roman"/>
          <w:kern w:val="0"/>
          <w:szCs w:val="22"/>
          <w14:ligatures w14:val="none"/>
        </w:rPr>
        <w:t>. "Agile versus waterfall project management: decision model for selecting the appropriate approach to a project." </w:t>
      </w:r>
      <w:r w:rsidRPr="00DC2381">
        <w:rPr>
          <w:rFonts w:ascii="Times New Roman" w:eastAsia="宋体" w:hAnsi="Times New Roman" w:cs="Times New Roman"/>
          <w:i/>
          <w:iCs/>
          <w:kern w:val="0"/>
          <w:szCs w:val="22"/>
          <w14:ligatures w14:val="none"/>
        </w:rPr>
        <w:t>Procedia Computer Science</w:t>
      </w:r>
      <w:r w:rsidRPr="00DC2381">
        <w:rPr>
          <w:rFonts w:ascii="Times New Roman" w:eastAsia="宋体" w:hAnsi="Times New Roman" w:cs="Times New Roman"/>
          <w:kern w:val="0"/>
          <w:szCs w:val="22"/>
          <w14:ligatures w14:val="none"/>
        </w:rPr>
        <w:t> 181 (2021): 746-756.</w:t>
      </w:r>
    </w:p>
    <w:p w14:paraId="61CD064D"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 xml:space="preserve">Otto, Andreas, and Herbert </w:t>
      </w:r>
      <w:proofErr w:type="spellStart"/>
      <w:r w:rsidRPr="00DC2381">
        <w:rPr>
          <w:rFonts w:ascii="Times New Roman" w:eastAsia="宋体" w:hAnsi="Times New Roman" w:cs="Times New Roman"/>
          <w:kern w:val="0"/>
          <w:szCs w:val="22"/>
          <w14:ligatures w14:val="none"/>
        </w:rPr>
        <w:t>Kotzab</w:t>
      </w:r>
      <w:proofErr w:type="spellEnd"/>
      <w:r w:rsidRPr="00DC2381">
        <w:rPr>
          <w:rFonts w:ascii="Times New Roman" w:eastAsia="宋体" w:hAnsi="Times New Roman" w:cs="Times New Roman"/>
          <w:kern w:val="0"/>
          <w:szCs w:val="22"/>
          <w14:ligatures w14:val="none"/>
        </w:rPr>
        <w:t>. "Does supply chain management really pay? Six perspectives to measure the performance of managing a supply chain." </w:t>
      </w:r>
      <w:r w:rsidRPr="00DC2381">
        <w:rPr>
          <w:rFonts w:ascii="Times New Roman" w:eastAsia="宋体" w:hAnsi="Times New Roman" w:cs="Times New Roman"/>
          <w:i/>
          <w:iCs/>
          <w:kern w:val="0"/>
          <w:szCs w:val="22"/>
          <w14:ligatures w14:val="none"/>
        </w:rPr>
        <w:t>European journal of operational research</w:t>
      </w:r>
      <w:r w:rsidRPr="00DC2381">
        <w:rPr>
          <w:rFonts w:ascii="Times New Roman" w:eastAsia="宋体" w:hAnsi="Times New Roman" w:cs="Times New Roman"/>
          <w:kern w:val="0"/>
          <w:szCs w:val="22"/>
          <w14:ligatures w14:val="none"/>
        </w:rPr>
        <w:t> 144.2 (2003): 306-320.</w:t>
      </w:r>
    </w:p>
    <w:p w14:paraId="1177B52E"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Wang M. L. "Effects of the green finance policy on the green innovation efficiency of the manufacturing industry: A difference-in-difference model." </w:t>
      </w:r>
      <w:r w:rsidRPr="00DC2381">
        <w:rPr>
          <w:rFonts w:ascii="Times New Roman" w:eastAsia="宋体" w:hAnsi="Times New Roman" w:cs="Times New Roman"/>
          <w:i/>
          <w:iCs/>
          <w:kern w:val="0"/>
          <w:szCs w:val="22"/>
          <w14:ligatures w14:val="none"/>
        </w:rPr>
        <w:t>Technological Forecasting and Social Change</w:t>
      </w:r>
      <w:r w:rsidRPr="00DC2381">
        <w:rPr>
          <w:rFonts w:ascii="Times New Roman" w:eastAsia="宋体" w:hAnsi="Times New Roman" w:cs="Times New Roman"/>
          <w:kern w:val="0"/>
          <w:szCs w:val="22"/>
          <w14:ligatures w14:val="none"/>
        </w:rPr>
        <w:t xml:space="preserve"> 189 (2023): 122333. </w:t>
      </w:r>
    </w:p>
    <w:p w14:paraId="386E6D31"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Xu, Yong, et al. "How environmental regulations affect the development of green finance: Recent evidence from polluting firms in China." </w:t>
      </w:r>
      <w:r w:rsidRPr="00DC2381">
        <w:rPr>
          <w:rFonts w:ascii="Times New Roman" w:eastAsia="宋体" w:hAnsi="Times New Roman" w:cs="Times New Roman"/>
          <w:i/>
          <w:iCs/>
          <w:kern w:val="0"/>
          <w:szCs w:val="22"/>
          <w14:ligatures w14:val="none"/>
        </w:rPr>
        <w:t>Renewable Energy</w:t>
      </w:r>
      <w:r w:rsidRPr="00DC2381">
        <w:rPr>
          <w:rFonts w:ascii="Times New Roman" w:eastAsia="宋体" w:hAnsi="Times New Roman" w:cs="Times New Roman"/>
          <w:kern w:val="0"/>
          <w:szCs w:val="22"/>
          <w14:ligatures w14:val="none"/>
        </w:rPr>
        <w:t> 189 (2022): 917-926.</w:t>
      </w:r>
    </w:p>
    <w:p w14:paraId="7F5FD593"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proofErr w:type="spellStart"/>
      <w:r w:rsidRPr="00DC2381">
        <w:rPr>
          <w:rFonts w:ascii="Times New Roman" w:eastAsia="宋体" w:hAnsi="Times New Roman" w:cs="Times New Roman"/>
          <w:kern w:val="0"/>
          <w:szCs w:val="22"/>
          <w14:ligatures w14:val="none"/>
        </w:rPr>
        <w:t>Freeburn</w:t>
      </w:r>
      <w:proofErr w:type="spellEnd"/>
      <w:r w:rsidRPr="00DC2381">
        <w:rPr>
          <w:rFonts w:ascii="Times New Roman" w:eastAsia="宋体" w:hAnsi="Times New Roman" w:cs="Times New Roman"/>
          <w:kern w:val="0"/>
          <w:szCs w:val="22"/>
          <w14:ligatures w14:val="none"/>
        </w:rPr>
        <w:t>, Lloyd, and Ian Ramsay. "Green bonds: legal and policy issues." </w:t>
      </w:r>
      <w:r w:rsidRPr="00DC2381">
        <w:rPr>
          <w:rFonts w:ascii="Times New Roman" w:eastAsia="宋体" w:hAnsi="Times New Roman" w:cs="Times New Roman"/>
          <w:i/>
          <w:iCs/>
          <w:kern w:val="0"/>
          <w:szCs w:val="22"/>
          <w14:ligatures w14:val="none"/>
        </w:rPr>
        <w:t>Capital Markets Law Journal</w:t>
      </w:r>
      <w:r w:rsidRPr="00DC2381">
        <w:rPr>
          <w:rFonts w:ascii="Times New Roman" w:eastAsia="宋体" w:hAnsi="Times New Roman" w:cs="Times New Roman"/>
          <w:kern w:val="0"/>
          <w:szCs w:val="22"/>
          <w14:ligatures w14:val="none"/>
        </w:rPr>
        <w:t> 15.4 (2020): 418-442.</w:t>
      </w:r>
    </w:p>
    <w:p w14:paraId="1A91745F"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 xml:space="preserve">Xu, Jun, et al. "Environmental efficiency assessment of heavy pollution industry by data envelopment analysis and </w:t>
      </w:r>
      <w:proofErr w:type="spellStart"/>
      <w:r w:rsidRPr="00DC2381">
        <w:rPr>
          <w:rFonts w:ascii="Times New Roman" w:eastAsia="宋体" w:hAnsi="Times New Roman" w:cs="Times New Roman"/>
          <w:kern w:val="0"/>
          <w:szCs w:val="22"/>
          <w14:ligatures w14:val="none"/>
        </w:rPr>
        <w:t>malmquist</w:t>
      </w:r>
      <w:proofErr w:type="spellEnd"/>
      <w:r w:rsidRPr="00DC2381">
        <w:rPr>
          <w:rFonts w:ascii="Times New Roman" w:eastAsia="宋体" w:hAnsi="Times New Roman" w:cs="Times New Roman"/>
          <w:kern w:val="0"/>
          <w:szCs w:val="22"/>
          <w14:ligatures w14:val="none"/>
        </w:rPr>
        <w:t xml:space="preserve"> index analysis: empirical evidence from China." </w:t>
      </w:r>
      <w:r w:rsidRPr="00DC2381">
        <w:rPr>
          <w:rFonts w:ascii="Times New Roman" w:eastAsia="宋体" w:hAnsi="Times New Roman" w:cs="Times New Roman"/>
          <w:i/>
          <w:iCs/>
          <w:kern w:val="0"/>
          <w:szCs w:val="22"/>
          <w14:ligatures w14:val="none"/>
        </w:rPr>
        <w:t>International Journal of Environmental Research and Public Health</w:t>
      </w:r>
      <w:r w:rsidRPr="00DC2381">
        <w:rPr>
          <w:rFonts w:ascii="Times New Roman" w:eastAsia="宋体" w:hAnsi="Times New Roman" w:cs="Times New Roman"/>
          <w:kern w:val="0"/>
          <w:szCs w:val="22"/>
          <w14:ligatures w14:val="none"/>
        </w:rPr>
        <w:t> 18.11 (2021): 5761.</w:t>
      </w:r>
    </w:p>
    <w:p w14:paraId="592A1FAD" w14:textId="77777777" w:rsidR="00DC2381" w:rsidRPr="00DC2381" w:rsidRDefault="00DC2381" w:rsidP="00DC2381">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t xml:space="preserve">Zhang, </w:t>
      </w:r>
      <w:proofErr w:type="spellStart"/>
      <w:r w:rsidRPr="00DC2381">
        <w:rPr>
          <w:rFonts w:ascii="Times New Roman" w:eastAsia="宋体" w:hAnsi="Times New Roman" w:cs="Times New Roman"/>
          <w:kern w:val="0"/>
          <w:szCs w:val="22"/>
          <w14:ligatures w14:val="none"/>
        </w:rPr>
        <w:t>Ruopiao</w:t>
      </w:r>
      <w:proofErr w:type="spellEnd"/>
      <w:r w:rsidRPr="00DC2381">
        <w:rPr>
          <w:rFonts w:ascii="Times New Roman" w:eastAsia="宋体" w:hAnsi="Times New Roman" w:cs="Times New Roman"/>
          <w:kern w:val="0"/>
          <w:szCs w:val="22"/>
          <w14:ligatures w14:val="none"/>
        </w:rPr>
        <w:t xml:space="preserve">, Carlos Noronha, and </w:t>
      </w:r>
      <w:proofErr w:type="spellStart"/>
      <w:r w:rsidRPr="00DC2381">
        <w:rPr>
          <w:rFonts w:ascii="Times New Roman" w:eastAsia="宋体" w:hAnsi="Times New Roman" w:cs="Times New Roman"/>
          <w:kern w:val="0"/>
          <w:szCs w:val="22"/>
          <w14:ligatures w14:val="none"/>
        </w:rPr>
        <w:t>Jieqi</w:t>
      </w:r>
      <w:proofErr w:type="spellEnd"/>
      <w:r w:rsidRPr="00DC2381">
        <w:rPr>
          <w:rFonts w:ascii="Times New Roman" w:eastAsia="宋体" w:hAnsi="Times New Roman" w:cs="Times New Roman"/>
          <w:kern w:val="0"/>
          <w:szCs w:val="22"/>
          <w14:ligatures w14:val="none"/>
        </w:rPr>
        <w:t xml:space="preserve"> Guan. </w:t>
      </w:r>
      <w:r w:rsidRPr="00DC2381">
        <w:rPr>
          <w:rFonts w:ascii="Times New Roman" w:eastAsia="宋体" w:hAnsi="Times New Roman" w:cs="Times New Roman"/>
          <w:i/>
          <w:iCs/>
          <w:kern w:val="0"/>
          <w:szCs w:val="22"/>
          <w14:ligatures w14:val="none"/>
        </w:rPr>
        <w:t>CSR Reporting and the Belt and Road Initiative: Implementation by Chinese Multinational Enterprises</w:t>
      </w:r>
      <w:r w:rsidRPr="00DC2381">
        <w:rPr>
          <w:rFonts w:ascii="Times New Roman" w:eastAsia="宋体" w:hAnsi="Times New Roman" w:cs="Times New Roman"/>
          <w:kern w:val="0"/>
          <w:szCs w:val="22"/>
          <w14:ligatures w14:val="none"/>
        </w:rPr>
        <w:t>. Routledge, 2023.</w:t>
      </w:r>
    </w:p>
    <w:p w14:paraId="2AA28C48" w14:textId="3C0782D0" w:rsidR="00DC2381" w:rsidRDefault="00DC2381" w:rsidP="00186240">
      <w:pPr>
        <w:spacing w:line="360" w:lineRule="auto"/>
        <w:jc w:val="both"/>
        <w:rPr>
          <w:rFonts w:ascii="Times New Roman" w:eastAsia="宋体" w:hAnsi="Times New Roman" w:cs="Times New Roman"/>
          <w:kern w:val="0"/>
          <w:szCs w:val="22"/>
          <w14:ligatures w14:val="none"/>
        </w:rPr>
      </w:pPr>
      <w:r w:rsidRPr="00DC2381">
        <w:rPr>
          <w:rFonts w:ascii="Times New Roman" w:eastAsia="宋体" w:hAnsi="Times New Roman" w:cs="Times New Roman"/>
          <w:kern w:val="0"/>
          <w:szCs w:val="22"/>
          <w14:ligatures w14:val="none"/>
        </w:rPr>
        <w:lastRenderedPageBreak/>
        <w:t xml:space="preserve">Zhu, </w:t>
      </w:r>
      <w:proofErr w:type="spellStart"/>
      <w:r w:rsidRPr="00DC2381">
        <w:rPr>
          <w:rFonts w:ascii="Times New Roman" w:eastAsia="宋体" w:hAnsi="Times New Roman" w:cs="Times New Roman"/>
          <w:kern w:val="0"/>
          <w:szCs w:val="22"/>
          <w14:ligatures w14:val="none"/>
        </w:rPr>
        <w:t>Qinghua</w:t>
      </w:r>
      <w:proofErr w:type="spellEnd"/>
      <w:r w:rsidRPr="00DC2381">
        <w:rPr>
          <w:rFonts w:ascii="Times New Roman" w:eastAsia="宋体" w:hAnsi="Times New Roman" w:cs="Times New Roman"/>
          <w:kern w:val="0"/>
          <w:szCs w:val="22"/>
          <w14:ligatures w14:val="none"/>
        </w:rPr>
        <w:t>, Junjun Liu, and Kee-hung Lai. "Corporate social responsibility practices and performance improvement among Chinese national state-owned enterprises." </w:t>
      </w:r>
      <w:r w:rsidRPr="00DC2381">
        <w:rPr>
          <w:rFonts w:ascii="Times New Roman" w:eastAsia="宋体" w:hAnsi="Times New Roman" w:cs="Times New Roman"/>
          <w:i/>
          <w:iCs/>
          <w:kern w:val="0"/>
          <w:szCs w:val="22"/>
          <w14:ligatures w14:val="none"/>
        </w:rPr>
        <w:t>International Journal of production economics</w:t>
      </w:r>
      <w:r w:rsidRPr="00DC2381">
        <w:rPr>
          <w:rFonts w:ascii="Times New Roman" w:eastAsia="宋体" w:hAnsi="Times New Roman" w:cs="Times New Roman"/>
          <w:kern w:val="0"/>
          <w:szCs w:val="22"/>
          <w14:ligatures w14:val="none"/>
        </w:rPr>
        <w:t> 171 (2016): 417-426.</w:t>
      </w:r>
    </w:p>
    <w:p w14:paraId="676795D0" w14:textId="6B47555C"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 xml:space="preserve">Bai, Xuan, and Jeanine Chang. "Corporate social responsibility and firm performance: The mediating role of marketing competence and the moderating role of market environment." </w:t>
      </w:r>
      <w:r w:rsidRPr="00E81373">
        <w:rPr>
          <w:rFonts w:ascii="Times New Roman" w:eastAsia="宋体" w:hAnsi="Times New Roman" w:cs="Times New Roman"/>
          <w:i/>
          <w:iCs/>
          <w:kern w:val="0"/>
          <w:szCs w:val="22"/>
          <w14:ligatures w14:val="none"/>
        </w:rPr>
        <w:t>Asia Pacific Journal of Management</w:t>
      </w:r>
      <w:r w:rsidR="0032636C" w:rsidRPr="00E81373">
        <w:rPr>
          <w:rFonts w:ascii="Times New Roman" w:eastAsia="宋体" w:hAnsi="Times New Roman" w:cs="Times New Roman" w:hint="eastAsia"/>
          <w:kern w:val="0"/>
          <w:szCs w:val="22"/>
          <w14:ligatures w14:val="none"/>
        </w:rPr>
        <w:t>,</w:t>
      </w:r>
      <w:r w:rsidR="0032636C" w:rsidRPr="00E81373">
        <w:rPr>
          <w:rFonts w:ascii="Times New Roman" w:eastAsia="宋体" w:hAnsi="Times New Roman" w:cs="Times New Roman"/>
          <w:kern w:val="0"/>
          <w:szCs w:val="22"/>
          <w14:ligatures w14:val="none"/>
        </w:rPr>
        <w:t xml:space="preserve"> </w:t>
      </w:r>
      <w:r w:rsidRPr="00E81373">
        <w:rPr>
          <w:rFonts w:ascii="Times New Roman" w:eastAsia="宋体" w:hAnsi="Times New Roman" w:cs="Times New Roman"/>
          <w:kern w:val="0"/>
          <w:szCs w:val="22"/>
          <w14:ligatures w14:val="none"/>
        </w:rPr>
        <w:t>32 (2015): 505-530.</w:t>
      </w:r>
    </w:p>
    <w:p w14:paraId="0BEB4B58" w14:textId="77777777"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 xml:space="preserve">Baron R. M, Kenny D. A. The Moderator–mediator Variable Distinction in Social Psychological Research: Conceptual, Strategic, and Statistical Considerations. </w:t>
      </w:r>
      <w:r w:rsidRPr="00E81373">
        <w:rPr>
          <w:rFonts w:ascii="Times New Roman" w:eastAsia="宋体" w:hAnsi="Times New Roman" w:cs="Times New Roman"/>
          <w:i/>
          <w:iCs/>
          <w:kern w:val="0"/>
          <w:szCs w:val="22"/>
          <w14:ligatures w14:val="none"/>
        </w:rPr>
        <w:t>Journal of Personality and Social Psychology,</w:t>
      </w:r>
      <w:r w:rsidRPr="00E81373">
        <w:rPr>
          <w:rFonts w:ascii="Times New Roman" w:eastAsia="宋体" w:hAnsi="Times New Roman" w:cs="Times New Roman"/>
          <w:kern w:val="0"/>
          <w:szCs w:val="22"/>
          <w14:ligatures w14:val="none"/>
        </w:rPr>
        <w:t xml:space="preserve"> 1986, 51(6): 1173-1182. </w:t>
      </w:r>
    </w:p>
    <w:p w14:paraId="5CB62F55" w14:textId="77777777"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Freeman, R. Edward, et al. "</w:t>
      </w:r>
      <w:r w:rsidRPr="00E81373">
        <w:rPr>
          <w:rFonts w:ascii="Times New Roman" w:eastAsia="宋体" w:hAnsi="Times New Roman" w:cs="Times New Roman"/>
          <w:i/>
          <w:iCs/>
          <w:kern w:val="0"/>
          <w:szCs w:val="22"/>
          <w14:ligatures w14:val="none"/>
        </w:rPr>
        <w:t>Stakeholder theory: The state of the art</w:t>
      </w:r>
      <w:r w:rsidRPr="00E81373">
        <w:rPr>
          <w:rFonts w:ascii="Times New Roman" w:eastAsia="宋体" w:hAnsi="Times New Roman" w:cs="Times New Roman"/>
          <w:kern w:val="0"/>
          <w:szCs w:val="22"/>
          <w14:ligatures w14:val="none"/>
        </w:rPr>
        <w:t>." (2010).</w:t>
      </w:r>
    </w:p>
    <w:p w14:paraId="5442AAD7" w14:textId="4A55F433"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Ghoul</w:t>
      </w:r>
      <w:r w:rsidR="0032636C" w:rsidRPr="00E81373">
        <w:rPr>
          <w:rFonts w:ascii="Times New Roman" w:eastAsia="宋体" w:hAnsi="Times New Roman" w:cs="Times New Roman"/>
          <w:kern w:val="0"/>
          <w:szCs w:val="22"/>
          <w14:ligatures w14:val="none"/>
        </w:rPr>
        <w:t xml:space="preserve"> </w:t>
      </w:r>
      <w:r w:rsidRPr="00E81373">
        <w:rPr>
          <w:rFonts w:ascii="Times New Roman" w:eastAsia="宋体" w:hAnsi="Times New Roman" w:cs="Times New Roman"/>
          <w:kern w:val="0"/>
          <w:szCs w:val="22"/>
          <w14:ligatures w14:val="none"/>
        </w:rPr>
        <w:t xml:space="preserve">S, </w:t>
      </w:r>
      <w:proofErr w:type="spellStart"/>
      <w:r w:rsidRPr="00E81373">
        <w:rPr>
          <w:rFonts w:ascii="Times New Roman" w:eastAsia="宋体" w:hAnsi="Times New Roman" w:cs="Times New Roman"/>
          <w:kern w:val="0"/>
          <w:szCs w:val="22"/>
          <w14:ligatures w14:val="none"/>
        </w:rPr>
        <w:t>Guedhami</w:t>
      </w:r>
      <w:proofErr w:type="spellEnd"/>
      <w:r w:rsidRPr="00E81373">
        <w:rPr>
          <w:rFonts w:ascii="Times New Roman" w:eastAsia="宋体" w:hAnsi="Times New Roman" w:cs="Times New Roman"/>
          <w:kern w:val="0"/>
          <w:szCs w:val="22"/>
          <w14:ligatures w14:val="none"/>
        </w:rPr>
        <w:t xml:space="preserve"> O, Kwok C. C,</w:t>
      </w:r>
      <w:r w:rsidR="0032636C" w:rsidRPr="00E81373">
        <w:rPr>
          <w:rFonts w:ascii="Times New Roman" w:eastAsia="宋体" w:hAnsi="Times New Roman" w:cs="Times New Roman"/>
          <w:kern w:val="0"/>
          <w:szCs w:val="22"/>
          <w14:ligatures w14:val="none"/>
        </w:rPr>
        <w:t xml:space="preserve"> </w:t>
      </w:r>
      <w:r w:rsidRPr="00E81373">
        <w:rPr>
          <w:rFonts w:ascii="Times New Roman" w:eastAsia="宋体" w:hAnsi="Times New Roman" w:cs="Times New Roman"/>
          <w:kern w:val="0"/>
          <w:szCs w:val="22"/>
          <w14:ligatures w14:val="none"/>
        </w:rPr>
        <w:t xml:space="preserve">Mishra D. R. Does Corporate Social Responsibility Affect the Cost of </w:t>
      </w:r>
      <w:proofErr w:type="spellStart"/>
      <w:r w:rsidRPr="00E81373">
        <w:rPr>
          <w:rFonts w:ascii="Times New Roman" w:eastAsia="宋体" w:hAnsi="Times New Roman" w:cs="Times New Roman"/>
          <w:kern w:val="0"/>
          <w:szCs w:val="22"/>
          <w14:ligatures w14:val="none"/>
        </w:rPr>
        <w:t>Capital?.</w:t>
      </w:r>
      <w:r w:rsidRPr="00E81373">
        <w:rPr>
          <w:rFonts w:ascii="Times New Roman" w:eastAsia="宋体" w:hAnsi="Times New Roman" w:cs="Times New Roman"/>
          <w:i/>
          <w:iCs/>
          <w:kern w:val="0"/>
          <w:szCs w:val="22"/>
          <w14:ligatures w14:val="none"/>
        </w:rPr>
        <w:t>Journal</w:t>
      </w:r>
      <w:proofErr w:type="spellEnd"/>
      <w:r w:rsidRPr="00E81373">
        <w:rPr>
          <w:rFonts w:ascii="Times New Roman" w:eastAsia="宋体" w:hAnsi="Times New Roman" w:cs="Times New Roman"/>
          <w:i/>
          <w:iCs/>
          <w:kern w:val="0"/>
          <w:szCs w:val="22"/>
          <w14:ligatures w14:val="none"/>
        </w:rPr>
        <w:t xml:space="preserve"> of Banking &amp; Finance</w:t>
      </w:r>
      <w:r w:rsidRPr="00E81373">
        <w:rPr>
          <w:rFonts w:ascii="Times New Roman" w:eastAsia="宋体" w:hAnsi="Times New Roman" w:cs="Times New Roman"/>
          <w:kern w:val="0"/>
          <w:szCs w:val="22"/>
          <w14:ligatures w14:val="none"/>
        </w:rPr>
        <w:t xml:space="preserve">,2011,35(9): 2388-2406. </w:t>
      </w:r>
    </w:p>
    <w:p w14:paraId="1CA0E794" w14:textId="2261376C"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Hadlock C. J, Pierce J. R. New Evidence on Measuring Financial Constraints: Moving beyond the KZ Index.</w:t>
      </w:r>
      <w:r w:rsidR="0032636C" w:rsidRPr="00E81373">
        <w:rPr>
          <w:rFonts w:ascii="Times New Roman" w:eastAsia="宋体" w:hAnsi="Times New Roman" w:cs="Times New Roman"/>
          <w:kern w:val="0"/>
          <w:szCs w:val="22"/>
          <w14:ligatures w14:val="none"/>
        </w:rPr>
        <w:t xml:space="preserve"> </w:t>
      </w:r>
      <w:r w:rsidRPr="00E81373">
        <w:rPr>
          <w:rFonts w:ascii="Times New Roman" w:eastAsia="宋体" w:hAnsi="Times New Roman" w:cs="Times New Roman"/>
          <w:i/>
          <w:iCs/>
          <w:kern w:val="0"/>
          <w:szCs w:val="22"/>
          <w14:ligatures w14:val="none"/>
        </w:rPr>
        <w:t>The Review of Financial Studies</w:t>
      </w:r>
      <w:r w:rsidRPr="00E81373">
        <w:rPr>
          <w:rFonts w:ascii="Times New Roman" w:eastAsia="宋体" w:hAnsi="Times New Roman" w:cs="Times New Roman"/>
          <w:kern w:val="0"/>
          <w:szCs w:val="22"/>
          <w14:ligatures w14:val="none"/>
        </w:rPr>
        <w:t>, 2010, 23(5)</w:t>
      </w:r>
    </w:p>
    <w:p w14:paraId="63E0DAB3" w14:textId="77777777"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Hillman, Amy J., Michael C. Withers, and Brian J. Collins. "Resource dependence theory: A review." </w:t>
      </w:r>
      <w:r w:rsidRPr="00E81373">
        <w:rPr>
          <w:rFonts w:ascii="Times New Roman" w:eastAsia="宋体" w:hAnsi="Times New Roman" w:cs="Times New Roman"/>
          <w:i/>
          <w:iCs/>
          <w:kern w:val="0"/>
          <w:szCs w:val="22"/>
          <w14:ligatures w14:val="none"/>
        </w:rPr>
        <w:t>Journal of management</w:t>
      </w:r>
      <w:r w:rsidRPr="00E81373">
        <w:rPr>
          <w:rFonts w:ascii="Times New Roman" w:eastAsia="宋体" w:hAnsi="Times New Roman" w:cs="Times New Roman"/>
          <w:kern w:val="0"/>
          <w:szCs w:val="22"/>
          <w14:ligatures w14:val="none"/>
        </w:rPr>
        <w:t> 35.6 (2009): 1404-1427.</w:t>
      </w:r>
    </w:p>
    <w:p w14:paraId="5D7D7DB9" w14:textId="77777777" w:rsidR="00E81373" w:rsidRPr="00E81373" w:rsidRDefault="00186240" w:rsidP="00E81373">
      <w:pPr>
        <w:spacing w:line="360" w:lineRule="auto"/>
        <w:jc w:val="both"/>
        <w:rPr>
          <w:rFonts w:ascii="Times New Roman" w:eastAsia="宋体" w:hAnsi="Times New Roman" w:cs="Times New Roman"/>
          <w:kern w:val="0"/>
          <w:szCs w:val="22"/>
          <w14:ligatures w14:val="none"/>
        </w:rPr>
      </w:pPr>
      <w:proofErr w:type="spellStart"/>
      <w:r w:rsidRPr="00E81373">
        <w:rPr>
          <w:rFonts w:ascii="Times New Roman" w:eastAsia="宋体" w:hAnsi="Times New Roman" w:cs="Times New Roman"/>
          <w:kern w:val="0"/>
          <w:szCs w:val="22"/>
          <w14:ligatures w14:val="none"/>
        </w:rPr>
        <w:t>Kölbel</w:t>
      </w:r>
      <w:proofErr w:type="spellEnd"/>
      <w:r w:rsidRPr="00E81373">
        <w:rPr>
          <w:rFonts w:ascii="Times New Roman" w:eastAsia="宋体" w:hAnsi="Times New Roman" w:cs="Times New Roman"/>
          <w:kern w:val="0"/>
          <w:szCs w:val="22"/>
          <w14:ligatures w14:val="none"/>
        </w:rPr>
        <w:t xml:space="preserve"> J F, Busch T, </w:t>
      </w:r>
      <w:proofErr w:type="spellStart"/>
      <w:r w:rsidRPr="00E81373">
        <w:rPr>
          <w:rFonts w:ascii="Times New Roman" w:eastAsia="宋体" w:hAnsi="Times New Roman" w:cs="Times New Roman"/>
          <w:kern w:val="0"/>
          <w:szCs w:val="22"/>
          <w14:ligatures w14:val="none"/>
        </w:rPr>
        <w:t>Jancso</w:t>
      </w:r>
      <w:proofErr w:type="spellEnd"/>
      <w:r w:rsidRPr="00E81373">
        <w:rPr>
          <w:rFonts w:ascii="Times New Roman" w:eastAsia="宋体" w:hAnsi="Times New Roman" w:cs="Times New Roman"/>
          <w:kern w:val="0"/>
          <w:szCs w:val="22"/>
          <w14:ligatures w14:val="none"/>
        </w:rPr>
        <w:t xml:space="preserve"> L M. How Media Coverage of Corporate Social Irresponsibility Increases Financial Risk.</w:t>
      </w:r>
      <w:r w:rsidR="0032636C" w:rsidRPr="00E81373">
        <w:rPr>
          <w:rFonts w:ascii="Times New Roman" w:eastAsia="宋体" w:hAnsi="Times New Roman" w:cs="Times New Roman"/>
          <w:kern w:val="0"/>
          <w:szCs w:val="22"/>
          <w14:ligatures w14:val="none"/>
        </w:rPr>
        <w:t xml:space="preserve"> </w:t>
      </w:r>
      <w:r w:rsidRPr="00E81373">
        <w:rPr>
          <w:rFonts w:ascii="Times New Roman" w:eastAsia="宋体" w:hAnsi="Times New Roman" w:cs="Times New Roman"/>
          <w:i/>
          <w:iCs/>
          <w:kern w:val="0"/>
          <w:szCs w:val="22"/>
          <w14:ligatures w14:val="none"/>
        </w:rPr>
        <w:t>Strategic Management Journal</w:t>
      </w:r>
      <w:r w:rsidRPr="00E81373">
        <w:rPr>
          <w:rFonts w:ascii="Times New Roman" w:eastAsia="宋体" w:hAnsi="Times New Roman" w:cs="Times New Roman"/>
          <w:kern w:val="0"/>
          <w:szCs w:val="22"/>
          <w14:ligatures w14:val="none"/>
        </w:rPr>
        <w:t>, 2017, 38(11):2266-2284.</w:t>
      </w:r>
      <w:r w:rsidR="00E81373" w:rsidRPr="00E81373">
        <w:rPr>
          <w:rFonts w:ascii="Times New Roman" w:eastAsia="宋体" w:hAnsi="Times New Roman" w:cs="Times New Roman"/>
          <w:kern w:val="0"/>
          <w:szCs w:val="22"/>
          <w14:ligatures w14:val="none"/>
        </w:rPr>
        <w:t xml:space="preserve"> </w:t>
      </w:r>
    </w:p>
    <w:p w14:paraId="73768473" w14:textId="77777777"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 xml:space="preserve">Li S., </w:t>
      </w:r>
      <w:proofErr w:type="spellStart"/>
      <w:r w:rsidRPr="00E81373">
        <w:rPr>
          <w:rFonts w:ascii="Times New Roman" w:eastAsia="宋体" w:hAnsi="Times New Roman" w:cs="Times New Roman"/>
          <w:kern w:val="0"/>
          <w:szCs w:val="22"/>
          <w14:ligatures w14:val="none"/>
        </w:rPr>
        <w:t>Xie</w:t>
      </w:r>
      <w:proofErr w:type="spellEnd"/>
      <w:r w:rsidRPr="00E81373">
        <w:rPr>
          <w:rFonts w:ascii="Times New Roman" w:eastAsia="宋体" w:hAnsi="Times New Roman" w:cs="Times New Roman"/>
          <w:kern w:val="0"/>
          <w:szCs w:val="22"/>
          <w14:ligatures w14:val="none"/>
        </w:rPr>
        <w:t xml:space="preserve"> X.Y. Social responsibility, political connection and debt financing of private enterprises. </w:t>
      </w:r>
      <w:r w:rsidRPr="00E81373">
        <w:rPr>
          <w:rFonts w:ascii="Times New Roman" w:eastAsia="宋体" w:hAnsi="Times New Roman" w:cs="Times New Roman"/>
          <w:i/>
          <w:iCs/>
          <w:kern w:val="0"/>
          <w:szCs w:val="22"/>
          <w14:ligatures w14:val="none"/>
        </w:rPr>
        <w:t>Nankai Business Review,</w:t>
      </w:r>
      <w:r w:rsidRPr="00E81373">
        <w:rPr>
          <w:rFonts w:ascii="Times New Roman" w:eastAsia="宋体" w:hAnsi="Times New Roman" w:cs="Times New Roman"/>
          <w:kern w:val="0"/>
          <w:szCs w:val="22"/>
          <w14:ligatures w14:val="none"/>
        </w:rPr>
        <w:t xml:space="preserve"> 2014,17 (6):30-40+95.</w:t>
      </w:r>
    </w:p>
    <w:p w14:paraId="24C41FF2" w14:textId="77777777"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 xml:space="preserve">Li W, Cui G, Zheng M. Does Green Credit Policy Affect Corporate Debt Financing? Evidence from China. </w:t>
      </w:r>
      <w:r w:rsidRPr="00E81373">
        <w:rPr>
          <w:rFonts w:ascii="Times New Roman" w:eastAsia="宋体" w:hAnsi="Times New Roman" w:cs="Times New Roman"/>
          <w:i/>
          <w:iCs/>
          <w:kern w:val="0"/>
          <w:szCs w:val="22"/>
          <w14:ligatures w14:val="none"/>
        </w:rPr>
        <w:t>Environmental Science and Pollution Research</w:t>
      </w:r>
      <w:r w:rsidRPr="00E81373">
        <w:rPr>
          <w:rFonts w:ascii="Times New Roman" w:eastAsia="宋体" w:hAnsi="Times New Roman" w:cs="Times New Roman"/>
          <w:kern w:val="0"/>
          <w:szCs w:val="22"/>
          <w14:ligatures w14:val="none"/>
        </w:rPr>
        <w:t>, 2021</w:t>
      </w:r>
      <w:r w:rsidRPr="00E81373">
        <w:rPr>
          <w:rFonts w:ascii="Times New Roman" w:eastAsia="宋体" w:hAnsi="Times New Roman" w:cs="Times New Roman"/>
          <w:kern w:val="0"/>
          <w:szCs w:val="22"/>
          <w14:ligatures w14:val="none"/>
        </w:rPr>
        <w:t>，</w:t>
      </w:r>
      <w:r w:rsidRPr="00E81373">
        <w:rPr>
          <w:rFonts w:ascii="Times New Roman" w:eastAsia="宋体" w:hAnsi="Times New Roman" w:cs="Times New Roman"/>
          <w:kern w:val="0"/>
          <w:szCs w:val="22"/>
          <w14:ligatures w14:val="none"/>
        </w:rPr>
        <w:t xml:space="preserve">1-10. </w:t>
      </w:r>
    </w:p>
    <w:p w14:paraId="130A5D9C" w14:textId="77777777" w:rsidR="00186240"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 xml:space="preserve">Liu J, Xia Y, Fan Y . “Assessment of a Green Credit Policy Aimed at Energy-intensive Industries in China Based on a Financial CGE Model” . </w:t>
      </w:r>
      <w:r w:rsidRPr="00E81373">
        <w:rPr>
          <w:rFonts w:ascii="Times New Roman" w:eastAsia="宋体" w:hAnsi="Times New Roman" w:cs="Times New Roman"/>
          <w:i/>
          <w:iCs/>
          <w:kern w:val="0"/>
          <w:szCs w:val="22"/>
          <w14:ligatures w14:val="none"/>
        </w:rPr>
        <w:t>Journal of Cleaner Production</w:t>
      </w:r>
      <w:r w:rsidRPr="00E81373">
        <w:rPr>
          <w:rFonts w:ascii="Times New Roman" w:eastAsia="宋体" w:hAnsi="Times New Roman" w:cs="Times New Roman"/>
          <w:kern w:val="0"/>
          <w:szCs w:val="22"/>
          <w14:ligatures w14:val="none"/>
        </w:rPr>
        <w:t xml:space="preserve">, 2017,163(10):293-302. </w:t>
      </w:r>
    </w:p>
    <w:p w14:paraId="301BF229" w14:textId="2A5E9B68" w:rsidR="00A012A5" w:rsidRPr="00E81373" w:rsidRDefault="00A012A5" w:rsidP="00186240">
      <w:pPr>
        <w:spacing w:line="360" w:lineRule="auto"/>
        <w:jc w:val="both"/>
        <w:rPr>
          <w:rFonts w:ascii="Times New Roman" w:eastAsia="宋体" w:hAnsi="Times New Roman" w:cs="Times New Roman"/>
          <w:kern w:val="0"/>
          <w:szCs w:val="22"/>
          <w14:ligatures w14:val="none"/>
        </w:rPr>
      </w:pPr>
      <w:r w:rsidRPr="00A012A5">
        <w:rPr>
          <w:rFonts w:ascii="Times New Roman" w:eastAsia="宋体" w:hAnsi="Times New Roman" w:cs="Times New Roman"/>
          <w:kern w:val="0"/>
          <w:szCs w:val="22"/>
          <w14:ligatures w14:val="none"/>
        </w:rPr>
        <w:t xml:space="preserve">Jamali, Dima. "A stakeholder approach to corporate social responsibility: A fresh perspective </w:t>
      </w:r>
      <w:r w:rsidRPr="00A012A5">
        <w:rPr>
          <w:rFonts w:ascii="Times New Roman" w:eastAsia="宋体" w:hAnsi="Times New Roman" w:cs="Times New Roman"/>
          <w:kern w:val="0"/>
          <w:szCs w:val="22"/>
          <w14:ligatures w14:val="none"/>
        </w:rPr>
        <w:lastRenderedPageBreak/>
        <w:t>into theory and practice." </w:t>
      </w:r>
      <w:r w:rsidRPr="00A012A5">
        <w:rPr>
          <w:rFonts w:ascii="Times New Roman" w:eastAsia="宋体" w:hAnsi="Times New Roman" w:cs="Times New Roman"/>
          <w:i/>
          <w:iCs/>
          <w:kern w:val="0"/>
          <w:szCs w:val="22"/>
          <w14:ligatures w14:val="none"/>
        </w:rPr>
        <w:t>Journal of business ethics</w:t>
      </w:r>
      <w:r w:rsidRPr="00A012A5">
        <w:rPr>
          <w:rFonts w:ascii="Times New Roman" w:eastAsia="宋体" w:hAnsi="Times New Roman" w:cs="Times New Roman"/>
          <w:kern w:val="0"/>
          <w:szCs w:val="22"/>
          <w14:ligatures w14:val="none"/>
        </w:rPr>
        <w:t> 82 (2008): 213-231.</w:t>
      </w:r>
    </w:p>
    <w:p w14:paraId="0FB5E338" w14:textId="77777777" w:rsidR="00186240"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 xml:space="preserve">Meyer J W, Rowan B. “Institutionalized Organizations: Formal Structure as Myth and Ceremony.” </w:t>
      </w:r>
      <w:r w:rsidRPr="00E81373">
        <w:rPr>
          <w:rFonts w:ascii="Times New Roman" w:eastAsia="宋体" w:hAnsi="Times New Roman" w:cs="Times New Roman"/>
          <w:i/>
          <w:iCs/>
          <w:kern w:val="0"/>
          <w:szCs w:val="22"/>
          <w14:ligatures w14:val="none"/>
        </w:rPr>
        <w:t>American Journal of sociology</w:t>
      </w:r>
      <w:r w:rsidRPr="00E81373">
        <w:rPr>
          <w:rFonts w:ascii="Times New Roman" w:eastAsia="宋体" w:hAnsi="Times New Roman" w:cs="Times New Roman"/>
          <w:kern w:val="0"/>
          <w:szCs w:val="22"/>
          <w14:ligatures w14:val="none"/>
        </w:rPr>
        <w:t xml:space="preserve">, 1977, 83(2):340-363. </w:t>
      </w:r>
    </w:p>
    <w:p w14:paraId="7597031D" w14:textId="1AD2ADC5" w:rsidR="00C22BBA" w:rsidRDefault="00C22BBA" w:rsidP="00186240">
      <w:pPr>
        <w:spacing w:line="360" w:lineRule="auto"/>
        <w:jc w:val="both"/>
        <w:rPr>
          <w:rFonts w:ascii="Times New Roman" w:eastAsia="宋体" w:hAnsi="Times New Roman" w:cs="Times New Roman"/>
          <w:kern w:val="0"/>
          <w:szCs w:val="22"/>
          <w14:ligatures w14:val="none"/>
        </w:rPr>
      </w:pPr>
      <w:proofErr w:type="spellStart"/>
      <w:r w:rsidRPr="00C22BBA">
        <w:rPr>
          <w:rFonts w:ascii="Times New Roman" w:eastAsia="宋体" w:hAnsi="Times New Roman" w:cs="Times New Roman"/>
          <w:kern w:val="0"/>
          <w:szCs w:val="22"/>
          <w14:ligatures w14:val="none"/>
        </w:rPr>
        <w:t>Pugnetti</w:t>
      </w:r>
      <w:proofErr w:type="spellEnd"/>
      <w:r w:rsidRPr="00C22BBA">
        <w:rPr>
          <w:rFonts w:ascii="Times New Roman" w:eastAsia="宋体" w:hAnsi="Times New Roman" w:cs="Times New Roman"/>
          <w:kern w:val="0"/>
          <w:szCs w:val="22"/>
          <w14:ligatures w14:val="none"/>
        </w:rPr>
        <w:t>, Carlo, et al. "Leading the green insurance revolution." (2022).</w:t>
      </w:r>
    </w:p>
    <w:p w14:paraId="02B430E2" w14:textId="61EDC251" w:rsidR="00B05E1A" w:rsidRPr="00E81373" w:rsidRDefault="00B05E1A" w:rsidP="00186240">
      <w:pPr>
        <w:spacing w:line="360" w:lineRule="auto"/>
        <w:jc w:val="both"/>
        <w:rPr>
          <w:rFonts w:ascii="Times New Roman" w:eastAsia="宋体" w:hAnsi="Times New Roman" w:cs="Times New Roman"/>
          <w:kern w:val="0"/>
          <w:szCs w:val="22"/>
          <w14:ligatures w14:val="none"/>
        </w:rPr>
      </w:pPr>
      <w:r w:rsidRPr="00B05E1A">
        <w:rPr>
          <w:rFonts w:ascii="Times New Roman" w:eastAsia="宋体" w:hAnsi="Times New Roman" w:cs="Times New Roman"/>
          <w:kern w:val="0"/>
          <w:szCs w:val="22"/>
          <w14:ligatures w14:val="none"/>
        </w:rPr>
        <w:t>Richard L. </w:t>
      </w:r>
      <w:r w:rsidRPr="00B05E1A">
        <w:rPr>
          <w:rFonts w:ascii="Times New Roman" w:eastAsia="宋体" w:hAnsi="Times New Roman" w:cs="Times New Roman"/>
          <w:i/>
          <w:iCs/>
          <w:kern w:val="0"/>
          <w:szCs w:val="22"/>
          <w14:ligatures w14:val="none"/>
        </w:rPr>
        <w:t>How I Saw It: Analysis and Commentary on Environmental Finance (1999–2005)</w:t>
      </w:r>
      <w:r w:rsidRPr="00B05E1A">
        <w:rPr>
          <w:rFonts w:ascii="Times New Roman" w:eastAsia="宋体" w:hAnsi="Times New Roman" w:cs="Times New Roman"/>
          <w:kern w:val="0"/>
          <w:szCs w:val="22"/>
          <w14:ligatures w14:val="none"/>
        </w:rPr>
        <w:t>. World Scientific Publishing Company, 2016.</w:t>
      </w:r>
    </w:p>
    <w:p w14:paraId="4FDAA200" w14:textId="77777777" w:rsidR="00186240" w:rsidRPr="00E81373" w:rsidRDefault="00186240" w:rsidP="00186240">
      <w:pPr>
        <w:spacing w:line="360" w:lineRule="auto"/>
        <w:jc w:val="both"/>
        <w:rPr>
          <w:rFonts w:ascii="Times New Roman" w:eastAsia="宋体" w:hAnsi="Times New Roman" w:cs="Times New Roman"/>
          <w:kern w:val="0"/>
          <w:szCs w:val="22"/>
          <w14:ligatures w14:val="none"/>
        </w:rPr>
      </w:pPr>
      <w:proofErr w:type="spellStart"/>
      <w:r w:rsidRPr="00E81373">
        <w:rPr>
          <w:rFonts w:ascii="Times New Roman" w:eastAsia="宋体" w:hAnsi="Times New Roman" w:cs="Times New Roman"/>
          <w:kern w:val="0"/>
          <w:szCs w:val="22"/>
          <w14:ligatures w14:val="none"/>
        </w:rPr>
        <w:t>Su</w:t>
      </w:r>
      <w:proofErr w:type="spellEnd"/>
      <w:r w:rsidRPr="00E81373">
        <w:rPr>
          <w:rFonts w:ascii="Times New Roman" w:eastAsia="宋体" w:hAnsi="Times New Roman" w:cs="Times New Roman"/>
          <w:kern w:val="0"/>
          <w:szCs w:val="22"/>
          <w14:ligatures w14:val="none"/>
        </w:rPr>
        <w:t xml:space="preserve"> D</w:t>
      </w:r>
      <w:r w:rsidRPr="00E81373">
        <w:rPr>
          <w:rFonts w:ascii="Times New Roman" w:eastAsia="宋体" w:hAnsi="Times New Roman" w:cs="Times New Roman" w:hint="eastAsia"/>
          <w:kern w:val="0"/>
          <w:szCs w:val="22"/>
          <w14:ligatures w14:val="none"/>
        </w:rPr>
        <w:t>.</w:t>
      </w:r>
      <w:r w:rsidRPr="00E81373">
        <w:rPr>
          <w:rFonts w:ascii="Times New Roman" w:eastAsia="宋体" w:hAnsi="Times New Roman" w:cs="Times New Roman"/>
          <w:kern w:val="0"/>
          <w:szCs w:val="22"/>
          <w14:ligatures w14:val="none"/>
        </w:rPr>
        <w:t xml:space="preserve"> W., Lian L.L. “Does green credit affect the investment and financing behavior of heavily polluting enterprises?”</w:t>
      </w:r>
      <w:r w:rsidRPr="00E81373">
        <w:rPr>
          <w:rFonts w:ascii="Times New Roman" w:eastAsia="宋体" w:hAnsi="Times New Roman" w:cs="Times New Roman"/>
          <w:i/>
          <w:iCs/>
          <w:kern w:val="0"/>
          <w:szCs w:val="22"/>
          <w14:ligatures w14:val="none"/>
        </w:rPr>
        <w:t xml:space="preserve"> Journal of Financial Research, </w:t>
      </w:r>
      <w:r w:rsidRPr="00E81373">
        <w:rPr>
          <w:rFonts w:ascii="Times New Roman" w:eastAsia="宋体" w:hAnsi="Times New Roman" w:cs="Times New Roman"/>
          <w:kern w:val="0"/>
          <w:szCs w:val="22"/>
          <w14:ligatures w14:val="none"/>
        </w:rPr>
        <w:t>2018(12):123-137.</w:t>
      </w:r>
    </w:p>
    <w:p w14:paraId="1185BEDB" w14:textId="77777777"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 xml:space="preserve">Yang B.J., Feng L. “State-owned equity, corporate social responsibility and credit constraints.” </w:t>
      </w:r>
      <w:r w:rsidRPr="00E81373">
        <w:rPr>
          <w:rFonts w:ascii="Times New Roman" w:eastAsia="宋体" w:hAnsi="Times New Roman" w:cs="Times New Roman"/>
          <w:i/>
          <w:iCs/>
          <w:kern w:val="0"/>
          <w:szCs w:val="22"/>
          <w14:ligatures w14:val="none"/>
        </w:rPr>
        <w:t>Financial Forum</w:t>
      </w:r>
      <w:r w:rsidRPr="00E81373">
        <w:rPr>
          <w:rFonts w:ascii="Times New Roman" w:eastAsia="宋体" w:hAnsi="Times New Roman" w:cs="Times New Roman"/>
          <w:kern w:val="0"/>
          <w:szCs w:val="22"/>
          <w14:ligatures w14:val="none"/>
        </w:rPr>
        <w:t>, 2019, 24(2):27-39.</w:t>
      </w:r>
    </w:p>
    <w:p w14:paraId="52F79DC4" w14:textId="77777777"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 xml:space="preserve">Zhang J, Marquis C, </w:t>
      </w:r>
      <w:proofErr w:type="spellStart"/>
      <w:r w:rsidRPr="00E81373">
        <w:rPr>
          <w:rFonts w:ascii="Times New Roman" w:eastAsia="宋体" w:hAnsi="Times New Roman" w:cs="Times New Roman"/>
          <w:kern w:val="0"/>
          <w:szCs w:val="22"/>
          <w14:ligatures w14:val="none"/>
        </w:rPr>
        <w:t>Qiao</w:t>
      </w:r>
      <w:proofErr w:type="spellEnd"/>
      <w:r w:rsidRPr="00E81373">
        <w:rPr>
          <w:rFonts w:ascii="Times New Roman" w:eastAsia="宋体" w:hAnsi="Times New Roman" w:cs="Times New Roman"/>
          <w:kern w:val="0"/>
          <w:szCs w:val="22"/>
          <w14:ligatures w14:val="none"/>
        </w:rPr>
        <w:t xml:space="preserve"> K. “Do political Connections Buffer Firms From or Bind Firms to the Government? A Study of Corporate Charitable Donations of Chinese Firms”. </w:t>
      </w:r>
      <w:r w:rsidRPr="00E81373">
        <w:rPr>
          <w:rFonts w:ascii="Times New Roman" w:eastAsia="宋体" w:hAnsi="Times New Roman" w:cs="Times New Roman"/>
          <w:i/>
          <w:iCs/>
          <w:kern w:val="0"/>
          <w:szCs w:val="22"/>
          <w14:ligatures w14:val="none"/>
        </w:rPr>
        <w:t>Organization Science,</w:t>
      </w:r>
      <w:r w:rsidRPr="00E81373">
        <w:rPr>
          <w:rFonts w:ascii="Times New Roman" w:eastAsia="宋体" w:hAnsi="Times New Roman" w:cs="Times New Roman"/>
          <w:kern w:val="0"/>
          <w:szCs w:val="22"/>
          <w14:ligatures w14:val="none"/>
        </w:rPr>
        <w:t xml:space="preserve"> 2016, 27(5): 1307-1324. </w:t>
      </w:r>
    </w:p>
    <w:p w14:paraId="006C499D" w14:textId="77777777" w:rsidR="00186240" w:rsidRPr="00E81373" w:rsidRDefault="00186240" w:rsidP="00186240">
      <w:pPr>
        <w:spacing w:line="360" w:lineRule="auto"/>
        <w:jc w:val="both"/>
        <w:rPr>
          <w:rFonts w:ascii="Times New Roman" w:eastAsia="宋体" w:hAnsi="Times New Roman" w:cs="Times New Roman"/>
          <w:kern w:val="0"/>
          <w:szCs w:val="22"/>
          <w14:ligatures w14:val="none"/>
        </w:rPr>
      </w:pPr>
      <w:r w:rsidRPr="00E81373">
        <w:rPr>
          <w:rFonts w:ascii="Times New Roman" w:eastAsia="宋体" w:hAnsi="Times New Roman" w:cs="Times New Roman"/>
          <w:kern w:val="0"/>
          <w:szCs w:val="22"/>
          <w14:ligatures w14:val="none"/>
        </w:rPr>
        <w:t xml:space="preserve">Zhang, </w:t>
      </w:r>
      <w:proofErr w:type="spellStart"/>
      <w:r w:rsidRPr="00E81373">
        <w:rPr>
          <w:rFonts w:ascii="Times New Roman" w:eastAsia="宋体" w:hAnsi="Times New Roman" w:cs="Times New Roman"/>
          <w:kern w:val="0"/>
          <w:szCs w:val="22"/>
          <w14:ligatures w14:val="none"/>
        </w:rPr>
        <w:t>Shengling</w:t>
      </w:r>
      <w:proofErr w:type="spellEnd"/>
      <w:r w:rsidRPr="00E81373">
        <w:rPr>
          <w:rFonts w:ascii="Times New Roman" w:eastAsia="宋体" w:hAnsi="Times New Roman" w:cs="Times New Roman"/>
          <w:kern w:val="0"/>
          <w:szCs w:val="22"/>
          <w14:ligatures w14:val="none"/>
        </w:rPr>
        <w:t>, et al. "Fostering green development with green finance: An empirical study on the environmental effect of green credit policy in China."</w:t>
      </w:r>
      <w:r w:rsidRPr="00E81373">
        <w:rPr>
          <w:rFonts w:ascii="Times New Roman" w:eastAsia="宋体" w:hAnsi="Times New Roman" w:cs="Times New Roman"/>
          <w:i/>
          <w:iCs/>
          <w:kern w:val="0"/>
          <w:szCs w:val="22"/>
          <w14:ligatures w14:val="none"/>
        </w:rPr>
        <w:t xml:space="preserve"> Journal of environmental management </w:t>
      </w:r>
      <w:r w:rsidRPr="00E81373">
        <w:rPr>
          <w:rFonts w:ascii="Times New Roman" w:eastAsia="宋体" w:hAnsi="Times New Roman" w:cs="Times New Roman"/>
          <w:kern w:val="0"/>
          <w:szCs w:val="22"/>
          <w14:ligatures w14:val="none"/>
        </w:rPr>
        <w:t>296 (2021): 113159.</w:t>
      </w:r>
    </w:p>
    <w:p w14:paraId="2F851E26" w14:textId="77777777" w:rsidR="00B220FD" w:rsidRPr="00E81373" w:rsidRDefault="00B220FD" w:rsidP="00A502F7">
      <w:pPr>
        <w:spacing w:line="360" w:lineRule="auto"/>
        <w:jc w:val="both"/>
        <w:rPr>
          <w:rFonts w:ascii="Times New Roman" w:hAnsi="Times New Roman" w:cs="Times New Roman"/>
          <w:sz w:val="21"/>
          <w:szCs w:val="22"/>
          <w:lang w:val="en-GB"/>
        </w:rPr>
      </w:pPr>
    </w:p>
    <w:sectPr w:rsidR="00B220FD" w:rsidRPr="00E8137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微软雅黑">
    <w:altName w:val="Microsoft YaHei"/>
    <w:panose1 w:val="020B0503020204020204"/>
    <w:charset w:val="86"/>
    <w:family w:val="swiss"/>
    <w:pitch w:val="variable"/>
    <w:sig w:usb0="80000287" w:usb1="2ACF3C50" w:usb2="00000016" w:usb3="00000000" w:csb0="0004001F" w:csb1="00000000"/>
  </w:font>
  <w:font w:name="FZShuSong">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87897"/>
    <w:multiLevelType w:val="hybridMultilevel"/>
    <w:tmpl w:val="81DEC9F4"/>
    <w:lvl w:ilvl="0" w:tplc="0F881F6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A274430"/>
    <w:multiLevelType w:val="hybridMultilevel"/>
    <w:tmpl w:val="6306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105739"/>
    <w:multiLevelType w:val="hybridMultilevel"/>
    <w:tmpl w:val="FD4272A2"/>
    <w:lvl w:ilvl="0" w:tplc="04090009">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3BFE36AD"/>
    <w:multiLevelType w:val="hybridMultilevel"/>
    <w:tmpl w:val="8430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D86D73"/>
    <w:multiLevelType w:val="hybridMultilevel"/>
    <w:tmpl w:val="2CF4D162"/>
    <w:lvl w:ilvl="0" w:tplc="0898173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6C0C54DC"/>
    <w:multiLevelType w:val="hybridMultilevel"/>
    <w:tmpl w:val="49906D7E"/>
    <w:lvl w:ilvl="0" w:tplc="B0D4644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44016091">
    <w:abstractNumId w:val="3"/>
  </w:num>
  <w:num w:numId="2" w16cid:durableId="1752240039">
    <w:abstractNumId w:val="1"/>
  </w:num>
  <w:num w:numId="3" w16cid:durableId="1009676901">
    <w:abstractNumId w:val="5"/>
  </w:num>
  <w:num w:numId="4" w16cid:durableId="487022257">
    <w:abstractNumId w:val="4"/>
  </w:num>
  <w:num w:numId="5" w16cid:durableId="379480107">
    <w:abstractNumId w:val="0"/>
  </w:num>
  <w:num w:numId="6" w16cid:durableId="20859063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bordersDoNotSurroundHeader/>
  <w:bordersDoNotSurroundFooter/>
  <w:proofState w:spelling="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0FD"/>
    <w:rsid w:val="00001A00"/>
    <w:rsid w:val="00001B3F"/>
    <w:rsid w:val="00001F68"/>
    <w:rsid w:val="00014056"/>
    <w:rsid w:val="000343B1"/>
    <w:rsid w:val="00035635"/>
    <w:rsid w:val="00035DC7"/>
    <w:rsid w:val="00043228"/>
    <w:rsid w:val="00045D59"/>
    <w:rsid w:val="00050644"/>
    <w:rsid w:val="00051B81"/>
    <w:rsid w:val="0005404B"/>
    <w:rsid w:val="00062271"/>
    <w:rsid w:val="00064DBE"/>
    <w:rsid w:val="00067EA0"/>
    <w:rsid w:val="000714D4"/>
    <w:rsid w:val="00071FCE"/>
    <w:rsid w:val="00075A83"/>
    <w:rsid w:val="00076DCB"/>
    <w:rsid w:val="0008377F"/>
    <w:rsid w:val="00096598"/>
    <w:rsid w:val="000A0534"/>
    <w:rsid w:val="000B5AEF"/>
    <w:rsid w:val="000D1009"/>
    <w:rsid w:val="000D10F9"/>
    <w:rsid w:val="000E1022"/>
    <w:rsid w:val="000F44CF"/>
    <w:rsid w:val="001009FA"/>
    <w:rsid w:val="00105B02"/>
    <w:rsid w:val="00110F2C"/>
    <w:rsid w:val="00116BD6"/>
    <w:rsid w:val="00126D4C"/>
    <w:rsid w:val="0013311F"/>
    <w:rsid w:val="001414CC"/>
    <w:rsid w:val="00145AFA"/>
    <w:rsid w:val="00156919"/>
    <w:rsid w:val="00162A99"/>
    <w:rsid w:val="0017724D"/>
    <w:rsid w:val="001841EA"/>
    <w:rsid w:val="00186240"/>
    <w:rsid w:val="0018691D"/>
    <w:rsid w:val="001920DB"/>
    <w:rsid w:val="001A08FB"/>
    <w:rsid w:val="001A4DE6"/>
    <w:rsid w:val="001A578B"/>
    <w:rsid w:val="001B234B"/>
    <w:rsid w:val="001C6D99"/>
    <w:rsid w:val="001D0559"/>
    <w:rsid w:val="001D104C"/>
    <w:rsid w:val="001D3C86"/>
    <w:rsid w:val="001E7D51"/>
    <w:rsid w:val="001F6C9D"/>
    <w:rsid w:val="00200737"/>
    <w:rsid w:val="0020300F"/>
    <w:rsid w:val="00205CB5"/>
    <w:rsid w:val="00207B6F"/>
    <w:rsid w:val="00210C89"/>
    <w:rsid w:val="002120E3"/>
    <w:rsid w:val="00212467"/>
    <w:rsid w:val="002212E0"/>
    <w:rsid w:val="002303BC"/>
    <w:rsid w:val="00231DAD"/>
    <w:rsid w:val="00246F65"/>
    <w:rsid w:val="002510CE"/>
    <w:rsid w:val="002530EA"/>
    <w:rsid w:val="00261B55"/>
    <w:rsid w:val="002710C5"/>
    <w:rsid w:val="00274B1F"/>
    <w:rsid w:val="00283FD8"/>
    <w:rsid w:val="00290660"/>
    <w:rsid w:val="002953B0"/>
    <w:rsid w:val="002957B2"/>
    <w:rsid w:val="002A0D92"/>
    <w:rsid w:val="002A2E81"/>
    <w:rsid w:val="002A52F5"/>
    <w:rsid w:val="002A7D67"/>
    <w:rsid w:val="002B0908"/>
    <w:rsid w:val="002B4DDC"/>
    <w:rsid w:val="002C3992"/>
    <w:rsid w:val="002D4AE7"/>
    <w:rsid w:val="002D4C9F"/>
    <w:rsid w:val="002D572E"/>
    <w:rsid w:val="002E1B35"/>
    <w:rsid w:val="002E3018"/>
    <w:rsid w:val="002E3995"/>
    <w:rsid w:val="003015C1"/>
    <w:rsid w:val="00304EEC"/>
    <w:rsid w:val="00313507"/>
    <w:rsid w:val="00325084"/>
    <w:rsid w:val="0032636C"/>
    <w:rsid w:val="00327ED8"/>
    <w:rsid w:val="00330BAB"/>
    <w:rsid w:val="0033311E"/>
    <w:rsid w:val="00335D6C"/>
    <w:rsid w:val="00340FEF"/>
    <w:rsid w:val="00345A0F"/>
    <w:rsid w:val="00347853"/>
    <w:rsid w:val="00361704"/>
    <w:rsid w:val="00364E49"/>
    <w:rsid w:val="00365904"/>
    <w:rsid w:val="00365C5A"/>
    <w:rsid w:val="00373687"/>
    <w:rsid w:val="0037429D"/>
    <w:rsid w:val="00381235"/>
    <w:rsid w:val="00382704"/>
    <w:rsid w:val="003926B8"/>
    <w:rsid w:val="003A677E"/>
    <w:rsid w:val="003A7089"/>
    <w:rsid w:val="003B1F67"/>
    <w:rsid w:val="003C6B1B"/>
    <w:rsid w:val="003C748D"/>
    <w:rsid w:val="003D49EF"/>
    <w:rsid w:val="003D5F66"/>
    <w:rsid w:val="003D7AEC"/>
    <w:rsid w:val="003E176E"/>
    <w:rsid w:val="003E4824"/>
    <w:rsid w:val="003F29DD"/>
    <w:rsid w:val="003F754B"/>
    <w:rsid w:val="004057A8"/>
    <w:rsid w:val="004124FA"/>
    <w:rsid w:val="00414BA5"/>
    <w:rsid w:val="00423B7D"/>
    <w:rsid w:val="00441C50"/>
    <w:rsid w:val="004456BA"/>
    <w:rsid w:val="0045063B"/>
    <w:rsid w:val="004552CE"/>
    <w:rsid w:val="00460633"/>
    <w:rsid w:val="00465A13"/>
    <w:rsid w:val="00470FFF"/>
    <w:rsid w:val="00473F47"/>
    <w:rsid w:val="00481334"/>
    <w:rsid w:val="00483534"/>
    <w:rsid w:val="00492042"/>
    <w:rsid w:val="004B5A6A"/>
    <w:rsid w:val="004C4E03"/>
    <w:rsid w:val="004C69EE"/>
    <w:rsid w:val="004E1DBE"/>
    <w:rsid w:val="004E2B76"/>
    <w:rsid w:val="004E6107"/>
    <w:rsid w:val="00503491"/>
    <w:rsid w:val="00503E9F"/>
    <w:rsid w:val="0050794E"/>
    <w:rsid w:val="005108D2"/>
    <w:rsid w:val="00514EE3"/>
    <w:rsid w:val="00532A1C"/>
    <w:rsid w:val="0053463A"/>
    <w:rsid w:val="005765B2"/>
    <w:rsid w:val="005800C0"/>
    <w:rsid w:val="00581414"/>
    <w:rsid w:val="005904A0"/>
    <w:rsid w:val="00596850"/>
    <w:rsid w:val="005A07FA"/>
    <w:rsid w:val="005A3E6D"/>
    <w:rsid w:val="005A5CCC"/>
    <w:rsid w:val="005A7522"/>
    <w:rsid w:val="005B0218"/>
    <w:rsid w:val="005B1CFA"/>
    <w:rsid w:val="005B7EF0"/>
    <w:rsid w:val="005C7D1D"/>
    <w:rsid w:val="005D053F"/>
    <w:rsid w:val="005E26B3"/>
    <w:rsid w:val="005F2F24"/>
    <w:rsid w:val="005F3C24"/>
    <w:rsid w:val="005F4EF9"/>
    <w:rsid w:val="005F5A5D"/>
    <w:rsid w:val="00604767"/>
    <w:rsid w:val="006130F4"/>
    <w:rsid w:val="006135D8"/>
    <w:rsid w:val="00614D3A"/>
    <w:rsid w:val="00627F15"/>
    <w:rsid w:val="0063709F"/>
    <w:rsid w:val="00640EDC"/>
    <w:rsid w:val="00647938"/>
    <w:rsid w:val="00665546"/>
    <w:rsid w:val="00673A46"/>
    <w:rsid w:val="00677A5A"/>
    <w:rsid w:val="00687218"/>
    <w:rsid w:val="00695418"/>
    <w:rsid w:val="006974A7"/>
    <w:rsid w:val="006A04EB"/>
    <w:rsid w:val="006A0806"/>
    <w:rsid w:val="006A2869"/>
    <w:rsid w:val="006B2D0F"/>
    <w:rsid w:val="006B42C5"/>
    <w:rsid w:val="006B534A"/>
    <w:rsid w:val="006B746E"/>
    <w:rsid w:val="006B79C1"/>
    <w:rsid w:val="006C07CD"/>
    <w:rsid w:val="006D2D15"/>
    <w:rsid w:val="006D5D13"/>
    <w:rsid w:val="006D6467"/>
    <w:rsid w:val="006D6F2C"/>
    <w:rsid w:val="006F3981"/>
    <w:rsid w:val="007015F3"/>
    <w:rsid w:val="0070449A"/>
    <w:rsid w:val="007054B2"/>
    <w:rsid w:val="00711CF7"/>
    <w:rsid w:val="00713783"/>
    <w:rsid w:val="00721478"/>
    <w:rsid w:val="00733E59"/>
    <w:rsid w:val="00737473"/>
    <w:rsid w:val="00742921"/>
    <w:rsid w:val="007439CF"/>
    <w:rsid w:val="00746BFA"/>
    <w:rsid w:val="00751A97"/>
    <w:rsid w:val="0075201B"/>
    <w:rsid w:val="0075260B"/>
    <w:rsid w:val="00760AA8"/>
    <w:rsid w:val="00772C4E"/>
    <w:rsid w:val="0077393C"/>
    <w:rsid w:val="00774513"/>
    <w:rsid w:val="007746A6"/>
    <w:rsid w:val="007866C6"/>
    <w:rsid w:val="00786DA9"/>
    <w:rsid w:val="007911EF"/>
    <w:rsid w:val="00796309"/>
    <w:rsid w:val="00797C5E"/>
    <w:rsid w:val="007A3D8D"/>
    <w:rsid w:val="007A72BD"/>
    <w:rsid w:val="007B22BE"/>
    <w:rsid w:val="007D01DD"/>
    <w:rsid w:val="007D3BEA"/>
    <w:rsid w:val="007E2B43"/>
    <w:rsid w:val="007E4D01"/>
    <w:rsid w:val="007F18F9"/>
    <w:rsid w:val="007F307C"/>
    <w:rsid w:val="007F672C"/>
    <w:rsid w:val="00802FE6"/>
    <w:rsid w:val="00804F43"/>
    <w:rsid w:val="0080671F"/>
    <w:rsid w:val="008124F6"/>
    <w:rsid w:val="00815BCF"/>
    <w:rsid w:val="00816429"/>
    <w:rsid w:val="00817585"/>
    <w:rsid w:val="0082316B"/>
    <w:rsid w:val="0082550C"/>
    <w:rsid w:val="00840720"/>
    <w:rsid w:val="008649A3"/>
    <w:rsid w:val="00871B1B"/>
    <w:rsid w:val="008B30CF"/>
    <w:rsid w:val="008C1F17"/>
    <w:rsid w:val="008C2C42"/>
    <w:rsid w:val="008C40F5"/>
    <w:rsid w:val="008D0965"/>
    <w:rsid w:val="008E0399"/>
    <w:rsid w:val="008E6B55"/>
    <w:rsid w:val="008E7C6F"/>
    <w:rsid w:val="008F0C75"/>
    <w:rsid w:val="008F167B"/>
    <w:rsid w:val="009021CE"/>
    <w:rsid w:val="009032F9"/>
    <w:rsid w:val="00915F84"/>
    <w:rsid w:val="00916204"/>
    <w:rsid w:val="0092100C"/>
    <w:rsid w:val="009304DC"/>
    <w:rsid w:val="00934ACC"/>
    <w:rsid w:val="009365F2"/>
    <w:rsid w:val="00944EEC"/>
    <w:rsid w:val="00963AC9"/>
    <w:rsid w:val="00965126"/>
    <w:rsid w:val="00965F7C"/>
    <w:rsid w:val="0096651F"/>
    <w:rsid w:val="00974CC6"/>
    <w:rsid w:val="00975AFF"/>
    <w:rsid w:val="00981E10"/>
    <w:rsid w:val="009C2B11"/>
    <w:rsid w:val="009C3045"/>
    <w:rsid w:val="009C3637"/>
    <w:rsid w:val="009D45F2"/>
    <w:rsid w:val="00A012A5"/>
    <w:rsid w:val="00A12776"/>
    <w:rsid w:val="00A21D00"/>
    <w:rsid w:val="00A23A69"/>
    <w:rsid w:val="00A30EBE"/>
    <w:rsid w:val="00A45C99"/>
    <w:rsid w:val="00A47C6D"/>
    <w:rsid w:val="00A502F7"/>
    <w:rsid w:val="00A572EC"/>
    <w:rsid w:val="00A60FD3"/>
    <w:rsid w:val="00A65DAF"/>
    <w:rsid w:val="00A77E55"/>
    <w:rsid w:val="00A8147C"/>
    <w:rsid w:val="00AA1AE1"/>
    <w:rsid w:val="00AA3D3D"/>
    <w:rsid w:val="00AA4383"/>
    <w:rsid w:val="00AC5C36"/>
    <w:rsid w:val="00AF6807"/>
    <w:rsid w:val="00B0327C"/>
    <w:rsid w:val="00B0406C"/>
    <w:rsid w:val="00B04D0A"/>
    <w:rsid w:val="00B05E1A"/>
    <w:rsid w:val="00B06F39"/>
    <w:rsid w:val="00B15A45"/>
    <w:rsid w:val="00B15ED9"/>
    <w:rsid w:val="00B220FD"/>
    <w:rsid w:val="00B2789F"/>
    <w:rsid w:val="00B3348B"/>
    <w:rsid w:val="00B363AC"/>
    <w:rsid w:val="00B41164"/>
    <w:rsid w:val="00B42620"/>
    <w:rsid w:val="00B46124"/>
    <w:rsid w:val="00B52870"/>
    <w:rsid w:val="00B63F85"/>
    <w:rsid w:val="00B65265"/>
    <w:rsid w:val="00B679E5"/>
    <w:rsid w:val="00B67E5F"/>
    <w:rsid w:val="00B70FDE"/>
    <w:rsid w:val="00B75B56"/>
    <w:rsid w:val="00B7667D"/>
    <w:rsid w:val="00B81490"/>
    <w:rsid w:val="00B84F77"/>
    <w:rsid w:val="00B91A95"/>
    <w:rsid w:val="00B95F36"/>
    <w:rsid w:val="00BA5ECF"/>
    <w:rsid w:val="00BB12AA"/>
    <w:rsid w:val="00BB18FA"/>
    <w:rsid w:val="00BB1DFC"/>
    <w:rsid w:val="00BC3364"/>
    <w:rsid w:val="00BD0E1B"/>
    <w:rsid w:val="00BE03E8"/>
    <w:rsid w:val="00BE2EB3"/>
    <w:rsid w:val="00BE50AC"/>
    <w:rsid w:val="00BF34CB"/>
    <w:rsid w:val="00C202D7"/>
    <w:rsid w:val="00C2294D"/>
    <w:rsid w:val="00C22BBA"/>
    <w:rsid w:val="00C3749E"/>
    <w:rsid w:val="00C425A7"/>
    <w:rsid w:val="00C62788"/>
    <w:rsid w:val="00C66E05"/>
    <w:rsid w:val="00C67012"/>
    <w:rsid w:val="00C84D8E"/>
    <w:rsid w:val="00C863F3"/>
    <w:rsid w:val="00C92B99"/>
    <w:rsid w:val="00C93DD9"/>
    <w:rsid w:val="00CA2DA2"/>
    <w:rsid w:val="00CA74E3"/>
    <w:rsid w:val="00CB3495"/>
    <w:rsid w:val="00CB42AA"/>
    <w:rsid w:val="00CB5F07"/>
    <w:rsid w:val="00CB7ECF"/>
    <w:rsid w:val="00CD0CF3"/>
    <w:rsid w:val="00CE3556"/>
    <w:rsid w:val="00CF2B03"/>
    <w:rsid w:val="00CF38D1"/>
    <w:rsid w:val="00CF3BD8"/>
    <w:rsid w:val="00D01A34"/>
    <w:rsid w:val="00D01B81"/>
    <w:rsid w:val="00D166DA"/>
    <w:rsid w:val="00D200E8"/>
    <w:rsid w:val="00D25830"/>
    <w:rsid w:val="00D40C74"/>
    <w:rsid w:val="00D53B5E"/>
    <w:rsid w:val="00D541A8"/>
    <w:rsid w:val="00D87CCA"/>
    <w:rsid w:val="00D90FCE"/>
    <w:rsid w:val="00D916C0"/>
    <w:rsid w:val="00DA6DB1"/>
    <w:rsid w:val="00DB0196"/>
    <w:rsid w:val="00DB5C47"/>
    <w:rsid w:val="00DC2381"/>
    <w:rsid w:val="00DC6614"/>
    <w:rsid w:val="00DE5BDC"/>
    <w:rsid w:val="00DF78E9"/>
    <w:rsid w:val="00E07F79"/>
    <w:rsid w:val="00E143F1"/>
    <w:rsid w:val="00E1778D"/>
    <w:rsid w:val="00E20EDA"/>
    <w:rsid w:val="00E21AEE"/>
    <w:rsid w:val="00E26D76"/>
    <w:rsid w:val="00E30F04"/>
    <w:rsid w:val="00E31712"/>
    <w:rsid w:val="00E32E2C"/>
    <w:rsid w:val="00E43CDC"/>
    <w:rsid w:val="00E43DB3"/>
    <w:rsid w:val="00E47722"/>
    <w:rsid w:val="00E54716"/>
    <w:rsid w:val="00E81373"/>
    <w:rsid w:val="00E90023"/>
    <w:rsid w:val="00E922BC"/>
    <w:rsid w:val="00E94922"/>
    <w:rsid w:val="00E95F95"/>
    <w:rsid w:val="00E96B6A"/>
    <w:rsid w:val="00EA0B36"/>
    <w:rsid w:val="00EA1183"/>
    <w:rsid w:val="00EB2293"/>
    <w:rsid w:val="00EC1209"/>
    <w:rsid w:val="00EC128B"/>
    <w:rsid w:val="00EC7E06"/>
    <w:rsid w:val="00ED6E3C"/>
    <w:rsid w:val="00EE5B44"/>
    <w:rsid w:val="00EF2E71"/>
    <w:rsid w:val="00EF4231"/>
    <w:rsid w:val="00EF5DCC"/>
    <w:rsid w:val="00F1337A"/>
    <w:rsid w:val="00F16C24"/>
    <w:rsid w:val="00F306E9"/>
    <w:rsid w:val="00F4738E"/>
    <w:rsid w:val="00F577F7"/>
    <w:rsid w:val="00F60D30"/>
    <w:rsid w:val="00F61A42"/>
    <w:rsid w:val="00F75C12"/>
    <w:rsid w:val="00F93D62"/>
    <w:rsid w:val="00FA5516"/>
    <w:rsid w:val="00FA6CC8"/>
    <w:rsid w:val="00FC48F6"/>
    <w:rsid w:val="00FC51E3"/>
    <w:rsid w:val="00FD4739"/>
    <w:rsid w:val="00FD4B9E"/>
    <w:rsid w:val="00FD4F0C"/>
    <w:rsid w:val="00FD6458"/>
    <w:rsid w:val="00FE27F3"/>
    <w:rsid w:val="00FE577B"/>
    <w:rsid w:val="00FF3B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4832C"/>
  <w15:docId w15:val="{B1D87672-FDAC-45DA-A3F5-A020E9133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E43DB3"/>
    <w:pPr>
      <w:keepNext/>
      <w:keepLines/>
      <w:spacing w:after="80"/>
      <w:outlineLvl w:val="0"/>
    </w:pPr>
    <w:rPr>
      <w:rFonts w:asciiTheme="majorHAnsi" w:eastAsiaTheme="majorEastAsia" w:hAnsiTheme="majorHAnsi" w:cstheme="majorBidi"/>
      <w:color w:val="0F4761" w:themeColor="accent1" w:themeShade="BF"/>
      <w:sz w:val="32"/>
      <w:szCs w:val="32"/>
    </w:rPr>
  </w:style>
  <w:style w:type="paragraph" w:styleId="2">
    <w:name w:val="heading 2"/>
    <w:basedOn w:val="a"/>
    <w:next w:val="a"/>
    <w:link w:val="20"/>
    <w:uiPriority w:val="9"/>
    <w:unhideWhenUsed/>
    <w:qFormat/>
    <w:rsid w:val="006C07CD"/>
    <w:pPr>
      <w:keepNext/>
      <w:keepLines/>
      <w:spacing w:after="0" w:line="240" w:lineRule="auto"/>
      <w:outlineLvl w:val="1"/>
    </w:pPr>
    <w:rPr>
      <w:rFonts w:asciiTheme="majorHAnsi" w:eastAsiaTheme="majorEastAsia" w:hAnsiTheme="majorHAnsi" w:cstheme="majorBidi"/>
      <w:color w:val="0F4761" w:themeColor="accent1" w:themeShade="BF"/>
      <w:sz w:val="28"/>
      <w:szCs w:val="28"/>
    </w:rPr>
  </w:style>
  <w:style w:type="paragraph" w:styleId="3">
    <w:name w:val="heading 3"/>
    <w:basedOn w:val="a"/>
    <w:next w:val="a"/>
    <w:link w:val="30"/>
    <w:uiPriority w:val="9"/>
    <w:semiHidden/>
    <w:unhideWhenUsed/>
    <w:qFormat/>
    <w:rsid w:val="00B220F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unhideWhenUsed/>
    <w:qFormat/>
    <w:rsid w:val="00B220FD"/>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B220FD"/>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B220FD"/>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B220FD"/>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220FD"/>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B220FD"/>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43DB3"/>
    <w:rPr>
      <w:rFonts w:asciiTheme="majorHAnsi" w:eastAsiaTheme="majorEastAsia" w:hAnsiTheme="majorHAnsi" w:cstheme="majorBidi"/>
      <w:color w:val="0F4761" w:themeColor="accent1" w:themeShade="BF"/>
      <w:sz w:val="32"/>
      <w:szCs w:val="32"/>
    </w:rPr>
  </w:style>
  <w:style w:type="character" w:customStyle="1" w:styleId="20">
    <w:name w:val="标题 2 字符"/>
    <w:basedOn w:val="a0"/>
    <w:link w:val="2"/>
    <w:uiPriority w:val="9"/>
    <w:rsid w:val="006C07CD"/>
    <w:rPr>
      <w:rFonts w:asciiTheme="majorHAnsi" w:eastAsiaTheme="majorEastAsia" w:hAnsiTheme="majorHAnsi" w:cstheme="majorBidi"/>
      <w:color w:val="0F4761" w:themeColor="accent1" w:themeShade="BF"/>
      <w:sz w:val="28"/>
      <w:szCs w:val="28"/>
    </w:rPr>
  </w:style>
  <w:style w:type="character" w:customStyle="1" w:styleId="30">
    <w:name w:val="标题 3 字符"/>
    <w:basedOn w:val="a0"/>
    <w:link w:val="3"/>
    <w:uiPriority w:val="9"/>
    <w:semiHidden/>
    <w:rsid w:val="00B220F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rsid w:val="00B220FD"/>
    <w:rPr>
      <w:rFonts w:cstheme="majorBidi"/>
      <w:color w:val="0F4761" w:themeColor="accent1" w:themeShade="BF"/>
      <w:sz w:val="28"/>
      <w:szCs w:val="28"/>
    </w:rPr>
  </w:style>
  <w:style w:type="character" w:customStyle="1" w:styleId="50">
    <w:name w:val="标题 5 字符"/>
    <w:basedOn w:val="a0"/>
    <w:link w:val="5"/>
    <w:uiPriority w:val="9"/>
    <w:semiHidden/>
    <w:rsid w:val="00B220FD"/>
    <w:rPr>
      <w:rFonts w:cstheme="majorBidi"/>
      <w:color w:val="0F4761" w:themeColor="accent1" w:themeShade="BF"/>
      <w:sz w:val="24"/>
    </w:rPr>
  </w:style>
  <w:style w:type="character" w:customStyle="1" w:styleId="60">
    <w:name w:val="标题 6 字符"/>
    <w:basedOn w:val="a0"/>
    <w:link w:val="6"/>
    <w:uiPriority w:val="9"/>
    <w:semiHidden/>
    <w:rsid w:val="00B220FD"/>
    <w:rPr>
      <w:rFonts w:cstheme="majorBidi"/>
      <w:b/>
      <w:bCs/>
      <w:color w:val="0F4761" w:themeColor="accent1" w:themeShade="BF"/>
    </w:rPr>
  </w:style>
  <w:style w:type="character" w:customStyle="1" w:styleId="70">
    <w:name w:val="标题 7 字符"/>
    <w:basedOn w:val="a0"/>
    <w:link w:val="7"/>
    <w:uiPriority w:val="9"/>
    <w:semiHidden/>
    <w:rsid w:val="00B220FD"/>
    <w:rPr>
      <w:rFonts w:cstheme="majorBidi"/>
      <w:b/>
      <w:bCs/>
      <w:color w:val="595959" w:themeColor="text1" w:themeTint="A6"/>
    </w:rPr>
  </w:style>
  <w:style w:type="character" w:customStyle="1" w:styleId="80">
    <w:name w:val="标题 8 字符"/>
    <w:basedOn w:val="a0"/>
    <w:link w:val="8"/>
    <w:uiPriority w:val="9"/>
    <w:semiHidden/>
    <w:rsid w:val="00B220FD"/>
    <w:rPr>
      <w:rFonts w:cstheme="majorBidi"/>
      <w:color w:val="595959" w:themeColor="text1" w:themeTint="A6"/>
    </w:rPr>
  </w:style>
  <w:style w:type="character" w:customStyle="1" w:styleId="90">
    <w:name w:val="标题 9 字符"/>
    <w:basedOn w:val="a0"/>
    <w:link w:val="9"/>
    <w:uiPriority w:val="9"/>
    <w:semiHidden/>
    <w:rsid w:val="00B220FD"/>
    <w:rPr>
      <w:rFonts w:eastAsiaTheme="majorEastAsia" w:cstheme="majorBidi"/>
      <w:color w:val="595959" w:themeColor="text1" w:themeTint="A6"/>
    </w:rPr>
  </w:style>
  <w:style w:type="paragraph" w:styleId="a3">
    <w:name w:val="Title"/>
    <w:basedOn w:val="a"/>
    <w:next w:val="a"/>
    <w:link w:val="a4"/>
    <w:uiPriority w:val="10"/>
    <w:qFormat/>
    <w:rsid w:val="00B220FD"/>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220F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220FD"/>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220F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220FD"/>
    <w:pPr>
      <w:spacing w:before="160"/>
      <w:jc w:val="center"/>
    </w:pPr>
    <w:rPr>
      <w:i/>
      <w:iCs/>
      <w:color w:val="404040" w:themeColor="text1" w:themeTint="BF"/>
    </w:rPr>
  </w:style>
  <w:style w:type="character" w:customStyle="1" w:styleId="a8">
    <w:name w:val="引用 字符"/>
    <w:basedOn w:val="a0"/>
    <w:link w:val="a7"/>
    <w:uiPriority w:val="29"/>
    <w:rsid w:val="00B220FD"/>
    <w:rPr>
      <w:i/>
      <w:iCs/>
      <w:color w:val="404040" w:themeColor="text1" w:themeTint="BF"/>
    </w:rPr>
  </w:style>
  <w:style w:type="paragraph" w:styleId="a9">
    <w:name w:val="List Paragraph"/>
    <w:basedOn w:val="a"/>
    <w:uiPriority w:val="34"/>
    <w:qFormat/>
    <w:rsid w:val="00B220FD"/>
    <w:pPr>
      <w:ind w:left="720"/>
      <w:contextualSpacing/>
    </w:pPr>
  </w:style>
  <w:style w:type="character" w:styleId="aa">
    <w:name w:val="Intense Emphasis"/>
    <w:basedOn w:val="a0"/>
    <w:uiPriority w:val="21"/>
    <w:qFormat/>
    <w:rsid w:val="00B220FD"/>
    <w:rPr>
      <w:i/>
      <w:iCs/>
      <w:color w:val="0F4761" w:themeColor="accent1" w:themeShade="BF"/>
    </w:rPr>
  </w:style>
  <w:style w:type="paragraph" w:styleId="ab">
    <w:name w:val="Intense Quote"/>
    <w:basedOn w:val="a"/>
    <w:next w:val="a"/>
    <w:link w:val="ac"/>
    <w:uiPriority w:val="30"/>
    <w:qFormat/>
    <w:rsid w:val="00B220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220FD"/>
    <w:rPr>
      <w:i/>
      <w:iCs/>
      <w:color w:val="0F4761" w:themeColor="accent1" w:themeShade="BF"/>
    </w:rPr>
  </w:style>
  <w:style w:type="character" w:styleId="ad">
    <w:name w:val="Intense Reference"/>
    <w:basedOn w:val="a0"/>
    <w:uiPriority w:val="32"/>
    <w:qFormat/>
    <w:rsid w:val="00B220FD"/>
    <w:rPr>
      <w:b/>
      <w:bCs/>
      <w:smallCaps/>
      <w:color w:val="0F4761" w:themeColor="accent1" w:themeShade="BF"/>
      <w:spacing w:val="5"/>
    </w:rPr>
  </w:style>
  <w:style w:type="table" w:styleId="ae">
    <w:name w:val="Table Grid"/>
    <w:basedOn w:val="a1"/>
    <w:uiPriority w:val="39"/>
    <w:rsid w:val="00B278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Normal (Web)"/>
    <w:basedOn w:val="a"/>
    <w:uiPriority w:val="99"/>
    <w:unhideWhenUsed/>
    <w:rsid w:val="00AA3D3D"/>
    <w:pPr>
      <w:widowControl/>
      <w:spacing w:before="100" w:beforeAutospacing="1" w:after="100" w:afterAutospacing="1" w:line="240" w:lineRule="auto"/>
    </w:pPr>
    <w:rPr>
      <w:rFonts w:ascii="宋体" w:eastAsia="宋体" w:hAnsi="宋体" w:cs="宋体"/>
      <w:kern w:val="0"/>
      <w:sz w:val="24"/>
    </w:rPr>
  </w:style>
  <w:style w:type="paragraph" w:styleId="TOC">
    <w:name w:val="TOC Heading"/>
    <w:basedOn w:val="1"/>
    <w:next w:val="a"/>
    <w:uiPriority w:val="39"/>
    <w:unhideWhenUsed/>
    <w:qFormat/>
    <w:rsid w:val="00A8147C"/>
    <w:pPr>
      <w:widowControl/>
      <w:spacing w:before="240" w:after="0" w:line="259" w:lineRule="auto"/>
      <w:outlineLvl w:val="9"/>
    </w:pPr>
    <w:rPr>
      <w:kern w:val="0"/>
    </w:rPr>
  </w:style>
  <w:style w:type="paragraph" w:styleId="TOC2">
    <w:name w:val="toc 2"/>
    <w:basedOn w:val="a"/>
    <w:next w:val="a"/>
    <w:autoRedefine/>
    <w:uiPriority w:val="39"/>
    <w:unhideWhenUsed/>
    <w:rsid w:val="00A8147C"/>
    <w:pPr>
      <w:widowControl/>
      <w:spacing w:after="100" w:line="259" w:lineRule="auto"/>
      <w:ind w:left="220"/>
    </w:pPr>
    <w:rPr>
      <w:rFonts w:cs="Times New Roman"/>
      <w:kern w:val="0"/>
      <w:szCs w:val="22"/>
    </w:rPr>
  </w:style>
  <w:style w:type="paragraph" w:styleId="TOC1">
    <w:name w:val="toc 1"/>
    <w:basedOn w:val="a"/>
    <w:next w:val="a"/>
    <w:autoRedefine/>
    <w:uiPriority w:val="39"/>
    <w:unhideWhenUsed/>
    <w:rsid w:val="00A8147C"/>
    <w:pPr>
      <w:widowControl/>
      <w:spacing w:after="100" w:line="259" w:lineRule="auto"/>
    </w:pPr>
    <w:rPr>
      <w:rFonts w:cs="Times New Roman"/>
      <w:kern w:val="0"/>
      <w:szCs w:val="22"/>
    </w:rPr>
  </w:style>
  <w:style w:type="paragraph" w:styleId="TOC3">
    <w:name w:val="toc 3"/>
    <w:basedOn w:val="a"/>
    <w:next w:val="a"/>
    <w:autoRedefine/>
    <w:uiPriority w:val="39"/>
    <w:unhideWhenUsed/>
    <w:rsid w:val="00A8147C"/>
    <w:pPr>
      <w:widowControl/>
      <w:spacing w:after="100" w:line="259" w:lineRule="auto"/>
      <w:ind w:left="440"/>
    </w:pPr>
    <w:rPr>
      <w:rFonts w:cs="Times New Roman"/>
      <w:kern w:val="0"/>
      <w:szCs w:val="22"/>
    </w:rPr>
  </w:style>
  <w:style w:type="character" w:styleId="af0">
    <w:name w:val="Hyperlink"/>
    <w:basedOn w:val="a0"/>
    <w:uiPriority w:val="99"/>
    <w:unhideWhenUsed/>
    <w:rsid w:val="00A8147C"/>
    <w:rPr>
      <w:color w:val="467886" w:themeColor="hyperlink"/>
      <w:u w:val="single"/>
    </w:rPr>
  </w:style>
  <w:style w:type="paragraph" w:styleId="af1">
    <w:name w:val="Date"/>
    <w:basedOn w:val="a"/>
    <w:next w:val="a"/>
    <w:link w:val="af2"/>
    <w:uiPriority w:val="99"/>
    <w:semiHidden/>
    <w:unhideWhenUsed/>
    <w:rsid w:val="00205CB5"/>
    <w:pPr>
      <w:ind w:leftChars="2500" w:left="100"/>
    </w:pPr>
  </w:style>
  <w:style w:type="character" w:customStyle="1" w:styleId="af2">
    <w:name w:val="日期 字符"/>
    <w:basedOn w:val="a0"/>
    <w:link w:val="af1"/>
    <w:uiPriority w:val="99"/>
    <w:semiHidden/>
    <w:rsid w:val="00205C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65557">
      <w:bodyDiv w:val="1"/>
      <w:marLeft w:val="0"/>
      <w:marRight w:val="0"/>
      <w:marTop w:val="0"/>
      <w:marBottom w:val="0"/>
      <w:divBdr>
        <w:top w:val="none" w:sz="0" w:space="0" w:color="auto"/>
        <w:left w:val="none" w:sz="0" w:space="0" w:color="auto"/>
        <w:bottom w:val="none" w:sz="0" w:space="0" w:color="auto"/>
        <w:right w:val="none" w:sz="0" w:space="0" w:color="auto"/>
      </w:divBdr>
    </w:div>
    <w:div w:id="182398887">
      <w:bodyDiv w:val="1"/>
      <w:marLeft w:val="0"/>
      <w:marRight w:val="0"/>
      <w:marTop w:val="0"/>
      <w:marBottom w:val="0"/>
      <w:divBdr>
        <w:top w:val="none" w:sz="0" w:space="0" w:color="auto"/>
        <w:left w:val="none" w:sz="0" w:space="0" w:color="auto"/>
        <w:bottom w:val="none" w:sz="0" w:space="0" w:color="auto"/>
        <w:right w:val="none" w:sz="0" w:space="0" w:color="auto"/>
      </w:divBdr>
    </w:div>
    <w:div w:id="211884953">
      <w:bodyDiv w:val="1"/>
      <w:marLeft w:val="0"/>
      <w:marRight w:val="0"/>
      <w:marTop w:val="0"/>
      <w:marBottom w:val="0"/>
      <w:divBdr>
        <w:top w:val="none" w:sz="0" w:space="0" w:color="auto"/>
        <w:left w:val="none" w:sz="0" w:space="0" w:color="auto"/>
        <w:bottom w:val="none" w:sz="0" w:space="0" w:color="auto"/>
        <w:right w:val="none" w:sz="0" w:space="0" w:color="auto"/>
      </w:divBdr>
    </w:div>
    <w:div w:id="213347133">
      <w:bodyDiv w:val="1"/>
      <w:marLeft w:val="0"/>
      <w:marRight w:val="0"/>
      <w:marTop w:val="0"/>
      <w:marBottom w:val="0"/>
      <w:divBdr>
        <w:top w:val="none" w:sz="0" w:space="0" w:color="auto"/>
        <w:left w:val="none" w:sz="0" w:space="0" w:color="auto"/>
        <w:bottom w:val="none" w:sz="0" w:space="0" w:color="auto"/>
        <w:right w:val="none" w:sz="0" w:space="0" w:color="auto"/>
      </w:divBdr>
    </w:div>
    <w:div w:id="233900401">
      <w:bodyDiv w:val="1"/>
      <w:marLeft w:val="0"/>
      <w:marRight w:val="0"/>
      <w:marTop w:val="0"/>
      <w:marBottom w:val="0"/>
      <w:divBdr>
        <w:top w:val="none" w:sz="0" w:space="0" w:color="auto"/>
        <w:left w:val="none" w:sz="0" w:space="0" w:color="auto"/>
        <w:bottom w:val="none" w:sz="0" w:space="0" w:color="auto"/>
        <w:right w:val="none" w:sz="0" w:space="0" w:color="auto"/>
      </w:divBdr>
    </w:div>
    <w:div w:id="267276224">
      <w:bodyDiv w:val="1"/>
      <w:marLeft w:val="0"/>
      <w:marRight w:val="0"/>
      <w:marTop w:val="0"/>
      <w:marBottom w:val="0"/>
      <w:divBdr>
        <w:top w:val="none" w:sz="0" w:space="0" w:color="auto"/>
        <w:left w:val="none" w:sz="0" w:space="0" w:color="auto"/>
        <w:bottom w:val="none" w:sz="0" w:space="0" w:color="auto"/>
        <w:right w:val="none" w:sz="0" w:space="0" w:color="auto"/>
      </w:divBdr>
    </w:div>
    <w:div w:id="306446596">
      <w:bodyDiv w:val="1"/>
      <w:marLeft w:val="0"/>
      <w:marRight w:val="0"/>
      <w:marTop w:val="0"/>
      <w:marBottom w:val="0"/>
      <w:divBdr>
        <w:top w:val="none" w:sz="0" w:space="0" w:color="auto"/>
        <w:left w:val="none" w:sz="0" w:space="0" w:color="auto"/>
        <w:bottom w:val="none" w:sz="0" w:space="0" w:color="auto"/>
        <w:right w:val="none" w:sz="0" w:space="0" w:color="auto"/>
      </w:divBdr>
    </w:div>
    <w:div w:id="362828863">
      <w:bodyDiv w:val="1"/>
      <w:marLeft w:val="0"/>
      <w:marRight w:val="0"/>
      <w:marTop w:val="0"/>
      <w:marBottom w:val="0"/>
      <w:divBdr>
        <w:top w:val="none" w:sz="0" w:space="0" w:color="auto"/>
        <w:left w:val="none" w:sz="0" w:space="0" w:color="auto"/>
        <w:bottom w:val="none" w:sz="0" w:space="0" w:color="auto"/>
        <w:right w:val="none" w:sz="0" w:space="0" w:color="auto"/>
      </w:divBdr>
      <w:divsChild>
        <w:div w:id="1086532438">
          <w:marLeft w:val="0"/>
          <w:marRight w:val="0"/>
          <w:marTop w:val="0"/>
          <w:marBottom w:val="0"/>
          <w:divBdr>
            <w:top w:val="none" w:sz="0" w:space="0" w:color="auto"/>
            <w:left w:val="none" w:sz="0" w:space="0" w:color="auto"/>
            <w:bottom w:val="none" w:sz="0" w:space="0" w:color="auto"/>
            <w:right w:val="none" w:sz="0" w:space="0" w:color="auto"/>
          </w:divBdr>
          <w:divsChild>
            <w:div w:id="1440878708">
              <w:marLeft w:val="0"/>
              <w:marRight w:val="0"/>
              <w:marTop w:val="0"/>
              <w:marBottom w:val="0"/>
              <w:divBdr>
                <w:top w:val="none" w:sz="0" w:space="0" w:color="auto"/>
                <w:left w:val="none" w:sz="0" w:space="0" w:color="auto"/>
                <w:bottom w:val="none" w:sz="0" w:space="0" w:color="auto"/>
                <w:right w:val="none" w:sz="0" w:space="0" w:color="auto"/>
              </w:divBdr>
              <w:divsChild>
                <w:div w:id="30731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900079">
      <w:bodyDiv w:val="1"/>
      <w:marLeft w:val="0"/>
      <w:marRight w:val="0"/>
      <w:marTop w:val="0"/>
      <w:marBottom w:val="0"/>
      <w:divBdr>
        <w:top w:val="none" w:sz="0" w:space="0" w:color="auto"/>
        <w:left w:val="none" w:sz="0" w:space="0" w:color="auto"/>
        <w:bottom w:val="none" w:sz="0" w:space="0" w:color="auto"/>
        <w:right w:val="none" w:sz="0" w:space="0" w:color="auto"/>
      </w:divBdr>
    </w:div>
    <w:div w:id="434793898">
      <w:bodyDiv w:val="1"/>
      <w:marLeft w:val="0"/>
      <w:marRight w:val="0"/>
      <w:marTop w:val="0"/>
      <w:marBottom w:val="0"/>
      <w:divBdr>
        <w:top w:val="none" w:sz="0" w:space="0" w:color="auto"/>
        <w:left w:val="none" w:sz="0" w:space="0" w:color="auto"/>
        <w:bottom w:val="none" w:sz="0" w:space="0" w:color="auto"/>
        <w:right w:val="none" w:sz="0" w:space="0" w:color="auto"/>
      </w:divBdr>
      <w:divsChild>
        <w:div w:id="741877276">
          <w:marLeft w:val="0"/>
          <w:marRight w:val="0"/>
          <w:marTop w:val="0"/>
          <w:marBottom w:val="0"/>
          <w:divBdr>
            <w:top w:val="none" w:sz="0" w:space="0" w:color="auto"/>
            <w:left w:val="none" w:sz="0" w:space="0" w:color="auto"/>
            <w:bottom w:val="none" w:sz="0" w:space="0" w:color="auto"/>
            <w:right w:val="none" w:sz="0" w:space="0" w:color="auto"/>
          </w:divBdr>
        </w:div>
      </w:divsChild>
    </w:div>
    <w:div w:id="487748472">
      <w:bodyDiv w:val="1"/>
      <w:marLeft w:val="0"/>
      <w:marRight w:val="0"/>
      <w:marTop w:val="0"/>
      <w:marBottom w:val="0"/>
      <w:divBdr>
        <w:top w:val="none" w:sz="0" w:space="0" w:color="auto"/>
        <w:left w:val="none" w:sz="0" w:space="0" w:color="auto"/>
        <w:bottom w:val="none" w:sz="0" w:space="0" w:color="auto"/>
        <w:right w:val="none" w:sz="0" w:space="0" w:color="auto"/>
      </w:divBdr>
    </w:div>
    <w:div w:id="582376993">
      <w:bodyDiv w:val="1"/>
      <w:marLeft w:val="0"/>
      <w:marRight w:val="0"/>
      <w:marTop w:val="0"/>
      <w:marBottom w:val="0"/>
      <w:divBdr>
        <w:top w:val="none" w:sz="0" w:space="0" w:color="auto"/>
        <w:left w:val="none" w:sz="0" w:space="0" w:color="auto"/>
        <w:bottom w:val="none" w:sz="0" w:space="0" w:color="auto"/>
        <w:right w:val="none" w:sz="0" w:space="0" w:color="auto"/>
      </w:divBdr>
      <w:divsChild>
        <w:div w:id="7147468">
          <w:marLeft w:val="0"/>
          <w:marRight w:val="0"/>
          <w:marTop w:val="0"/>
          <w:marBottom w:val="0"/>
          <w:divBdr>
            <w:top w:val="none" w:sz="0" w:space="0" w:color="auto"/>
            <w:left w:val="none" w:sz="0" w:space="0" w:color="auto"/>
            <w:bottom w:val="none" w:sz="0" w:space="0" w:color="auto"/>
            <w:right w:val="none" w:sz="0" w:space="0" w:color="auto"/>
          </w:divBdr>
          <w:divsChild>
            <w:div w:id="1769041954">
              <w:marLeft w:val="0"/>
              <w:marRight w:val="0"/>
              <w:marTop w:val="0"/>
              <w:marBottom w:val="0"/>
              <w:divBdr>
                <w:top w:val="none" w:sz="0" w:space="0" w:color="auto"/>
                <w:left w:val="none" w:sz="0" w:space="0" w:color="auto"/>
                <w:bottom w:val="none" w:sz="0" w:space="0" w:color="auto"/>
                <w:right w:val="none" w:sz="0" w:space="0" w:color="auto"/>
              </w:divBdr>
              <w:divsChild>
                <w:div w:id="569003386">
                  <w:marLeft w:val="0"/>
                  <w:marRight w:val="0"/>
                  <w:marTop w:val="0"/>
                  <w:marBottom w:val="0"/>
                  <w:divBdr>
                    <w:top w:val="none" w:sz="0" w:space="0" w:color="auto"/>
                    <w:left w:val="none" w:sz="0" w:space="0" w:color="auto"/>
                    <w:bottom w:val="none" w:sz="0" w:space="0" w:color="auto"/>
                    <w:right w:val="none" w:sz="0" w:space="0" w:color="auto"/>
                  </w:divBdr>
                  <w:divsChild>
                    <w:div w:id="1398817517">
                      <w:marLeft w:val="0"/>
                      <w:marRight w:val="0"/>
                      <w:marTop w:val="0"/>
                      <w:marBottom w:val="0"/>
                      <w:divBdr>
                        <w:top w:val="none" w:sz="0" w:space="0" w:color="auto"/>
                        <w:left w:val="none" w:sz="0" w:space="0" w:color="auto"/>
                        <w:bottom w:val="none" w:sz="0" w:space="0" w:color="auto"/>
                        <w:right w:val="none" w:sz="0" w:space="0" w:color="auto"/>
                      </w:divBdr>
                      <w:divsChild>
                        <w:div w:id="1797135331">
                          <w:marLeft w:val="0"/>
                          <w:marRight w:val="0"/>
                          <w:marTop w:val="0"/>
                          <w:marBottom w:val="0"/>
                          <w:divBdr>
                            <w:top w:val="none" w:sz="0" w:space="0" w:color="auto"/>
                            <w:left w:val="none" w:sz="0" w:space="0" w:color="auto"/>
                            <w:bottom w:val="none" w:sz="0" w:space="0" w:color="auto"/>
                            <w:right w:val="none" w:sz="0" w:space="0" w:color="auto"/>
                          </w:divBdr>
                          <w:divsChild>
                            <w:div w:id="30697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613909">
      <w:bodyDiv w:val="1"/>
      <w:marLeft w:val="0"/>
      <w:marRight w:val="0"/>
      <w:marTop w:val="0"/>
      <w:marBottom w:val="0"/>
      <w:divBdr>
        <w:top w:val="none" w:sz="0" w:space="0" w:color="auto"/>
        <w:left w:val="none" w:sz="0" w:space="0" w:color="auto"/>
        <w:bottom w:val="none" w:sz="0" w:space="0" w:color="auto"/>
        <w:right w:val="none" w:sz="0" w:space="0" w:color="auto"/>
      </w:divBdr>
    </w:div>
    <w:div w:id="735864185">
      <w:bodyDiv w:val="1"/>
      <w:marLeft w:val="0"/>
      <w:marRight w:val="0"/>
      <w:marTop w:val="0"/>
      <w:marBottom w:val="0"/>
      <w:divBdr>
        <w:top w:val="none" w:sz="0" w:space="0" w:color="auto"/>
        <w:left w:val="none" w:sz="0" w:space="0" w:color="auto"/>
        <w:bottom w:val="none" w:sz="0" w:space="0" w:color="auto"/>
        <w:right w:val="none" w:sz="0" w:space="0" w:color="auto"/>
      </w:divBdr>
    </w:div>
    <w:div w:id="738944795">
      <w:bodyDiv w:val="1"/>
      <w:marLeft w:val="0"/>
      <w:marRight w:val="0"/>
      <w:marTop w:val="0"/>
      <w:marBottom w:val="0"/>
      <w:divBdr>
        <w:top w:val="none" w:sz="0" w:space="0" w:color="auto"/>
        <w:left w:val="none" w:sz="0" w:space="0" w:color="auto"/>
        <w:bottom w:val="none" w:sz="0" w:space="0" w:color="auto"/>
        <w:right w:val="none" w:sz="0" w:space="0" w:color="auto"/>
      </w:divBdr>
    </w:div>
    <w:div w:id="755977400">
      <w:bodyDiv w:val="1"/>
      <w:marLeft w:val="0"/>
      <w:marRight w:val="0"/>
      <w:marTop w:val="0"/>
      <w:marBottom w:val="0"/>
      <w:divBdr>
        <w:top w:val="none" w:sz="0" w:space="0" w:color="auto"/>
        <w:left w:val="none" w:sz="0" w:space="0" w:color="auto"/>
        <w:bottom w:val="none" w:sz="0" w:space="0" w:color="auto"/>
        <w:right w:val="none" w:sz="0" w:space="0" w:color="auto"/>
      </w:divBdr>
      <w:divsChild>
        <w:div w:id="796028069">
          <w:marLeft w:val="0"/>
          <w:marRight w:val="0"/>
          <w:marTop w:val="0"/>
          <w:marBottom w:val="0"/>
          <w:divBdr>
            <w:top w:val="none" w:sz="0" w:space="0" w:color="auto"/>
            <w:left w:val="none" w:sz="0" w:space="0" w:color="auto"/>
            <w:bottom w:val="none" w:sz="0" w:space="0" w:color="auto"/>
            <w:right w:val="none" w:sz="0" w:space="0" w:color="auto"/>
          </w:divBdr>
          <w:divsChild>
            <w:div w:id="42753645">
              <w:marLeft w:val="0"/>
              <w:marRight w:val="0"/>
              <w:marTop w:val="0"/>
              <w:marBottom w:val="0"/>
              <w:divBdr>
                <w:top w:val="none" w:sz="0" w:space="0" w:color="auto"/>
                <w:left w:val="none" w:sz="0" w:space="0" w:color="auto"/>
                <w:bottom w:val="none" w:sz="0" w:space="0" w:color="auto"/>
                <w:right w:val="none" w:sz="0" w:space="0" w:color="auto"/>
              </w:divBdr>
              <w:divsChild>
                <w:div w:id="858930127">
                  <w:marLeft w:val="0"/>
                  <w:marRight w:val="0"/>
                  <w:marTop w:val="0"/>
                  <w:marBottom w:val="0"/>
                  <w:divBdr>
                    <w:top w:val="none" w:sz="0" w:space="0" w:color="auto"/>
                    <w:left w:val="none" w:sz="0" w:space="0" w:color="auto"/>
                    <w:bottom w:val="none" w:sz="0" w:space="0" w:color="auto"/>
                    <w:right w:val="none" w:sz="0" w:space="0" w:color="auto"/>
                  </w:divBdr>
                  <w:divsChild>
                    <w:div w:id="182185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117054">
      <w:bodyDiv w:val="1"/>
      <w:marLeft w:val="0"/>
      <w:marRight w:val="0"/>
      <w:marTop w:val="0"/>
      <w:marBottom w:val="0"/>
      <w:divBdr>
        <w:top w:val="none" w:sz="0" w:space="0" w:color="auto"/>
        <w:left w:val="none" w:sz="0" w:space="0" w:color="auto"/>
        <w:bottom w:val="none" w:sz="0" w:space="0" w:color="auto"/>
        <w:right w:val="none" w:sz="0" w:space="0" w:color="auto"/>
      </w:divBdr>
    </w:div>
    <w:div w:id="988367358">
      <w:bodyDiv w:val="1"/>
      <w:marLeft w:val="0"/>
      <w:marRight w:val="0"/>
      <w:marTop w:val="0"/>
      <w:marBottom w:val="0"/>
      <w:divBdr>
        <w:top w:val="none" w:sz="0" w:space="0" w:color="auto"/>
        <w:left w:val="none" w:sz="0" w:space="0" w:color="auto"/>
        <w:bottom w:val="none" w:sz="0" w:space="0" w:color="auto"/>
        <w:right w:val="none" w:sz="0" w:space="0" w:color="auto"/>
      </w:divBdr>
    </w:div>
    <w:div w:id="989747993">
      <w:bodyDiv w:val="1"/>
      <w:marLeft w:val="0"/>
      <w:marRight w:val="0"/>
      <w:marTop w:val="0"/>
      <w:marBottom w:val="0"/>
      <w:divBdr>
        <w:top w:val="none" w:sz="0" w:space="0" w:color="auto"/>
        <w:left w:val="none" w:sz="0" w:space="0" w:color="auto"/>
        <w:bottom w:val="none" w:sz="0" w:space="0" w:color="auto"/>
        <w:right w:val="none" w:sz="0" w:space="0" w:color="auto"/>
      </w:divBdr>
    </w:div>
    <w:div w:id="1063991006">
      <w:bodyDiv w:val="1"/>
      <w:marLeft w:val="0"/>
      <w:marRight w:val="0"/>
      <w:marTop w:val="0"/>
      <w:marBottom w:val="0"/>
      <w:divBdr>
        <w:top w:val="none" w:sz="0" w:space="0" w:color="auto"/>
        <w:left w:val="none" w:sz="0" w:space="0" w:color="auto"/>
        <w:bottom w:val="none" w:sz="0" w:space="0" w:color="auto"/>
        <w:right w:val="none" w:sz="0" w:space="0" w:color="auto"/>
      </w:divBdr>
    </w:div>
    <w:div w:id="1098405459">
      <w:bodyDiv w:val="1"/>
      <w:marLeft w:val="0"/>
      <w:marRight w:val="0"/>
      <w:marTop w:val="0"/>
      <w:marBottom w:val="0"/>
      <w:divBdr>
        <w:top w:val="none" w:sz="0" w:space="0" w:color="auto"/>
        <w:left w:val="none" w:sz="0" w:space="0" w:color="auto"/>
        <w:bottom w:val="none" w:sz="0" w:space="0" w:color="auto"/>
        <w:right w:val="none" w:sz="0" w:space="0" w:color="auto"/>
      </w:divBdr>
    </w:div>
    <w:div w:id="1133671924">
      <w:bodyDiv w:val="1"/>
      <w:marLeft w:val="0"/>
      <w:marRight w:val="0"/>
      <w:marTop w:val="0"/>
      <w:marBottom w:val="0"/>
      <w:divBdr>
        <w:top w:val="none" w:sz="0" w:space="0" w:color="auto"/>
        <w:left w:val="none" w:sz="0" w:space="0" w:color="auto"/>
        <w:bottom w:val="none" w:sz="0" w:space="0" w:color="auto"/>
        <w:right w:val="none" w:sz="0" w:space="0" w:color="auto"/>
      </w:divBdr>
    </w:div>
    <w:div w:id="1190027512">
      <w:bodyDiv w:val="1"/>
      <w:marLeft w:val="0"/>
      <w:marRight w:val="0"/>
      <w:marTop w:val="0"/>
      <w:marBottom w:val="0"/>
      <w:divBdr>
        <w:top w:val="none" w:sz="0" w:space="0" w:color="auto"/>
        <w:left w:val="none" w:sz="0" w:space="0" w:color="auto"/>
        <w:bottom w:val="none" w:sz="0" w:space="0" w:color="auto"/>
        <w:right w:val="none" w:sz="0" w:space="0" w:color="auto"/>
      </w:divBdr>
    </w:div>
    <w:div w:id="1231230253">
      <w:bodyDiv w:val="1"/>
      <w:marLeft w:val="0"/>
      <w:marRight w:val="0"/>
      <w:marTop w:val="0"/>
      <w:marBottom w:val="0"/>
      <w:divBdr>
        <w:top w:val="none" w:sz="0" w:space="0" w:color="auto"/>
        <w:left w:val="none" w:sz="0" w:space="0" w:color="auto"/>
        <w:bottom w:val="none" w:sz="0" w:space="0" w:color="auto"/>
        <w:right w:val="none" w:sz="0" w:space="0" w:color="auto"/>
      </w:divBdr>
    </w:div>
    <w:div w:id="1274285468">
      <w:bodyDiv w:val="1"/>
      <w:marLeft w:val="0"/>
      <w:marRight w:val="0"/>
      <w:marTop w:val="0"/>
      <w:marBottom w:val="0"/>
      <w:divBdr>
        <w:top w:val="none" w:sz="0" w:space="0" w:color="auto"/>
        <w:left w:val="none" w:sz="0" w:space="0" w:color="auto"/>
        <w:bottom w:val="none" w:sz="0" w:space="0" w:color="auto"/>
        <w:right w:val="none" w:sz="0" w:space="0" w:color="auto"/>
      </w:divBdr>
    </w:div>
    <w:div w:id="1300765496">
      <w:bodyDiv w:val="1"/>
      <w:marLeft w:val="0"/>
      <w:marRight w:val="0"/>
      <w:marTop w:val="0"/>
      <w:marBottom w:val="0"/>
      <w:divBdr>
        <w:top w:val="none" w:sz="0" w:space="0" w:color="auto"/>
        <w:left w:val="none" w:sz="0" w:space="0" w:color="auto"/>
        <w:bottom w:val="none" w:sz="0" w:space="0" w:color="auto"/>
        <w:right w:val="none" w:sz="0" w:space="0" w:color="auto"/>
      </w:divBdr>
    </w:div>
    <w:div w:id="1327703182">
      <w:bodyDiv w:val="1"/>
      <w:marLeft w:val="0"/>
      <w:marRight w:val="0"/>
      <w:marTop w:val="0"/>
      <w:marBottom w:val="0"/>
      <w:divBdr>
        <w:top w:val="none" w:sz="0" w:space="0" w:color="auto"/>
        <w:left w:val="none" w:sz="0" w:space="0" w:color="auto"/>
        <w:bottom w:val="none" w:sz="0" w:space="0" w:color="auto"/>
        <w:right w:val="none" w:sz="0" w:space="0" w:color="auto"/>
      </w:divBdr>
    </w:div>
    <w:div w:id="1398866381">
      <w:bodyDiv w:val="1"/>
      <w:marLeft w:val="0"/>
      <w:marRight w:val="0"/>
      <w:marTop w:val="0"/>
      <w:marBottom w:val="0"/>
      <w:divBdr>
        <w:top w:val="none" w:sz="0" w:space="0" w:color="auto"/>
        <w:left w:val="none" w:sz="0" w:space="0" w:color="auto"/>
        <w:bottom w:val="none" w:sz="0" w:space="0" w:color="auto"/>
        <w:right w:val="none" w:sz="0" w:space="0" w:color="auto"/>
      </w:divBdr>
    </w:div>
    <w:div w:id="1415588056">
      <w:bodyDiv w:val="1"/>
      <w:marLeft w:val="0"/>
      <w:marRight w:val="0"/>
      <w:marTop w:val="0"/>
      <w:marBottom w:val="0"/>
      <w:divBdr>
        <w:top w:val="none" w:sz="0" w:space="0" w:color="auto"/>
        <w:left w:val="none" w:sz="0" w:space="0" w:color="auto"/>
        <w:bottom w:val="none" w:sz="0" w:space="0" w:color="auto"/>
        <w:right w:val="none" w:sz="0" w:space="0" w:color="auto"/>
      </w:divBdr>
    </w:div>
    <w:div w:id="1469087446">
      <w:bodyDiv w:val="1"/>
      <w:marLeft w:val="0"/>
      <w:marRight w:val="0"/>
      <w:marTop w:val="0"/>
      <w:marBottom w:val="0"/>
      <w:divBdr>
        <w:top w:val="none" w:sz="0" w:space="0" w:color="auto"/>
        <w:left w:val="none" w:sz="0" w:space="0" w:color="auto"/>
        <w:bottom w:val="none" w:sz="0" w:space="0" w:color="auto"/>
        <w:right w:val="none" w:sz="0" w:space="0" w:color="auto"/>
      </w:divBdr>
    </w:div>
    <w:div w:id="1601521391">
      <w:bodyDiv w:val="1"/>
      <w:marLeft w:val="0"/>
      <w:marRight w:val="0"/>
      <w:marTop w:val="0"/>
      <w:marBottom w:val="0"/>
      <w:divBdr>
        <w:top w:val="none" w:sz="0" w:space="0" w:color="auto"/>
        <w:left w:val="none" w:sz="0" w:space="0" w:color="auto"/>
        <w:bottom w:val="none" w:sz="0" w:space="0" w:color="auto"/>
        <w:right w:val="none" w:sz="0" w:space="0" w:color="auto"/>
      </w:divBdr>
    </w:div>
    <w:div w:id="1635405075">
      <w:bodyDiv w:val="1"/>
      <w:marLeft w:val="0"/>
      <w:marRight w:val="0"/>
      <w:marTop w:val="0"/>
      <w:marBottom w:val="0"/>
      <w:divBdr>
        <w:top w:val="none" w:sz="0" w:space="0" w:color="auto"/>
        <w:left w:val="none" w:sz="0" w:space="0" w:color="auto"/>
        <w:bottom w:val="none" w:sz="0" w:space="0" w:color="auto"/>
        <w:right w:val="none" w:sz="0" w:space="0" w:color="auto"/>
      </w:divBdr>
    </w:div>
    <w:div w:id="1641769065">
      <w:bodyDiv w:val="1"/>
      <w:marLeft w:val="0"/>
      <w:marRight w:val="0"/>
      <w:marTop w:val="0"/>
      <w:marBottom w:val="0"/>
      <w:divBdr>
        <w:top w:val="none" w:sz="0" w:space="0" w:color="auto"/>
        <w:left w:val="none" w:sz="0" w:space="0" w:color="auto"/>
        <w:bottom w:val="none" w:sz="0" w:space="0" w:color="auto"/>
        <w:right w:val="none" w:sz="0" w:space="0" w:color="auto"/>
      </w:divBdr>
    </w:div>
    <w:div w:id="1748382172">
      <w:bodyDiv w:val="1"/>
      <w:marLeft w:val="0"/>
      <w:marRight w:val="0"/>
      <w:marTop w:val="0"/>
      <w:marBottom w:val="0"/>
      <w:divBdr>
        <w:top w:val="none" w:sz="0" w:space="0" w:color="auto"/>
        <w:left w:val="none" w:sz="0" w:space="0" w:color="auto"/>
        <w:bottom w:val="none" w:sz="0" w:space="0" w:color="auto"/>
        <w:right w:val="none" w:sz="0" w:space="0" w:color="auto"/>
      </w:divBdr>
    </w:div>
    <w:div w:id="1769931862">
      <w:bodyDiv w:val="1"/>
      <w:marLeft w:val="0"/>
      <w:marRight w:val="0"/>
      <w:marTop w:val="0"/>
      <w:marBottom w:val="0"/>
      <w:divBdr>
        <w:top w:val="none" w:sz="0" w:space="0" w:color="auto"/>
        <w:left w:val="none" w:sz="0" w:space="0" w:color="auto"/>
        <w:bottom w:val="none" w:sz="0" w:space="0" w:color="auto"/>
        <w:right w:val="none" w:sz="0" w:space="0" w:color="auto"/>
      </w:divBdr>
    </w:div>
    <w:div w:id="1845705142">
      <w:bodyDiv w:val="1"/>
      <w:marLeft w:val="0"/>
      <w:marRight w:val="0"/>
      <w:marTop w:val="0"/>
      <w:marBottom w:val="0"/>
      <w:divBdr>
        <w:top w:val="none" w:sz="0" w:space="0" w:color="auto"/>
        <w:left w:val="none" w:sz="0" w:space="0" w:color="auto"/>
        <w:bottom w:val="none" w:sz="0" w:space="0" w:color="auto"/>
        <w:right w:val="none" w:sz="0" w:space="0" w:color="auto"/>
      </w:divBdr>
    </w:div>
    <w:div w:id="2102481448">
      <w:bodyDiv w:val="1"/>
      <w:marLeft w:val="0"/>
      <w:marRight w:val="0"/>
      <w:marTop w:val="0"/>
      <w:marBottom w:val="0"/>
      <w:divBdr>
        <w:top w:val="none" w:sz="0" w:space="0" w:color="auto"/>
        <w:left w:val="none" w:sz="0" w:space="0" w:color="auto"/>
        <w:bottom w:val="none" w:sz="0" w:space="0" w:color="auto"/>
        <w:right w:val="none" w:sz="0" w:space="0" w:color="auto"/>
      </w:divBdr>
    </w:div>
    <w:div w:id="21348632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31B30-8572-4491-B0D3-612337658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290</TotalTime>
  <Pages>54</Pages>
  <Words>16147</Words>
  <Characters>98500</Characters>
  <Application>Microsoft Office Word</Application>
  <DocSecurity>0</DocSecurity>
  <Lines>2592</Lines>
  <Paragraphs>1398</Paragraphs>
  <ScaleCrop>false</ScaleCrop>
  <Manager/>
  <Company/>
  <LinksUpToDate>false</LinksUpToDate>
  <CharactersWithSpaces>113249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JIE ZUO</dc:creator>
  <cp:keywords/>
  <dc:description/>
  <cp:lastModifiedBy>Jie Zuo (2304819)</cp:lastModifiedBy>
  <cp:revision>98</cp:revision>
  <cp:lastPrinted>2024-09-26T15:41:00Z</cp:lastPrinted>
  <dcterms:created xsi:type="dcterms:W3CDTF">2024-09-25T05:34:00Z</dcterms:created>
  <dcterms:modified xsi:type="dcterms:W3CDTF">2024-09-26T18:56:00Z</dcterms:modified>
  <cp:category/>
</cp:coreProperties>
</file>