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45300" w14:textId="77777777" w:rsidR="007002EC" w:rsidRDefault="00E7529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Business Management</w:t>
      </w:r>
    </w:p>
    <w:p w14:paraId="0230FDC5" w14:textId="77777777" w:rsidR="007002EC" w:rsidRDefault="00E7529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Entrepreneurship</w:t>
      </w:r>
    </w:p>
    <w:p w14:paraId="2C842F15" w14:textId="77777777" w:rsidR="007002EC" w:rsidRDefault="00E7529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LCBB50001</w:t>
      </w:r>
    </w:p>
    <w:p w14:paraId="660EFB2A" w14:textId="77777777" w:rsidR="007002EC" w:rsidRDefault="00E7529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1: Coursework: Written Report</w:t>
      </w:r>
    </w:p>
    <w:p w14:paraId="1679CD10" w14:textId="722EE0B4" w:rsidR="009F0965" w:rsidRDefault="009F096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Leader: Dr. Anupam Mazumdar</w:t>
      </w:r>
    </w:p>
    <w:p w14:paraId="4903B705" w14:textId="6E2A0470" w:rsidR="009F0965" w:rsidRDefault="009F096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Nishi Ramsurrun</w:t>
      </w:r>
    </w:p>
    <w:p w14:paraId="1001FC69" w14:textId="0E07C9AE" w:rsidR="009F0965" w:rsidRDefault="009F096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2119897</w:t>
      </w:r>
    </w:p>
    <w:p w14:paraId="77506C02" w14:textId="3F0B987C" w:rsidR="009F0965" w:rsidRDefault="009F096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Rumen Ivanov Kovachev</w:t>
      </w:r>
    </w:p>
    <w:p w14:paraId="67C6767D" w14:textId="77777777" w:rsidR="007002EC" w:rsidRDefault="007002EC">
      <w:pPr>
        <w:spacing w:line="360" w:lineRule="auto"/>
        <w:jc w:val="center"/>
        <w:rPr>
          <w:rFonts w:ascii="Times New Roman" w:eastAsia="Times New Roman" w:hAnsi="Times New Roman" w:cs="Times New Roman"/>
          <w:b/>
          <w:sz w:val="32"/>
          <w:szCs w:val="32"/>
        </w:rPr>
      </w:pPr>
    </w:p>
    <w:p w14:paraId="43BC7965" w14:textId="77777777" w:rsidR="007002EC" w:rsidRDefault="007002EC">
      <w:pPr>
        <w:spacing w:line="360" w:lineRule="auto"/>
        <w:jc w:val="center"/>
        <w:rPr>
          <w:rFonts w:ascii="Times New Roman" w:eastAsia="Times New Roman" w:hAnsi="Times New Roman" w:cs="Times New Roman"/>
          <w:b/>
          <w:sz w:val="32"/>
          <w:szCs w:val="32"/>
        </w:rPr>
      </w:pPr>
    </w:p>
    <w:p w14:paraId="3089E552" w14:textId="77777777" w:rsidR="007002EC" w:rsidRDefault="007002EC">
      <w:pPr>
        <w:spacing w:line="360" w:lineRule="auto"/>
        <w:jc w:val="center"/>
        <w:rPr>
          <w:rFonts w:ascii="Times New Roman" w:eastAsia="Times New Roman" w:hAnsi="Times New Roman" w:cs="Times New Roman"/>
          <w:b/>
          <w:sz w:val="32"/>
          <w:szCs w:val="32"/>
        </w:rPr>
      </w:pPr>
    </w:p>
    <w:p w14:paraId="352F3529" w14:textId="77777777" w:rsidR="007002EC" w:rsidRDefault="007002EC">
      <w:pPr>
        <w:spacing w:line="360" w:lineRule="auto"/>
        <w:jc w:val="center"/>
        <w:rPr>
          <w:rFonts w:ascii="Times New Roman" w:eastAsia="Times New Roman" w:hAnsi="Times New Roman" w:cs="Times New Roman"/>
          <w:b/>
          <w:sz w:val="32"/>
          <w:szCs w:val="32"/>
        </w:rPr>
      </w:pPr>
    </w:p>
    <w:p w14:paraId="6F172C79" w14:textId="77777777" w:rsidR="007002EC" w:rsidRDefault="007002EC">
      <w:pPr>
        <w:spacing w:line="360" w:lineRule="auto"/>
        <w:jc w:val="center"/>
        <w:rPr>
          <w:rFonts w:ascii="Times New Roman" w:eastAsia="Times New Roman" w:hAnsi="Times New Roman" w:cs="Times New Roman"/>
          <w:b/>
          <w:sz w:val="32"/>
          <w:szCs w:val="32"/>
        </w:rPr>
      </w:pPr>
    </w:p>
    <w:p w14:paraId="67122234" w14:textId="77777777" w:rsidR="007002EC" w:rsidRDefault="007002EC">
      <w:pPr>
        <w:spacing w:line="360" w:lineRule="auto"/>
        <w:jc w:val="center"/>
        <w:rPr>
          <w:rFonts w:ascii="Times New Roman" w:eastAsia="Times New Roman" w:hAnsi="Times New Roman" w:cs="Times New Roman"/>
          <w:b/>
          <w:sz w:val="32"/>
          <w:szCs w:val="32"/>
        </w:rPr>
      </w:pPr>
    </w:p>
    <w:p w14:paraId="3DB715A8" w14:textId="77777777" w:rsidR="007002EC" w:rsidRDefault="007002EC">
      <w:pPr>
        <w:spacing w:line="360" w:lineRule="auto"/>
        <w:jc w:val="center"/>
        <w:rPr>
          <w:rFonts w:ascii="Times New Roman" w:eastAsia="Times New Roman" w:hAnsi="Times New Roman" w:cs="Times New Roman"/>
          <w:b/>
          <w:sz w:val="32"/>
          <w:szCs w:val="32"/>
        </w:rPr>
      </w:pPr>
    </w:p>
    <w:p w14:paraId="33C6B608" w14:textId="77777777" w:rsidR="007002EC" w:rsidRDefault="007002EC">
      <w:pPr>
        <w:spacing w:line="360" w:lineRule="auto"/>
        <w:jc w:val="center"/>
        <w:rPr>
          <w:rFonts w:ascii="Times New Roman" w:eastAsia="Times New Roman" w:hAnsi="Times New Roman" w:cs="Times New Roman"/>
          <w:b/>
          <w:sz w:val="32"/>
          <w:szCs w:val="32"/>
        </w:rPr>
      </w:pPr>
    </w:p>
    <w:p w14:paraId="69422F3D" w14:textId="77777777" w:rsidR="007002EC" w:rsidRDefault="007002EC">
      <w:pPr>
        <w:spacing w:line="360" w:lineRule="auto"/>
        <w:jc w:val="center"/>
        <w:rPr>
          <w:rFonts w:ascii="Times New Roman" w:eastAsia="Times New Roman" w:hAnsi="Times New Roman" w:cs="Times New Roman"/>
          <w:b/>
          <w:sz w:val="32"/>
          <w:szCs w:val="32"/>
        </w:rPr>
      </w:pPr>
    </w:p>
    <w:p w14:paraId="2B1B2B4D" w14:textId="77777777" w:rsidR="007002EC" w:rsidRDefault="007002EC">
      <w:pPr>
        <w:spacing w:line="360" w:lineRule="auto"/>
        <w:jc w:val="center"/>
        <w:rPr>
          <w:rFonts w:ascii="Times New Roman" w:eastAsia="Times New Roman" w:hAnsi="Times New Roman" w:cs="Times New Roman"/>
          <w:b/>
          <w:sz w:val="32"/>
          <w:szCs w:val="32"/>
        </w:rPr>
      </w:pPr>
    </w:p>
    <w:p w14:paraId="4C58F147" w14:textId="77777777" w:rsidR="007002EC" w:rsidRDefault="007002EC">
      <w:pPr>
        <w:spacing w:line="360" w:lineRule="auto"/>
        <w:jc w:val="center"/>
        <w:rPr>
          <w:rFonts w:ascii="Times New Roman" w:eastAsia="Times New Roman" w:hAnsi="Times New Roman" w:cs="Times New Roman"/>
          <w:b/>
          <w:sz w:val="32"/>
          <w:szCs w:val="32"/>
        </w:rPr>
      </w:pPr>
    </w:p>
    <w:p w14:paraId="0B2D1580" w14:textId="77777777" w:rsidR="007002EC" w:rsidRDefault="007002EC">
      <w:pPr>
        <w:spacing w:line="360" w:lineRule="auto"/>
        <w:jc w:val="center"/>
        <w:rPr>
          <w:rFonts w:ascii="Times New Roman" w:eastAsia="Times New Roman" w:hAnsi="Times New Roman" w:cs="Times New Roman"/>
          <w:b/>
          <w:sz w:val="32"/>
          <w:szCs w:val="32"/>
        </w:rPr>
      </w:pPr>
    </w:p>
    <w:p w14:paraId="5B9E87C5" w14:textId="77777777" w:rsidR="007002EC" w:rsidRDefault="007002EC">
      <w:pPr>
        <w:spacing w:line="360" w:lineRule="auto"/>
        <w:jc w:val="center"/>
        <w:rPr>
          <w:rFonts w:ascii="Times New Roman" w:eastAsia="Times New Roman" w:hAnsi="Times New Roman" w:cs="Times New Roman"/>
          <w:b/>
          <w:sz w:val="32"/>
          <w:szCs w:val="32"/>
        </w:rPr>
      </w:pPr>
    </w:p>
    <w:p w14:paraId="6BCB7A37" w14:textId="77777777" w:rsidR="007002EC" w:rsidRDefault="007002EC">
      <w:pPr>
        <w:spacing w:line="360" w:lineRule="auto"/>
        <w:jc w:val="center"/>
        <w:rPr>
          <w:rFonts w:ascii="Times New Roman" w:eastAsia="Times New Roman" w:hAnsi="Times New Roman" w:cs="Times New Roman"/>
          <w:b/>
          <w:sz w:val="32"/>
          <w:szCs w:val="32"/>
        </w:rPr>
      </w:pPr>
    </w:p>
    <w:p w14:paraId="781C6E2A" w14:textId="77777777" w:rsidR="007002EC" w:rsidRDefault="007002EC">
      <w:pPr>
        <w:spacing w:line="360" w:lineRule="auto"/>
        <w:jc w:val="center"/>
        <w:rPr>
          <w:rFonts w:ascii="Times New Roman" w:eastAsia="Times New Roman" w:hAnsi="Times New Roman" w:cs="Times New Roman"/>
          <w:b/>
          <w:sz w:val="32"/>
          <w:szCs w:val="32"/>
        </w:rPr>
      </w:pPr>
    </w:p>
    <w:p w14:paraId="75BB2788" w14:textId="77777777" w:rsidR="007002EC" w:rsidRDefault="007002EC">
      <w:pPr>
        <w:spacing w:line="360" w:lineRule="auto"/>
        <w:jc w:val="center"/>
        <w:rPr>
          <w:rFonts w:ascii="Times New Roman" w:eastAsia="Times New Roman" w:hAnsi="Times New Roman" w:cs="Times New Roman"/>
          <w:b/>
          <w:sz w:val="32"/>
          <w:szCs w:val="32"/>
        </w:rPr>
      </w:pPr>
    </w:p>
    <w:p w14:paraId="27E88A5D" w14:textId="77777777" w:rsidR="007002EC" w:rsidRDefault="007002EC">
      <w:pPr>
        <w:spacing w:line="360" w:lineRule="auto"/>
        <w:jc w:val="center"/>
        <w:rPr>
          <w:rFonts w:ascii="Times New Roman" w:eastAsia="Times New Roman" w:hAnsi="Times New Roman" w:cs="Times New Roman"/>
          <w:b/>
          <w:sz w:val="32"/>
          <w:szCs w:val="32"/>
        </w:rPr>
      </w:pPr>
    </w:p>
    <w:p w14:paraId="1F10D24D" w14:textId="77777777" w:rsidR="007002EC" w:rsidRDefault="007002EC">
      <w:pPr>
        <w:spacing w:line="360" w:lineRule="auto"/>
        <w:jc w:val="center"/>
        <w:rPr>
          <w:rFonts w:ascii="Times New Roman" w:eastAsia="Times New Roman" w:hAnsi="Times New Roman" w:cs="Times New Roman"/>
          <w:b/>
          <w:sz w:val="32"/>
          <w:szCs w:val="32"/>
        </w:rPr>
      </w:pPr>
    </w:p>
    <w:p w14:paraId="63609682" w14:textId="77777777" w:rsidR="007002EC" w:rsidRDefault="007002EC">
      <w:pPr>
        <w:spacing w:line="360" w:lineRule="auto"/>
        <w:rPr>
          <w:rFonts w:ascii="Times New Roman" w:eastAsia="Times New Roman" w:hAnsi="Times New Roman" w:cs="Times New Roman"/>
          <w:b/>
          <w:sz w:val="32"/>
          <w:szCs w:val="32"/>
        </w:rPr>
      </w:pPr>
    </w:p>
    <w:sdt>
      <w:sdtPr>
        <w:rPr>
          <w:rFonts w:ascii="Arial" w:eastAsia="Arial" w:hAnsi="Arial" w:cs="Arial"/>
          <w:b w:val="0"/>
          <w:bCs w:val="0"/>
          <w:color w:val="auto"/>
          <w:sz w:val="32"/>
          <w:szCs w:val="22"/>
          <w:lang w:val="en-IN" w:eastAsia="en-IN"/>
        </w:rPr>
        <w:id w:val="1797708785"/>
        <w:docPartObj>
          <w:docPartGallery w:val="Table of Contents"/>
          <w:docPartUnique/>
        </w:docPartObj>
      </w:sdtPr>
      <w:sdtEndPr>
        <w:rPr>
          <w:noProof/>
          <w:sz w:val="22"/>
        </w:rPr>
      </w:sdtEndPr>
      <w:sdtContent>
        <w:p w14:paraId="0B7ADE75" w14:textId="77777777" w:rsidR="00621D0C" w:rsidRPr="00621D0C" w:rsidRDefault="00E7529C" w:rsidP="00621D0C">
          <w:pPr>
            <w:pStyle w:val="TOCHeading"/>
            <w:spacing w:line="360" w:lineRule="auto"/>
            <w:jc w:val="center"/>
            <w:rPr>
              <w:rFonts w:ascii="Times New Roman" w:hAnsi="Times New Roman" w:cs="Times New Roman"/>
              <w:color w:val="000000" w:themeColor="text1"/>
              <w:szCs w:val="24"/>
            </w:rPr>
          </w:pPr>
          <w:r w:rsidRPr="00621D0C">
            <w:rPr>
              <w:rFonts w:ascii="Times New Roman" w:hAnsi="Times New Roman" w:cs="Times New Roman"/>
              <w:color w:val="000000" w:themeColor="text1"/>
              <w:szCs w:val="24"/>
            </w:rPr>
            <w:t>Table of Contents</w:t>
          </w:r>
        </w:p>
        <w:p w14:paraId="03B4F132" w14:textId="77777777" w:rsidR="00621D0C" w:rsidRPr="00621D0C" w:rsidRDefault="00E7529C"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621D0C">
            <w:rPr>
              <w:rFonts w:ascii="Times New Roman" w:hAnsi="Times New Roman" w:cs="Times New Roman"/>
              <w:color w:val="000000" w:themeColor="text1"/>
              <w:sz w:val="24"/>
              <w:szCs w:val="24"/>
            </w:rPr>
            <w:fldChar w:fldCharType="begin"/>
          </w:r>
          <w:r w:rsidRPr="00621D0C">
            <w:rPr>
              <w:rFonts w:ascii="Times New Roman" w:hAnsi="Times New Roman" w:cs="Times New Roman"/>
              <w:color w:val="000000" w:themeColor="text1"/>
              <w:sz w:val="24"/>
              <w:szCs w:val="24"/>
            </w:rPr>
            <w:instrText xml:space="preserve"> TOC \o "1-3" \h \z \u </w:instrText>
          </w:r>
          <w:r w:rsidRPr="00621D0C">
            <w:rPr>
              <w:rFonts w:ascii="Times New Roman" w:hAnsi="Times New Roman" w:cs="Times New Roman"/>
              <w:color w:val="000000" w:themeColor="text1"/>
              <w:sz w:val="24"/>
              <w:szCs w:val="24"/>
            </w:rPr>
            <w:fldChar w:fldCharType="separate"/>
          </w:r>
          <w:hyperlink w:anchor="_Toc163838349" w:history="1">
            <w:r w:rsidRPr="00621D0C">
              <w:rPr>
                <w:rStyle w:val="Hyperlink"/>
                <w:rFonts w:ascii="Times New Roman" w:hAnsi="Times New Roman" w:cs="Times New Roman"/>
                <w:noProof/>
                <w:color w:val="000000" w:themeColor="text1"/>
                <w:sz w:val="24"/>
                <w:szCs w:val="24"/>
              </w:rPr>
              <w:t>1.0 Introduction</w:t>
            </w:r>
            <w:r w:rsidRPr="00621D0C">
              <w:rPr>
                <w:rFonts w:ascii="Times New Roman" w:hAnsi="Times New Roman" w:cs="Times New Roman"/>
                <w:noProof/>
                <w:webHidden/>
                <w:color w:val="000000" w:themeColor="text1"/>
                <w:sz w:val="24"/>
                <w:szCs w:val="24"/>
              </w:rPr>
              <w:tab/>
            </w:r>
            <w:r w:rsidRPr="00621D0C">
              <w:rPr>
                <w:rFonts w:ascii="Times New Roman" w:hAnsi="Times New Roman" w:cs="Times New Roman"/>
                <w:noProof/>
                <w:webHidden/>
                <w:color w:val="000000" w:themeColor="text1"/>
                <w:sz w:val="24"/>
                <w:szCs w:val="24"/>
              </w:rPr>
              <w:fldChar w:fldCharType="begin"/>
            </w:r>
            <w:r w:rsidRPr="00621D0C">
              <w:rPr>
                <w:rFonts w:ascii="Times New Roman" w:hAnsi="Times New Roman" w:cs="Times New Roman"/>
                <w:noProof/>
                <w:webHidden/>
                <w:color w:val="000000" w:themeColor="text1"/>
                <w:sz w:val="24"/>
                <w:szCs w:val="24"/>
              </w:rPr>
              <w:instrText xml:space="preserve"> PAGEREF _Toc163838349 \h </w:instrText>
            </w:r>
            <w:r w:rsidRPr="00621D0C">
              <w:rPr>
                <w:rFonts w:ascii="Times New Roman" w:hAnsi="Times New Roman" w:cs="Times New Roman"/>
                <w:noProof/>
                <w:webHidden/>
                <w:color w:val="000000" w:themeColor="text1"/>
                <w:sz w:val="24"/>
                <w:szCs w:val="24"/>
              </w:rPr>
            </w:r>
            <w:r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3</w:t>
            </w:r>
            <w:r w:rsidRPr="00621D0C">
              <w:rPr>
                <w:rFonts w:ascii="Times New Roman" w:hAnsi="Times New Roman" w:cs="Times New Roman"/>
                <w:noProof/>
                <w:webHidden/>
                <w:color w:val="000000" w:themeColor="text1"/>
                <w:sz w:val="24"/>
                <w:szCs w:val="24"/>
              </w:rPr>
              <w:fldChar w:fldCharType="end"/>
            </w:r>
          </w:hyperlink>
        </w:p>
        <w:p w14:paraId="4F95B19A"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50" w:history="1">
            <w:r w:rsidR="00E7529C" w:rsidRPr="00621D0C">
              <w:rPr>
                <w:rStyle w:val="Hyperlink"/>
                <w:rFonts w:ascii="Times New Roman" w:hAnsi="Times New Roman" w:cs="Times New Roman"/>
                <w:noProof/>
                <w:color w:val="000000" w:themeColor="text1"/>
                <w:sz w:val="24"/>
                <w:szCs w:val="24"/>
              </w:rPr>
              <w:t>2.0 Business Description / Market Opportunity</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_Toc163838350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3</w:t>
            </w:r>
            <w:r w:rsidR="00E7529C" w:rsidRPr="00621D0C">
              <w:rPr>
                <w:rFonts w:ascii="Times New Roman" w:hAnsi="Times New Roman" w:cs="Times New Roman"/>
                <w:noProof/>
                <w:webHidden/>
                <w:color w:val="000000" w:themeColor="text1"/>
                <w:sz w:val="24"/>
                <w:szCs w:val="24"/>
              </w:rPr>
              <w:fldChar w:fldCharType="end"/>
            </w:r>
          </w:hyperlink>
        </w:p>
        <w:p w14:paraId="3CCB41C1"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1" w:history="1">
            <w:r w:rsidR="00E7529C" w:rsidRPr="00621D0C">
              <w:rPr>
                <w:rStyle w:val="Hyperlink"/>
                <w:rFonts w:ascii="Times New Roman" w:hAnsi="Times New Roman" w:cs="Times New Roman"/>
                <w:noProof/>
                <w:color w:val="000000" w:themeColor="text1"/>
                <w:sz w:val="24"/>
                <w:szCs w:val="24"/>
              </w:rPr>
              <w:t>2.1 Mission Statement</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_Toc163838351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3</w:t>
            </w:r>
            <w:r w:rsidR="00E7529C" w:rsidRPr="00621D0C">
              <w:rPr>
                <w:rFonts w:ascii="Times New Roman" w:hAnsi="Times New Roman" w:cs="Times New Roman"/>
                <w:noProof/>
                <w:webHidden/>
                <w:color w:val="000000" w:themeColor="text1"/>
                <w:sz w:val="24"/>
                <w:szCs w:val="24"/>
              </w:rPr>
              <w:fldChar w:fldCharType="end"/>
            </w:r>
          </w:hyperlink>
        </w:p>
        <w:p w14:paraId="5CA656AA"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2" w:history="1">
            <w:r w:rsidR="00E7529C" w:rsidRPr="00621D0C">
              <w:rPr>
                <w:rStyle w:val="Hyperlink"/>
                <w:rFonts w:ascii="Times New Roman" w:hAnsi="Times New Roman" w:cs="Times New Roman"/>
                <w:noProof/>
                <w:color w:val="000000" w:themeColor="text1"/>
                <w:sz w:val="24"/>
                <w:szCs w:val="24"/>
              </w:rPr>
              <w:t>2.2 Description of product or service</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_Toc163838352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3</w:t>
            </w:r>
            <w:r w:rsidR="00E7529C" w:rsidRPr="00621D0C">
              <w:rPr>
                <w:rFonts w:ascii="Times New Roman" w:hAnsi="Times New Roman" w:cs="Times New Roman"/>
                <w:noProof/>
                <w:webHidden/>
                <w:color w:val="000000" w:themeColor="text1"/>
                <w:sz w:val="24"/>
                <w:szCs w:val="24"/>
              </w:rPr>
              <w:fldChar w:fldCharType="end"/>
            </w:r>
          </w:hyperlink>
        </w:p>
        <w:p w14:paraId="74579185"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3" w:history="1">
            <w:r w:rsidR="00E7529C" w:rsidRPr="00621D0C">
              <w:rPr>
                <w:rStyle w:val="Hyperlink"/>
                <w:rFonts w:ascii="Times New Roman" w:hAnsi="Times New Roman" w:cs="Times New Roman"/>
                <w:noProof/>
                <w:color w:val="000000" w:themeColor="text1"/>
                <w:sz w:val="24"/>
                <w:szCs w:val="24"/>
              </w:rPr>
              <w:t>2.3 Intellectual Property Considerations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_Toc163838353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4</w:t>
            </w:r>
            <w:r w:rsidR="00E7529C" w:rsidRPr="00621D0C">
              <w:rPr>
                <w:rFonts w:ascii="Times New Roman" w:hAnsi="Times New Roman" w:cs="Times New Roman"/>
                <w:noProof/>
                <w:webHidden/>
                <w:color w:val="000000" w:themeColor="text1"/>
                <w:sz w:val="24"/>
                <w:szCs w:val="24"/>
              </w:rPr>
              <w:fldChar w:fldCharType="end"/>
            </w:r>
          </w:hyperlink>
        </w:p>
        <w:p w14:paraId="5E768C62"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4" w:history="1">
            <w:r w:rsidR="00E7529C" w:rsidRPr="00621D0C">
              <w:rPr>
                <w:rStyle w:val="Hyperlink"/>
                <w:rFonts w:ascii="Times New Roman" w:hAnsi="Times New Roman" w:cs="Times New Roman"/>
                <w:noProof/>
                <w:color w:val="000000" w:themeColor="text1"/>
                <w:sz w:val="24"/>
                <w:szCs w:val="24"/>
              </w:rPr>
              <w:t>2.4 Ownership structure and legal considerations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_Toc163838354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4</w:t>
            </w:r>
            <w:r w:rsidR="00E7529C" w:rsidRPr="00621D0C">
              <w:rPr>
                <w:rFonts w:ascii="Times New Roman" w:hAnsi="Times New Roman" w:cs="Times New Roman"/>
                <w:noProof/>
                <w:webHidden/>
                <w:color w:val="000000" w:themeColor="text1"/>
                <w:sz w:val="24"/>
                <w:szCs w:val="24"/>
              </w:rPr>
              <w:fldChar w:fldCharType="end"/>
            </w:r>
          </w:hyperlink>
        </w:p>
        <w:p w14:paraId="04F46931"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55" w:history="1">
            <w:r w:rsidR="00E7529C" w:rsidRPr="00621D0C">
              <w:rPr>
                <w:rStyle w:val="Hyperlink"/>
                <w:rFonts w:ascii="Times New Roman" w:hAnsi="Times New Roman" w:cs="Times New Roman"/>
                <w:noProof/>
                <w:color w:val="000000" w:themeColor="text1"/>
                <w:sz w:val="24"/>
                <w:szCs w:val="24"/>
              </w:rPr>
              <w:t>3.0 Industry Analysis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_Toc163838355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4</w:t>
            </w:r>
            <w:r w:rsidR="00E7529C" w:rsidRPr="00621D0C">
              <w:rPr>
                <w:rFonts w:ascii="Times New Roman" w:hAnsi="Times New Roman" w:cs="Times New Roman"/>
                <w:noProof/>
                <w:webHidden/>
                <w:color w:val="000000" w:themeColor="text1"/>
                <w:sz w:val="24"/>
                <w:szCs w:val="24"/>
              </w:rPr>
              <w:fldChar w:fldCharType="end"/>
            </w:r>
          </w:hyperlink>
        </w:p>
        <w:p w14:paraId="2F742B42"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6" w:history="1">
            <w:r w:rsidR="00E7529C" w:rsidRPr="00621D0C">
              <w:rPr>
                <w:rStyle w:val="Hyperlink"/>
                <w:rFonts w:ascii="Times New Roman" w:hAnsi="Times New Roman" w:cs="Times New Roman"/>
                <w:noProof/>
                <w:color w:val="000000" w:themeColor="text1"/>
                <w:sz w:val="24"/>
                <w:szCs w:val="24"/>
              </w:rPr>
              <w:t>3.1 Porter's Five Forces Analysis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_Toc163838356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4</w:t>
            </w:r>
            <w:r w:rsidR="00E7529C" w:rsidRPr="00621D0C">
              <w:rPr>
                <w:rFonts w:ascii="Times New Roman" w:hAnsi="Times New Roman" w:cs="Times New Roman"/>
                <w:noProof/>
                <w:webHidden/>
                <w:color w:val="000000" w:themeColor="text1"/>
                <w:sz w:val="24"/>
                <w:szCs w:val="24"/>
              </w:rPr>
              <w:fldChar w:fldCharType="end"/>
            </w:r>
          </w:hyperlink>
        </w:p>
        <w:p w14:paraId="16AC4E22"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7" w:history="1">
            <w:r w:rsidR="00E7529C" w:rsidRPr="00621D0C">
              <w:rPr>
                <w:rStyle w:val="Hyperlink"/>
                <w:rFonts w:ascii="Times New Roman" w:hAnsi="Times New Roman" w:cs="Times New Roman"/>
                <w:noProof/>
                <w:color w:val="000000" w:themeColor="text1"/>
                <w:sz w:val="24"/>
                <w:szCs w:val="24"/>
              </w:rPr>
              <w:t>3.2 VRIO analysis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_Toc163838357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5</w:t>
            </w:r>
            <w:r w:rsidR="00E7529C" w:rsidRPr="00621D0C">
              <w:rPr>
                <w:rFonts w:ascii="Times New Roman" w:hAnsi="Times New Roman" w:cs="Times New Roman"/>
                <w:noProof/>
                <w:webHidden/>
                <w:color w:val="000000" w:themeColor="text1"/>
                <w:sz w:val="24"/>
                <w:szCs w:val="24"/>
              </w:rPr>
              <w:fldChar w:fldCharType="end"/>
            </w:r>
          </w:hyperlink>
        </w:p>
        <w:p w14:paraId="6B3E28F1"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58" w:history="1">
            <w:r w:rsidR="00E7529C" w:rsidRPr="00621D0C">
              <w:rPr>
                <w:rStyle w:val="Hyperlink"/>
                <w:rFonts w:ascii="Times New Roman" w:hAnsi="Times New Roman" w:cs="Times New Roman"/>
                <w:noProof/>
                <w:color w:val="000000" w:themeColor="text1"/>
                <w:sz w:val="24"/>
                <w:szCs w:val="24"/>
              </w:rPr>
              <w:t>4.0 Operation and Management Team</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_Toc163838358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6</w:t>
            </w:r>
            <w:r w:rsidR="00E7529C" w:rsidRPr="00621D0C">
              <w:rPr>
                <w:rFonts w:ascii="Times New Roman" w:hAnsi="Times New Roman" w:cs="Times New Roman"/>
                <w:noProof/>
                <w:webHidden/>
                <w:color w:val="000000" w:themeColor="text1"/>
                <w:sz w:val="24"/>
                <w:szCs w:val="24"/>
              </w:rPr>
              <w:fldChar w:fldCharType="end"/>
            </w:r>
          </w:hyperlink>
        </w:p>
        <w:p w14:paraId="4AB5A767"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59" w:history="1">
            <w:r w:rsidR="00E7529C" w:rsidRPr="00621D0C">
              <w:rPr>
                <w:rStyle w:val="Hyperlink"/>
                <w:rFonts w:ascii="Times New Roman" w:hAnsi="Times New Roman" w:cs="Times New Roman"/>
                <w:noProof/>
                <w:color w:val="000000" w:themeColor="text1"/>
                <w:sz w:val="24"/>
                <w:szCs w:val="24"/>
              </w:rPr>
              <w:t>4.1 Business Process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_Toc163838359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6</w:t>
            </w:r>
            <w:r w:rsidR="00E7529C" w:rsidRPr="00621D0C">
              <w:rPr>
                <w:rFonts w:ascii="Times New Roman" w:hAnsi="Times New Roman" w:cs="Times New Roman"/>
                <w:noProof/>
                <w:webHidden/>
                <w:color w:val="000000" w:themeColor="text1"/>
                <w:sz w:val="24"/>
                <w:szCs w:val="24"/>
              </w:rPr>
              <w:fldChar w:fldCharType="end"/>
            </w:r>
          </w:hyperlink>
        </w:p>
        <w:p w14:paraId="35E3EC04"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60" w:history="1">
            <w:r w:rsidR="00E7529C" w:rsidRPr="00621D0C">
              <w:rPr>
                <w:rStyle w:val="Hyperlink"/>
                <w:rFonts w:ascii="Times New Roman" w:hAnsi="Times New Roman" w:cs="Times New Roman"/>
                <w:noProof/>
                <w:color w:val="000000" w:themeColor="text1"/>
                <w:sz w:val="24"/>
                <w:szCs w:val="24"/>
              </w:rPr>
              <w:t>4.2 Revenue generation</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_Toc163838360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6</w:t>
            </w:r>
            <w:r w:rsidR="00E7529C" w:rsidRPr="00621D0C">
              <w:rPr>
                <w:rFonts w:ascii="Times New Roman" w:hAnsi="Times New Roman" w:cs="Times New Roman"/>
                <w:noProof/>
                <w:webHidden/>
                <w:color w:val="000000" w:themeColor="text1"/>
                <w:sz w:val="24"/>
                <w:szCs w:val="24"/>
              </w:rPr>
              <w:fldChar w:fldCharType="end"/>
            </w:r>
          </w:hyperlink>
        </w:p>
        <w:p w14:paraId="03E227E1"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61" w:history="1">
            <w:r w:rsidR="00E7529C" w:rsidRPr="00621D0C">
              <w:rPr>
                <w:rStyle w:val="Hyperlink"/>
                <w:rFonts w:ascii="Times New Roman" w:hAnsi="Times New Roman" w:cs="Times New Roman"/>
                <w:noProof/>
                <w:color w:val="000000" w:themeColor="text1"/>
                <w:sz w:val="24"/>
                <w:szCs w:val="24"/>
              </w:rPr>
              <w:t>4.3 Detailed Operational Activity</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_Toc163838361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6</w:t>
            </w:r>
            <w:r w:rsidR="00E7529C" w:rsidRPr="00621D0C">
              <w:rPr>
                <w:rFonts w:ascii="Times New Roman" w:hAnsi="Times New Roman" w:cs="Times New Roman"/>
                <w:noProof/>
                <w:webHidden/>
                <w:color w:val="000000" w:themeColor="text1"/>
                <w:sz w:val="24"/>
                <w:szCs w:val="24"/>
              </w:rPr>
              <w:fldChar w:fldCharType="end"/>
            </w:r>
          </w:hyperlink>
        </w:p>
        <w:p w14:paraId="16208EB9"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62" w:history="1">
            <w:r w:rsidR="00E7529C" w:rsidRPr="00621D0C">
              <w:rPr>
                <w:rStyle w:val="Hyperlink"/>
                <w:rFonts w:ascii="Times New Roman" w:hAnsi="Times New Roman" w:cs="Times New Roman"/>
                <w:noProof/>
                <w:color w:val="000000" w:themeColor="text1"/>
                <w:sz w:val="24"/>
                <w:szCs w:val="24"/>
              </w:rPr>
              <w:t>5.0 Marketing Plan and Strategy</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_Toc163838362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7</w:t>
            </w:r>
            <w:r w:rsidR="00E7529C" w:rsidRPr="00621D0C">
              <w:rPr>
                <w:rFonts w:ascii="Times New Roman" w:hAnsi="Times New Roman" w:cs="Times New Roman"/>
                <w:noProof/>
                <w:webHidden/>
                <w:color w:val="000000" w:themeColor="text1"/>
                <w:sz w:val="24"/>
                <w:szCs w:val="24"/>
              </w:rPr>
              <w:fldChar w:fldCharType="end"/>
            </w:r>
          </w:hyperlink>
        </w:p>
        <w:p w14:paraId="7A101A95"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63" w:history="1">
            <w:r w:rsidR="00E7529C" w:rsidRPr="00621D0C">
              <w:rPr>
                <w:rStyle w:val="Hyperlink"/>
                <w:rFonts w:ascii="Times New Roman" w:hAnsi="Times New Roman" w:cs="Times New Roman"/>
                <w:noProof/>
                <w:color w:val="000000" w:themeColor="text1"/>
                <w:sz w:val="24"/>
                <w:szCs w:val="24"/>
              </w:rPr>
              <w:t>5.1 Marketing Mix</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_Toc163838363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7</w:t>
            </w:r>
            <w:r w:rsidR="00E7529C" w:rsidRPr="00621D0C">
              <w:rPr>
                <w:rFonts w:ascii="Times New Roman" w:hAnsi="Times New Roman" w:cs="Times New Roman"/>
                <w:noProof/>
                <w:webHidden/>
                <w:color w:val="000000" w:themeColor="text1"/>
                <w:sz w:val="24"/>
                <w:szCs w:val="24"/>
              </w:rPr>
              <w:fldChar w:fldCharType="end"/>
            </w:r>
          </w:hyperlink>
        </w:p>
        <w:p w14:paraId="56D8BBFD"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64" w:history="1">
            <w:r w:rsidR="00E7529C" w:rsidRPr="00621D0C">
              <w:rPr>
                <w:rStyle w:val="Hyperlink"/>
                <w:rFonts w:ascii="Times New Roman" w:hAnsi="Times New Roman" w:cs="Times New Roman"/>
                <w:noProof/>
                <w:color w:val="000000" w:themeColor="text1"/>
                <w:sz w:val="24"/>
                <w:szCs w:val="24"/>
              </w:rPr>
              <w:t>6.0 Financial Plan</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_Toc163838364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8</w:t>
            </w:r>
            <w:r w:rsidR="00E7529C" w:rsidRPr="00621D0C">
              <w:rPr>
                <w:rFonts w:ascii="Times New Roman" w:hAnsi="Times New Roman" w:cs="Times New Roman"/>
                <w:noProof/>
                <w:webHidden/>
                <w:color w:val="000000" w:themeColor="text1"/>
                <w:sz w:val="24"/>
                <w:szCs w:val="24"/>
              </w:rPr>
              <w:fldChar w:fldCharType="end"/>
            </w:r>
          </w:hyperlink>
        </w:p>
        <w:p w14:paraId="53B0CE79"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65" w:history="1">
            <w:r w:rsidR="00E7529C" w:rsidRPr="00621D0C">
              <w:rPr>
                <w:rStyle w:val="Hyperlink"/>
                <w:rFonts w:ascii="Times New Roman" w:hAnsi="Times New Roman" w:cs="Times New Roman"/>
                <w:noProof/>
                <w:color w:val="000000" w:themeColor="text1"/>
                <w:sz w:val="24"/>
                <w:szCs w:val="24"/>
              </w:rPr>
              <w:t>6.1 Sources of Finance</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_Toc163838365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8</w:t>
            </w:r>
            <w:r w:rsidR="00E7529C" w:rsidRPr="00621D0C">
              <w:rPr>
                <w:rFonts w:ascii="Times New Roman" w:hAnsi="Times New Roman" w:cs="Times New Roman"/>
                <w:noProof/>
                <w:webHidden/>
                <w:color w:val="000000" w:themeColor="text1"/>
                <w:sz w:val="24"/>
                <w:szCs w:val="24"/>
              </w:rPr>
              <w:fldChar w:fldCharType="end"/>
            </w:r>
          </w:hyperlink>
        </w:p>
        <w:p w14:paraId="40EDD192"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66" w:history="1">
            <w:r w:rsidR="00E7529C" w:rsidRPr="00621D0C">
              <w:rPr>
                <w:rStyle w:val="Hyperlink"/>
                <w:rFonts w:ascii="Times New Roman" w:hAnsi="Times New Roman" w:cs="Times New Roman"/>
                <w:noProof/>
                <w:color w:val="000000" w:themeColor="text1"/>
                <w:sz w:val="24"/>
                <w:szCs w:val="24"/>
              </w:rPr>
              <w:t>6.2 Forecast</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_Toc163838366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8</w:t>
            </w:r>
            <w:r w:rsidR="00E7529C" w:rsidRPr="00621D0C">
              <w:rPr>
                <w:rFonts w:ascii="Times New Roman" w:hAnsi="Times New Roman" w:cs="Times New Roman"/>
                <w:noProof/>
                <w:webHidden/>
                <w:color w:val="000000" w:themeColor="text1"/>
                <w:sz w:val="24"/>
                <w:szCs w:val="24"/>
              </w:rPr>
              <w:fldChar w:fldCharType="end"/>
            </w:r>
          </w:hyperlink>
        </w:p>
        <w:p w14:paraId="7E8DB12A" w14:textId="77777777" w:rsidR="00621D0C" w:rsidRPr="00621D0C" w:rsidRDefault="00000000" w:rsidP="00621D0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63838367" w:history="1">
            <w:r w:rsidR="00E7529C" w:rsidRPr="00621D0C">
              <w:rPr>
                <w:rStyle w:val="Hyperlink"/>
                <w:rFonts w:ascii="Times New Roman" w:hAnsi="Times New Roman" w:cs="Times New Roman"/>
                <w:noProof/>
                <w:color w:val="000000" w:themeColor="text1"/>
                <w:sz w:val="24"/>
                <w:szCs w:val="24"/>
              </w:rPr>
              <w:t>6.3 Sales and financial sustainability</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_Toc163838367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8</w:t>
            </w:r>
            <w:r w:rsidR="00E7529C" w:rsidRPr="00621D0C">
              <w:rPr>
                <w:rFonts w:ascii="Times New Roman" w:hAnsi="Times New Roman" w:cs="Times New Roman"/>
                <w:noProof/>
                <w:webHidden/>
                <w:color w:val="000000" w:themeColor="text1"/>
                <w:sz w:val="24"/>
                <w:szCs w:val="24"/>
              </w:rPr>
              <w:fldChar w:fldCharType="end"/>
            </w:r>
          </w:hyperlink>
        </w:p>
        <w:p w14:paraId="1CD2A460"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68" w:history="1">
            <w:r w:rsidR="00E7529C" w:rsidRPr="00621D0C">
              <w:rPr>
                <w:rStyle w:val="Hyperlink"/>
                <w:rFonts w:ascii="Times New Roman" w:hAnsi="Times New Roman" w:cs="Times New Roman"/>
                <w:noProof/>
                <w:color w:val="000000" w:themeColor="text1"/>
                <w:sz w:val="24"/>
                <w:szCs w:val="24"/>
              </w:rPr>
              <w:t>7.0 Closing Summary</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_Toc163838368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8</w:t>
            </w:r>
            <w:r w:rsidR="00E7529C" w:rsidRPr="00621D0C">
              <w:rPr>
                <w:rFonts w:ascii="Times New Roman" w:hAnsi="Times New Roman" w:cs="Times New Roman"/>
                <w:noProof/>
                <w:webHidden/>
                <w:color w:val="000000" w:themeColor="text1"/>
                <w:sz w:val="24"/>
                <w:szCs w:val="24"/>
              </w:rPr>
              <w:fldChar w:fldCharType="end"/>
            </w:r>
          </w:hyperlink>
        </w:p>
        <w:p w14:paraId="57F8C420" w14:textId="77777777" w:rsidR="00621D0C" w:rsidRPr="00621D0C" w:rsidRDefault="00000000" w:rsidP="00621D0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63838369" w:history="1">
            <w:r w:rsidR="00E7529C" w:rsidRPr="00621D0C">
              <w:rPr>
                <w:rStyle w:val="Hyperlink"/>
                <w:rFonts w:ascii="Times New Roman" w:hAnsi="Times New Roman" w:cs="Times New Roman"/>
                <w:noProof/>
                <w:color w:val="000000" w:themeColor="text1"/>
                <w:sz w:val="24"/>
                <w:szCs w:val="24"/>
              </w:rPr>
              <w:t>References</w:t>
            </w:r>
            <w:r w:rsidR="00E7529C" w:rsidRPr="00621D0C">
              <w:rPr>
                <w:rFonts w:ascii="Times New Roman" w:hAnsi="Times New Roman" w:cs="Times New Roman"/>
                <w:noProof/>
                <w:webHidden/>
                <w:color w:val="000000" w:themeColor="text1"/>
                <w:sz w:val="24"/>
                <w:szCs w:val="24"/>
              </w:rPr>
              <w:tab/>
            </w:r>
            <w:r w:rsidR="00E7529C" w:rsidRPr="00621D0C">
              <w:rPr>
                <w:rFonts w:ascii="Times New Roman" w:hAnsi="Times New Roman" w:cs="Times New Roman"/>
                <w:noProof/>
                <w:webHidden/>
                <w:color w:val="000000" w:themeColor="text1"/>
                <w:sz w:val="24"/>
                <w:szCs w:val="24"/>
              </w:rPr>
              <w:fldChar w:fldCharType="begin"/>
            </w:r>
            <w:r w:rsidR="00E7529C" w:rsidRPr="00621D0C">
              <w:rPr>
                <w:rFonts w:ascii="Times New Roman" w:hAnsi="Times New Roman" w:cs="Times New Roman"/>
                <w:noProof/>
                <w:webHidden/>
                <w:color w:val="000000" w:themeColor="text1"/>
                <w:sz w:val="24"/>
                <w:szCs w:val="24"/>
              </w:rPr>
              <w:instrText xml:space="preserve"> PAGEREF _Toc163838369 \h </w:instrText>
            </w:r>
            <w:r w:rsidR="00E7529C" w:rsidRPr="00621D0C">
              <w:rPr>
                <w:rFonts w:ascii="Times New Roman" w:hAnsi="Times New Roman" w:cs="Times New Roman"/>
                <w:noProof/>
                <w:webHidden/>
                <w:color w:val="000000" w:themeColor="text1"/>
                <w:sz w:val="24"/>
                <w:szCs w:val="24"/>
              </w:rPr>
            </w:r>
            <w:r w:rsidR="00E7529C" w:rsidRPr="00621D0C">
              <w:rPr>
                <w:rFonts w:ascii="Times New Roman" w:hAnsi="Times New Roman" w:cs="Times New Roman"/>
                <w:noProof/>
                <w:webHidden/>
                <w:color w:val="000000" w:themeColor="text1"/>
                <w:sz w:val="24"/>
                <w:szCs w:val="24"/>
              </w:rPr>
              <w:fldChar w:fldCharType="separate"/>
            </w:r>
            <w:r w:rsidR="00E14BDC">
              <w:rPr>
                <w:rFonts w:ascii="Times New Roman" w:hAnsi="Times New Roman" w:cs="Times New Roman"/>
                <w:noProof/>
                <w:webHidden/>
                <w:color w:val="000000" w:themeColor="text1"/>
                <w:sz w:val="24"/>
                <w:szCs w:val="24"/>
              </w:rPr>
              <w:t>10</w:t>
            </w:r>
            <w:r w:rsidR="00E7529C" w:rsidRPr="00621D0C">
              <w:rPr>
                <w:rFonts w:ascii="Times New Roman" w:hAnsi="Times New Roman" w:cs="Times New Roman"/>
                <w:noProof/>
                <w:webHidden/>
                <w:color w:val="000000" w:themeColor="text1"/>
                <w:sz w:val="24"/>
                <w:szCs w:val="24"/>
              </w:rPr>
              <w:fldChar w:fldCharType="end"/>
            </w:r>
          </w:hyperlink>
        </w:p>
        <w:p w14:paraId="7D88E3E0" w14:textId="77777777" w:rsidR="00621D0C" w:rsidRDefault="00E7529C" w:rsidP="00621D0C">
          <w:pPr>
            <w:spacing w:line="360" w:lineRule="auto"/>
            <w:jc w:val="center"/>
          </w:pPr>
          <w:r w:rsidRPr="00621D0C">
            <w:rPr>
              <w:rFonts w:ascii="Times New Roman" w:hAnsi="Times New Roman" w:cs="Times New Roman"/>
              <w:b/>
              <w:bCs/>
              <w:noProof/>
              <w:color w:val="000000" w:themeColor="text1"/>
              <w:sz w:val="24"/>
              <w:szCs w:val="24"/>
            </w:rPr>
            <w:fldChar w:fldCharType="end"/>
          </w:r>
        </w:p>
      </w:sdtContent>
    </w:sdt>
    <w:p w14:paraId="079B09EE" w14:textId="77777777" w:rsidR="00621D0C" w:rsidRDefault="00621D0C">
      <w:pPr>
        <w:spacing w:line="360" w:lineRule="auto"/>
        <w:jc w:val="both"/>
        <w:rPr>
          <w:rFonts w:ascii="Times New Roman" w:eastAsia="Times New Roman" w:hAnsi="Times New Roman" w:cs="Times New Roman"/>
          <w:b/>
          <w:sz w:val="28"/>
          <w:szCs w:val="28"/>
        </w:rPr>
      </w:pPr>
    </w:p>
    <w:p w14:paraId="61D8A52F" w14:textId="77777777" w:rsidR="00621D0C" w:rsidRDefault="00621D0C">
      <w:pPr>
        <w:spacing w:line="360" w:lineRule="auto"/>
        <w:jc w:val="both"/>
        <w:rPr>
          <w:rFonts w:ascii="Times New Roman" w:eastAsia="Times New Roman" w:hAnsi="Times New Roman" w:cs="Times New Roman"/>
          <w:b/>
          <w:sz w:val="28"/>
          <w:szCs w:val="28"/>
        </w:rPr>
      </w:pPr>
    </w:p>
    <w:p w14:paraId="4F45DEFB" w14:textId="77777777" w:rsidR="00621D0C" w:rsidRDefault="00621D0C">
      <w:pPr>
        <w:spacing w:line="360" w:lineRule="auto"/>
        <w:jc w:val="both"/>
        <w:rPr>
          <w:rFonts w:ascii="Times New Roman" w:eastAsia="Times New Roman" w:hAnsi="Times New Roman" w:cs="Times New Roman"/>
          <w:b/>
          <w:sz w:val="28"/>
          <w:szCs w:val="28"/>
        </w:rPr>
      </w:pPr>
    </w:p>
    <w:p w14:paraId="46881408" w14:textId="77777777" w:rsidR="007002EC" w:rsidRDefault="00E7529C" w:rsidP="00621D0C">
      <w:pPr>
        <w:pStyle w:val="Heading1"/>
      </w:pPr>
      <w:bookmarkStart w:id="0" w:name="_Toc163838349"/>
      <w:r>
        <w:t>1.0 Introduction</w:t>
      </w:r>
      <w:bookmarkEnd w:id="0"/>
    </w:p>
    <w:p w14:paraId="6D75505E" w14:textId="20539E8C" w:rsidR="007002EC" w:rsidRDefault="00E7529C">
      <w:pPr>
        <w:spacing w:line="360" w:lineRule="auto"/>
        <w:jc w:val="both"/>
        <w:rPr>
          <w:rFonts w:ascii="Times New Roman" w:eastAsia="Times New Roman" w:hAnsi="Times New Roman" w:cs="Times New Roman"/>
          <w:sz w:val="24"/>
          <w:szCs w:val="24"/>
        </w:rPr>
      </w:pPr>
      <w:bookmarkStart w:id="1" w:name="_Hlk164325269"/>
      <w:r>
        <w:rPr>
          <w:rFonts w:ascii="Times New Roman" w:eastAsia="Times New Roman" w:hAnsi="Times New Roman" w:cs="Times New Roman"/>
          <w:sz w:val="24"/>
          <w:szCs w:val="24"/>
        </w:rPr>
        <w:t xml:space="preserve">This report is developed on the business idea of a </w:t>
      </w:r>
      <w:r w:rsidR="005716F3">
        <w:rPr>
          <w:rFonts w:ascii="Times New Roman" w:eastAsia="Times New Roman" w:hAnsi="Times New Roman" w:cs="Times New Roman"/>
          <w:sz w:val="24"/>
          <w:szCs w:val="24"/>
        </w:rPr>
        <w:t xml:space="preserve">unique </w:t>
      </w:r>
      <w:r>
        <w:rPr>
          <w:rFonts w:ascii="Times New Roman" w:eastAsia="Times New Roman" w:hAnsi="Times New Roman" w:cs="Times New Roman"/>
          <w:sz w:val="24"/>
          <w:szCs w:val="24"/>
        </w:rPr>
        <w:t xml:space="preserve">coffee shop, which will offer customers </w:t>
      </w:r>
      <w:r w:rsidR="007E3A24">
        <w:rPr>
          <w:rFonts w:ascii="Times New Roman" w:eastAsia="Times New Roman" w:hAnsi="Times New Roman" w:cs="Times New Roman"/>
          <w:sz w:val="24"/>
          <w:szCs w:val="24"/>
        </w:rPr>
        <w:t>an expensive</w:t>
      </w:r>
      <w:r w:rsidR="005716F3">
        <w:rPr>
          <w:rFonts w:ascii="Times New Roman" w:eastAsia="Times New Roman" w:hAnsi="Times New Roman" w:cs="Times New Roman"/>
          <w:sz w:val="24"/>
          <w:szCs w:val="24"/>
        </w:rPr>
        <w:t xml:space="preserve"> taste of a truly extraordinary coffee and its beverages.</w:t>
      </w:r>
      <w:r>
        <w:rPr>
          <w:rFonts w:ascii="Times New Roman" w:eastAsia="Times New Roman" w:hAnsi="Times New Roman" w:cs="Times New Roman"/>
          <w:sz w:val="24"/>
          <w:szCs w:val="24"/>
        </w:rPr>
        <w:t xml:space="preserve"> The business idea will be explored in the next section across the description of the business, and the market opportunity available for this. The industry analysis details the market analysis from Porter’s Five Forces and the VRIO analysis, following w</w:t>
      </w:r>
      <w:r w:rsidR="005716F3">
        <w:rPr>
          <w:rFonts w:ascii="Times New Roman" w:eastAsia="Times New Roman" w:hAnsi="Times New Roman" w:cs="Times New Roman"/>
          <w:sz w:val="24"/>
          <w:szCs w:val="24"/>
        </w:rPr>
        <w:t>ith</w:t>
      </w:r>
      <w:r>
        <w:rPr>
          <w:rFonts w:ascii="Times New Roman" w:eastAsia="Times New Roman" w:hAnsi="Times New Roman" w:cs="Times New Roman"/>
          <w:sz w:val="24"/>
          <w:szCs w:val="24"/>
        </w:rPr>
        <w:t xml:space="preserve"> the operations and management team details provided. This is followed by the Marketing Mix details for the plan and strategy, across the 4Ps of the Marketing Mix model. A financial plan details the forecasted budget, and sources of finance, among other details. The report concludes with a closing summary of the main discussion.</w:t>
      </w:r>
    </w:p>
    <w:p w14:paraId="489921B4" w14:textId="77777777" w:rsidR="007002EC" w:rsidRDefault="00E7529C" w:rsidP="00621D0C">
      <w:pPr>
        <w:pStyle w:val="Heading1"/>
      </w:pPr>
      <w:bookmarkStart w:id="2" w:name="_Toc163838350"/>
      <w:r>
        <w:t>2.0 Business Description / Market Opportunity</w:t>
      </w:r>
      <w:bookmarkEnd w:id="2"/>
    </w:p>
    <w:p w14:paraId="35AEE476" w14:textId="77777777" w:rsidR="007002EC" w:rsidRDefault="00E7529C" w:rsidP="00621D0C">
      <w:pPr>
        <w:pStyle w:val="Heading2"/>
      </w:pPr>
      <w:bookmarkStart w:id="3" w:name="_Toc163838351"/>
      <w:r>
        <w:t>2.1 Mission statement</w:t>
      </w:r>
      <w:bookmarkEnd w:id="3"/>
    </w:p>
    <w:p w14:paraId="748D0891" w14:textId="355C6252" w:rsidR="00442A11" w:rsidRDefault="00E7529C" w:rsidP="00442A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mission state of </w:t>
      </w:r>
      <w:r w:rsidR="005716F3">
        <w:rPr>
          <w:rFonts w:ascii="Times New Roman" w:eastAsia="Times New Roman" w:hAnsi="Times New Roman" w:cs="Times New Roman"/>
          <w:sz w:val="24"/>
          <w:szCs w:val="24"/>
        </w:rPr>
        <w:t xml:space="preserve">unique </w:t>
      </w:r>
      <w:r>
        <w:rPr>
          <w:rFonts w:ascii="Times New Roman" w:eastAsia="Times New Roman" w:hAnsi="Times New Roman" w:cs="Times New Roman"/>
          <w:sz w:val="24"/>
          <w:szCs w:val="24"/>
        </w:rPr>
        <w:t>coffee shop business i</w:t>
      </w:r>
      <w:r w:rsidR="005716F3">
        <w:rPr>
          <w:rFonts w:ascii="Times New Roman" w:eastAsia="Times New Roman" w:hAnsi="Times New Roman" w:cs="Times New Roman"/>
          <w:sz w:val="24"/>
          <w:szCs w:val="24"/>
        </w:rPr>
        <w:t xml:space="preserve">dea of </w:t>
      </w:r>
      <w:r w:rsidR="007C4CA4">
        <w:rPr>
          <w:rFonts w:ascii="Times New Roman" w:eastAsia="Times New Roman" w:hAnsi="Times New Roman" w:cs="Times New Roman"/>
          <w:sz w:val="24"/>
          <w:szCs w:val="24"/>
        </w:rPr>
        <w:t>selling the</w:t>
      </w:r>
      <w:r w:rsidR="005716F3">
        <w:rPr>
          <w:rFonts w:ascii="Times New Roman" w:eastAsia="Times New Roman" w:hAnsi="Times New Roman" w:cs="Times New Roman"/>
          <w:sz w:val="24"/>
          <w:szCs w:val="24"/>
        </w:rPr>
        <w:t xml:space="preserve"> extraordinary and </w:t>
      </w:r>
      <w:r w:rsidR="00EB0E72">
        <w:rPr>
          <w:rFonts w:ascii="Times New Roman" w:eastAsia="Times New Roman" w:hAnsi="Times New Roman" w:cs="Times New Roman"/>
          <w:sz w:val="24"/>
          <w:szCs w:val="24"/>
        </w:rPr>
        <w:t>expensive</w:t>
      </w:r>
      <w:r w:rsidR="005716F3">
        <w:rPr>
          <w:rFonts w:ascii="Times New Roman" w:eastAsia="Times New Roman" w:hAnsi="Times New Roman" w:cs="Times New Roman"/>
          <w:sz w:val="24"/>
          <w:szCs w:val="24"/>
        </w:rPr>
        <w:t xml:space="preserve"> coffee and </w:t>
      </w:r>
      <w:r w:rsidR="00D9706A">
        <w:rPr>
          <w:rFonts w:ascii="Times New Roman" w:eastAsia="Times New Roman" w:hAnsi="Times New Roman" w:cs="Times New Roman"/>
          <w:sz w:val="24"/>
          <w:szCs w:val="24"/>
        </w:rPr>
        <w:t xml:space="preserve">its </w:t>
      </w:r>
      <w:r w:rsidR="007C4CA4">
        <w:rPr>
          <w:rFonts w:ascii="Times New Roman" w:eastAsia="Times New Roman" w:hAnsi="Times New Roman" w:cs="Times New Roman"/>
          <w:sz w:val="24"/>
          <w:szCs w:val="24"/>
        </w:rPr>
        <w:t>products,</w:t>
      </w:r>
      <w:r>
        <w:rPr>
          <w:rFonts w:ascii="Times New Roman" w:eastAsia="Times New Roman" w:hAnsi="Times New Roman" w:cs="Times New Roman"/>
          <w:sz w:val="24"/>
          <w:szCs w:val="24"/>
        </w:rPr>
        <w:t xml:space="preserve"> also providing them with high-quality </w:t>
      </w:r>
      <w:r w:rsidR="009F0965">
        <w:rPr>
          <w:rFonts w:ascii="Times New Roman" w:eastAsia="Times New Roman" w:hAnsi="Times New Roman" w:cs="Times New Roman"/>
          <w:sz w:val="24"/>
          <w:szCs w:val="24"/>
        </w:rPr>
        <w:t xml:space="preserve">and exotic coffee drinks </w:t>
      </w:r>
      <w:r w:rsidR="007C4CA4">
        <w:rPr>
          <w:rFonts w:ascii="Times New Roman" w:eastAsia="Times New Roman" w:hAnsi="Times New Roman" w:cs="Times New Roman"/>
          <w:sz w:val="24"/>
          <w:szCs w:val="24"/>
        </w:rPr>
        <w:t>of Kopi</w:t>
      </w:r>
      <w:r w:rsidR="009F0965">
        <w:rPr>
          <w:rFonts w:ascii="Times New Roman" w:eastAsia="Times New Roman" w:hAnsi="Times New Roman" w:cs="Times New Roman"/>
          <w:sz w:val="24"/>
          <w:szCs w:val="24"/>
        </w:rPr>
        <w:t xml:space="preserve"> Luwak </w:t>
      </w:r>
      <w:r w:rsidR="007C4CA4">
        <w:rPr>
          <w:rFonts w:ascii="Times New Roman" w:eastAsia="Times New Roman" w:hAnsi="Times New Roman" w:cs="Times New Roman"/>
          <w:sz w:val="24"/>
          <w:szCs w:val="24"/>
        </w:rPr>
        <w:t>(Muzaifa</w:t>
      </w:r>
      <w:r w:rsidR="009F0965">
        <w:rPr>
          <w:rFonts w:ascii="Times New Roman" w:eastAsia="Times New Roman" w:hAnsi="Times New Roman" w:cs="Times New Roman"/>
          <w:sz w:val="24"/>
          <w:szCs w:val="24"/>
        </w:rPr>
        <w:t xml:space="preserve"> et al., 2019).</w:t>
      </w:r>
      <w:bookmarkStart w:id="4" w:name="_Hlk164322391"/>
      <w:r w:rsidR="00442A11" w:rsidRPr="00442A11">
        <w:rPr>
          <w:rFonts w:ascii="Times New Roman" w:eastAsia="Times New Roman" w:hAnsi="Times New Roman" w:cs="Times New Roman"/>
          <w:sz w:val="24"/>
          <w:szCs w:val="24"/>
        </w:rPr>
        <w:t xml:space="preserve"> </w:t>
      </w:r>
      <w:r w:rsidR="00442A11">
        <w:rPr>
          <w:rFonts w:ascii="Times New Roman" w:eastAsia="Times New Roman" w:hAnsi="Times New Roman" w:cs="Times New Roman"/>
          <w:sz w:val="24"/>
          <w:szCs w:val="24"/>
        </w:rPr>
        <w:t>The business will execute its regular operations based on this mission statement, ensuring product quality and customer service combine to provide a higher level of customer satisfaction.</w:t>
      </w:r>
    </w:p>
    <w:p w14:paraId="117F5631" w14:textId="618E90F8" w:rsidR="007002EC" w:rsidRDefault="007002EC">
      <w:pPr>
        <w:spacing w:line="360" w:lineRule="auto"/>
        <w:jc w:val="both"/>
        <w:rPr>
          <w:rFonts w:ascii="Times New Roman" w:eastAsia="Times New Roman" w:hAnsi="Times New Roman" w:cs="Times New Roman"/>
          <w:sz w:val="24"/>
          <w:szCs w:val="24"/>
        </w:rPr>
      </w:pPr>
    </w:p>
    <w:p w14:paraId="5D1A48AD" w14:textId="77777777" w:rsidR="007002EC" w:rsidRDefault="00E7529C" w:rsidP="00621D0C">
      <w:pPr>
        <w:pStyle w:val="Heading2"/>
      </w:pPr>
      <w:bookmarkStart w:id="5" w:name="_Toc163838352"/>
      <w:bookmarkEnd w:id="4"/>
      <w:r>
        <w:lastRenderedPageBreak/>
        <w:t>2.2 Description of product or service</w:t>
      </w:r>
      <w:bookmarkEnd w:id="5"/>
    </w:p>
    <w:p w14:paraId="1C95B895" w14:textId="386420CA" w:rsidR="005716F3" w:rsidRDefault="005716F3" w:rsidP="005716F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Kopi Luwak, the world’s most intriguing coffee, offers a blend of rarity and rich history that can transform any coffee shop into a destination for the extraordinary. Originating from Indonesia, this coffee is produced using beans that have been digested and excreted by the Asian palm civet</w:t>
      </w:r>
      <w:r w:rsidR="003D74B8">
        <w:rPr>
          <w:rFonts w:ascii="Times New Roman" w:eastAsia="Times New Roman" w:hAnsi="Times New Roman" w:cs="Times New Roman"/>
          <w:sz w:val="24"/>
          <w:szCs w:val="24"/>
        </w:rPr>
        <w:t>.</w:t>
      </w:r>
      <w:r w:rsidR="00A47C82">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 xml:space="preserve"> The exclusivity of Kopi Luwak stems from its unconventional production method, making it not only a luxury item but also a conversation starter that can intrigue and draw customers. For a coffee shop, adding Kopi Luwak to the menu is akin to curating a gallery of fine art. It elevates the establishment’s status, </w:t>
      </w:r>
      <w:r w:rsidR="00EB0E72">
        <w:rPr>
          <w:rFonts w:ascii="Times New Roman" w:eastAsia="Times New Roman" w:hAnsi="Times New Roman" w:cs="Times New Roman"/>
          <w:sz w:val="24"/>
          <w:szCs w:val="24"/>
        </w:rPr>
        <w:t>highlighting</w:t>
      </w:r>
      <w:r>
        <w:rPr>
          <w:rFonts w:ascii="Times New Roman" w:eastAsia="Times New Roman" w:hAnsi="Times New Roman" w:cs="Times New Roman"/>
          <w:sz w:val="24"/>
          <w:szCs w:val="24"/>
        </w:rPr>
        <w:t xml:space="preserve"> a commitment to offering diverse and premium experiences.</w:t>
      </w:r>
      <w:r w:rsidR="00115EA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story can be leveraged in marketing, creating an aura of mystique and sophistication around my coffee shop. Moreover, Kopi Luwak’s smooth, less acidic taste and aromatic complexity provide a sensory experience that cannot be found in ordinary coffee selections. It is a product that satisfies the palate and engages the mind, inviting coffee lovers to explore the depths of flavour and aroma that this coffee can offer. However, it is essential to source Kopi Luwak responsibility, ensuring that it comes from ethical and sustainable practises. By doing so, you align </w:t>
      </w:r>
      <w:r w:rsidR="007C4CA4">
        <w:rPr>
          <w:rFonts w:ascii="Times New Roman" w:eastAsia="Times New Roman" w:hAnsi="Times New Roman" w:cs="Times New Roman"/>
          <w:sz w:val="24"/>
          <w:szCs w:val="24"/>
        </w:rPr>
        <w:t>your business</w:t>
      </w:r>
      <w:r>
        <w:rPr>
          <w:rFonts w:ascii="Times New Roman" w:eastAsia="Times New Roman" w:hAnsi="Times New Roman" w:cs="Times New Roman"/>
          <w:sz w:val="24"/>
          <w:szCs w:val="24"/>
        </w:rPr>
        <w:t xml:space="preserve"> with the growth demand for ethical consumption, appealing to a customer base that values quality and moral responsibility. It is not just about opening a coffee shop as a new business idea, </w:t>
      </w:r>
      <w:r w:rsidR="00EB0E72">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about creating an experience that resonates with the essence of discovery and indulgence, about selling </w:t>
      </w:r>
      <w:r w:rsidR="00285D3A">
        <w:rPr>
          <w:rFonts w:ascii="Times New Roman" w:eastAsia="Times New Roman" w:hAnsi="Times New Roman" w:cs="Times New Roman"/>
          <w:sz w:val="24"/>
          <w:szCs w:val="24"/>
        </w:rPr>
        <w:t>expensive</w:t>
      </w:r>
      <w:r>
        <w:rPr>
          <w:rFonts w:ascii="Times New Roman" w:eastAsia="Times New Roman" w:hAnsi="Times New Roman" w:cs="Times New Roman"/>
          <w:sz w:val="24"/>
          <w:szCs w:val="24"/>
        </w:rPr>
        <w:t xml:space="preserve"> coffee for customers who know their taste and appreciate it. It is a strategic move that can set my business apart, attract a diverse clientele, and establish it as a purveyor of the exquisite. </w:t>
      </w:r>
    </w:p>
    <w:p w14:paraId="5462FB80" w14:textId="54F9BD77" w:rsidR="007002EC" w:rsidRDefault="007002EC">
      <w:pPr>
        <w:spacing w:line="360" w:lineRule="auto"/>
        <w:jc w:val="both"/>
        <w:rPr>
          <w:rFonts w:ascii="Times New Roman" w:eastAsia="Times New Roman" w:hAnsi="Times New Roman" w:cs="Times New Roman"/>
          <w:sz w:val="24"/>
          <w:szCs w:val="24"/>
        </w:rPr>
      </w:pPr>
    </w:p>
    <w:p w14:paraId="7457317E" w14:textId="77777777" w:rsidR="007002EC" w:rsidRDefault="00E7529C" w:rsidP="00621D0C">
      <w:pPr>
        <w:pStyle w:val="Heading2"/>
      </w:pPr>
      <w:bookmarkStart w:id="6" w:name="_Toc163838353"/>
      <w:r>
        <w:t>2.3 Intellectual property considerations</w:t>
      </w:r>
      <w:bookmarkEnd w:id="6"/>
    </w:p>
    <w:p w14:paraId="5012A05D" w14:textId="77777777"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logo will be registered as a unique trademark, which will prevent it from getting duplicated through intellectual property theft. It will ensure the trademark association creates intangible value through such assets as intellectual property rights from a resource-based view (Sandner and Block, 2011).</w:t>
      </w:r>
    </w:p>
    <w:p w14:paraId="759EF7B5" w14:textId="77777777" w:rsidR="007002EC" w:rsidRDefault="00E7529C" w:rsidP="00621D0C">
      <w:pPr>
        <w:pStyle w:val="Heading2"/>
      </w:pPr>
      <w:bookmarkStart w:id="7" w:name="_Toc163838354"/>
      <w:r>
        <w:t>2.4 Ownership structure and legal considerations</w:t>
      </w:r>
      <w:bookmarkEnd w:id="7"/>
    </w:p>
    <w:p w14:paraId="3CCA7803" w14:textId="5796A8A6" w:rsidR="0034539D" w:rsidRDefault="00E7529C" w:rsidP="003453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4539D">
        <w:rPr>
          <w:rFonts w:ascii="Times New Roman" w:eastAsia="Times New Roman" w:hAnsi="Times New Roman" w:cs="Times New Roman"/>
          <w:sz w:val="24"/>
          <w:szCs w:val="24"/>
        </w:rPr>
        <w:t xml:space="preserve">As a new business idea, it will be a partnership business as this is more accessible for first-time entrepreneurs than new private limited companies. The partnership form of business also allows </w:t>
      </w:r>
      <w:r w:rsidR="0034539D">
        <w:rPr>
          <w:rFonts w:ascii="Times New Roman" w:eastAsia="Times New Roman" w:hAnsi="Times New Roman" w:cs="Times New Roman"/>
          <w:sz w:val="24"/>
          <w:szCs w:val="24"/>
        </w:rPr>
        <w:lastRenderedPageBreak/>
        <w:t xml:space="preserve">different business partners to pool together their resources and increase the share of tangible and intangible capital contributed to the business </w:t>
      </w:r>
      <w:r w:rsidR="00285D3A">
        <w:rPr>
          <w:rFonts w:ascii="Times New Roman" w:eastAsia="Times New Roman" w:hAnsi="Times New Roman" w:cs="Times New Roman"/>
          <w:sz w:val="24"/>
          <w:szCs w:val="24"/>
        </w:rPr>
        <w:t>i.e.,</w:t>
      </w:r>
      <w:r w:rsidR="0034539D">
        <w:rPr>
          <w:rFonts w:ascii="Times New Roman" w:eastAsia="Times New Roman" w:hAnsi="Times New Roman" w:cs="Times New Roman"/>
          <w:sz w:val="24"/>
          <w:szCs w:val="24"/>
        </w:rPr>
        <w:t xml:space="preserve"> skills, knowledge and competencies beyond capital investments and other resources (Freytag, 2019). The partnership deed will be drawn up between the partners to ensure the partnership agreement is legally binding with clear details of individual responsibilities. While an oral agreement can be legally binding, it is more prudent to secure a written contract or partnership agreement to ensure that all business partners are making their decisions and contributions with transparency and clarity (Lumineau, 2014). </w:t>
      </w:r>
    </w:p>
    <w:p w14:paraId="6E91D87B" w14:textId="3E6AD771" w:rsidR="007002EC" w:rsidRDefault="007002EC">
      <w:pPr>
        <w:spacing w:line="360" w:lineRule="auto"/>
        <w:jc w:val="both"/>
        <w:rPr>
          <w:rFonts w:ascii="Times New Roman" w:eastAsia="Times New Roman" w:hAnsi="Times New Roman" w:cs="Times New Roman"/>
          <w:sz w:val="24"/>
          <w:szCs w:val="24"/>
        </w:rPr>
      </w:pPr>
    </w:p>
    <w:p w14:paraId="6C2ADF17" w14:textId="77777777" w:rsidR="007002EC" w:rsidRDefault="00E7529C" w:rsidP="00621D0C">
      <w:pPr>
        <w:pStyle w:val="Heading1"/>
      </w:pPr>
      <w:bookmarkStart w:id="8" w:name="_Toc163838355"/>
      <w:r>
        <w:t>3.0 Industry Analysis</w:t>
      </w:r>
      <w:bookmarkEnd w:id="8"/>
    </w:p>
    <w:p w14:paraId="43BD71A9" w14:textId="77777777" w:rsidR="007002EC" w:rsidRDefault="00E7529C" w:rsidP="00621D0C">
      <w:pPr>
        <w:pStyle w:val="Heading2"/>
      </w:pPr>
      <w:bookmarkStart w:id="9" w:name="_Toc163838356"/>
      <w:r>
        <w:t>3.1 Porter's Five Forces Analysis</w:t>
      </w:r>
      <w:bookmarkEnd w:id="9"/>
    </w:p>
    <w:p w14:paraId="55BE476C" w14:textId="7409B984" w:rsidR="00621D0C" w:rsidRDefault="00E7529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bargaining power of customers: </w:t>
      </w:r>
      <w:r>
        <w:rPr>
          <w:rFonts w:ascii="Times New Roman" w:eastAsia="Times New Roman" w:hAnsi="Times New Roman" w:cs="Times New Roman"/>
          <w:sz w:val="24"/>
          <w:szCs w:val="24"/>
        </w:rPr>
        <w:t>Customers have a strong bargaining power that depends on their location for the coffee shop idea.</w:t>
      </w:r>
      <w:r w:rsidR="00D9706A" w:rsidRPr="00D9706A">
        <w:rPr>
          <w:rFonts w:ascii="Times New Roman" w:eastAsia="Times New Roman" w:hAnsi="Times New Roman" w:cs="Times New Roman"/>
          <w:sz w:val="24"/>
          <w:szCs w:val="24"/>
        </w:rPr>
        <w:t xml:space="preserve"> </w:t>
      </w:r>
      <w:r w:rsidR="00D9706A">
        <w:rPr>
          <w:rFonts w:ascii="Times New Roman" w:eastAsia="Times New Roman" w:hAnsi="Times New Roman" w:cs="Times New Roman"/>
          <w:sz w:val="24"/>
          <w:szCs w:val="24"/>
        </w:rPr>
        <w:t xml:space="preserve">Customers in closer vicinity will have a lower bargaining power, due to the selected availability of different coffee shops across neighbourhoods or boroughs. </w:t>
      </w:r>
      <w:r>
        <w:rPr>
          <w:rFonts w:ascii="Times New Roman" w:eastAsia="Times New Roman" w:hAnsi="Times New Roman" w:cs="Times New Roman"/>
          <w:sz w:val="24"/>
          <w:szCs w:val="24"/>
        </w:rPr>
        <w:t xml:space="preserve">Customers can also become more powerful from a bargaining position if they are indifferent to drinking coffee; enthusiastic consumers will have a more discerning demand for quality coffee compared to mainstream coffee from other brands like </w:t>
      </w:r>
      <w:r w:rsidR="005716F3">
        <w:rPr>
          <w:rFonts w:ascii="Times New Roman" w:eastAsia="Times New Roman" w:hAnsi="Times New Roman" w:cs="Times New Roman"/>
          <w:sz w:val="24"/>
          <w:szCs w:val="24"/>
        </w:rPr>
        <w:t xml:space="preserve">Costa Coffee and </w:t>
      </w:r>
      <w:r>
        <w:rPr>
          <w:rFonts w:ascii="Times New Roman" w:eastAsia="Times New Roman" w:hAnsi="Times New Roman" w:cs="Times New Roman"/>
          <w:sz w:val="24"/>
          <w:szCs w:val="24"/>
        </w:rPr>
        <w:t>Greggs (Loth, 2023).</w:t>
      </w:r>
    </w:p>
    <w:p w14:paraId="7FC6CAB4" w14:textId="2968A9EF"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bargaining power of suppliers: </w:t>
      </w:r>
      <w:r>
        <w:rPr>
          <w:rFonts w:ascii="Times New Roman" w:eastAsia="Times New Roman" w:hAnsi="Times New Roman" w:cs="Times New Roman"/>
          <w:sz w:val="24"/>
          <w:szCs w:val="24"/>
        </w:rPr>
        <w:t xml:space="preserve">Suppliers have low bargaining power, as the coffee shop idea </w:t>
      </w:r>
      <w:r w:rsidR="005716F3">
        <w:rPr>
          <w:rFonts w:ascii="Times New Roman" w:eastAsia="Times New Roman" w:hAnsi="Times New Roman" w:cs="Times New Roman"/>
          <w:sz w:val="24"/>
          <w:szCs w:val="24"/>
        </w:rPr>
        <w:t>presents</w:t>
      </w:r>
      <w:r>
        <w:rPr>
          <w:rFonts w:ascii="Times New Roman" w:eastAsia="Times New Roman" w:hAnsi="Times New Roman" w:cs="Times New Roman"/>
          <w:sz w:val="24"/>
          <w:szCs w:val="24"/>
        </w:rPr>
        <w:t xml:space="preserve"> homogenous goods to customers. </w:t>
      </w:r>
      <w:r w:rsidR="00D9706A">
        <w:rPr>
          <w:rFonts w:ascii="Times New Roman" w:eastAsia="Times New Roman" w:hAnsi="Times New Roman" w:cs="Times New Roman"/>
          <w:sz w:val="24"/>
          <w:szCs w:val="24"/>
        </w:rPr>
        <w:t>As these goods are easy to provide, the suppliers also become less entrenched in their bargaining position, due to the ease of switching suppliers to gain a cost advantage. Products</w:t>
      </w:r>
      <w:r>
        <w:rPr>
          <w:rFonts w:ascii="Times New Roman" w:eastAsia="Times New Roman" w:hAnsi="Times New Roman" w:cs="Times New Roman"/>
          <w:sz w:val="24"/>
          <w:szCs w:val="24"/>
        </w:rPr>
        <w:t xml:space="preserve"> such as coffee beans, brewing machines, furniture or utensils are all easy to acquire from a business perspective, making the bargaining position low for suppliers (Guerra, 2021).</w:t>
      </w:r>
    </w:p>
    <w:p w14:paraId="085B5EBE" w14:textId="64BB11EC"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substitution: </w:t>
      </w:r>
    </w:p>
    <w:p w14:paraId="72251660" w14:textId="45AB10D0" w:rsidR="00D9706A" w:rsidRDefault="00D9706A" w:rsidP="00D970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threat is also low, as consumers cannot switch from coffee to other types of products due to coffee's unique qualities. The substitution threat is low in this way, as the substitution of coffee is not comparable to energy drinks, tea, or other products that may feature caffeine ingredients (dePaula and Farah, 2019). However, the threat of switching increases if the customer is more utilitarian and can satisfy their needs from brewing coffee at home or finding it at their office </w:t>
      </w:r>
      <w:r>
        <w:rPr>
          <w:rFonts w:ascii="Times New Roman" w:eastAsia="Times New Roman" w:hAnsi="Times New Roman" w:cs="Times New Roman"/>
          <w:sz w:val="24"/>
          <w:szCs w:val="24"/>
        </w:rPr>
        <w:lastRenderedPageBreak/>
        <w:t>cafeteria or university canteen area. Therefore, the threat is overall low for those who seek to experience quality coffee products for socialisation purposes.</w:t>
      </w:r>
    </w:p>
    <w:p w14:paraId="344E6289" w14:textId="3F3C40C2"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new entrants: </w:t>
      </w:r>
    </w:p>
    <w:p w14:paraId="30946C15" w14:textId="77777777" w:rsidR="00D9706A" w:rsidRDefault="00D9706A" w:rsidP="00D970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threat is also medium in its severity, as new businesses for the coffee shop idea can be set up by rival proprietors or partners. The low barrier to entry is due to the homogenous nature of the business offerings, making it easier for similar entrepreneurs to new market entry. However, their skills and qualities will determine the staying power of their rival business against this business idea, which can reduce the threat if their abilities are not competitive.</w:t>
      </w:r>
    </w:p>
    <w:p w14:paraId="10A296DD" w14:textId="77777777" w:rsidR="00D9706A" w:rsidRDefault="00D9706A">
      <w:pPr>
        <w:spacing w:line="360" w:lineRule="auto"/>
        <w:jc w:val="both"/>
        <w:rPr>
          <w:rFonts w:ascii="Times New Roman" w:eastAsia="Times New Roman" w:hAnsi="Times New Roman" w:cs="Times New Roman"/>
          <w:sz w:val="24"/>
          <w:szCs w:val="24"/>
        </w:rPr>
      </w:pPr>
    </w:p>
    <w:p w14:paraId="3E26EE7F" w14:textId="3A863910"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Industry rivalry: </w:t>
      </w:r>
    </w:p>
    <w:p w14:paraId="442D73A3" w14:textId="6AD13ECC" w:rsidR="001C394B" w:rsidRDefault="001C394B" w:rsidP="001C3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industry rivalry is high, as rivals are present at the upper level from major brands like Costa Coffee or Greggs. The competition is also high among local market entrants or small proprietors. </w:t>
      </w:r>
      <w:r w:rsidR="00285D3A">
        <w:rPr>
          <w:rFonts w:ascii="Times New Roman" w:eastAsia="Times New Roman" w:hAnsi="Times New Roman" w:cs="Times New Roman"/>
          <w:sz w:val="24"/>
          <w:szCs w:val="24"/>
        </w:rPr>
        <w:t>Ensure</w:t>
      </w:r>
      <w:r>
        <w:rPr>
          <w:rFonts w:ascii="Times New Roman" w:eastAsia="Times New Roman" w:hAnsi="Times New Roman" w:cs="Times New Roman"/>
          <w:sz w:val="24"/>
          <w:szCs w:val="24"/>
        </w:rPr>
        <w:t xml:space="preserve"> the new business idea resonates with the consumers, the intangible value constructs will be emphasised under the Unique Selling Proposition offered by the coffee shop business (Rintamäki and Saarijärvi, 2021). The intent is to reduce the threat of industry rivalry by offering an intangible differentiation of value, which social coffee drinkers can associate with the novelty of experiencing a new place for their coffee culture.</w:t>
      </w:r>
    </w:p>
    <w:p w14:paraId="41CFC6E3" w14:textId="77777777" w:rsidR="001C394B" w:rsidRDefault="001C394B">
      <w:pPr>
        <w:spacing w:line="360" w:lineRule="auto"/>
        <w:jc w:val="both"/>
        <w:rPr>
          <w:rFonts w:ascii="Times New Roman" w:eastAsia="Times New Roman" w:hAnsi="Times New Roman" w:cs="Times New Roman"/>
          <w:sz w:val="24"/>
          <w:szCs w:val="24"/>
        </w:rPr>
      </w:pPr>
    </w:p>
    <w:p w14:paraId="769857F9" w14:textId="77777777" w:rsidR="007002EC" w:rsidRDefault="00E7529C" w:rsidP="00621D0C">
      <w:pPr>
        <w:pStyle w:val="Heading2"/>
      </w:pPr>
      <w:bookmarkStart w:id="10" w:name="_Toc163838357"/>
      <w:r>
        <w:t>3.2 VRIO analysis</w:t>
      </w:r>
      <w:bookmarkEnd w:id="10"/>
    </w:p>
    <w:p w14:paraId="4D73E37E" w14:textId="77777777"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Valuable: </w:t>
      </w:r>
      <w:r>
        <w:rPr>
          <w:rFonts w:ascii="Times New Roman" w:eastAsia="Times New Roman" w:hAnsi="Times New Roman" w:cs="Times New Roman"/>
          <w:sz w:val="24"/>
          <w:szCs w:val="24"/>
        </w:rPr>
        <w:t>The resources are valuable as they consist of a competitive share of tangible and intangible assets. This makes the resources useful for the start-up, as it bases the Unique Selling Proposition on the intangible offerings that will satisfy the socio-cultural tastes of social coffee drinkers.</w:t>
      </w:r>
    </w:p>
    <w:p w14:paraId="71EB324F" w14:textId="305AB86B" w:rsidR="00621D0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Rare: </w:t>
      </w:r>
      <w:r>
        <w:rPr>
          <w:rFonts w:ascii="Times New Roman" w:eastAsia="Times New Roman" w:hAnsi="Times New Roman" w:cs="Times New Roman"/>
          <w:sz w:val="24"/>
          <w:szCs w:val="24"/>
        </w:rPr>
        <w:t xml:space="preserve">As a value proposition, the intangible resources are rare as the coffee shop's internal environment offers a differentiated ambience for social coffee drinks (Ferreira et al., 2021). </w:t>
      </w:r>
    </w:p>
    <w:p w14:paraId="611D631B" w14:textId="12FEC148" w:rsidR="001C394B" w:rsidRDefault="001C39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This resonates with the differentiated tastes of social coffee drinks, who are the main consumers of the segment.</w:t>
      </w:r>
    </w:p>
    <w:p w14:paraId="66F60339" w14:textId="77777777" w:rsidR="00621D0C" w:rsidRDefault="00E7529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Inimitable: </w:t>
      </w:r>
      <w:r>
        <w:rPr>
          <w:rFonts w:ascii="Times New Roman" w:eastAsia="Times New Roman" w:hAnsi="Times New Roman" w:cs="Times New Roman"/>
          <w:sz w:val="24"/>
          <w:szCs w:val="24"/>
        </w:rPr>
        <w:t xml:space="preserve">The resources are imitable and therefore not entirely original; however, the exact ambience or detailed design is not possible to imitate due to the unique differentiation. Therefore, </w:t>
      </w:r>
      <w:r>
        <w:rPr>
          <w:rFonts w:ascii="Times New Roman" w:eastAsia="Times New Roman" w:hAnsi="Times New Roman" w:cs="Times New Roman"/>
          <w:sz w:val="24"/>
          <w:szCs w:val="24"/>
        </w:rPr>
        <w:lastRenderedPageBreak/>
        <w:t>while the concept is imitable, the execution of the business idea differentiates it as an advantage (Waxman, 2006).</w:t>
      </w:r>
    </w:p>
    <w:p w14:paraId="06E68BBC" w14:textId="77777777"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Organisation: </w:t>
      </w:r>
      <w:r>
        <w:rPr>
          <w:rFonts w:ascii="Times New Roman" w:eastAsia="Times New Roman" w:hAnsi="Times New Roman" w:cs="Times New Roman"/>
          <w:sz w:val="24"/>
          <w:szCs w:val="24"/>
        </w:rPr>
        <w:t>The tangible resources will continue to be used for satisfying the customers, together with the intangible resources under the organisational control.</w:t>
      </w:r>
    </w:p>
    <w:p w14:paraId="558B5F99" w14:textId="77777777" w:rsidR="007002EC" w:rsidRDefault="00E7529C" w:rsidP="00621D0C">
      <w:pPr>
        <w:pStyle w:val="Heading1"/>
      </w:pPr>
      <w:bookmarkStart w:id="11" w:name="_Toc163838358"/>
      <w:r>
        <w:t>4.0 Operation and Management Team</w:t>
      </w:r>
      <w:bookmarkEnd w:id="11"/>
    </w:p>
    <w:p w14:paraId="5EE6EAB8" w14:textId="77777777" w:rsidR="00B95D11" w:rsidRDefault="00E7529C" w:rsidP="00B95D11">
      <w:pPr>
        <w:pStyle w:val="Heading2"/>
      </w:pPr>
      <w:bookmarkStart w:id="12" w:name="_Toc163838359"/>
      <w:r>
        <w:t>4.1 Business Process</w:t>
      </w:r>
      <w:bookmarkEnd w:id="12"/>
    </w:p>
    <w:p w14:paraId="35FAB122" w14:textId="4E72DADE" w:rsidR="007002EC" w:rsidRPr="001C394B" w:rsidRDefault="001C394B" w:rsidP="001C394B">
      <w:r>
        <w:rPr>
          <w:rFonts w:ascii="Times New Roman" w:eastAsia="Times New Roman" w:hAnsi="Times New Roman" w:cs="Times New Roman"/>
          <w:sz w:val="24"/>
          <w:szCs w:val="24"/>
        </w:rPr>
        <w:t xml:space="preserve">The business process </w:t>
      </w:r>
      <w:r w:rsidR="00EB0E72">
        <w:rPr>
          <w:rFonts w:ascii="Times New Roman" w:eastAsia="Times New Roman" w:hAnsi="Times New Roman" w:cs="Times New Roman"/>
          <w:sz w:val="24"/>
          <w:szCs w:val="24"/>
        </w:rPr>
        <w:t>involves</w:t>
      </w:r>
      <w:r>
        <w:rPr>
          <w:rFonts w:ascii="Times New Roman" w:eastAsia="Times New Roman" w:hAnsi="Times New Roman" w:cs="Times New Roman"/>
          <w:sz w:val="24"/>
          <w:szCs w:val="24"/>
        </w:rPr>
        <w:t xml:space="preserve"> the brewing and serving of coffee-based beverages, among other beverages and consumable sweets and savouries present in the coffee shop.</w:t>
      </w:r>
      <w:r w:rsidR="00E7529C" w:rsidRPr="00B95D11">
        <w:rPr>
          <w:rFonts w:ascii="Times New Roman" w:eastAsia="Times New Roman" w:hAnsi="Times New Roman" w:cs="Times New Roman"/>
          <w:sz w:val="24"/>
          <w:szCs w:val="24"/>
        </w:rPr>
        <w:t xml:space="preserve"> </w:t>
      </w:r>
      <w:r w:rsidR="00E7529C" w:rsidRPr="001C394B">
        <w:rPr>
          <w:rFonts w:ascii="Times New Roman" w:eastAsia="Times New Roman" w:hAnsi="Times New Roman" w:cs="Times New Roman"/>
          <w:sz w:val="24"/>
          <w:szCs w:val="24"/>
        </w:rPr>
        <w:t>The business processes will be automated for the order inputs, such as the use of automatic grinders and espresso brewers for formulating coffee-based beverages. Other back-end processes such as inventory maintenance or financial accounting will also be performed at the end of the business day.</w:t>
      </w:r>
    </w:p>
    <w:p w14:paraId="6D6A37B2" w14:textId="77777777" w:rsidR="007002EC" w:rsidRDefault="00E7529C" w:rsidP="00621D0C">
      <w:pPr>
        <w:pStyle w:val="Heading2"/>
      </w:pPr>
      <w:bookmarkStart w:id="13" w:name="_Toc163838360"/>
      <w:r>
        <w:t>4.2 Revenue generation</w:t>
      </w:r>
      <w:bookmarkEnd w:id="13"/>
    </w:p>
    <w:p w14:paraId="1EE79968" w14:textId="7FC9268D" w:rsidR="007002EC" w:rsidRPr="00E14BDC" w:rsidRDefault="00E7529C">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The primary source of revenue will be drawn from the sales of food and beverage items at the coffee shop unit.</w:t>
      </w:r>
      <w:r w:rsidR="00E14BDC">
        <w:rPr>
          <w:rFonts w:ascii="Times New Roman" w:eastAsia="Times New Roman" w:hAnsi="Times New Roman" w:cs="Times New Roman"/>
          <w:sz w:val="24"/>
          <w:szCs w:val="24"/>
        </w:rPr>
        <w:t xml:space="preserve"> </w:t>
      </w:r>
      <w:r w:rsidR="005716F3">
        <w:rPr>
          <w:rFonts w:ascii="Times New Roman" w:eastAsia="Times New Roman" w:hAnsi="Times New Roman" w:cs="Times New Roman"/>
          <w:sz w:val="24"/>
          <w:szCs w:val="24"/>
        </w:rPr>
        <w:t xml:space="preserve">The profit percentage will be variable from common Arabica beans to the exotic and expensive Kopi Luwak variants </w:t>
      </w:r>
      <w:r w:rsidR="007C4CA4">
        <w:rPr>
          <w:rFonts w:ascii="Times New Roman" w:eastAsia="Times New Roman" w:hAnsi="Times New Roman" w:cs="Times New Roman"/>
          <w:sz w:val="24"/>
          <w:szCs w:val="24"/>
        </w:rPr>
        <w:t>(Marcone</w:t>
      </w:r>
      <w:r w:rsidR="005716F3">
        <w:rPr>
          <w:rFonts w:ascii="Times New Roman" w:eastAsia="Times New Roman" w:hAnsi="Times New Roman" w:cs="Times New Roman"/>
          <w:sz w:val="24"/>
          <w:szCs w:val="24"/>
        </w:rPr>
        <w:t xml:space="preserve">, 2004), making the revenue streams diversified across the </w:t>
      </w:r>
      <w:r w:rsidR="00947711">
        <w:rPr>
          <w:rFonts w:ascii="Times New Roman" w:eastAsia="Times New Roman" w:hAnsi="Times New Roman" w:cs="Times New Roman"/>
          <w:sz w:val="24"/>
          <w:szCs w:val="24"/>
        </w:rPr>
        <w:t>several types</w:t>
      </w:r>
      <w:r w:rsidR="005716F3">
        <w:rPr>
          <w:rFonts w:ascii="Times New Roman" w:eastAsia="Times New Roman" w:hAnsi="Times New Roman" w:cs="Times New Roman"/>
          <w:sz w:val="24"/>
          <w:szCs w:val="24"/>
        </w:rPr>
        <w:t xml:space="preserve"> of coffee beverages.</w:t>
      </w:r>
    </w:p>
    <w:p w14:paraId="35F4FA6E" w14:textId="77777777" w:rsidR="007002EC" w:rsidRDefault="00E7529C" w:rsidP="00621D0C">
      <w:pPr>
        <w:pStyle w:val="Heading2"/>
      </w:pPr>
      <w:bookmarkStart w:id="14" w:name="_Toc163838361"/>
      <w:r>
        <w:t>4.3 Detailed operational activity</w:t>
      </w:r>
      <w:bookmarkEnd w:id="14"/>
    </w:p>
    <w:p w14:paraId="12382B06" w14:textId="2E76B46E"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store management operations will be performed by the start-up business partner, and a small workforce of three employees will sustain the performance of daily operations. Customers can place their orders and receive them within five minutes, owing to the fast automation of production through machines for producing coffee beverages. </w:t>
      </w:r>
    </w:p>
    <w:p w14:paraId="0FD74F96" w14:textId="77777777" w:rsidR="007002EC" w:rsidRDefault="00E7529C" w:rsidP="00621D0C">
      <w:pPr>
        <w:pStyle w:val="Heading1"/>
      </w:pPr>
      <w:bookmarkStart w:id="15" w:name="_Toc163838362"/>
      <w:r>
        <w:t>5.0 Marketing Plan and Strategy</w:t>
      </w:r>
      <w:bookmarkEnd w:id="15"/>
    </w:p>
    <w:p w14:paraId="5214EF21" w14:textId="77777777" w:rsidR="007002EC" w:rsidRDefault="00E7529C" w:rsidP="00621D0C">
      <w:pPr>
        <w:pStyle w:val="Heading2"/>
      </w:pPr>
      <w:bookmarkStart w:id="16" w:name="_Toc163838363"/>
      <w:r>
        <w:t>5.1 Marketing Mix</w:t>
      </w:r>
      <w:bookmarkEnd w:id="16"/>
    </w:p>
    <w:p w14:paraId="0826A354" w14:textId="3DE0D8E3" w:rsidR="00621D0C" w:rsidRDefault="00E7529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 Customers can personalise their orders by opting for flavoured sweeteners, plant-based dairy or other vegan substitutes as befits the artisan coffee experience propositioned by the </w:t>
      </w:r>
      <w:r>
        <w:rPr>
          <w:rFonts w:ascii="Times New Roman" w:eastAsia="Times New Roman" w:hAnsi="Times New Roman" w:cs="Times New Roman"/>
          <w:sz w:val="24"/>
          <w:szCs w:val="24"/>
        </w:rPr>
        <w:lastRenderedPageBreak/>
        <w:t>business idea. Customers can also opt to take away their products for home consumption, and the business idea will partner with food delivery apps like Uber Eats to fulfil the customer needs for this purpose (Liu and Li, 2023).</w:t>
      </w:r>
    </w:p>
    <w:p w14:paraId="4D5474ED" w14:textId="77441440" w:rsidR="00621D0C" w:rsidRPr="00E14BDC" w:rsidRDefault="00E7529C">
      <w:p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A competitive pricing strategy ensures all offerings are sold at affordable market prices, with the inclusion of additional expenses for the ambience and intangible Unique Selling Proposition guaranteed by the business idea. This is aimed at providing the establishment with an atmosphere of affordable social differentiation, to match the utilitarian consumption of artisan coffee by the customers (Mimoun and Gruen, 2021).</w:t>
      </w:r>
      <w:r w:rsidR="00E14BDC">
        <w:rPr>
          <w:rFonts w:ascii="Times New Roman" w:eastAsia="Times New Roman" w:hAnsi="Times New Roman" w:cs="Times New Roman"/>
          <w:sz w:val="24"/>
          <w:szCs w:val="24"/>
        </w:rPr>
        <w:t xml:space="preserve"> </w:t>
      </w:r>
      <w:r w:rsidR="005716F3">
        <w:rPr>
          <w:rFonts w:ascii="Times New Roman" w:eastAsia="Times New Roman" w:hAnsi="Times New Roman" w:cs="Times New Roman"/>
          <w:sz w:val="24"/>
          <w:szCs w:val="24"/>
        </w:rPr>
        <w:t xml:space="preserve">Similarly, the pricing will vary for Kopi Luwak orders due to the </w:t>
      </w:r>
      <w:r w:rsidR="007E3A24">
        <w:rPr>
          <w:rFonts w:ascii="Times New Roman" w:eastAsia="Times New Roman" w:hAnsi="Times New Roman" w:cs="Times New Roman"/>
          <w:sz w:val="24"/>
          <w:szCs w:val="24"/>
        </w:rPr>
        <w:t>excessive cost</w:t>
      </w:r>
      <w:r w:rsidR="005716F3">
        <w:rPr>
          <w:rFonts w:ascii="Times New Roman" w:eastAsia="Times New Roman" w:hAnsi="Times New Roman" w:cs="Times New Roman"/>
          <w:sz w:val="24"/>
          <w:szCs w:val="24"/>
        </w:rPr>
        <w:t xml:space="preserve"> of processing them </w:t>
      </w:r>
      <w:r w:rsidR="007C4CA4">
        <w:rPr>
          <w:rFonts w:ascii="Times New Roman" w:eastAsia="Times New Roman" w:hAnsi="Times New Roman" w:cs="Times New Roman"/>
          <w:sz w:val="24"/>
          <w:szCs w:val="24"/>
        </w:rPr>
        <w:t>ethically (Marcone</w:t>
      </w:r>
      <w:r w:rsidR="005716F3">
        <w:rPr>
          <w:rFonts w:ascii="Times New Roman" w:eastAsia="Times New Roman" w:hAnsi="Times New Roman" w:cs="Times New Roman"/>
          <w:sz w:val="24"/>
          <w:szCs w:val="24"/>
        </w:rPr>
        <w:t>, 2004).</w:t>
      </w:r>
    </w:p>
    <w:p w14:paraId="3C1696C4" w14:textId="7F0C63A8" w:rsidR="00621D0C" w:rsidRDefault="00E7529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 xml:space="preserve">The coffee shop will </w:t>
      </w:r>
      <w:r w:rsidR="007C4CA4">
        <w:rPr>
          <w:rFonts w:ascii="Times New Roman" w:eastAsia="Times New Roman" w:hAnsi="Times New Roman" w:cs="Times New Roman"/>
          <w:sz w:val="24"/>
          <w:szCs w:val="24"/>
        </w:rPr>
        <w:t>be in</w:t>
      </w:r>
      <w:r>
        <w:rPr>
          <w:rFonts w:ascii="Times New Roman" w:eastAsia="Times New Roman" w:hAnsi="Times New Roman" w:cs="Times New Roman"/>
          <w:sz w:val="24"/>
          <w:szCs w:val="24"/>
        </w:rPr>
        <w:t xml:space="preserve"> an accessible neighbourhood that balances the foot traffic and network of connectivity within urban and upmarket areas. This allows the location to attract customers with a differentiated taste and preference for artisan coffee, as well as the social coffee-drinking experience (Haktanir and Gullu, 2023).</w:t>
      </w:r>
    </w:p>
    <w:p w14:paraId="49A2C1E8" w14:textId="5F41B5B6"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The establishment will be promoted online through social media platforms to enthusiast groups of coffee drinkers. This will linearly focus the marketing message to the segment customers, ensuring their attention is targeted without spilling the marketing message over the non-segment casual drinkers, for whom the Unique Selling Proposition is undefined (Ye et al., 2021).</w:t>
      </w:r>
    </w:p>
    <w:p w14:paraId="03F5BFEB" w14:textId="77777777" w:rsidR="007002EC" w:rsidRDefault="00E7529C" w:rsidP="00621D0C">
      <w:pPr>
        <w:pStyle w:val="Heading1"/>
      </w:pPr>
      <w:bookmarkStart w:id="17" w:name="_Toc163838364"/>
      <w:r>
        <w:t>6.0 Financial Plan</w:t>
      </w:r>
      <w:bookmarkEnd w:id="17"/>
    </w:p>
    <w:p w14:paraId="05D05DA9" w14:textId="77777777" w:rsidR="007002EC" w:rsidRDefault="00E7529C" w:rsidP="00621D0C">
      <w:pPr>
        <w:pStyle w:val="Heading2"/>
      </w:pPr>
      <w:bookmarkStart w:id="18" w:name="_Toc163838365"/>
      <w:r>
        <w:t>6.1 Sources of finance</w:t>
      </w:r>
      <w:bookmarkEnd w:id="18"/>
    </w:p>
    <w:p w14:paraId="25A5D438" w14:textId="3680EB1C"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finances for the business idea will be primarily sourced from </w:t>
      </w:r>
      <w:r w:rsidR="005716F3">
        <w:rPr>
          <w:rFonts w:ascii="Times New Roman" w:eastAsia="Times New Roman" w:hAnsi="Times New Roman" w:cs="Times New Roman"/>
          <w:sz w:val="24"/>
          <w:szCs w:val="24"/>
        </w:rPr>
        <w:t>investors,</w:t>
      </w:r>
      <w:r>
        <w:rPr>
          <w:rFonts w:ascii="Times New Roman" w:eastAsia="Times New Roman" w:hAnsi="Times New Roman" w:cs="Times New Roman"/>
          <w:sz w:val="24"/>
          <w:szCs w:val="24"/>
        </w:rPr>
        <w:t xml:space="preserve"> together with personal capital investments. </w:t>
      </w:r>
    </w:p>
    <w:p w14:paraId="65CB282E" w14:textId="77777777" w:rsidR="007002EC" w:rsidRDefault="00E7529C" w:rsidP="00621D0C">
      <w:pPr>
        <w:pStyle w:val="Heading2"/>
      </w:pPr>
      <w:bookmarkStart w:id="19" w:name="_Toc163838366"/>
      <w:r>
        <w:t>6.2 Forecast</w:t>
      </w:r>
      <w:bookmarkEnd w:id="19"/>
    </w:p>
    <w:p w14:paraId="3DD1639F" w14:textId="77777777"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enterprise is expected to break even wi</w:t>
      </w:r>
      <w:r w:rsidR="00621D0C">
        <w:rPr>
          <w:rFonts w:ascii="Times New Roman" w:eastAsia="Times New Roman" w:hAnsi="Times New Roman" w:cs="Times New Roman"/>
          <w:sz w:val="24"/>
          <w:szCs w:val="24"/>
        </w:rPr>
        <w:t>thin 6 to 8 months of its start</w:t>
      </w:r>
      <w:r>
        <w:rPr>
          <w:rFonts w:ascii="Times New Roman" w:eastAsia="Times New Roman" w:hAnsi="Times New Roman" w:cs="Times New Roman"/>
          <w:sz w:val="24"/>
          <w:szCs w:val="24"/>
        </w:rPr>
        <w:t>up formation, after which sustainable profit generation will be achieved.</w:t>
      </w:r>
    </w:p>
    <w:p w14:paraId="24E7AEB8" w14:textId="77777777" w:rsidR="007002EC" w:rsidRDefault="00E7529C" w:rsidP="00621D0C">
      <w:pPr>
        <w:pStyle w:val="Heading2"/>
      </w:pPr>
      <w:bookmarkStart w:id="20" w:name="_Toc163838367"/>
      <w:r>
        <w:lastRenderedPageBreak/>
        <w:t>6.3 Sales and financial sustainability</w:t>
      </w:r>
      <w:bookmarkEnd w:id="20"/>
    </w:p>
    <w:p w14:paraId="67268828" w14:textId="77777777"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 will be recorded across the different main consumable items and the add-on purchase items, such as personalised extra toppings and servings in coffee-based beverages. The financial sustainability will be maintained by keeping overheads low, using smart electricity lighting systems and utilities to conserve operating expenses and make the business sustainable.</w:t>
      </w:r>
    </w:p>
    <w:p w14:paraId="4C425307" w14:textId="77777777" w:rsidR="007002EC" w:rsidRDefault="00E7529C" w:rsidP="00621D0C">
      <w:pPr>
        <w:pStyle w:val="Heading1"/>
      </w:pPr>
      <w:bookmarkStart w:id="21" w:name="_Toc163838368"/>
      <w:r>
        <w:t>7.0 Closing Summary</w:t>
      </w:r>
      <w:bookmarkEnd w:id="21"/>
    </w:p>
    <w:p w14:paraId="27780DFC" w14:textId="77777777" w:rsidR="007002EC" w:rsidRDefault="00E752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business idea capitalises on the growing social coffee-drinking habits of discerning consumers, which is defined under the intangible value offerings in the Unique Selling Proposition. As many business ideas offer to sell homogenous goods with limited differentiation, the intangible value creation creates a differentiated competitive advantage that is intended to create a successful resonation with the segment consumers. The business will take feedback from customers, ensuring their needs are being satisfied across different feedback contents for business continuity and growth.</w:t>
      </w:r>
    </w:p>
    <w:p w14:paraId="43BD393D" w14:textId="77777777" w:rsidR="007002EC" w:rsidRDefault="007002EC">
      <w:pPr>
        <w:spacing w:line="360" w:lineRule="auto"/>
        <w:jc w:val="both"/>
        <w:rPr>
          <w:rFonts w:ascii="Times New Roman" w:eastAsia="Times New Roman" w:hAnsi="Times New Roman" w:cs="Times New Roman"/>
          <w:b/>
          <w:sz w:val="28"/>
          <w:szCs w:val="28"/>
        </w:rPr>
      </w:pPr>
    </w:p>
    <w:bookmarkEnd w:id="1"/>
    <w:p w14:paraId="4D49B7F2" w14:textId="77777777" w:rsidR="007002EC" w:rsidRDefault="007002EC">
      <w:pPr>
        <w:spacing w:line="360" w:lineRule="auto"/>
        <w:jc w:val="both"/>
        <w:rPr>
          <w:rFonts w:ascii="Times New Roman" w:eastAsia="Times New Roman" w:hAnsi="Times New Roman" w:cs="Times New Roman"/>
          <w:b/>
          <w:sz w:val="28"/>
          <w:szCs w:val="28"/>
        </w:rPr>
      </w:pPr>
    </w:p>
    <w:p w14:paraId="20229023" w14:textId="77777777" w:rsidR="00E14BDC" w:rsidRDefault="00E14BDC">
      <w:pPr>
        <w:spacing w:line="360" w:lineRule="auto"/>
        <w:jc w:val="both"/>
        <w:rPr>
          <w:rFonts w:ascii="Times New Roman" w:eastAsia="Times New Roman" w:hAnsi="Times New Roman" w:cs="Times New Roman"/>
          <w:b/>
          <w:sz w:val="28"/>
          <w:szCs w:val="28"/>
        </w:rPr>
      </w:pPr>
    </w:p>
    <w:p w14:paraId="690064A8" w14:textId="77777777" w:rsidR="00E14BDC" w:rsidRDefault="00E14BDC">
      <w:pPr>
        <w:spacing w:line="360" w:lineRule="auto"/>
        <w:jc w:val="both"/>
        <w:rPr>
          <w:rFonts w:ascii="Times New Roman" w:eastAsia="Times New Roman" w:hAnsi="Times New Roman" w:cs="Times New Roman"/>
          <w:b/>
          <w:sz w:val="28"/>
          <w:szCs w:val="28"/>
        </w:rPr>
      </w:pPr>
    </w:p>
    <w:p w14:paraId="4F2267FB" w14:textId="77777777" w:rsidR="00E14BDC" w:rsidRDefault="00E14BDC">
      <w:pPr>
        <w:spacing w:line="360" w:lineRule="auto"/>
        <w:jc w:val="both"/>
        <w:rPr>
          <w:rFonts w:ascii="Times New Roman" w:eastAsia="Times New Roman" w:hAnsi="Times New Roman" w:cs="Times New Roman"/>
          <w:b/>
          <w:sz w:val="28"/>
          <w:szCs w:val="28"/>
        </w:rPr>
      </w:pPr>
    </w:p>
    <w:p w14:paraId="75FBF80C" w14:textId="77777777" w:rsidR="00E14BDC" w:rsidRDefault="00E14BDC">
      <w:pPr>
        <w:spacing w:line="360" w:lineRule="auto"/>
        <w:jc w:val="both"/>
        <w:rPr>
          <w:rFonts w:ascii="Times New Roman" w:eastAsia="Times New Roman" w:hAnsi="Times New Roman" w:cs="Times New Roman"/>
          <w:b/>
          <w:sz w:val="28"/>
          <w:szCs w:val="28"/>
        </w:rPr>
      </w:pPr>
    </w:p>
    <w:p w14:paraId="5E67EBD4" w14:textId="77777777" w:rsidR="00E14BDC" w:rsidRDefault="00E14BDC">
      <w:pPr>
        <w:spacing w:line="360" w:lineRule="auto"/>
        <w:jc w:val="both"/>
        <w:rPr>
          <w:rFonts w:ascii="Times New Roman" w:eastAsia="Times New Roman" w:hAnsi="Times New Roman" w:cs="Times New Roman"/>
          <w:b/>
          <w:sz w:val="28"/>
          <w:szCs w:val="28"/>
        </w:rPr>
      </w:pPr>
    </w:p>
    <w:p w14:paraId="53CF0D70" w14:textId="77777777" w:rsidR="00E14BDC" w:rsidRDefault="00E14BDC">
      <w:pPr>
        <w:spacing w:line="360" w:lineRule="auto"/>
        <w:jc w:val="both"/>
        <w:rPr>
          <w:rFonts w:ascii="Times New Roman" w:eastAsia="Times New Roman" w:hAnsi="Times New Roman" w:cs="Times New Roman"/>
          <w:b/>
          <w:sz w:val="28"/>
          <w:szCs w:val="28"/>
        </w:rPr>
      </w:pPr>
    </w:p>
    <w:p w14:paraId="49437155" w14:textId="77777777" w:rsidR="00E14BDC" w:rsidRDefault="00E14BDC">
      <w:pPr>
        <w:spacing w:line="360" w:lineRule="auto"/>
        <w:jc w:val="both"/>
        <w:rPr>
          <w:rFonts w:ascii="Times New Roman" w:eastAsia="Times New Roman" w:hAnsi="Times New Roman" w:cs="Times New Roman"/>
          <w:b/>
          <w:sz w:val="28"/>
          <w:szCs w:val="28"/>
        </w:rPr>
      </w:pPr>
    </w:p>
    <w:p w14:paraId="3B5F9615" w14:textId="77777777" w:rsidR="00E14BDC" w:rsidRDefault="00E14BDC">
      <w:pPr>
        <w:spacing w:line="360" w:lineRule="auto"/>
        <w:jc w:val="both"/>
        <w:rPr>
          <w:rFonts w:ascii="Times New Roman" w:eastAsia="Times New Roman" w:hAnsi="Times New Roman" w:cs="Times New Roman"/>
          <w:b/>
          <w:sz w:val="28"/>
          <w:szCs w:val="28"/>
        </w:rPr>
      </w:pPr>
    </w:p>
    <w:p w14:paraId="5D0D730D" w14:textId="77777777" w:rsidR="00E14BDC" w:rsidRDefault="00E14BDC">
      <w:pPr>
        <w:spacing w:line="360" w:lineRule="auto"/>
        <w:jc w:val="both"/>
        <w:rPr>
          <w:rFonts w:ascii="Times New Roman" w:eastAsia="Times New Roman" w:hAnsi="Times New Roman" w:cs="Times New Roman"/>
          <w:b/>
          <w:sz w:val="28"/>
          <w:szCs w:val="28"/>
        </w:rPr>
      </w:pPr>
    </w:p>
    <w:p w14:paraId="6803A83D" w14:textId="77777777" w:rsidR="00E14BDC" w:rsidRDefault="00E14BDC">
      <w:pPr>
        <w:spacing w:line="360" w:lineRule="auto"/>
        <w:jc w:val="both"/>
        <w:rPr>
          <w:rFonts w:ascii="Times New Roman" w:eastAsia="Times New Roman" w:hAnsi="Times New Roman" w:cs="Times New Roman"/>
          <w:b/>
          <w:sz w:val="28"/>
          <w:szCs w:val="28"/>
        </w:rPr>
      </w:pPr>
    </w:p>
    <w:p w14:paraId="6F5A294A" w14:textId="77777777" w:rsidR="00E14BDC" w:rsidRDefault="00E14BDC">
      <w:pPr>
        <w:spacing w:line="360" w:lineRule="auto"/>
        <w:jc w:val="both"/>
        <w:rPr>
          <w:rFonts w:ascii="Times New Roman" w:eastAsia="Times New Roman" w:hAnsi="Times New Roman" w:cs="Times New Roman"/>
          <w:b/>
          <w:sz w:val="28"/>
          <w:szCs w:val="28"/>
        </w:rPr>
      </w:pPr>
    </w:p>
    <w:p w14:paraId="70EEE2C2" w14:textId="77777777" w:rsidR="00E14BDC" w:rsidRDefault="00E14BDC">
      <w:pPr>
        <w:spacing w:line="360" w:lineRule="auto"/>
        <w:jc w:val="both"/>
        <w:rPr>
          <w:rFonts w:ascii="Times New Roman" w:eastAsia="Times New Roman" w:hAnsi="Times New Roman" w:cs="Times New Roman"/>
          <w:b/>
          <w:sz w:val="28"/>
          <w:szCs w:val="28"/>
        </w:rPr>
      </w:pPr>
    </w:p>
    <w:p w14:paraId="177E1574" w14:textId="77777777" w:rsidR="00E14BDC" w:rsidRDefault="00E14BDC">
      <w:pPr>
        <w:spacing w:line="360" w:lineRule="auto"/>
        <w:jc w:val="both"/>
        <w:rPr>
          <w:rFonts w:ascii="Times New Roman" w:eastAsia="Times New Roman" w:hAnsi="Times New Roman" w:cs="Times New Roman"/>
          <w:b/>
          <w:sz w:val="28"/>
          <w:szCs w:val="28"/>
        </w:rPr>
      </w:pPr>
    </w:p>
    <w:p w14:paraId="5B09C90C" w14:textId="77777777" w:rsidR="00E14BDC" w:rsidRDefault="00E14BDC">
      <w:pPr>
        <w:spacing w:line="360" w:lineRule="auto"/>
        <w:jc w:val="both"/>
        <w:rPr>
          <w:rFonts w:ascii="Times New Roman" w:eastAsia="Times New Roman" w:hAnsi="Times New Roman" w:cs="Times New Roman"/>
          <w:b/>
          <w:sz w:val="28"/>
          <w:szCs w:val="28"/>
        </w:rPr>
      </w:pPr>
    </w:p>
    <w:p w14:paraId="2172BD42" w14:textId="77777777" w:rsidR="00E14BDC" w:rsidRDefault="00E14BDC">
      <w:pPr>
        <w:spacing w:line="360" w:lineRule="auto"/>
        <w:jc w:val="both"/>
        <w:rPr>
          <w:rFonts w:ascii="Times New Roman" w:eastAsia="Times New Roman" w:hAnsi="Times New Roman" w:cs="Times New Roman"/>
          <w:b/>
          <w:sz w:val="28"/>
          <w:szCs w:val="28"/>
        </w:rPr>
      </w:pPr>
    </w:p>
    <w:p w14:paraId="49D35608" w14:textId="77777777" w:rsidR="00E14BDC" w:rsidRDefault="00E14BDC">
      <w:pPr>
        <w:spacing w:line="360" w:lineRule="auto"/>
        <w:jc w:val="both"/>
        <w:rPr>
          <w:rFonts w:ascii="Times New Roman" w:eastAsia="Times New Roman" w:hAnsi="Times New Roman" w:cs="Times New Roman"/>
          <w:b/>
          <w:sz w:val="28"/>
          <w:szCs w:val="28"/>
        </w:rPr>
      </w:pPr>
    </w:p>
    <w:p w14:paraId="4B984E91" w14:textId="77777777" w:rsidR="00E14BDC" w:rsidRDefault="00E14BDC">
      <w:pPr>
        <w:spacing w:line="360" w:lineRule="auto"/>
        <w:jc w:val="both"/>
        <w:rPr>
          <w:rFonts w:ascii="Times New Roman" w:eastAsia="Times New Roman" w:hAnsi="Times New Roman" w:cs="Times New Roman"/>
          <w:b/>
          <w:sz w:val="28"/>
          <w:szCs w:val="28"/>
        </w:rPr>
      </w:pPr>
    </w:p>
    <w:p w14:paraId="2D0AEC77" w14:textId="77777777" w:rsidR="00E14BDC" w:rsidRDefault="00E14BDC">
      <w:pPr>
        <w:spacing w:line="360" w:lineRule="auto"/>
        <w:jc w:val="both"/>
        <w:rPr>
          <w:rFonts w:ascii="Times New Roman" w:eastAsia="Times New Roman" w:hAnsi="Times New Roman" w:cs="Times New Roman"/>
          <w:b/>
          <w:sz w:val="28"/>
          <w:szCs w:val="28"/>
        </w:rPr>
      </w:pPr>
    </w:p>
    <w:p w14:paraId="171E5844" w14:textId="77777777" w:rsidR="00E14BDC" w:rsidRDefault="00E14BDC">
      <w:pPr>
        <w:spacing w:line="360" w:lineRule="auto"/>
        <w:jc w:val="both"/>
        <w:rPr>
          <w:rFonts w:ascii="Times New Roman" w:eastAsia="Times New Roman" w:hAnsi="Times New Roman" w:cs="Times New Roman"/>
          <w:b/>
          <w:sz w:val="28"/>
          <w:szCs w:val="28"/>
        </w:rPr>
      </w:pPr>
    </w:p>
    <w:p w14:paraId="022CE3AD" w14:textId="77777777" w:rsidR="007002EC" w:rsidRDefault="00E7529C" w:rsidP="00621D0C">
      <w:pPr>
        <w:pStyle w:val="Heading1"/>
      </w:pPr>
      <w:bookmarkStart w:id="22" w:name="_Toc163838369"/>
      <w:r>
        <w:t>References</w:t>
      </w:r>
      <w:bookmarkEnd w:id="22"/>
    </w:p>
    <w:p w14:paraId="0F271574" w14:textId="4F5E6BF2"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dePaula, J. and Farah, A. (2019). Caffeine Consumption through Coffee: Content in the Beverage, Metabolism, Health Benefits and Risks. </w:t>
      </w:r>
      <w:r>
        <w:rPr>
          <w:rFonts w:ascii="Times New Roman" w:eastAsia="Times New Roman" w:hAnsi="Times New Roman" w:cs="Times New Roman"/>
          <w:i/>
          <w:sz w:val="24"/>
          <w:szCs w:val="24"/>
        </w:rPr>
        <w:t>Beverages</w:t>
      </w:r>
      <w:r>
        <w:rPr>
          <w:rFonts w:ascii="Times New Roman" w:eastAsia="Times New Roman" w:hAnsi="Times New Roman" w:cs="Times New Roman"/>
          <w:sz w:val="24"/>
          <w:szCs w:val="24"/>
        </w:rPr>
        <w:t xml:space="preserve">, [online] 5(2), p.37. </w:t>
      </w:r>
      <w:r w:rsidR="005716F3">
        <w:rPr>
          <w:rFonts w:ascii="Times New Roman" w:eastAsia="Times New Roman" w:hAnsi="Times New Roman" w:cs="Times New Roman"/>
          <w:sz w:val="24"/>
          <w:szCs w:val="24"/>
        </w:rPr>
        <w:t xml:space="preserve">Doi: </w:t>
      </w:r>
      <w:hyperlink r:id="rId7" w:history="1">
        <w:r w:rsidR="005716F3" w:rsidRPr="00601C93">
          <w:rPr>
            <w:rStyle w:val="Hyperlink"/>
            <w:rFonts w:ascii="Times New Roman" w:eastAsia="Times New Roman" w:hAnsi="Times New Roman" w:cs="Times New Roman"/>
            <w:sz w:val="24"/>
            <w:szCs w:val="24"/>
          </w:rPr>
          <w:t>https://doi.org/10.3390/beverages5020037</w:t>
        </w:r>
      </w:hyperlink>
      <w:r w:rsidR="005716F3">
        <w:rPr>
          <w:rFonts w:ascii="Times New Roman" w:eastAsia="Times New Roman" w:hAnsi="Times New Roman" w:cs="Times New Roman"/>
          <w:sz w:val="24"/>
          <w:szCs w:val="24"/>
        </w:rPr>
        <w:t>.</w:t>
      </w:r>
    </w:p>
    <w:p w14:paraId="696EC00F" w14:textId="33889051"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Ferreira, J., Ferreira, C. and Bos, E. (2021). Spaces of consumption, connection, and community: Exploring the role of the coffee shop in urban lives. </w:t>
      </w:r>
      <w:r>
        <w:rPr>
          <w:rFonts w:ascii="Times New Roman" w:eastAsia="Times New Roman" w:hAnsi="Times New Roman" w:cs="Times New Roman"/>
          <w:i/>
          <w:sz w:val="24"/>
          <w:szCs w:val="24"/>
        </w:rPr>
        <w:t>Geoforum</w:t>
      </w:r>
      <w:r>
        <w:rPr>
          <w:rFonts w:ascii="Times New Roman" w:eastAsia="Times New Roman" w:hAnsi="Times New Roman" w:cs="Times New Roman"/>
          <w:sz w:val="24"/>
          <w:szCs w:val="24"/>
        </w:rPr>
        <w:t xml:space="preserve">, [online] 119, pp.21–29. </w:t>
      </w:r>
      <w:r w:rsidR="005716F3">
        <w:rPr>
          <w:rFonts w:ascii="Times New Roman" w:eastAsia="Times New Roman" w:hAnsi="Times New Roman" w:cs="Times New Roman"/>
          <w:sz w:val="24"/>
          <w:szCs w:val="24"/>
        </w:rPr>
        <w:t xml:space="preserve">Doi: </w:t>
      </w:r>
      <w:hyperlink r:id="rId8" w:history="1">
        <w:r w:rsidR="005716F3" w:rsidRPr="00601C93">
          <w:rPr>
            <w:rStyle w:val="Hyperlink"/>
            <w:rFonts w:ascii="Times New Roman" w:eastAsia="Times New Roman" w:hAnsi="Times New Roman" w:cs="Times New Roman"/>
            <w:sz w:val="24"/>
            <w:szCs w:val="24"/>
          </w:rPr>
          <w:t>https://doi.org/10.1016j.geoforum.2020.12.024</w:t>
        </w:r>
      </w:hyperlink>
      <w:r w:rsidR="005716F3">
        <w:rPr>
          <w:rFonts w:ascii="Times New Roman" w:eastAsia="Times New Roman" w:hAnsi="Times New Roman" w:cs="Times New Roman"/>
          <w:sz w:val="24"/>
          <w:szCs w:val="24"/>
        </w:rPr>
        <w:t xml:space="preserve">. </w:t>
      </w:r>
    </w:p>
    <w:p w14:paraId="7A912B72" w14:textId="1B624818"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Freytag, R. (2019). Strategic negotiations: three essentials for successful partnerships with startups. </w:t>
      </w:r>
      <w:r>
        <w:rPr>
          <w:rFonts w:ascii="Times New Roman" w:eastAsia="Times New Roman" w:hAnsi="Times New Roman" w:cs="Times New Roman"/>
          <w:i/>
          <w:sz w:val="24"/>
          <w:szCs w:val="24"/>
        </w:rPr>
        <w:t>Strategy &amp; Leadership</w:t>
      </w:r>
      <w:r>
        <w:rPr>
          <w:rFonts w:ascii="Times New Roman" w:eastAsia="Times New Roman" w:hAnsi="Times New Roman" w:cs="Times New Roman"/>
          <w:sz w:val="24"/>
          <w:szCs w:val="24"/>
        </w:rPr>
        <w:t xml:space="preserve">, [online] 47(1), pp.19–25. </w:t>
      </w:r>
      <w:r w:rsidR="005716F3">
        <w:rPr>
          <w:rFonts w:ascii="Times New Roman" w:eastAsia="Times New Roman" w:hAnsi="Times New Roman" w:cs="Times New Roman"/>
          <w:sz w:val="24"/>
          <w:szCs w:val="24"/>
        </w:rPr>
        <w:t xml:space="preserve">Doi: </w:t>
      </w:r>
      <w:hyperlink r:id="rId9" w:history="1">
        <w:r w:rsidR="005716F3" w:rsidRPr="00601C93">
          <w:rPr>
            <w:rStyle w:val="Hyperlink"/>
            <w:rFonts w:ascii="Times New Roman" w:eastAsia="Times New Roman" w:hAnsi="Times New Roman" w:cs="Times New Roman"/>
            <w:sz w:val="24"/>
            <w:szCs w:val="24"/>
          </w:rPr>
          <w:t>https://doi.org/10.1108/sl-11-2018-0115</w:t>
        </w:r>
      </w:hyperlink>
      <w:r w:rsidR="005716F3">
        <w:rPr>
          <w:rFonts w:ascii="Times New Roman" w:eastAsia="Times New Roman" w:hAnsi="Times New Roman" w:cs="Times New Roman"/>
          <w:sz w:val="24"/>
          <w:szCs w:val="24"/>
        </w:rPr>
        <w:t xml:space="preserve">. </w:t>
      </w:r>
    </w:p>
    <w:p w14:paraId="73F94AEB" w14:textId="47244E95" w:rsidR="00A47C82" w:rsidRDefault="00A47C8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Greenverze (2022). Asian Palm Civet. [online]  </w:t>
      </w:r>
      <w:hyperlink r:id="rId10" w:history="1">
        <w:r w:rsidRPr="00A47C82">
          <w:rPr>
            <w:color w:val="0000FF"/>
            <w:u w:val="single"/>
          </w:rPr>
          <w:t>Asian palm civet | Greenverz</w:t>
        </w:r>
      </w:hyperlink>
    </w:p>
    <w:p w14:paraId="2E3CB2AB" w14:textId="008F7BD0"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Guerra, G. (2021). </w:t>
      </w:r>
      <w:r>
        <w:rPr>
          <w:rFonts w:ascii="Times New Roman" w:eastAsia="Times New Roman" w:hAnsi="Times New Roman" w:cs="Times New Roman"/>
          <w:i/>
          <w:sz w:val="24"/>
          <w:szCs w:val="24"/>
        </w:rPr>
        <w:t>Coffee shop owners: How do you source your beans?</w:t>
      </w:r>
      <w:r>
        <w:rPr>
          <w:rFonts w:ascii="Times New Roman" w:eastAsia="Times New Roman" w:hAnsi="Times New Roman" w:cs="Times New Roman"/>
          <w:sz w:val="24"/>
          <w:szCs w:val="24"/>
        </w:rPr>
        <w:t xml:space="preserve"> [online] Perfect Daily Grind. Available at:</w:t>
      </w:r>
      <w:r w:rsidR="003D74B8">
        <w:rPr>
          <w:rFonts w:ascii="Times New Roman" w:eastAsia="Times New Roman" w:hAnsi="Times New Roman" w:cs="Times New Roman"/>
          <w:sz w:val="24"/>
          <w:szCs w:val="24"/>
        </w:rPr>
        <w:t xml:space="preserve"> </w:t>
      </w:r>
      <w:hyperlink r:id="rId11" w:history="1">
        <w:r w:rsidR="003D74B8" w:rsidRPr="00601C93">
          <w:rPr>
            <w:rStyle w:val="Hyperlink"/>
            <w:rFonts w:ascii="Times New Roman" w:eastAsia="Times New Roman" w:hAnsi="Times New Roman" w:cs="Times New Roman"/>
            <w:sz w:val="24"/>
            <w:szCs w:val="24"/>
          </w:rPr>
          <w:t>https://perfectdailygrind.com/2021/06/understanding-supplier-partnership-for-coffee-shop/</w:t>
        </w:r>
      </w:hyperlink>
      <w:r w:rsidR="003D74B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2 Apr. 2024].</w:t>
      </w:r>
    </w:p>
    <w:p w14:paraId="699F2681" w14:textId="6F03DE49"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Y. and Li, S. (2023). An economic analysis of on-demand food delivery platforms: Impacts of regulations and integration with ride-sourcing platforms. </w:t>
      </w:r>
      <w:r>
        <w:rPr>
          <w:rFonts w:ascii="Times New Roman" w:eastAsia="Times New Roman" w:hAnsi="Times New Roman" w:cs="Times New Roman"/>
          <w:i/>
          <w:sz w:val="24"/>
          <w:szCs w:val="24"/>
        </w:rPr>
        <w:t>Transportation Research Part E: Logistics and Transportation Review</w:t>
      </w:r>
      <w:r>
        <w:rPr>
          <w:rFonts w:ascii="Times New Roman" w:eastAsia="Times New Roman" w:hAnsi="Times New Roman" w:cs="Times New Roman"/>
          <w:sz w:val="24"/>
          <w:szCs w:val="24"/>
        </w:rPr>
        <w:t>, [online] 171, p.103019.</w:t>
      </w:r>
      <w:r w:rsidR="003D74B8">
        <w:rPr>
          <w:rFonts w:ascii="Times New Roman" w:eastAsia="Times New Roman" w:hAnsi="Times New Roman" w:cs="Times New Roman"/>
          <w:sz w:val="24"/>
          <w:szCs w:val="24"/>
        </w:rPr>
        <w:t xml:space="preserve"> Doi: </w:t>
      </w:r>
      <w:hyperlink r:id="rId12" w:history="1">
        <w:r w:rsidR="003D74B8" w:rsidRPr="00601C93">
          <w:rPr>
            <w:rStyle w:val="Hyperlink"/>
            <w:rFonts w:ascii="Times New Roman" w:eastAsia="Times New Roman" w:hAnsi="Times New Roman" w:cs="Times New Roman"/>
            <w:sz w:val="24"/>
            <w:szCs w:val="24"/>
          </w:rPr>
          <w:t>https://doi.org/10.1016/j.tre.2023.103019</w:t>
        </w:r>
      </w:hyperlink>
      <w:r w:rsidR="003D74B8">
        <w:rPr>
          <w:rFonts w:ascii="Times New Roman" w:eastAsia="Times New Roman" w:hAnsi="Times New Roman" w:cs="Times New Roman"/>
          <w:sz w:val="24"/>
          <w:szCs w:val="24"/>
        </w:rPr>
        <w:t>.</w:t>
      </w:r>
    </w:p>
    <w:p w14:paraId="199521A5" w14:textId="1FEA5C49"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Loth, S. (2023). </w:t>
      </w:r>
      <w:r>
        <w:rPr>
          <w:rFonts w:ascii="Times New Roman" w:eastAsia="Times New Roman" w:hAnsi="Times New Roman" w:cs="Times New Roman"/>
          <w:i/>
          <w:sz w:val="24"/>
          <w:szCs w:val="24"/>
        </w:rPr>
        <w:t xml:space="preserve">Caffeine levels in high street coffees vary significantly, </w:t>
      </w:r>
      <w:r w:rsidR="003D74B8">
        <w:rPr>
          <w:rFonts w:ascii="Times New Roman" w:eastAsia="Times New Roman" w:hAnsi="Times New Roman" w:cs="Times New Roman"/>
          <w:i/>
          <w:sz w:val="24"/>
          <w:szCs w:val="24"/>
        </w:rPr>
        <w:t>which</w:t>
      </w:r>
      <w:r>
        <w:rPr>
          <w:rFonts w:ascii="Times New Roman" w:eastAsia="Times New Roman" w:hAnsi="Times New Roman" w:cs="Times New Roman"/>
          <w:i/>
          <w:sz w:val="24"/>
          <w:szCs w:val="24"/>
        </w:rPr>
        <w:t>? finds - Which? News</w:t>
      </w:r>
      <w:r>
        <w:rPr>
          <w:rFonts w:ascii="Times New Roman" w:eastAsia="Times New Roman" w:hAnsi="Times New Roman" w:cs="Times New Roman"/>
          <w:sz w:val="24"/>
          <w:szCs w:val="24"/>
        </w:rPr>
        <w:t xml:space="preserve">. [online] Which? Available at: </w:t>
      </w:r>
      <w:hyperlink r:id="rId13" w:history="1">
        <w:r w:rsidR="003D74B8" w:rsidRPr="00601C93">
          <w:rPr>
            <w:rStyle w:val="Hyperlink"/>
            <w:rFonts w:ascii="Times New Roman" w:eastAsia="Times New Roman" w:hAnsi="Times New Roman" w:cs="Times New Roman"/>
            <w:sz w:val="24"/>
            <w:szCs w:val="24"/>
          </w:rPr>
          <w:t>https://www.which.co.uk/news/article/caffeine-levels-in-high-street-coffee-vary-significantly-which-finds-ay7cA4G1zh!S</w:t>
        </w:r>
      </w:hyperlink>
      <w:r w:rsidR="003D74B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[Accessed 2 Apr. 2024].</w:t>
      </w:r>
    </w:p>
    <w:p w14:paraId="0938774F" w14:textId="33326BCE"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Lumineau, F. (2014). How Contracts Influence Trust and Distrust. </w:t>
      </w:r>
      <w:r>
        <w:rPr>
          <w:rFonts w:ascii="Times New Roman" w:eastAsia="Times New Roman" w:hAnsi="Times New Roman" w:cs="Times New Roman"/>
          <w:i/>
          <w:sz w:val="24"/>
          <w:szCs w:val="24"/>
        </w:rPr>
        <w:t>Journal of Management</w:t>
      </w:r>
      <w:r>
        <w:rPr>
          <w:rFonts w:ascii="Times New Roman" w:eastAsia="Times New Roman" w:hAnsi="Times New Roman" w:cs="Times New Roman"/>
          <w:sz w:val="24"/>
          <w:szCs w:val="24"/>
        </w:rPr>
        <w:t>, [online] 43(5), pp.1553–1577.</w:t>
      </w:r>
      <w:r w:rsidR="003D74B8">
        <w:rPr>
          <w:rFonts w:ascii="Times New Roman" w:eastAsia="Times New Roman" w:hAnsi="Times New Roman" w:cs="Times New Roman"/>
          <w:sz w:val="24"/>
          <w:szCs w:val="24"/>
        </w:rPr>
        <w:t xml:space="preserve"> Doi: </w:t>
      </w:r>
      <w:hyperlink r:id="rId14" w:history="1">
        <w:r w:rsidR="003D74B8" w:rsidRPr="00601C93">
          <w:rPr>
            <w:rStyle w:val="Hyperlink"/>
            <w:rFonts w:ascii="Times New Roman" w:eastAsia="Times New Roman" w:hAnsi="Times New Roman" w:cs="Times New Roman"/>
            <w:sz w:val="24"/>
            <w:szCs w:val="24"/>
          </w:rPr>
          <w:t>https://doi.org/10.1177/014920631456656</w:t>
        </w:r>
      </w:hyperlink>
      <w:r w:rsidR="00EB0E72">
        <w:rPr>
          <w:rFonts w:ascii="Times New Roman" w:eastAsia="Times New Roman" w:hAnsi="Times New Roman" w:cs="Times New Roman"/>
          <w:sz w:val="24"/>
          <w:szCs w:val="24"/>
        </w:rPr>
        <w:t xml:space="preserve">. </w:t>
      </w:r>
    </w:p>
    <w:p w14:paraId="5645C64C" w14:textId="17D0E4F7" w:rsidR="00E14BDC" w:rsidRPr="003D74B8" w:rsidRDefault="00E14BDC" w:rsidP="00E14BDC">
      <w:pPr>
        <w:pStyle w:val="NormalWeb"/>
        <w:spacing w:before="0" w:beforeAutospacing="0" w:after="240" w:afterAutospacing="0" w:line="360" w:lineRule="auto"/>
        <w:jc w:val="both"/>
      </w:pPr>
      <w:r w:rsidRPr="003D74B8">
        <w:t xml:space="preserve">Marcone, M.F. (2004). Composition and properties of Indonesian palm civet coffee (Kopi Luwak) and Ethiopian civet coffee. </w:t>
      </w:r>
      <w:r w:rsidRPr="003D74B8">
        <w:rPr>
          <w:i/>
          <w:iCs/>
        </w:rPr>
        <w:t>Food Research International</w:t>
      </w:r>
      <w:r w:rsidRPr="003D74B8">
        <w:t xml:space="preserve">, [online] 37(9), pp.901–912. </w:t>
      </w:r>
      <w:r w:rsidR="003D74B8" w:rsidRPr="003D74B8">
        <w:t xml:space="preserve">Doi: </w:t>
      </w:r>
      <w:hyperlink r:id="rId15" w:history="1">
        <w:r w:rsidR="003D74B8" w:rsidRPr="00601C93">
          <w:rPr>
            <w:rStyle w:val="Hyperlink"/>
          </w:rPr>
          <w:t>https://doi.org/10.1016/j.foodres.2004.05.008</w:t>
        </w:r>
      </w:hyperlink>
      <w:r w:rsidR="003D74B8">
        <w:t xml:space="preserve">. </w:t>
      </w:r>
    </w:p>
    <w:p w14:paraId="4DD53F14" w14:textId="305E86F8"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Mimoun, L. and Gruen, A. (2021). Customer Work Practices and the Productive Third Place. </w:t>
      </w:r>
      <w:r>
        <w:rPr>
          <w:rFonts w:ascii="Times New Roman" w:eastAsia="Times New Roman" w:hAnsi="Times New Roman" w:cs="Times New Roman"/>
          <w:i/>
          <w:sz w:val="24"/>
          <w:szCs w:val="24"/>
        </w:rPr>
        <w:t>Journal of Service Research</w:t>
      </w:r>
      <w:r>
        <w:rPr>
          <w:rFonts w:ascii="Times New Roman" w:eastAsia="Times New Roman" w:hAnsi="Times New Roman" w:cs="Times New Roman"/>
          <w:sz w:val="24"/>
          <w:szCs w:val="24"/>
        </w:rPr>
        <w:t xml:space="preserve">, [online] 24(4). </w:t>
      </w:r>
      <w:r w:rsidR="003D74B8">
        <w:rPr>
          <w:rFonts w:ascii="Times New Roman" w:eastAsia="Times New Roman" w:hAnsi="Times New Roman" w:cs="Times New Roman"/>
          <w:sz w:val="24"/>
          <w:szCs w:val="24"/>
        </w:rPr>
        <w:t xml:space="preserve">Doi: </w:t>
      </w:r>
      <w:hyperlink r:id="rId16" w:history="1">
        <w:r w:rsidR="003D74B8" w:rsidRPr="00601C93">
          <w:rPr>
            <w:rStyle w:val="Hyperlink"/>
            <w:rFonts w:ascii="Times New Roman" w:eastAsia="Times New Roman" w:hAnsi="Times New Roman" w:cs="Times New Roman"/>
            <w:sz w:val="24"/>
            <w:szCs w:val="24"/>
          </w:rPr>
          <w:t>https://doi.org/10.1177/10946705211014278</w:t>
        </w:r>
      </w:hyperlink>
      <w:r w:rsidR="003D74B8">
        <w:rPr>
          <w:rFonts w:ascii="Times New Roman" w:eastAsia="Times New Roman" w:hAnsi="Times New Roman" w:cs="Times New Roman"/>
          <w:sz w:val="24"/>
          <w:szCs w:val="24"/>
        </w:rPr>
        <w:t xml:space="preserve">. </w:t>
      </w:r>
    </w:p>
    <w:p w14:paraId="08E1CA92" w14:textId="5BEF96E6"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Mine Haktanir and Ezgi Gullu (2023). Place attachment in coffee shops: a customer perspective study in North Cyprus. </w:t>
      </w:r>
      <w:r>
        <w:rPr>
          <w:rFonts w:ascii="Times New Roman" w:eastAsia="Times New Roman" w:hAnsi="Times New Roman" w:cs="Times New Roman"/>
          <w:i/>
          <w:sz w:val="24"/>
          <w:szCs w:val="24"/>
        </w:rPr>
        <w:t>Journal of hospitality and tourism insights</w:t>
      </w:r>
      <w:r>
        <w:rPr>
          <w:rFonts w:ascii="Times New Roman" w:eastAsia="Times New Roman" w:hAnsi="Times New Roman" w:cs="Times New Roman"/>
          <w:sz w:val="24"/>
          <w:szCs w:val="24"/>
        </w:rPr>
        <w:t xml:space="preserve">, [online] 7(1). </w:t>
      </w:r>
      <w:r w:rsidR="003D74B8">
        <w:rPr>
          <w:rFonts w:ascii="Times New Roman" w:eastAsia="Times New Roman" w:hAnsi="Times New Roman" w:cs="Times New Roman"/>
          <w:sz w:val="24"/>
          <w:szCs w:val="24"/>
        </w:rPr>
        <w:t xml:space="preserve">Doi: </w:t>
      </w:r>
      <w:hyperlink r:id="rId17" w:history="1">
        <w:r w:rsidR="003D74B8" w:rsidRPr="00601C93">
          <w:rPr>
            <w:rStyle w:val="Hyperlink"/>
            <w:rFonts w:ascii="Times New Roman" w:eastAsia="Times New Roman" w:hAnsi="Times New Roman" w:cs="Times New Roman"/>
            <w:sz w:val="24"/>
            <w:szCs w:val="24"/>
          </w:rPr>
          <w:t>https://doi.org/10.1108/jhti-05-2022-0185</w:t>
        </w:r>
      </w:hyperlink>
      <w:r w:rsidR="003D74B8">
        <w:rPr>
          <w:rFonts w:ascii="Times New Roman" w:eastAsia="Times New Roman" w:hAnsi="Times New Roman" w:cs="Times New Roman"/>
          <w:sz w:val="24"/>
          <w:szCs w:val="24"/>
        </w:rPr>
        <w:t>.</w:t>
      </w:r>
    </w:p>
    <w:p w14:paraId="5924F085" w14:textId="5B515FA1" w:rsidR="00E14BDC" w:rsidRPr="003D74B8" w:rsidRDefault="00E14BDC" w:rsidP="00E14BDC">
      <w:pPr>
        <w:pStyle w:val="NormalWeb"/>
        <w:spacing w:before="0" w:beforeAutospacing="0" w:after="240" w:afterAutospacing="0" w:line="360" w:lineRule="auto"/>
        <w:jc w:val="both"/>
      </w:pPr>
      <w:r w:rsidRPr="003D74B8">
        <w:t xml:space="preserve">Muzaifa, M., Hasni, D., Rahmi, F. and Syarifudin (2019). What is kopi luwak? A literature review on production, </w:t>
      </w:r>
      <w:r w:rsidR="003D74B8" w:rsidRPr="003D74B8">
        <w:t>quality,</w:t>
      </w:r>
      <w:r w:rsidRPr="003D74B8">
        <w:t xml:space="preserve"> and problems. </w:t>
      </w:r>
      <w:r w:rsidRPr="003D74B8">
        <w:rPr>
          <w:i/>
          <w:iCs/>
        </w:rPr>
        <w:t>IOP Conference Series: Earth and Environmental Science</w:t>
      </w:r>
      <w:r w:rsidRPr="003D74B8">
        <w:t xml:space="preserve">, [online] 365, p.012041. </w:t>
      </w:r>
      <w:r w:rsidR="003D74B8" w:rsidRPr="003D74B8">
        <w:t xml:space="preserve">Doi: </w:t>
      </w:r>
      <w:hyperlink r:id="rId18" w:history="1">
        <w:r w:rsidR="003D74B8" w:rsidRPr="00601C93">
          <w:rPr>
            <w:rStyle w:val="Hyperlink"/>
          </w:rPr>
          <w:t>https://doi.org/10.1088/1755-1315/365/1/012041</w:t>
        </w:r>
      </w:hyperlink>
      <w:r w:rsidR="003D74B8">
        <w:t xml:space="preserve">. </w:t>
      </w:r>
    </w:p>
    <w:p w14:paraId="28547743" w14:textId="2061457C"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Rintamäki, T. and Saarijärvi, H. (2021). An integrative framework for managing customer value propositions.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[online] 134(134), pp.754–764. </w:t>
      </w:r>
      <w:r w:rsidR="003D74B8">
        <w:rPr>
          <w:rFonts w:ascii="Times New Roman" w:eastAsia="Times New Roman" w:hAnsi="Times New Roman" w:cs="Times New Roman"/>
          <w:sz w:val="24"/>
          <w:szCs w:val="24"/>
        </w:rPr>
        <w:t xml:space="preserve">Doi: </w:t>
      </w:r>
      <w:hyperlink r:id="rId19" w:history="1">
        <w:r w:rsidR="003D74B8" w:rsidRPr="00601C93">
          <w:rPr>
            <w:rStyle w:val="Hyperlink"/>
            <w:rFonts w:ascii="Times New Roman" w:eastAsia="Times New Roman" w:hAnsi="Times New Roman" w:cs="Times New Roman"/>
            <w:sz w:val="24"/>
            <w:szCs w:val="24"/>
          </w:rPr>
          <w:t>https://doi.org/10.1016/j.jbusres.2021.05.030</w:t>
        </w:r>
      </w:hyperlink>
      <w:r w:rsidR="003D74B8">
        <w:rPr>
          <w:rFonts w:ascii="Times New Roman" w:eastAsia="Times New Roman" w:hAnsi="Times New Roman" w:cs="Times New Roman"/>
          <w:sz w:val="24"/>
          <w:szCs w:val="24"/>
        </w:rPr>
        <w:t xml:space="preserve">. </w:t>
      </w:r>
    </w:p>
    <w:p w14:paraId="26F03ED1" w14:textId="2CDD3B5D" w:rsidR="00E14BDC" w:rsidRDefault="00E14BD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Sandner, P.G. and Block, J. (2011). The market value of R&amp;D, patents, and trademarks. </w:t>
      </w:r>
      <w:r>
        <w:rPr>
          <w:rFonts w:ascii="Times New Roman" w:eastAsia="Times New Roman" w:hAnsi="Times New Roman" w:cs="Times New Roman"/>
          <w:i/>
          <w:sz w:val="24"/>
          <w:szCs w:val="24"/>
        </w:rPr>
        <w:t>Research Policy</w:t>
      </w:r>
      <w:r>
        <w:rPr>
          <w:rFonts w:ascii="Times New Roman" w:eastAsia="Times New Roman" w:hAnsi="Times New Roman" w:cs="Times New Roman"/>
          <w:sz w:val="24"/>
          <w:szCs w:val="24"/>
        </w:rPr>
        <w:t xml:space="preserve">, [online] 40(7), pp.969–985. </w:t>
      </w:r>
      <w:r w:rsidR="003D74B8">
        <w:rPr>
          <w:rFonts w:ascii="Times New Roman" w:eastAsia="Times New Roman" w:hAnsi="Times New Roman" w:cs="Times New Roman"/>
          <w:sz w:val="24"/>
          <w:szCs w:val="24"/>
        </w:rPr>
        <w:t xml:space="preserve">Doi: </w:t>
      </w:r>
      <w:hyperlink r:id="rId20" w:history="1">
        <w:r w:rsidR="003D74B8" w:rsidRPr="00601C93">
          <w:rPr>
            <w:rStyle w:val="Hyperlink"/>
            <w:rFonts w:ascii="Times New Roman" w:eastAsia="Times New Roman" w:hAnsi="Times New Roman" w:cs="Times New Roman"/>
            <w:sz w:val="24"/>
            <w:szCs w:val="24"/>
          </w:rPr>
          <w:t>https://doi.org/10.1016/j.respol.2011.04.004</w:t>
        </w:r>
      </w:hyperlink>
      <w:r w:rsidR="003D74B8">
        <w:rPr>
          <w:rFonts w:ascii="Times New Roman" w:eastAsia="Times New Roman" w:hAnsi="Times New Roman" w:cs="Times New Roman"/>
          <w:sz w:val="24"/>
          <w:szCs w:val="24"/>
        </w:rPr>
        <w:t xml:space="preserve">. </w:t>
      </w:r>
    </w:p>
    <w:p w14:paraId="69A69E95" w14:textId="5F9E55B7" w:rsidR="00E14BDC" w:rsidRDefault="00E14BDC" w:rsidP="00621D0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 G., Hudders, L., De Jans, S. and De Veirman, M. (2021). The Value of Influencer Marketing for Business: A Bibliometric Analysis and Managerial Implications. </w:t>
      </w:r>
      <w:r>
        <w:rPr>
          <w:rFonts w:ascii="Times New Roman" w:eastAsia="Times New Roman" w:hAnsi="Times New Roman" w:cs="Times New Roman"/>
          <w:i/>
          <w:sz w:val="24"/>
          <w:szCs w:val="24"/>
        </w:rPr>
        <w:t>Journal of Advertising</w:t>
      </w:r>
      <w:r>
        <w:rPr>
          <w:rFonts w:ascii="Times New Roman" w:eastAsia="Times New Roman" w:hAnsi="Times New Roman" w:cs="Times New Roman"/>
          <w:sz w:val="24"/>
          <w:szCs w:val="24"/>
        </w:rPr>
        <w:t xml:space="preserve">, [online] 50(2), pp.160–178. </w:t>
      </w:r>
      <w:r w:rsidR="003D74B8">
        <w:rPr>
          <w:rFonts w:ascii="Times New Roman" w:eastAsia="Times New Roman" w:hAnsi="Times New Roman" w:cs="Times New Roman"/>
          <w:sz w:val="24"/>
          <w:szCs w:val="24"/>
        </w:rPr>
        <w:t xml:space="preserve">Doi: </w:t>
      </w:r>
      <w:hyperlink r:id="rId21" w:history="1">
        <w:r w:rsidR="003D74B8" w:rsidRPr="00601C93">
          <w:rPr>
            <w:rStyle w:val="Hyperlink"/>
            <w:rFonts w:ascii="Times New Roman" w:eastAsia="Times New Roman" w:hAnsi="Times New Roman" w:cs="Times New Roman"/>
            <w:sz w:val="24"/>
            <w:szCs w:val="24"/>
          </w:rPr>
          <w:t>https://doi.org/10.1080/00913367.2020.1857888</w:t>
        </w:r>
      </w:hyperlink>
      <w:r w:rsidR="003D74B8">
        <w:rPr>
          <w:rFonts w:ascii="Times New Roman" w:eastAsia="Times New Roman" w:hAnsi="Times New Roman" w:cs="Times New Roman"/>
          <w:sz w:val="24"/>
          <w:szCs w:val="24"/>
        </w:rPr>
        <w:t xml:space="preserve">. </w:t>
      </w:r>
    </w:p>
    <w:sectPr w:rsidR="00E14BDC" w:rsidSect="005F7F8F">
      <w:footerReference w:type="default" r:id="rId2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439FF" w14:textId="77777777" w:rsidR="005F7F8F" w:rsidRDefault="005F7F8F">
      <w:pPr>
        <w:spacing w:line="240" w:lineRule="auto"/>
      </w:pPr>
      <w:r>
        <w:separator/>
      </w:r>
    </w:p>
  </w:endnote>
  <w:endnote w:type="continuationSeparator" w:id="0">
    <w:p w14:paraId="13C73AFA" w14:textId="77777777" w:rsidR="005F7F8F" w:rsidRDefault="005F7F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706352"/>
      <w:docPartObj>
        <w:docPartGallery w:val="Page Numbers (Bottom of Page)"/>
        <w:docPartUnique/>
      </w:docPartObj>
    </w:sdtPr>
    <w:sdtEndPr>
      <w:rPr>
        <w:noProof/>
      </w:rPr>
    </w:sdtEndPr>
    <w:sdtContent>
      <w:p w14:paraId="61C63EA7" w14:textId="77777777" w:rsidR="00621D0C" w:rsidRDefault="00E7529C">
        <w:pPr>
          <w:pStyle w:val="Footer"/>
          <w:jc w:val="right"/>
        </w:pPr>
        <w:r>
          <w:fldChar w:fldCharType="begin"/>
        </w:r>
        <w:r>
          <w:instrText xml:space="preserve"> PAGE   \* MERGEFORMAT </w:instrText>
        </w:r>
        <w:r>
          <w:fldChar w:fldCharType="separate"/>
        </w:r>
        <w:r w:rsidR="00592481">
          <w:rPr>
            <w:noProof/>
          </w:rPr>
          <w:t>11</w:t>
        </w:r>
        <w:r>
          <w:rPr>
            <w:noProof/>
          </w:rPr>
          <w:fldChar w:fldCharType="end"/>
        </w:r>
      </w:p>
    </w:sdtContent>
  </w:sdt>
  <w:p w14:paraId="0D5E7F89" w14:textId="77777777" w:rsidR="00621D0C" w:rsidRDefault="00621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6C02A" w14:textId="77777777" w:rsidR="005F7F8F" w:rsidRDefault="005F7F8F">
      <w:pPr>
        <w:spacing w:line="240" w:lineRule="auto"/>
      </w:pPr>
      <w:r>
        <w:separator/>
      </w:r>
    </w:p>
  </w:footnote>
  <w:footnote w:type="continuationSeparator" w:id="0">
    <w:p w14:paraId="719E1AF4" w14:textId="77777777" w:rsidR="005F7F8F" w:rsidRDefault="005F7F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2EC"/>
    <w:rsid w:val="00115EA2"/>
    <w:rsid w:val="001B4051"/>
    <w:rsid w:val="001C394B"/>
    <w:rsid w:val="00285D3A"/>
    <w:rsid w:val="0034539D"/>
    <w:rsid w:val="003D74B8"/>
    <w:rsid w:val="00442A11"/>
    <w:rsid w:val="005716F3"/>
    <w:rsid w:val="00592481"/>
    <w:rsid w:val="005F7F8F"/>
    <w:rsid w:val="00621D0C"/>
    <w:rsid w:val="007002EC"/>
    <w:rsid w:val="007C4CA4"/>
    <w:rsid w:val="007E3A24"/>
    <w:rsid w:val="00856F3C"/>
    <w:rsid w:val="008C411E"/>
    <w:rsid w:val="008F428F"/>
    <w:rsid w:val="00947711"/>
    <w:rsid w:val="009F0965"/>
    <w:rsid w:val="00A47C82"/>
    <w:rsid w:val="00B95D11"/>
    <w:rsid w:val="00CA2070"/>
    <w:rsid w:val="00D059FD"/>
    <w:rsid w:val="00D77C1D"/>
    <w:rsid w:val="00D9706A"/>
    <w:rsid w:val="00E14BDC"/>
    <w:rsid w:val="00E7529C"/>
    <w:rsid w:val="00EB0E72"/>
    <w:rsid w:val="00F5129F"/>
    <w:rsid w:val="00FC7C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02A05"/>
  <w15:docId w15:val="{40D299A5-6DA2-4BBA-89BE-E7591ECDB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21D0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621D0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21D0C"/>
    <w:pPr>
      <w:tabs>
        <w:tab w:val="center" w:pos="4513"/>
        <w:tab w:val="right" w:pos="9026"/>
      </w:tabs>
      <w:spacing w:line="240" w:lineRule="auto"/>
    </w:pPr>
  </w:style>
  <w:style w:type="character" w:customStyle="1" w:styleId="HeaderChar">
    <w:name w:val="Header Char"/>
    <w:basedOn w:val="DefaultParagraphFont"/>
    <w:link w:val="Header"/>
    <w:uiPriority w:val="99"/>
    <w:rsid w:val="00621D0C"/>
  </w:style>
  <w:style w:type="paragraph" w:styleId="Footer">
    <w:name w:val="footer"/>
    <w:basedOn w:val="Normal"/>
    <w:link w:val="FooterChar"/>
    <w:uiPriority w:val="99"/>
    <w:unhideWhenUsed/>
    <w:rsid w:val="00621D0C"/>
    <w:pPr>
      <w:tabs>
        <w:tab w:val="center" w:pos="4513"/>
        <w:tab w:val="right" w:pos="9026"/>
      </w:tabs>
      <w:spacing w:line="240" w:lineRule="auto"/>
    </w:pPr>
  </w:style>
  <w:style w:type="character" w:customStyle="1" w:styleId="FooterChar">
    <w:name w:val="Footer Char"/>
    <w:basedOn w:val="DefaultParagraphFont"/>
    <w:link w:val="Footer"/>
    <w:uiPriority w:val="99"/>
    <w:rsid w:val="00621D0C"/>
  </w:style>
  <w:style w:type="paragraph" w:styleId="TOCHeading">
    <w:name w:val="TOC Heading"/>
    <w:basedOn w:val="Heading1"/>
    <w:next w:val="Normal"/>
    <w:uiPriority w:val="39"/>
    <w:semiHidden/>
    <w:unhideWhenUsed/>
    <w:qFormat/>
    <w:rsid w:val="00621D0C"/>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621D0C"/>
    <w:pPr>
      <w:spacing w:after="100"/>
    </w:pPr>
  </w:style>
  <w:style w:type="paragraph" w:styleId="TOC2">
    <w:name w:val="toc 2"/>
    <w:basedOn w:val="Normal"/>
    <w:next w:val="Normal"/>
    <w:autoRedefine/>
    <w:uiPriority w:val="39"/>
    <w:unhideWhenUsed/>
    <w:rsid w:val="00621D0C"/>
    <w:pPr>
      <w:spacing w:after="100"/>
      <w:ind w:left="220"/>
    </w:pPr>
  </w:style>
  <w:style w:type="character" w:styleId="Hyperlink">
    <w:name w:val="Hyperlink"/>
    <w:basedOn w:val="DefaultParagraphFont"/>
    <w:uiPriority w:val="99"/>
    <w:unhideWhenUsed/>
    <w:rsid w:val="00621D0C"/>
    <w:rPr>
      <w:color w:val="0000FF" w:themeColor="hyperlink"/>
      <w:u w:val="single"/>
    </w:rPr>
  </w:style>
  <w:style w:type="paragraph" w:styleId="BalloonText">
    <w:name w:val="Balloon Text"/>
    <w:basedOn w:val="Normal"/>
    <w:link w:val="BalloonTextChar"/>
    <w:uiPriority w:val="99"/>
    <w:semiHidden/>
    <w:unhideWhenUsed/>
    <w:rsid w:val="00621D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D0C"/>
    <w:rPr>
      <w:rFonts w:ascii="Tahoma" w:hAnsi="Tahoma" w:cs="Tahoma"/>
      <w:sz w:val="16"/>
      <w:szCs w:val="16"/>
    </w:rPr>
  </w:style>
  <w:style w:type="paragraph" w:styleId="NormalWeb">
    <w:name w:val="Normal (Web)"/>
    <w:basedOn w:val="Normal"/>
    <w:uiPriority w:val="99"/>
    <w:unhideWhenUsed/>
    <w:rsid w:val="00E14BDC"/>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5716F3"/>
    <w:rPr>
      <w:color w:val="605E5C"/>
      <w:shd w:val="clear" w:color="auto" w:fill="E1DFDD"/>
    </w:rPr>
  </w:style>
  <w:style w:type="character" w:styleId="FollowedHyperlink">
    <w:name w:val="FollowedHyperlink"/>
    <w:basedOn w:val="DefaultParagraphFont"/>
    <w:uiPriority w:val="99"/>
    <w:semiHidden/>
    <w:unhideWhenUsed/>
    <w:rsid w:val="00A47C8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394623">
      <w:bodyDiv w:val="1"/>
      <w:marLeft w:val="0"/>
      <w:marRight w:val="0"/>
      <w:marTop w:val="0"/>
      <w:marBottom w:val="0"/>
      <w:divBdr>
        <w:top w:val="none" w:sz="0" w:space="0" w:color="auto"/>
        <w:left w:val="none" w:sz="0" w:space="0" w:color="auto"/>
        <w:bottom w:val="none" w:sz="0" w:space="0" w:color="auto"/>
        <w:right w:val="none" w:sz="0" w:space="0" w:color="auto"/>
      </w:divBdr>
      <w:divsChild>
        <w:div w:id="181667649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geoforum.2020.12.024" TargetMode="External"/><Relationship Id="rId13" Type="http://schemas.openxmlformats.org/officeDocument/2006/relationships/hyperlink" Target="https://www.which.co.uk/news/article/caffeine-levels-in-high-street-coffee-vary-significantly-which-finds-ay7cA4G1zh!S" TargetMode="External"/><Relationship Id="rId18" Type="http://schemas.openxmlformats.org/officeDocument/2006/relationships/hyperlink" Target="https://doi.org/10.1088/1755-1315/365/1/012041" TargetMode="External"/><Relationship Id="rId3" Type="http://schemas.openxmlformats.org/officeDocument/2006/relationships/settings" Target="settings.xml"/><Relationship Id="rId21" Type="http://schemas.openxmlformats.org/officeDocument/2006/relationships/hyperlink" Target="https://doi.org/10.1080/00913367.2020.1857888" TargetMode="External"/><Relationship Id="rId7" Type="http://schemas.openxmlformats.org/officeDocument/2006/relationships/hyperlink" Target="https://doi.org/10.3390/beverages5020037" TargetMode="External"/><Relationship Id="rId12" Type="http://schemas.openxmlformats.org/officeDocument/2006/relationships/hyperlink" Target="https://doi.org/10.1016/j.tre.2023.103019" TargetMode="External"/><Relationship Id="rId17" Type="http://schemas.openxmlformats.org/officeDocument/2006/relationships/hyperlink" Target="https://doi.org/10.1108/jhti-05-2022-0185" TargetMode="External"/><Relationship Id="rId2" Type="http://schemas.openxmlformats.org/officeDocument/2006/relationships/styles" Target="styles.xml"/><Relationship Id="rId16" Type="http://schemas.openxmlformats.org/officeDocument/2006/relationships/hyperlink" Target="https://doi.org/10.1177/10946705211014278" TargetMode="External"/><Relationship Id="rId20" Type="http://schemas.openxmlformats.org/officeDocument/2006/relationships/hyperlink" Target="https://doi.org/10.1016/j.respol.2011.04.0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erfectdailygrind.com/2021/06/understanding-supplier-partnership-for-coffee-shop/"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foodres.2004.05.008" TargetMode="External"/><Relationship Id="rId23" Type="http://schemas.openxmlformats.org/officeDocument/2006/relationships/fontTable" Target="fontTable.xml"/><Relationship Id="rId10" Type="http://schemas.openxmlformats.org/officeDocument/2006/relationships/hyperlink" Target="https://greenverz.com/asian-palm-civet/" TargetMode="External"/><Relationship Id="rId19" Type="http://schemas.openxmlformats.org/officeDocument/2006/relationships/hyperlink" Target="https://doi.org/10.1016/j.jbusres.2021.05.030" TargetMode="External"/><Relationship Id="rId4" Type="http://schemas.openxmlformats.org/officeDocument/2006/relationships/webSettings" Target="webSettings.xml"/><Relationship Id="rId9" Type="http://schemas.openxmlformats.org/officeDocument/2006/relationships/hyperlink" Target="https://doi.org/10.1108/sl-11-2018-0115" TargetMode="External"/><Relationship Id="rId14" Type="http://schemas.openxmlformats.org/officeDocument/2006/relationships/hyperlink" Target="https://doi.org/10.1177/01492063145665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AE9073-A5BE-4351-B261-49124DAF8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2867</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Rumen Kovachev</dc:creator>
  <cp:lastModifiedBy>Rumen Ivanov Kovachev (2119897)</cp:lastModifiedBy>
  <cp:revision>2</cp:revision>
  <dcterms:created xsi:type="dcterms:W3CDTF">2024-04-19T09:37:00Z</dcterms:created>
  <dcterms:modified xsi:type="dcterms:W3CDTF">2024-04-19T09:37:00Z</dcterms:modified>
</cp:coreProperties>
</file>