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0EF73" w14:textId="77777777" w:rsidR="00281CE9" w:rsidRPr="00E36ADF" w:rsidRDefault="00281CE9">
      <w:pPr>
        <w:rPr>
          <w:rFonts w:cs="Arial"/>
          <w:szCs w:val="24"/>
        </w:rPr>
      </w:pPr>
    </w:p>
    <w:p w14:paraId="480FAF46" w14:textId="77777777" w:rsidR="00281CE9" w:rsidRPr="00E36ADF" w:rsidRDefault="00281CE9">
      <w:pPr>
        <w:rPr>
          <w:rFonts w:cs="Arial"/>
          <w:szCs w:val="24"/>
        </w:rPr>
      </w:pPr>
    </w:p>
    <w:p w14:paraId="62DE0117" w14:textId="77777777" w:rsidR="00621168" w:rsidRPr="00E36ADF" w:rsidRDefault="00074E65" w:rsidP="00621168">
      <w:pPr>
        <w:jc w:val="center"/>
        <w:rPr>
          <w:rFonts w:cs="Arial"/>
          <w:b/>
          <w:bCs/>
          <w:sz w:val="40"/>
          <w:szCs w:val="56"/>
        </w:rPr>
      </w:pPr>
      <w:r w:rsidRPr="00E36ADF">
        <w:rPr>
          <w:rFonts w:cs="Arial"/>
          <w:szCs w:val="24"/>
        </w:rPr>
        <w:br/>
      </w:r>
      <w:r w:rsidR="00621168" w:rsidRPr="00E36ADF">
        <w:rPr>
          <w:rFonts w:cs="Arial"/>
          <w:noProof/>
          <w:szCs w:val="24"/>
        </w:rPr>
        <w:drawing>
          <wp:inline distT="0" distB="0" distL="0" distR="0" wp14:anchorId="7E2BDBEF" wp14:editId="1597656B">
            <wp:extent cx="1028700" cy="1028700"/>
            <wp:effectExtent l="0" t="0" r="0" b="0"/>
            <wp:docPr id="886216094" name="Graphic 1" descr="Sunset sce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83648" name="Graphic 1561183648" descr="Sunset scene outline"/>
                    <pic:cNvPicPr/>
                  </pic:nvPicPr>
                  <pic:blipFill>
                    <a:blip r:embed="rId9">
                      <a:extLst>
                        <a:ext uri="{96DAC541-7B7A-43D3-8B79-37D633B846F1}">
                          <asvg:svgBlip xmlns:asvg="http://schemas.microsoft.com/office/drawing/2016/SVG/main" r:embed="rId10"/>
                        </a:ext>
                      </a:extLst>
                    </a:blip>
                    <a:stretch>
                      <a:fillRect/>
                    </a:stretch>
                  </pic:blipFill>
                  <pic:spPr>
                    <a:xfrm>
                      <a:off x="0" y="0"/>
                      <a:ext cx="1028700" cy="1028700"/>
                    </a:xfrm>
                    <a:prstGeom prst="rect">
                      <a:avLst/>
                    </a:prstGeom>
                  </pic:spPr>
                </pic:pic>
              </a:graphicData>
            </a:graphic>
          </wp:inline>
        </w:drawing>
      </w:r>
    </w:p>
    <w:p w14:paraId="01361227" w14:textId="59065454" w:rsidR="00074E65" w:rsidRPr="00E36ADF" w:rsidRDefault="00621168" w:rsidP="00E5780C">
      <w:pPr>
        <w:pStyle w:val="Title"/>
        <w:jc w:val="center"/>
        <w:rPr>
          <w:sz w:val="24"/>
          <w:szCs w:val="24"/>
        </w:rPr>
      </w:pPr>
      <w:r w:rsidRPr="00E5780C">
        <w:rPr>
          <w:color w:val="E97132" w:themeColor="accent2"/>
        </w:rPr>
        <w:t>Sunny Side Hotel</w:t>
      </w:r>
      <w:r w:rsidR="00074E65" w:rsidRPr="00E36ADF">
        <w:rPr>
          <w:sz w:val="24"/>
          <w:szCs w:val="24"/>
        </w:rPr>
        <w:br/>
      </w:r>
      <w:r w:rsidR="00074E65" w:rsidRPr="00E36ADF">
        <w:rPr>
          <w:sz w:val="24"/>
          <w:szCs w:val="24"/>
        </w:rPr>
        <w:br/>
      </w:r>
    </w:p>
    <w:tbl>
      <w:tblPr>
        <w:tblStyle w:val="PlainTable2"/>
        <w:tblW w:w="0" w:type="auto"/>
        <w:tblLook w:val="04A0" w:firstRow="1" w:lastRow="0" w:firstColumn="1" w:lastColumn="0" w:noHBand="0" w:noVBand="1"/>
      </w:tblPr>
      <w:tblGrid>
        <w:gridCol w:w="9016"/>
      </w:tblGrid>
      <w:tr w:rsidR="007D00D9" w:rsidRPr="00E36ADF" w14:paraId="30152DF2" w14:textId="77777777" w:rsidTr="00E578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18" w:space="0" w:color="E97132" w:themeColor="accent2"/>
              <w:bottom w:val="single" w:sz="18" w:space="0" w:color="E97132"/>
            </w:tcBorders>
          </w:tcPr>
          <w:p w14:paraId="2048099B" w14:textId="77777777" w:rsidR="007D00D9" w:rsidRPr="00E36ADF" w:rsidRDefault="007D00D9" w:rsidP="007D00D9">
            <w:pPr>
              <w:jc w:val="center"/>
              <w:rPr>
                <w:rFonts w:cs="Arial"/>
                <w:b w:val="0"/>
                <w:bCs w:val="0"/>
                <w:szCs w:val="24"/>
              </w:rPr>
            </w:pPr>
          </w:p>
          <w:p w14:paraId="0B88AFF6" w14:textId="77777777" w:rsidR="007D00D9" w:rsidRPr="00E36ADF" w:rsidRDefault="007D00D9" w:rsidP="007D00D9">
            <w:pPr>
              <w:jc w:val="center"/>
              <w:rPr>
                <w:rFonts w:cs="Arial"/>
                <w:b w:val="0"/>
                <w:bCs w:val="0"/>
                <w:szCs w:val="24"/>
              </w:rPr>
            </w:pPr>
          </w:p>
          <w:p w14:paraId="4641E936" w14:textId="0E29BDF6" w:rsidR="007D00D9" w:rsidRDefault="007D00D9" w:rsidP="00E5780C">
            <w:pPr>
              <w:pStyle w:val="Title"/>
              <w:jc w:val="center"/>
            </w:pPr>
            <w:r w:rsidRPr="00E5780C">
              <w:rPr>
                <w:b/>
                <w:bCs w:val="0"/>
              </w:rPr>
              <w:t xml:space="preserve">Employment Law Advice </w:t>
            </w:r>
            <w:r w:rsidR="00E5780C">
              <w:rPr>
                <w:b/>
                <w:bCs w:val="0"/>
              </w:rPr>
              <w:br/>
            </w:r>
            <w:r w:rsidRPr="00E5780C">
              <w:rPr>
                <w:b/>
                <w:bCs w:val="0"/>
              </w:rPr>
              <w:t xml:space="preserve">for </w:t>
            </w:r>
            <w:r w:rsidR="00E5780C">
              <w:rPr>
                <w:b/>
                <w:bCs w:val="0"/>
              </w:rPr>
              <w:br/>
            </w:r>
            <w:r w:rsidRPr="00E5780C">
              <w:rPr>
                <w:b/>
                <w:bCs w:val="0"/>
              </w:rPr>
              <w:t>Sunny Side Hotel</w:t>
            </w:r>
          </w:p>
          <w:p w14:paraId="4C104BCB" w14:textId="77777777" w:rsidR="00E5780C" w:rsidRPr="00E5780C" w:rsidRDefault="00E5780C" w:rsidP="00E5780C"/>
          <w:p w14:paraId="699CA9A3" w14:textId="77777777" w:rsidR="007D00D9" w:rsidRPr="00E36ADF" w:rsidRDefault="007D00D9" w:rsidP="007D00D9">
            <w:pPr>
              <w:jc w:val="center"/>
              <w:rPr>
                <w:rFonts w:cs="Arial"/>
                <w:szCs w:val="24"/>
              </w:rPr>
            </w:pPr>
            <w:r w:rsidRPr="00E36ADF">
              <w:rPr>
                <w:rFonts w:cs="Arial"/>
                <w:szCs w:val="24"/>
              </w:rPr>
              <w:t>Name: Joseph Edward Smith</w:t>
            </w:r>
          </w:p>
          <w:p w14:paraId="3A24B712" w14:textId="77777777" w:rsidR="007D00D9" w:rsidRPr="00E36ADF" w:rsidRDefault="007D00D9" w:rsidP="007D00D9">
            <w:pPr>
              <w:jc w:val="center"/>
              <w:rPr>
                <w:rFonts w:cs="Arial"/>
                <w:szCs w:val="24"/>
              </w:rPr>
            </w:pPr>
            <w:r w:rsidRPr="00E36ADF">
              <w:rPr>
                <w:rFonts w:cs="Arial"/>
                <w:szCs w:val="24"/>
              </w:rPr>
              <w:t>Student Number: 1900399</w:t>
            </w:r>
          </w:p>
          <w:p w14:paraId="2D8FF3C0" w14:textId="426F3EA2" w:rsidR="007D00D9" w:rsidRPr="00E36ADF" w:rsidRDefault="007D00D9" w:rsidP="007D00D9">
            <w:pPr>
              <w:jc w:val="center"/>
              <w:rPr>
                <w:rFonts w:cs="Arial"/>
                <w:szCs w:val="24"/>
              </w:rPr>
            </w:pPr>
            <w:r w:rsidRPr="00E36ADF">
              <w:rPr>
                <w:rFonts w:cs="Arial"/>
                <w:szCs w:val="24"/>
              </w:rPr>
              <w:t xml:space="preserve">Word count: </w:t>
            </w:r>
            <w:r w:rsidR="00516E16">
              <w:rPr>
                <w:rFonts w:cs="Arial"/>
                <w:szCs w:val="24"/>
              </w:rPr>
              <w:t>32</w:t>
            </w:r>
            <w:r w:rsidR="00137C04">
              <w:rPr>
                <w:rFonts w:cs="Arial"/>
                <w:szCs w:val="24"/>
              </w:rPr>
              <w:t>16</w:t>
            </w:r>
          </w:p>
          <w:p w14:paraId="4BBE6F83" w14:textId="77777777" w:rsidR="007D00D9" w:rsidRPr="00E36ADF" w:rsidRDefault="007D00D9" w:rsidP="007D00D9">
            <w:pPr>
              <w:jc w:val="center"/>
              <w:rPr>
                <w:rFonts w:cs="Arial"/>
                <w:b w:val="0"/>
                <w:bCs w:val="0"/>
                <w:szCs w:val="24"/>
              </w:rPr>
            </w:pPr>
          </w:p>
          <w:p w14:paraId="0DBECE48" w14:textId="77777777" w:rsidR="00AE5CC0" w:rsidRDefault="007D00D9" w:rsidP="007D00D9">
            <w:pPr>
              <w:jc w:val="center"/>
              <w:rPr>
                <w:rFonts w:cs="Arial"/>
                <w:b w:val="0"/>
                <w:bCs w:val="0"/>
                <w:szCs w:val="24"/>
              </w:rPr>
            </w:pPr>
            <w:r w:rsidRPr="00E36ADF">
              <w:rPr>
                <w:rFonts w:cs="Arial"/>
                <w:szCs w:val="24"/>
              </w:rPr>
              <w:t xml:space="preserve">I hereby confirm that the work presented in this report is entirely my own. </w:t>
            </w:r>
          </w:p>
          <w:p w14:paraId="0686C7CC" w14:textId="3781E86F" w:rsidR="007D00D9" w:rsidRPr="00E36ADF" w:rsidRDefault="007D00D9" w:rsidP="007D00D9">
            <w:pPr>
              <w:jc w:val="center"/>
              <w:rPr>
                <w:rFonts w:cs="Arial"/>
                <w:b w:val="0"/>
                <w:bCs w:val="0"/>
                <w:szCs w:val="24"/>
              </w:rPr>
            </w:pPr>
            <w:r w:rsidRPr="00E36ADF">
              <w:rPr>
                <w:rFonts w:cs="Arial"/>
                <w:szCs w:val="24"/>
              </w:rPr>
              <w:t>All sources used have been fully acknowledged and referenced.</w:t>
            </w:r>
          </w:p>
          <w:p w14:paraId="607D425B" w14:textId="77777777" w:rsidR="007D00D9" w:rsidRPr="00E36ADF" w:rsidRDefault="007D00D9" w:rsidP="007D00D9">
            <w:pPr>
              <w:jc w:val="center"/>
              <w:rPr>
                <w:rFonts w:cs="Arial"/>
                <w:b w:val="0"/>
                <w:bCs w:val="0"/>
                <w:szCs w:val="24"/>
              </w:rPr>
            </w:pPr>
          </w:p>
          <w:p w14:paraId="5C5D4652" w14:textId="77777777" w:rsidR="007D00D9" w:rsidRPr="00E36ADF" w:rsidRDefault="007D00D9" w:rsidP="007D00D9">
            <w:pPr>
              <w:jc w:val="center"/>
              <w:rPr>
                <w:rFonts w:cs="Arial"/>
                <w:szCs w:val="24"/>
              </w:rPr>
            </w:pPr>
          </w:p>
          <w:p w14:paraId="55A1826B" w14:textId="77777777" w:rsidR="007D00D9" w:rsidRPr="00E36ADF" w:rsidRDefault="007D00D9">
            <w:pPr>
              <w:rPr>
                <w:rFonts w:cs="Arial"/>
                <w:b w:val="0"/>
                <w:bCs w:val="0"/>
                <w:szCs w:val="24"/>
              </w:rPr>
            </w:pPr>
          </w:p>
        </w:tc>
      </w:tr>
    </w:tbl>
    <w:p w14:paraId="5975327C" w14:textId="3F1FC578" w:rsidR="00E36ADF" w:rsidRPr="00E36ADF" w:rsidRDefault="00AC2B47" w:rsidP="00E36ADF">
      <w:pPr>
        <w:rPr>
          <w:rFonts w:cs="Arial"/>
          <w:b/>
          <w:bCs/>
          <w:szCs w:val="24"/>
        </w:rPr>
      </w:pPr>
      <w:r w:rsidRPr="00E36ADF">
        <w:rPr>
          <w:rFonts w:cs="Arial"/>
          <w:b/>
          <w:bCs/>
          <w:szCs w:val="24"/>
        </w:rPr>
        <w:br w:type="page"/>
      </w:r>
    </w:p>
    <w:sdt>
      <w:sdtPr>
        <w:rPr>
          <w:rFonts w:ascii="Arial" w:eastAsiaTheme="minorEastAsia" w:hAnsi="Arial" w:cs="Arial"/>
          <w:color w:val="auto"/>
          <w:kern w:val="2"/>
          <w:sz w:val="22"/>
          <w:szCs w:val="22"/>
          <w:lang w:eastAsia="en-US"/>
          <w14:ligatures w14:val="standardContextual"/>
        </w:rPr>
        <w:id w:val="-971211707"/>
        <w:docPartObj>
          <w:docPartGallery w:val="Table of Contents"/>
          <w:docPartUnique/>
        </w:docPartObj>
      </w:sdtPr>
      <w:sdtEndPr>
        <w:rPr>
          <w:b/>
          <w:sz w:val="24"/>
          <w:szCs w:val="24"/>
        </w:rPr>
      </w:sdtEndPr>
      <w:sdtContent>
        <w:p w14:paraId="070A0AA7" w14:textId="3F4F5F79" w:rsidR="00E36ADF" w:rsidRPr="00DB2DC1" w:rsidRDefault="00E36ADF">
          <w:pPr>
            <w:pStyle w:val="TOCHeading"/>
            <w:rPr>
              <w:rFonts w:ascii="Arial" w:hAnsi="Arial" w:cs="Arial"/>
              <w:b/>
              <w:bCs/>
              <w:color w:val="E97132" w:themeColor="accent2"/>
            </w:rPr>
          </w:pPr>
          <w:r w:rsidRPr="00DB2DC1">
            <w:rPr>
              <w:rFonts w:ascii="Arial" w:hAnsi="Arial" w:cs="Arial"/>
              <w:b/>
              <w:bCs/>
              <w:color w:val="E97132" w:themeColor="accent2"/>
            </w:rPr>
            <w:t>Contents</w:t>
          </w:r>
        </w:p>
        <w:p w14:paraId="26936A49" w14:textId="49CFF405" w:rsidR="00516E16" w:rsidRDefault="00E36ADF">
          <w:pPr>
            <w:pStyle w:val="TOC1"/>
            <w:tabs>
              <w:tab w:val="right" w:leader="dot" w:pos="9016"/>
            </w:tabs>
            <w:rPr>
              <w:rFonts w:asciiTheme="minorHAnsi" w:eastAsiaTheme="minorEastAsia" w:hAnsiTheme="minorHAnsi"/>
              <w:noProof/>
              <w:szCs w:val="24"/>
              <w:lang w:eastAsia="en-GB"/>
            </w:rPr>
          </w:pPr>
          <w:r w:rsidRPr="00D74462">
            <w:rPr>
              <w:rFonts w:cs="Arial"/>
            </w:rPr>
            <w:fldChar w:fldCharType="begin"/>
          </w:r>
          <w:r w:rsidRPr="00D74462">
            <w:rPr>
              <w:rFonts w:cs="Arial"/>
            </w:rPr>
            <w:instrText xml:space="preserve"> TOC \o "1-3" \h \z \u </w:instrText>
          </w:r>
          <w:r w:rsidRPr="00D74462">
            <w:rPr>
              <w:rFonts w:cs="Arial"/>
            </w:rPr>
            <w:fldChar w:fldCharType="separate"/>
          </w:r>
          <w:hyperlink w:anchor="_Toc197857777" w:history="1">
            <w:r w:rsidR="00516E16" w:rsidRPr="002366FF">
              <w:rPr>
                <w:rStyle w:val="Hyperlink"/>
                <w:rFonts w:cs="Arial"/>
                <w:noProof/>
              </w:rPr>
              <w:t>Advice on the investigation</w:t>
            </w:r>
            <w:r w:rsidR="00516E16">
              <w:rPr>
                <w:noProof/>
                <w:webHidden/>
              </w:rPr>
              <w:tab/>
            </w:r>
            <w:r w:rsidR="00516E16">
              <w:rPr>
                <w:noProof/>
                <w:webHidden/>
              </w:rPr>
              <w:fldChar w:fldCharType="begin"/>
            </w:r>
            <w:r w:rsidR="00516E16">
              <w:rPr>
                <w:noProof/>
                <w:webHidden/>
              </w:rPr>
              <w:instrText xml:space="preserve"> PAGEREF _Toc197857777 \h </w:instrText>
            </w:r>
            <w:r w:rsidR="00516E16">
              <w:rPr>
                <w:noProof/>
                <w:webHidden/>
              </w:rPr>
            </w:r>
            <w:r w:rsidR="00516E16">
              <w:rPr>
                <w:noProof/>
                <w:webHidden/>
              </w:rPr>
              <w:fldChar w:fldCharType="separate"/>
            </w:r>
            <w:r w:rsidR="00516E16">
              <w:rPr>
                <w:noProof/>
                <w:webHidden/>
              </w:rPr>
              <w:t>3</w:t>
            </w:r>
            <w:r w:rsidR="00516E16">
              <w:rPr>
                <w:noProof/>
                <w:webHidden/>
              </w:rPr>
              <w:fldChar w:fldCharType="end"/>
            </w:r>
          </w:hyperlink>
        </w:p>
        <w:p w14:paraId="00614971" w14:textId="2731070A" w:rsidR="00516E16" w:rsidRDefault="00516E16">
          <w:pPr>
            <w:pStyle w:val="TOC1"/>
            <w:tabs>
              <w:tab w:val="right" w:leader="dot" w:pos="9016"/>
            </w:tabs>
            <w:rPr>
              <w:rFonts w:asciiTheme="minorHAnsi" w:eastAsiaTheme="minorEastAsia" w:hAnsiTheme="minorHAnsi"/>
              <w:noProof/>
              <w:szCs w:val="24"/>
              <w:lang w:eastAsia="en-GB"/>
            </w:rPr>
          </w:pPr>
          <w:hyperlink w:anchor="_Toc197857778" w:history="1">
            <w:r w:rsidRPr="002366FF">
              <w:rPr>
                <w:rStyle w:val="Hyperlink"/>
                <w:noProof/>
              </w:rPr>
              <w:t>Advice on redundancies</w:t>
            </w:r>
            <w:r>
              <w:rPr>
                <w:noProof/>
                <w:webHidden/>
              </w:rPr>
              <w:tab/>
            </w:r>
            <w:r>
              <w:rPr>
                <w:noProof/>
                <w:webHidden/>
              </w:rPr>
              <w:fldChar w:fldCharType="begin"/>
            </w:r>
            <w:r>
              <w:rPr>
                <w:noProof/>
                <w:webHidden/>
              </w:rPr>
              <w:instrText xml:space="preserve"> PAGEREF _Toc197857778 \h </w:instrText>
            </w:r>
            <w:r>
              <w:rPr>
                <w:noProof/>
                <w:webHidden/>
              </w:rPr>
            </w:r>
            <w:r>
              <w:rPr>
                <w:noProof/>
                <w:webHidden/>
              </w:rPr>
              <w:fldChar w:fldCharType="separate"/>
            </w:r>
            <w:r>
              <w:rPr>
                <w:noProof/>
                <w:webHidden/>
              </w:rPr>
              <w:t>5</w:t>
            </w:r>
            <w:r>
              <w:rPr>
                <w:noProof/>
                <w:webHidden/>
              </w:rPr>
              <w:fldChar w:fldCharType="end"/>
            </w:r>
          </w:hyperlink>
        </w:p>
        <w:p w14:paraId="2F4B1C24" w14:textId="2EE62FF8" w:rsidR="00516E16" w:rsidRDefault="00516E16">
          <w:pPr>
            <w:pStyle w:val="TOC1"/>
            <w:tabs>
              <w:tab w:val="right" w:leader="dot" w:pos="9016"/>
            </w:tabs>
            <w:rPr>
              <w:rFonts w:asciiTheme="minorHAnsi" w:eastAsiaTheme="minorEastAsia" w:hAnsiTheme="minorHAnsi"/>
              <w:noProof/>
              <w:szCs w:val="24"/>
              <w:lang w:eastAsia="en-GB"/>
            </w:rPr>
          </w:pPr>
          <w:hyperlink w:anchor="_Toc197857779" w:history="1">
            <w:r w:rsidRPr="002366FF">
              <w:rPr>
                <w:rStyle w:val="Hyperlink"/>
                <w:noProof/>
              </w:rPr>
              <w:t>Advice concerning hotel acquisition</w:t>
            </w:r>
            <w:r>
              <w:rPr>
                <w:noProof/>
                <w:webHidden/>
              </w:rPr>
              <w:tab/>
            </w:r>
            <w:r>
              <w:rPr>
                <w:noProof/>
                <w:webHidden/>
              </w:rPr>
              <w:fldChar w:fldCharType="begin"/>
            </w:r>
            <w:r>
              <w:rPr>
                <w:noProof/>
                <w:webHidden/>
              </w:rPr>
              <w:instrText xml:space="preserve"> PAGEREF _Toc197857779 \h </w:instrText>
            </w:r>
            <w:r>
              <w:rPr>
                <w:noProof/>
                <w:webHidden/>
              </w:rPr>
            </w:r>
            <w:r>
              <w:rPr>
                <w:noProof/>
                <w:webHidden/>
              </w:rPr>
              <w:fldChar w:fldCharType="separate"/>
            </w:r>
            <w:r>
              <w:rPr>
                <w:noProof/>
                <w:webHidden/>
              </w:rPr>
              <w:t>8</w:t>
            </w:r>
            <w:r>
              <w:rPr>
                <w:noProof/>
                <w:webHidden/>
              </w:rPr>
              <w:fldChar w:fldCharType="end"/>
            </w:r>
          </w:hyperlink>
        </w:p>
        <w:p w14:paraId="6F834B5F" w14:textId="41F143F0" w:rsidR="00516E16" w:rsidRDefault="00516E16">
          <w:pPr>
            <w:pStyle w:val="TOC1"/>
            <w:tabs>
              <w:tab w:val="right" w:leader="dot" w:pos="9016"/>
            </w:tabs>
            <w:rPr>
              <w:rFonts w:asciiTheme="minorHAnsi" w:eastAsiaTheme="minorEastAsia" w:hAnsiTheme="minorHAnsi"/>
              <w:noProof/>
              <w:szCs w:val="24"/>
              <w:lang w:eastAsia="en-GB"/>
            </w:rPr>
          </w:pPr>
          <w:hyperlink w:anchor="_Toc197857780" w:history="1">
            <w:r w:rsidRPr="002366FF">
              <w:rPr>
                <w:rStyle w:val="Hyperlink"/>
                <w:noProof/>
              </w:rPr>
              <w:t>References</w:t>
            </w:r>
            <w:r>
              <w:rPr>
                <w:noProof/>
                <w:webHidden/>
              </w:rPr>
              <w:tab/>
            </w:r>
            <w:r>
              <w:rPr>
                <w:noProof/>
                <w:webHidden/>
              </w:rPr>
              <w:fldChar w:fldCharType="begin"/>
            </w:r>
            <w:r>
              <w:rPr>
                <w:noProof/>
                <w:webHidden/>
              </w:rPr>
              <w:instrText xml:space="preserve"> PAGEREF _Toc197857780 \h </w:instrText>
            </w:r>
            <w:r>
              <w:rPr>
                <w:noProof/>
                <w:webHidden/>
              </w:rPr>
            </w:r>
            <w:r>
              <w:rPr>
                <w:noProof/>
                <w:webHidden/>
              </w:rPr>
              <w:fldChar w:fldCharType="separate"/>
            </w:r>
            <w:r>
              <w:rPr>
                <w:noProof/>
                <w:webHidden/>
              </w:rPr>
              <w:t>11</w:t>
            </w:r>
            <w:r>
              <w:rPr>
                <w:noProof/>
                <w:webHidden/>
              </w:rPr>
              <w:fldChar w:fldCharType="end"/>
            </w:r>
          </w:hyperlink>
        </w:p>
        <w:p w14:paraId="27476D3B" w14:textId="1AEF6FE1" w:rsidR="00E36ADF" w:rsidRPr="00E36ADF" w:rsidRDefault="00E36ADF">
          <w:pPr>
            <w:rPr>
              <w:rFonts w:cs="Arial"/>
            </w:rPr>
          </w:pPr>
          <w:r w:rsidRPr="00D74462">
            <w:rPr>
              <w:rFonts w:cs="Arial"/>
              <w:b/>
              <w:bCs/>
            </w:rPr>
            <w:fldChar w:fldCharType="end"/>
          </w:r>
        </w:p>
      </w:sdtContent>
    </w:sdt>
    <w:p w14:paraId="30B6AFD2" w14:textId="77777777" w:rsidR="00E36ADF" w:rsidRPr="00E36ADF" w:rsidRDefault="00E36ADF" w:rsidP="00E36ADF">
      <w:pPr>
        <w:rPr>
          <w:rFonts w:cs="Arial"/>
        </w:rPr>
      </w:pPr>
    </w:p>
    <w:p w14:paraId="7BDCC1E2" w14:textId="77777777" w:rsidR="00F54A9A" w:rsidRPr="00E36ADF" w:rsidRDefault="00F54A9A" w:rsidP="00F54A9A">
      <w:pPr>
        <w:rPr>
          <w:rFonts w:cs="Arial"/>
        </w:rPr>
      </w:pPr>
    </w:p>
    <w:p w14:paraId="3A708BC9" w14:textId="77777777" w:rsidR="00E36ADF" w:rsidRPr="00E36ADF" w:rsidRDefault="00E36ADF">
      <w:pPr>
        <w:rPr>
          <w:rFonts w:eastAsiaTheme="majorEastAsia" w:cs="Arial"/>
          <w:b/>
          <w:szCs w:val="40"/>
        </w:rPr>
      </w:pPr>
      <w:r w:rsidRPr="00E36ADF">
        <w:rPr>
          <w:rFonts w:cs="Arial"/>
        </w:rPr>
        <w:br w:type="page"/>
      </w:r>
    </w:p>
    <w:p w14:paraId="020ACAAE" w14:textId="37D5B8CC" w:rsidR="001D49C4" w:rsidRPr="00DB2DC1" w:rsidRDefault="004B0924" w:rsidP="007D00D9">
      <w:pPr>
        <w:pStyle w:val="Heading1"/>
        <w:rPr>
          <w:rFonts w:cs="Arial"/>
          <w:color w:val="E97132" w:themeColor="accent2"/>
        </w:rPr>
      </w:pPr>
      <w:bookmarkStart w:id="0" w:name="_Toc197857777"/>
      <w:r>
        <w:rPr>
          <w:rFonts w:cs="Arial"/>
          <w:color w:val="E97132" w:themeColor="accent2"/>
        </w:rPr>
        <w:lastRenderedPageBreak/>
        <w:t>Advice on the investigation</w:t>
      </w:r>
      <w:bookmarkEnd w:id="0"/>
    </w:p>
    <w:p w14:paraId="58EE218A" w14:textId="160C55EA" w:rsidR="002F296B" w:rsidRPr="00E36ADF" w:rsidRDefault="00411391" w:rsidP="007C1074">
      <w:pPr>
        <w:ind w:firstLine="720"/>
        <w:rPr>
          <w:rFonts w:cs="Arial"/>
          <w:szCs w:val="24"/>
        </w:rPr>
      </w:pPr>
      <w:r w:rsidRPr="00E36ADF">
        <w:rPr>
          <w:rFonts w:cs="Arial"/>
          <w:szCs w:val="24"/>
        </w:rPr>
        <w:t xml:space="preserve">In accordance with employment law, </w:t>
      </w:r>
      <w:r w:rsidR="00F349BE" w:rsidRPr="00E36ADF">
        <w:rPr>
          <w:rFonts w:cs="Arial"/>
          <w:szCs w:val="24"/>
        </w:rPr>
        <w:t xml:space="preserve">a fair, impartial and well-documented investigation must be carried out before progressing to </w:t>
      </w:r>
      <w:r w:rsidR="006159BB" w:rsidRPr="00E36ADF">
        <w:rPr>
          <w:rFonts w:cs="Arial"/>
          <w:szCs w:val="24"/>
        </w:rPr>
        <w:t>any disciplinary action</w:t>
      </w:r>
      <w:r w:rsidR="008502DF">
        <w:rPr>
          <w:rFonts w:cs="Arial"/>
          <w:szCs w:val="24"/>
        </w:rPr>
        <w:t xml:space="preserve"> </w:t>
      </w:r>
      <w:r w:rsidR="008502DF" w:rsidRPr="008502DF">
        <w:rPr>
          <w:rFonts w:cs="Arial"/>
          <w:szCs w:val="24"/>
        </w:rPr>
        <w:t>(</w:t>
      </w:r>
      <w:proofErr w:type="spellStart"/>
      <w:r w:rsidR="008502DF" w:rsidRPr="008502DF">
        <w:rPr>
          <w:rFonts w:cs="Arial"/>
          <w:szCs w:val="24"/>
        </w:rPr>
        <w:t>Cayrat</w:t>
      </w:r>
      <w:proofErr w:type="spellEnd"/>
      <w:r w:rsidR="008502DF" w:rsidRPr="008502DF">
        <w:rPr>
          <w:rFonts w:cs="Arial"/>
          <w:szCs w:val="24"/>
        </w:rPr>
        <w:t xml:space="preserve"> and Boxall, 2023)</w:t>
      </w:r>
      <w:r w:rsidR="006159BB" w:rsidRPr="00E36ADF">
        <w:rPr>
          <w:rFonts w:cs="Arial"/>
          <w:szCs w:val="24"/>
        </w:rPr>
        <w:t>. The purpose of the investigation is to establish the facts</w:t>
      </w:r>
      <w:r w:rsidR="007C1074">
        <w:rPr>
          <w:rFonts w:cs="Arial"/>
          <w:szCs w:val="24"/>
        </w:rPr>
        <w:t>. T</w:t>
      </w:r>
      <w:r w:rsidR="007C1074" w:rsidRPr="00E36ADF">
        <w:rPr>
          <w:rFonts w:cs="Arial"/>
          <w:szCs w:val="24"/>
        </w:rPr>
        <w:t>he below guidance</w:t>
      </w:r>
      <w:r w:rsidR="007C1074">
        <w:rPr>
          <w:rFonts w:cs="Arial"/>
          <w:szCs w:val="24"/>
        </w:rPr>
        <w:t xml:space="preserve"> </w:t>
      </w:r>
      <w:r w:rsidR="007C1074" w:rsidRPr="00E36ADF">
        <w:rPr>
          <w:rFonts w:cs="Arial"/>
          <w:szCs w:val="24"/>
        </w:rPr>
        <w:t xml:space="preserve">must be followed to investigate this matter, how best to address Sethu’s health concerns and the complex risks concerning the conflict between Sethu and John.  </w:t>
      </w:r>
    </w:p>
    <w:p w14:paraId="40AA1FC4" w14:textId="45C3FC73" w:rsidR="008929FC" w:rsidRPr="00E36ADF" w:rsidRDefault="008929FC">
      <w:pPr>
        <w:rPr>
          <w:rFonts w:cs="Arial"/>
          <w:szCs w:val="24"/>
        </w:rPr>
      </w:pPr>
      <w:r w:rsidRPr="00E36ADF">
        <w:rPr>
          <w:rFonts w:cs="Arial"/>
          <w:szCs w:val="24"/>
        </w:rPr>
        <w:tab/>
      </w:r>
      <w:r w:rsidR="00321903" w:rsidRPr="00E36ADF">
        <w:rPr>
          <w:rFonts w:cs="Arial"/>
          <w:szCs w:val="24"/>
        </w:rPr>
        <w:t xml:space="preserve">Suspending an employee should only be made under exceptional </w:t>
      </w:r>
      <w:r w:rsidR="009401AB" w:rsidRPr="00865C25">
        <w:rPr>
          <w:rFonts w:cs="Arial"/>
          <w:szCs w:val="24"/>
        </w:rPr>
        <w:t xml:space="preserve">(ACAS, </w:t>
      </w:r>
      <w:r w:rsidR="009401AB">
        <w:rPr>
          <w:rFonts w:cs="Arial"/>
          <w:szCs w:val="24"/>
        </w:rPr>
        <w:t>2019</w:t>
      </w:r>
      <w:r w:rsidR="009401AB" w:rsidRPr="00865C25">
        <w:rPr>
          <w:rFonts w:cs="Arial"/>
          <w:szCs w:val="24"/>
        </w:rPr>
        <w:t>).</w:t>
      </w:r>
      <w:r w:rsidR="009401AB">
        <w:rPr>
          <w:rFonts w:cs="Arial"/>
          <w:szCs w:val="24"/>
        </w:rPr>
        <w:t xml:space="preserve"> </w:t>
      </w:r>
      <w:r w:rsidR="00CD43A9" w:rsidRPr="00E36ADF">
        <w:rPr>
          <w:rFonts w:cs="Arial"/>
          <w:szCs w:val="24"/>
        </w:rPr>
        <w:t xml:space="preserve">Due to the severity of the allegation, suspension </w:t>
      </w:r>
      <w:r w:rsidR="00E84CAD">
        <w:rPr>
          <w:rFonts w:cs="Arial"/>
          <w:szCs w:val="24"/>
        </w:rPr>
        <w:t>is justifiable</w:t>
      </w:r>
      <w:r w:rsidR="00A25C71">
        <w:rPr>
          <w:rFonts w:cs="Arial"/>
          <w:szCs w:val="24"/>
        </w:rPr>
        <w:t>,</w:t>
      </w:r>
      <w:r w:rsidR="00CD43A9" w:rsidRPr="00E36ADF">
        <w:rPr>
          <w:rFonts w:cs="Arial"/>
          <w:szCs w:val="24"/>
        </w:rPr>
        <w:t xml:space="preserve"> however, it must be treated as a neutral act </w:t>
      </w:r>
      <w:r w:rsidR="00002147" w:rsidRPr="00E36ADF">
        <w:rPr>
          <w:rFonts w:cs="Arial"/>
          <w:szCs w:val="24"/>
        </w:rPr>
        <w:t>and not indicative of guilt</w:t>
      </w:r>
      <w:r w:rsidR="00A25C71">
        <w:rPr>
          <w:rFonts w:cs="Arial"/>
          <w:szCs w:val="24"/>
        </w:rPr>
        <w:t xml:space="preserve"> </w:t>
      </w:r>
      <w:r w:rsidR="00A25C71" w:rsidRPr="00E36ADF">
        <w:rPr>
          <w:rFonts w:cs="Arial"/>
          <w:szCs w:val="24"/>
        </w:rPr>
        <w:t>(ACAS</w:t>
      </w:r>
      <w:r w:rsidR="00A25C71">
        <w:rPr>
          <w:rFonts w:cs="Arial"/>
          <w:szCs w:val="24"/>
        </w:rPr>
        <w:t xml:space="preserve">, </w:t>
      </w:r>
      <w:r w:rsidR="009401AB">
        <w:rPr>
          <w:rFonts w:cs="Arial"/>
          <w:szCs w:val="24"/>
        </w:rPr>
        <w:t>2019</w:t>
      </w:r>
      <w:r w:rsidR="00A25C71" w:rsidRPr="00E36ADF">
        <w:rPr>
          <w:rFonts w:cs="Arial"/>
          <w:szCs w:val="24"/>
        </w:rPr>
        <w:t>).</w:t>
      </w:r>
      <w:r w:rsidR="00002147" w:rsidRPr="00E36ADF">
        <w:rPr>
          <w:rFonts w:cs="Arial"/>
          <w:szCs w:val="24"/>
        </w:rPr>
        <w:t xml:space="preserve"> Sethu should have been in formed in writing and the suspension must be kept under review</w:t>
      </w:r>
      <w:r w:rsidR="00AE07FC">
        <w:rPr>
          <w:rFonts w:cs="Arial"/>
          <w:szCs w:val="24"/>
        </w:rPr>
        <w:t xml:space="preserve"> and during this period will receive full pay</w:t>
      </w:r>
      <w:r w:rsidR="00002147" w:rsidRPr="00E36ADF">
        <w:rPr>
          <w:rFonts w:cs="Arial"/>
          <w:szCs w:val="24"/>
        </w:rPr>
        <w:t xml:space="preserve"> (ACAS</w:t>
      </w:r>
      <w:r w:rsidR="00374813">
        <w:rPr>
          <w:rFonts w:cs="Arial"/>
          <w:szCs w:val="24"/>
        </w:rPr>
        <w:t xml:space="preserve">, </w:t>
      </w:r>
      <w:r w:rsidR="009401AB">
        <w:rPr>
          <w:rFonts w:cs="Arial"/>
          <w:szCs w:val="24"/>
        </w:rPr>
        <w:t>2019</w:t>
      </w:r>
      <w:r w:rsidR="00002147" w:rsidRPr="00E36ADF">
        <w:rPr>
          <w:rFonts w:cs="Arial"/>
          <w:szCs w:val="24"/>
        </w:rPr>
        <w:t xml:space="preserve">). </w:t>
      </w:r>
    </w:p>
    <w:p w14:paraId="7C12973B" w14:textId="2CD375D4" w:rsidR="00002147" w:rsidRPr="00E36ADF" w:rsidRDefault="00C63B93" w:rsidP="00C63B93">
      <w:pPr>
        <w:ind w:firstLine="720"/>
        <w:rPr>
          <w:rFonts w:cs="Arial"/>
          <w:szCs w:val="24"/>
        </w:rPr>
      </w:pPr>
      <w:r w:rsidRPr="00E36ADF">
        <w:rPr>
          <w:rFonts w:cs="Arial"/>
          <w:szCs w:val="24"/>
        </w:rPr>
        <w:t xml:space="preserve">In line with </w:t>
      </w:r>
      <w:r w:rsidR="0054423B">
        <w:t>Advisory, Conciliation and Arbitration Service (</w:t>
      </w:r>
      <w:r w:rsidRPr="00E36ADF">
        <w:rPr>
          <w:rFonts w:cs="Arial"/>
          <w:szCs w:val="24"/>
        </w:rPr>
        <w:t>ACAS</w:t>
      </w:r>
      <w:r w:rsidR="0054423B">
        <w:rPr>
          <w:rFonts w:cs="Arial"/>
          <w:szCs w:val="24"/>
        </w:rPr>
        <w:t xml:space="preserve">) </w:t>
      </w:r>
      <w:r w:rsidRPr="00E36ADF">
        <w:rPr>
          <w:rFonts w:cs="Arial"/>
          <w:szCs w:val="24"/>
        </w:rPr>
        <w:t xml:space="preserve">recommendations and our internal policy, the investigator should be neutral to </w:t>
      </w:r>
      <w:r w:rsidR="00371CA4">
        <w:rPr>
          <w:rFonts w:cs="Arial"/>
          <w:szCs w:val="24"/>
        </w:rPr>
        <w:t>ensure the investigation is</w:t>
      </w:r>
      <w:r w:rsidRPr="00E36ADF">
        <w:rPr>
          <w:rFonts w:cs="Arial"/>
          <w:szCs w:val="24"/>
        </w:rPr>
        <w:t xml:space="preserve"> fair and objective</w:t>
      </w:r>
      <w:r w:rsidR="009401AB">
        <w:rPr>
          <w:rFonts w:cs="Arial"/>
          <w:szCs w:val="24"/>
        </w:rPr>
        <w:t xml:space="preserve"> (ACAS, 2019). </w:t>
      </w:r>
      <w:r w:rsidRPr="00E36ADF">
        <w:rPr>
          <w:rFonts w:cs="Arial"/>
          <w:szCs w:val="24"/>
        </w:rPr>
        <w:t xml:space="preserve"> </w:t>
      </w:r>
      <w:r w:rsidR="002E0B86" w:rsidRPr="00E36ADF">
        <w:rPr>
          <w:rFonts w:cs="Arial"/>
          <w:szCs w:val="24"/>
        </w:rPr>
        <w:t>During</w:t>
      </w:r>
      <w:r w:rsidR="0043576C">
        <w:rPr>
          <w:rFonts w:cs="Arial"/>
          <w:szCs w:val="24"/>
        </w:rPr>
        <w:t xml:space="preserve"> the</w:t>
      </w:r>
      <w:r w:rsidR="002E0B86" w:rsidRPr="00E36ADF">
        <w:rPr>
          <w:rFonts w:cs="Arial"/>
          <w:szCs w:val="24"/>
        </w:rPr>
        <w:t xml:space="preserve"> investigation, all evidence must be reviewed whether good or bad (</w:t>
      </w:r>
      <w:r w:rsidR="0019658E">
        <w:rPr>
          <w:rFonts w:cs="Arial"/>
          <w:szCs w:val="24"/>
        </w:rPr>
        <w:t xml:space="preserve">Fox </w:t>
      </w:r>
      <w:r w:rsidR="0019658E" w:rsidRPr="00BD1FDE">
        <w:rPr>
          <w:rFonts w:cs="Arial"/>
          <w:i/>
          <w:iCs/>
          <w:szCs w:val="24"/>
        </w:rPr>
        <w:t>et</w:t>
      </w:r>
      <w:r w:rsidR="00BD1FDE" w:rsidRPr="00BD1FDE">
        <w:rPr>
          <w:rFonts w:cs="Arial"/>
          <w:i/>
          <w:iCs/>
          <w:szCs w:val="24"/>
        </w:rPr>
        <w:t xml:space="preserve"> al</w:t>
      </w:r>
      <w:r w:rsidR="00BD1FDE">
        <w:rPr>
          <w:rFonts w:cs="Arial"/>
          <w:szCs w:val="24"/>
        </w:rPr>
        <w:t>., 2023</w:t>
      </w:r>
      <w:r w:rsidR="002E0B86" w:rsidRPr="00E36ADF">
        <w:rPr>
          <w:rFonts w:cs="Arial"/>
          <w:szCs w:val="24"/>
        </w:rPr>
        <w:t>). The selected investigator will need to address matters promptly and not to elongate the process for those involved (</w:t>
      </w:r>
      <w:r w:rsidR="00855935">
        <w:rPr>
          <w:rFonts w:cs="Arial"/>
          <w:szCs w:val="24"/>
        </w:rPr>
        <w:t xml:space="preserve">Blyth, </w:t>
      </w:r>
      <w:r w:rsidR="005623FF">
        <w:rPr>
          <w:rFonts w:cs="Arial"/>
          <w:szCs w:val="24"/>
        </w:rPr>
        <w:t>2024</w:t>
      </w:r>
      <w:r w:rsidR="002E0B86" w:rsidRPr="00E36ADF">
        <w:rPr>
          <w:rFonts w:cs="Arial"/>
          <w:szCs w:val="24"/>
        </w:rPr>
        <w:t>).</w:t>
      </w:r>
    </w:p>
    <w:p w14:paraId="3350C95E" w14:textId="4800212E" w:rsidR="004C1AC9" w:rsidRPr="00E36ADF" w:rsidRDefault="00F3640E" w:rsidP="004C1AC9">
      <w:pPr>
        <w:ind w:firstLine="360"/>
        <w:rPr>
          <w:rFonts w:cs="Arial"/>
          <w:szCs w:val="24"/>
        </w:rPr>
      </w:pPr>
      <w:r w:rsidRPr="00E36ADF">
        <w:rPr>
          <w:rFonts w:cs="Arial"/>
          <w:szCs w:val="24"/>
        </w:rPr>
        <w:t>Witness statement</w:t>
      </w:r>
      <w:r w:rsidR="00405E92" w:rsidRPr="00E36ADF">
        <w:rPr>
          <w:rFonts w:cs="Arial"/>
          <w:szCs w:val="24"/>
        </w:rPr>
        <w:t xml:space="preserve">s should be obtained from all relevant </w:t>
      </w:r>
      <w:r w:rsidR="00B513E3">
        <w:rPr>
          <w:rFonts w:cs="Arial"/>
          <w:szCs w:val="24"/>
        </w:rPr>
        <w:t>individuals</w:t>
      </w:r>
      <w:r w:rsidR="00636F02">
        <w:rPr>
          <w:rFonts w:cs="Arial"/>
          <w:szCs w:val="24"/>
        </w:rPr>
        <w:t xml:space="preserve"> </w:t>
      </w:r>
      <w:r w:rsidR="00636F02" w:rsidRPr="00E36ADF">
        <w:rPr>
          <w:rFonts w:cs="Arial"/>
          <w:szCs w:val="24"/>
        </w:rPr>
        <w:t>(</w:t>
      </w:r>
      <w:r w:rsidR="00636F02">
        <w:rPr>
          <w:rFonts w:cs="Arial"/>
          <w:szCs w:val="24"/>
        </w:rPr>
        <w:t>Blyth, 2024</w:t>
      </w:r>
      <w:r w:rsidR="00636F02" w:rsidRPr="00E36ADF">
        <w:rPr>
          <w:rFonts w:cs="Arial"/>
          <w:szCs w:val="24"/>
        </w:rPr>
        <w:t>)</w:t>
      </w:r>
      <w:r w:rsidR="00B513E3">
        <w:rPr>
          <w:rFonts w:cs="Arial"/>
          <w:szCs w:val="24"/>
        </w:rPr>
        <w:t>,</w:t>
      </w:r>
      <w:r w:rsidR="00405E92" w:rsidRPr="00E36ADF">
        <w:rPr>
          <w:rFonts w:cs="Arial"/>
          <w:szCs w:val="24"/>
        </w:rPr>
        <w:t xml:space="preserve"> </w:t>
      </w:r>
      <w:r w:rsidR="001F4F1D" w:rsidRPr="00E36ADF">
        <w:rPr>
          <w:rFonts w:cs="Arial"/>
          <w:szCs w:val="24"/>
        </w:rPr>
        <w:t>including Sethu and John</w:t>
      </w:r>
      <w:r w:rsidR="00C82105">
        <w:rPr>
          <w:rFonts w:cs="Arial"/>
          <w:szCs w:val="24"/>
        </w:rPr>
        <w:t xml:space="preserve">, </w:t>
      </w:r>
      <w:r w:rsidR="001F4F1D" w:rsidRPr="00E36ADF">
        <w:rPr>
          <w:rFonts w:cs="Arial"/>
          <w:szCs w:val="24"/>
        </w:rPr>
        <w:t>and anyone else who was on duty during the date of the incident</w:t>
      </w:r>
      <w:r w:rsidR="00D500BC" w:rsidRPr="00E36ADF">
        <w:rPr>
          <w:rFonts w:cs="Arial"/>
          <w:szCs w:val="24"/>
        </w:rPr>
        <w:t xml:space="preserve">. </w:t>
      </w:r>
      <w:r w:rsidR="00A55D2C" w:rsidRPr="00E36ADF">
        <w:rPr>
          <w:rFonts w:cs="Arial"/>
          <w:szCs w:val="24"/>
        </w:rPr>
        <w:t xml:space="preserve">If there are inconsistencies with </w:t>
      </w:r>
      <w:r w:rsidR="0015582F">
        <w:rPr>
          <w:rFonts w:cs="Arial"/>
          <w:szCs w:val="24"/>
        </w:rPr>
        <w:t xml:space="preserve">the </w:t>
      </w:r>
      <w:r w:rsidR="00A55D2C" w:rsidRPr="00E36ADF">
        <w:rPr>
          <w:rFonts w:cs="Arial"/>
          <w:szCs w:val="24"/>
        </w:rPr>
        <w:t>witness statements, they should be noted and investigated further</w:t>
      </w:r>
      <w:r w:rsidR="00636F02">
        <w:rPr>
          <w:rFonts w:cs="Arial"/>
          <w:szCs w:val="24"/>
        </w:rPr>
        <w:t xml:space="preserve"> </w:t>
      </w:r>
      <w:r w:rsidR="00636F02" w:rsidRPr="00E36ADF">
        <w:rPr>
          <w:rFonts w:cs="Arial"/>
          <w:szCs w:val="24"/>
        </w:rPr>
        <w:t>(Morton, 2022).</w:t>
      </w:r>
      <w:r w:rsidR="00A55D2C" w:rsidRPr="00E36ADF">
        <w:rPr>
          <w:rFonts w:cs="Arial"/>
          <w:szCs w:val="24"/>
        </w:rPr>
        <w:t xml:space="preserve"> </w:t>
      </w:r>
    </w:p>
    <w:p w14:paraId="0C0C1C94" w14:textId="45058F59" w:rsidR="00A173B1" w:rsidRDefault="00636F02" w:rsidP="004C1AC9">
      <w:pPr>
        <w:ind w:firstLine="360"/>
        <w:rPr>
          <w:rFonts w:cs="Arial"/>
          <w:szCs w:val="24"/>
        </w:rPr>
      </w:pPr>
      <w:r>
        <w:rPr>
          <w:rFonts w:cs="Arial"/>
          <w:szCs w:val="24"/>
        </w:rPr>
        <w:t>Afte</w:t>
      </w:r>
      <w:r w:rsidR="000368CA" w:rsidRPr="000368CA">
        <w:rPr>
          <w:rFonts w:cs="Arial"/>
          <w:szCs w:val="24"/>
        </w:rPr>
        <w:t xml:space="preserve">r reviewing </w:t>
      </w:r>
      <w:r>
        <w:rPr>
          <w:rFonts w:cs="Arial"/>
          <w:szCs w:val="24"/>
        </w:rPr>
        <w:t>the</w:t>
      </w:r>
      <w:r w:rsidR="000368CA" w:rsidRPr="000368CA">
        <w:rPr>
          <w:rFonts w:cs="Arial"/>
          <w:szCs w:val="24"/>
        </w:rPr>
        <w:t xml:space="preserve"> Hotel</w:t>
      </w:r>
      <w:r>
        <w:rPr>
          <w:rFonts w:cs="Arial"/>
          <w:szCs w:val="24"/>
        </w:rPr>
        <w:t>’s</w:t>
      </w:r>
      <w:r w:rsidR="000368CA" w:rsidRPr="000368CA">
        <w:rPr>
          <w:rFonts w:cs="Arial"/>
          <w:szCs w:val="24"/>
        </w:rPr>
        <w:t xml:space="preserve"> CCTV policy, </w:t>
      </w:r>
      <w:r w:rsidR="005C7929">
        <w:rPr>
          <w:rFonts w:cs="Arial"/>
          <w:szCs w:val="24"/>
        </w:rPr>
        <w:t>footage</w:t>
      </w:r>
      <w:r w:rsidR="000368CA" w:rsidRPr="000368CA">
        <w:rPr>
          <w:rFonts w:cs="Arial"/>
          <w:szCs w:val="24"/>
        </w:rPr>
        <w:t xml:space="preserve"> can only be used when employees are aware of its use (</w:t>
      </w:r>
      <w:r w:rsidR="000368CA" w:rsidRPr="000368CA">
        <w:rPr>
          <w:rFonts w:cs="Arial"/>
          <w:i/>
          <w:iCs/>
          <w:szCs w:val="24"/>
        </w:rPr>
        <w:t>UK GDPR, Regulation [EU] 2016)</w:t>
      </w:r>
      <w:r w:rsidR="000368CA" w:rsidRPr="000368CA">
        <w:rPr>
          <w:rFonts w:cs="Arial"/>
          <w:szCs w:val="24"/>
        </w:rPr>
        <w:t xml:space="preserve">. </w:t>
      </w:r>
      <w:r w:rsidR="00075DF2">
        <w:rPr>
          <w:rFonts w:cs="Arial"/>
          <w:szCs w:val="24"/>
        </w:rPr>
        <w:t>D</w:t>
      </w:r>
      <w:r w:rsidR="0012696A">
        <w:rPr>
          <w:rFonts w:cs="Arial"/>
          <w:szCs w:val="24"/>
        </w:rPr>
        <w:t xml:space="preserve">ue to the serious nature of this </w:t>
      </w:r>
      <w:r w:rsidR="00075DF2">
        <w:rPr>
          <w:rFonts w:cs="Arial"/>
          <w:szCs w:val="24"/>
        </w:rPr>
        <w:t>allegation</w:t>
      </w:r>
      <w:r w:rsidR="0012696A">
        <w:rPr>
          <w:rFonts w:cs="Arial"/>
          <w:szCs w:val="24"/>
        </w:rPr>
        <w:t xml:space="preserve">, </w:t>
      </w:r>
      <w:r w:rsidR="00A124F4">
        <w:rPr>
          <w:rFonts w:cs="Arial"/>
          <w:szCs w:val="24"/>
        </w:rPr>
        <w:t>the use of the footage is necessary and justified</w:t>
      </w:r>
      <w:r w:rsidR="0041599A">
        <w:rPr>
          <w:rFonts w:cs="Arial"/>
          <w:szCs w:val="24"/>
        </w:rPr>
        <w:t xml:space="preserve"> </w:t>
      </w:r>
      <w:r w:rsidR="0041599A">
        <w:rPr>
          <w:rFonts w:cs="Arial"/>
          <w:i/>
          <w:iCs/>
          <w:szCs w:val="24"/>
        </w:rPr>
        <w:t>(Data Protection Act 2018)</w:t>
      </w:r>
      <w:r w:rsidR="006103F0">
        <w:rPr>
          <w:rFonts w:cs="Arial"/>
          <w:szCs w:val="24"/>
        </w:rPr>
        <w:t>.</w:t>
      </w:r>
      <w:r w:rsidR="00A124F4">
        <w:rPr>
          <w:rFonts w:cs="Arial"/>
          <w:szCs w:val="24"/>
        </w:rPr>
        <w:t xml:space="preserve"> </w:t>
      </w:r>
      <w:r w:rsidR="00C008CB">
        <w:rPr>
          <w:rFonts w:cs="Arial"/>
          <w:szCs w:val="24"/>
        </w:rPr>
        <w:t xml:space="preserve">To ensure that this investigation adheres to good practice, it is recommended any footage viewed </w:t>
      </w:r>
      <w:r w:rsidR="005957A9">
        <w:rPr>
          <w:rFonts w:cs="Arial"/>
          <w:szCs w:val="24"/>
        </w:rPr>
        <w:t xml:space="preserve">by the investigating officer </w:t>
      </w:r>
      <w:r w:rsidR="00B9510A">
        <w:rPr>
          <w:rFonts w:cs="Arial"/>
          <w:szCs w:val="24"/>
        </w:rPr>
        <w:t xml:space="preserve">is </w:t>
      </w:r>
      <w:r w:rsidR="005957A9">
        <w:rPr>
          <w:rFonts w:cs="Arial"/>
          <w:szCs w:val="24"/>
        </w:rPr>
        <w:t>shared</w:t>
      </w:r>
      <w:r w:rsidR="00BA74E4">
        <w:rPr>
          <w:rFonts w:cs="Arial"/>
          <w:szCs w:val="24"/>
        </w:rPr>
        <w:t xml:space="preserve"> with Sethu </w:t>
      </w:r>
      <w:r w:rsidR="005957A9">
        <w:rPr>
          <w:rFonts w:cs="Arial"/>
          <w:szCs w:val="24"/>
        </w:rPr>
        <w:t>and she</w:t>
      </w:r>
      <w:r w:rsidR="00AA0CF1">
        <w:rPr>
          <w:rFonts w:cs="Arial"/>
          <w:szCs w:val="24"/>
        </w:rPr>
        <w:t xml:space="preserve"> must have </w:t>
      </w:r>
      <w:r w:rsidR="00BA74E4">
        <w:rPr>
          <w:rFonts w:cs="Arial"/>
          <w:szCs w:val="24"/>
        </w:rPr>
        <w:t>the opportunity to respond to the footage</w:t>
      </w:r>
      <w:r w:rsidR="008A1695">
        <w:rPr>
          <w:rFonts w:cs="Arial"/>
          <w:szCs w:val="24"/>
        </w:rPr>
        <w:t xml:space="preserve"> </w:t>
      </w:r>
      <w:r w:rsidR="008A1695" w:rsidRPr="009451C3">
        <w:rPr>
          <w:rFonts w:cs="Arial"/>
          <w:szCs w:val="24"/>
        </w:rPr>
        <w:t xml:space="preserve">(ACAS, </w:t>
      </w:r>
      <w:r w:rsidR="009401AB">
        <w:rPr>
          <w:rFonts w:cs="Arial"/>
          <w:szCs w:val="24"/>
        </w:rPr>
        <w:t>2019</w:t>
      </w:r>
      <w:r w:rsidR="008A1695" w:rsidRPr="009451C3">
        <w:rPr>
          <w:rFonts w:cs="Arial"/>
          <w:szCs w:val="24"/>
        </w:rPr>
        <w:t>)</w:t>
      </w:r>
      <w:r w:rsidR="00BA74E4" w:rsidRPr="009451C3">
        <w:rPr>
          <w:rFonts w:cs="Arial"/>
          <w:szCs w:val="24"/>
        </w:rPr>
        <w:t>.</w:t>
      </w:r>
      <w:r w:rsidR="00BA74E4">
        <w:rPr>
          <w:rFonts w:cs="Arial"/>
          <w:szCs w:val="24"/>
        </w:rPr>
        <w:t xml:space="preserve"> </w:t>
      </w:r>
    </w:p>
    <w:p w14:paraId="4183F788" w14:textId="0CA71F5B" w:rsidR="00671586" w:rsidRPr="00E36ADF" w:rsidRDefault="00D54BC6" w:rsidP="004C1AC9">
      <w:pPr>
        <w:ind w:firstLine="360"/>
        <w:rPr>
          <w:rFonts w:cs="Arial"/>
          <w:szCs w:val="24"/>
        </w:rPr>
      </w:pPr>
      <w:r>
        <w:rPr>
          <w:rFonts w:cs="Arial"/>
          <w:szCs w:val="24"/>
        </w:rPr>
        <w:t>The</w:t>
      </w:r>
      <w:r w:rsidR="00BF1FCB" w:rsidRPr="00E36ADF">
        <w:rPr>
          <w:rFonts w:cs="Arial"/>
          <w:szCs w:val="24"/>
        </w:rPr>
        <w:t xml:space="preserve"> disciplinary hearing</w:t>
      </w:r>
      <w:r>
        <w:rPr>
          <w:rFonts w:cs="Arial"/>
          <w:szCs w:val="24"/>
        </w:rPr>
        <w:t xml:space="preserve"> must be</w:t>
      </w:r>
      <w:r w:rsidR="00BF1FCB" w:rsidRPr="00E36ADF">
        <w:rPr>
          <w:rFonts w:cs="Arial"/>
          <w:szCs w:val="24"/>
        </w:rPr>
        <w:t xml:space="preserve"> conducted as soon as the investigation</w:t>
      </w:r>
      <w:r w:rsidR="009B5B81" w:rsidRPr="00E36ADF">
        <w:rPr>
          <w:rFonts w:cs="Arial"/>
          <w:szCs w:val="24"/>
        </w:rPr>
        <w:t xml:space="preserve"> has concluded</w:t>
      </w:r>
      <w:r w:rsidR="001E38F5" w:rsidRPr="00E36ADF">
        <w:rPr>
          <w:rFonts w:cs="Arial"/>
          <w:szCs w:val="24"/>
        </w:rPr>
        <w:t>.</w:t>
      </w:r>
      <w:r w:rsidR="00CB7D7C" w:rsidRPr="00E36ADF">
        <w:rPr>
          <w:rFonts w:cs="Arial"/>
          <w:szCs w:val="24"/>
        </w:rPr>
        <w:t xml:space="preserve"> Sethu will be invited to attend in writing where </w:t>
      </w:r>
      <w:r w:rsidR="00D86EC5" w:rsidRPr="00E36ADF">
        <w:rPr>
          <w:rFonts w:cs="Arial"/>
          <w:szCs w:val="24"/>
        </w:rPr>
        <w:t xml:space="preserve">the allegation is outlined. </w:t>
      </w:r>
      <w:r w:rsidR="00ED4EFE" w:rsidRPr="00E36ADF">
        <w:rPr>
          <w:rFonts w:cs="Arial"/>
          <w:szCs w:val="24"/>
        </w:rPr>
        <w:t xml:space="preserve">Sethu must be given the opportunity </w:t>
      </w:r>
      <w:r w:rsidR="0021219A" w:rsidRPr="00E36ADF">
        <w:rPr>
          <w:rFonts w:cs="Arial"/>
          <w:szCs w:val="24"/>
        </w:rPr>
        <w:t xml:space="preserve">to bring evidence </w:t>
      </w:r>
      <w:r w:rsidR="007A20C5" w:rsidRPr="00E36ADF">
        <w:rPr>
          <w:rFonts w:cs="Arial"/>
          <w:szCs w:val="24"/>
        </w:rPr>
        <w:t>and to fully respond to the allegations and ask questions.</w:t>
      </w:r>
      <w:r w:rsidR="0021219A" w:rsidRPr="00E36ADF">
        <w:rPr>
          <w:rFonts w:cs="Arial"/>
          <w:szCs w:val="24"/>
        </w:rPr>
        <w:t xml:space="preserve"> </w:t>
      </w:r>
      <w:r w:rsidR="00643A77" w:rsidRPr="00E36ADF">
        <w:rPr>
          <w:rFonts w:cs="Arial"/>
          <w:szCs w:val="24"/>
        </w:rPr>
        <w:t>Sethu has the right to</w:t>
      </w:r>
      <w:r w:rsidR="0056338A" w:rsidRPr="00E36ADF">
        <w:rPr>
          <w:rFonts w:cs="Arial"/>
          <w:szCs w:val="24"/>
        </w:rPr>
        <w:t xml:space="preserve"> appeal and to</w:t>
      </w:r>
      <w:r w:rsidR="00643A77" w:rsidRPr="00E36ADF">
        <w:rPr>
          <w:rFonts w:cs="Arial"/>
          <w:szCs w:val="24"/>
        </w:rPr>
        <w:t xml:space="preserve"> be accompanied </w:t>
      </w:r>
      <w:r w:rsidR="00D86EC5" w:rsidRPr="00E36ADF">
        <w:rPr>
          <w:rFonts w:cs="Arial"/>
          <w:szCs w:val="24"/>
        </w:rPr>
        <w:t xml:space="preserve">by a companion </w:t>
      </w:r>
      <w:r w:rsidR="00643A77" w:rsidRPr="00E36ADF">
        <w:rPr>
          <w:rFonts w:cs="Arial"/>
          <w:szCs w:val="24"/>
        </w:rPr>
        <w:t>to the hearing</w:t>
      </w:r>
      <w:r w:rsidR="00BC1EDC">
        <w:rPr>
          <w:rFonts w:cs="Arial"/>
          <w:szCs w:val="24"/>
        </w:rPr>
        <w:t xml:space="preserve">. </w:t>
      </w:r>
      <w:r w:rsidR="009F3577" w:rsidRPr="00E36ADF">
        <w:rPr>
          <w:rFonts w:cs="Arial"/>
          <w:szCs w:val="24"/>
        </w:rPr>
        <w:t xml:space="preserve">A decision should only be reached after all evidence has been considered, including mitigating factors and </w:t>
      </w:r>
      <w:r w:rsidR="00CB78EE" w:rsidRPr="00E36ADF">
        <w:rPr>
          <w:rFonts w:cs="Arial"/>
          <w:szCs w:val="24"/>
        </w:rPr>
        <w:t>the rationale will need to be documented</w:t>
      </w:r>
      <w:r w:rsidR="00BC1EDC">
        <w:rPr>
          <w:rFonts w:cs="Arial"/>
          <w:szCs w:val="24"/>
        </w:rPr>
        <w:t xml:space="preserve"> </w:t>
      </w:r>
      <w:r w:rsidR="00BC1EDC" w:rsidRPr="009451C3">
        <w:rPr>
          <w:rFonts w:cs="Arial"/>
          <w:szCs w:val="24"/>
        </w:rPr>
        <w:t xml:space="preserve">(ACAS, </w:t>
      </w:r>
      <w:r w:rsidR="009401AB">
        <w:rPr>
          <w:rFonts w:cs="Arial"/>
          <w:szCs w:val="24"/>
        </w:rPr>
        <w:t>2019</w:t>
      </w:r>
      <w:r w:rsidR="00BC1EDC" w:rsidRPr="009451C3">
        <w:rPr>
          <w:rFonts w:cs="Arial"/>
          <w:szCs w:val="24"/>
        </w:rPr>
        <w:t>).</w:t>
      </w:r>
      <w:r w:rsidR="00CB78EE" w:rsidRPr="00E36ADF">
        <w:rPr>
          <w:rFonts w:cs="Arial"/>
          <w:szCs w:val="24"/>
        </w:rPr>
        <w:t xml:space="preserve"> </w:t>
      </w:r>
    </w:p>
    <w:p w14:paraId="2AF388ED" w14:textId="24995992" w:rsidR="00697687" w:rsidRPr="00E36ADF" w:rsidRDefault="00475850" w:rsidP="00697687">
      <w:pPr>
        <w:ind w:firstLine="360"/>
        <w:rPr>
          <w:rFonts w:cs="Arial"/>
          <w:szCs w:val="24"/>
        </w:rPr>
      </w:pPr>
      <w:r w:rsidRPr="00E36ADF">
        <w:rPr>
          <w:rFonts w:cs="Arial"/>
          <w:szCs w:val="24"/>
        </w:rPr>
        <w:t xml:space="preserve">Failure to </w:t>
      </w:r>
      <w:r w:rsidR="004221AA" w:rsidRPr="00E36ADF">
        <w:rPr>
          <w:rFonts w:cs="Arial"/>
          <w:szCs w:val="24"/>
        </w:rPr>
        <w:t>facilitate</w:t>
      </w:r>
      <w:r w:rsidRPr="00E36ADF">
        <w:rPr>
          <w:rFonts w:cs="Arial"/>
          <w:szCs w:val="24"/>
        </w:rPr>
        <w:t xml:space="preserve"> a lawful and thorough investigation </w:t>
      </w:r>
      <w:r w:rsidR="00456228">
        <w:rPr>
          <w:rFonts w:cs="Arial"/>
          <w:szCs w:val="24"/>
        </w:rPr>
        <w:t>will</w:t>
      </w:r>
      <w:r w:rsidRPr="00E36ADF">
        <w:rPr>
          <w:rFonts w:cs="Arial"/>
          <w:szCs w:val="24"/>
        </w:rPr>
        <w:t xml:space="preserve"> expose the hotel</w:t>
      </w:r>
      <w:r w:rsidR="00697687" w:rsidRPr="00E36ADF">
        <w:rPr>
          <w:rFonts w:cs="Arial"/>
          <w:szCs w:val="24"/>
        </w:rPr>
        <w:t xml:space="preserve"> the following: </w:t>
      </w:r>
    </w:p>
    <w:p w14:paraId="109612E4" w14:textId="77777777" w:rsidR="00892F98" w:rsidRPr="00E36ADF" w:rsidRDefault="00FC3439" w:rsidP="00BA69FE">
      <w:pPr>
        <w:pStyle w:val="ListParagraph"/>
        <w:numPr>
          <w:ilvl w:val="0"/>
          <w:numId w:val="11"/>
        </w:numPr>
        <w:rPr>
          <w:rFonts w:cs="Arial"/>
          <w:szCs w:val="24"/>
        </w:rPr>
      </w:pPr>
      <w:r w:rsidRPr="00E36ADF">
        <w:rPr>
          <w:rFonts w:cs="Arial"/>
          <w:szCs w:val="24"/>
        </w:rPr>
        <w:t xml:space="preserve">Unfair dismissal claims if Sethu is dismissed without a fair investigation and hearing. </w:t>
      </w:r>
    </w:p>
    <w:p w14:paraId="6668D3E9" w14:textId="107999D5" w:rsidR="00FA6849" w:rsidRPr="00E36ADF" w:rsidRDefault="00892F98" w:rsidP="00BA69FE">
      <w:pPr>
        <w:pStyle w:val="ListParagraph"/>
        <w:numPr>
          <w:ilvl w:val="0"/>
          <w:numId w:val="11"/>
        </w:numPr>
        <w:rPr>
          <w:rFonts w:cs="Arial"/>
          <w:szCs w:val="24"/>
        </w:rPr>
      </w:pPr>
      <w:r w:rsidRPr="00E36ADF">
        <w:rPr>
          <w:rFonts w:cs="Arial"/>
          <w:szCs w:val="24"/>
        </w:rPr>
        <w:lastRenderedPageBreak/>
        <w:t xml:space="preserve">Discrimination or victimisation claims </w:t>
      </w:r>
      <w:r w:rsidR="00DD414F" w:rsidRPr="00E36ADF">
        <w:rPr>
          <w:rFonts w:cs="Arial"/>
          <w:szCs w:val="24"/>
        </w:rPr>
        <w:t>if it</w:t>
      </w:r>
      <w:r w:rsidR="00F40D37">
        <w:rPr>
          <w:rFonts w:cs="Arial"/>
          <w:szCs w:val="24"/>
        </w:rPr>
        <w:t>’s</w:t>
      </w:r>
      <w:r w:rsidR="00DD414F" w:rsidRPr="00E36ADF">
        <w:rPr>
          <w:rFonts w:cs="Arial"/>
          <w:szCs w:val="24"/>
        </w:rPr>
        <w:t xml:space="preserve"> apparent that Sethu’s suspension or treatment was influenced by vexatious acc</w:t>
      </w:r>
      <w:r w:rsidR="00FA6849" w:rsidRPr="00E36ADF">
        <w:rPr>
          <w:rFonts w:cs="Arial"/>
          <w:szCs w:val="24"/>
        </w:rPr>
        <w:t xml:space="preserve">usations under the </w:t>
      </w:r>
      <w:r w:rsidR="002E5E2F">
        <w:rPr>
          <w:rFonts w:cs="Arial"/>
          <w:szCs w:val="24"/>
        </w:rPr>
        <w:t xml:space="preserve">law </w:t>
      </w:r>
      <w:r w:rsidR="002E5E2F" w:rsidRPr="002E5E2F">
        <w:rPr>
          <w:rFonts w:cs="Arial"/>
          <w:i/>
          <w:iCs/>
          <w:szCs w:val="24"/>
        </w:rPr>
        <w:t>(</w:t>
      </w:r>
      <w:r w:rsidR="00FA6849" w:rsidRPr="002E5E2F">
        <w:rPr>
          <w:rFonts w:cs="Arial"/>
          <w:i/>
          <w:iCs/>
          <w:szCs w:val="24"/>
        </w:rPr>
        <w:t>Equality Act 2010</w:t>
      </w:r>
      <w:r w:rsidR="002E5E2F" w:rsidRPr="002E5E2F">
        <w:rPr>
          <w:rFonts w:cs="Arial"/>
          <w:i/>
          <w:iCs/>
          <w:szCs w:val="24"/>
        </w:rPr>
        <w:t>)</w:t>
      </w:r>
      <w:r w:rsidR="00FA6849" w:rsidRPr="002E5E2F">
        <w:rPr>
          <w:rFonts w:cs="Arial"/>
          <w:i/>
          <w:iCs/>
          <w:szCs w:val="24"/>
        </w:rPr>
        <w:t>.</w:t>
      </w:r>
      <w:r w:rsidR="00FA6849" w:rsidRPr="00E36ADF">
        <w:rPr>
          <w:rFonts w:cs="Arial"/>
          <w:szCs w:val="24"/>
        </w:rPr>
        <w:t xml:space="preserve"> </w:t>
      </w:r>
    </w:p>
    <w:p w14:paraId="35A99400" w14:textId="77777777" w:rsidR="006C1070" w:rsidRPr="00E36ADF" w:rsidRDefault="00FA6849" w:rsidP="00BA69FE">
      <w:pPr>
        <w:pStyle w:val="ListParagraph"/>
        <w:numPr>
          <w:ilvl w:val="0"/>
          <w:numId w:val="11"/>
        </w:numPr>
        <w:rPr>
          <w:rFonts w:cs="Arial"/>
          <w:szCs w:val="24"/>
        </w:rPr>
      </w:pPr>
      <w:r w:rsidRPr="00E36ADF">
        <w:rPr>
          <w:rFonts w:cs="Arial"/>
          <w:szCs w:val="24"/>
        </w:rPr>
        <w:t xml:space="preserve">Reputational damage if Sethu is dismissed </w:t>
      </w:r>
      <w:r w:rsidR="006C1070" w:rsidRPr="00E36ADF">
        <w:rPr>
          <w:rFonts w:cs="Arial"/>
          <w:szCs w:val="24"/>
        </w:rPr>
        <w:t xml:space="preserve">or treated without due process will impact the hotels reputation and erode trust amongst employees leading to retention and engagement issues. </w:t>
      </w:r>
    </w:p>
    <w:p w14:paraId="162502CD" w14:textId="3C7C65D2" w:rsidR="00475850" w:rsidRPr="00E36ADF" w:rsidRDefault="0084472C" w:rsidP="00BA69FE">
      <w:pPr>
        <w:pStyle w:val="ListParagraph"/>
        <w:numPr>
          <w:ilvl w:val="0"/>
          <w:numId w:val="11"/>
        </w:numPr>
        <w:rPr>
          <w:rFonts w:cs="Arial"/>
          <w:szCs w:val="24"/>
        </w:rPr>
      </w:pPr>
      <w:r>
        <w:rPr>
          <w:rFonts w:cs="Arial"/>
          <w:szCs w:val="24"/>
        </w:rPr>
        <w:t xml:space="preserve">The hotel could be liable to pay up to </w:t>
      </w:r>
      <w:r w:rsidR="00BA69FE" w:rsidRPr="00E36ADF">
        <w:rPr>
          <w:rFonts w:cs="Arial"/>
          <w:szCs w:val="24"/>
        </w:rPr>
        <w:t>25% uplift in the employee’s compensation</w:t>
      </w:r>
      <w:r w:rsidR="004967ED" w:rsidRPr="00E36ADF">
        <w:rPr>
          <w:rFonts w:cs="Arial"/>
          <w:szCs w:val="24"/>
        </w:rPr>
        <w:t xml:space="preserve"> </w:t>
      </w:r>
      <w:r>
        <w:rPr>
          <w:rFonts w:cs="Arial"/>
          <w:szCs w:val="24"/>
        </w:rPr>
        <w:t xml:space="preserve">if a </w:t>
      </w:r>
      <w:r w:rsidR="004967ED" w:rsidRPr="00E36ADF">
        <w:rPr>
          <w:rFonts w:cs="Arial"/>
          <w:szCs w:val="24"/>
        </w:rPr>
        <w:t xml:space="preserve">tribunal </w:t>
      </w:r>
      <w:r w:rsidR="00BA69FE" w:rsidRPr="00E36ADF">
        <w:rPr>
          <w:rFonts w:cs="Arial"/>
          <w:szCs w:val="24"/>
        </w:rPr>
        <w:t>determines</w:t>
      </w:r>
      <w:r w:rsidR="004967ED" w:rsidRPr="00E36ADF">
        <w:rPr>
          <w:rFonts w:cs="Arial"/>
          <w:szCs w:val="24"/>
        </w:rPr>
        <w:t xml:space="preserve"> </w:t>
      </w:r>
      <w:r>
        <w:rPr>
          <w:rFonts w:cs="Arial"/>
          <w:szCs w:val="24"/>
        </w:rPr>
        <w:t>that we have</w:t>
      </w:r>
      <w:r w:rsidR="004967ED" w:rsidRPr="00E36ADF">
        <w:rPr>
          <w:rFonts w:cs="Arial"/>
          <w:szCs w:val="24"/>
        </w:rPr>
        <w:t xml:space="preserve"> unreasonably followed the ACAS code of practice</w:t>
      </w:r>
      <w:r w:rsidR="005B147D">
        <w:rPr>
          <w:rFonts w:cs="Arial"/>
          <w:szCs w:val="24"/>
        </w:rPr>
        <w:t xml:space="preserve"> (ACAS, 2015)</w:t>
      </w:r>
      <w:r w:rsidR="00BA69FE" w:rsidRPr="00E36ADF">
        <w:rPr>
          <w:rFonts w:cs="Arial"/>
          <w:szCs w:val="24"/>
        </w:rPr>
        <w:t xml:space="preserve">. </w:t>
      </w:r>
    </w:p>
    <w:p w14:paraId="16707E92" w14:textId="7559B7D3" w:rsidR="00E30E45" w:rsidRPr="00E36ADF" w:rsidRDefault="00022D38" w:rsidP="00DC465F">
      <w:pPr>
        <w:ind w:firstLine="720"/>
        <w:rPr>
          <w:rFonts w:cs="Arial"/>
          <w:szCs w:val="24"/>
        </w:rPr>
      </w:pPr>
      <w:r w:rsidRPr="00E36ADF">
        <w:rPr>
          <w:rFonts w:cs="Arial"/>
          <w:szCs w:val="24"/>
        </w:rPr>
        <w:t xml:space="preserve">While diabetes isn’t automatically classified as a disability, </w:t>
      </w:r>
      <w:r w:rsidR="002A2107" w:rsidRPr="00E36ADF">
        <w:rPr>
          <w:rFonts w:cs="Arial"/>
          <w:szCs w:val="24"/>
        </w:rPr>
        <w:t>it does qualify as such where it is having substantial and long-term adverse effect on daily activities (Diabetes U</w:t>
      </w:r>
      <w:r w:rsidR="008008D3">
        <w:rPr>
          <w:rFonts w:cs="Arial"/>
          <w:szCs w:val="24"/>
        </w:rPr>
        <w:t>K, no date</w:t>
      </w:r>
      <w:r w:rsidR="002A2107" w:rsidRPr="00E36ADF">
        <w:rPr>
          <w:rFonts w:cs="Arial"/>
          <w:szCs w:val="24"/>
        </w:rPr>
        <w:t xml:space="preserve">). </w:t>
      </w:r>
      <w:r w:rsidR="00BA5048">
        <w:rPr>
          <w:rFonts w:cs="Arial"/>
          <w:szCs w:val="24"/>
        </w:rPr>
        <w:t>T</w:t>
      </w:r>
      <w:r w:rsidR="00BA5048" w:rsidRPr="00E36ADF">
        <w:rPr>
          <w:rFonts w:cs="Arial"/>
          <w:szCs w:val="24"/>
        </w:rPr>
        <w:t>he hotel is required to make reasonable adjustments to ensure that individuals with a disability are not placed at substantial disadvantage</w:t>
      </w:r>
      <w:r w:rsidR="00BA5048">
        <w:rPr>
          <w:rFonts w:cs="Arial"/>
          <w:szCs w:val="24"/>
        </w:rPr>
        <w:t xml:space="preserve"> (</w:t>
      </w:r>
      <w:r w:rsidR="00BA5048">
        <w:rPr>
          <w:rFonts w:cs="Arial"/>
          <w:i/>
          <w:iCs/>
          <w:szCs w:val="24"/>
        </w:rPr>
        <w:t>Equality Act 2010).</w:t>
      </w:r>
      <w:r w:rsidR="0006178A">
        <w:rPr>
          <w:rFonts w:cs="Arial"/>
          <w:i/>
          <w:iCs/>
          <w:szCs w:val="24"/>
        </w:rPr>
        <w:t xml:space="preserve"> </w:t>
      </w:r>
    </w:p>
    <w:p w14:paraId="017DE262" w14:textId="69EF77B0" w:rsidR="00C60216" w:rsidRPr="00E36ADF" w:rsidRDefault="00652831" w:rsidP="00DC465F">
      <w:pPr>
        <w:ind w:firstLine="720"/>
        <w:rPr>
          <w:rFonts w:cs="Arial"/>
          <w:szCs w:val="24"/>
        </w:rPr>
      </w:pPr>
      <w:r w:rsidRPr="00E36ADF">
        <w:rPr>
          <w:rFonts w:cs="Arial"/>
          <w:szCs w:val="24"/>
        </w:rPr>
        <w:t xml:space="preserve">To mitigate further delays to </w:t>
      </w:r>
      <w:r w:rsidR="001C6F86">
        <w:rPr>
          <w:rFonts w:cs="Arial"/>
          <w:szCs w:val="24"/>
        </w:rPr>
        <w:t>this investigation</w:t>
      </w:r>
      <w:r w:rsidRPr="00E36ADF">
        <w:rPr>
          <w:rFonts w:cs="Arial"/>
          <w:szCs w:val="24"/>
        </w:rPr>
        <w:t>, the hotel should offer flexi</w:t>
      </w:r>
      <w:r w:rsidR="00AB7C99">
        <w:rPr>
          <w:rFonts w:cs="Arial"/>
          <w:szCs w:val="24"/>
        </w:rPr>
        <w:t xml:space="preserve">ble </w:t>
      </w:r>
      <w:r w:rsidRPr="00E36ADF">
        <w:rPr>
          <w:rFonts w:cs="Arial"/>
          <w:szCs w:val="24"/>
        </w:rPr>
        <w:t xml:space="preserve">alternatives to enable Sethu’s participation. </w:t>
      </w:r>
      <w:r w:rsidR="00E853DA" w:rsidRPr="00E36ADF">
        <w:rPr>
          <w:rFonts w:cs="Arial"/>
          <w:szCs w:val="24"/>
        </w:rPr>
        <w:t>Reasonable adjustments could include rescheduling t</w:t>
      </w:r>
      <w:r w:rsidR="007D504F" w:rsidRPr="00E36ADF">
        <w:rPr>
          <w:rFonts w:cs="Arial"/>
          <w:szCs w:val="24"/>
        </w:rPr>
        <w:t xml:space="preserve">o a later date, </w:t>
      </w:r>
      <w:r w:rsidR="00CC70A3" w:rsidRPr="00E36ADF">
        <w:rPr>
          <w:rFonts w:cs="Arial"/>
          <w:szCs w:val="24"/>
        </w:rPr>
        <w:t xml:space="preserve">offering an online video call or suggesting a location where Sethu can feel safe and supported. </w:t>
      </w:r>
      <w:r w:rsidR="00181D34" w:rsidRPr="00E36ADF">
        <w:rPr>
          <w:rFonts w:cs="Arial"/>
          <w:szCs w:val="24"/>
        </w:rPr>
        <w:t xml:space="preserve"> </w:t>
      </w:r>
    </w:p>
    <w:p w14:paraId="44B0FAC2" w14:textId="1DCB68A8" w:rsidR="00E30E45" w:rsidRPr="00E36ADF" w:rsidRDefault="00181D34" w:rsidP="00ED47EF">
      <w:pPr>
        <w:ind w:firstLine="720"/>
        <w:rPr>
          <w:rFonts w:cs="Arial"/>
          <w:szCs w:val="24"/>
        </w:rPr>
      </w:pPr>
      <w:r w:rsidRPr="00E36ADF">
        <w:rPr>
          <w:rFonts w:cs="Arial"/>
          <w:szCs w:val="24"/>
        </w:rPr>
        <w:t xml:space="preserve">Sethu’s wellbeing </w:t>
      </w:r>
      <w:r w:rsidR="00157AA6" w:rsidRPr="00E36ADF">
        <w:rPr>
          <w:rFonts w:cs="Arial"/>
          <w:szCs w:val="24"/>
        </w:rPr>
        <w:t xml:space="preserve">must remain a priority throughout the investigation and all correspondence must be documented. If the hotel fails to accommodate and implement reasonable adjustments, </w:t>
      </w:r>
      <w:r w:rsidR="000C54FD" w:rsidRPr="00E36ADF">
        <w:rPr>
          <w:rFonts w:cs="Arial"/>
          <w:szCs w:val="24"/>
        </w:rPr>
        <w:t>it could result in claims of discrimination and procedural unfairness (</w:t>
      </w:r>
      <w:r w:rsidR="00487EF2">
        <w:rPr>
          <w:rFonts w:cs="Arial"/>
          <w:szCs w:val="24"/>
        </w:rPr>
        <w:t>Gallagher, 2020</w:t>
      </w:r>
      <w:r w:rsidR="000C54FD" w:rsidRPr="00E36ADF">
        <w:rPr>
          <w:rFonts w:cs="Arial"/>
          <w:szCs w:val="24"/>
        </w:rPr>
        <w:t xml:space="preserve">). </w:t>
      </w:r>
    </w:p>
    <w:p w14:paraId="5FBE0FD3" w14:textId="77777777" w:rsidR="00ED6E1D" w:rsidRDefault="00711FBA" w:rsidP="00515158">
      <w:pPr>
        <w:ind w:firstLine="720"/>
        <w:rPr>
          <w:rFonts w:cs="Arial"/>
          <w:szCs w:val="24"/>
        </w:rPr>
      </w:pPr>
      <w:r w:rsidRPr="007A66CC">
        <w:rPr>
          <w:rFonts w:cs="Arial"/>
          <w:szCs w:val="24"/>
        </w:rPr>
        <w:t>Sethu’s claim that John has made intimidating remarks constitutes as victimisation or workplace bullying. Under section 27 of the Equality Act 2010, victimisation occurs when an employee is subject to a detriment because of protected disclosure or raising concerns (</w:t>
      </w:r>
      <w:r w:rsidRPr="00D351ED">
        <w:rPr>
          <w:rFonts w:cs="Arial"/>
          <w:i/>
          <w:iCs/>
          <w:szCs w:val="24"/>
        </w:rPr>
        <w:t>Equality Act 2010</w:t>
      </w:r>
      <w:r w:rsidRPr="007A66CC">
        <w:rPr>
          <w:rFonts w:cs="Arial"/>
          <w:szCs w:val="24"/>
        </w:rPr>
        <w:t xml:space="preserve">). </w:t>
      </w:r>
      <w:r w:rsidR="00515158" w:rsidRPr="007A66CC">
        <w:rPr>
          <w:rFonts w:cs="Arial"/>
          <w:szCs w:val="24"/>
        </w:rPr>
        <w:t xml:space="preserve">While Sethu has not raised a formal </w:t>
      </w:r>
      <w:r w:rsidR="00C80281" w:rsidRPr="007A66CC">
        <w:rPr>
          <w:rFonts w:cs="Arial"/>
          <w:szCs w:val="24"/>
        </w:rPr>
        <w:t>grievance, the</w:t>
      </w:r>
      <w:r w:rsidR="00DE2CDC" w:rsidRPr="007A66CC">
        <w:rPr>
          <w:rFonts w:cs="Arial"/>
          <w:szCs w:val="24"/>
        </w:rPr>
        <w:t xml:space="preserve"> hotel has responsibility to take this claim seriously. </w:t>
      </w:r>
    </w:p>
    <w:p w14:paraId="5143108A" w14:textId="014F7166" w:rsidR="007A66CC" w:rsidRDefault="00297155" w:rsidP="00515158">
      <w:pPr>
        <w:ind w:firstLine="720"/>
        <w:rPr>
          <w:rFonts w:cs="Arial"/>
          <w:szCs w:val="24"/>
        </w:rPr>
      </w:pPr>
      <w:r>
        <w:rPr>
          <w:rFonts w:cs="Arial"/>
          <w:szCs w:val="24"/>
        </w:rPr>
        <w:t>Rather than waiting for a</w:t>
      </w:r>
      <w:r w:rsidR="00B254EF">
        <w:rPr>
          <w:rFonts w:cs="Arial"/>
          <w:szCs w:val="24"/>
        </w:rPr>
        <w:t xml:space="preserve"> written compliant from Sethu, it is</w:t>
      </w:r>
      <w:r w:rsidR="00716EBE">
        <w:rPr>
          <w:rFonts w:cs="Arial"/>
          <w:szCs w:val="24"/>
        </w:rPr>
        <w:t xml:space="preserve"> recommended to begin a</w:t>
      </w:r>
      <w:r w:rsidR="003E7740">
        <w:rPr>
          <w:rFonts w:cs="Arial"/>
          <w:szCs w:val="24"/>
        </w:rPr>
        <w:t xml:space="preserve"> review into Sethu’s comments. It’s critical that this is managed </w:t>
      </w:r>
      <w:r w:rsidR="005D6B78">
        <w:rPr>
          <w:rFonts w:cs="Arial"/>
          <w:szCs w:val="24"/>
        </w:rPr>
        <w:t>independently from the theft investigation to ensure that any findings are</w:t>
      </w:r>
      <w:r w:rsidR="005800D6">
        <w:rPr>
          <w:rFonts w:cs="Arial"/>
          <w:szCs w:val="24"/>
        </w:rPr>
        <w:t xml:space="preserve"> based </w:t>
      </w:r>
      <w:r w:rsidR="00FC3CBB">
        <w:rPr>
          <w:rFonts w:cs="Arial"/>
          <w:szCs w:val="24"/>
        </w:rPr>
        <w:t>on</w:t>
      </w:r>
      <w:r w:rsidR="005800D6">
        <w:rPr>
          <w:rFonts w:cs="Arial"/>
          <w:szCs w:val="24"/>
        </w:rPr>
        <w:t xml:space="preserve"> a</w:t>
      </w:r>
      <w:r w:rsidR="005D6B78">
        <w:rPr>
          <w:rFonts w:cs="Arial"/>
          <w:szCs w:val="24"/>
        </w:rPr>
        <w:t xml:space="preserve"> fair</w:t>
      </w:r>
      <w:r w:rsidR="005800D6">
        <w:rPr>
          <w:rFonts w:cs="Arial"/>
          <w:szCs w:val="24"/>
        </w:rPr>
        <w:t xml:space="preserve"> process</w:t>
      </w:r>
      <w:r w:rsidR="005D6B78">
        <w:rPr>
          <w:rFonts w:cs="Arial"/>
          <w:szCs w:val="24"/>
        </w:rPr>
        <w:t xml:space="preserve"> and can stand up to scrutiny. </w:t>
      </w:r>
      <w:r w:rsidR="000019CA">
        <w:rPr>
          <w:rFonts w:cs="Arial"/>
          <w:szCs w:val="24"/>
        </w:rPr>
        <w:t xml:space="preserve">If there are any employees who have witnessed John’s behaviour, they should be spoken to confidentially. </w:t>
      </w:r>
      <w:r w:rsidR="00656914">
        <w:rPr>
          <w:rFonts w:cs="Arial"/>
          <w:szCs w:val="24"/>
        </w:rPr>
        <w:t xml:space="preserve"> </w:t>
      </w:r>
    </w:p>
    <w:p w14:paraId="4A690094" w14:textId="263233B0" w:rsidR="003F231B" w:rsidRDefault="003F231B" w:rsidP="00515158">
      <w:pPr>
        <w:ind w:firstLine="720"/>
        <w:rPr>
          <w:rFonts w:cs="Arial"/>
          <w:szCs w:val="24"/>
        </w:rPr>
      </w:pPr>
      <w:r>
        <w:rPr>
          <w:rFonts w:cs="Arial"/>
          <w:szCs w:val="24"/>
        </w:rPr>
        <w:t xml:space="preserve">If there is evidence that supports Sethu’s claim, this will warrant further </w:t>
      </w:r>
      <w:r w:rsidR="006D14B2">
        <w:rPr>
          <w:rFonts w:cs="Arial"/>
          <w:szCs w:val="24"/>
        </w:rPr>
        <w:t>action,</w:t>
      </w:r>
      <w:r>
        <w:rPr>
          <w:rFonts w:cs="Arial"/>
          <w:szCs w:val="24"/>
        </w:rPr>
        <w:t xml:space="preserve"> and it would raise concerns about John’s credibility in relation to the original accusation. For this reason, both </w:t>
      </w:r>
      <w:r w:rsidR="006D14B2">
        <w:rPr>
          <w:rFonts w:cs="Arial"/>
          <w:szCs w:val="24"/>
        </w:rPr>
        <w:t>allegations</w:t>
      </w:r>
      <w:r>
        <w:rPr>
          <w:rFonts w:cs="Arial"/>
          <w:szCs w:val="24"/>
        </w:rPr>
        <w:t xml:space="preserve"> need to be looked at thoroughly and kept separate to ensure fairness to both parties</w:t>
      </w:r>
      <w:r w:rsidR="00557C8D">
        <w:rPr>
          <w:rFonts w:cs="Arial"/>
          <w:szCs w:val="24"/>
        </w:rPr>
        <w:t xml:space="preserve"> </w:t>
      </w:r>
      <w:r w:rsidR="00557C8D" w:rsidRPr="00865C25">
        <w:rPr>
          <w:rFonts w:cs="Arial"/>
          <w:szCs w:val="24"/>
        </w:rPr>
        <w:t xml:space="preserve">(ACAS, </w:t>
      </w:r>
      <w:r w:rsidR="007B50BB">
        <w:rPr>
          <w:rFonts w:cs="Arial"/>
          <w:szCs w:val="24"/>
        </w:rPr>
        <w:t>2019</w:t>
      </w:r>
      <w:r w:rsidR="00557C8D" w:rsidRPr="00865C25">
        <w:rPr>
          <w:rFonts w:cs="Arial"/>
          <w:szCs w:val="24"/>
        </w:rPr>
        <w:t>).</w:t>
      </w:r>
    </w:p>
    <w:p w14:paraId="1A1E8B54" w14:textId="60B2F3CE" w:rsidR="00231E1B" w:rsidRDefault="00231E1B" w:rsidP="00515158">
      <w:pPr>
        <w:ind w:firstLine="720"/>
        <w:rPr>
          <w:rFonts w:cs="Arial"/>
          <w:i/>
          <w:iCs/>
          <w:szCs w:val="24"/>
        </w:rPr>
      </w:pPr>
      <w:r>
        <w:rPr>
          <w:rFonts w:cs="Arial"/>
          <w:szCs w:val="24"/>
        </w:rPr>
        <w:t xml:space="preserve">In addition, Sethu’s account of seeing John tampering with </w:t>
      </w:r>
      <w:r w:rsidR="00557C8D">
        <w:rPr>
          <w:rFonts w:cs="Arial"/>
          <w:szCs w:val="24"/>
        </w:rPr>
        <w:t>food e</w:t>
      </w:r>
      <w:r>
        <w:rPr>
          <w:rFonts w:cs="Arial"/>
          <w:szCs w:val="24"/>
        </w:rPr>
        <w:t xml:space="preserve">xpiry labels needs to be addressed. While this is not the primary focus of the current </w:t>
      </w:r>
      <w:r w:rsidR="007F53CD">
        <w:rPr>
          <w:rFonts w:cs="Arial"/>
          <w:szCs w:val="24"/>
        </w:rPr>
        <w:t>investigation</w:t>
      </w:r>
      <w:r>
        <w:rPr>
          <w:rFonts w:cs="Arial"/>
          <w:szCs w:val="24"/>
        </w:rPr>
        <w:t xml:space="preserve">, it could still lead to serious consequences for the hotel if this is mishandled. </w:t>
      </w:r>
      <w:r w:rsidR="00C53FA8">
        <w:rPr>
          <w:rFonts w:cs="Arial"/>
          <w:szCs w:val="24"/>
        </w:rPr>
        <w:t xml:space="preserve">Failing to act on concerns about food handling practices could risk not only guest safety, but also the hotel’s compliance with workplace and health standards </w:t>
      </w:r>
      <w:r w:rsidR="00C53FA8" w:rsidRPr="00C53FA8">
        <w:rPr>
          <w:rFonts w:cs="Arial"/>
          <w:i/>
          <w:iCs/>
          <w:szCs w:val="24"/>
        </w:rPr>
        <w:t>(Food Safety Act 1990).</w:t>
      </w:r>
    </w:p>
    <w:p w14:paraId="4F5AD526" w14:textId="0BEBD528" w:rsidR="00483F8B" w:rsidRDefault="00C66011" w:rsidP="00483F8B">
      <w:pPr>
        <w:ind w:firstLine="720"/>
        <w:rPr>
          <w:rFonts w:cs="Arial"/>
          <w:i/>
          <w:iCs/>
          <w:szCs w:val="24"/>
        </w:rPr>
      </w:pPr>
      <w:r>
        <w:rPr>
          <w:rFonts w:cs="Arial"/>
          <w:szCs w:val="24"/>
        </w:rPr>
        <w:lastRenderedPageBreak/>
        <w:t>An in</w:t>
      </w:r>
      <w:r w:rsidR="00E61E80">
        <w:rPr>
          <w:rFonts w:cs="Arial"/>
          <w:szCs w:val="24"/>
        </w:rPr>
        <w:t>ternal</w:t>
      </w:r>
      <w:r>
        <w:rPr>
          <w:rFonts w:cs="Arial"/>
          <w:szCs w:val="24"/>
        </w:rPr>
        <w:t xml:space="preserve"> review</w:t>
      </w:r>
      <w:r w:rsidRPr="00E36ADF">
        <w:rPr>
          <w:rFonts w:cs="Arial"/>
          <w:szCs w:val="24"/>
        </w:rPr>
        <w:t xml:space="preserve"> must be launched </w:t>
      </w:r>
      <w:r>
        <w:rPr>
          <w:rFonts w:cs="Arial"/>
          <w:szCs w:val="24"/>
        </w:rPr>
        <w:t xml:space="preserve">to explore this </w:t>
      </w:r>
      <w:r w:rsidR="003C738F">
        <w:rPr>
          <w:rFonts w:cs="Arial"/>
          <w:szCs w:val="24"/>
        </w:rPr>
        <w:t>allegation</w:t>
      </w:r>
      <w:r w:rsidRPr="00E36ADF">
        <w:rPr>
          <w:rFonts w:cs="Arial"/>
          <w:szCs w:val="24"/>
        </w:rPr>
        <w:t xml:space="preserve">. </w:t>
      </w:r>
      <w:r w:rsidR="00FE1E89">
        <w:rPr>
          <w:rFonts w:cs="Arial"/>
          <w:szCs w:val="24"/>
        </w:rPr>
        <w:t xml:space="preserve">As this is a </w:t>
      </w:r>
      <w:r w:rsidR="006B2193">
        <w:rPr>
          <w:rFonts w:cs="Arial"/>
          <w:szCs w:val="24"/>
        </w:rPr>
        <w:t>disclosure of danger to health and safety of individuals and breaches of legal obligations,</w:t>
      </w:r>
      <w:r w:rsidR="005F339B">
        <w:rPr>
          <w:rFonts w:cs="Arial"/>
          <w:szCs w:val="24"/>
        </w:rPr>
        <w:t xml:space="preserve"> it’s pertinent to ascertain that the</w:t>
      </w:r>
      <w:r w:rsidR="006B2193">
        <w:rPr>
          <w:rFonts w:cs="Arial"/>
          <w:szCs w:val="24"/>
        </w:rPr>
        <w:t xml:space="preserve"> </w:t>
      </w:r>
      <w:r w:rsidR="00993CAF">
        <w:rPr>
          <w:rFonts w:cs="Arial"/>
          <w:szCs w:val="24"/>
        </w:rPr>
        <w:t xml:space="preserve">General Manager </w:t>
      </w:r>
      <w:r w:rsidR="005F339B">
        <w:rPr>
          <w:rFonts w:cs="Arial"/>
          <w:szCs w:val="24"/>
        </w:rPr>
        <w:t>investigated this claim by</w:t>
      </w:r>
      <w:r w:rsidR="00446A74">
        <w:rPr>
          <w:rFonts w:cs="Arial"/>
          <w:szCs w:val="24"/>
        </w:rPr>
        <w:t xml:space="preserve"> </w:t>
      </w:r>
      <w:r w:rsidR="007229F8">
        <w:rPr>
          <w:rFonts w:cs="Arial"/>
          <w:szCs w:val="24"/>
        </w:rPr>
        <w:t xml:space="preserve">checking training records, speaking with John and the team and reviewing any relevant logs around stock management. The purpose of this review is not only to find out what </w:t>
      </w:r>
      <w:r w:rsidR="00670A0A">
        <w:rPr>
          <w:rFonts w:cs="Arial"/>
          <w:szCs w:val="24"/>
        </w:rPr>
        <w:t>happened but</w:t>
      </w:r>
      <w:r w:rsidR="007229F8">
        <w:rPr>
          <w:rFonts w:cs="Arial"/>
          <w:szCs w:val="24"/>
        </w:rPr>
        <w:t xml:space="preserve"> also</w:t>
      </w:r>
      <w:r w:rsidR="00162888">
        <w:rPr>
          <w:rFonts w:cs="Arial"/>
          <w:szCs w:val="24"/>
        </w:rPr>
        <w:t xml:space="preserve"> identify what action the General Manager took </w:t>
      </w:r>
      <w:r w:rsidR="00483F8B">
        <w:rPr>
          <w:rFonts w:cs="Arial"/>
          <w:szCs w:val="24"/>
        </w:rPr>
        <w:t>because of</w:t>
      </w:r>
      <w:r w:rsidR="00162888">
        <w:rPr>
          <w:rFonts w:cs="Arial"/>
          <w:szCs w:val="24"/>
        </w:rPr>
        <w:t xml:space="preserve"> this investigation</w:t>
      </w:r>
      <w:r w:rsidR="007229F8">
        <w:rPr>
          <w:rFonts w:cs="Arial"/>
          <w:szCs w:val="24"/>
        </w:rPr>
        <w:t xml:space="preserve"> </w:t>
      </w:r>
      <w:r>
        <w:rPr>
          <w:rFonts w:cs="Arial"/>
          <w:szCs w:val="24"/>
        </w:rPr>
        <w:t xml:space="preserve">(ACAS, </w:t>
      </w:r>
      <w:r w:rsidR="009401AB">
        <w:rPr>
          <w:rFonts w:cs="Arial"/>
          <w:szCs w:val="24"/>
        </w:rPr>
        <w:t>2019</w:t>
      </w:r>
      <w:r>
        <w:rPr>
          <w:rFonts w:cs="Arial"/>
          <w:szCs w:val="24"/>
        </w:rPr>
        <w:t xml:space="preserve">). </w:t>
      </w:r>
      <w:r w:rsidR="00483F8B">
        <w:rPr>
          <w:rFonts w:cs="Arial"/>
          <w:szCs w:val="24"/>
        </w:rPr>
        <w:t>Allegations of this nature could</w:t>
      </w:r>
      <w:r w:rsidR="00483F8B" w:rsidRPr="00483F8B">
        <w:rPr>
          <w:rFonts w:cs="Arial"/>
          <w:szCs w:val="24"/>
        </w:rPr>
        <w:t xml:space="preserve"> </w:t>
      </w:r>
      <w:r w:rsidR="00483F8B" w:rsidRPr="00E36ADF">
        <w:rPr>
          <w:rFonts w:cs="Arial"/>
          <w:szCs w:val="24"/>
        </w:rPr>
        <w:t>result in legal liability if a guest becomes unwell</w:t>
      </w:r>
      <w:r w:rsidR="00483F8B">
        <w:rPr>
          <w:rFonts w:cs="Arial"/>
          <w:szCs w:val="24"/>
        </w:rPr>
        <w:t xml:space="preserve"> </w:t>
      </w:r>
      <w:r w:rsidR="00483F8B" w:rsidRPr="00487EF2">
        <w:rPr>
          <w:rFonts w:cs="Arial"/>
          <w:i/>
          <w:iCs/>
          <w:szCs w:val="24"/>
        </w:rPr>
        <w:t xml:space="preserve">(Food Safety Act 1990). </w:t>
      </w:r>
    </w:p>
    <w:p w14:paraId="05CA1A9F" w14:textId="279F6ACC" w:rsidR="00C34716" w:rsidRDefault="00563760" w:rsidP="00483F8B">
      <w:pPr>
        <w:ind w:firstLine="720"/>
        <w:rPr>
          <w:rFonts w:cs="Arial"/>
          <w:szCs w:val="24"/>
        </w:rPr>
      </w:pPr>
      <w:r>
        <w:rPr>
          <w:rFonts w:cs="Arial"/>
          <w:szCs w:val="24"/>
        </w:rPr>
        <w:t xml:space="preserve">To prevent confusion and conflict of interests, two different people should lead the separate investigations. </w:t>
      </w:r>
      <w:r w:rsidR="00CB7591">
        <w:rPr>
          <w:rFonts w:cs="Arial"/>
          <w:szCs w:val="24"/>
        </w:rPr>
        <w:t>When more than one issue arises simultaneously, particularly when the same people are involved, it’s natural for boundaries to become blurred.</w:t>
      </w:r>
      <w:r w:rsidR="00C34716">
        <w:rPr>
          <w:rFonts w:cs="Arial"/>
          <w:szCs w:val="24"/>
        </w:rPr>
        <w:t xml:space="preserve"> To progress forward, the following steps</w:t>
      </w:r>
      <w:r w:rsidR="00481326">
        <w:rPr>
          <w:rFonts w:cs="Arial"/>
          <w:szCs w:val="24"/>
        </w:rPr>
        <w:t xml:space="preserve"> are recommended</w:t>
      </w:r>
      <w:r w:rsidR="00C34716">
        <w:rPr>
          <w:rFonts w:cs="Arial"/>
          <w:szCs w:val="24"/>
        </w:rPr>
        <w:t xml:space="preserve">: </w:t>
      </w:r>
    </w:p>
    <w:p w14:paraId="0424E42B" w14:textId="6B1B3249" w:rsidR="003465E5" w:rsidRDefault="00C34716" w:rsidP="00C34716">
      <w:pPr>
        <w:pStyle w:val="ListParagraph"/>
        <w:numPr>
          <w:ilvl w:val="0"/>
          <w:numId w:val="16"/>
        </w:numPr>
        <w:rPr>
          <w:rFonts w:cs="Arial"/>
          <w:szCs w:val="24"/>
        </w:rPr>
      </w:pPr>
      <w:r>
        <w:rPr>
          <w:rFonts w:cs="Arial"/>
          <w:szCs w:val="24"/>
        </w:rPr>
        <w:t xml:space="preserve">Appoint two different team members to </w:t>
      </w:r>
      <w:r w:rsidR="002825A0">
        <w:rPr>
          <w:rFonts w:cs="Arial"/>
          <w:szCs w:val="24"/>
        </w:rPr>
        <w:t>lead</w:t>
      </w:r>
      <w:r>
        <w:rPr>
          <w:rFonts w:cs="Arial"/>
          <w:szCs w:val="24"/>
        </w:rPr>
        <w:t xml:space="preserve"> the separate reviews</w:t>
      </w:r>
      <w:r w:rsidR="00F15492">
        <w:rPr>
          <w:rFonts w:cs="Arial"/>
          <w:szCs w:val="24"/>
        </w:rPr>
        <w:t xml:space="preserve">: </w:t>
      </w:r>
      <w:r>
        <w:rPr>
          <w:rFonts w:cs="Arial"/>
          <w:szCs w:val="24"/>
        </w:rPr>
        <w:t xml:space="preserve">one for the theft allegation and </w:t>
      </w:r>
      <w:r w:rsidR="002825A0">
        <w:rPr>
          <w:rFonts w:cs="Arial"/>
          <w:szCs w:val="24"/>
        </w:rPr>
        <w:t xml:space="preserve">another to </w:t>
      </w:r>
      <w:r w:rsidR="007469B9">
        <w:rPr>
          <w:rFonts w:cs="Arial"/>
          <w:szCs w:val="24"/>
        </w:rPr>
        <w:t>investigate</w:t>
      </w:r>
      <w:r w:rsidR="002825A0">
        <w:rPr>
          <w:rFonts w:cs="Arial"/>
          <w:szCs w:val="24"/>
        </w:rPr>
        <w:t xml:space="preserve"> John’s alleged conduct. </w:t>
      </w:r>
      <w:r w:rsidR="00CB7591" w:rsidRPr="00C34716">
        <w:rPr>
          <w:rFonts w:cs="Arial"/>
          <w:szCs w:val="24"/>
        </w:rPr>
        <w:t xml:space="preserve"> </w:t>
      </w:r>
    </w:p>
    <w:p w14:paraId="1F0EE9ED" w14:textId="742CE7C6" w:rsidR="002825A0" w:rsidRDefault="002825A0" w:rsidP="00C34716">
      <w:pPr>
        <w:pStyle w:val="ListParagraph"/>
        <w:numPr>
          <w:ilvl w:val="0"/>
          <w:numId w:val="16"/>
        </w:numPr>
        <w:rPr>
          <w:rFonts w:cs="Arial"/>
          <w:szCs w:val="24"/>
        </w:rPr>
      </w:pPr>
      <w:r>
        <w:rPr>
          <w:rFonts w:cs="Arial"/>
          <w:szCs w:val="24"/>
        </w:rPr>
        <w:t xml:space="preserve">Contact Sethu in writing to explain what will happen next and reassure her that </w:t>
      </w:r>
      <w:r w:rsidR="00771217">
        <w:rPr>
          <w:rFonts w:cs="Arial"/>
          <w:szCs w:val="24"/>
        </w:rPr>
        <w:t>reasonable adjustments will be accommodated</w:t>
      </w:r>
      <w:r>
        <w:rPr>
          <w:rFonts w:cs="Arial"/>
          <w:szCs w:val="24"/>
        </w:rPr>
        <w:t xml:space="preserve">. </w:t>
      </w:r>
    </w:p>
    <w:p w14:paraId="7511651C" w14:textId="79C49F98" w:rsidR="002825A0" w:rsidRDefault="002825A0" w:rsidP="00C34716">
      <w:pPr>
        <w:pStyle w:val="ListParagraph"/>
        <w:numPr>
          <w:ilvl w:val="0"/>
          <w:numId w:val="16"/>
        </w:numPr>
        <w:rPr>
          <w:rFonts w:cs="Arial"/>
          <w:szCs w:val="24"/>
        </w:rPr>
      </w:pPr>
      <w:r>
        <w:rPr>
          <w:rFonts w:cs="Arial"/>
          <w:szCs w:val="24"/>
        </w:rPr>
        <w:t xml:space="preserve">Start </w:t>
      </w:r>
      <w:r w:rsidR="00461E8C">
        <w:rPr>
          <w:rFonts w:cs="Arial"/>
          <w:szCs w:val="24"/>
        </w:rPr>
        <w:t>gathering</w:t>
      </w:r>
      <w:r>
        <w:rPr>
          <w:rFonts w:cs="Arial"/>
          <w:szCs w:val="24"/>
        </w:rPr>
        <w:t xml:space="preserve"> relevant information</w:t>
      </w:r>
      <w:r w:rsidR="00771217">
        <w:rPr>
          <w:rFonts w:cs="Arial"/>
          <w:szCs w:val="24"/>
        </w:rPr>
        <w:t>.</w:t>
      </w:r>
    </w:p>
    <w:p w14:paraId="535C0EF2" w14:textId="58F7FCE8" w:rsidR="00461E8C" w:rsidRDefault="00461E8C" w:rsidP="00C34716">
      <w:pPr>
        <w:pStyle w:val="ListParagraph"/>
        <w:numPr>
          <w:ilvl w:val="0"/>
          <w:numId w:val="16"/>
        </w:numPr>
        <w:rPr>
          <w:rFonts w:cs="Arial"/>
          <w:szCs w:val="24"/>
        </w:rPr>
      </w:pPr>
      <w:r>
        <w:rPr>
          <w:rFonts w:cs="Arial"/>
          <w:szCs w:val="24"/>
        </w:rPr>
        <w:t xml:space="preserve">Once the reviews have concluded, arrange </w:t>
      </w:r>
      <w:r w:rsidR="00784A1C">
        <w:rPr>
          <w:rFonts w:cs="Arial"/>
          <w:szCs w:val="24"/>
        </w:rPr>
        <w:t xml:space="preserve">the hearings and allow the individuals involved a chance to respond fully. </w:t>
      </w:r>
    </w:p>
    <w:p w14:paraId="0258E481" w14:textId="32FA6EA0" w:rsidR="00784A1C" w:rsidRDefault="00784A1C" w:rsidP="00C34716">
      <w:pPr>
        <w:pStyle w:val="ListParagraph"/>
        <w:numPr>
          <w:ilvl w:val="0"/>
          <w:numId w:val="16"/>
        </w:numPr>
        <w:rPr>
          <w:rFonts w:cs="Arial"/>
          <w:szCs w:val="24"/>
        </w:rPr>
      </w:pPr>
      <w:r>
        <w:rPr>
          <w:rFonts w:cs="Arial"/>
          <w:szCs w:val="24"/>
        </w:rPr>
        <w:t xml:space="preserve">Treat Sethu’s concerns as a grievance, even if she hasn’t submitted a formal </w:t>
      </w:r>
      <w:r w:rsidR="00451B2B">
        <w:rPr>
          <w:rFonts w:cs="Arial"/>
          <w:szCs w:val="24"/>
        </w:rPr>
        <w:t>complaint</w:t>
      </w:r>
      <w:r>
        <w:rPr>
          <w:rFonts w:cs="Arial"/>
          <w:szCs w:val="24"/>
        </w:rPr>
        <w:t xml:space="preserve">. </w:t>
      </w:r>
      <w:r w:rsidR="00451B2B">
        <w:rPr>
          <w:rFonts w:cs="Arial"/>
          <w:szCs w:val="24"/>
        </w:rPr>
        <w:t xml:space="preserve">This will demonstrate that the hotel takes such matters seriously. </w:t>
      </w:r>
    </w:p>
    <w:p w14:paraId="5691F68A" w14:textId="0534D5DD" w:rsidR="00451B2B" w:rsidRDefault="00451B2B" w:rsidP="00C34716">
      <w:pPr>
        <w:pStyle w:val="ListParagraph"/>
        <w:numPr>
          <w:ilvl w:val="0"/>
          <w:numId w:val="16"/>
        </w:numPr>
        <w:rPr>
          <w:rFonts w:cs="Arial"/>
          <w:szCs w:val="24"/>
        </w:rPr>
      </w:pPr>
      <w:r>
        <w:rPr>
          <w:rFonts w:cs="Arial"/>
          <w:szCs w:val="24"/>
        </w:rPr>
        <w:t xml:space="preserve">Maintain full records, follow internal policies and ensure that the process remains fair, proportionate and respectful throughout. </w:t>
      </w:r>
    </w:p>
    <w:p w14:paraId="4D1237AC" w14:textId="0CA9634F" w:rsidR="00451B2B" w:rsidRPr="00451B2B" w:rsidRDefault="003608C0" w:rsidP="00771217">
      <w:pPr>
        <w:rPr>
          <w:rFonts w:cs="Arial"/>
          <w:szCs w:val="24"/>
        </w:rPr>
      </w:pPr>
      <w:r>
        <w:rPr>
          <w:rFonts w:cs="Arial"/>
          <w:szCs w:val="24"/>
        </w:rPr>
        <w:t>The above steps ensures that the hotel complies with employment law and HR best practices</w:t>
      </w:r>
      <w:r w:rsidR="00670A0A">
        <w:rPr>
          <w:rFonts w:cs="Arial"/>
          <w:szCs w:val="24"/>
        </w:rPr>
        <w:t xml:space="preserve"> </w:t>
      </w:r>
      <w:r w:rsidR="00670A0A" w:rsidRPr="009401AB">
        <w:rPr>
          <w:rFonts w:cs="Arial"/>
          <w:szCs w:val="24"/>
        </w:rPr>
        <w:t xml:space="preserve">(ACAS, </w:t>
      </w:r>
      <w:r w:rsidR="009401AB" w:rsidRPr="009401AB">
        <w:rPr>
          <w:rFonts w:cs="Arial"/>
          <w:szCs w:val="24"/>
        </w:rPr>
        <w:t>2019</w:t>
      </w:r>
      <w:r w:rsidR="00670A0A" w:rsidRPr="009401AB">
        <w:rPr>
          <w:rFonts w:cs="Arial"/>
          <w:szCs w:val="24"/>
        </w:rPr>
        <w:t>).</w:t>
      </w:r>
      <w:r>
        <w:rPr>
          <w:rFonts w:cs="Arial"/>
          <w:szCs w:val="24"/>
        </w:rPr>
        <w:t xml:space="preserve"> </w:t>
      </w:r>
    </w:p>
    <w:p w14:paraId="7AA7D7C9" w14:textId="505964DD" w:rsidR="00CC6BB0" w:rsidRPr="00A908C7" w:rsidRDefault="00995952" w:rsidP="00A908C7">
      <w:pPr>
        <w:pStyle w:val="Heading1"/>
        <w:rPr>
          <w:rFonts w:cs="Arial"/>
          <w:color w:val="E97132" w:themeColor="accent2"/>
          <w:szCs w:val="24"/>
        </w:rPr>
      </w:pPr>
      <w:bookmarkStart w:id="1" w:name="_Toc197857778"/>
      <w:r w:rsidRPr="00A908C7">
        <w:rPr>
          <w:color w:val="E97132" w:themeColor="accent2"/>
        </w:rPr>
        <w:t>Advice on redundancies</w:t>
      </w:r>
      <w:bookmarkEnd w:id="1"/>
      <w:r w:rsidRPr="00A908C7">
        <w:rPr>
          <w:color w:val="E97132" w:themeColor="accent2"/>
        </w:rPr>
        <w:t xml:space="preserve"> </w:t>
      </w:r>
    </w:p>
    <w:p w14:paraId="4575D723" w14:textId="7397B78B" w:rsidR="002B0EC6" w:rsidRDefault="00D40008" w:rsidP="00A62EF1">
      <w:pPr>
        <w:rPr>
          <w:rFonts w:cs="Arial"/>
          <w:szCs w:val="24"/>
        </w:rPr>
      </w:pPr>
      <w:r>
        <w:rPr>
          <w:rFonts w:cs="Arial"/>
          <w:szCs w:val="24"/>
        </w:rPr>
        <w:tab/>
      </w:r>
      <w:r w:rsidR="007F1FD4">
        <w:rPr>
          <w:rFonts w:cs="Arial"/>
          <w:szCs w:val="24"/>
        </w:rPr>
        <w:t>The ACAS code of practice emphasises the importance of fairness</w:t>
      </w:r>
      <w:r w:rsidR="00CE2278">
        <w:rPr>
          <w:rFonts w:cs="Arial"/>
          <w:szCs w:val="24"/>
        </w:rPr>
        <w:t>, transparency and consistency throughout the redundancy procedure</w:t>
      </w:r>
      <w:r w:rsidR="00663442">
        <w:rPr>
          <w:rFonts w:cs="Arial"/>
          <w:szCs w:val="24"/>
        </w:rPr>
        <w:t xml:space="preserve"> </w:t>
      </w:r>
      <w:r w:rsidR="00663442" w:rsidRPr="0058521B">
        <w:rPr>
          <w:rFonts w:cs="Arial"/>
          <w:szCs w:val="24"/>
        </w:rPr>
        <w:t xml:space="preserve">(ACAS, no </w:t>
      </w:r>
      <w:proofErr w:type="spellStart"/>
      <w:r w:rsidR="00663442" w:rsidRPr="0058521B">
        <w:rPr>
          <w:rFonts w:cs="Arial"/>
          <w:szCs w:val="24"/>
        </w:rPr>
        <w:t>date</w:t>
      </w:r>
      <w:r w:rsidR="00454E81" w:rsidRPr="0058521B">
        <w:rPr>
          <w:rFonts w:cs="Arial"/>
          <w:szCs w:val="24"/>
        </w:rPr>
        <w:t>a</w:t>
      </w:r>
      <w:proofErr w:type="spellEnd"/>
      <w:r w:rsidR="00663442" w:rsidRPr="0058521B">
        <w:rPr>
          <w:rFonts w:cs="Arial"/>
          <w:szCs w:val="24"/>
        </w:rPr>
        <w:t>)</w:t>
      </w:r>
      <w:r w:rsidR="00CE2278" w:rsidRPr="0058521B">
        <w:rPr>
          <w:rFonts w:cs="Arial"/>
          <w:szCs w:val="24"/>
        </w:rPr>
        <w:t>.</w:t>
      </w:r>
      <w:r w:rsidR="00CE2278">
        <w:rPr>
          <w:rFonts w:cs="Arial"/>
          <w:szCs w:val="24"/>
        </w:rPr>
        <w:t xml:space="preserve"> </w:t>
      </w:r>
      <w:r w:rsidR="002B0EC6">
        <w:rPr>
          <w:rFonts w:cs="Arial"/>
          <w:szCs w:val="24"/>
        </w:rPr>
        <w:t xml:space="preserve">While there </w:t>
      </w:r>
      <w:r w:rsidR="000E15A2">
        <w:rPr>
          <w:rFonts w:cs="Arial"/>
          <w:szCs w:val="24"/>
        </w:rPr>
        <w:t>are</w:t>
      </w:r>
      <w:r w:rsidR="002B0EC6">
        <w:rPr>
          <w:rFonts w:cs="Arial"/>
          <w:szCs w:val="24"/>
        </w:rPr>
        <w:t xml:space="preserve"> compelling economic drivers for staff reduction, </w:t>
      </w:r>
      <w:r w:rsidR="00A87C4E">
        <w:rPr>
          <w:rFonts w:cs="Arial"/>
          <w:szCs w:val="24"/>
        </w:rPr>
        <w:t xml:space="preserve">dismissing employees within two weeks </w:t>
      </w:r>
      <w:r w:rsidR="00225C5D">
        <w:rPr>
          <w:rFonts w:cs="Arial"/>
          <w:szCs w:val="24"/>
        </w:rPr>
        <w:t xml:space="preserve">is likely to be difficult </w:t>
      </w:r>
      <w:r w:rsidR="002F0D9C">
        <w:rPr>
          <w:rFonts w:cs="Arial"/>
          <w:szCs w:val="24"/>
        </w:rPr>
        <w:t>and doesn’t facilitate a structured</w:t>
      </w:r>
      <w:r w:rsidR="00A87C4E">
        <w:rPr>
          <w:rFonts w:cs="Arial"/>
          <w:szCs w:val="24"/>
        </w:rPr>
        <w:t xml:space="preserve"> process. </w:t>
      </w:r>
      <w:r w:rsidR="0050731F">
        <w:rPr>
          <w:rFonts w:cs="Arial"/>
          <w:szCs w:val="24"/>
        </w:rPr>
        <w:t>The hotel will be legally challenged if it is found to have rushed a process and identified employees without consultation</w:t>
      </w:r>
      <w:r w:rsidR="0045744E">
        <w:rPr>
          <w:rFonts w:cs="Arial"/>
          <w:szCs w:val="24"/>
        </w:rPr>
        <w:t xml:space="preserve"> (</w:t>
      </w:r>
      <w:r w:rsidR="0045744E">
        <w:rPr>
          <w:rFonts w:cs="Arial"/>
          <w:i/>
          <w:iCs/>
          <w:szCs w:val="24"/>
        </w:rPr>
        <w:t xml:space="preserve">Employment Rights Act </w:t>
      </w:r>
      <w:r w:rsidR="0045744E" w:rsidRPr="00762999">
        <w:rPr>
          <w:rFonts w:cs="Arial"/>
          <w:i/>
          <w:iCs/>
          <w:szCs w:val="24"/>
        </w:rPr>
        <w:t>1996</w:t>
      </w:r>
      <w:r w:rsidR="0045744E">
        <w:rPr>
          <w:rFonts w:cs="Arial"/>
          <w:szCs w:val="24"/>
        </w:rPr>
        <w:t>).</w:t>
      </w:r>
      <w:r w:rsidR="0050731F">
        <w:rPr>
          <w:rFonts w:cs="Arial"/>
          <w:szCs w:val="24"/>
        </w:rPr>
        <w:t xml:space="preserve"> </w:t>
      </w:r>
    </w:p>
    <w:p w14:paraId="0B926C47" w14:textId="69B266C9" w:rsidR="002278A8" w:rsidRDefault="007058FE" w:rsidP="00A62EF1">
      <w:pPr>
        <w:rPr>
          <w:rFonts w:cs="Arial"/>
          <w:szCs w:val="24"/>
        </w:rPr>
      </w:pPr>
      <w:r>
        <w:rPr>
          <w:rFonts w:cs="Arial"/>
          <w:szCs w:val="24"/>
        </w:rPr>
        <w:tab/>
      </w:r>
      <w:r w:rsidR="00587C87">
        <w:rPr>
          <w:rFonts w:cs="Arial"/>
          <w:szCs w:val="24"/>
        </w:rPr>
        <w:t>Following best practice, the first stage of a redundancy process is to develop a business case and to identify roles</w:t>
      </w:r>
      <w:r w:rsidR="00630573">
        <w:rPr>
          <w:rFonts w:cs="Arial"/>
          <w:szCs w:val="24"/>
        </w:rPr>
        <w:t xml:space="preserve"> that are affecte</w:t>
      </w:r>
      <w:r w:rsidR="00965F69">
        <w:rPr>
          <w:rFonts w:cs="Arial"/>
          <w:szCs w:val="24"/>
        </w:rPr>
        <w:t xml:space="preserve">d rather than targeting specific </w:t>
      </w:r>
      <w:r w:rsidR="00DE1DB8">
        <w:rPr>
          <w:rFonts w:cs="Arial"/>
          <w:szCs w:val="24"/>
        </w:rPr>
        <w:t>employees</w:t>
      </w:r>
      <w:r w:rsidR="00965F69">
        <w:rPr>
          <w:rFonts w:cs="Arial"/>
          <w:szCs w:val="24"/>
        </w:rPr>
        <w:t xml:space="preserve">. </w:t>
      </w:r>
      <w:r w:rsidR="00DE1DB8">
        <w:rPr>
          <w:rFonts w:cs="Arial"/>
          <w:szCs w:val="24"/>
        </w:rPr>
        <w:t xml:space="preserve">The business justification for redundancy must be related to the role and not the individual. </w:t>
      </w:r>
      <w:r w:rsidR="00762D43">
        <w:rPr>
          <w:rFonts w:cs="Arial"/>
          <w:szCs w:val="24"/>
        </w:rPr>
        <w:t>By adopting these procedural principles</w:t>
      </w:r>
      <w:r w:rsidR="00ED4EB8">
        <w:rPr>
          <w:rFonts w:cs="Arial"/>
          <w:szCs w:val="24"/>
        </w:rPr>
        <w:t xml:space="preserve"> will mitigate potential claims of pre-selection or discrimination </w:t>
      </w:r>
      <w:r w:rsidR="00185957">
        <w:rPr>
          <w:rFonts w:cs="Arial"/>
          <w:szCs w:val="24"/>
        </w:rPr>
        <w:t>(</w:t>
      </w:r>
      <w:r w:rsidR="00573302">
        <w:rPr>
          <w:rFonts w:cs="Arial"/>
          <w:szCs w:val="24"/>
        </w:rPr>
        <w:t xml:space="preserve">CIPD, 2024). </w:t>
      </w:r>
    </w:p>
    <w:p w14:paraId="51F7535E" w14:textId="736626A5" w:rsidR="00EB14F0" w:rsidRDefault="002D01FC" w:rsidP="00A62EF1">
      <w:pPr>
        <w:rPr>
          <w:rFonts w:cs="Arial"/>
          <w:szCs w:val="24"/>
        </w:rPr>
      </w:pPr>
      <w:r>
        <w:rPr>
          <w:rFonts w:cs="Arial"/>
          <w:szCs w:val="24"/>
        </w:rPr>
        <w:tab/>
        <w:t xml:space="preserve">The second stage involves </w:t>
      </w:r>
      <w:r w:rsidR="002967EE">
        <w:rPr>
          <w:rFonts w:cs="Arial"/>
          <w:szCs w:val="24"/>
        </w:rPr>
        <w:t xml:space="preserve">informing </w:t>
      </w:r>
      <w:r w:rsidR="00BD6F63">
        <w:rPr>
          <w:rFonts w:cs="Arial"/>
          <w:szCs w:val="24"/>
        </w:rPr>
        <w:t>affected employees of the proposals for redundancy</w:t>
      </w:r>
      <w:r w:rsidR="008F77FA">
        <w:rPr>
          <w:rFonts w:cs="Arial"/>
          <w:szCs w:val="24"/>
        </w:rPr>
        <w:t xml:space="preserve">. </w:t>
      </w:r>
      <w:r w:rsidR="00D17A94">
        <w:rPr>
          <w:rFonts w:cs="Arial"/>
          <w:szCs w:val="24"/>
        </w:rPr>
        <w:t>For the scale of this proposal, a collective consultation isn’t a legal requirement, however, best practice dictates that the hotel has a duty to consult with the affected employees</w:t>
      </w:r>
      <w:r w:rsidR="00E7272A">
        <w:rPr>
          <w:rFonts w:cs="Arial"/>
          <w:szCs w:val="24"/>
        </w:rPr>
        <w:t xml:space="preserve"> </w:t>
      </w:r>
      <w:r w:rsidR="00E7272A" w:rsidRPr="0058521B">
        <w:rPr>
          <w:rFonts w:cs="Arial"/>
          <w:szCs w:val="24"/>
        </w:rPr>
        <w:t xml:space="preserve">(ACAS, no </w:t>
      </w:r>
      <w:proofErr w:type="spellStart"/>
      <w:r w:rsidR="00E7272A" w:rsidRPr="0058521B">
        <w:rPr>
          <w:rFonts w:cs="Arial"/>
          <w:szCs w:val="24"/>
        </w:rPr>
        <w:t>date</w:t>
      </w:r>
      <w:r w:rsidR="004E17DE">
        <w:rPr>
          <w:rFonts w:cs="Arial"/>
          <w:szCs w:val="24"/>
        </w:rPr>
        <w:t>b</w:t>
      </w:r>
      <w:proofErr w:type="spellEnd"/>
      <w:r w:rsidR="00E7272A" w:rsidRPr="0058521B">
        <w:rPr>
          <w:rFonts w:cs="Arial"/>
          <w:szCs w:val="24"/>
        </w:rPr>
        <w:t>).</w:t>
      </w:r>
      <w:r w:rsidR="00E7272A">
        <w:rPr>
          <w:rFonts w:cs="Arial"/>
          <w:szCs w:val="24"/>
        </w:rPr>
        <w:t xml:space="preserve"> </w:t>
      </w:r>
      <w:r w:rsidR="00BE47EC">
        <w:rPr>
          <w:rFonts w:cs="Arial"/>
          <w:szCs w:val="24"/>
        </w:rPr>
        <w:t xml:space="preserve">For the affected employee, the purpose of </w:t>
      </w:r>
      <w:r w:rsidR="00BE47EC">
        <w:rPr>
          <w:rFonts w:cs="Arial"/>
          <w:szCs w:val="24"/>
        </w:rPr>
        <w:lastRenderedPageBreak/>
        <w:t>the consultation</w:t>
      </w:r>
      <w:r w:rsidR="008D4D7C">
        <w:rPr>
          <w:rFonts w:cs="Arial"/>
          <w:szCs w:val="24"/>
        </w:rPr>
        <w:t xml:space="preserve"> is to discuss the proposals and</w:t>
      </w:r>
      <w:r w:rsidR="00B2595F">
        <w:rPr>
          <w:rFonts w:cs="Arial"/>
          <w:szCs w:val="24"/>
        </w:rPr>
        <w:t xml:space="preserve"> to give them opportunity to </w:t>
      </w:r>
      <w:r w:rsidR="004201A9">
        <w:rPr>
          <w:rFonts w:cs="Arial"/>
          <w:szCs w:val="24"/>
        </w:rPr>
        <w:t>suggest alternative proposals to the</w:t>
      </w:r>
      <w:r w:rsidR="00B2595F">
        <w:rPr>
          <w:rFonts w:cs="Arial"/>
          <w:szCs w:val="24"/>
        </w:rPr>
        <w:t xml:space="preserve"> redundancies </w:t>
      </w:r>
      <w:r w:rsidR="002C60BD">
        <w:rPr>
          <w:rFonts w:cs="Arial"/>
          <w:szCs w:val="24"/>
        </w:rPr>
        <w:t>(Lloyd, 2025).</w:t>
      </w:r>
      <w:r w:rsidR="00B2595F">
        <w:rPr>
          <w:rFonts w:cs="Arial"/>
          <w:szCs w:val="24"/>
        </w:rPr>
        <w:t xml:space="preserve"> </w:t>
      </w:r>
    </w:p>
    <w:p w14:paraId="10DC5837" w14:textId="1E2273B1" w:rsidR="00EE29C1" w:rsidRDefault="007A77A6" w:rsidP="00EB14F0">
      <w:pPr>
        <w:ind w:firstLine="720"/>
        <w:rPr>
          <w:rFonts w:cs="Arial"/>
          <w:szCs w:val="24"/>
        </w:rPr>
      </w:pPr>
      <w:r>
        <w:rPr>
          <w:rFonts w:cs="Arial"/>
          <w:szCs w:val="24"/>
        </w:rPr>
        <w:t xml:space="preserve">The board’s suggestion to conclude </w:t>
      </w:r>
      <w:r w:rsidR="00BE47EC">
        <w:rPr>
          <w:rFonts w:cs="Arial"/>
          <w:szCs w:val="24"/>
        </w:rPr>
        <w:t xml:space="preserve">redundancies within two weeks will not constitute an effective consultation with employees. </w:t>
      </w:r>
      <w:r w:rsidR="004705F2">
        <w:rPr>
          <w:rFonts w:cs="Arial"/>
          <w:szCs w:val="24"/>
        </w:rPr>
        <w:t xml:space="preserve">While the year end </w:t>
      </w:r>
      <w:r w:rsidR="001F3827">
        <w:rPr>
          <w:rFonts w:cs="Arial"/>
          <w:szCs w:val="24"/>
        </w:rPr>
        <w:t>is the economic</w:t>
      </w:r>
      <w:r w:rsidR="004705F2">
        <w:rPr>
          <w:rFonts w:cs="Arial"/>
          <w:szCs w:val="24"/>
        </w:rPr>
        <w:t xml:space="preserve"> motivating factor, </w:t>
      </w:r>
      <w:r w:rsidR="00514B5A">
        <w:rPr>
          <w:rFonts w:cs="Arial"/>
          <w:szCs w:val="24"/>
        </w:rPr>
        <w:t xml:space="preserve">a period of 3-4 weeks would typically be considered reasonable to </w:t>
      </w:r>
      <w:r w:rsidR="00FC0A57">
        <w:rPr>
          <w:rFonts w:cs="Arial"/>
          <w:szCs w:val="24"/>
        </w:rPr>
        <w:t>inform, consult and consider feedback before issuing redundancy notices</w:t>
      </w:r>
      <w:r w:rsidR="00EE29C1">
        <w:rPr>
          <w:rFonts w:cs="Arial"/>
          <w:szCs w:val="24"/>
        </w:rPr>
        <w:t xml:space="preserve"> (</w:t>
      </w:r>
      <w:r w:rsidR="008C2055">
        <w:rPr>
          <w:rFonts w:cs="Arial"/>
          <w:szCs w:val="24"/>
        </w:rPr>
        <w:t>England, 2023</w:t>
      </w:r>
      <w:r w:rsidR="00EE29C1">
        <w:rPr>
          <w:rFonts w:cs="Arial"/>
          <w:szCs w:val="24"/>
        </w:rPr>
        <w:t xml:space="preserve">). </w:t>
      </w:r>
    </w:p>
    <w:p w14:paraId="5FF2A9F0" w14:textId="21471595" w:rsidR="001F3827" w:rsidRDefault="00495111" w:rsidP="00EB14F0">
      <w:pPr>
        <w:ind w:firstLine="720"/>
        <w:rPr>
          <w:rFonts w:cs="Arial"/>
          <w:szCs w:val="24"/>
        </w:rPr>
      </w:pPr>
      <w:r>
        <w:rPr>
          <w:rFonts w:cs="Arial"/>
          <w:szCs w:val="24"/>
        </w:rPr>
        <w:t>When selecting employees for redundancy, it is critical that the selection process is fair and objective</w:t>
      </w:r>
      <w:r w:rsidR="001613E0">
        <w:rPr>
          <w:rFonts w:cs="Arial"/>
          <w:szCs w:val="24"/>
        </w:rPr>
        <w:t xml:space="preserve">. </w:t>
      </w:r>
      <w:r w:rsidR="005E0451">
        <w:rPr>
          <w:rFonts w:cs="Arial"/>
          <w:szCs w:val="24"/>
        </w:rPr>
        <w:t xml:space="preserve">The criteria could </w:t>
      </w:r>
      <w:r w:rsidR="00800E7D">
        <w:rPr>
          <w:rFonts w:cs="Arial"/>
          <w:szCs w:val="24"/>
        </w:rPr>
        <w:t xml:space="preserve">include length of service, any disciplinary records on file, skills, qualifications and potential flexibility. It’s critical that the selection criteria </w:t>
      </w:r>
      <w:r w:rsidR="00611CC4">
        <w:rPr>
          <w:rFonts w:cs="Arial"/>
          <w:szCs w:val="24"/>
        </w:rPr>
        <w:t>are</w:t>
      </w:r>
      <w:r w:rsidR="006A2402">
        <w:rPr>
          <w:rFonts w:cs="Arial"/>
          <w:szCs w:val="24"/>
        </w:rPr>
        <w:t xml:space="preserve"> non-discriminatory, therefore it is not recommended to use absence records without assessing any disabilities or maternity leave </w:t>
      </w:r>
      <w:r w:rsidR="006A2402" w:rsidRPr="00E51126">
        <w:rPr>
          <w:rFonts w:cs="Arial"/>
          <w:i/>
          <w:iCs/>
          <w:szCs w:val="24"/>
        </w:rPr>
        <w:t xml:space="preserve">(Equality Act 2010). </w:t>
      </w:r>
    </w:p>
    <w:p w14:paraId="6BF8E134" w14:textId="77777777" w:rsidR="009E52BA" w:rsidRDefault="00F24162" w:rsidP="00E51126">
      <w:pPr>
        <w:ind w:firstLine="720"/>
        <w:rPr>
          <w:rFonts w:cs="Arial"/>
          <w:szCs w:val="24"/>
        </w:rPr>
      </w:pPr>
      <w:r>
        <w:rPr>
          <w:rFonts w:cs="Arial"/>
          <w:szCs w:val="24"/>
        </w:rPr>
        <w:t>It is concerning that the board has already identified</w:t>
      </w:r>
      <w:r w:rsidR="004571EE">
        <w:rPr>
          <w:rFonts w:cs="Arial"/>
          <w:szCs w:val="24"/>
        </w:rPr>
        <w:t xml:space="preserve"> five</w:t>
      </w:r>
      <w:r>
        <w:rPr>
          <w:rFonts w:cs="Arial"/>
          <w:szCs w:val="24"/>
        </w:rPr>
        <w:t xml:space="preserve"> employees it wishes to make redundant</w:t>
      </w:r>
      <w:r w:rsidR="008965CE">
        <w:rPr>
          <w:rFonts w:cs="Arial"/>
          <w:szCs w:val="24"/>
        </w:rPr>
        <w:t xml:space="preserve">. Without applying a </w:t>
      </w:r>
      <w:r w:rsidR="00B111B4">
        <w:rPr>
          <w:rFonts w:cs="Arial"/>
          <w:szCs w:val="24"/>
        </w:rPr>
        <w:t>fair criterion</w:t>
      </w:r>
      <w:r w:rsidR="008965CE">
        <w:rPr>
          <w:rFonts w:cs="Arial"/>
          <w:szCs w:val="24"/>
        </w:rPr>
        <w:t xml:space="preserve"> or facilitating an effective consultation </w:t>
      </w:r>
      <w:r w:rsidR="004E433F">
        <w:rPr>
          <w:rFonts w:cs="Arial"/>
          <w:szCs w:val="24"/>
        </w:rPr>
        <w:t xml:space="preserve">suggest a pre-determined process which will be deemed unfair by </w:t>
      </w:r>
      <w:r w:rsidR="009D23A4">
        <w:rPr>
          <w:rFonts w:cs="Arial"/>
          <w:szCs w:val="24"/>
        </w:rPr>
        <w:t xml:space="preserve">a </w:t>
      </w:r>
      <w:r w:rsidR="004E433F">
        <w:rPr>
          <w:rFonts w:cs="Arial"/>
          <w:szCs w:val="24"/>
        </w:rPr>
        <w:t>tribunal (</w:t>
      </w:r>
      <w:r w:rsidR="008D60DF">
        <w:rPr>
          <w:rFonts w:cs="Arial"/>
          <w:szCs w:val="24"/>
        </w:rPr>
        <w:t>England, 2023</w:t>
      </w:r>
      <w:r w:rsidR="004E433F">
        <w:rPr>
          <w:rFonts w:cs="Arial"/>
          <w:szCs w:val="24"/>
        </w:rPr>
        <w:t xml:space="preserve">). </w:t>
      </w:r>
    </w:p>
    <w:p w14:paraId="6712C2D5" w14:textId="77777777" w:rsidR="009E52BA" w:rsidRDefault="009E52BA" w:rsidP="00E51126">
      <w:pPr>
        <w:ind w:firstLine="720"/>
        <w:rPr>
          <w:rFonts w:cs="Arial"/>
          <w:szCs w:val="24"/>
        </w:rPr>
      </w:pPr>
      <w:r>
        <w:rPr>
          <w:rFonts w:cs="Arial"/>
          <w:szCs w:val="24"/>
        </w:rPr>
        <w:t xml:space="preserve">The </w:t>
      </w:r>
      <w:r w:rsidR="004E433F">
        <w:rPr>
          <w:rFonts w:cs="Arial"/>
          <w:szCs w:val="24"/>
        </w:rPr>
        <w:t>Board’s proposal</w:t>
      </w:r>
      <w:r w:rsidR="00F56F1C">
        <w:rPr>
          <w:rFonts w:cs="Arial"/>
          <w:szCs w:val="24"/>
        </w:rPr>
        <w:t xml:space="preserve"> </w:t>
      </w:r>
      <w:r w:rsidR="004E433F">
        <w:rPr>
          <w:rFonts w:cs="Arial"/>
          <w:szCs w:val="24"/>
        </w:rPr>
        <w:t xml:space="preserve">presents significant risks </w:t>
      </w:r>
      <w:r w:rsidR="0007368B">
        <w:rPr>
          <w:rFonts w:cs="Arial"/>
          <w:szCs w:val="24"/>
        </w:rPr>
        <w:t>on the grounds of discrimination under the Equality Act</w:t>
      </w:r>
      <w:r w:rsidR="00F56F1C">
        <w:rPr>
          <w:rFonts w:cs="Arial"/>
          <w:szCs w:val="24"/>
        </w:rPr>
        <w:t xml:space="preserve"> for three employees</w:t>
      </w:r>
      <w:r w:rsidR="00E51126">
        <w:rPr>
          <w:rFonts w:cs="Arial"/>
          <w:szCs w:val="24"/>
        </w:rPr>
        <w:t xml:space="preserve"> </w:t>
      </w:r>
      <w:r w:rsidR="00E51126" w:rsidRPr="00E51126">
        <w:rPr>
          <w:rFonts w:cs="Arial"/>
          <w:i/>
          <w:iCs/>
          <w:szCs w:val="24"/>
        </w:rPr>
        <w:t>(Equality Act 2010).</w:t>
      </w:r>
      <w:r w:rsidR="0007368B">
        <w:rPr>
          <w:rFonts w:cs="Arial"/>
          <w:szCs w:val="24"/>
        </w:rPr>
        <w:t xml:space="preserve"> </w:t>
      </w:r>
      <w:r w:rsidR="00F56F1C">
        <w:rPr>
          <w:rFonts w:cs="Arial"/>
          <w:szCs w:val="24"/>
        </w:rPr>
        <w:t>As Lily is pregnant, she is protected against dis</w:t>
      </w:r>
      <w:r w:rsidR="00151706">
        <w:rPr>
          <w:rFonts w:cs="Arial"/>
          <w:szCs w:val="24"/>
        </w:rPr>
        <w:t xml:space="preserve">missal on the grounds of pregnancy and maternity. </w:t>
      </w:r>
      <w:r w:rsidR="00020E7B">
        <w:rPr>
          <w:rFonts w:cs="Arial"/>
          <w:szCs w:val="24"/>
        </w:rPr>
        <w:t xml:space="preserve">In addition, under the recent legislative changes to the </w:t>
      </w:r>
      <w:r w:rsidR="00020E7B" w:rsidRPr="00252ACE">
        <w:rPr>
          <w:rFonts w:cs="Arial"/>
          <w:i/>
          <w:iCs/>
          <w:szCs w:val="24"/>
        </w:rPr>
        <w:t>Protection from Redundancy (Pregnancy and Family Leave) Act 2023</w:t>
      </w:r>
      <w:r w:rsidR="00020E7B">
        <w:rPr>
          <w:rFonts w:cs="Arial"/>
          <w:szCs w:val="24"/>
        </w:rPr>
        <w:t xml:space="preserve"> which came into force from April 2024, </w:t>
      </w:r>
      <w:r w:rsidR="003A2D52">
        <w:rPr>
          <w:rFonts w:cs="Arial"/>
          <w:szCs w:val="24"/>
        </w:rPr>
        <w:t>grants Lily protection from redundancy for the full period of pregnancy and 18 months after the birth</w:t>
      </w:r>
      <w:r w:rsidR="00857A45">
        <w:rPr>
          <w:rFonts w:cs="Arial"/>
          <w:szCs w:val="24"/>
        </w:rPr>
        <w:t>. Therefore, Lily must not only be excluded from unfair selection but must be prioritised for any suitable alternative role</w:t>
      </w:r>
      <w:r w:rsidR="00F6735B">
        <w:rPr>
          <w:rFonts w:cs="Arial"/>
          <w:szCs w:val="24"/>
        </w:rPr>
        <w:t xml:space="preserve"> </w:t>
      </w:r>
      <w:r w:rsidR="00F6735B" w:rsidRPr="004E1BF2">
        <w:rPr>
          <w:rFonts w:cs="Arial"/>
          <w:i/>
          <w:iCs/>
          <w:szCs w:val="24"/>
        </w:rPr>
        <w:t>(</w:t>
      </w:r>
      <w:r w:rsidR="004E1BF2" w:rsidRPr="004E1BF2">
        <w:rPr>
          <w:rFonts w:cs="Arial"/>
          <w:i/>
          <w:iCs/>
          <w:szCs w:val="24"/>
        </w:rPr>
        <w:t xml:space="preserve">The </w:t>
      </w:r>
      <w:r w:rsidR="00F6735B" w:rsidRPr="004E1BF2">
        <w:rPr>
          <w:rFonts w:cs="Arial"/>
          <w:i/>
          <w:iCs/>
          <w:szCs w:val="24"/>
        </w:rPr>
        <w:t xml:space="preserve">Maternity and Parental Leave </w:t>
      </w:r>
      <w:r w:rsidR="004E1BF2" w:rsidRPr="004E1BF2">
        <w:rPr>
          <w:rFonts w:cs="Arial"/>
          <w:i/>
          <w:iCs/>
          <w:szCs w:val="24"/>
        </w:rPr>
        <w:t xml:space="preserve">etc. </w:t>
      </w:r>
      <w:r w:rsidR="00F6735B" w:rsidRPr="004E1BF2">
        <w:rPr>
          <w:rFonts w:cs="Arial"/>
          <w:i/>
          <w:iCs/>
          <w:szCs w:val="24"/>
        </w:rPr>
        <w:t xml:space="preserve">Regulations </w:t>
      </w:r>
      <w:r w:rsidR="004E1BF2" w:rsidRPr="004E1BF2">
        <w:rPr>
          <w:rFonts w:cs="Arial"/>
          <w:i/>
          <w:iCs/>
          <w:szCs w:val="24"/>
        </w:rPr>
        <w:t>1999</w:t>
      </w:r>
      <w:r w:rsidR="00F6735B" w:rsidRPr="004E1BF2">
        <w:rPr>
          <w:rFonts w:cs="Arial"/>
          <w:i/>
          <w:iCs/>
          <w:szCs w:val="24"/>
        </w:rPr>
        <w:t>).</w:t>
      </w:r>
      <w:r w:rsidR="00F6735B">
        <w:rPr>
          <w:rFonts w:cs="Arial"/>
          <w:szCs w:val="24"/>
        </w:rPr>
        <w:t xml:space="preserve">  </w:t>
      </w:r>
    </w:p>
    <w:p w14:paraId="311A808F" w14:textId="45E46C12" w:rsidR="00F6735B" w:rsidRPr="00E51126" w:rsidRDefault="002A3679" w:rsidP="00E51126">
      <w:pPr>
        <w:ind w:firstLine="720"/>
        <w:rPr>
          <w:rFonts w:cs="Arial"/>
          <w:i/>
          <w:iCs/>
          <w:szCs w:val="24"/>
        </w:rPr>
      </w:pPr>
      <w:r>
        <w:rPr>
          <w:rFonts w:cs="Arial"/>
          <w:szCs w:val="24"/>
        </w:rPr>
        <w:t xml:space="preserve">As </w:t>
      </w:r>
      <w:r w:rsidR="00A7546E">
        <w:rPr>
          <w:rFonts w:cs="Arial"/>
          <w:szCs w:val="24"/>
        </w:rPr>
        <w:t xml:space="preserve">Pamela and Graham </w:t>
      </w:r>
      <w:r>
        <w:rPr>
          <w:rFonts w:cs="Arial"/>
          <w:szCs w:val="24"/>
        </w:rPr>
        <w:t xml:space="preserve">aged over 50, </w:t>
      </w:r>
      <w:r w:rsidR="004211AC">
        <w:rPr>
          <w:rFonts w:cs="Arial"/>
          <w:szCs w:val="24"/>
        </w:rPr>
        <w:t xml:space="preserve">they </w:t>
      </w:r>
      <w:r w:rsidR="00F6735B">
        <w:rPr>
          <w:rFonts w:cs="Arial"/>
          <w:szCs w:val="24"/>
        </w:rPr>
        <w:t xml:space="preserve">both </w:t>
      </w:r>
      <w:r w:rsidR="009B54A0">
        <w:rPr>
          <w:rFonts w:cs="Arial"/>
          <w:szCs w:val="24"/>
        </w:rPr>
        <w:t>could claim unfair dismissal on the grounds of age discrimination</w:t>
      </w:r>
      <w:r w:rsidR="00BA39C6">
        <w:rPr>
          <w:rFonts w:cs="Arial"/>
          <w:szCs w:val="24"/>
        </w:rPr>
        <w:t xml:space="preserve"> (Nicholls, 2019)</w:t>
      </w:r>
      <w:r w:rsidR="009B54A0">
        <w:rPr>
          <w:rFonts w:cs="Arial"/>
          <w:szCs w:val="24"/>
        </w:rPr>
        <w:t xml:space="preserve">. </w:t>
      </w:r>
      <w:r w:rsidR="005651B9">
        <w:rPr>
          <w:rFonts w:cs="Arial"/>
          <w:szCs w:val="24"/>
        </w:rPr>
        <w:t xml:space="preserve">The above employees could make a legal claim if the hotel is unable to demonstrate how </w:t>
      </w:r>
      <w:r w:rsidR="001209C4">
        <w:rPr>
          <w:rFonts w:cs="Arial"/>
          <w:szCs w:val="24"/>
        </w:rPr>
        <w:t>it</w:t>
      </w:r>
      <w:r w:rsidR="005651B9">
        <w:rPr>
          <w:rFonts w:cs="Arial"/>
          <w:szCs w:val="24"/>
        </w:rPr>
        <w:t xml:space="preserve"> facilitated a fair and consistent process. It is strongly recommended that the Board reconsiders this current position. </w:t>
      </w:r>
    </w:p>
    <w:p w14:paraId="79013DF1" w14:textId="71F63E32" w:rsidR="00CF2D50" w:rsidRDefault="00F96889" w:rsidP="00F6735B">
      <w:pPr>
        <w:ind w:firstLine="720"/>
        <w:rPr>
          <w:rFonts w:cs="Arial"/>
          <w:szCs w:val="24"/>
        </w:rPr>
      </w:pPr>
      <w:r>
        <w:rPr>
          <w:rFonts w:cs="Arial"/>
          <w:szCs w:val="24"/>
        </w:rPr>
        <w:t>If</w:t>
      </w:r>
      <w:r w:rsidR="00970642">
        <w:rPr>
          <w:rFonts w:cs="Arial"/>
          <w:szCs w:val="24"/>
        </w:rPr>
        <w:t xml:space="preserve"> the redundancies proceed, the employees affected are entitled to statutory redundancy pay. </w:t>
      </w:r>
      <w:r w:rsidR="00D225CB">
        <w:rPr>
          <w:rFonts w:cs="Arial"/>
          <w:szCs w:val="24"/>
        </w:rPr>
        <w:t>The amount is calculated on age, years of service and weekly wage which is capped at £</w:t>
      </w:r>
      <w:r w:rsidR="00834FC8">
        <w:rPr>
          <w:rFonts w:cs="Arial"/>
          <w:szCs w:val="24"/>
        </w:rPr>
        <w:t>700</w:t>
      </w:r>
      <w:r w:rsidR="00D225CB">
        <w:rPr>
          <w:rFonts w:cs="Arial"/>
          <w:szCs w:val="24"/>
        </w:rPr>
        <w:t xml:space="preserve">. </w:t>
      </w:r>
      <w:r w:rsidR="00CF2D50">
        <w:rPr>
          <w:rFonts w:cs="Arial"/>
          <w:szCs w:val="24"/>
        </w:rPr>
        <w:t xml:space="preserve">The total number of weeks that an individual is entitled to is as follows: </w:t>
      </w:r>
    </w:p>
    <w:p w14:paraId="56D71C53" w14:textId="77215C5B" w:rsidR="00CF2D50" w:rsidRDefault="00CF2D50" w:rsidP="00CF2D50">
      <w:pPr>
        <w:pStyle w:val="ListParagraph"/>
        <w:numPr>
          <w:ilvl w:val="0"/>
          <w:numId w:val="12"/>
        </w:numPr>
        <w:rPr>
          <w:rFonts w:cs="Arial"/>
          <w:szCs w:val="24"/>
        </w:rPr>
      </w:pPr>
      <w:r>
        <w:rPr>
          <w:rFonts w:cs="Arial"/>
          <w:szCs w:val="24"/>
        </w:rPr>
        <w:t xml:space="preserve">0.5 </w:t>
      </w:r>
      <w:r w:rsidR="001D0B51">
        <w:rPr>
          <w:rFonts w:cs="Arial"/>
          <w:szCs w:val="24"/>
        </w:rPr>
        <w:t>weeks’</w:t>
      </w:r>
      <w:r>
        <w:rPr>
          <w:rFonts w:cs="Arial"/>
          <w:szCs w:val="24"/>
        </w:rPr>
        <w:t xml:space="preserve"> pay for each full year under the age of 22. </w:t>
      </w:r>
    </w:p>
    <w:p w14:paraId="3163ED78" w14:textId="77777777" w:rsidR="00CF2D50" w:rsidRDefault="00CF2D50" w:rsidP="00CF2D50">
      <w:pPr>
        <w:pStyle w:val="ListParagraph"/>
        <w:numPr>
          <w:ilvl w:val="0"/>
          <w:numId w:val="12"/>
        </w:numPr>
        <w:rPr>
          <w:rFonts w:cs="Arial"/>
          <w:szCs w:val="24"/>
        </w:rPr>
      </w:pPr>
      <w:r>
        <w:rPr>
          <w:rFonts w:cs="Arial"/>
          <w:szCs w:val="24"/>
        </w:rPr>
        <w:t xml:space="preserve">1 week’s pay for each year between the ages of 22 and 40. </w:t>
      </w:r>
    </w:p>
    <w:p w14:paraId="221B5413" w14:textId="22509BFA" w:rsidR="002932B4" w:rsidRPr="001209C4" w:rsidRDefault="00CF2D50" w:rsidP="00CF2D50">
      <w:pPr>
        <w:pStyle w:val="ListParagraph"/>
        <w:numPr>
          <w:ilvl w:val="0"/>
          <w:numId w:val="12"/>
        </w:numPr>
        <w:rPr>
          <w:rFonts w:cs="Arial"/>
          <w:szCs w:val="24"/>
        </w:rPr>
      </w:pPr>
      <w:r>
        <w:rPr>
          <w:rFonts w:cs="Arial"/>
          <w:szCs w:val="24"/>
        </w:rPr>
        <w:t xml:space="preserve">1.5 weeks’ pay for each year over 41. </w:t>
      </w:r>
    </w:p>
    <w:p w14:paraId="05E1B97B" w14:textId="201CC868" w:rsidR="00503756" w:rsidRDefault="004211AC" w:rsidP="00503756">
      <w:pPr>
        <w:rPr>
          <w:rFonts w:cs="Arial"/>
          <w:szCs w:val="24"/>
        </w:rPr>
      </w:pPr>
      <w:r>
        <w:rPr>
          <w:rFonts w:cs="Arial"/>
          <w:szCs w:val="24"/>
        </w:rPr>
        <w:br/>
      </w:r>
      <w:r>
        <w:rPr>
          <w:rFonts w:cs="Arial"/>
          <w:szCs w:val="24"/>
        </w:rPr>
        <w:br/>
      </w:r>
      <w:r>
        <w:rPr>
          <w:rFonts w:cs="Arial"/>
          <w:szCs w:val="24"/>
        </w:rPr>
        <w:br/>
      </w:r>
      <w:r>
        <w:rPr>
          <w:rFonts w:cs="Arial"/>
          <w:szCs w:val="24"/>
        </w:rPr>
        <w:br/>
      </w:r>
      <w:r>
        <w:rPr>
          <w:rFonts w:cs="Arial"/>
          <w:szCs w:val="24"/>
        </w:rPr>
        <w:lastRenderedPageBreak/>
        <w:br/>
      </w:r>
      <w:r>
        <w:rPr>
          <w:rFonts w:cs="Arial"/>
          <w:szCs w:val="24"/>
        </w:rPr>
        <w:br/>
      </w:r>
      <w:r w:rsidR="00A64E5D">
        <w:rPr>
          <w:rFonts w:cs="Arial"/>
          <w:szCs w:val="24"/>
        </w:rPr>
        <w:t>On the presumption that the redundancies will take place from 31</w:t>
      </w:r>
      <w:r w:rsidR="00A64E5D" w:rsidRPr="00A64E5D">
        <w:rPr>
          <w:rFonts w:cs="Arial"/>
          <w:szCs w:val="24"/>
          <w:vertAlign w:val="superscript"/>
        </w:rPr>
        <w:t>st</w:t>
      </w:r>
      <w:r w:rsidR="00A64E5D">
        <w:rPr>
          <w:rFonts w:cs="Arial"/>
          <w:szCs w:val="24"/>
        </w:rPr>
        <w:t xml:space="preserve"> March 2025, the estimates for the </w:t>
      </w:r>
      <w:r w:rsidR="009477AF">
        <w:rPr>
          <w:rFonts w:cs="Arial"/>
          <w:szCs w:val="24"/>
        </w:rPr>
        <w:t xml:space="preserve">affected employees are as follows: </w:t>
      </w:r>
    </w:p>
    <w:tbl>
      <w:tblPr>
        <w:tblStyle w:val="TableGrid"/>
        <w:tblW w:w="0" w:type="auto"/>
        <w:tblLook w:val="04A0" w:firstRow="1" w:lastRow="0" w:firstColumn="1" w:lastColumn="0" w:noHBand="0" w:noVBand="1"/>
      </w:tblPr>
      <w:tblGrid>
        <w:gridCol w:w="1588"/>
        <w:gridCol w:w="1261"/>
        <w:gridCol w:w="1465"/>
        <w:gridCol w:w="1459"/>
        <w:gridCol w:w="1510"/>
        <w:gridCol w:w="1733"/>
      </w:tblGrid>
      <w:tr w:rsidR="00CD046F" w14:paraId="57E51E92" w14:textId="04C296E6" w:rsidTr="00363047">
        <w:tc>
          <w:tcPr>
            <w:tcW w:w="1633" w:type="dxa"/>
            <w:shd w:val="clear" w:color="auto" w:fill="F6C5AC" w:themeFill="accent2" w:themeFillTint="66"/>
            <w:vAlign w:val="center"/>
          </w:tcPr>
          <w:p w14:paraId="03DCD595" w14:textId="2F336BEB" w:rsidR="00CD046F" w:rsidRPr="004A5541" w:rsidRDefault="00CD046F" w:rsidP="00363047">
            <w:pPr>
              <w:rPr>
                <w:rFonts w:cs="Arial"/>
                <w:b/>
                <w:bCs/>
                <w:szCs w:val="24"/>
              </w:rPr>
            </w:pPr>
            <w:r w:rsidRPr="004A5541">
              <w:rPr>
                <w:rFonts w:cs="Arial"/>
                <w:b/>
                <w:bCs/>
                <w:szCs w:val="24"/>
              </w:rPr>
              <w:t>Employee</w:t>
            </w:r>
          </w:p>
        </w:tc>
        <w:tc>
          <w:tcPr>
            <w:tcW w:w="1372" w:type="dxa"/>
            <w:shd w:val="clear" w:color="auto" w:fill="F6C5AC" w:themeFill="accent2" w:themeFillTint="66"/>
            <w:vAlign w:val="center"/>
          </w:tcPr>
          <w:p w14:paraId="49FA56D9" w14:textId="38586BC2" w:rsidR="00CD046F" w:rsidRPr="004A5541" w:rsidRDefault="00CD046F" w:rsidP="00363047">
            <w:pPr>
              <w:rPr>
                <w:rFonts w:cs="Arial"/>
                <w:b/>
                <w:bCs/>
                <w:szCs w:val="24"/>
              </w:rPr>
            </w:pPr>
            <w:r w:rsidRPr="004A5541">
              <w:rPr>
                <w:rFonts w:cs="Arial"/>
                <w:b/>
                <w:bCs/>
                <w:szCs w:val="24"/>
              </w:rPr>
              <w:t>Age</w:t>
            </w:r>
          </w:p>
        </w:tc>
        <w:tc>
          <w:tcPr>
            <w:tcW w:w="1534" w:type="dxa"/>
            <w:shd w:val="clear" w:color="auto" w:fill="F6C5AC" w:themeFill="accent2" w:themeFillTint="66"/>
            <w:vAlign w:val="center"/>
          </w:tcPr>
          <w:p w14:paraId="23E292A2" w14:textId="6885DB20" w:rsidR="00CD046F" w:rsidRPr="004A5541" w:rsidRDefault="00CD046F" w:rsidP="00363047">
            <w:pPr>
              <w:rPr>
                <w:rFonts w:cs="Arial"/>
                <w:b/>
                <w:bCs/>
                <w:szCs w:val="24"/>
              </w:rPr>
            </w:pPr>
            <w:r w:rsidRPr="004A5541">
              <w:rPr>
                <w:rFonts w:cs="Arial"/>
                <w:b/>
                <w:bCs/>
                <w:szCs w:val="24"/>
              </w:rPr>
              <w:t xml:space="preserve">Service </w:t>
            </w:r>
            <w:r w:rsidRPr="004A5541">
              <w:rPr>
                <w:rFonts w:cs="Arial"/>
                <w:b/>
                <w:bCs/>
                <w:szCs w:val="24"/>
              </w:rPr>
              <w:br/>
              <w:t xml:space="preserve">(total number of years) </w:t>
            </w:r>
          </w:p>
        </w:tc>
        <w:tc>
          <w:tcPr>
            <w:tcW w:w="1529" w:type="dxa"/>
            <w:shd w:val="clear" w:color="auto" w:fill="F6C5AC" w:themeFill="accent2" w:themeFillTint="66"/>
            <w:vAlign w:val="center"/>
          </w:tcPr>
          <w:p w14:paraId="4620157C" w14:textId="70D434FA" w:rsidR="00CD046F" w:rsidRPr="004A5541" w:rsidRDefault="00CD046F" w:rsidP="00363047">
            <w:pPr>
              <w:rPr>
                <w:rFonts w:cs="Arial"/>
                <w:b/>
                <w:bCs/>
                <w:szCs w:val="24"/>
              </w:rPr>
            </w:pPr>
            <w:r w:rsidRPr="004A5541">
              <w:rPr>
                <w:rFonts w:cs="Arial"/>
                <w:b/>
                <w:bCs/>
                <w:szCs w:val="24"/>
              </w:rPr>
              <w:t xml:space="preserve">Weekly Pay </w:t>
            </w:r>
          </w:p>
        </w:tc>
        <w:tc>
          <w:tcPr>
            <w:tcW w:w="1201" w:type="dxa"/>
            <w:shd w:val="clear" w:color="auto" w:fill="F6C5AC" w:themeFill="accent2" w:themeFillTint="66"/>
            <w:vAlign w:val="center"/>
          </w:tcPr>
          <w:p w14:paraId="78CBCBE7" w14:textId="78763029" w:rsidR="00CD046F" w:rsidRPr="004A5541" w:rsidRDefault="00CD046F" w:rsidP="00363047">
            <w:pPr>
              <w:rPr>
                <w:rFonts w:cs="Arial"/>
                <w:b/>
                <w:bCs/>
                <w:szCs w:val="24"/>
              </w:rPr>
            </w:pPr>
            <w:r>
              <w:rPr>
                <w:rFonts w:cs="Arial"/>
                <w:b/>
                <w:bCs/>
                <w:szCs w:val="24"/>
              </w:rPr>
              <w:t xml:space="preserve">Calculation </w:t>
            </w:r>
          </w:p>
        </w:tc>
        <w:tc>
          <w:tcPr>
            <w:tcW w:w="1747" w:type="dxa"/>
            <w:shd w:val="clear" w:color="auto" w:fill="F6C5AC" w:themeFill="accent2" w:themeFillTint="66"/>
            <w:vAlign w:val="center"/>
          </w:tcPr>
          <w:p w14:paraId="3823A19D" w14:textId="2C8155F8" w:rsidR="00CD046F" w:rsidRPr="004A5541" w:rsidRDefault="00CD046F" w:rsidP="00363047">
            <w:pPr>
              <w:rPr>
                <w:rFonts w:cs="Arial"/>
                <w:b/>
                <w:bCs/>
                <w:szCs w:val="24"/>
              </w:rPr>
            </w:pPr>
            <w:r w:rsidRPr="004A5541">
              <w:rPr>
                <w:rFonts w:cs="Arial"/>
                <w:b/>
                <w:bCs/>
                <w:szCs w:val="24"/>
              </w:rPr>
              <w:t xml:space="preserve">Redundancy Estimate </w:t>
            </w:r>
          </w:p>
        </w:tc>
      </w:tr>
      <w:tr w:rsidR="00CD046F" w14:paraId="57613019" w14:textId="77777777" w:rsidTr="00CD046F">
        <w:tc>
          <w:tcPr>
            <w:tcW w:w="1633" w:type="dxa"/>
          </w:tcPr>
          <w:p w14:paraId="173F56D2" w14:textId="1F5801EA" w:rsidR="00CD046F" w:rsidRDefault="00CD046F" w:rsidP="00503756">
            <w:pPr>
              <w:rPr>
                <w:rFonts w:cs="Arial"/>
                <w:szCs w:val="24"/>
              </w:rPr>
            </w:pPr>
            <w:r>
              <w:rPr>
                <w:rFonts w:cs="Arial"/>
                <w:szCs w:val="24"/>
              </w:rPr>
              <w:t xml:space="preserve">Graham </w:t>
            </w:r>
          </w:p>
        </w:tc>
        <w:tc>
          <w:tcPr>
            <w:tcW w:w="1372" w:type="dxa"/>
          </w:tcPr>
          <w:p w14:paraId="73F28170" w14:textId="68784BEC" w:rsidR="00CD046F" w:rsidRDefault="00CD046F" w:rsidP="00503756">
            <w:pPr>
              <w:rPr>
                <w:rFonts w:cs="Arial"/>
                <w:szCs w:val="24"/>
              </w:rPr>
            </w:pPr>
            <w:r>
              <w:rPr>
                <w:rFonts w:cs="Arial"/>
                <w:szCs w:val="24"/>
              </w:rPr>
              <w:t>59</w:t>
            </w:r>
          </w:p>
        </w:tc>
        <w:tc>
          <w:tcPr>
            <w:tcW w:w="1534" w:type="dxa"/>
          </w:tcPr>
          <w:p w14:paraId="395CAD02" w14:textId="6A057F1D" w:rsidR="00CD046F" w:rsidRDefault="00CD046F" w:rsidP="00503756">
            <w:pPr>
              <w:rPr>
                <w:rFonts w:cs="Arial"/>
                <w:szCs w:val="24"/>
              </w:rPr>
            </w:pPr>
            <w:r>
              <w:rPr>
                <w:rFonts w:cs="Arial"/>
                <w:szCs w:val="24"/>
              </w:rPr>
              <w:t>6</w:t>
            </w:r>
          </w:p>
        </w:tc>
        <w:tc>
          <w:tcPr>
            <w:tcW w:w="1529" w:type="dxa"/>
          </w:tcPr>
          <w:p w14:paraId="3366015D" w14:textId="19D75ACF" w:rsidR="00CD046F" w:rsidRDefault="00CD046F" w:rsidP="00503756">
            <w:pPr>
              <w:rPr>
                <w:rFonts w:cs="Arial"/>
                <w:szCs w:val="24"/>
              </w:rPr>
            </w:pPr>
            <w:r>
              <w:rPr>
                <w:rFonts w:cs="Arial"/>
                <w:szCs w:val="24"/>
              </w:rPr>
              <w:t>£490.38</w:t>
            </w:r>
          </w:p>
        </w:tc>
        <w:tc>
          <w:tcPr>
            <w:tcW w:w="1201" w:type="dxa"/>
          </w:tcPr>
          <w:p w14:paraId="1F6D6194" w14:textId="0410055A" w:rsidR="00CD046F" w:rsidRDefault="00CD046F" w:rsidP="00503756">
            <w:pPr>
              <w:rPr>
                <w:rFonts w:cs="Arial"/>
                <w:szCs w:val="24"/>
              </w:rPr>
            </w:pPr>
            <w:r>
              <w:rPr>
                <w:rFonts w:cs="Arial"/>
                <w:szCs w:val="24"/>
              </w:rPr>
              <w:t>6 x 1.5</w:t>
            </w:r>
          </w:p>
        </w:tc>
        <w:tc>
          <w:tcPr>
            <w:tcW w:w="1747" w:type="dxa"/>
          </w:tcPr>
          <w:p w14:paraId="6B4F2C3E" w14:textId="146FC88C" w:rsidR="00CD046F" w:rsidRDefault="00CD046F" w:rsidP="00503756">
            <w:pPr>
              <w:rPr>
                <w:rFonts w:cs="Arial"/>
                <w:szCs w:val="24"/>
              </w:rPr>
            </w:pPr>
            <w:r>
              <w:rPr>
                <w:rFonts w:cs="Arial"/>
                <w:szCs w:val="24"/>
              </w:rPr>
              <w:t>£4,413.42</w:t>
            </w:r>
          </w:p>
        </w:tc>
      </w:tr>
      <w:tr w:rsidR="00CD046F" w14:paraId="41E4224C" w14:textId="77777777" w:rsidTr="00CD046F">
        <w:tc>
          <w:tcPr>
            <w:tcW w:w="1633" w:type="dxa"/>
          </w:tcPr>
          <w:p w14:paraId="1C680C8D" w14:textId="5AEE7371" w:rsidR="00CD046F" w:rsidRDefault="00CD046F" w:rsidP="00503756">
            <w:pPr>
              <w:rPr>
                <w:rFonts w:cs="Arial"/>
                <w:szCs w:val="24"/>
              </w:rPr>
            </w:pPr>
            <w:r>
              <w:rPr>
                <w:rFonts w:cs="Arial"/>
                <w:szCs w:val="24"/>
              </w:rPr>
              <w:t xml:space="preserve">Poppy </w:t>
            </w:r>
          </w:p>
        </w:tc>
        <w:tc>
          <w:tcPr>
            <w:tcW w:w="1372" w:type="dxa"/>
          </w:tcPr>
          <w:p w14:paraId="5EB635DE" w14:textId="1F117599" w:rsidR="00CD046F" w:rsidRDefault="00CD046F" w:rsidP="00503756">
            <w:pPr>
              <w:rPr>
                <w:rFonts w:cs="Arial"/>
                <w:szCs w:val="24"/>
              </w:rPr>
            </w:pPr>
            <w:r>
              <w:rPr>
                <w:rFonts w:cs="Arial"/>
                <w:szCs w:val="24"/>
              </w:rPr>
              <w:t>17</w:t>
            </w:r>
          </w:p>
        </w:tc>
        <w:tc>
          <w:tcPr>
            <w:tcW w:w="1534" w:type="dxa"/>
          </w:tcPr>
          <w:p w14:paraId="0F3D6BC7" w14:textId="7BD94306" w:rsidR="00CD046F" w:rsidRDefault="00CD046F" w:rsidP="00503756">
            <w:pPr>
              <w:rPr>
                <w:rFonts w:cs="Arial"/>
                <w:szCs w:val="24"/>
              </w:rPr>
            </w:pPr>
            <w:r>
              <w:rPr>
                <w:rFonts w:cs="Arial"/>
                <w:szCs w:val="24"/>
              </w:rPr>
              <w:t>1</w:t>
            </w:r>
          </w:p>
        </w:tc>
        <w:tc>
          <w:tcPr>
            <w:tcW w:w="1529" w:type="dxa"/>
          </w:tcPr>
          <w:p w14:paraId="425C7ADF" w14:textId="7B50009A" w:rsidR="00CD046F" w:rsidRDefault="00CD046F" w:rsidP="00503756">
            <w:pPr>
              <w:rPr>
                <w:rFonts w:cs="Arial"/>
                <w:szCs w:val="24"/>
              </w:rPr>
            </w:pPr>
            <w:r>
              <w:rPr>
                <w:rFonts w:cs="Arial"/>
                <w:szCs w:val="24"/>
              </w:rPr>
              <w:t>£346.15</w:t>
            </w:r>
          </w:p>
        </w:tc>
        <w:tc>
          <w:tcPr>
            <w:tcW w:w="1201" w:type="dxa"/>
          </w:tcPr>
          <w:p w14:paraId="2E529669" w14:textId="7FC61FBD" w:rsidR="00CD046F" w:rsidRDefault="00CD046F" w:rsidP="00503756">
            <w:pPr>
              <w:rPr>
                <w:rFonts w:cs="Arial"/>
                <w:szCs w:val="24"/>
              </w:rPr>
            </w:pPr>
            <w:r>
              <w:rPr>
                <w:rFonts w:cs="Arial"/>
                <w:szCs w:val="24"/>
              </w:rPr>
              <w:t xml:space="preserve">1 x 0.5 </w:t>
            </w:r>
          </w:p>
        </w:tc>
        <w:tc>
          <w:tcPr>
            <w:tcW w:w="1747" w:type="dxa"/>
          </w:tcPr>
          <w:p w14:paraId="70E2A516" w14:textId="7E5C19B1" w:rsidR="00CD046F" w:rsidRDefault="00CD046F" w:rsidP="00503756">
            <w:pPr>
              <w:rPr>
                <w:rFonts w:cs="Arial"/>
                <w:szCs w:val="24"/>
              </w:rPr>
            </w:pPr>
            <w:r>
              <w:rPr>
                <w:rFonts w:cs="Arial"/>
                <w:szCs w:val="24"/>
              </w:rPr>
              <w:t>£173.08</w:t>
            </w:r>
          </w:p>
        </w:tc>
      </w:tr>
      <w:tr w:rsidR="00CD046F" w14:paraId="08E9C321" w14:textId="77777777" w:rsidTr="00CD046F">
        <w:tc>
          <w:tcPr>
            <w:tcW w:w="1633" w:type="dxa"/>
          </w:tcPr>
          <w:p w14:paraId="522461BB" w14:textId="52B4AA31" w:rsidR="00CD046F" w:rsidRDefault="00CD046F" w:rsidP="00503756">
            <w:pPr>
              <w:rPr>
                <w:rFonts w:cs="Arial"/>
                <w:szCs w:val="24"/>
              </w:rPr>
            </w:pPr>
            <w:r>
              <w:rPr>
                <w:rFonts w:cs="Arial"/>
                <w:szCs w:val="24"/>
              </w:rPr>
              <w:t xml:space="preserve">Lilly </w:t>
            </w:r>
          </w:p>
        </w:tc>
        <w:tc>
          <w:tcPr>
            <w:tcW w:w="1372" w:type="dxa"/>
          </w:tcPr>
          <w:p w14:paraId="58C6149B" w14:textId="175EF4CA" w:rsidR="00CD046F" w:rsidRDefault="00CD046F" w:rsidP="00503756">
            <w:pPr>
              <w:rPr>
                <w:rFonts w:cs="Arial"/>
                <w:szCs w:val="24"/>
              </w:rPr>
            </w:pPr>
            <w:r>
              <w:rPr>
                <w:rFonts w:cs="Arial"/>
                <w:szCs w:val="24"/>
              </w:rPr>
              <w:t>25</w:t>
            </w:r>
          </w:p>
        </w:tc>
        <w:tc>
          <w:tcPr>
            <w:tcW w:w="1534" w:type="dxa"/>
          </w:tcPr>
          <w:p w14:paraId="421157B3" w14:textId="30E19FDB" w:rsidR="00CD046F" w:rsidRDefault="00CD046F" w:rsidP="00503756">
            <w:pPr>
              <w:rPr>
                <w:rFonts w:cs="Arial"/>
                <w:szCs w:val="24"/>
              </w:rPr>
            </w:pPr>
            <w:r>
              <w:rPr>
                <w:rFonts w:cs="Arial"/>
                <w:szCs w:val="24"/>
              </w:rPr>
              <w:t>1</w:t>
            </w:r>
          </w:p>
        </w:tc>
        <w:tc>
          <w:tcPr>
            <w:tcW w:w="1529" w:type="dxa"/>
          </w:tcPr>
          <w:p w14:paraId="2E5E3C41" w14:textId="33AC6DA4" w:rsidR="00CD046F" w:rsidRDefault="00CD046F" w:rsidP="00503756">
            <w:pPr>
              <w:rPr>
                <w:rFonts w:cs="Arial"/>
                <w:szCs w:val="24"/>
              </w:rPr>
            </w:pPr>
            <w:r>
              <w:rPr>
                <w:rFonts w:cs="Arial"/>
                <w:szCs w:val="24"/>
              </w:rPr>
              <w:t>£365.38</w:t>
            </w:r>
          </w:p>
        </w:tc>
        <w:tc>
          <w:tcPr>
            <w:tcW w:w="1201" w:type="dxa"/>
          </w:tcPr>
          <w:p w14:paraId="37894533" w14:textId="6C34F8E6" w:rsidR="00CD046F" w:rsidRDefault="00CD046F" w:rsidP="00503756">
            <w:pPr>
              <w:rPr>
                <w:rFonts w:cs="Arial"/>
                <w:szCs w:val="24"/>
              </w:rPr>
            </w:pPr>
            <w:r>
              <w:rPr>
                <w:rFonts w:cs="Arial"/>
                <w:szCs w:val="24"/>
              </w:rPr>
              <w:t xml:space="preserve">1 x 1.0 </w:t>
            </w:r>
          </w:p>
        </w:tc>
        <w:tc>
          <w:tcPr>
            <w:tcW w:w="1747" w:type="dxa"/>
          </w:tcPr>
          <w:p w14:paraId="703A555D" w14:textId="0C9B293A" w:rsidR="00CD046F" w:rsidRDefault="00CD046F" w:rsidP="00503756">
            <w:pPr>
              <w:rPr>
                <w:rFonts w:cs="Arial"/>
                <w:szCs w:val="24"/>
              </w:rPr>
            </w:pPr>
            <w:r>
              <w:rPr>
                <w:rFonts w:cs="Arial"/>
                <w:szCs w:val="24"/>
              </w:rPr>
              <w:t>£365.38</w:t>
            </w:r>
          </w:p>
        </w:tc>
      </w:tr>
      <w:tr w:rsidR="00CD046F" w14:paraId="018E0F36" w14:textId="77777777" w:rsidTr="00546B48">
        <w:tc>
          <w:tcPr>
            <w:tcW w:w="1633" w:type="dxa"/>
            <w:shd w:val="clear" w:color="auto" w:fill="auto"/>
          </w:tcPr>
          <w:p w14:paraId="1FD1FCEF" w14:textId="519194DE" w:rsidR="00CD046F" w:rsidRDefault="00CD046F" w:rsidP="00503756">
            <w:pPr>
              <w:rPr>
                <w:rFonts w:cs="Arial"/>
                <w:szCs w:val="24"/>
              </w:rPr>
            </w:pPr>
            <w:r>
              <w:rPr>
                <w:rFonts w:cs="Arial"/>
                <w:szCs w:val="24"/>
              </w:rPr>
              <w:t xml:space="preserve">Pamela </w:t>
            </w:r>
          </w:p>
        </w:tc>
        <w:tc>
          <w:tcPr>
            <w:tcW w:w="1372" w:type="dxa"/>
            <w:shd w:val="clear" w:color="auto" w:fill="auto"/>
          </w:tcPr>
          <w:p w14:paraId="55E11FA9" w14:textId="4408510A" w:rsidR="00CD046F" w:rsidRDefault="00CD046F" w:rsidP="00503756">
            <w:pPr>
              <w:rPr>
                <w:rFonts w:cs="Arial"/>
                <w:szCs w:val="24"/>
              </w:rPr>
            </w:pPr>
            <w:r>
              <w:rPr>
                <w:rFonts w:cs="Arial"/>
                <w:szCs w:val="24"/>
              </w:rPr>
              <w:t>67</w:t>
            </w:r>
          </w:p>
        </w:tc>
        <w:tc>
          <w:tcPr>
            <w:tcW w:w="1534" w:type="dxa"/>
            <w:shd w:val="clear" w:color="auto" w:fill="auto"/>
          </w:tcPr>
          <w:p w14:paraId="38887122" w14:textId="75C37217" w:rsidR="00CD046F" w:rsidRDefault="00CD046F" w:rsidP="00503756">
            <w:pPr>
              <w:rPr>
                <w:rFonts w:cs="Arial"/>
                <w:szCs w:val="24"/>
              </w:rPr>
            </w:pPr>
            <w:r>
              <w:rPr>
                <w:rFonts w:cs="Arial"/>
                <w:szCs w:val="24"/>
              </w:rPr>
              <w:t>30*</w:t>
            </w:r>
          </w:p>
        </w:tc>
        <w:tc>
          <w:tcPr>
            <w:tcW w:w="1529" w:type="dxa"/>
            <w:shd w:val="clear" w:color="auto" w:fill="auto"/>
          </w:tcPr>
          <w:p w14:paraId="6568FDEA" w14:textId="0AF98737" w:rsidR="00CD046F" w:rsidRDefault="00CD046F" w:rsidP="00503756">
            <w:pPr>
              <w:rPr>
                <w:rFonts w:cs="Arial"/>
                <w:szCs w:val="24"/>
              </w:rPr>
            </w:pPr>
            <w:r>
              <w:rPr>
                <w:rFonts w:cs="Arial"/>
                <w:szCs w:val="24"/>
              </w:rPr>
              <w:t>£700**</w:t>
            </w:r>
          </w:p>
        </w:tc>
        <w:tc>
          <w:tcPr>
            <w:tcW w:w="1201" w:type="dxa"/>
            <w:shd w:val="clear" w:color="auto" w:fill="auto"/>
          </w:tcPr>
          <w:p w14:paraId="4B0FE2BE" w14:textId="0D25D923" w:rsidR="00CD046F" w:rsidRDefault="00363047" w:rsidP="00503756">
            <w:pPr>
              <w:rPr>
                <w:rFonts w:cs="Arial"/>
                <w:szCs w:val="24"/>
              </w:rPr>
            </w:pPr>
            <w:r>
              <w:rPr>
                <w:rFonts w:cs="Arial"/>
                <w:szCs w:val="24"/>
              </w:rPr>
              <w:t xml:space="preserve">9 x </w:t>
            </w:r>
            <w:r w:rsidR="00695FEB">
              <w:rPr>
                <w:rFonts w:cs="Arial"/>
                <w:szCs w:val="24"/>
              </w:rPr>
              <w:t>1.</w:t>
            </w:r>
            <w:r>
              <w:rPr>
                <w:rFonts w:cs="Arial"/>
                <w:szCs w:val="24"/>
              </w:rPr>
              <w:t xml:space="preserve">0 / 11 x 1.5 </w:t>
            </w:r>
          </w:p>
        </w:tc>
        <w:tc>
          <w:tcPr>
            <w:tcW w:w="1747" w:type="dxa"/>
            <w:shd w:val="clear" w:color="auto" w:fill="auto"/>
          </w:tcPr>
          <w:p w14:paraId="07E1EEAD" w14:textId="1C6ADF94" w:rsidR="00CD046F" w:rsidRDefault="00CD046F" w:rsidP="00503756">
            <w:pPr>
              <w:rPr>
                <w:rFonts w:cs="Arial"/>
                <w:szCs w:val="24"/>
              </w:rPr>
            </w:pPr>
            <w:r>
              <w:rPr>
                <w:rFonts w:cs="Arial"/>
                <w:szCs w:val="24"/>
              </w:rPr>
              <w:t>£14,000</w:t>
            </w:r>
          </w:p>
        </w:tc>
      </w:tr>
      <w:tr w:rsidR="00CD046F" w14:paraId="54665DDB" w14:textId="77777777" w:rsidTr="00CD046F">
        <w:tc>
          <w:tcPr>
            <w:tcW w:w="1633" w:type="dxa"/>
            <w:tcBorders>
              <w:bottom w:val="single" w:sz="12" w:space="0" w:color="auto"/>
            </w:tcBorders>
          </w:tcPr>
          <w:p w14:paraId="52E426E4" w14:textId="18A37A6D" w:rsidR="00CD046F" w:rsidRDefault="00CD046F" w:rsidP="00503756">
            <w:pPr>
              <w:rPr>
                <w:rFonts w:cs="Arial"/>
                <w:szCs w:val="24"/>
              </w:rPr>
            </w:pPr>
            <w:r>
              <w:rPr>
                <w:rFonts w:cs="Arial"/>
                <w:szCs w:val="24"/>
              </w:rPr>
              <w:t>Mahaboob</w:t>
            </w:r>
          </w:p>
        </w:tc>
        <w:tc>
          <w:tcPr>
            <w:tcW w:w="1372" w:type="dxa"/>
            <w:tcBorders>
              <w:bottom w:val="single" w:sz="12" w:space="0" w:color="auto"/>
            </w:tcBorders>
          </w:tcPr>
          <w:p w14:paraId="15B4C8A1" w14:textId="5580E100" w:rsidR="00CD046F" w:rsidRDefault="00CD046F" w:rsidP="00503756">
            <w:pPr>
              <w:rPr>
                <w:rFonts w:cs="Arial"/>
                <w:szCs w:val="24"/>
              </w:rPr>
            </w:pPr>
            <w:r>
              <w:rPr>
                <w:rFonts w:cs="Arial"/>
                <w:szCs w:val="24"/>
              </w:rPr>
              <w:t>27</w:t>
            </w:r>
          </w:p>
        </w:tc>
        <w:tc>
          <w:tcPr>
            <w:tcW w:w="1534" w:type="dxa"/>
            <w:tcBorders>
              <w:bottom w:val="single" w:sz="12" w:space="0" w:color="auto"/>
            </w:tcBorders>
          </w:tcPr>
          <w:p w14:paraId="53818D1F" w14:textId="4C44AD04" w:rsidR="00CD046F" w:rsidRDefault="00CD046F" w:rsidP="00503756">
            <w:pPr>
              <w:rPr>
                <w:rFonts w:cs="Arial"/>
                <w:szCs w:val="24"/>
              </w:rPr>
            </w:pPr>
            <w:r>
              <w:rPr>
                <w:rFonts w:cs="Arial"/>
                <w:szCs w:val="24"/>
              </w:rPr>
              <w:t>3</w:t>
            </w:r>
          </w:p>
        </w:tc>
        <w:tc>
          <w:tcPr>
            <w:tcW w:w="1529" w:type="dxa"/>
            <w:tcBorders>
              <w:bottom w:val="single" w:sz="12" w:space="0" w:color="auto"/>
            </w:tcBorders>
          </w:tcPr>
          <w:p w14:paraId="2C0FC6CA" w14:textId="42A38ABB" w:rsidR="00CD046F" w:rsidRDefault="00CD046F" w:rsidP="00503756">
            <w:pPr>
              <w:rPr>
                <w:rFonts w:cs="Arial"/>
                <w:szCs w:val="24"/>
              </w:rPr>
            </w:pPr>
            <w:r>
              <w:rPr>
                <w:rFonts w:cs="Arial"/>
                <w:szCs w:val="24"/>
              </w:rPr>
              <w:t>£384.62</w:t>
            </w:r>
          </w:p>
        </w:tc>
        <w:tc>
          <w:tcPr>
            <w:tcW w:w="1201" w:type="dxa"/>
            <w:tcBorders>
              <w:bottom w:val="single" w:sz="12" w:space="0" w:color="auto"/>
            </w:tcBorders>
          </w:tcPr>
          <w:p w14:paraId="3F51C3EF" w14:textId="3C5FA529" w:rsidR="00CD046F" w:rsidRDefault="00363047" w:rsidP="00503756">
            <w:pPr>
              <w:rPr>
                <w:rFonts w:cs="Arial"/>
                <w:szCs w:val="24"/>
              </w:rPr>
            </w:pPr>
            <w:r>
              <w:rPr>
                <w:rFonts w:cs="Arial"/>
                <w:szCs w:val="24"/>
              </w:rPr>
              <w:t>3 x 1.0</w:t>
            </w:r>
          </w:p>
        </w:tc>
        <w:tc>
          <w:tcPr>
            <w:tcW w:w="1747" w:type="dxa"/>
            <w:tcBorders>
              <w:bottom w:val="single" w:sz="12" w:space="0" w:color="auto"/>
            </w:tcBorders>
          </w:tcPr>
          <w:p w14:paraId="7449F5C4" w14:textId="7CF0DCC1" w:rsidR="00CD046F" w:rsidRDefault="00CD046F" w:rsidP="00503756">
            <w:pPr>
              <w:rPr>
                <w:rFonts w:cs="Arial"/>
                <w:szCs w:val="24"/>
              </w:rPr>
            </w:pPr>
            <w:r>
              <w:rPr>
                <w:rFonts w:cs="Arial"/>
                <w:szCs w:val="24"/>
              </w:rPr>
              <w:t>£1,153.86</w:t>
            </w:r>
          </w:p>
        </w:tc>
      </w:tr>
      <w:tr w:rsidR="00CD046F" w14:paraId="247AE3BE" w14:textId="77777777" w:rsidTr="00CD046F">
        <w:tc>
          <w:tcPr>
            <w:tcW w:w="6068" w:type="dxa"/>
            <w:gridSpan w:val="4"/>
            <w:tcBorders>
              <w:bottom w:val="triple" w:sz="4" w:space="0" w:color="auto"/>
            </w:tcBorders>
          </w:tcPr>
          <w:p w14:paraId="56BFCB75" w14:textId="463BDFAB" w:rsidR="00CD046F" w:rsidRPr="009F4579" w:rsidRDefault="00CD046F" w:rsidP="00503756">
            <w:pPr>
              <w:rPr>
                <w:rFonts w:cs="Arial"/>
                <w:b/>
                <w:bCs/>
                <w:szCs w:val="24"/>
              </w:rPr>
            </w:pPr>
            <w:r w:rsidRPr="009F4579">
              <w:rPr>
                <w:rFonts w:cs="Arial"/>
                <w:b/>
                <w:bCs/>
                <w:szCs w:val="24"/>
              </w:rPr>
              <w:t xml:space="preserve">Total </w:t>
            </w:r>
          </w:p>
        </w:tc>
        <w:tc>
          <w:tcPr>
            <w:tcW w:w="1201" w:type="dxa"/>
            <w:tcBorders>
              <w:bottom w:val="triple" w:sz="4" w:space="0" w:color="auto"/>
            </w:tcBorders>
          </w:tcPr>
          <w:p w14:paraId="0335FBAB" w14:textId="77777777" w:rsidR="00CD046F" w:rsidRPr="009F4579" w:rsidRDefault="00CD046F" w:rsidP="00503756">
            <w:pPr>
              <w:rPr>
                <w:rFonts w:cs="Arial"/>
                <w:b/>
                <w:bCs/>
                <w:szCs w:val="24"/>
              </w:rPr>
            </w:pPr>
          </w:p>
        </w:tc>
        <w:tc>
          <w:tcPr>
            <w:tcW w:w="1747" w:type="dxa"/>
            <w:tcBorders>
              <w:top w:val="single" w:sz="12" w:space="0" w:color="auto"/>
              <w:bottom w:val="triple" w:sz="4" w:space="0" w:color="auto"/>
            </w:tcBorders>
          </w:tcPr>
          <w:p w14:paraId="16ED30EE" w14:textId="07B9EFED" w:rsidR="00CD046F" w:rsidRPr="009F4579" w:rsidRDefault="00CD046F" w:rsidP="00503756">
            <w:pPr>
              <w:rPr>
                <w:rFonts w:cs="Arial"/>
                <w:b/>
                <w:bCs/>
                <w:szCs w:val="24"/>
              </w:rPr>
            </w:pPr>
            <w:r w:rsidRPr="009F4579">
              <w:rPr>
                <w:rFonts w:cs="Arial"/>
                <w:b/>
                <w:bCs/>
                <w:szCs w:val="24"/>
              </w:rPr>
              <w:t>20,105.74</w:t>
            </w:r>
          </w:p>
        </w:tc>
      </w:tr>
    </w:tbl>
    <w:p w14:paraId="4253BDF7" w14:textId="0B410E08" w:rsidR="009477AF" w:rsidRDefault="001C294D">
      <w:pPr>
        <w:rPr>
          <w:rFonts w:cs="Arial"/>
          <w:szCs w:val="24"/>
        </w:rPr>
      </w:pPr>
      <w:r>
        <w:rPr>
          <w:rFonts w:cs="Arial"/>
          <w:szCs w:val="24"/>
        </w:rPr>
        <w:t xml:space="preserve">*Service has been capped at 20 years, **Statutory weekly pay </w:t>
      </w:r>
      <w:r w:rsidR="004A5541">
        <w:rPr>
          <w:rFonts w:cs="Arial"/>
          <w:szCs w:val="24"/>
        </w:rPr>
        <w:t>limits</w:t>
      </w:r>
      <w:r>
        <w:rPr>
          <w:rFonts w:cs="Arial"/>
          <w:szCs w:val="24"/>
        </w:rPr>
        <w:t xml:space="preserve"> applied. </w:t>
      </w:r>
    </w:p>
    <w:p w14:paraId="0803EA47" w14:textId="05D5B28E" w:rsidR="00953D32" w:rsidRDefault="003246BA">
      <w:pPr>
        <w:rPr>
          <w:rFonts w:cs="Arial"/>
          <w:szCs w:val="24"/>
        </w:rPr>
      </w:pPr>
      <w:r>
        <w:rPr>
          <w:rFonts w:cs="Arial"/>
          <w:szCs w:val="24"/>
        </w:rPr>
        <w:tab/>
      </w:r>
      <w:r w:rsidR="003F4574">
        <w:rPr>
          <w:rFonts w:cs="Arial"/>
          <w:szCs w:val="24"/>
        </w:rPr>
        <w:t>The</w:t>
      </w:r>
      <w:r>
        <w:rPr>
          <w:rFonts w:cs="Arial"/>
          <w:szCs w:val="24"/>
        </w:rPr>
        <w:t xml:space="preserve"> Hotel has a responsibility to mitigate redundancies where possibl</w:t>
      </w:r>
      <w:r w:rsidR="0015364D">
        <w:rPr>
          <w:rFonts w:cs="Arial"/>
          <w:szCs w:val="24"/>
        </w:rPr>
        <w:t xml:space="preserve">e </w:t>
      </w:r>
      <w:r w:rsidRPr="00F26B57">
        <w:rPr>
          <w:rFonts w:cs="Arial"/>
          <w:szCs w:val="24"/>
        </w:rPr>
        <w:t>through offering suitable alternative employment to the employees at risk (</w:t>
      </w:r>
      <w:r w:rsidR="00092702" w:rsidRPr="00F26B57">
        <w:rPr>
          <w:rFonts w:cs="Arial"/>
          <w:szCs w:val="24"/>
        </w:rPr>
        <w:t xml:space="preserve">ACAS, no </w:t>
      </w:r>
      <w:proofErr w:type="spellStart"/>
      <w:r w:rsidR="00092702" w:rsidRPr="00F26B57">
        <w:rPr>
          <w:rFonts w:cs="Arial"/>
          <w:szCs w:val="24"/>
        </w:rPr>
        <w:t>date</w:t>
      </w:r>
      <w:r w:rsidR="00F26B57" w:rsidRPr="00F26B57">
        <w:rPr>
          <w:rFonts w:cs="Arial"/>
          <w:szCs w:val="24"/>
        </w:rPr>
        <w:t>c</w:t>
      </w:r>
      <w:proofErr w:type="spellEnd"/>
      <w:r w:rsidRPr="00F26B57">
        <w:rPr>
          <w:rFonts w:cs="Arial"/>
          <w:szCs w:val="24"/>
        </w:rPr>
        <w:t xml:space="preserve">). </w:t>
      </w:r>
      <w:r w:rsidR="009F3A85" w:rsidRPr="00F26B57">
        <w:rPr>
          <w:rFonts w:cs="Arial"/>
          <w:szCs w:val="24"/>
        </w:rPr>
        <w:t xml:space="preserve">A role is considered ‘suitable alternative employment’ if it is similar in terms of job content, pay, location, status and hours (ACAS, no </w:t>
      </w:r>
      <w:proofErr w:type="spellStart"/>
      <w:r w:rsidR="009F3A85" w:rsidRPr="00F26B57">
        <w:rPr>
          <w:rFonts w:cs="Arial"/>
          <w:szCs w:val="24"/>
        </w:rPr>
        <w:t>date</w:t>
      </w:r>
      <w:r w:rsidR="00F26B57" w:rsidRPr="00F26B57">
        <w:rPr>
          <w:rFonts w:cs="Arial"/>
          <w:szCs w:val="24"/>
        </w:rPr>
        <w:t>c</w:t>
      </w:r>
      <w:proofErr w:type="spellEnd"/>
      <w:r w:rsidR="009F3A85" w:rsidRPr="00F26B57">
        <w:rPr>
          <w:rFonts w:cs="Arial"/>
          <w:szCs w:val="24"/>
        </w:rPr>
        <w:t>).</w:t>
      </w:r>
      <w:r w:rsidR="009F3A85">
        <w:rPr>
          <w:rFonts w:cs="Arial"/>
          <w:szCs w:val="24"/>
        </w:rPr>
        <w:t xml:space="preserve"> </w:t>
      </w:r>
    </w:p>
    <w:p w14:paraId="7F006FC6" w14:textId="583E50E6" w:rsidR="00C9625A" w:rsidRPr="004A18A2" w:rsidRDefault="00726624" w:rsidP="00953D32">
      <w:pPr>
        <w:ind w:firstLine="720"/>
        <w:rPr>
          <w:rFonts w:cs="Arial"/>
          <w:szCs w:val="24"/>
        </w:rPr>
      </w:pPr>
      <w:r w:rsidRPr="004A18A2">
        <w:rPr>
          <w:rFonts w:cs="Arial"/>
          <w:szCs w:val="24"/>
        </w:rPr>
        <w:t xml:space="preserve">The </w:t>
      </w:r>
      <w:r w:rsidR="00CA2226" w:rsidRPr="004A18A2">
        <w:rPr>
          <w:rFonts w:cs="Arial"/>
          <w:szCs w:val="24"/>
        </w:rPr>
        <w:t xml:space="preserve">Food and Beverages </w:t>
      </w:r>
      <w:r w:rsidR="00505A69" w:rsidRPr="004A18A2">
        <w:rPr>
          <w:rFonts w:cs="Arial"/>
          <w:szCs w:val="24"/>
        </w:rPr>
        <w:t xml:space="preserve">Assistant vacancies </w:t>
      </w:r>
      <w:r w:rsidR="00000A31" w:rsidRPr="004A18A2">
        <w:rPr>
          <w:rFonts w:cs="Arial"/>
          <w:szCs w:val="24"/>
        </w:rPr>
        <w:t xml:space="preserve">could </w:t>
      </w:r>
      <w:r w:rsidR="009E52BA" w:rsidRPr="004A18A2">
        <w:rPr>
          <w:rFonts w:cs="Arial"/>
          <w:szCs w:val="24"/>
        </w:rPr>
        <w:t>mitigate</w:t>
      </w:r>
      <w:r w:rsidR="00000A31" w:rsidRPr="004A18A2">
        <w:rPr>
          <w:rFonts w:cs="Arial"/>
          <w:szCs w:val="24"/>
        </w:rPr>
        <w:t xml:space="preserve"> redundanc</w:t>
      </w:r>
      <w:r w:rsidR="009E52BA" w:rsidRPr="004A18A2">
        <w:rPr>
          <w:rFonts w:cs="Arial"/>
          <w:szCs w:val="24"/>
        </w:rPr>
        <w:t>ies</w:t>
      </w:r>
      <w:r w:rsidR="00000A31" w:rsidRPr="004A18A2">
        <w:rPr>
          <w:rFonts w:cs="Arial"/>
          <w:szCs w:val="24"/>
        </w:rPr>
        <w:t xml:space="preserve">. </w:t>
      </w:r>
      <w:r w:rsidR="008A29DA" w:rsidRPr="004A18A2">
        <w:rPr>
          <w:rFonts w:cs="Arial"/>
          <w:szCs w:val="24"/>
        </w:rPr>
        <w:t>Under current legislation, employees are entitled to a trial period of up to 4 weeks. If within the 4 weeks the alternative role isn’t working for both the hotel and the individual, redundancy payment will still apply (</w:t>
      </w:r>
      <w:r w:rsidR="008A29DA" w:rsidRPr="004A18A2">
        <w:rPr>
          <w:rFonts w:cs="Arial"/>
          <w:i/>
          <w:iCs/>
          <w:szCs w:val="24"/>
        </w:rPr>
        <w:t>Employment Rights Act 1996)</w:t>
      </w:r>
      <w:r w:rsidR="008A29DA" w:rsidRPr="004A18A2">
        <w:rPr>
          <w:rFonts w:cs="Arial"/>
          <w:szCs w:val="24"/>
        </w:rPr>
        <w:t xml:space="preserve">. </w:t>
      </w:r>
      <w:r w:rsidR="00685271" w:rsidRPr="004A18A2">
        <w:rPr>
          <w:rFonts w:cs="Arial"/>
          <w:szCs w:val="24"/>
        </w:rPr>
        <w:t>If any</w:t>
      </w:r>
      <w:r w:rsidR="001E6C99" w:rsidRPr="004A18A2">
        <w:rPr>
          <w:rFonts w:cs="Arial"/>
          <w:szCs w:val="24"/>
        </w:rPr>
        <w:t xml:space="preserve"> of the individuals refuse the suitable alternative employment offer, they will not be eligible for redundancy payment (ACAS, no date</w:t>
      </w:r>
      <w:r w:rsidR="004A18A2" w:rsidRPr="004A18A2">
        <w:rPr>
          <w:rFonts w:cs="Arial"/>
          <w:szCs w:val="24"/>
        </w:rPr>
        <w:t>d</w:t>
      </w:r>
      <w:r w:rsidR="001E6C99" w:rsidRPr="004A18A2">
        <w:rPr>
          <w:rFonts w:cs="Arial"/>
          <w:szCs w:val="24"/>
        </w:rPr>
        <w:t xml:space="preserve">). </w:t>
      </w:r>
      <w:r w:rsidR="008A29DA" w:rsidRPr="004A18A2">
        <w:rPr>
          <w:rFonts w:cs="Arial"/>
          <w:szCs w:val="24"/>
        </w:rPr>
        <w:t xml:space="preserve">To mitigate challenges of unfair dismissal, best practice dictates to issue the alternative vacancies in writing and to document all offers and the reasons why it was declined (CIPD, 2024). </w:t>
      </w:r>
    </w:p>
    <w:p w14:paraId="5641D0DC" w14:textId="6F795595" w:rsidR="005F5CAE" w:rsidRDefault="00C9625A">
      <w:pPr>
        <w:rPr>
          <w:rFonts w:cs="Arial"/>
          <w:szCs w:val="24"/>
        </w:rPr>
      </w:pPr>
      <w:r w:rsidRPr="004A18A2">
        <w:rPr>
          <w:rFonts w:cs="Arial"/>
          <w:szCs w:val="24"/>
        </w:rPr>
        <w:tab/>
      </w:r>
      <w:r w:rsidR="00A42CAC" w:rsidRPr="004A18A2">
        <w:rPr>
          <w:rFonts w:cs="Arial"/>
          <w:szCs w:val="24"/>
        </w:rPr>
        <w:t xml:space="preserve">When offering suitable alternative employment, </w:t>
      </w:r>
      <w:r w:rsidR="00B050F0" w:rsidRPr="004A18A2">
        <w:rPr>
          <w:rFonts w:cs="Arial"/>
          <w:szCs w:val="24"/>
        </w:rPr>
        <w:t xml:space="preserve">Lilly </w:t>
      </w:r>
      <w:r w:rsidRPr="004A18A2">
        <w:rPr>
          <w:rFonts w:cs="Arial"/>
          <w:szCs w:val="24"/>
        </w:rPr>
        <w:t xml:space="preserve">must be prioritised first </w:t>
      </w:r>
      <w:r w:rsidR="00B36F3F" w:rsidRPr="004A18A2">
        <w:rPr>
          <w:rFonts w:cs="Arial"/>
          <w:szCs w:val="24"/>
        </w:rPr>
        <w:t xml:space="preserve">and the role offered must be comparable to the Lilly’s current role in terms </w:t>
      </w:r>
      <w:r w:rsidR="00DB7221" w:rsidRPr="004A18A2">
        <w:rPr>
          <w:rFonts w:cs="Arial"/>
          <w:szCs w:val="24"/>
        </w:rPr>
        <w:t>of</w:t>
      </w:r>
      <w:r w:rsidR="00B36F3F" w:rsidRPr="004A18A2">
        <w:rPr>
          <w:rFonts w:cs="Arial"/>
          <w:szCs w:val="24"/>
        </w:rPr>
        <w:t xml:space="preserve"> duties, salaries, benefits, location and working hours (</w:t>
      </w:r>
      <w:r w:rsidR="00CA389D" w:rsidRPr="004A18A2">
        <w:rPr>
          <w:rFonts w:cs="Arial"/>
          <w:szCs w:val="24"/>
        </w:rPr>
        <w:t>Faragher, 2022</w:t>
      </w:r>
      <w:r w:rsidR="00B36F3F" w:rsidRPr="004A18A2">
        <w:rPr>
          <w:rFonts w:cs="Arial"/>
          <w:szCs w:val="24"/>
        </w:rPr>
        <w:t xml:space="preserve">). </w:t>
      </w:r>
      <w:r w:rsidR="00BD2B79" w:rsidRPr="004A18A2">
        <w:rPr>
          <w:rFonts w:cs="Arial"/>
          <w:szCs w:val="24"/>
        </w:rPr>
        <w:t xml:space="preserve">Once Lilly has accepted an alternative role, </w:t>
      </w:r>
      <w:r w:rsidR="00B41100" w:rsidRPr="004A18A2">
        <w:rPr>
          <w:rFonts w:cs="Arial"/>
          <w:szCs w:val="24"/>
        </w:rPr>
        <w:t xml:space="preserve">the remaining individuals in the </w:t>
      </w:r>
      <w:r w:rsidR="000D6628" w:rsidRPr="004A18A2">
        <w:rPr>
          <w:rFonts w:cs="Arial"/>
          <w:szCs w:val="24"/>
        </w:rPr>
        <w:t>at-risk</w:t>
      </w:r>
      <w:r w:rsidR="00B41100" w:rsidRPr="004A18A2">
        <w:rPr>
          <w:rFonts w:cs="Arial"/>
          <w:szCs w:val="24"/>
        </w:rPr>
        <w:t xml:space="preserve"> pool will be matched to </w:t>
      </w:r>
      <w:r w:rsidR="00DF382D" w:rsidRPr="004A18A2">
        <w:rPr>
          <w:rFonts w:cs="Arial"/>
          <w:szCs w:val="24"/>
        </w:rPr>
        <w:t>the remaining vacancies</w:t>
      </w:r>
      <w:r w:rsidR="002D54FA" w:rsidRPr="004A18A2">
        <w:rPr>
          <w:rFonts w:cs="Arial"/>
          <w:szCs w:val="24"/>
        </w:rPr>
        <w:t xml:space="preserve"> and to start within 4 weeks of the substantive roles being made redundant (ACAS, no date</w:t>
      </w:r>
      <w:r w:rsidR="004A18A2" w:rsidRPr="004A18A2">
        <w:rPr>
          <w:rFonts w:cs="Arial"/>
          <w:szCs w:val="24"/>
        </w:rPr>
        <w:t>d</w:t>
      </w:r>
      <w:r w:rsidR="002D54FA" w:rsidRPr="004A18A2">
        <w:rPr>
          <w:rFonts w:cs="Arial"/>
          <w:szCs w:val="24"/>
        </w:rPr>
        <w:t>).</w:t>
      </w:r>
      <w:r w:rsidR="002D54FA">
        <w:rPr>
          <w:rFonts w:cs="Arial"/>
          <w:szCs w:val="24"/>
        </w:rPr>
        <w:t xml:space="preserve"> </w:t>
      </w:r>
    </w:p>
    <w:p w14:paraId="7D5315C2" w14:textId="18A9D43B" w:rsidR="00A35CFF" w:rsidRDefault="00557007">
      <w:pPr>
        <w:rPr>
          <w:rFonts w:cs="Arial"/>
          <w:szCs w:val="24"/>
        </w:rPr>
      </w:pPr>
      <w:r>
        <w:rPr>
          <w:rFonts w:cs="Arial"/>
          <w:szCs w:val="24"/>
        </w:rPr>
        <w:tab/>
      </w:r>
      <w:r w:rsidRPr="00B10372">
        <w:rPr>
          <w:rFonts w:cs="Arial"/>
          <w:szCs w:val="24"/>
        </w:rPr>
        <w:t xml:space="preserve">If the Board decide to proceed with redundancies without a fair and transparent process, it could result in </w:t>
      </w:r>
      <w:r w:rsidR="00A82E8D" w:rsidRPr="00B10372">
        <w:rPr>
          <w:rFonts w:cs="Arial"/>
          <w:szCs w:val="24"/>
        </w:rPr>
        <w:t>unfair dismissal and discrimination claims</w:t>
      </w:r>
      <w:r w:rsidR="000637A9" w:rsidRPr="00B10372">
        <w:rPr>
          <w:rFonts w:cs="Arial"/>
          <w:szCs w:val="24"/>
        </w:rPr>
        <w:t xml:space="preserve"> and have severe reputational impact internally and externally</w:t>
      </w:r>
      <w:r w:rsidR="00A82E8D" w:rsidRPr="00B10372">
        <w:rPr>
          <w:rFonts w:cs="Arial"/>
          <w:szCs w:val="24"/>
        </w:rPr>
        <w:t xml:space="preserve">. </w:t>
      </w:r>
      <w:r w:rsidR="00212E29" w:rsidRPr="00B10372">
        <w:rPr>
          <w:rFonts w:cs="Arial"/>
          <w:szCs w:val="24"/>
        </w:rPr>
        <w:t>Should an E</w:t>
      </w:r>
      <w:r w:rsidR="00A61ED1" w:rsidRPr="00B10372">
        <w:rPr>
          <w:rFonts w:cs="Arial"/>
          <w:szCs w:val="24"/>
        </w:rPr>
        <w:t xml:space="preserve">mployment Tribunal </w:t>
      </w:r>
      <w:r w:rsidR="00212E29" w:rsidRPr="00B10372">
        <w:rPr>
          <w:rFonts w:cs="Arial"/>
          <w:szCs w:val="24"/>
        </w:rPr>
        <w:t>find that the hotel hasn’t followed the ACAS code of practice, it could result in an uplift in compensation</w:t>
      </w:r>
      <w:r w:rsidR="00321B18" w:rsidRPr="00B10372">
        <w:rPr>
          <w:rFonts w:cs="Arial"/>
          <w:szCs w:val="24"/>
        </w:rPr>
        <w:t xml:space="preserve"> up to 25%</w:t>
      </w:r>
      <w:r w:rsidR="00212E29" w:rsidRPr="00B10372">
        <w:rPr>
          <w:rFonts w:cs="Arial"/>
          <w:szCs w:val="24"/>
        </w:rPr>
        <w:t xml:space="preserve"> to those impacted, ultimately costing more than the current projected cost of redundancy</w:t>
      </w:r>
      <w:r w:rsidR="00A05D7B" w:rsidRPr="00B10372">
        <w:rPr>
          <w:rFonts w:cs="Arial"/>
          <w:szCs w:val="24"/>
        </w:rPr>
        <w:t xml:space="preserve"> (ACAS, no </w:t>
      </w:r>
      <w:proofErr w:type="spellStart"/>
      <w:r w:rsidR="00A05D7B" w:rsidRPr="00B10372">
        <w:rPr>
          <w:rFonts w:cs="Arial"/>
          <w:szCs w:val="24"/>
        </w:rPr>
        <w:t>date</w:t>
      </w:r>
      <w:r w:rsidR="00ED156E" w:rsidRPr="00B10372">
        <w:rPr>
          <w:rFonts w:cs="Arial"/>
          <w:szCs w:val="24"/>
        </w:rPr>
        <w:t>e</w:t>
      </w:r>
      <w:proofErr w:type="spellEnd"/>
      <w:r w:rsidR="00A05D7B" w:rsidRPr="00B10372">
        <w:rPr>
          <w:rFonts w:cs="Arial"/>
          <w:szCs w:val="24"/>
        </w:rPr>
        <w:t>)</w:t>
      </w:r>
      <w:r w:rsidR="00212E29" w:rsidRPr="00B10372">
        <w:rPr>
          <w:rFonts w:cs="Arial"/>
          <w:szCs w:val="24"/>
        </w:rPr>
        <w:t>.</w:t>
      </w:r>
      <w:r w:rsidR="00212E29">
        <w:rPr>
          <w:rFonts w:cs="Arial"/>
          <w:szCs w:val="24"/>
        </w:rPr>
        <w:t xml:space="preserve"> </w:t>
      </w:r>
    </w:p>
    <w:p w14:paraId="72F47FD0" w14:textId="18558FD5" w:rsidR="00BF0DC4" w:rsidRDefault="007A5BAC">
      <w:pPr>
        <w:rPr>
          <w:rFonts w:cs="Arial"/>
          <w:szCs w:val="24"/>
        </w:rPr>
      </w:pPr>
      <w:r>
        <w:rPr>
          <w:rFonts w:cs="Arial"/>
          <w:szCs w:val="24"/>
        </w:rPr>
        <w:tab/>
        <w:t>To support the hotel’s aim of managing costs by the financial year-end</w:t>
      </w:r>
      <w:r w:rsidR="00F028E8">
        <w:rPr>
          <w:rFonts w:cs="Arial"/>
          <w:szCs w:val="24"/>
        </w:rPr>
        <w:t xml:space="preserve"> and to minimise the risk</w:t>
      </w:r>
      <w:r>
        <w:rPr>
          <w:rFonts w:cs="Arial"/>
          <w:szCs w:val="24"/>
        </w:rPr>
        <w:t xml:space="preserve">, one practical approach could involve offering voluntary redundancy to staff within the affected areas. This approach could reduce the need for compulsory redundancy, encourage early engagement and signal transparency. </w:t>
      </w:r>
      <w:r w:rsidR="0027751B">
        <w:rPr>
          <w:rFonts w:cs="Arial"/>
          <w:szCs w:val="24"/>
        </w:rPr>
        <w:lastRenderedPageBreak/>
        <w:tab/>
        <w:t xml:space="preserve">It </w:t>
      </w:r>
      <w:r w:rsidR="00EB42FF">
        <w:rPr>
          <w:rFonts w:cs="Arial"/>
          <w:szCs w:val="24"/>
        </w:rPr>
        <w:t>is also recommended</w:t>
      </w:r>
      <w:r w:rsidR="00BF0DC4">
        <w:rPr>
          <w:rFonts w:cs="Arial"/>
          <w:szCs w:val="24"/>
        </w:rPr>
        <w:t xml:space="preserve"> that Board </w:t>
      </w:r>
      <w:r w:rsidR="00A35CFF">
        <w:rPr>
          <w:rFonts w:cs="Arial"/>
          <w:szCs w:val="24"/>
        </w:rPr>
        <w:t>extends the timeline to allow for a meaningful consultation</w:t>
      </w:r>
      <w:r w:rsidR="00EF4B51">
        <w:rPr>
          <w:rFonts w:cs="Arial"/>
          <w:szCs w:val="24"/>
        </w:rPr>
        <w:t xml:space="preserve">, </w:t>
      </w:r>
      <w:r w:rsidR="002F7FC5">
        <w:rPr>
          <w:rFonts w:cs="Arial"/>
          <w:szCs w:val="24"/>
        </w:rPr>
        <w:t xml:space="preserve">identification of roles in scope and </w:t>
      </w:r>
      <w:r w:rsidR="00EF4B51">
        <w:rPr>
          <w:rFonts w:cs="Arial"/>
          <w:szCs w:val="24"/>
        </w:rPr>
        <w:t>not people for redundancies</w:t>
      </w:r>
      <w:r w:rsidR="00DE5BD4">
        <w:rPr>
          <w:rFonts w:cs="Arial"/>
          <w:szCs w:val="24"/>
        </w:rPr>
        <w:t xml:space="preserve"> and allow the </w:t>
      </w:r>
      <w:r w:rsidR="00986B00">
        <w:rPr>
          <w:rFonts w:cs="Arial"/>
          <w:szCs w:val="24"/>
        </w:rPr>
        <w:t>development of</w:t>
      </w:r>
      <w:r w:rsidR="00DE5BD4">
        <w:rPr>
          <w:rFonts w:cs="Arial"/>
          <w:szCs w:val="24"/>
        </w:rPr>
        <w:t xml:space="preserve"> a fair selection criterion where each decision is documented within the process</w:t>
      </w:r>
      <w:r w:rsidR="00BF0DC4">
        <w:rPr>
          <w:rFonts w:cs="Arial"/>
          <w:szCs w:val="24"/>
        </w:rPr>
        <w:t xml:space="preserve"> </w:t>
      </w:r>
      <w:r w:rsidR="00BF0DC4" w:rsidRPr="00160E19">
        <w:rPr>
          <w:rFonts w:cs="Arial"/>
          <w:szCs w:val="24"/>
        </w:rPr>
        <w:t xml:space="preserve">(ACAS, no </w:t>
      </w:r>
      <w:proofErr w:type="spellStart"/>
      <w:r w:rsidR="00BF0DC4" w:rsidRPr="00160E19">
        <w:rPr>
          <w:rFonts w:cs="Arial"/>
          <w:szCs w:val="24"/>
        </w:rPr>
        <w:t>date</w:t>
      </w:r>
      <w:r w:rsidR="00160E19" w:rsidRPr="00160E19">
        <w:rPr>
          <w:rFonts w:cs="Arial"/>
          <w:szCs w:val="24"/>
        </w:rPr>
        <w:t>a</w:t>
      </w:r>
      <w:proofErr w:type="spellEnd"/>
      <w:r w:rsidR="00BF0DC4" w:rsidRPr="00160E19">
        <w:rPr>
          <w:rFonts w:cs="Arial"/>
          <w:szCs w:val="24"/>
        </w:rPr>
        <w:t>).</w:t>
      </w:r>
    </w:p>
    <w:p w14:paraId="159BC17C" w14:textId="3DD8EF39" w:rsidR="00AF7400" w:rsidRPr="00DB2DC1" w:rsidRDefault="004B0924" w:rsidP="008F3B2F">
      <w:pPr>
        <w:pStyle w:val="Heading1"/>
        <w:rPr>
          <w:color w:val="E97132" w:themeColor="accent2"/>
        </w:rPr>
      </w:pPr>
      <w:bookmarkStart w:id="2" w:name="_Toc197857779"/>
      <w:r>
        <w:rPr>
          <w:color w:val="E97132" w:themeColor="accent2"/>
        </w:rPr>
        <w:t>Advice concerning hotel acquisition</w:t>
      </w:r>
      <w:bookmarkEnd w:id="2"/>
    </w:p>
    <w:p w14:paraId="770A12FF" w14:textId="612C373B" w:rsidR="00AF784C" w:rsidRDefault="00BF3C4D" w:rsidP="00AF784C">
      <w:r>
        <w:t xml:space="preserve">Transfer of Undertakings Protection of Employment Regulations 2006, known as (TUPE) </w:t>
      </w:r>
      <w:r w:rsidR="00150BE6">
        <w:t xml:space="preserve">applies where a business, or part of one is transferred to a new employer and continues to operate as before. </w:t>
      </w:r>
      <w:r w:rsidR="00D76ADD">
        <w:t>As Sunny Side Hotel</w:t>
      </w:r>
      <w:r w:rsidR="00EB42FF">
        <w:t xml:space="preserve"> (SSH)</w:t>
      </w:r>
      <w:r w:rsidR="00D76ADD">
        <w:t xml:space="preserve"> is acquiring another operational hotel with existing staff and </w:t>
      </w:r>
      <w:r w:rsidR="008F13AE">
        <w:t>ongoing</w:t>
      </w:r>
      <w:r w:rsidR="00D76ADD">
        <w:t xml:space="preserve"> business </w:t>
      </w:r>
      <w:r w:rsidR="008F13AE">
        <w:t xml:space="preserve">functions, </w:t>
      </w:r>
      <w:r w:rsidR="0066155E">
        <w:t xml:space="preserve">this is a relevant transfer of a going concern and therefore </w:t>
      </w:r>
      <w:r w:rsidR="00FD74B0">
        <w:t xml:space="preserve">the </w:t>
      </w:r>
      <w:r w:rsidR="00896785">
        <w:t>TUPE will apply</w:t>
      </w:r>
      <w:r w:rsidR="00776C2A">
        <w:t xml:space="preserve"> (</w:t>
      </w:r>
      <w:r w:rsidR="00776C2A" w:rsidRPr="00776C2A">
        <w:rPr>
          <w:i/>
          <w:iCs/>
        </w:rPr>
        <w:t>TUPE Act 2006</w:t>
      </w:r>
      <w:r w:rsidR="00776C2A">
        <w:t>)</w:t>
      </w:r>
      <w:r w:rsidR="00896785">
        <w:t xml:space="preserve">. </w:t>
      </w:r>
    </w:p>
    <w:p w14:paraId="12460C57" w14:textId="47E54003" w:rsidR="00896785" w:rsidRDefault="00896785" w:rsidP="00AF784C">
      <w:r>
        <w:tab/>
        <w:t>TUPE</w:t>
      </w:r>
      <w:r w:rsidR="000A467B">
        <w:t xml:space="preserve">’s purpose is to safeguard employees when a </w:t>
      </w:r>
      <w:r w:rsidR="00431D22">
        <w:t>business or</w:t>
      </w:r>
      <w:r w:rsidR="00FD721F">
        <w:t xml:space="preserve"> part of the business is transferred from one organisation to another</w:t>
      </w:r>
      <w:r w:rsidR="005C00ED">
        <w:t xml:space="preserve"> </w:t>
      </w:r>
      <w:r w:rsidR="005C00ED" w:rsidRPr="00FA333C">
        <w:rPr>
          <w:i/>
          <w:iCs/>
        </w:rPr>
        <w:t>(</w:t>
      </w:r>
      <w:r w:rsidR="003C71E7" w:rsidRPr="00733DD2">
        <w:rPr>
          <w:i/>
          <w:iCs/>
        </w:rPr>
        <w:t>TUPE Act 2006</w:t>
      </w:r>
      <w:r w:rsidR="005C00ED" w:rsidRPr="00FA333C">
        <w:rPr>
          <w:i/>
          <w:iCs/>
        </w:rPr>
        <w:t>)</w:t>
      </w:r>
      <w:r w:rsidR="000A467B" w:rsidRPr="00FA333C">
        <w:rPr>
          <w:i/>
          <w:iCs/>
        </w:rPr>
        <w:t>.</w:t>
      </w:r>
      <w:r w:rsidR="000A467B">
        <w:t xml:space="preserve"> </w:t>
      </w:r>
      <w:r w:rsidR="006C5A22">
        <w:t>For the Board, t</w:t>
      </w:r>
      <w:r w:rsidR="005C00ED">
        <w:t xml:space="preserve">he planned acquisition meets </w:t>
      </w:r>
      <w:r w:rsidR="00BF3C4D">
        <w:t>this criterion</w:t>
      </w:r>
      <w:r w:rsidR="005C00ED">
        <w:t xml:space="preserve"> which means </w:t>
      </w:r>
      <w:r w:rsidR="006C5A22">
        <w:t xml:space="preserve">the current staff at hotel B are legally entitled to transfer to </w:t>
      </w:r>
      <w:r w:rsidR="00072BF4">
        <w:t>SSH</w:t>
      </w:r>
      <w:r w:rsidR="006C5A22">
        <w:t xml:space="preserve"> on </w:t>
      </w:r>
      <w:r w:rsidR="00150372">
        <w:t>their existing employment contracts (</w:t>
      </w:r>
      <w:r w:rsidR="00FA333C">
        <w:t>ACAS, no date</w:t>
      </w:r>
      <w:r w:rsidR="00150372">
        <w:t xml:space="preserve">). </w:t>
      </w:r>
    </w:p>
    <w:p w14:paraId="2996698C" w14:textId="216DE0B4" w:rsidR="00573916" w:rsidRPr="00597E39" w:rsidRDefault="00150372" w:rsidP="00597E39">
      <w:pPr>
        <w:ind w:firstLine="720"/>
      </w:pPr>
      <w:r>
        <w:t>When employees transfer under the TUPE regulations, they are entitled to retain their continuity of service, the same terms and conditions of employment (salary, holiday entitlement and hours of work), and protection against dismissal where the</w:t>
      </w:r>
      <w:r w:rsidR="009E5C93">
        <w:t xml:space="preserve"> only reason is the transfer itself (Regulation 7). </w:t>
      </w:r>
      <w:r w:rsidR="0048586D">
        <w:t xml:space="preserve">This means that the default legal position is that all 100 employees at hotel B would transfer over to </w:t>
      </w:r>
      <w:r w:rsidR="00072BF4">
        <w:t>SSH</w:t>
      </w:r>
      <w:r w:rsidR="0048586D">
        <w:t xml:space="preserve"> unless they object or unless there is a lawful reason not to retain them</w:t>
      </w:r>
      <w:r w:rsidR="00FA333C">
        <w:t xml:space="preserve"> </w:t>
      </w:r>
      <w:r w:rsidR="00FA333C" w:rsidRPr="00FA333C">
        <w:rPr>
          <w:i/>
          <w:iCs/>
        </w:rPr>
        <w:t>(</w:t>
      </w:r>
      <w:r w:rsidR="003C71E7" w:rsidRPr="00733DD2">
        <w:rPr>
          <w:i/>
          <w:iCs/>
        </w:rPr>
        <w:t>TUPE Act 2006</w:t>
      </w:r>
      <w:r w:rsidR="00FA333C" w:rsidRPr="00FA333C">
        <w:rPr>
          <w:i/>
          <w:iCs/>
        </w:rPr>
        <w:t>).</w:t>
      </w:r>
      <w:r w:rsidR="0048586D">
        <w:t xml:space="preserve"> </w:t>
      </w:r>
    </w:p>
    <w:p w14:paraId="1D173A93" w14:textId="3785F861" w:rsidR="0063748C" w:rsidRPr="00F4702F" w:rsidRDefault="0063748C" w:rsidP="0063748C">
      <w:pPr>
        <w:rPr>
          <w:b/>
          <w:bCs/>
          <w:color w:val="E97132" w:themeColor="accent2"/>
        </w:rPr>
      </w:pPr>
      <w:r w:rsidRPr="00F4702F">
        <w:rPr>
          <w:b/>
          <w:bCs/>
          <w:color w:val="E97132" w:themeColor="accent2"/>
        </w:rPr>
        <w:t>Key steps to follow under TUPE</w:t>
      </w:r>
    </w:p>
    <w:p w14:paraId="17793F69" w14:textId="3D1F01EB" w:rsidR="0063748C" w:rsidRDefault="00202F06" w:rsidP="0063748C">
      <w:r w:rsidRPr="00202F06">
        <w:t>In line with regulation 13 of TU</w:t>
      </w:r>
      <w:r w:rsidR="00FA333C">
        <w:t>PE</w:t>
      </w:r>
      <w:r w:rsidRPr="00202F06">
        <w:t xml:space="preserve">, both the existing employer (hotel B) and </w:t>
      </w:r>
      <w:r w:rsidR="00072BF4">
        <w:t>SSH</w:t>
      </w:r>
      <w:r w:rsidR="00353874">
        <w:t xml:space="preserve"> have a duty to inform and to consult</w:t>
      </w:r>
      <w:r w:rsidR="003F6BD5">
        <w:t xml:space="preserve"> the effected employees or their representatives</w:t>
      </w:r>
      <w:r w:rsidR="003B1A40">
        <w:t xml:space="preserve"> (regulation 13 (</w:t>
      </w:r>
      <w:r w:rsidR="003B1A40" w:rsidRPr="003B1A40">
        <w:rPr>
          <w:i/>
          <w:iCs/>
        </w:rPr>
        <w:t>TUPE Act 2006</w:t>
      </w:r>
      <w:r w:rsidR="003B1A40">
        <w:t>)</w:t>
      </w:r>
      <w:r w:rsidR="003F6BD5">
        <w:t>. These steps aren’t optional</w:t>
      </w:r>
      <w:r w:rsidR="003B1A40">
        <w:t xml:space="preserve">, however </w:t>
      </w:r>
      <w:r w:rsidR="003F6BD5">
        <w:t>mandatory</w:t>
      </w:r>
      <w:r w:rsidR="008425B1">
        <w:t xml:space="preserve"> </w:t>
      </w:r>
      <w:r w:rsidR="00056D94" w:rsidRPr="00FA333C">
        <w:rPr>
          <w:i/>
          <w:iCs/>
        </w:rPr>
        <w:t>(</w:t>
      </w:r>
      <w:r w:rsidR="003C71E7" w:rsidRPr="00733DD2">
        <w:rPr>
          <w:i/>
          <w:iCs/>
        </w:rPr>
        <w:t>TUPE Act 2006</w:t>
      </w:r>
      <w:r w:rsidR="00056D94" w:rsidRPr="00FA333C">
        <w:rPr>
          <w:i/>
          <w:iCs/>
        </w:rPr>
        <w:t>).</w:t>
      </w:r>
    </w:p>
    <w:p w14:paraId="3629798F" w14:textId="15292B1F" w:rsidR="003F6BD5" w:rsidRPr="00202F06" w:rsidRDefault="00345D54" w:rsidP="0063748C">
      <w:r>
        <w:tab/>
        <w:t xml:space="preserve">Hotel B will notify the affected staff of the transfer, they will explain the reason for </w:t>
      </w:r>
      <w:r w:rsidR="00957DA7">
        <w:t xml:space="preserve">the transfer </w:t>
      </w:r>
      <w:r>
        <w:t xml:space="preserve">and when it is taking place. </w:t>
      </w:r>
      <w:r w:rsidR="005129D8">
        <w:t>Hotel B will share details of any legal, economic, or social implication</w:t>
      </w:r>
      <w:r w:rsidR="00CE6825">
        <w:t xml:space="preserve">, </w:t>
      </w:r>
      <w:r w:rsidR="005129D8">
        <w:t xml:space="preserve">this might include </w:t>
      </w:r>
      <w:r w:rsidR="008425B1">
        <w:t xml:space="preserve">changes to management structure or work location. Hotel B will provide written confirmation to representatives or directly to employees if there is no recognised union or elected representative </w:t>
      </w:r>
      <w:r w:rsidR="00056D94" w:rsidRPr="00FA333C">
        <w:rPr>
          <w:i/>
          <w:iCs/>
        </w:rPr>
        <w:t>(</w:t>
      </w:r>
      <w:r w:rsidR="003C71E7" w:rsidRPr="00733DD2">
        <w:rPr>
          <w:i/>
          <w:iCs/>
        </w:rPr>
        <w:t>TUPE Act 2006</w:t>
      </w:r>
      <w:r w:rsidR="00056D94" w:rsidRPr="00FA333C">
        <w:rPr>
          <w:i/>
          <w:iCs/>
        </w:rPr>
        <w:t>).</w:t>
      </w:r>
      <w:r w:rsidR="00056D94">
        <w:t xml:space="preserve"> </w:t>
      </w:r>
      <w:r w:rsidR="00C67F0F">
        <w:t xml:space="preserve">If Hotel B </w:t>
      </w:r>
      <w:r w:rsidR="00437BFA">
        <w:t>doesn’t recognise a union</w:t>
      </w:r>
      <w:r w:rsidR="00C67F0F">
        <w:t>, they will need to facilitate an election o</w:t>
      </w:r>
      <w:r w:rsidR="00573916">
        <w:t>f</w:t>
      </w:r>
      <w:r w:rsidR="00C67F0F">
        <w:t xml:space="preserve"> an employee </w:t>
      </w:r>
      <w:r w:rsidR="009D040B">
        <w:t>representative</w:t>
      </w:r>
      <w:r w:rsidR="00C67F0F">
        <w:t xml:space="preserve"> as this transfer will impact </w:t>
      </w:r>
      <w:r w:rsidR="009D040B">
        <w:t xml:space="preserve">100 employees. </w:t>
      </w:r>
      <w:r w:rsidR="008425B1">
        <w:t xml:space="preserve"> </w:t>
      </w:r>
      <w:r w:rsidR="009D040B">
        <w:t xml:space="preserve">This process needs to conclude before consultation can begin (ACAS, </w:t>
      </w:r>
      <w:r w:rsidR="00CD2A36">
        <w:t xml:space="preserve">no </w:t>
      </w:r>
      <w:proofErr w:type="spellStart"/>
      <w:r w:rsidR="00CD2A36">
        <w:t>date</w:t>
      </w:r>
      <w:r w:rsidR="006C6D20">
        <w:t>f</w:t>
      </w:r>
      <w:proofErr w:type="spellEnd"/>
      <w:r w:rsidR="009D040B">
        <w:t xml:space="preserve">). </w:t>
      </w:r>
      <w:r w:rsidR="00FD0EAA">
        <w:t xml:space="preserve">In failing to inform and consult could have a significant </w:t>
      </w:r>
      <w:r w:rsidR="00E07730">
        <w:t>financial implication</w:t>
      </w:r>
      <w:r w:rsidR="00FD0EAA">
        <w:t xml:space="preserve"> where a tribunal could award up to 13 weeks gross pay per employee (regulation 15</w:t>
      </w:r>
      <w:r w:rsidR="00056D94">
        <w:t xml:space="preserve"> </w:t>
      </w:r>
      <w:r w:rsidR="00056D94" w:rsidRPr="00FA333C">
        <w:rPr>
          <w:i/>
          <w:iCs/>
        </w:rPr>
        <w:t>(</w:t>
      </w:r>
      <w:r w:rsidR="003C71E7" w:rsidRPr="00733DD2">
        <w:rPr>
          <w:i/>
          <w:iCs/>
        </w:rPr>
        <w:t>TUPE Act 2006</w:t>
      </w:r>
      <w:r w:rsidR="00056D94" w:rsidRPr="00FA333C">
        <w:rPr>
          <w:i/>
          <w:iCs/>
        </w:rPr>
        <w:t>).</w:t>
      </w:r>
      <w:r w:rsidR="00FD0EAA">
        <w:t xml:space="preserve"> </w:t>
      </w:r>
    </w:p>
    <w:p w14:paraId="048ED31E" w14:textId="16E5C4D6" w:rsidR="0063748C" w:rsidRDefault="00E07730" w:rsidP="0063748C">
      <w:r>
        <w:tab/>
      </w:r>
      <w:r w:rsidR="00D00326">
        <w:t xml:space="preserve">At least 28 </w:t>
      </w:r>
      <w:r w:rsidR="003F66E8">
        <w:t>days</w:t>
      </w:r>
      <w:r w:rsidR="00D00326">
        <w:t xml:space="preserve"> before the transfer is to take place, hotel B must provide </w:t>
      </w:r>
      <w:r w:rsidR="006908F8">
        <w:t>SSH</w:t>
      </w:r>
      <w:r w:rsidR="00D00326">
        <w:t xml:space="preserve"> </w:t>
      </w:r>
      <w:r w:rsidR="007F2D01">
        <w:t>the iden</w:t>
      </w:r>
      <w:r w:rsidR="00B0734F">
        <w:t>tity</w:t>
      </w:r>
      <w:r w:rsidR="007F2D01">
        <w:t xml:space="preserve"> of employees transferring, their terms and conditions of employment, any disciplinary and grievance history and any ongoing disputes or claims. This </w:t>
      </w:r>
      <w:r w:rsidR="007F2D01">
        <w:lastRenderedPageBreak/>
        <w:t xml:space="preserve">information is essential for planning and ensures that </w:t>
      </w:r>
      <w:r w:rsidR="006908F8">
        <w:t>SSH</w:t>
      </w:r>
      <w:r w:rsidR="007F2D01">
        <w:t xml:space="preserve"> is aware of </w:t>
      </w:r>
      <w:r w:rsidR="00046068">
        <w:t>the employment risks and obligations that will be inherited</w:t>
      </w:r>
      <w:r w:rsidR="00F16B67">
        <w:t xml:space="preserve"> </w:t>
      </w:r>
      <w:r w:rsidR="00F16B67">
        <w:t xml:space="preserve">(ACAS, no </w:t>
      </w:r>
      <w:proofErr w:type="spellStart"/>
      <w:r w:rsidR="00F16B67">
        <w:t>date</w:t>
      </w:r>
      <w:r w:rsidR="00F16B67">
        <w:t>g</w:t>
      </w:r>
      <w:proofErr w:type="spellEnd"/>
      <w:r w:rsidR="00F16B67">
        <w:t>).</w:t>
      </w:r>
    </w:p>
    <w:p w14:paraId="52FF2D63" w14:textId="5D9DA310" w:rsidR="00D70088" w:rsidRDefault="00F2543D" w:rsidP="0063748C">
      <w:r>
        <w:tab/>
      </w:r>
      <w:r w:rsidR="00BF4C48">
        <w:t xml:space="preserve">While TUPE protects employees from changes to their terms and conditions because of the transfer, there is scope to make changes if there is an Economic, Technical or Organisational </w:t>
      </w:r>
      <w:r w:rsidR="00C226E4">
        <w:t xml:space="preserve">(ETO) reason involving changes </w:t>
      </w:r>
      <w:r w:rsidR="00792305">
        <w:t>to</w:t>
      </w:r>
      <w:r w:rsidR="00C226E4">
        <w:t xml:space="preserve"> the workforce. </w:t>
      </w:r>
      <w:r w:rsidR="00792305">
        <w:t xml:space="preserve">If restructuring is required to align hotel B with </w:t>
      </w:r>
      <w:r w:rsidR="00AC3FC7">
        <w:t>SSH’s</w:t>
      </w:r>
      <w:r w:rsidR="00792305">
        <w:t xml:space="preserve"> operating model, this may fall under an organisational reason. However, case law has consistently shown that cost-cutting alone </w:t>
      </w:r>
      <w:r w:rsidR="006C5D61">
        <w:t xml:space="preserve">is not sufficient to justify dismissals. In the case </w:t>
      </w:r>
      <w:r w:rsidR="00C31F23">
        <w:t xml:space="preserve">of </w:t>
      </w:r>
      <w:r w:rsidR="009438A5">
        <w:t>‘</w:t>
      </w:r>
      <w:r w:rsidR="00C31F23" w:rsidRPr="009438A5">
        <w:rPr>
          <w:i/>
          <w:iCs/>
        </w:rPr>
        <w:t>Hare Wines Ltd v Kaur</w:t>
      </w:r>
      <w:r w:rsidR="009438A5">
        <w:rPr>
          <w:i/>
          <w:iCs/>
        </w:rPr>
        <w:t>’</w:t>
      </w:r>
      <w:r w:rsidR="00C31F23">
        <w:t xml:space="preserve"> (2019), the Employment</w:t>
      </w:r>
      <w:r w:rsidR="001931AC">
        <w:t xml:space="preserve"> </w:t>
      </w:r>
      <w:r w:rsidR="00C31F23">
        <w:t xml:space="preserve">Tribunal found </w:t>
      </w:r>
      <w:r w:rsidR="00C1169C">
        <w:t>that dismissing employees without</w:t>
      </w:r>
      <w:r w:rsidR="001931AC">
        <w:t xml:space="preserve"> a valid</w:t>
      </w:r>
      <w:r w:rsidR="00C1169C">
        <w:t xml:space="preserve"> ETO reason concerning workforce changes was automatically unfair under TUPE. </w:t>
      </w:r>
    </w:p>
    <w:p w14:paraId="1796EF55" w14:textId="2EA6B114" w:rsidR="00046068" w:rsidRDefault="00D70088" w:rsidP="00D70088">
      <w:pPr>
        <w:ind w:firstLine="720"/>
      </w:pPr>
      <w:r>
        <w:t xml:space="preserve">If the Board </w:t>
      </w:r>
      <w:r w:rsidR="00A0499D">
        <w:t xml:space="preserve">wants to retain only 75 out of the total 100 employees, </w:t>
      </w:r>
      <w:r w:rsidR="00AC3FC7">
        <w:t xml:space="preserve">SSH </w:t>
      </w:r>
      <w:r w:rsidR="001F6C36">
        <w:t>must facilitate a fair restructuring and redundancy process after the transfer and not before</w:t>
      </w:r>
      <w:r w:rsidR="00BD3902">
        <w:t xml:space="preserve"> </w:t>
      </w:r>
      <w:r w:rsidR="00BD3902" w:rsidRPr="00FA333C">
        <w:rPr>
          <w:i/>
          <w:iCs/>
        </w:rPr>
        <w:t>(</w:t>
      </w:r>
      <w:r w:rsidR="00BD3902" w:rsidRPr="00733DD2">
        <w:rPr>
          <w:i/>
          <w:iCs/>
        </w:rPr>
        <w:t>TUPE Act 2006</w:t>
      </w:r>
      <w:r w:rsidR="00BD3902">
        <w:rPr>
          <w:i/>
          <w:iCs/>
        </w:rPr>
        <w:t xml:space="preserve">). </w:t>
      </w:r>
      <w:r w:rsidR="00D4424C">
        <w:t xml:space="preserve"> The selection criteria for redundancy must be fair and objective to mitigate the claims of unfair dismissal or discrimination claims.</w:t>
      </w:r>
      <w:r w:rsidR="001F6C36">
        <w:t xml:space="preserve"> </w:t>
      </w:r>
      <w:r w:rsidR="00D4424C">
        <w:t>If this isn’t feasible, t</w:t>
      </w:r>
      <w:r w:rsidR="00B37145">
        <w:t>he reason for not transferring 25 employees must be lawful and justifiable</w:t>
      </w:r>
      <w:r w:rsidR="001F6C36">
        <w:t xml:space="preserve">. </w:t>
      </w:r>
      <w:r w:rsidR="005B6005">
        <w:t xml:space="preserve">It is recommended that the Board seeks legal advice to mitigate the potential </w:t>
      </w:r>
      <w:r w:rsidR="00E770B8">
        <w:t>risk of unfair dismissal claims</w:t>
      </w:r>
      <w:r w:rsidR="002E1787">
        <w:t xml:space="preserve"> before</w:t>
      </w:r>
      <w:r w:rsidR="005B6005">
        <w:t xml:space="preserve"> </w:t>
      </w:r>
      <w:r w:rsidR="00E770B8">
        <w:t>implementing workforce changes</w:t>
      </w:r>
      <w:r w:rsidR="00471AC3">
        <w:t xml:space="preserve"> relating to ETO</w:t>
      </w:r>
      <w:r w:rsidR="00CC1794">
        <w:t xml:space="preserve"> (</w:t>
      </w:r>
      <w:r w:rsidR="00E3734E">
        <w:t>Information Commissioner’s Office, 2014</w:t>
      </w:r>
      <w:r w:rsidR="00CC1794">
        <w:t xml:space="preserve">). </w:t>
      </w:r>
    </w:p>
    <w:p w14:paraId="4320D551" w14:textId="3AF79ED3" w:rsidR="001120EB" w:rsidRDefault="001120EB" w:rsidP="00D70088">
      <w:pPr>
        <w:ind w:firstLine="720"/>
      </w:pPr>
      <w:r>
        <w:t>Fail</w:t>
      </w:r>
      <w:r w:rsidR="007E13BA">
        <w:t xml:space="preserve">ure to follow the TUPE process correctly could result in </w:t>
      </w:r>
      <w:r w:rsidR="00AC3FC7">
        <w:t>SSH</w:t>
      </w:r>
      <w:r w:rsidR="007E13BA">
        <w:t xml:space="preserve"> having to manage the legal and reputational consequences. </w:t>
      </w:r>
      <w:r w:rsidR="00092763">
        <w:t xml:space="preserve">The main risks for the Board to consider are: </w:t>
      </w:r>
    </w:p>
    <w:p w14:paraId="7E13975F" w14:textId="2942E2D7" w:rsidR="00092763" w:rsidRPr="001B0764" w:rsidRDefault="00FC4001" w:rsidP="00092763">
      <w:pPr>
        <w:pStyle w:val="ListParagraph"/>
        <w:numPr>
          <w:ilvl w:val="0"/>
          <w:numId w:val="14"/>
        </w:numPr>
        <w:rPr>
          <w:b/>
          <w:bCs/>
        </w:rPr>
      </w:pPr>
      <w:r w:rsidRPr="001B0764">
        <w:rPr>
          <w:b/>
          <w:bCs/>
        </w:rPr>
        <w:t xml:space="preserve">Unfair dismissal claims </w:t>
      </w:r>
    </w:p>
    <w:p w14:paraId="0FC430F8" w14:textId="6ADF969C" w:rsidR="00FC4001" w:rsidRDefault="00FC4001" w:rsidP="00FC4001">
      <w:pPr>
        <w:pStyle w:val="ListParagraph"/>
      </w:pPr>
      <w:r>
        <w:t xml:space="preserve">If employees are dismissed where there is reason linked to the transfer without a valid ETO reason, the employee could pursue an unfair dismissal claim. There </w:t>
      </w:r>
      <w:r w:rsidR="001B0764">
        <w:t>are</w:t>
      </w:r>
      <w:r>
        <w:t xml:space="preserve"> no qualifying service requirements to </w:t>
      </w:r>
      <w:r w:rsidR="00302D65">
        <w:t>bring such a claim under TUPE (</w:t>
      </w:r>
      <w:proofErr w:type="spellStart"/>
      <w:r w:rsidR="00EB030F">
        <w:t>Simjee</w:t>
      </w:r>
      <w:proofErr w:type="spellEnd"/>
      <w:r w:rsidR="00EB030F">
        <w:t>, 2024</w:t>
      </w:r>
      <w:r w:rsidR="00302D65">
        <w:t xml:space="preserve">). </w:t>
      </w:r>
      <w:r w:rsidR="00B75166">
        <w:br/>
      </w:r>
    </w:p>
    <w:p w14:paraId="386D170E" w14:textId="54107C3F" w:rsidR="0073707C" w:rsidRPr="001B0764" w:rsidRDefault="0073707C" w:rsidP="0073707C">
      <w:pPr>
        <w:pStyle w:val="ListParagraph"/>
        <w:numPr>
          <w:ilvl w:val="0"/>
          <w:numId w:val="14"/>
        </w:numPr>
        <w:rPr>
          <w:b/>
          <w:bCs/>
        </w:rPr>
      </w:pPr>
      <w:r w:rsidRPr="001B0764">
        <w:rPr>
          <w:b/>
          <w:bCs/>
        </w:rPr>
        <w:t xml:space="preserve">Discrimination risks </w:t>
      </w:r>
    </w:p>
    <w:p w14:paraId="715373E5" w14:textId="34BEBFD2" w:rsidR="0073707C" w:rsidRDefault="0073707C" w:rsidP="0073707C">
      <w:pPr>
        <w:pStyle w:val="ListParagraph"/>
      </w:pPr>
      <w:r>
        <w:t xml:space="preserve">If it is found that individuals have been dismissed without a </w:t>
      </w:r>
      <w:r w:rsidR="004F5E4F">
        <w:t>fair decision-making criterion</w:t>
      </w:r>
      <w:r w:rsidR="00DD08C1">
        <w:t xml:space="preserve"> </w:t>
      </w:r>
      <w:r w:rsidR="004C4130">
        <w:t xml:space="preserve">and / or </w:t>
      </w:r>
      <w:r w:rsidR="00B75166">
        <w:t>impacts</w:t>
      </w:r>
      <w:r w:rsidR="004C4130">
        <w:t xml:space="preserve"> certain groups (e.g. older staff or individuals with protected characteristics), </w:t>
      </w:r>
      <w:r w:rsidR="00AC3FC7">
        <w:t>SSH</w:t>
      </w:r>
      <w:r w:rsidR="009E56CF">
        <w:t xml:space="preserve"> will face </w:t>
      </w:r>
      <w:r w:rsidR="00EB030F">
        <w:t xml:space="preserve">discrimination </w:t>
      </w:r>
      <w:r w:rsidR="009E56CF">
        <w:t xml:space="preserve">claims </w:t>
      </w:r>
      <w:r w:rsidR="00EB030F" w:rsidRPr="00EB030F">
        <w:rPr>
          <w:i/>
          <w:iCs/>
        </w:rPr>
        <w:t>(</w:t>
      </w:r>
      <w:r w:rsidR="009E56CF" w:rsidRPr="00EB030F">
        <w:rPr>
          <w:i/>
          <w:iCs/>
        </w:rPr>
        <w:t xml:space="preserve">Equality Act 2010). </w:t>
      </w:r>
      <w:r w:rsidR="00B75166">
        <w:br/>
      </w:r>
    </w:p>
    <w:p w14:paraId="7A345E64" w14:textId="211665A8" w:rsidR="00302D65" w:rsidRDefault="00302D65" w:rsidP="00302D65">
      <w:pPr>
        <w:pStyle w:val="ListParagraph"/>
        <w:numPr>
          <w:ilvl w:val="0"/>
          <w:numId w:val="14"/>
        </w:numPr>
      </w:pPr>
      <w:r w:rsidRPr="001B0764">
        <w:rPr>
          <w:b/>
          <w:bCs/>
        </w:rPr>
        <w:t>Protective award liability</w:t>
      </w:r>
      <w:r>
        <w:t xml:space="preserve"> </w:t>
      </w:r>
      <w:r>
        <w:br/>
        <w:t xml:space="preserve">If hotel B fails to properly inform and consult with the individual impacted, </w:t>
      </w:r>
      <w:r w:rsidR="00AC3FC7">
        <w:t>SSH</w:t>
      </w:r>
      <w:r w:rsidR="00CB22E9">
        <w:t xml:space="preserve"> could be liable to pay </w:t>
      </w:r>
      <w:r w:rsidR="002517D0">
        <w:t>the impacted pool of up to 13 weeks gross pay (</w:t>
      </w:r>
      <w:r w:rsidR="00464924">
        <w:t>ACAS, no date</w:t>
      </w:r>
      <w:r w:rsidR="002517D0">
        <w:t xml:space="preserve">). This could have a significant financial impact on Sunny Side Hotel. </w:t>
      </w:r>
      <w:r w:rsidR="00187159">
        <w:br/>
      </w:r>
    </w:p>
    <w:p w14:paraId="3AAE423B" w14:textId="732A0B5A" w:rsidR="002517D0" w:rsidRPr="009C6918" w:rsidRDefault="009E56CF" w:rsidP="00B75166">
      <w:pPr>
        <w:pStyle w:val="ListParagraph"/>
        <w:numPr>
          <w:ilvl w:val="0"/>
          <w:numId w:val="14"/>
        </w:numPr>
        <w:rPr>
          <w:b/>
          <w:bCs/>
        </w:rPr>
      </w:pPr>
      <w:r w:rsidRPr="009C6918">
        <w:rPr>
          <w:b/>
          <w:bCs/>
        </w:rPr>
        <w:t xml:space="preserve">Employee relations and moral </w:t>
      </w:r>
    </w:p>
    <w:p w14:paraId="430BA731" w14:textId="3ACCEBFF" w:rsidR="00281097" w:rsidRDefault="00761E92" w:rsidP="00741174">
      <w:pPr>
        <w:pStyle w:val="ListParagraph"/>
      </w:pPr>
      <w:r>
        <w:t xml:space="preserve">The process of change through TUPE will impact individuals </w:t>
      </w:r>
      <w:r w:rsidR="00EA5182">
        <w:t>differently</w:t>
      </w:r>
      <w:r>
        <w:t xml:space="preserve">. </w:t>
      </w:r>
      <w:r w:rsidR="009A740B">
        <w:t xml:space="preserve">It’s critical that during the process, the </w:t>
      </w:r>
      <w:r w:rsidR="002F252E">
        <w:t>employees</w:t>
      </w:r>
      <w:r w:rsidR="009A740B">
        <w:t xml:space="preserve"> receive clear and consistent communications </w:t>
      </w:r>
      <w:r w:rsidR="00F80BDE">
        <w:t xml:space="preserve">and are properly integrated to </w:t>
      </w:r>
      <w:r w:rsidR="00AC3FC7">
        <w:t>SSH</w:t>
      </w:r>
      <w:r w:rsidR="00F80BDE">
        <w:t xml:space="preserve"> organisation culture. </w:t>
      </w:r>
      <w:r w:rsidR="002F252E">
        <w:t xml:space="preserve">Overlooking the impact of clear and consistent communication and an </w:t>
      </w:r>
      <w:r w:rsidR="002F252E">
        <w:lastRenderedPageBreak/>
        <w:t>effective onboarding process could result in low morale, reduced trust and higher turnover</w:t>
      </w:r>
      <w:r w:rsidR="00015910">
        <w:t xml:space="preserve"> which will have a significant impact in the operation of hotel B post TUPE in a climate of skills shortages (</w:t>
      </w:r>
      <w:proofErr w:type="spellStart"/>
      <w:r w:rsidR="00FC4831">
        <w:t>Simijee</w:t>
      </w:r>
      <w:proofErr w:type="spellEnd"/>
      <w:r w:rsidR="00FC4831">
        <w:t>, 2024</w:t>
      </w:r>
      <w:r w:rsidR="00015910">
        <w:t>).</w:t>
      </w:r>
    </w:p>
    <w:p w14:paraId="42C47131" w14:textId="26AEC442" w:rsidR="006B7E34" w:rsidRDefault="006B7E34" w:rsidP="00281097">
      <w:r>
        <w:tab/>
        <w:t xml:space="preserve">While the acquisition of Hotel B presents growth opportunities for Sunny Side Hotel, it also brings with it a duty of care to the transferring employees. To ensure that the transfer is both lawful and sustainable, the Board must comply with TUPE obligations in full which includes early engagement, transparent consultation, </w:t>
      </w:r>
      <w:r w:rsidR="00741174">
        <w:t>and planning of any post-transfer changes in a fair and structured way. Following these steps will not only mitigate legal and reputational risks but also support a smoother integration and help retain skilled staff in a competitive hospitality market</w:t>
      </w:r>
      <w:r w:rsidR="00096DF7">
        <w:t xml:space="preserve"> (Gabbitas, 2023).</w:t>
      </w:r>
      <w:r w:rsidR="00741174">
        <w:t xml:space="preserve"> </w:t>
      </w:r>
    </w:p>
    <w:p w14:paraId="2B8D33F9" w14:textId="0E1CA268" w:rsidR="001D2A37" w:rsidRPr="001D2A37" w:rsidRDefault="009477AF" w:rsidP="001D2A37">
      <w:pPr>
        <w:pStyle w:val="Heading1"/>
      </w:pPr>
      <w:r>
        <w:br w:type="page"/>
      </w:r>
      <w:bookmarkStart w:id="3" w:name="_Toc197857780"/>
      <w:r w:rsidR="0006742D" w:rsidRPr="00733DD2">
        <w:rPr>
          <w:color w:val="E97132" w:themeColor="accent2"/>
        </w:rPr>
        <w:lastRenderedPageBreak/>
        <w:t>References</w:t>
      </w:r>
      <w:bookmarkEnd w:id="3"/>
      <w:r w:rsidR="0006742D" w:rsidRPr="00733DD2">
        <w:rPr>
          <w:color w:val="E97132" w:themeColor="accent2"/>
        </w:rPr>
        <w:t xml:space="preserve"> </w:t>
      </w:r>
    </w:p>
    <w:p w14:paraId="678DF645" w14:textId="77777777" w:rsidR="001D2A37" w:rsidRDefault="001D2A37" w:rsidP="00A658C1">
      <w:pPr>
        <w:rPr>
          <w:rFonts w:cs="Arial"/>
          <w:szCs w:val="24"/>
        </w:rPr>
      </w:pPr>
      <w:r>
        <w:t>Advisory, Conciliation and Arbitration Service [ACAS]</w:t>
      </w:r>
      <w:r w:rsidRPr="00FB576B">
        <w:rPr>
          <w:rFonts w:cs="Arial"/>
          <w:szCs w:val="24"/>
        </w:rPr>
        <w:t xml:space="preserve"> (2015) </w:t>
      </w:r>
      <w:r w:rsidRPr="00BD46CA">
        <w:rPr>
          <w:rFonts w:cs="Arial"/>
          <w:i/>
          <w:iCs/>
          <w:szCs w:val="24"/>
        </w:rPr>
        <w:t>Code of Practice 1: Code of Practice on disciplinary and grievance procedures.</w:t>
      </w:r>
      <w:r w:rsidRPr="00FB576B">
        <w:rPr>
          <w:rFonts w:cs="Arial"/>
          <w:szCs w:val="24"/>
        </w:rPr>
        <w:t xml:space="preserve"> A</w:t>
      </w:r>
      <w:r>
        <w:rPr>
          <w:rFonts w:cs="Arial"/>
          <w:szCs w:val="24"/>
        </w:rPr>
        <w:t>v</w:t>
      </w:r>
      <w:r w:rsidRPr="00FB576B">
        <w:rPr>
          <w:rFonts w:cs="Arial"/>
          <w:szCs w:val="24"/>
        </w:rPr>
        <w:t xml:space="preserve">ailable at: </w:t>
      </w:r>
      <w:hyperlink r:id="rId11" w:history="1">
        <w:r w:rsidRPr="00FB576B">
          <w:rPr>
            <w:rStyle w:val="Hyperlink"/>
            <w:rFonts w:cs="Arial"/>
            <w:szCs w:val="24"/>
          </w:rPr>
          <w:t>https://www.acas.org.uk/acas-code-of-practice-on-disciplinary-and-grievance-procedures/html</w:t>
        </w:r>
      </w:hyperlink>
      <w:r w:rsidRPr="00FB576B">
        <w:rPr>
          <w:rFonts w:cs="Arial"/>
          <w:szCs w:val="24"/>
        </w:rPr>
        <w:t xml:space="preserve"> (Accessed</w:t>
      </w:r>
      <w:r>
        <w:rPr>
          <w:rFonts w:cs="Arial"/>
          <w:szCs w:val="24"/>
        </w:rPr>
        <w:t xml:space="preserve">: </w:t>
      </w:r>
      <w:r w:rsidRPr="00FB576B">
        <w:rPr>
          <w:rFonts w:cs="Arial"/>
          <w:szCs w:val="24"/>
        </w:rPr>
        <w:t xml:space="preserve">3 March 2025). </w:t>
      </w:r>
    </w:p>
    <w:p w14:paraId="4C2D9580" w14:textId="173A84D2" w:rsidR="001D2A37" w:rsidRDefault="001D2A37" w:rsidP="00A658C1">
      <w:pPr>
        <w:rPr>
          <w:rFonts w:cs="Arial"/>
        </w:rPr>
      </w:pPr>
      <w:r>
        <w:t>Advisory, Conciliation and Arbitration Service [ACAS] (</w:t>
      </w:r>
      <w:r w:rsidR="21087DC6">
        <w:t>2019</w:t>
      </w:r>
      <w:r>
        <w:t xml:space="preserve">) </w:t>
      </w:r>
      <w:r w:rsidRPr="43D64EDB">
        <w:rPr>
          <w:rFonts w:cs="Arial"/>
          <w:i/>
        </w:rPr>
        <w:t>Conducting workplace investigations</w:t>
      </w:r>
      <w:r w:rsidRPr="43D64EDB">
        <w:rPr>
          <w:rFonts w:cs="Arial"/>
        </w:rPr>
        <w:t xml:space="preserve">. Available at: </w:t>
      </w:r>
      <w:hyperlink r:id="rId12">
        <w:r w:rsidRPr="43D64EDB">
          <w:rPr>
            <w:rStyle w:val="Hyperlink"/>
            <w:rFonts w:cs="Arial"/>
          </w:rPr>
          <w:t>https://www.acas.org.uk/sites/default/files/2021-03/conducting-workplace-investigations.pdf</w:t>
        </w:r>
      </w:hyperlink>
      <w:r w:rsidRPr="43D64EDB">
        <w:rPr>
          <w:rFonts w:cs="Arial"/>
        </w:rPr>
        <w:t xml:space="preserve"> (Accessed: 23 March 2025). </w:t>
      </w:r>
    </w:p>
    <w:p w14:paraId="462D286B" w14:textId="55813BBB" w:rsidR="7278A054" w:rsidRDefault="7278A054" w:rsidP="4D3B0E0A">
      <w:pPr>
        <w:rPr>
          <w:rFonts w:cs="Arial"/>
        </w:rPr>
      </w:pPr>
      <w:r>
        <w:t xml:space="preserve">Advisory, Conciliation and Arbitration Service [ACAS] (no </w:t>
      </w:r>
      <w:proofErr w:type="spellStart"/>
      <w:r>
        <w:t>datea</w:t>
      </w:r>
      <w:proofErr w:type="spellEnd"/>
      <w:r>
        <w:t xml:space="preserve">) </w:t>
      </w:r>
      <w:r w:rsidRPr="5ED8504F">
        <w:rPr>
          <w:rFonts w:cs="Arial"/>
          <w:i/>
          <w:iCs/>
        </w:rPr>
        <w:t xml:space="preserve">Manage staff </w:t>
      </w:r>
      <w:r w:rsidRPr="2DB5CF8F">
        <w:rPr>
          <w:rFonts w:cs="Arial"/>
          <w:i/>
          <w:iCs/>
        </w:rPr>
        <w:t>redundancies.</w:t>
      </w:r>
      <w:r w:rsidRPr="7AC5599C">
        <w:rPr>
          <w:rFonts w:cs="Arial"/>
        </w:rPr>
        <w:t xml:space="preserve"> Available at:</w:t>
      </w:r>
      <w:r w:rsidRPr="4D4094DD">
        <w:rPr>
          <w:rStyle w:val="Hyperlink"/>
          <w:rFonts w:eastAsia="Aptos" w:cs="Arial"/>
        </w:rPr>
        <w:t xml:space="preserve"> </w:t>
      </w:r>
      <w:hyperlink r:id="rId13">
        <w:r w:rsidRPr="4D4094DD">
          <w:rPr>
            <w:rStyle w:val="Hyperlink"/>
            <w:rFonts w:eastAsia="Aptos" w:cs="Arial"/>
          </w:rPr>
          <w:t>https://www.acas.org.uk/manage-staff-redundancies</w:t>
        </w:r>
      </w:hyperlink>
      <w:r w:rsidRPr="4D4094DD">
        <w:rPr>
          <w:rFonts w:eastAsia="Aptos" w:cs="Arial"/>
        </w:rPr>
        <w:t xml:space="preserve"> </w:t>
      </w:r>
      <w:r w:rsidRPr="6FC3828B">
        <w:rPr>
          <w:rFonts w:cs="Arial"/>
        </w:rPr>
        <w:t>(Accessed: 23 March 2025).</w:t>
      </w:r>
    </w:p>
    <w:p w14:paraId="6C49ED8B" w14:textId="5E4E032F" w:rsidR="4D4094DD" w:rsidRDefault="7278A054" w:rsidP="4D4094DD">
      <w:pPr>
        <w:rPr>
          <w:rFonts w:cs="Arial"/>
        </w:rPr>
      </w:pPr>
      <w:r>
        <w:t xml:space="preserve">Advisory, Conciliation and Arbitration Service [ACAS] (no </w:t>
      </w:r>
      <w:proofErr w:type="spellStart"/>
      <w:r>
        <w:t>dateb</w:t>
      </w:r>
      <w:proofErr w:type="spellEnd"/>
      <w:r>
        <w:t xml:space="preserve">) </w:t>
      </w:r>
      <w:r w:rsidRPr="2590C439">
        <w:rPr>
          <w:rFonts w:cs="Arial"/>
          <w:i/>
          <w:iCs/>
        </w:rPr>
        <w:t>Manage staff redundancies</w:t>
      </w:r>
      <w:r w:rsidRPr="3931EB53">
        <w:rPr>
          <w:rFonts w:cs="Arial"/>
          <w:i/>
          <w:iCs/>
        </w:rPr>
        <w:t xml:space="preserve">: </w:t>
      </w:r>
      <w:r w:rsidR="0C4ED604" w:rsidRPr="2A31FF9C">
        <w:rPr>
          <w:rFonts w:cs="Arial"/>
          <w:i/>
          <w:iCs/>
        </w:rPr>
        <w:t>step 2:</w:t>
      </w:r>
      <w:r w:rsidR="0C4ED604" w:rsidRPr="55711B7F">
        <w:rPr>
          <w:rFonts w:cs="Arial"/>
          <w:i/>
          <w:iCs/>
        </w:rPr>
        <w:t xml:space="preserve"> </w:t>
      </w:r>
      <w:r w:rsidRPr="2A31FF9C">
        <w:rPr>
          <w:rFonts w:cs="Arial"/>
          <w:i/>
          <w:iCs/>
        </w:rPr>
        <w:t>Follow</w:t>
      </w:r>
      <w:r w:rsidRPr="3931EB53">
        <w:rPr>
          <w:rFonts w:cs="Arial"/>
          <w:i/>
          <w:iCs/>
        </w:rPr>
        <w:t xml:space="preserve"> the right process.</w:t>
      </w:r>
      <w:r w:rsidRPr="2590C439">
        <w:rPr>
          <w:rFonts w:cs="Arial"/>
        </w:rPr>
        <w:t xml:space="preserve"> Available at:</w:t>
      </w:r>
      <w:r w:rsidRPr="2590C439">
        <w:rPr>
          <w:rStyle w:val="Hyperlink"/>
          <w:rFonts w:eastAsia="Aptos" w:cs="Arial"/>
        </w:rPr>
        <w:t xml:space="preserve"> </w:t>
      </w:r>
      <w:hyperlink r:id="rId14">
        <w:r w:rsidRPr="49A4BCCD">
          <w:rPr>
            <w:rStyle w:val="Hyperlink"/>
            <w:rFonts w:cs="Arial"/>
          </w:rPr>
          <w:t>https://www.acas.org.uk/manage-staff-redundancies/follow-the-right-process</w:t>
        </w:r>
      </w:hyperlink>
      <w:r w:rsidRPr="49A4BCCD">
        <w:rPr>
          <w:rFonts w:cs="Arial"/>
        </w:rPr>
        <w:t xml:space="preserve"> </w:t>
      </w:r>
      <w:r w:rsidRPr="577D43F3">
        <w:rPr>
          <w:rFonts w:cs="Arial"/>
        </w:rPr>
        <w:t>(Accessed: 23 March 2025).</w:t>
      </w:r>
    </w:p>
    <w:p w14:paraId="7E4F5A92" w14:textId="57458649" w:rsidR="001D2A37" w:rsidRDefault="001D2A37" w:rsidP="00535C25">
      <w:pPr>
        <w:rPr>
          <w:rFonts w:cs="Arial"/>
        </w:rPr>
      </w:pPr>
      <w:r>
        <w:t xml:space="preserve">Advisory, Conciliation and Arbitration Service [ACAS] (no </w:t>
      </w:r>
      <w:proofErr w:type="spellStart"/>
      <w:r>
        <w:t>date</w:t>
      </w:r>
      <w:r w:rsidR="62F1D94F">
        <w:t>c</w:t>
      </w:r>
      <w:proofErr w:type="spellEnd"/>
      <w:r>
        <w:t xml:space="preserve">) </w:t>
      </w:r>
      <w:r>
        <w:rPr>
          <w:i/>
          <w:iCs/>
        </w:rPr>
        <w:t xml:space="preserve">Managing staff redundancies, step 6: Work out redundancy pay. </w:t>
      </w:r>
      <w:r>
        <w:t xml:space="preserve"> Available at: </w:t>
      </w:r>
      <w:hyperlink r:id="rId15">
        <w:r w:rsidR="002736FF" w:rsidRPr="67BF12DF">
          <w:rPr>
            <w:rStyle w:val="Hyperlink"/>
          </w:rPr>
          <w:t>https://www.acas.org.uk/manage-staff-redundancies/work-out-redundancy-pay</w:t>
        </w:r>
      </w:hyperlink>
      <w:r w:rsidR="002736FF">
        <w:t xml:space="preserve"> (Accessed: 28 March 2025). </w:t>
      </w:r>
    </w:p>
    <w:p w14:paraId="07A7AD3B" w14:textId="2F50E78E" w:rsidR="26BA6C00" w:rsidRDefault="26BA6C00" w:rsidP="2C2D9CA2">
      <w:pPr>
        <w:rPr>
          <w:rFonts w:cs="Arial"/>
        </w:rPr>
      </w:pPr>
      <w:r>
        <w:t xml:space="preserve">Advisory, Conciliation and Arbitration Service [ACAS] (no dated) </w:t>
      </w:r>
      <w:r w:rsidRPr="2C2D9CA2">
        <w:rPr>
          <w:i/>
          <w:iCs/>
        </w:rPr>
        <w:t xml:space="preserve">Your rights during redundancy: Suitable alternative employment. </w:t>
      </w:r>
      <w:r>
        <w:t xml:space="preserve"> Available at: </w:t>
      </w:r>
      <w:hyperlink r:id="rId16">
        <w:r w:rsidRPr="2C2D9CA2">
          <w:rPr>
            <w:rStyle w:val="Hyperlink"/>
            <w:rFonts w:cs="Arial"/>
          </w:rPr>
          <w:t>https://www.acas.org.uk/your-rights-during-redundancy/taking-another-job-with-your-employer</w:t>
        </w:r>
      </w:hyperlink>
      <w:r w:rsidRPr="2C2D9CA2">
        <w:rPr>
          <w:rFonts w:cs="Arial"/>
        </w:rPr>
        <w:t xml:space="preserve"> (Accessed: 25 March 2025).</w:t>
      </w:r>
    </w:p>
    <w:p w14:paraId="4A4FB07D" w14:textId="0DA815BF" w:rsidR="341CEAD9" w:rsidRDefault="341CEAD9" w:rsidP="65F91A09">
      <w:pPr>
        <w:rPr>
          <w:rFonts w:cs="Arial"/>
        </w:rPr>
      </w:pPr>
      <w:r>
        <w:t xml:space="preserve">Advisory, Conciliation and Arbitration Service [ACAS] (no </w:t>
      </w:r>
      <w:proofErr w:type="spellStart"/>
      <w:r>
        <w:t>date</w:t>
      </w:r>
      <w:r w:rsidR="74B1FDAA">
        <w:t>e</w:t>
      </w:r>
      <w:proofErr w:type="spellEnd"/>
      <w:r>
        <w:t xml:space="preserve">) </w:t>
      </w:r>
      <w:r w:rsidRPr="3AE95F8F">
        <w:rPr>
          <w:i/>
          <w:iCs/>
        </w:rPr>
        <w:t xml:space="preserve">Your rights during redundancy: </w:t>
      </w:r>
      <w:r w:rsidR="7218A94F" w:rsidRPr="64BFE9AF">
        <w:rPr>
          <w:i/>
          <w:iCs/>
        </w:rPr>
        <w:t xml:space="preserve">step 9: </w:t>
      </w:r>
      <w:r w:rsidR="7218A94F" w:rsidRPr="407347FB">
        <w:rPr>
          <w:i/>
          <w:iCs/>
        </w:rPr>
        <w:t xml:space="preserve">Offer an appeals </w:t>
      </w:r>
      <w:r w:rsidR="7218A94F" w:rsidRPr="464C6B18">
        <w:rPr>
          <w:i/>
          <w:iCs/>
        </w:rPr>
        <w:t>process</w:t>
      </w:r>
      <w:r w:rsidR="7218A94F" w:rsidRPr="5830B84F">
        <w:rPr>
          <w:i/>
          <w:iCs/>
        </w:rPr>
        <w:t xml:space="preserve">. </w:t>
      </w:r>
      <w:r w:rsidRPr="64BFE9AF">
        <w:rPr>
          <w:i/>
        </w:rPr>
        <w:t xml:space="preserve"> Available at:</w:t>
      </w:r>
      <w:r w:rsidRPr="0D7DDDF6">
        <w:rPr>
          <w:rStyle w:val="Hyperlink"/>
          <w:rFonts w:eastAsia="Arial" w:cs="Arial"/>
        </w:rPr>
        <w:t xml:space="preserve"> </w:t>
      </w:r>
      <w:hyperlink r:id="rId17">
        <w:r w:rsidRPr="0D7DDDF6">
          <w:rPr>
            <w:rStyle w:val="Hyperlink"/>
            <w:rFonts w:eastAsia="Arial" w:cs="Arial"/>
          </w:rPr>
          <w:t>https://www.acas.org.uk/manage-staff-redundancies/offer-an-appeals-process</w:t>
        </w:r>
      </w:hyperlink>
      <w:r w:rsidRPr="0D7DDDF6">
        <w:rPr>
          <w:rFonts w:eastAsia="Arial" w:cs="Arial"/>
        </w:rPr>
        <w:t xml:space="preserve"> </w:t>
      </w:r>
    </w:p>
    <w:p w14:paraId="6D61FE26" w14:textId="26FD7E19" w:rsidR="569581CA" w:rsidRDefault="064AEA37" w:rsidP="1E3E5E63">
      <w:pPr>
        <w:rPr>
          <w:rFonts w:cs="Arial"/>
        </w:rPr>
      </w:pPr>
      <w:r>
        <w:t xml:space="preserve">Advisory, Conciliation and Arbitration Service [ACAS] (no </w:t>
      </w:r>
      <w:proofErr w:type="spellStart"/>
      <w:r>
        <w:t>datef</w:t>
      </w:r>
      <w:proofErr w:type="spellEnd"/>
      <w:r>
        <w:t xml:space="preserve">) </w:t>
      </w:r>
      <w:r w:rsidRPr="25A7BDE6">
        <w:rPr>
          <w:i/>
          <w:iCs/>
        </w:rPr>
        <w:t xml:space="preserve">TUPE: </w:t>
      </w:r>
      <w:r w:rsidRPr="0B42B25D">
        <w:rPr>
          <w:i/>
          <w:iCs/>
        </w:rPr>
        <w:t>Informing and consulting employees.</w:t>
      </w:r>
      <w:r w:rsidRPr="25A7BDE6">
        <w:rPr>
          <w:i/>
          <w:iCs/>
        </w:rPr>
        <w:t xml:space="preserve"> </w:t>
      </w:r>
      <w:r>
        <w:t>Available at:</w:t>
      </w:r>
      <w:r w:rsidRPr="25A7BDE6">
        <w:rPr>
          <w:rStyle w:val="Hyperlink"/>
          <w:rFonts w:eastAsia="Arial" w:cs="Arial"/>
        </w:rPr>
        <w:t xml:space="preserve"> </w:t>
      </w:r>
      <w:hyperlink r:id="rId18">
        <w:r w:rsidRPr="571D0D35">
          <w:rPr>
            <w:rStyle w:val="Hyperlink"/>
            <w:rFonts w:eastAsia="Arial" w:cs="Arial"/>
          </w:rPr>
          <w:t>https://www.acas.org.uk/tupe/advice-for-employers-and-employees/how-your-employer-should-inform-and-consult-you-during-tupe</w:t>
        </w:r>
      </w:hyperlink>
      <w:r w:rsidRPr="571D0D35">
        <w:rPr>
          <w:rFonts w:eastAsia="Arial" w:cs="Arial"/>
        </w:rPr>
        <w:t xml:space="preserve"> </w:t>
      </w:r>
    </w:p>
    <w:p w14:paraId="193D4C25" w14:textId="4B88B0F7" w:rsidR="514D3396" w:rsidRDefault="3B7FB79B" w:rsidP="514D3396">
      <w:pPr>
        <w:rPr>
          <w:rFonts w:cs="Arial"/>
        </w:rPr>
      </w:pPr>
      <w:r>
        <w:t xml:space="preserve">Advisory, Conciliation and Arbitration Service [ACAS] (no </w:t>
      </w:r>
      <w:proofErr w:type="spellStart"/>
      <w:r>
        <w:t>date</w:t>
      </w:r>
      <w:r w:rsidR="5E34496E">
        <w:t>g</w:t>
      </w:r>
      <w:proofErr w:type="spellEnd"/>
      <w:r>
        <w:t xml:space="preserve">) </w:t>
      </w:r>
      <w:r w:rsidRPr="7CBEDCB0">
        <w:rPr>
          <w:i/>
          <w:iCs/>
        </w:rPr>
        <w:t xml:space="preserve">TUPE: </w:t>
      </w:r>
      <w:r w:rsidRPr="343441C3">
        <w:rPr>
          <w:i/>
          <w:iCs/>
        </w:rPr>
        <w:t xml:space="preserve">Transferring </w:t>
      </w:r>
      <w:r w:rsidRPr="4F0B0A47">
        <w:rPr>
          <w:i/>
          <w:iCs/>
        </w:rPr>
        <w:t>employees.</w:t>
      </w:r>
      <w:r w:rsidRPr="7CBEDCB0">
        <w:rPr>
          <w:i/>
          <w:iCs/>
        </w:rPr>
        <w:t xml:space="preserve"> </w:t>
      </w:r>
      <w:r>
        <w:t>Available at:</w:t>
      </w:r>
      <w:r w:rsidRPr="7CBEDCB0">
        <w:rPr>
          <w:rStyle w:val="Hyperlink"/>
          <w:rFonts w:cs="Arial"/>
        </w:rPr>
        <w:t xml:space="preserve"> </w:t>
      </w:r>
      <w:hyperlink r:id="rId19">
        <w:r w:rsidRPr="155446A5">
          <w:rPr>
            <w:rStyle w:val="Hyperlink"/>
            <w:rFonts w:cs="Arial"/>
          </w:rPr>
          <w:t>https://www.acas.org.uk/tupe/advice-for-employers-and-employees/transferring-to-your-new-employer</w:t>
        </w:r>
      </w:hyperlink>
      <w:r w:rsidRPr="155446A5">
        <w:rPr>
          <w:rFonts w:cs="Arial"/>
        </w:rPr>
        <w:t xml:space="preserve"> </w:t>
      </w:r>
      <w:r w:rsidRPr="41F8203D">
        <w:rPr>
          <w:rFonts w:cs="Arial"/>
        </w:rPr>
        <w:t>(Accessed: 23 March 2025).</w:t>
      </w:r>
    </w:p>
    <w:p w14:paraId="6196CDF8" w14:textId="4B6851B8" w:rsidR="2B62BDD2" w:rsidRDefault="002736FF" w:rsidP="2B62BDD2">
      <w:pPr>
        <w:rPr>
          <w:rFonts w:cs="Arial"/>
        </w:rPr>
      </w:pPr>
      <w:r>
        <w:t xml:space="preserve">Advisory, Conciliation and Arbitration Service [ACAS] (no </w:t>
      </w:r>
      <w:proofErr w:type="spellStart"/>
      <w:r>
        <w:t>date</w:t>
      </w:r>
      <w:r w:rsidR="33A3C872">
        <w:t>h</w:t>
      </w:r>
      <w:proofErr w:type="spellEnd"/>
      <w:r>
        <w:t xml:space="preserve">) </w:t>
      </w:r>
      <w:r>
        <w:rPr>
          <w:i/>
          <w:iCs/>
        </w:rPr>
        <w:t xml:space="preserve">TUPE: Employee liability information. </w:t>
      </w:r>
      <w:r>
        <w:t xml:space="preserve">Available at: </w:t>
      </w:r>
      <w:hyperlink r:id="rId20">
        <w:r w:rsidRPr="1FC76E8E">
          <w:rPr>
            <w:rStyle w:val="Hyperlink"/>
            <w:rFonts w:cs="Arial"/>
          </w:rPr>
          <w:t>https://www.acas.org.uk/tupe/advice-for-employers-and-employees/employee-liability-information</w:t>
        </w:r>
      </w:hyperlink>
      <w:r w:rsidRPr="1FC76E8E">
        <w:rPr>
          <w:rFonts w:cs="Arial"/>
        </w:rPr>
        <w:t xml:space="preserve">  (Accessed: 23 March 2025). </w:t>
      </w:r>
    </w:p>
    <w:p w14:paraId="2F104934" w14:textId="77777777" w:rsidR="00092D53" w:rsidRDefault="00092D53" w:rsidP="00092D53">
      <w:pPr>
        <w:rPr>
          <w:rFonts w:cs="Arial"/>
        </w:rPr>
      </w:pPr>
      <w:r>
        <w:t xml:space="preserve">Advisory, Conciliation and Arbitration Service [ACAS] (no date) </w:t>
      </w:r>
      <w:r>
        <w:rPr>
          <w:i/>
          <w:iCs/>
        </w:rPr>
        <w:t xml:space="preserve">Investigations at work, step 2: Preparing to investigate. </w:t>
      </w:r>
      <w:r>
        <w:t xml:space="preserve"> Available at: </w:t>
      </w:r>
      <w:hyperlink r:id="rId21">
        <w:r w:rsidRPr="43D64EDB">
          <w:rPr>
            <w:rStyle w:val="Hyperlink"/>
          </w:rPr>
          <w:t>https://www.acas.org.uk/investigations-for-discipline-and-grievance-step-by-step/step-2-preparing-for-an-investigation</w:t>
        </w:r>
      </w:hyperlink>
      <w:r>
        <w:t xml:space="preserve">. </w:t>
      </w:r>
      <w:r w:rsidRPr="43D64EDB">
        <w:rPr>
          <w:rFonts w:cs="Arial"/>
        </w:rPr>
        <w:t>(Accessed: 25 March 2025).</w:t>
      </w:r>
    </w:p>
    <w:p w14:paraId="01D3A291" w14:textId="4453D820" w:rsidR="00092D53" w:rsidRDefault="00092D53" w:rsidP="2B62BDD2">
      <w:pPr>
        <w:rPr>
          <w:rFonts w:cs="Arial"/>
        </w:rPr>
      </w:pPr>
      <w:r>
        <w:lastRenderedPageBreak/>
        <w:t xml:space="preserve">Advisory, Conciliation and Arbitration Service [ACAS] (no date) </w:t>
      </w:r>
      <w:r w:rsidRPr="14C7AA23">
        <w:rPr>
          <w:rFonts w:cs="Arial"/>
          <w:i/>
        </w:rPr>
        <w:t>Investigations at work.</w:t>
      </w:r>
      <w:r w:rsidRPr="14C7AA23">
        <w:rPr>
          <w:rFonts w:cs="Arial"/>
        </w:rPr>
        <w:t xml:space="preserve"> Available at: </w:t>
      </w:r>
      <w:hyperlink r:id="rId22">
        <w:r w:rsidRPr="14C7AA23">
          <w:rPr>
            <w:rStyle w:val="Hyperlink"/>
            <w:rFonts w:cs="Arial"/>
          </w:rPr>
          <w:t>https://www.acas.org.uk/investigations-for-discipline-and-grievance-step-by-step</w:t>
        </w:r>
      </w:hyperlink>
      <w:r w:rsidRPr="14C7AA23">
        <w:rPr>
          <w:rFonts w:cs="Arial"/>
        </w:rPr>
        <w:t xml:space="preserve"> (Accessed: 23 March 2025). </w:t>
      </w:r>
    </w:p>
    <w:p w14:paraId="340A962D" w14:textId="77777777" w:rsidR="002736FF" w:rsidRPr="00FB576B" w:rsidRDefault="002736FF" w:rsidP="002736FF">
      <w:pPr>
        <w:rPr>
          <w:rFonts w:cs="Arial"/>
          <w:szCs w:val="24"/>
        </w:rPr>
      </w:pPr>
      <w:r>
        <w:t xml:space="preserve">Advisory, Conciliation and Arbitration Service [ACAS] (no date) </w:t>
      </w:r>
      <w:r w:rsidRPr="6D7F7A61">
        <w:rPr>
          <w:rFonts w:cs="Arial"/>
          <w:i/>
        </w:rPr>
        <w:t>Investigation plan and report templates</w:t>
      </w:r>
      <w:r w:rsidRPr="6D7F7A61">
        <w:rPr>
          <w:rFonts w:cs="Arial"/>
        </w:rPr>
        <w:t xml:space="preserve">. </w:t>
      </w:r>
      <w:r w:rsidRPr="6D7F7A61">
        <w:rPr>
          <w:rFonts w:cs="Arial"/>
        </w:rPr>
        <w:t xml:space="preserve">Available at: </w:t>
      </w:r>
      <w:hyperlink r:id="rId23">
        <w:r w:rsidRPr="6D7F7A61">
          <w:rPr>
            <w:rStyle w:val="Hyperlink"/>
            <w:rFonts w:cs="Arial"/>
          </w:rPr>
          <w:t>https://www.acas.org.uk/investigation-plan-and-report-templates</w:t>
        </w:r>
      </w:hyperlink>
      <w:r w:rsidRPr="6D7F7A61">
        <w:rPr>
          <w:rFonts w:cs="Arial"/>
        </w:rPr>
        <w:t xml:space="preserve"> (Accessed: 23 March 2025). </w:t>
      </w:r>
    </w:p>
    <w:p w14:paraId="355C6C2C" w14:textId="5FA58DBA" w:rsidR="674DC569" w:rsidRDefault="674DC569" w:rsidP="6D7F7A61">
      <w:pPr>
        <w:rPr>
          <w:rFonts w:cs="Arial"/>
        </w:rPr>
      </w:pPr>
      <w:r>
        <w:t xml:space="preserve">Advisory, Conciliation and Arbitration Service [ACAS] (no date) </w:t>
      </w:r>
      <w:r w:rsidRPr="6D7F7A61">
        <w:rPr>
          <w:i/>
          <w:iCs/>
        </w:rPr>
        <w:t xml:space="preserve">Redundancy protection for pregnancy and new parents. </w:t>
      </w:r>
      <w:r>
        <w:t xml:space="preserve">Available at: </w:t>
      </w:r>
      <w:hyperlink r:id="rId24">
        <w:r w:rsidRPr="6D7F7A61">
          <w:rPr>
            <w:rStyle w:val="Hyperlink"/>
            <w:rFonts w:cs="Arial"/>
          </w:rPr>
          <w:t>https://www.acas.org.uk/redundancy-protection-for-pregnancy-and-new-parents</w:t>
        </w:r>
      </w:hyperlink>
      <w:r w:rsidRPr="6D7F7A61">
        <w:rPr>
          <w:rFonts w:cs="Arial"/>
        </w:rPr>
        <w:t xml:space="preserve"> (Accessed: 28 March 2025).</w:t>
      </w:r>
    </w:p>
    <w:p w14:paraId="4A693652" w14:textId="77777777" w:rsidR="001D2A37" w:rsidRDefault="001D2A37" w:rsidP="00535C25">
      <w:pPr>
        <w:rPr>
          <w:rFonts w:cs="Arial"/>
          <w:szCs w:val="24"/>
        </w:rPr>
      </w:pPr>
      <w:r>
        <w:t xml:space="preserve">Ayling, L., and </w:t>
      </w:r>
      <w:proofErr w:type="spellStart"/>
      <w:r>
        <w:t>Suff</w:t>
      </w:r>
      <w:proofErr w:type="spellEnd"/>
      <w:r>
        <w:t xml:space="preserve">, R. (2024) </w:t>
      </w:r>
      <w:r>
        <w:rPr>
          <w:i/>
          <w:iCs/>
        </w:rPr>
        <w:t xml:space="preserve">Redundancy: an introduction. </w:t>
      </w:r>
      <w:r>
        <w:t xml:space="preserve">Available at: </w:t>
      </w:r>
      <w:hyperlink r:id="rId25" w:history="1">
        <w:r w:rsidRPr="000F3543">
          <w:rPr>
            <w:rStyle w:val="Hyperlink"/>
            <w:rFonts w:cs="Arial"/>
            <w:szCs w:val="24"/>
          </w:rPr>
          <w:t>https://www.cipd.org/uk/knowledge/factsheets/redundancy-factsheet/</w:t>
        </w:r>
      </w:hyperlink>
      <w:r>
        <w:rPr>
          <w:rFonts w:cs="Arial"/>
          <w:szCs w:val="24"/>
        </w:rPr>
        <w:t xml:space="preserve"> (Accessed: 25 March 2025). </w:t>
      </w:r>
    </w:p>
    <w:p w14:paraId="4155C633" w14:textId="77777777" w:rsidR="001D2A37" w:rsidRDefault="001D2A37" w:rsidP="009A37DD">
      <w:pPr>
        <w:rPr>
          <w:rFonts w:cs="Arial"/>
          <w:szCs w:val="24"/>
        </w:rPr>
      </w:pPr>
      <w:r>
        <w:rPr>
          <w:rFonts w:cs="Arial"/>
          <w:szCs w:val="24"/>
        </w:rPr>
        <w:t xml:space="preserve">Blyth, L. (2024) </w:t>
      </w:r>
      <w:r>
        <w:rPr>
          <w:rFonts w:cs="Arial"/>
          <w:i/>
          <w:iCs/>
          <w:szCs w:val="24"/>
        </w:rPr>
        <w:t xml:space="preserve">Conducting disciplinary investigations legally and ethically. </w:t>
      </w:r>
      <w:r>
        <w:rPr>
          <w:rFonts w:cs="Arial"/>
          <w:szCs w:val="24"/>
        </w:rPr>
        <w:t xml:space="preserve">Available at: </w:t>
      </w:r>
      <w:hyperlink r:id="rId26" w:history="1">
        <w:r w:rsidRPr="00BD3DB3">
          <w:rPr>
            <w:rStyle w:val="Hyperlink"/>
            <w:rFonts w:cs="Arial"/>
            <w:szCs w:val="24"/>
          </w:rPr>
          <w:t>https://www.peoplemanagement.co.uk/article/1894096/conducting-disciplinary-investigations-legally-ethically</w:t>
        </w:r>
      </w:hyperlink>
      <w:r>
        <w:rPr>
          <w:rFonts w:cs="Arial"/>
          <w:szCs w:val="24"/>
        </w:rPr>
        <w:t xml:space="preserve"> (Accessed: 23 March 2025). </w:t>
      </w:r>
    </w:p>
    <w:p w14:paraId="12A16746" w14:textId="77777777" w:rsidR="001D2A37" w:rsidRPr="00FB576B" w:rsidRDefault="001D2A37" w:rsidP="00535C25">
      <w:pPr>
        <w:rPr>
          <w:rFonts w:cs="Arial"/>
          <w:szCs w:val="24"/>
        </w:rPr>
      </w:pPr>
      <w:r w:rsidRPr="00FB576B">
        <w:rPr>
          <w:rFonts w:cs="Arial"/>
          <w:szCs w:val="24"/>
        </w:rPr>
        <w:t xml:space="preserve">Cabrelli, D. (2012) Employment Law. 4th </w:t>
      </w:r>
      <w:proofErr w:type="spellStart"/>
      <w:r w:rsidRPr="00FB576B">
        <w:rPr>
          <w:rFonts w:cs="Arial"/>
          <w:szCs w:val="24"/>
        </w:rPr>
        <w:t>edn</w:t>
      </w:r>
      <w:proofErr w:type="spellEnd"/>
      <w:r w:rsidRPr="00FB576B">
        <w:rPr>
          <w:rFonts w:cs="Arial"/>
          <w:szCs w:val="24"/>
        </w:rPr>
        <w:t xml:space="preserve"> London: Pearson. Available at: </w:t>
      </w:r>
      <w:hyperlink r:id="rId27" w:history="1">
        <w:r w:rsidRPr="00FB576B">
          <w:rPr>
            <w:rStyle w:val="Hyperlink"/>
            <w:rFonts w:cs="Arial"/>
            <w:szCs w:val="24"/>
          </w:rPr>
          <w:t>https://r1.vlereader.com/Reader?ean=9781408271483</w:t>
        </w:r>
      </w:hyperlink>
      <w:r w:rsidRPr="00FB576B">
        <w:rPr>
          <w:rFonts w:cs="Arial"/>
          <w:szCs w:val="24"/>
        </w:rPr>
        <w:t xml:space="preserve"> (Accessed</w:t>
      </w:r>
      <w:r>
        <w:rPr>
          <w:rFonts w:cs="Arial"/>
          <w:szCs w:val="24"/>
        </w:rPr>
        <w:t xml:space="preserve">: </w:t>
      </w:r>
      <w:r w:rsidRPr="00FB576B">
        <w:rPr>
          <w:rFonts w:cs="Arial"/>
          <w:szCs w:val="24"/>
        </w:rPr>
        <w:t xml:space="preserve">23 March 2025). </w:t>
      </w:r>
    </w:p>
    <w:p w14:paraId="5503AC9D" w14:textId="77777777" w:rsidR="001D2A37" w:rsidRDefault="001D2A37" w:rsidP="009A37DD">
      <w:pPr>
        <w:rPr>
          <w:rFonts w:cs="Arial"/>
          <w:szCs w:val="24"/>
        </w:rPr>
      </w:pPr>
      <w:proofErr w:type="spellStart"/>
      <w:r w:rsidRPr="00FB576B">
        <w:rPr>
          <w:rFonts w:cs="Arial"/>
          <w:szCs w:val="24"/>
        </w:rPr>
        <w:t>Cayrat</w:t>
      </w:r>
      <w:proofErr w:type="spellEnd"/>
      <w:r w:rsidRPr="00FB576B">
        <w:rPr>
          <w:rFonts w:cs="Arial"/>
          <w:szCs w:val="24"/>
        </w:rPr>
        <w:t>, C.,</w:t>
      </w:r>
      <w:r>
        <w:rPr>
          <w:rFonts w:cs="Arial"/>
          <w:szCs w:val="24"/>
        </w:rPr>
        <w:t xml:space="preserve"> and</w:t>
      </w:r>
      <w:r w:rsidRPr="00FB576B">
        <w:rPr>
          <w:rFonts w:cs="Arial"/>
          <w:szCs w:val="24"/>
        </w:rPr>
        <w:t xml:space="preserve"> Boxall, P. (2023). ‘The roles of the HR function: A systematic review of tensions, continuity and change’, </w:t>
      </w:r>
      <w:r w:rsidRPr="00FB576B">
        <w:rPr>
          <w:rFonts w:cs="Arial"/>
          <w:i/>
          <w:iCs/>
          <w:szCs w:val="24"/>
        </w:rPr>
        <w:t xml:space="preserve">Human Resource Management Review, </w:t>
      </w:r>
      <w:r w:rsidRPr="00FB576B">
        <w:rPr>
          <w:rFonts w:cs="Arial"/>
          <w:szCs w:val="24"/>
        </w:rPr>
        <w:t xml:space="preserve">33 (4), Available at: </w:t>
      </w:r>
      <w:hyperlink r:id="rId28" w:tgtFrame="_blank" w:tooltip="Persistent link using digital object identifier" w:history="1">
        <w:r w:rsidRPr="00FB576B">
          <w:rPr>
            <w:rStyle w:val="Hyperlink"/>
            <w:rFonts w:cs="Arial"/>
            <w:szCs w:val="24"/>
          </w:rPr>
          <w:t>https://doi.org/10.1016/j.hrmr.2023.100984</w:t>
        </w:r>
      </w:hyperlink>
      <w:r w:rsidRPr="00FB576B">
        <w:rPr>
          <w:rFonts w:cs="Arial"/>
          <w:szCs w:val="24"/>
        </w:rPr>
        <w:t xml:space="preserve"> </w:t>
      </w:r>
      <w:r w:rsidRPr="00FB576B">
        <w:rPr>
          <w:rFonts w:cs="Arial"/>
          <w:szCs w:val="24"/>
        </w:rPr>
        <w:br/>
        <w:t>(Accessed</w:t>
      </w:r>
      <w:r>
        <w:rPr>
          <w:rFonts w:cs="Arial"/>
          <w:szCs w:val="24"/>
        </w:rPr>
        <w:t xml:space="preserve">: </w:t>
      </w:r>
      <w:r w:rsidRPr="00FB576B">
        <w:rPr>
          <w:rFonts w:cs="Arial"/>
          <w:szCs w:val="24"/>
        </w:rPr>
        <w:t>23</w:t>
      </w:r>
      <w:r w:rsidRPr="00FB576B">
        <w:rPr>
          <w:rFonts w:cs="Arial"/>
          <w:szCs w:val="24"/>
          <w:vertAlign w:val="superscript"/>
        </w:rPr>
        <w:t xml:space="preserve"> </w:t>
      </w:r>
      <w:r w:rsidRPr="00FB576B">
        <w:rPr>
          <w:rFonts w:cs="Arial"/>
          <w:szCs w:val="24"/>
        </w:rPr>
        <w:t xml:space="preserve">March 2025). </w:t>
      </w:r>
    </w:p>
    <w:p w14:paraId="0901E81E" w14:textId="77777777" w:rsidR="001D2A37" w:rsidRPr="00FB576B" w:rsidRDefault="001D2A37" w:rsidP="009A37DD">
      <w:pPr>
        <w:rPr>
          <w:rFonts w:cs="Arial"/>
          <w:szCs w:val="24"/>
        </w:rPr>
      </w:pPr>
      <w:r>
        <w:rPr>
          <w:rFonts w:cs="Arial"/>
          <w:szCs w:val="24"/>
        </w:rPr>
        <w:t xml:space="preserve">Citizens Advice (no date) </w:t>
      </w:r>
      <w:r w:rsidRPr="00AC22C5">
        <w:rPr>
          <w:rFonts w:cs="Arial"/>
          <w:i/>
          <w:iCs/>
          <w:szCs w:val="24"/>
        </w:rPr>
        <w:t xml:space="preserve">Appealing against a disciplinary decision. </w:t>
      </w:r>
      <w:r>
        <w:rPr>
          <w:rFonts w:cs="Arial"/>
          <w:szCs w:val="24"/>
        </w:rPr>
        <w:t xml:space="preserve">Available at: </w:t>
      </w:r>
      <w:hyperlink r:id="rId29" w:history="1">
        <w:r w:rsidRPr="00AD7FEB">
          <w:rPr>
            <w:rStyle w:val="Hyperlink"/>
            <w:rFonts w:cs="Arial"/>
            <w:szCs w:val="24"/>
          </w:rPr>
          <w:t>https://www.citizensadvice.org.uk/wales/work/disciplinary-meetings/disciplinary-meetings-appealing-against-disciplinary-action/</w:t>
        </w:r>
      </w:hyperlink>
      <w:r>
        <w:rPr>
          <w:rFonts w:cs="Arial"/>
          <w:szCs w:val="24"/>
        </w:rPr>
        <w:t xml:space="preserve"> (Accessed: 23 March 2025). </w:t>
      </w:r>
    </w:p>
    <w:p w14:paraId="29327BA6" w14:textId="77777777" w:rsidR="001D2A37" w:rsidRDefault="001D2A37" w:rsidP="00535C25">
      <w:pPr>
        <w:rPr>
          <w:rFonts w:cs="Arial"/>
          <w:szCs w:val="24"/>
        </w:rPr>
      </w:pPr>
      <w:r>
        <w:t xml:space="preserve">Citizens Advice (no date) </w:t>
      </w:r>
      <w:r>
        <w:rPr>
          <w:i/>
          <w:iCs/>
        </w:rPr>
        <w:t xml:space="preserve">Your options if your employer offers you another job. </w:t>
      </w:r>
      <w:r>
        <w:t xml:space="preserve">Available at: </w:t>
      </w:r>
      <w:hyperlink r:id="rId30" w:history="1">
        <w:r w:rsidRPr="000F3543">
          <w:rPr>
            <w:rStyle w:val="Hyperlink"/>
            <w:rFonts w:cs="Arial"/>
            <w:szCs w:val="24"/>
          </w:rPr>
          <w:t>https://www.citizensadvice.org.uk/work/redundancy/check-your-rights-if-youre-made-redundant/if-youre-being-made-redundant/your-employer-offers-you-another-job/</w:t>
        </w:r>
      </w:hyperlink>
      <w:r>
        <w:rPr>
          <w:rFonts w:cs="Arial"/>
          <w:szCs w:val="24"/>
        </w:rPr>
        <w:t xml:space="preserve"> (Accessed: 25 March 2025).</w:t>
      </w:r>
    </w:p>
    <w:p w14:paraId="10BE645A" w14:textId="5F97228F" w:rsidR="001D2A37" w:rsidRPr="00FB576B" w:rsidRDefault="001D2A37" w:rsidP="00A658C1">
      <w:pPr>
        <w:rPr>
          <w:rFonts w:cs="Arial"/>
          <w:szCs w:val="24"/>
        </w:rPr>
      </w:pPr>
      <w:r w:rsidRPr="00FB576B">
        <w:rPr>
          <w:rFonts w:cs="Arial"/>
          <w:szCs w:val="24"/>
        </w:rPr>
        <w:t>Daniels, K. (2022) Introduction to employment law: fundamentals for HR and business students, 6</w:t>
      </w:r>
      <w:r w:rsidRPr="00FB576B">
        <w:rPr>
          <w:rFonts w:cs="Arial"/>
          <w:szCs w:val="24"/>
          <w:vertAlign w:val="superscript"/>
        </w:rPr>
        <w:t>th</w:t>
      </w:r>
      <w:r w:rsidRPr="00FB576B">
        <w:rPr>
          <w:rFonts w:cs="Arial"/>
          <w:szCs w:val="24"/>
        </w:rPr>
        <w:t xml:space="preserve"> </w:t>
      </w:r>
      <w:proofErr w:type="spellStart"/>
      <w:r w:rsidRPr="00FB576B">
        <w:rPr>
          <w:rFonts w:cs="Arial"/>
          <w:szCs w:val="24"/>
        </w:rPr>
        <w:t>edn</w:t>
      </w:r>
      <w:proofErr w:type="spellEnd"/>
      <w:r w:rsidRPr="00FB576B">
        <w:rPr>
          <w:rFonts w:cs="Arial"/>
          <w:szCs w:val="24"/>
        </w:rPr>
        <w:t xml:space="preserve">. Kogan Page., pg.248. Available at: </w:t>
      </w:r>
      <w:hyperlink r:id="rId31" w:anchor="/view/books/9781398603790/epub/content/09_chapter01.html" w:history="1">
        <w:r w:rsidRPr="00FB576B">
          <w:rPr>
            <w:rStyle w:val="Hyperlink"/>
            <w:rFonts w:cs="Arial"/>
            <w:szCs w:val="24"/>
          </w:rPr>
          <w:t>https://bibliu.com/app/?bibliuMagicToken=6Bxw4LnzdkmuV9KiZhoeCrMq5U7dRnA1#/view/books/9781398603790/epub/content/09_chapter01.html#page_12</w:t>
        </w:r>
      </w:hyperlink>
      <w:r w:rsidRPr="00FB576B">
        <w:rPr>
          <w:rFonts w:cs="Arial"/>
          <w:szCs w:val="24"/>
        </w:rPr>
        <w:t xml:space="preserve"> </w:t>
      </w:r>
      <w:r w:rsidR="00092D53">
        <w:rPr>
          <w:rFonts w:cs="Arial"/>
          <w:szCs w:val="24"/>
        </w:rPr>
        <w:br/>
      </w:r>
      <w:r>
        <w:rPr>
          <w:rFonts w:cs="Arial"/>
          <w:szCs w:val="24"/>
        </w:rPr>
        <w:t>(Accessed: 23 March 2025).</w:t>
      </w:r>
    </w:p>
    <w:p w14:paraId="731C8A63" w14:textId="0DB8AAE0" w:rsidR="001D2A37" w:rsidRDefault="001D2A37" w:rsidP="009A37DD">
      <w:pPr>
        <w:rPr>
          <w:rFonts w:cs="Arial"/>
          <w:szCs w:val="24"/>
        </w:rPr>
      </w:pPr>
      <w:r>
        <w:rPr>
          <w:rFonts w:cs="Arial"/>
          <w:i/>
          <w:iCs/>
          <w:szCs w:val="24"/>
        </w:rPr>
        <w:t xml:space="preserve">Data Protection Act 2018, c.12. </w:t>
      </w:r>
      <w:r>
        <w:rPr>
          <w:rFonts w:cs="Arial"/>
          <w:szCs w:val="24"/>
        </w:rPr>
        <w:t xml:space="preserve">Available at: </w:t>
      </w:r>
      <w:hyperlink r:id="rId32" w:history="1">
        <w:r w:rsidRPr="00BD3DB3">
          <w:rPr>
            <w:rStyle w:val="Hyperlink"/>
            <w:rFonts w:cs="Arial"/>
            <w:szCs w:val="24"/>
          </w:rPr>
          <w:t>https://www.legislation.gov.uk/ukpga/2018/12/contents/enacted</w:t>
        </w:r>
      </w:hyperlink>
      <w:r>
        <w:rPr>
          <w:rFonts w:cs="Arial"/>
          <w:szCs w:val="24"/>
        </w:rPr>
        <w:t xml:space="preserve"> (Accessed: 23 March 2025). </w:t>
      </w:r>
    </w:p>
    <w:p w14:paraId="28F5F2ED" w14:textId="77777777" w:rsidR="001D2A37" w:rsidRPr="00FB576B" w:rsidRDefault="001D2A37" w:rsidP="009A37DD">
      <w:pPr>
        <w:rPr>
          <w:rFonts w:cs="Arial"/>
          <w:szCs w:val="24"/>
        </w:rPr>
      </w:pPr>
      <w:r w:rsidRPr="00FB576B">
        <w:rPr>
          <w:rFonts w:cs="Arial"/>
          <w:szCs w:val="24"/>
        </w:rPr>
        <w:t xml:space="preserve">Deakin, S., and </w:t>
      </w:r>
      <w:proofErr w:type="spellStart"/>
      <w:r w:rsidRPr="00FB576B">
        <w:rPr>
          <w:rFonts w:cs="Arial"/>
          <w:szCs w:val="24"/>
        </w:rPr>
        <w:t>Morris.S.G</w:t>
      </w:r>
      <w:proofErr w:type="spellEnd"/>
      <w:r w:rsidRPr="00FB576B">
        <w:rPr>
          <w:rFonts w:cs="Arial"/>
          <w:szCs w:val="24"/>
        </w:rPr>
        <w:t xml:space="preserve">. (2011) ‘Labour Law’, </w:t>
      </w:r>
      <w:r w:rsidRPr="00FB576B">
        <w:rPr>
          <w:rFonts w:cs="Arial"/>
          <w:i/>
          <w:iCs/>
          <w:szCs w:val="24"/>
        </w:rPr>
        <w:t>Industrial Relations Journal,</w:t>
      </w:r>
      <w:r w:rsidRPr="00FB576B">
        <w:rPr>
          <w:rFonts w:cs="Arial"/>
          <w:szCs w:val="24"/>
        </w:rPr>
        <w:t xml:space="preserve"> 42(4), pg. 406-407, Available at: </w:t>
      </w:r>
      <w:r w:rsidRPr="00FB576B">
        <w:rPr>
          <w:rFonts w:cs="Arial"/>
          <w:i/>
          <w:iCs/>
          <w:szCs w:val="24"/>
        </w:rPr>
        <w:t xml:space="preserve"> </w:t>
      </w:r>
      <w:hyperlink r:id="rId33" w:history="1">
        <w:r w:rsidRPr="00FB576B">
          <w:rPr>
            <w:rStyle w:val="Hyperlink"/>
            <w:rFonts w:cs="Arial"/>
            <w:i/>
            <w:iCs/>
            <w:szCs w:val="24"/>
          </w:rPr>
          <w:t>https://doi.org/10.1111/j.1468-2338.2010.00605.x</w:t>
        </w:r>
      </w:hyperlink>
      <w:r w:rsidRPr="00FB576B">
        <w:rPr>
          <w:rFonts w:cs="Arial"/>
          <w:i/>
          <w:iCs/>
          <w:szCs w:val="24"/>
        </w:rPr>
        <w:t xml:space="preserve"> </w:t>
      </w:r>
      <w:r w:rsidRPr="00FB576B">
        <w:rPr>
          <w:rFonts w:cs="Arial"/>
          <w:i/>
          <w:iCs/>
          <w:szCs w:val="24"/>
        </w:rPr>
        <w:br/>
      </w:r>
      <w:r>
        <w:rPr>
          <w:rFonts w:cs="Arial"/>
          <w:szCs w:val="24"/>
        </w:rPr>
        <w:t>(Accessed: 23 March 2025).</w:t>
      </w:r>
    </w:p>
    <w:p w14:paraId="7E75246B" w14:textId="77777777" w:rsidR="001D2A37" w:rsidRPr="00FB576B" w:rsidRDefault="001D2A37" w:rsidP="009A37DD">
      <w:pPr>
        <w:rPr>
          <w:rFonts w:cs="Arial"/>
          <w:szCs w:val="24"/>
        </w:rPr>
      </w:pPr>
      <w:r w:rsidRPr="00FB576B">
        <w:rPr>
          <w:rFonts w:cs="Arial"/>
          <w:szCs w:val="24"/>
        </w:rPr>
        <w:lastRenderedPageBreak/>
        <w:t>Diabetes UK (no date)</w:t>
      </w:r>
      <w:r>
        <w:rPr>
          <w:rFonts w:cs="Arial"/>
          <w:szCs w:val="24"/>
        </w:rPr>
        <w:t xml:space="preserve"> </w:t>
      </w:r>
      <w:r w:rsidRPr="00BD46CA">
        <w:rPr>
          <w:rFonts w:cs="Arial"/>
          <w:i/>
          <w:iCs/>
          <w:szCs w:val="24"/>
        </w:rPr>
        <w:t>Your Legal Rights When You Have Diabetes.</w:t>
      </w:r>
      <w:r w:rsidRPr="00FB576B">
        <w:rPr>
          <w:rFonts w:cs="Arial"/>
          <w:szCs w:val="24"/>
        </w:rPr>
        <w:t xml:space="preserve"> Available at: </w:t>
      </w:r>
      <w:hyperlink r:id="rId34" w:history="1">
        <w:r w:rsidRPr="00FB576B">
          <w:rPr>
            <w:rStyle w:val="Hyperlink"/>
            <w:rFonts w:cs="Arial"/>
            <w:szCs w:val="24"/>
          </w:rPr>
          <w:t>https://www.diabetes.org.uk/living-with-diabetes/life-with-diabetes/your-legal-rights</w:t>
        </w:r>
      </w:hyperlink>
      <w:r w:rsidRPr="00FB576B">
        <w:rPr>
          <w:rFonts w:cs="Arial"/>
          <w:szCs w:val="24"/>
        </w:rPr>
        <w:t xml:space="preserve"> </w:t>
      </w:r>
      <w:r>
        <w:rPr>
          <w:rFonts w:cs="Arial"/>
          <w:szCs w:val="24"/>
        </w:rPr>
        <w:t>(Accessed: 23 March 2025).</w:t>
      </w:r>
    </w:p>
    <w:p w14:paraId="6F031128" w14:textId="008014B7" w:rsidR="001D2A37" w:rsidRDefault="001D2A37" w:rsidP="009A37DD">
      <w:pPr>
        <w:rPr>
          <w:rFonts w:cs="Arial"/>
          <w:szCs w:val="24"/>
        </w:rPr>
      </w:pPr>
      <w:r w:rsidRPr="00FB576B">
        <w:rPr>
          <w:rFonts w:cs="Arial"/>
          <w:szCs w:val="24"/>
        </w:rPr>
        <w:t>Emir, A, and Selwyn, M.N. (2018) Selwyn’s Law of Employment, 20</w:t>
      </w:r>
      <w:r w:rsidRPr="00FB576B">
        <w:rPr>
          <w:rFonts w:cs="Arial"/>
          <w:szCs w:val="24"/>
          <w:vertAlign w:val="superscript"/>
        </w:rPr>
        <w:t>th</w:t>
      </w:r>
      <w:r w:rsidRPr="00FB576B">
        <w:rPr>
          <w:rFonts w:cs="Arial"/>
          <w:szCs w:val="24"/>
        </w:rPr>
        <w:t xml:space="preserve"> </w:t>
      </w:r>
      <w:proofErr w:type="spellStart"/>
      <w:r w:rsidRPr="00FB576B">
        <w:rPr>
          <w:rFonts w:cs="Arial"/>
          <w:szCs w:val="24"/>
        </w:rPr>
        <w:t>edn</w:t>
      </w:r>
      <w:proofErr w:type="spellEnd"/>
      <w:r w:rsidRPr="00FB576B">
        <w:rPr>
          <w:rFonts w:cs="Arial"/>
          <w:szCs w:val="24"/>
        </w:rPr>
        <w:t xml:space="preserve">, Oxford: Oxford University Press. Available at: </w:t>
      </w:r>
      <w:hyperlink r:id="rId35" w:history="1">
        <w:r w:rsidRPr="00FB576B">
          <w:rPr>
            <w:rStyle w:val="Hyperlink"/>
            <w:rFonts w:cs="Arial"/>
            <w:szCs w:val="24"/>
          </w:rPr>
          <w:t>https://www.google.co.uk/books/edition/Selwyn_s_Law_of_Employment/5npVDwAAQBAJ?hl=en&amp;gbpv=1&amp;dq=Selwyn%E2%80%99s+Law+of+Employment&amp;pg=PP1&amp;printsec=frontcover</w:t>
        </w:r>
      </w:hyperlink>
      <w:r w:rsidRPr="00FB576B">
        <w:rPr>
          <w:rFonts w:cs="Arial"/>
          <w:szCs w:val="24"/>
        </w:rPr>
        <w:t xml:space="preserve"> </w:t>
      </w:r>
      <w:r>
        <w:rPr>
          <w:rFonts w:cs="Arial"/>
          <w:szCs w:val="24"/>
        </w:rPr>
        <w:t>(Accessed: 23 March 2025).</w:t>
      </w:r>
    </w:p>
    <w:p w14:paraId="63B62823" w14:textId="77777777" w:rsidR="001D2A37" w:rsidRDefault="001D2A37" w:rsidP="009A37DD">
      <w:pPr>
        <w:rPr>
          <w:rFonts w:cs="Arial"/>
          <w:szCs w:val="24"/>
        </w:rPr>
      </w:pPr>
      <w:r>
        <w:rPr>
          <w:rFonts w:cs="Arial"/>
          <w:i/>
          <w:iCs/>
          <w:szCs w:val="24"/>
        </w:rPr>
        <w:t xml:space="preserve">Employment Rights Act 1996, c.18. </w:t>
      </w:r>
      <w:r w:rsidRPr="00FB576B">
        <w:rPr>
          <w:rFonts w:cs="Arial"/>
          <w:szCs w:val="24"/>
        </w:rPr>
        <w:t xml:space="preserve">Available at: </w:t>
      </w:r>
      <w:hyperlink r:id="rId36" w:history="1">
        <w:r w:rsidRPr="000F3543">
          <w:rPr>
            <w:rStyle w:val="Hyperlink"/>
            <w:rFonts w:cs="Arial"/>
            <w:szCs w:val="24"/>
          </w:rPr>
          <w:t>https://www.legislation.gov.uk/ukpga/1996/18/contents</w:t>
        </w:r>
      </w:hyperlink>
      <w:r>
        <w:rPr>
          <w:rFonts w:cs="Arial"/>
          <w:szCs w:val="24"/>
        </w:rPr>
        <w:t xml:space="preserve"> (Accessed: 23 March 2025).</w:t>
      </w:r>
    </w:p>
    <w:p w14:paraId="5E2EA340" w14:textId="77777777" w:rsidR="001D2A37" w:rsidRDefault="001D2A37" w:rsidP="009A37DD">
      <w:pPr>
        <w:rPr>
          <w:rFonts w:cs="Arial"/>
          <w:szCs w:val="24"/>
        </w:rPr>
      </w:pPr>
      <w:r>
        <w:rPr>
          <w:rFonts w:cs="Arial"/>
          <w:szCs w:val="24"/>
        </w:rPr>
        <w:t xml:space="preserve">England, A. (2023) </w:t>
      </w:r>
      <w:r>
        <w:rPr>
          <w:rFonts w:cs="Arial"/>
          <w:i/>
          <w:iCs/>
          <w:szCs w:val="24"/>
        </w:rPr>
        <w:t xml:space="preserve">Did a rushed redundancy process discriminate? </w:t>
      </w:r>
      <w:r>
        <w:rPr>
          <w:rFonts w:cs="Arial"/>
          <w:szCs w:val="24"/>
        </w:rPr>
        <w:t xml:space="preserve">Available at: </w:t>
      </w:r>
      <w:hyperlink r:id="rId37" w:history="1">
        <w:r w:rsidRPr="00BD3DB3">
          <w:rPr>
            <w:rStyle w:val="Hyperlink"/>
            <w:rFonts w:cs="Arial"/>
            <w:szCs w:val="24"/>
          </w:rPr>
          <w:t>https://www.peoplemanagement.co.uk/article/1824481/rushed-redundancy-process-discriminate</w:t>
        </w:r>
      </w:hyperlink>
      <w:r>
        <w:rPr>
          <w:rFonts w:cs="Arial"/>
          <w:szCs w:val="24"/>
        </w:rPr>
        <w:t xml:space="preserve"> (Accessed: 23 March 2025). </w:t>
      </w:r>
    </w:p>
    <w:p w14:paraId="3E39B49A" w14:textId="77777777" w:rsidR="001D2A37" w:rsidRPr="00AD23BC" w:rsidRDefault="001D2A37" w:rsidP="009A37DD">
      <w:pPr>
        <w:rPr>
          <w:rFonts w:cs="Arial"/>
          <w:szCs w:val="24"/>
        </w:rPr>
      </w:pPr>
      <w:r>
        <w:rPr>
          <w:rFonts w:cs="Arial"/>
          <w:i/>
          <w:iCs/>
          <w:szCs w:val="24"/>
        </w:rPr>
        <w:t xml:space="preserve">Equality Act 2010, c15. </w:t>
      </w:r>
      <w:r>
        <w:rPr>
          <w:rFonts w:cs="Arial"/>
          <w:szCs w:val="24"/>
        </w:rPr>
        <w:t xml:space="preserve">Available at: </w:t>
      </w:r>
      <w:hyperlink r:id="rId38" w:history="1">
        <w:r w:rsidRPr="000F3543">
          <w:rPr>
            <w:rStyle w:val="Hyperlink"/>
            <w:rFonts w:cs="Arial"/>
            <w:szCs w:val="24"/>
          </w:rPr>
          <w:t>https://www.legislation.gov.uk/ukpga/2010/15/contents</w:t>
        </w:r>
      </w:hyperlink>
      <w:r>
        <w:rPr>
          <w:rFonts w:cs="Arial"/>
          <w:szCs w:val="24"/>
        </w:rPr>
        <w:t xml:space="preserve"> (Accessed: 23 March 2025). </w:t>
      </w:r>
    </w:p>
    <w:p w14:paraId="46D2566E" w14:textId="77777777" w:rsidR="001D2A37" w:rsidRPr="00FB576B" w:rsidRDefault="001D2A37" w:rsidP="009A37DD">
      <w:pPr>
        <w:rPr>
          <w:rFonts w:cs="Arial"/>
          <w:szCs w:val="24"/>
        </w:rPr>
      </w:pPr>
      <w:r>
        <w:rPr>
          <w:rFonts w:cs="Arial"/>
          <w:szCs w:val="24"/>
        </w:rPr>
        <w:t xml:space="preserve">Food Standards Agency. (no date) </w:t>
      </w:r>
      <w:r w:rsidRPr="00BD46CA">
        <w:rPr>
          <w:rFonts w:cs="Arial"/>
          <w:i/>
          <w:iCs/>
          <w:szCs w:val="24"/>
        </w:rPr>
        <w:t xml:space="preserve">Safer Food Better Business </w:t>
      </w:r>
      <w:proofErr w:type="gramStart"/>
      <w:r w:rsidRPr="00BD46CA">
        <w:rPr>
          <w:rFonts w:cs="Arial"/>
          <w:i/>
          <w:iCs/>
          <w:szCs w:val="24"/>
        </w:rPr>
        <w:t>For</w:t>
      </w:r>
      <w:proofErr w:type="gramEnd"/>
      <w:r w:rsidRPr="00BD46CA">
        <w:rPr>
          <w:rFonts w:cs="Arial"/>
          <w:i/>
          <w:iCs/>
          <w:szCs w:val="24"/>
        </w:rPr>
        <w:t xml:space="preserve"> Caterers. </w:t>
      </w:r>
      <w:r>
        <w:rPr>
          <w:rFonts w:cs="Arial"/>
          <w:szCs w:val="24"/>
        </w:rPr>
        <w:t xml:space="preserve">Available at: </w:t>
      </w:r>
      <w:hyperlink r:id="rId39" w:history="1">
        <w:r w:rsidRPr="00AD7FEB">
          <w:rPr>
            <w:rStyle w:val="Hyperlink"/>
            <w:rFonts w:cs="Arial"/>
            <w:szCs w:val="24"/>
          </w:rPr>
          <w:t>https://www.food.gov.uk/sites/default/files/media/document/sfbb-caterers-pack-fixed_0_3.pdf</w:t>
        </w:r>
      </w:hyperlink>
      <w:r>
        <w:rPr>
          <w:rFonts w:cs="Arial"/>
          <w:szCs w:val="24"/>
        </w:rPr>
        <w:t xml:space="preserve"> (Accessed: 23 March 2025).</w:t>
      </w:r>
    </w:p>
    <w:p w14:paraId="0E4A95AD" w14:textId="77777777" w:rsidR="001D2A37" w:rsidRDefault="001D2A37" w:rsidP="009A37DD">
      <w:pPr>
        <w:rPr>
          <w:rFonts w:cs="Arial"/>
          <w:szCs w:val="24"/>
        </w:rPr>
      </w:pPr>
      <w:r>
        <w:rPr>
          <w:rFonts w:cs="Arial"/>
          <w:szCs w:val="24"/>
        </w:rPr>
        <w:t>Fox, R., Day, C.</w:t>
      </w:r>
      <w:proofErr w:type="gramStart"/>
      <w:r>
        <w:rPr>
          <w:rFonts w:cs="Arial"/>
          <w:szCs w:val="24"/>
        </w:rPr>
        <w:t>,  and</w:t>
      </w:r>
      <w:proofErr w:type="gramEnd"/>
      <w:r>
        <w:rPr>
          <w:rFonts w:cs="Arial"/>
          <w:szCs w:val="24"/>
        </w:rPr>
        <w:t xml:space="preserve"> Carter, E. (2023) </w:t>
      </w:r>
      <w:r>
        <w:rPr>
          <w:rFonts w:cs="Arial"/>
          <w:i/>
          <w:iCs/>
          <w:szCs w:val="24"/>
        </w:rPr>
        <w:t xml:space="preserve">Workplace investigations: common traps and how to avoid them. </w:t>
      </w:r>
      <w:r>
        <w:rPr>
          <w:rFonts w:cs="Arial"/>
          <w:szCs w:val="24"/>
        </w:rPr>
        <w:t xml:space="preserve">Available at:   </w:t>
      </w:r>
      <w:hyperlink r:id="rId40" w:history="1">
        <w:r w:rsidRPr="00BD3DB3">
          <w:rPr>
            <w:rStyle w:val="Hyperlink"/>
            <w:rFonts w:cs="Arial"/>
            <w:szCs w:val="24"/>
          </w:rPr>
          <w:t>https://www.peoplemanagement.co.uk/article/1829278/workplace-investigations-common-traps-avoid</w:t>
        </w:r>
      </w:hyperlink>
      <w:r>
        <w:rPr>
          <w:rFonts w:cs="Arial"/>
          <w:szCs w:val="24"/>
        </w:rPr>
        <w:t xml:space="preserve"> (Accessed: 23 March 2025). </w:t>
      </w:r>
    </w:p>
    <w:p w14:paraId="2900F012" w14:textId="4E88C91C" w:rsidR="00096DF7" w:rsidRPr="00096DF7" w:rsidRDefault="00096DF7" w:rsidP="009A37DD">
      <w:pPr>
        <w:rPr>
          <w:rFonts w:cs="Arial"/>
          <w:szCs w:val="24"/>
        </w:rPr>
      </w:pPr>
      <w:r>
        <w:rPr>
          <w:rFonts w:cs="Arial"/>
          <w:szCs w:val="24"/>
        </w:rPr>
        <w:t xml:space="preserve">Gabbitas, B. (2023) </w:t>
      </w:r>
      <w:r>
        <w:rPr>
          <w:rFonts w:cs="Arial"/>
          <w:i/>
          <w:iCs/>
          <w:szCs w:val="24"/>
        </w:rPr>
        <w:t xml:space="preserve">How the hospitality industry can prioritise retention. </w:t>
      </w:r>
      <w:r>
        <w:rPr>
          <w:rFonts w:cs="Arial"/>
          <w:szCs w:val="24"/>
        </w:rPr>
        <w:t xml:space="preserve">Available at: </w:t>
      </w:r>
      <w:hyperlink r:id="rId41" w:history="1">
        <w:r w:rsidRPr="00882EFC">
          <w:rPr>
            <w:rStyle w:val="Hyperlink"/>
            <w:rFonts w:cs="Arial"/>
            <w:szCs w:val="24"/>
          </w:rPr>
          <w:t>https://www.peoplemanagement.co.uk/article/1817348/hospitality-industry-prioritise-retention</w:t>
        </w:r>
      </w:hyperlink>
      <w:r>
        <w:rPr>
          <w:rFonts w:cs="Arial"/>
          <w:szCs w:val="24"/>
        </w:rPr>
        <w:t xml:space="preserve"> (Accessed: 23 March 2025). </w:t>
      </w:r>
    </w:p>
    <w:p w14:paraId="5E5CCDE9" w14:textId="77777777" w:rsidR="001D2A37" w:rsidRDefault="001D2A37" w:rsidP="009A37DD">
      <w:pPr>
        <w:rPr>
          <w:rFonts w:cs="Arial"/>
          <w:szCs w:val="24"/>
        </w:rPr>
      </w:pPr>
      <w:r>
        <w:rPr>
          <w:rFonts w:cs="Arial"/>
          <w:szCs w:val="24"/>
        </w:rPr>
        <w:t xml:space="preserve">Gallagher, Y. (2020) </w:t>
      </w:r>
      <w:r>
        <w:rPr>
          <w:rFonts w:cs="Arial"/>
          <w:i/>
          <w:iCs/>
          <w:szCs w:val="24"/>
        </w:rPr>
        <w:t xml:space="preserve">Disability discrimination and reasonable adjustments. </w:t>
      </w:r>
      <w:r>
        <w:rPr>
          <w:rFonts w:cs="Arial"/>
          <w:szCs w:val="24"/>
        </w:rPr>
        <w:t xml:space="preserve">Available at: </w:t>
      </w:r>
      <w:hyperlink r:id="rId42" w:history="1">
        <w:r w:rsidRPr="00BD3DB3">
          <w:rPr>
            <w:rStyle w:val="Hyperlink"/>
            <w:rFonts w:cs="Arial"/>
            <w:szCs w:val="24"/>
          </w:rPr>
          <w:t>https://www.peoplemanagement.co.uk/article/1745672/disability-discrimination-reasonable-adjustments</w:t>
        </w:r>
      </w:hyperlink>
      <w:r>
        <w:rPr>
          <w:rFonts w:cs="Arial"/>
          <w:szCs w:val="24"/>
        </w:rPr>
        <w:t xml:space="preserve"> (Accessed: 23 March 2025). </w:t>
      </w:r>
    </w:p>
    <w:p w14:paraId="29544919" w14:textId="77777777" w:rsidR="001D2A37" w:rsidRDefault="001D2A37" w:rsidP="00535C25">
      <w:pPr>
        <w:rPr>
          <w:rFonts w:cs="Arial"/>
          <w:szCs w:val="24"/>
        </w:rPr>
      </w:pPr>
      <w:r>
        <w:t xml:space="preserve">Gov.uk (no date) </w:t>
      </w:r>
      <w:r>
        <w:rPr>
          <w:i/>
          <w:iCs/>
        </w:rPr>
        <w:t xml:space="preserve">Calculate your employee’s statutory redundancy </w:t>
      </w:r>
      <w:proofErr w:type="gramStart"/>
      <w:r>
        <w:rPr>
          <w:i/>
          <w:iCs/>
        </w:rPr>
        <w:t>pay:</w:t>
      </w:r>
      <w:proofErr w:type="gramEnd"/>
      <w:r>
        <w:rPr>
          <w:i/>
          <w:iCs/>
        </w:rPr>
        <w:t xml:space="preserve"> information based on your answers. </w:t>
      </w:r>
      <w:r>
        <w:t xml:space="preserve">Available at: </w:t>
      </w:r>
      <w:hyperlink r:id="rId43" w:history="1">
        <w:r w:rsidRPr="000F3543">
          <w:rPr>
            <w:rStyle w:val="Hyperlink"/>
            <w:rFonts w:cs="Arial"/>
            <w:szCs w:val="24"/>
          </w:rPr>
          <w:t>https://www.gov.uk/calculate-employee-redundancy-pay/y/2025-03-31/67/30.0/729.17</w:t>
        </w:r>
      </w:hyperlink>
      <w:r>
        <w:rPr>
          <w:rFonts w:cs="Arial"/>
          <w:szCs w:val="24"/>
        </w:rPr>
        <w:t xml:space="preserve"> (Accessed: 25 March 2025). </w:t>
      </w:r>
    </w:p>
    <w:p w14:paraId="21851BAD" w14:textId="77777777" w:rsidR="001D2A37" w:rsidRDefault="001D2A37" w:rsidP="00535C25">
      <w:pPr>
        <w:rPr>
          <w:rFonts w:cs="Arial"/>
          <w:szCs w:val="24"/>
        </w:rPr>
      </w:pPr>
      <w:r>
        <w:t xml:space="preserve">Gov.uk (no date) </w:t>
      </w:r>
      <w:r>
        <w:rPr>
          <w:i/>
          <w:iCs/>
        </w:rPr>
        <w:t xml:space="preserve">Making staff redundant. </w:t>
      </w:r>
      <w:r>
        <w:t xml:space="preserve">Available at: </w:t>
      </w:r>
      <w:hyperlink r:id="rId44" w:anchor=":~:text=Redundancy%20is%20when%20you%20dismiss,for%20example%20using%20new%20machinery" w:history="1">
        <w:r w:rsidRPr="000F3543">
          <w:rPr>
            <w:rStyle w:val="Hyperlink"/>
            <w:rFonts w:cs="Arial"/>
            <w:szCs w:val="24"/>
          </w:rPr>
          <w:t>https://www.gov.uk/staff-redundant#:~:text=Redundancy%20is%20when%20you%20dismiss,for%20example%20using%20new%20machinery</w:t>
        </w:r>
      </w:hyperlink>
      <w:r>
        <w:rPr>
          <w:rFonts w:cs="Arial"/>
          <w:szCs w:val="24"/>
        </w:rPr>
        <w:t xml:space="preserve"> (Accessed: 25 March 2025). </w:t>
      </w:r>
    </w:p>
    <w:p w14:paraId="50587B8D" w14:textId="37B26160" w:rsidR="004877F9" w:rsidRDefault="004877F9" w:rsidP="00535C25">
      <w:pPr>
        <w:rPr>
          <w:rFonts w:cs="Arial"/>
          <w:szCs w:val="24"/>
        </w:rPr>
      </w:pPr>
      <w:r>
        <w:rPr>
          <w:rFonts w:cs="Arial"/>
          <w:szCs w:val="24"/>
        </w:rPr>
        <w:t>‘</w:t>
      </w:r>
      <w:r>
        <w:rPr>
          <w:rFonts w:cs="Arial"/>
          <w:i/>
          <w:iCs/>
          <w:szCs w:val="24"/>
        </w:rPr>
        <w:t xml:space="preserve">Hare Wines LTD v Kaur H&amp;W Wholesale LTD (dissolved)’ ECWA, </w:t>
      </w:r>
      <w:r>
        <w:rPr>
          <w:rFonts w:cs="Arial"/>
          <w:szCs w:val="24"/>
        </w:rPr>
        <w:t xml:space="preserve">216. Available at: </w:t>
      </w:r>
      <w:hyperlink r:id="rId45" w:history="1">
        <w:r w:rsidRPr="000F3543">
          <w:rPr>
            <w:rStyle w:val="Hyperlink"/>
            <w:rFonts w:cs="Arial"/>
            <w:szCs w:val="24"/>
          </w:rPr>
          <w:t>https://www.bailii.org/ew/cases/EWCA/Civ/2019/216.html</w:t>
        </w:r>
      </w:hyperlink>
      <w:r>
        <w:rPr>
          <w:rFonts w:cs="Arial"/>
          <w:szCs w:val="24"/>
        </w:rPr>
        <w:t xml:space="preserve"> (Accessed, 28</w:t>
      </w:r>
      <w:r w:rsidRPr="00025E89">
        <w:rPr>
          <w:rFonts w:cs="Arial"/>
          <w:szCs w:val="24"/>
          <w:vertAlign w:val="superscript"/>
        </w:rPr>
        <w:t>th</w:t>
      </w:r>
      <w:r>
        <w:rPr>
          <w:rFonts w:cs="Arial"/>
          <w:szCs w:val="24"/>
        </w:rPr>
        <w:t xml:space="preserve"> March 2025). </w:t>
      </w:r>
    </w:p>
    <w:p w14:paraId="0A837C4A" w14:textId="77777777" w:rsidR="001D2A37" w:rsidRDefault="001D2A37" w:rsidP="009A37DD">
      <w:pPr>
        <w:rPr>
          <w:rFonts w:cs="Arial"/>
          <w:szCs w:val="24"/>
        </w:rPr>
      </w:pPr>
      <w:r>
        <w:rPr>
          <w:rFonts w:cs="Arial"/>
          <w:szCs w:val="24"/>
        </w:rPr>
        <w:t xml:space="preserve">Information Commissioner’s Office [ICO] (2014) </w:t>
      </w:r>
      <w:r>
        <w:rPr>
          <w:rFonts w:cs="Arial"/>
          <w:i/>
          <w:iCs/>
          <w:szCs w:val="24"/>
        </w:rPr>
        <w:t xml:space="preserve">Disclosure of employee information under TUPE. </w:t>
      </w:r>
      <w:r>
        <w:rPr>
          <w:rFonts w:cs="Arial"/>
          <w:szCs w:val="24"/>
        </w:rPr>
        <w:t xml:space="preserve">Available at: </w:t>
      </w:r>
      <w:hyperlink r:id="rId46" w:history="1">
        <w:r w:rsidRPr="00BD3DB3">
          <w:rPr>
            <w:rStyle w:val="Hyperlink"/>
            <w:rFonts w:cs="Arial"/>
            <w:szCs w:val="24"/>
          </w:rPr>
          <w:t>https://ico.org.uk/media/for-</w:t>
        </w:r>
        <w:r w:rsidRPr="00BD3DB3">
          <w:rPr>
            <w:rStyle w:val="Hyperlink"/>
            <w:rFonts w:cs="Arial"/>
            <w:szCs w:val="24"/>
          </w:rPr>
          <w:lastRenderedPageBreak/>
          <w:t>organisations/documents/1063/disclosure-of-employee-information-under-tupe.pdf</w:t>
        </w:r>
      </w:hyperlink>
      <w:r>
        <w:rPr>
          <w:rFonts w:cs="Arial"/>
          <w:szCs w:val="24"/>
        </w:rPr>
        <w:t xml:space="preserve"> (Accessed: 23 March 2025). </w:t>
      </w:r>
    </w:p>
    <w:p w14:paraId="7143DE73" w14:textId="77777777" w:rsidR="001D2A37" w:rsidRDefault="001D2A37" w:rsidP="00535C25">
      <w:pPr>
        <w:rPr>
          <w:rFonts w:cs="Arial"/>
          <w:szCs w:val="24"/>
        </w:rPr>
      </w:pPr>
      <w:r>
        <w:t xml:space="preserve">Lloyd, R. (2025) </w:t>
      </w:r>
      <w:r>
        <w:rPr>
          <w:i/>
          <w:iCs/>
        </w:rPr>
        <w:t xml:space="preserve">Redundancy consultation – what do employers need to know? </w:t>
      </w:r>
      <w:r>
        <w:t xml:space="preserve"> Available at: </w:t>
      </w:r>
      <w:hyperlink r:id="rId47" w:history="1">
        <w:r w:rsidRPr="000F3543">
          <w:rPr>
            <w:rStyle w:val="Hyperlink"/>
            <w:rFonts w:cs="Arial"/>
            <w:szCs w:val="24"/>
          </w:rPr>
          <w:t>https://www.peoplemanagement.co.uk/article/1909259/redundancy-consultation-%E2%80%93-employers-need-know</w:t>
        </w:r>
      </w:hyperlink>
      <w:r>
        <w:rPr>
          <w:rFonts w:cs="Arial"/>
          <w:szCs w:val="24"/>
        </w:rPr>
        <w:t xml:space="preserve"> (Accessed: 18 March 2025). </w:t>
      </w:r>
    </w:p>
    <w:p w14:paraId="53B9CB20" w14:textId="77777777" w:rsidR="001D2A37" w:rsidRPr="00FB576B" w:rsidRDefault="001D2A37" w:rsidP="009A37DD">
      <w:pPr>
        <w:rPr>
          <w:rFonts w:cs="Arial"/>
          <w:szCs w:val="24"/>
        </w:rPr>
      </w:pPr>
      <w:r>
        <w:rPr>
          <w:rFonts w:cs="Arial"/>
          <w:szCs w:val="24"/>
        </w:rPr>
        <w:t xml:space="preserve">Moore, L. (2022) </w:t>
      </w:r>
      <w:r w:rsidRPr="00BD46CA">
        <w:rPr>
          <w:rFonts w:cs="Arial"/>
          <w:i/>
          <w:iCs/>
          <w:szCs w:val="24"/>
        </w:rPr>
        <w:t xml:space="preserve">Handling </w:t>
      </w:r>
      <w:proofErr w:type="gramStart"/>
      <w:r w:rsidRPr="00BD46CA">
        <w:rPr>
          <w:rFonts w:cs="Arial"/>
          <w:i/>
          <w:iCs/>
          <w:szCs w:val="24"/>
        </w:rPr>
        <w:t>discrimination based</w:t>
      </w:r>
      <w:proofErr w:type="gramEnd"/>
      <w:r w:rsidRPr="00BD46CA">
        <w:rPr>
          <w:rFonts w:cs="Arial"/>
          <w:i/>
          <w:iCs/>
          <w:szCs w:val="24"/>
        </w:rPr>
        <w:t xml:space="preserve"> grievances</w:t>
      </w:r>
      <w:r>
        <w:rPr>
          <w:rFonts w:cs="Arial"/>
          <w:szCs w:val="24"/>
        </w:rPr>
        <w:t xml:space="preserve">.  Available at: </w:t>
      </w:r>
      <w:hyperlink r:id="rId48" w:history="1">
        <w:r w:rsidRPr="00AD7FEB">
          <w:rPr>
            <w:rStyle w:val="Hyperlink"/>
            <w:rFonts w:cs="Arial"/>
            <w:szCs w:val="24"/>
          </w:rPr>
          <w:t>https://www.peoplemanagement.co.uk/article/1804706/handling-discrimination-based-grievances</w:t>
        </w:r>
      </w:hyperlink>
      <w:r>
        <w:rPr>
          <w:rFonts w:cs="Arial"/>
          <w:szCs w:val="24"/>
        </w:rPr>
        <w:t xml:space="preserve"> (Accessed: 23 March 2025).</w:t>
      </w:r>
    </w:p>
    <w:p w14:paraId="19B27374" w14:textId="77777777" w:rsidR="001D2A37" w:rsidRDefault="001D2A37" w:rsidP="009A37DD">
      <w:pPr>
        <w:rPr>
          <w:rFonts w:cs="Arial"/>
          <w:szCs w:val="24"/>
        </w:rPr>
      </w:pPr>
      <w:r w:rsidRPr="00FB576B">
        <w:rPr>
          <w:rFonts w:cs="Arial"/>
          <w:szCs w:val="24"/>
        </w:rPr>
        <w:t xml:space="preserve">Morton, M. (2022) </w:t>
      </w:r>
      <w:r w:rsidRPr="00BD46CA">
        <w:rPr>
          <w:rFonts w:cs="Arial"/>
          <w:i/>
          <w:iCs/>
          <w:szCs w:val="24"/>
        </w:rPr>
        <w:t>Four Tips for disciplinary and grievance investigations.</w:t>
      </w:r>
      <w:r w:rsidRPr="00FB576B">
        <w:rPr>
          <w:rFonts w:cs="Arial"/>
          <w:szCs w:val="24"/>
        </w:rPr>
        <w:t xml:space="preserve"> Available at: </w:t>
      </w:r>
      <w:hyperlink r:id="rId49" w:history="1">
        <w:r w:rsidRPr="00FB576B">
          <w:rPr>
            <w:rStyle w:val="Hyperlink"/>
            <w:rFonts w:cs="Arial"/>
            <w:szCs w:val="24"/>
          </w:rPr>
          <w:t>https://www.peoplemanagement.co.uk/article/1805080/four-top-tips-disciplinary-grievance-investigations</w:t>
        </w:r>
      </w:hyperlink>
      <w:r w:rsidRPr="00FB576B">
        <w:rPr>
          <w:rFonts w:cs="Arial"/>
          <w:szCs w:val="24"/>
        </w:rPr>
        <w:t xml:space="preserve">  </w:t>
      </w:r>
      <w:r>
        <w:rPr>
          <w:rFonts w:cs="Arial"/>
          <w:szCs w:val="24"/>
        </w:rPr>
        <w:t>(Accessed: 23 March 2025).</w:t>
      </w:r>
    </w:p>
    <w:p w14:paraId="6E03E109" w14:textId="77777777" w:rsidR="001D2A37" w:rsidRDefault="001D2A37" w:rsidP="009A37DD">
      <w:pPr>
        <w:rPr>
          <w:rFonts w:cs="Arial"/>
          <w:szCs w:val="24"/>
        </w:rPr>
      </w:pPr>
      <w:r>
        <w:rPr>
          <w:rFonts w:cs="Arial"/>
          <w:szCs w:val="24"/>
        </w:rPr>
        <w:t xml:space="preserve">Nicholls, J. (2019) </w:t>
      </w:r>
      <w:r>
        <w:rPr>
          <w:rFonts w:cs="Arial"/>
          <w:i/>
          <w:iCs/>
          <w:szCs w:val="24"/>
        </w:rPr>
        <w:t xml:space="preserve">New guidance on age discrimination. </w:t>
      </w:r>
      <w:r>
        <w:rPr>
          <w:rFonts w:cs="Arial"/>
          <w:szCs w:val="24"/>
        </w:rPr>
        <w:t xml:space="preserve">Available at: </w:t>
      </w:r>
      <w:hyperlink r:id="rId50" w:history="1">
        <w:r w:rsidRPr="00BD3DB3">
          <w:rPr>
            <w:rStyle w:val="Hyperlink"/>
            <w:rFonts w:cs="Arial"/>
            <w:szCs w:val="24"/>
          </w:rPr>
          <w:t>https://www.peoplemanagement.co.uk/article/1741250/new-guidance-on-age-discrimination</w:t>
        </w:r>
      </w:hyperlink>
      <w:r w:rsidRPr="00BA39C6">
        <w:rPr>
          <w:rFonts w:cs="Arial"/>
          <w:szCs w:val="24"/>
        </w:rPr>
        <w:t>.</w:t>
      </w:r>
      <w:r>
        <w:rPr>
          <w:rFonts w:cs="Arial"/>
          <w:szCs w:val="24"/>
        </w:rPr>
        <w:t xml:space="preserve">  (Accessed: 23 March 2025).</w:t>
      </w:r>
    </w:p>
    <w:p w14:paraId="0835371A" w14:textId="5306D7DF" w:rsidR="008E7DFE" w:rsidRDefault="008E7DFE" w:rsidP="009A37DD">
      <w:pPr>
        <w:rPr>
          <w:rFonts w:cs="Arial"/>
          <w:szCs w:val="24"/>
        </w:rPr>
      </w:pPr>
      <w:r>
        <w:rPr>
          <w:rFonts w:cs="Arial"/>
          <w:i/>
          <w:iCs/>
          <w:szCs w:val="24"/>
        </w:rPr>
        <w:t>Protection from Redundancy (Pregnancy and Family Leave) Act 2023</w:t>
      </w:r>
      <w:r w:rsidR="00B853F6">
        <w:rPr>
          <w:rFonts w:cs="Arial"/>
          <w:i/>
          <w:iCs/>
          <w:szCs w:val="24"/>
        </w:rPr>
        <w:t xml:space="preserve">, c.17. </w:t>
      </w:r>
      <w:r>
        <w:rPr>
          <w:rFonts w:cs="Arial"/>
          <w:szCs w:val="24"/>
        </w:rPr>
        <w:t xml:space="preserve">Available at: </w:t>
      </w:r>
      <w:hyperlink r:id="rId51" w:history="1">
        <w:r w:rsidR="00092D53" w:rsidRPr="00882EFC">
          <w:rPr>
            <w:rStyle w:val="Hyperlink"/>
          </w:rPr>
          <w:t>https://www.legislation.gov.uk/ukpga/2023/17</w:t>
        </w:r>
      </w:hyperlink>
      <w:r w:rsidR="00B853F6">
        <w:t xml:space="preserve"> </w:t>
      </w:r>
      <w:r>
        <w:rPr>
          <w:rFonts w:cs="Arial"/>
          <w:szCs w:val="24"/>
        </w:rPr>
        <w:t>(Accessed: 2</w:t>
      </w:r>
      <w:r w:rsidR="00B853F6">
        <w:rPr>
          <w:rFonts w:cs="Arial"/>
          <w:szCs w:val="24"/>
        </w:rPr>
        <w:t>9</w:t>
      </w:r>
      <w:r>
        <w:rPr>
          <w:rFonts w:cs="Arial"/>
          <w:szCs w:val="24"/>
        </w:rPr>
        <w:t xml:space="preserve"> March 2025). </w:t>
      </w:r>
    </w:p>
    <w:p w14:paraId="25DD0371" w14:textId="77777777" w:rsidR="001D2A37" w:rsidRDefault="001D2A37" w:rsidP="009A37DD">
      <w:pPr>
        <w:rPr>
          <w:rFonts w:cs="Arial"/>
          <w:szCs w:val="24"/>
        </w:rPr>
      </w:pPr>
      <w:r w:rsidRPr="006079B7">
        <w:rPr>
          <w:rFonts w:cs="Arial"/>
          <w:i/>
          <w:iCs/>
          <w:szCs w:val="24"/>
        </w:rPr>
        <w:t xml:space="preserve">Regulation (EU) of the European Parliament and of the Council of 27 April 2016 on the protection of natural persons </w:t>
      </w:r>
      <w:proofErr w:type="gramStart"/>
      <w:r w:rsidRPr="006079B7">
        <w:rPr>
          <w:rFonts w:cs="Arial"/>
          <w:i/>
          <w:iCs/>
          <w:szCs w:val="24"/>
        </w:rPr>
        <w:t>with regard to</w:t>
      </w:r>
      <w:proofErr w:type="gramEnd"/>
      <w:r w:rsidRPr="006079B7">
        <w:rPr>
          <w:rFonts w:cs="Arial"/>
          <w:i/>
          <w:iCs/>
          <w:szCs w:val="24"/>
        </w:rPr>
        <w:t xml:space="preserve"> the processing of personal data and on the free movement of such data (General Data Protection Regulation), [UK GDPR</w:t>
      </w:r>
      <w:r>
        <w:rPr>
          <w:rFonts w:cs="Arial"/>
          <w:i/>
          <w:iCs/>
          <w:szCs w:val="24"/>
        </w:rPr>
        <w:t xml:space="preserve">] 2016 </w:t>
      </w:r>
      <w:r>
        <w:rPr>
          <w:rFonts w:cs="Arial"/>
          <w:szCs w:val="24"/>
        </w:rPr>
        <w:t>(SI 2016 / 679). Available at:</w:t>
      </w:r>
      <w:proofErr w:type="gramStart"/>
      <w:r>
        <w:rPr>
          <w:rFonts w:cs="Arial"/>
          <w:szCs w:val="24"/>
        </w:rPr>
        <w:t xml:space="preserve">  </w:t>
      </w:r>
      <w:r w:rsidRPr="006079B7">
        <w:rPr>
          <w:rFonts w:cs="Arial"/>
          <w:i/>
          <w:iCs/>
          <w:szCs w:val="24"/>
        </w:rPr>
        <w:t>.</w:t>
      </w:r>
      <w:proofErr w:type="gramEnd"/>
      <w:r>
        <w:fldChar w:fldCharType="begin"/>
      </w:r>
      <w:r>
        <w:instrText>HYPERLINK "https://www.legislation.gov.uk/eur/2016/679/contents"</w:instrText>
      </w:r>
      <w:r>
        <w:fldChar w:fldCharType="separate"/>
      </w:r>
      <w:r w:rsidRPr="00BD3DB3">
        <w:rPr>
          <w:rStyle w:val="Hyperlink"/>
          <w:rFonts w:cs="Arial"/>
          <w:szCs w:val="24"/>
        </w:rPr>
        <w:t>https://www.legislation.gov.uk/eur/2016/679/contents#</w:t>
      </w:r>
      <w:r>
        <w:fldChar w:fldCharType="end"/>
      </w:r>
      <w:r>
        <w:rPr>
          <w:rFonts w:cs="Arial"/>
          <w:szCs w:val="24"/>
        </w:rPr>
        <w:t xml:space="preserve"> (Accessed: 23 March 2025). </w:t>
      </w:r>
    </w:p>
    <w:p w14:paraId="2AD9D28E" w14:textId="77777777" w:rsidR="001D2A37" w:rsidRDefault="001D2A37" w:rsidP="009A37DD">
      <w:pPr>
        <w:rPr>
          <w:rFonts w:cs="Arial"/>
          <w:szCs w:val="24"/>
        </w:rPr>
      </w:pPr>
      <w:proofErr w:type="spellStart"/>
      <w:r>
        <w:rPr>
          <w:rFonts w:cs="Arial"/>
          <w:szCs w:val="24"/>
        </w:rPr>
        <w:t>Simjee</w:t>
      </w:r>
      <w:proofErr w:type="spellEnd"/>
      <w:r>
        <w:rPr>
          <w:rFonts w:cs="Arial"/>
          <w:szCs w:val="24"/>
        </w:rPr>
        <w:t xml:space="preserve">, O. (2024) </w:t>
      </w:r>
      <w:hyperlink r:id="rId52" w:history="1">
        <w:r w:rsidRPr="00BD3DB3">
          <w:rPr>
            <w:rStyle w:val="Hyperlink"/>
            <w:rFonts w:cs="Arial"/>
            <w:i/>
            <w:iCs/>
            <w:szCs w:val="24"/>
          </w:rPr>
          <w:t xml:space="preserve">TUPE: when it applies and what HR needs to know. </w:t>
        </w:r>
        <w:r w:rsidRPr="00BD3DB3">
          <w:rPr>
            <w:rStyle w:val="Hyperlink"/>
            <w:rFonts w:cs="Arial"/>
            <w:szCs w:val="24"/>
          </w:rPr>
          <w:t xml:space="preserve">Available at: </w:t>
        </w:r>
        <w:r w:rsidRPr="00BD3DB3">
          <w:rPr>
            <w:rStyle w:val="Hyperlink"/>
            <w:rFonts w:cs="Arial"/>
            <w:i/>
            <w:iCs/>
            <w:szCs w:val="24"/>
          </w:rPr>
          <w:t>https</w:t>
        </w:r>
        <w:r w:rsidRPr="00BD3DB3">
          <w:rPr>
            <w:rStyle w:val="Hyperlink"/>
            <w:rFonts w:cs="Arial"/>
            <w:szCs w:val="24"/>
          </w:rPr>
          <w:t>://www.peoplemanagement.co.uk/article/1892410/tupe-when-applies-hr-needs-know</w:t>
        </w:r>
      </w:hyperlink>
      <w:r>
        <w:rPr>
          <w:rFonts w:cs="Arial"/>
          <w:szCs w:val="24"/>
        </w:rPr>
        <w:t xml:space="preserve"> (Accessed: 23 March 2025. </w:t>
      </w:r>
    </w:p>
    <w:p w14:paraId="0F1867A9" w14:textId="7C1E280C" w:rsidR="00FF29FD" w:rsidRDefault="00FF29FD" w:rsidP="00FF29FD">
      <w:pPr>
        <w:rPr>
          <w:rFonts w:cs="Arial"/>
          <w:szCs w:val="24"/>
        </w:rPr>
      </w:pPr>
      <w:r>
        <w:t xml:space="preserve">The Chartered Institute of Personnel and Development [CIPD] (2024) </w:t>
      </w:r>
      <w:r>
        <w:rPr>
          <w:i/>
          <w:iCs/>
        </w:rPr>
        <w:t xml:space="preserve">Redundancy: Guidance for people professionals. </w:t>
      </w:r>
      <w:r>
        <w:t xml:space="preserve">Available at: </w:t>
      </w:r>
      <w:hyperlink r:id="rId53" w:history="1">
        <w:r w:rsidRPr="000F3543">
          <w:rPr>
            <w:rStyle w:val="Hyperlink"/>
            <w:rFonts w:cs="Arial"/>
            <w:szCs w:val="24"/>
          </w:rPr>
          <w:t>https://www.cipd.org/uk/knowledge/guides/managing-the-redundancy-process/</w:t>
        </w:r>
      </w:hyperlink>
      <w:r>
        <w:rPr>
          <w:rFonts w:cs="Arial"/>
          <w:szCs w:val="24"/>
        </w:rPr>
        <w:t xml:space="preserve"> (Accessed: 23 March 2025). </w:t>
      </w:r>
    </w:p>
    <w:p w14:paraId="016F5686" w14:textId="3C5DDF8C" w:rsidR="001D2A37" w:rsidRPr="00FB576B" w:rsidRDefault="001D2A37" w:rsidP="009A37DD">
      <w:pPr>
        <w:rPr>
          <w:rFonts w:cs="Arial"/>
          <w:szCs w:val="24"/>
        </w:rPr>
      </w:pPr>
      <w:r>
        <w:t xml:space="preserve">The Chartered Institute of Personnel and Development </w:t>
      </w:r>
      <w:r>
        <w:rPr>
          <w:rFonts w:cs="Arial"/>
          <w:szCs w:val="24"/>
        </w:rPr>
        <w:t xml:space="preserve">[CIPD] (2024) </w:t>
      </w:r>
      <w:r w:rsidRPr="00AC22C5">
        <w:rPr>
          <w:rFonts w:cs="Arial"/>
          <w:i/>
          <w:iCs/>
          <w:szCs w:val="24"/>
        </w:rPr>
        <w:t>Discipline and grievance at work</w:t>
      </w:r>
      <w:r>
        <w:rPr>
          <w:rFonts w:cs="Arial"/>
          <w:szCs w:val="24"/>
        </w:rPr>
        <w:t xml:space="preserve">. Available at: </w:t>
      </w:r>
      <w:hyperlink r:id="rId54" w:history="1">
        <w:r w:rsidRPr="00AD7FEB">
          <w:rPr>
            <w:rStyle w:val="Hyperlink"/>
            <w:rFonts w:cs="Arial"/>
            <w:szCs w:val="24"/>
          </w:rPr>
          <w:t>https://www.cipd.org/uk/knowledge/factsheets/discipline-factsheet/</w:t>
        </w:r>
      </w:hyperlink>
      <w:r>
        <w:rPr>
          <w:rFonts w:cs="Arial"/>
          <w:szCs w:val="24"/>
        </w:rPr>
        <w:t xml:space="preserve"> (Accessed: 23 March 2025). </w:t>
      </w:r>
    </w:p>
    <w:p w14:paraId="27570A5A" w14:textId="77777777" w:rsidR="001D2A37" w:rsidRDefault="001D2A37" w:rsidP="009A37DD">
      <w:pPr>
        <w:rPr>
          <w:rFonts w:cs="Arial"/>
          <w:szCs w:val="24"/>
        </w:rPr>
      </w:pPr>
      <w:r>
        <w:t xml:space="preserve">The Chartered Institute of Personnel and Development </w:t>
      </w:r>
      <w:r>
        <w:rPr>
          <w:rFonts w:cs="Arial"/>
          <w:szCs w:val="24"/>
        </w:rPr>
        <w:t xml:space="preserve">[CIPD] (2024) </w:t>
      </w:r>
      <w:r w:rsidRPr="00AC22C5">
        <w:rPr>
          <w:rFonts w:cs="Arial"/>
          <w:i/>
          <w:iCs/>
          <w:szCs w:val="24"/>
        </w:rPr>
        <w:t>Managing TUPE Transfers</w:t>
      </w:r>
      <w:r w:rsidRPr="00FB576B">
        <w:rPr>
          <w:rFonts w:cs="Arial"/>
          <w:szCs w:val="24"/>
        </w:rPr>
        <w:t xml:space="preserve">. Available at: </w:t>
      </w:r>
      <w:hyperlink r:id="rId55" w:history="1">
        <w:r w:rsidRPr="000F3543">
          <w:rPr>
            <w:rStyle w:val="Hyperlink"/>
            <w:rFonts w:cs="Arial"/>
            <w:szCs w:val="24"/>
          </w:rPr>
          <w:t>https://www.cipd.org/uk/knowledge/guides/tupe-guide/</w:t>
        </w:r>
      </w:hyperlink>
      <w:proofErr w:type="gramStart"/>
      <w:r>
        <w:rPr>
          <w:rFonts w:cs="Arial"/>
          <w:szCs w:val="24"/>
        </w:rPr>
        <w:t xml:space="preserve"> </w:t>
      </w:r>
      <w:r w:rsidRPr="00BD46CA">
        <w:rPr>
          <w:rFonts w:cs="Arial"/>
          <w:szCs w:val="24"/>
        </w:rPr>
        <w:t xml:space="preserve"> </w:t>
      </w:r>
      <w:r>
        <w:rPr>
          <w:rFonts w:cs="Arial"/>
          <w:szCs w:val="24"/>
        </w:rPr>
        <w:t xml:space="preserve"> </w:t>
      </w:r>
      <w:r w:rsidRPr="00FB576B">
        <w:rPr>
          <w:rFonts w:cs="Arial"/>
          <w:szCs w:val="24"/>
        </w:rPr>
        <w:t>(</w:t>
      </w:r>
      <w:proofErr w:type="gramEnd"/>
      <w:r w:rsidRPr="00FB576B">
        <w:rPr>
          <w:rFonts w:cs="Arial"/>
          <w:szCs w:val="24"/>
        </w:rPr>
        <w:t>Accessed</w:t>
      </w:r>
      <w:r>
        <w:rPr>
          <w:rFonts w:cs="Arial"/>
          <w:szCs w:val="24"/>
        </w:rPr>
        <w:t xml:space="preserve">: </w:t>
      </w:r>
      <w:r w:rsidRPr="00FB576B">
        <w:rPr>
          <w:rFonts w:cs="Arial"/>
          <w:szCs w:val="24"/>
        </w:rPr>
        <w:t>23 March 2025).</w:t>
      </w:r>
    </w:p>
    <w:p w14:paraId="77F31FA8" w14:textId="77777777" w:rsidR="001D2A37" w:rsidRDefault="001D2A37" w:rsidP="003E42B1">
      <w:pPr>
        <w:rPr>
          <w:rFonts w:cs="Arial"/>
          <w:szCs w:val="24"/>
        </w:rPr>
      </w:pPr>
      <w:r>
        <w:t xml:space="preserve">The Chartered Institute of Personnel and Development [CIPD] (2024) </w:t>
      </w:r>
      <w:r>
        <w:rPr>
          <w:i/>
          <w:iCs/>
        </w:rPr>
        <w:t xml:space="preserve">Dismissal: UK employment law. </w:t>
      </w:r>
      <w:r>
        <w:t xml:space="preserve">Available at: </w:t>
      </w:r>
      <w:hyperlink r:id="rId56" w:history="1">
        <w:r w:rsidRPr="00BD3DB3">
          <w:rPr>
            <w:rStyle w:val="Hyperlink"/>
            <w:rFonts w:cs="Arial"/>
            <w:szCs w:val="24"/>
          </w:rPr>
          <w:t>https://www.cipd.org/uk/knowledge/employment-law/dismissal/</w:t>
        </w:r>
      </w:hyperlink>
      <w:r>
        <w:rPr>
          <w:rFonts w:cs="Arial"/>
          <w:szCs w:val="24"/>
        </w:rPr>
        <w:t xml:space="preserve"> (Accessed: 23 March 2025).</w:t>
      </w:r>
    </w:p>
    <w:p w14:paraId="451261EC" w14:textId="77777777" w:rsidR="001D2A37" w:rsidRDefault="001D2A37" w:rsidP="009A37DD">
      <w:pPr>
        <w:rPr>
          <w:rFonts w:cs="Arial"/>
          <w:szCs w:val="24"/>
        </w:rPr>
      </w:pPr>
      <w:r>
        <w:rPr>
          <w:rFonts w:cs="Arial"/>
          <w:i/>
          <w:iCs/>
          <w:szCs w:val="24"/>
        </w:rPr>
        <w:lastRenderedPageBreak/>
        <w:t xml:space="preserve">The Maternity and Parental Leave etc. Regulations 1999 </w:t>
      </w:r>
      <w:r>
        <w:rPr>
          <w:rFonts w:cs="Arial"/>
          <w:szCs w:val="24"/>
        </w:rPr>
        <w:t xml:space="preserve">(SI 1999 / 3312). Available at: </w:t>
      </w:r>
      <w:hyperlink r:id="rId57" w:history="1">
        <w:r w:rsidRPr="00BD3DB3">
          <w:rPr>
            <w:rStyle w:val="Hyperlink"/>
            <w:rFonts w:cs="Arial"/>
            <w:szCs w:val="24"/>
          </w:rPr>
          <w:t>https://www.legislation.gov.uk/uksi/1999/3312/regulation/10</w:t>
        </w:r>
      </w:hyperlink>
      <w:r>
        <w:rPr>
          <w:rFonts w:cs="Arial"/>
          <w:szCs w:val="24"/>
        </w:rPr>
        <w:t xml:space="preserve"> (Accessed: 23 March 2025). </w:t>
      </w:r>
    </w:p>
    <w:p w14:paraId="6D43782B" w14:textId="77777777" w:rsidR="001D2A37" w:rsidRDefault="001D2A37" w:rsidP="009A37DD">
      <w:pPr>
        <w:rPr>
          <w:rFonts w:cs="Arial"/>
          <w:szCs w:val="24"/>
        </w:rPr>
      </w:pPr>
      <w:r>
        <w:rPr>
          <w:rFonts w:cs="Arial"/>
          <w:i/>
          <w:iCs/>
          <w:szCs w:val="24"/>
        </w:rPr>
        <w:t xml:space="preserve">The Transfer of Undertakings (Protection of Employment) Regulations 2006 </w:t>
      </w:r>
      <w:r w:rsidRPr="00B4636B">
        <w:rPr>
          <w:rFonts w:cs="Arial"/>
          <w:szCs w:val="24"/>
        </w:rPr>
        <w:t>(SI 2006 / 246)</w:t>
      </w:r>
      <w:r>
        <w:rPr>
          <w:rFonts w:cs="Arial"/>
          <w:szCs w:val="24"/>
        </w:rPr>
        <w:t xml:space="preserve">. Available at: </w:t>
      </w:r>
      <w:hyperlink r:id="rId58" w:history="1">
        <w:r w:rsidRPr="000F3543">
          <w:rPr>
            <w:rStyle w:val="Hyperlink"/>
            <w:rFonts w:cs="Arial"/>
            <w:szCs w:val="24"/>
          </w:rPr>
          <w:t>https://www.legislation.gov.uk/uksi/2006/246/contents</w:t>
        </w:r>
      </w:hyperlink>
      <w:r>
        <w:rPr>
          <w:rFonts w:cs="Arial"/>
          <w:szCs w:val="24"/>
        </w:rPr>
        <w:t xml:space="preserve"> (Accessed: 23 March 2025). </w:t>
      </w:r>
    </w:p>
    <w:p w14:paraId="5065F6DE" w14:textId="77777777" w:rsidR="001D2A37" w:rsidRDefault="001D2A37" w:rsidP="009A37DD">
      <w:pPr>
        <w:rPr>
          <w:rFonts w:cs="Arial"/>
          <w:szCs w:val="24"/>
        </w:rPr>
      </w:pPr>
      <w:r>
        <w:t xml:space="preserve">Trade Union Congress [TUC] (2021) </w:t>
      </w:r>
      <w:r>
        <w:rPr>
          <w:i/>
          <w:iCs/>
        </w:rPr>
        <w:t>Handling Redundancies</w:t>
      </w:r>
      <w:r>
        <w:t xml:space="preserve">. </w:t>
      </w:r>
      <w:r>
        <w:rPr>
          <w:i/>
          <w:iCs/>
        </w:rPr>
        <w:t xml:space="preserve"> </w:t>
      </w:r>
      <w:r>
        <w:t xml:space="preserve">Available at: </w:t>
      </w:r>
      <w:hyperlink r:id="rId59" w:history="1">
        <w:r w:rsidRPr="000F3543">
          <w:rPr>
            <w:rStyle w:val="Hyperlink"/>
            <w:rFonts w:cs="Arial"/>
            <w:szCs w:val="24"/>
          </w:rPr>
          <w:t>https://www.tuc.org.uk/resource/handling-redundancies</w:t>
        </w:r>
      </w:hyperlink>
      <w:r>
        <w:rPr>
          <w:rFonts w:cs="Arial"/>
          <w:szCs w:val="24"/>
        </w:rPr>
        <w:t xml:space="preserve"> (Accessed: 23 March 2025). </w:t>
      </w:r>
    </w:p>
    <w:p w14:paraId="1A28F4B7" w14:textId="46E6DA40" w:rsidR="00640992" w:rsidRPr="00FB576B" w:rsidRDefault="00640992" w:rsidP="009A37DD">
      <w:pPr>
        <w:rPr>
          <w:rFonts w:cs="Arial"/>
          <w:szCs w:val="24"/>
        </w:rPr>
      </w:pPr>
    </w:p>
    <w:sectPr w:rsidR="00640992" w:rsidRPr="00FB576B">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98F57" w14:textId="77777777" w:rsidR="004606EA" w:rsidRDefault="004606EA" w:rsidP="00074E65">
      <w:pPr>
        <w:spacing w:after="0" w:line="240" w:lineRule="auto"/>
      </w:pPr>
      <w:r>
        <w:separator/>
      </w:r>
    </w:p>
  </w:endnote>
  <w:endnote w:type="continuationSeparator" w:id="0">
    <w:p w14:paraId="5AFB5264" w14:textId="77777777" w:rsidR="004606EA" w:rsidRDefault="004606EA" w:rsidP="00074E65">
      <w:pPr>
        <w:spacing w:after="0" w:line="240" w:lineRule="auto"/>
      </w:pPr>
      <w:r>
        <w:continuationSeparator/>
      </w:r>
    </w:p>
  </w:endnote>
  <w:endnote w:type="continuationNotice" w:id="1">
    <w:p w14:paraId="413B677D" w14:textId="77777777" w:rsidR="00DB1F87" w:rsidRDefault="00DB1F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7320471"/>
      <w:docPartObj>
        <w:docPartGallery w:val="Page Numbers (Bottom of Page)"/>
        <w:docPartUnique/>
      </w:docPartObj>
    </w:sdtPr>
    <w:sdtEndPr>
      <w:rPr>
        <w:rFonts w:cs="Arial"/>
      </w:rPr>
    </w:sdtEndPr>
    <w:sdtContent>
      <w:p w14:paraId="04664772" w14:textId="52B0E93F" w:rsidR="00074E65" w:rsidRPr="002E22D7" w:rsidRDefault="00074E65">
        <w:pPr>
          <w:pStyle w:val="Footer"/>
          <w:jc w:val="right"/>
          <w:rPr>
            <w:rFonts w:cs="Arial"/>
            <w:szCs w:val="24"/>
          </w:rPr>
        </w:pPr>
        <w:r w:rsidRPr="002E22D7">
          <w:rPr>
            <w:rFonts w:cs="Arial"/>
            <w:szCs w:val="24"/>
          </w:rPr>
          <w:fldChar w:fldCharType="begin"/>
        </w:r>
        <w:r w:rsidRPr="002E22D7">
          <w:rPr>
            <w:rFonts w:cs="Arial"/>
            <w:szCs w:val="24"/>
          </w:rPr>
          <w:instrText>PAGE   \* MERGEFORMAT</w:instrText>
        </w:r>
        <w:r w:rsidRPr="002E22D7">
          <w:rPr>
            <w:rFonts w:cs="Arial"/>
            <w:szCs w:val="24"/>
          </w:rPr>
          <w:fldChar w:fldCharType="separate"/>
        </w:r>
        <w:r w:rsidRPr="002E22D7">
          <w:rPr>
            <w:rFonts w:cs="Arial"/>
            <w:szCs w:val="24"/>
          </w:rPr>
          <w:t>2</w:t>
        </w:r>
        <w:r w:rsidRPr="002E22D7">
          <w:rPr>
            <w:rFonts w:cs="Arial"/>
            <w:szCs w:val="24"/>
          </w:rPr>
          <w:fldChar w:fldCharType="end"/>
        </w:r>
      </w:p>
    </w:sdtContent>
  </w:sdt>
  <w:p w14:paraId="15E31374" w14:textId="77777777" w:rsidR="00074E65" w:rsidRDefault="00074E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4E37B" w14:textId="77777777" w:rsidR="004606EA" w:rsidRDefault="004606EA" w:rsidP="00074E65">
      <w:pPr>
        <w:spacing w:after="0" w:line="240" w:lineRule="auto"/>
      </w:pPr>
      <w:r>
        <w:separator/>
      </w:r>
    </w:p>
  </w:footnote>
  <w:footnote w:type="continuationSeparator" w:id="0">
    <w:p w14:paraId="38B31BB7" w14:textId="77777777" w:rsidR="004606EA" w:rsidRDefault="004606EA" w:rsidP="00074E65">
      <w:pPr>
        <w:spacing w:after="0" w:line="240" w:lineRule="auto"/>
      </w:pPr>
      <w:r>
        <w:continuationSeparator/>
      </w:r>
    </w:p>
  </w:footnote>
  <w:footnote w:type="continuationNotice" w:id="1">
    <w:p w14:paraId="59122C6C" w14:textId="77777777" w:rsidR="00DB1F87" w:rsidRDefault="00DB1F8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E24CD"/>
    <w:multiLevelType w:val="hybridMultilevel"/>
    <w:tmpl w:val="49023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2456DA"/>
    <w:multiLevelType w:val="hybridMultilevel"/>
    <w:tmpl w:val="0EE01E2C"/>
    <w:lvl w:ilvl="0" w:tplc="F6B89F1A">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E8F0420"/>
    <w:multiLevelType w:val="hybridMultilevel"/>
    <w:tmpl w:val="D1BA65C6"/>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 w15:restartNumberingAfterBreak="0">
    <w:nsid w:val="1EA678F0"/>
    <w:multiLevelType w:val="hybridMultilevel"/>
    <w:tmpl w:val="DE841A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3A4BCD"/>
    <w:multiLevelType w:val="hybridMultilevel"/>
    <w:tmpl w:val="7FF2EACC"/>
    <w:lvl w:ilvl="0" w:tplc="5742F28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A46523"/>
    <w:multiLevelType w:val="hybridMultilevel"/>
    <w:tmpl w:val="62C6CC94"/>
    <w:lvl w:ilvl="0" w:tplc="A28ECC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D66B57"/>
    <w:multiLevelType w:val="hybridMultilevel"/>
    <w:tmpl w:val="D44AC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5D081A"/>
    <w:multiLevelType w:val="hybridMultilevel"/>
    <w:tmpl w:val="744C2A3A"/>
    <w:lvl w:ilvl="0" w:tplc="E520BDF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0CB62AD"/>
    <w:multiLevelType w:val="hybridMultilevel"/>
    <w:tmpl w:val="B84CE6D0"/>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414C3888"/>
    <w:multiLevelType w:val="hybridMultilevel"/>
    <w:tmpl w:val="6CAA3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EB6707"/>
    <w:multiLevelType w:val="hybridMultilevel"/>
    <w:tmpl w:val="ADFE9DD8"/>
    <w:lvl w:ilvl="0" w:tplc="5742F28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E00B2D"/>
    <w:multiLevelType w:val="hybridMultilevel"/>
    <w:tmpl w:val="12B61308"/>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5B627B20"/>
    <w:multiLevelType w:val="hybridMultilevel"/>
    <w:tmpl w:val="B672D736"/>
    <w:lvl w:ilvl="0" w:tplc="5742F28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0B39DD"/>
    <w:multiLevelType w:val="hybridMultilevel"/>
    <w:tmpl w:val="E8E09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571001"/>
    <w:multiLevelType w:val="hybridMultilevel"/>
    <w:tmpl w:val="A86A9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0235F0"/>
    <w:multiLevelType w:val="hybridMultilevel"/>
    <w:tmpl w:val="CB82A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0586971">
    <w:abstractNumId w:val="14"/>
  </w:num>
  <w:num w:numId="2" w16cid:durableId="2078429103">
    <w:abstractNumId w:val="0"/>
  </w:num>
  <w:num w:numId="3" w16cid:durableId="1933127829">
    <w:abstractNumId w:val="13"/>
  </w:num>
  <w:num w:numId="4" w16cid:durableId="102694915">
    <w:abstractNumId w:val="4"/>
  </w:num>
  <w:num w:numId="5" w16cid:durableId="398598628">
    <w:abstractNumId w:val="12"/>
  </w:num>
  <w:num w:numId="6" w16cid:durableId="513299843">
    <w:abstractNumId w:val="10"/>
  </w:num>
  <w:num w:numId="7" w16cid:durableId="581528888">
    <w:abstractNumId w:val="9"/>
  </w:num>
  <w:num w:numId="8" w16cid:durableId="2003702450">
    <w:abstractNumId w:val="15"/>
  </w:num>
  <w:num w:numId="9" w16cid:durableId="143395056">
    <w:abstractNumId w:val="3"/>
  </w:num>
  <w:num w:numId="10" w16cid:durableId="878931829">
    <w:abstractNumId w:val="2"/>
  </w:num>
  <w:num w:numId="11" w16cid:durableId="1536961243">
    <w:abstractNumId w:val="8"/>
  </w:num>
  <w:num w:numId="12" w16cid:durableId="1158885868">
    <w:abstractNumId w:val="7"/>
  </w:num>
  <w:num w:numId="13" w16cid:durableId="2073580370">
    <w:abstractNumId w:val="5"/>
  </w:num>
  <w:num w:numId="14" w16cid:durableId="2112043567">
    <w:abstractNumId w:val="6"/>
  </w:num>
  <w:num w:numId="15" w16cid:durableId="1911577499">
    <w:abstractNumId w:val="11"/>
  </w:num>
  <w:num w:numId="16" w16cid:durableId="1012804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E65"/>
    <w:rsid w:val="00000A31"/>
    <w:rsid w:val="000019CA"/>
    <w:rsid w:val="00002147"/>
    <w:rsid w:val="00011AAE"/>
    <w:rsid w:val="00012FCA"/>
    <w:rsid w:val="00015910"/>
    <w:rsid w:val="00015E48"/>
    <w:rsid w:val="00020E7B"/>
    <w:rsid w:val="00022D38"/>
    <w:rsid w:val="0002392B"/>
    <w:rsid w:val="000245EB"/>
    <w:rsid w:val="00024786"/>
    <w:rsid w:val="00025AB0"/>
    <w:rsid w:val="00025E89"/>
    <w:rsid w:val="000271A1"/>
    <w:rsid w:val="00031F14"/>
    <w:rsid w:val="000368CA"/>
    <w:rsid w:val="00044844"/>
    <w:rsid w:val="00044EBE"/>
    <w:rsid w:val="00046068"/>
    <w:rsid w:val="000511F8"/>
    <w:rsid w:val="00052414"/>
    <w:rsid w:val="00053B92"/>
    <w:rsid w:val="00054008"/>
    <w:rsid w:val="00055C34"/>
    <w:rsid w:val="00056D94"/>
    <w:rsid w:val="00057329"/>
    <w:rsid w:val="0006178A"/>
    <w:rsid w:val="000617DB"/>
    <w:rsid w:val="00061AD0"/>
    <w:rsid w:val="00061BD5"/>
    <w:rsid w:val="000637A9"/>
    <w:rsid w:val="0006742D"/>
    <w:rsid w:val="000717FB"/>
    <w:rsid w:val="00072738"/>
    <w:rsid w:val="00072BF4"/>
    <w:rsid w:val="0007368B"/>
    <w:rsid w:val="000737D2"/>
    <w:rsid w:val="00074E65"/>
    <w:rsid w:val="00075DF2"/>
    <w:rsid w:val="00080D99"/>
    <w:rsid w:val="00081E91"/>
    <w:rsid w:val="00082D63"/>
    <w:rsid w:val="00091717"/>
    <w:rsid w:val="00092702"/>
    <w:rsid w:val="00092763"/>
    <w:rsid w:val="00092D53"/>
    <w:rsid w:val="00096115"/>
    <w:rsid w:val="00096721"/>
    <w:rsid w:val="00096DF7"/>
    <w:rsid w:val="00097CD3"/>
    <w:rsid w:val="000A467B"/>
    <w:rsid w:val="000A5C12"/>
    <w:rsid w:val="000B0171"/>
    <w:rsid w:val="000B144A"/>
    <w:rsid w:val="000B1F88"/>
    <w:rsid w:val="000C4781"/>
    <w:rsid w:val="000C49BD"/>
    <w:rsid w:val="000C4F76"/>
    <w:rsid w:val="000C54FD"/>
    <w:rsid w:val="000D148E"/>
    <w:rsid w:val="000D21F1"/>
    <w:rsid w:val="000D307C"/>
    <w:rsid w:val="000D6628"/>
    <w:rsid w:val="000E15A2"/>
    <w:rsid w:val="000E34F7"/>
    <w:rsid w:val="000E4E59"/>
    <w:rsid w:val="000F2D94"/>
    <w:rsid w:val="000F4537"/>
    <w:rsid w:val="001004A3"/>
    <w:rsid w:val="00102B35"/>
    <w:rsid w:val="00103AD6"/>
    <w:rsid w:val="001061B0"/>
    <w:rsid w:val="00106FB3"/>
    <w:rsid w:val="001120EB"/>
    <w:rsid w:val="0011359E"/>
    <w:rsid w:val="00114F0E"/>
    <w:rsid w:val="001176B5"/>
    <w:rsid w:val="001209C4"/>
    <w:rsid w:val="00125B7E"/>
    <w:rsid w:val="0012696A"/>
    <w:rsid w:val="001277BD"/>
    <w:rsid w:val="00130EE3"/>
    <w:rsid w:val="00132EAF"/>
    <w:rsid w:val="001334C9"/>
    <w:rsid w:val="00133CDA"/>
    <w:rsid w:val="00134578"/>
    <w:rsid w:val="0013484A"/>
    <w:rsid w:val="00136FCB"/>
    <w:rsid w:val="00137232"/>
    <w:rsid w:val="00137C04"/>
    <w:rsid w:val="00140683"/>
    <w:rsid w:val="001427AB"/>
    <w:rsid w:val="00142AAA"/>
    <w:rsid w:val="00142EAF"/>
    <w:rsid w:val="0014453F"/>
    <w:rsid w:val="0014564E"/>
    <w:rsid w:val="00146CF3"/>
    <w:rsid w:val="00150372"/>
    <w:rsid w:val="00150BE6"/>
    <w:rsid w:val="00151706"/>
    <w:rsid w:val="0015364D"/>
    <w:rsid w:val="0015582F"/>
    <w:rsid w:val="00157AA6"/>
    <w:rsid w:val="00157CD6"/>
    <w:rsid w:val="00160E19"/>
    <w:rsid w:val="001613E0"/>
    <w:rsid w:val="00162888"/>
    <w:rsid w:val="001629DA"/>
    <w:rsid w:val="00163047"/>
    <w:rsid w:val="00165963"/>
    <w:rsid w:val="00167580"/>
    <w:rsid w:val="00172B55"/>
    <w:rsid w:val="001751E6"/>
    <w:rsid w:val="00175334"/>
    <w:rsid w:val="00175EFC"/>
    <w:rsid w:val="00176948"/>
    <w:rsid w:val="0017724A"/>
    <w:rsid w:val="00177681"/>
    <w:rsid w:val="00177AF9"/>
    <w:rsid w:val="00181D34"/>
    <w:rsid w:val="001822B6"/>
    <w:rsid w:val="00185957"/>
    <w:rsid w:val="00185A81"/>
    <w:rsid w:val="00187159"/>
    <w:rsid w:val="0019277E"/>
    <w:rsid w:val="001931AC"/>
    <w:rsid w:val="0019658E"/>
    <w:rsid w:val="00197F36"/>
    <w:rsid w:val="001B0764"/>
    <w:rsid w:val="001B37BE"/>
    <w:rsid w:val="001B52B5"/>
    <w:rsid w:val="001C0382"/>
    <w:rsid w:val="001C1163"/>
    <w:rsid w:val="001C294D"/>
    <w:rsid w:val="001C6F86"/>
    <w:rsid w:val="001D0B51"/>
    <w:rsid w:val="001D2A37"/>
    <w:rsid w:val="001D3D06"/>
    <w:rsid w:val="001D49C4"/>
    <w:rsid w:val="001E1FD0"/>
    <w:rsid w:val="001E38F5"/>
    <w:rsid w:val="001E5B20"/>
    <w:rsid w:val="001E5B63"/>
    <w:rsid w:val="001E6C99"/>
    <w:rsid w:val="001F2DDD"/>
    <w:rsid w:val="001F3827"/>
    <w:rsid w:val="001F4F1D"/>
    <w:rsid w:val="001F5602"/>
    <w:rsid w:val="001F5BB9"/>
    <w:rsid w:val="001F6C36"/>
    <w:rsid w:val="0020161E"/>
    <w:rsid w:val="002016EE"/>
    <w:rsid w:val="00202F06"/>
    <w:rsid w:val="002054D9"/>
    <w:rsid w:val="00210112"/>
    <w:rsid w:val="002110D3"/>
    <w:rsid w:val="0021219A"/>
    <w:rsid w:val="00212E29"/>
    <w:rsid w:val="002138C8"/>
    <w:rsid w:val="00215076"/>
    <w:rsid w:val="00217E91"/>
    <w:rsid w:val="0022173A"/>
    <w:rsid w:val="00222795"/>
    <w:rsid w:val="00225C5D"/>
    <w:rsid w:val="00225F26"/>
    <w:rsid w:val="002278A8"/>
    <w:rsid w:val="00231E1B"/>
    <w:rsid w:val="00235970"/>
    <w:rsid w:val="00250985"/>
    <w:rsid w:val="002517D0"/>
    <w:rsid w:val="00252ACE"/>
    <w:rsid w:val="00253F89"/>
    <w:rsid w:val="002562DB"/>
    <w:rsid w:val="00263A5C"/>
    <w:rsid w:val="00263E43"/>
    <w:rsid w:val="00265390"/>
    <w:rsid w:val="00266994"/>
    <w:rsid w:val="00271B73"/>
    <w:rsid w:val="002736FF"/>
    <w:rsid w:val="0027509F"/>
    <w:rsid w:val="00276BF6"/>
    <w:rsid w:val="0027751B"/>
    <w:rsid w:val="00281097"/>
    <w:rsid w:val="00281B01"/>
    <w:rsid w:val="00281CE9"/>
    <w:rsid w:val="002825A0"/>
    <w:rsid w:val="0028549D"/>
    <w:rsid w:val="00285794"/>
    <w:rsid w:val="00290923"/>
    <w:rsid w:val="002932B4"/>
    <w:rsid w:val="00293FBC"/>
    <w:rsid w:val="002967EE"/>
    <w:rsid w:val="00297155"/>
    <w:rsid w:val="002A0E55"/>
    <w:rsid w:val="002A2107"/>
    <w:rsid w:val="002A2B7D"/>
    <w:rsid w:val="002A3679"/>
    <w:rsid w:val="002A3BFA"/>
    <w:rsid w:val="002A4E09"/>
    <w:rsid w:val="002A6F11"/>
    <w:rsid w:val="002B0EC6"/>
    <w:rsid w:val="002B325F"/>
    <w:rsid w:val="002B414C"/>
    <w:rsid w:val="002B7DA7"/>
    <w:rsid w:val="002B7E67"/>
    <w:rsid w:val="002C13B7"/>
    <w:rsid w:val="002C349C"/>
    <w:rsid w:val="002C3BD9"/>
    <w:rsid w:val="002C60BD"/>
    <w:rsid w:val="002D01FC"/>
    <w:rsid w:val="002D0A85"/>
    <w:rsid w:val="002D1FC4"/>
    <w:rsid w:val="002D2970"/>
    <w:rsid w:val="002D54FA"/>
    <w:rsid w:val="002D6DFF"/>
    <w:rsid w:val="002D76F5"/>
    <w:rsid w:val="002E0B86"/>
    <w:rsid w:val="002E145A"/>
    <w:rsid w:val="002E1787"/>
    <w:rsid w:val="002E1971"/>
    <w:rsid w:val="002E22D7"/>
    <w:rsid w:val="002E49C0"/>
    <w:rsid w:val="002E5E2F"/>
    <w:rsid w:val="002E6FDA"/>
    <w:rsid w:val="002F0D9C"/>
    <w:rsid w:val="002F252E"/>
    <w:rsid w:val="002F296B"/>
    <w:rsid w:val="002F3840"/>
    <w:rsid w:val="002F4D95"/>
    <w:rsid w:val="002F5445"/>
    <w:rsid w:val="002F7FC5"/>
    <w:rsid w:val="00302D65"/>
    <w:rsid w:val="00305A25"/>
    <w:rsid w:val="00305C09"/>
    <w:rsid w:val="00307163"/>
    <w:rsid w:val="0031077D"/>
    <w:rsid w:val="0031630E"/>
    <w:rsid w:val="00321903"/>
    <w:rsid w:val="00321B18"/>
    <w:rsid w:val="00321F2D"/>
    <w:rsid w:val="003246BA"/>
    <w:rsid w:val="00325271"/>
    <w:rsid w:val="003265C9"/>
    <w:rsid w:val="003303F2"/>
    <w:rsid w:val="00335498"/>
    <w:rsid w:val="00335594"/>
    <w:rsid w:val="00335F4B"/>
    <w:rsid w:val="0033709C"/>
    <w:rsid w:val="003410B8"/>
    <w:rsid w:val="00342052"/>
    <w:rsid w:val="003434B3"/>
    <w:rsid w:val="003449F0"/>
    <w:rsid w:val="00345D54"/>
    <w:rsid w:val="00345FDC"/>
    <w:rsid w:val="003465E5"/>
    <w:rsid w:val="00346F02"/>
    <w:rsid w:val="003505F2"/>
    <w:rsid w:val="00353874"/>
    <w:rsid w:val="00353DC9"/>
    <w:rsid w:val="0035458E"/>
    <w:rsid w:val="0035617E"/>
    <w:rsid w:val="00356794"/>
    <w:rsid w:val="00360286"/>
    <w:rsid w:val="003608C0"/>
    <w:rsid w:val="00361C15"/>
    <w:rsid w:val="00361ED1"/>
    <w:rsid w:val="00363047"/>
    <w:rsid w:val="00364FF6"/>
    <w:rsid w:val="0037075A"/>
    <w:rsid w:val="00371CA4"/>
    <w:rsid w:val="00371FC7"/>
    <w:rsid w:val="003730CD"/>
    <w:rsid w:val="00373CD0"/>
    <w:rsid w:val="00374813"/>
    <w:rsid w:val="00375329"/>
    <w:rsid w:val="00382A12"/>
    <w:rsid w:val="00385F6C"/>
    <w:rsid w:val="00386C54"/>
    <w:rsid w:val="00393CAF"/>
    <w:rsid w:val="003A2635"/>
    <w:rsid w:val="003A2D52"/>
    <w:rsid w:val="003B134E"/>
    <w:rsid w:val="003B14A6"/>
    <w:rsid w:val="003B1A40"/>
    <w:rsid w:val="003B4E38"/>
    <w:rsid w:val="003B5B1B"/>
    <w:rsid w:val="003C2A3B"/>
    <w:rsid w:val="003C4B9C"/>
    <w:rsid w:val="003C71E7"/>
    <w:rsid w:val="003C738F"/>
    <w:rsid w:val="003D3E89"/>
    <w:rsid w:val="003D4624"/>
    <w:rsid w:val="003D7B35"/>
    <w:rsid w:val="003E42B1"/>
    <w:rsid w:val="003E4D18"/>
    <w:rsid w:val="003E7740"/>
    <w:rsid w:val="003F231B"/>
    <w:rsid w:val="003F4574"/>
    <w:rsid w:val="003F59C2"/>
    <w:rsid w:val="003F66E8"/>
    <w:rsid w:val="003F6BD5"/>
    <w:rsid w:val="00405E92"/>
    <w:rsid w:val="004070EA"/>
    <w:rsid w:val="00407CF5"/>
    <w:rsid w:val="00411391"/>
    <w:rsid w:val="004118B6"/>
    <w:rsid w:val="00411DAC"/>
    <w:rsid w:val="004130CF"/>
    <w:rsid w:val="0041436B"/>
    <w:rsid w:val="0041599A"/>
    <w:rsid w:val="00416401"/>
    <w:rsid w:val="00416D73"/>
    <w:rsid w:val="00416ED9"/>
    <w:rsid w:val="004201A9"/>
    <w:rsid w:val="00420E76"/>
    <w:rsid w:val="004211AC"/>
    <w:rsid w:val="004221AA"/>
    <w:rsid w:val="004266E2"/>
    <w:rsid w:val="004301DB"/>
    <w:rsid w:val="00431D22"/>
    <w:rsid w:val="00433169"/>
    <w:rsid w:val="0043576C"/>
    <w:rsid w:val="00435BEF"/>
    <w:rsid w:val="00437BFA"/>
    <w:rsid w:val="00441ABF"/>
    <w:rsid w:val="004428A2"/>
    <w:rsid w:val="0044297F"/>
    <w:rsid w:val="00443290"/>
    <w:rsid w:val="00443A46"/>
    <w:rsid w:val="00446A74"/>
    <w:rsid w:val="0044755F"/>
    <w:rsid w:val="00451723"/>
    <w:rsid w:val="00451B2B"/>
    <w:rsid w:val="00454E81"/>
    <w:rsid w:val="00456228"/>
    <w:rsid w:val="00456B3A"/>
    <w:rsid w:val="00456DC8"/>
    <w:rsid w:val="004571EE"/>
    <w:rsid w:val="0045744E"/>
    <w:rsid w:val="00457798"/>
    <w:rsid w:val="004606EA"/>
    <w:rsid w:val="00461E8C"/>
    <w:rsid w:val="00462376"/>
    <w:rsid w:val="004633C8"/>
    <w:rsid w:val="00464924"/>
    <w:rsid w:val="004705F2"/>
    <w:rsid w:val="00470D32"/>
    <w:rsid w:val="004712F3"/>
    <w:rsid w:val="00471AC3"/>
    <w:rsid w:val="004754DB"/>
    <w:rsid w:val="00475850"/>
    <w:rsid w:val="00475FA5"/>
    <w:rsid w:val="00476903"/>
    <w:rsid w:val="00480EC8"/>
    <w:rsid w:val="00481326"/>
    <w:rsid w:val="00483F8B"/>
    <w:rsid w:val="00484619"/>
    <w:rsid w:val="0048586D"/>
    <w:rsid w:val="00486D1A"/>
    <w:rsid w:val="004877F9"/>
    <w:rsid w:val="00487EF2"/>
    <w:rsid w:val="00495111"/>
    <w:rsid w:val="004967ED"/>
    <w:rsid w:val="00497A58"/>
    <w:rsid w:val="004A1578"/>
    <w:rsid w:val="004A18A2"/>
    <w:rsid w:val="004A3541"/>
    <w:rsid w:val="004A5541"/>
    <w:rsid w:val="004A75C2"/>
    <w:rsid w:val="004B0924"/>
    <w:rsid w:val="004B7DC7"/>
    <w:rsid w:val="004C12B9"/>
    <w:rsid w:val="004C1AC9"/>
    <w:rsid w:val="004C4130"/>
    <w:rsid w:val="004C4EBA"/>
    <w:rsid w:val="004C65C7"/>
    <w:rsid w:val="004D2484"/>
    <w:rsid w:val="004D3A1D"/>
    <w:rsid w:val="004D45DB"/>
    <w:rsid w:val="004D4696"/>
    <w:rsid w:val="004D68DD"/>
    <w:rsid w:val="004E0CE0"/>
    <w:rsid w:val="004E17DE"/>
    <w:rsid w:val="004E1B29"/>
    <w:rsid w:val="004E1BF2"/>
    <w:rsid w:val="004E3B51"/>
    <w:rsid w:val="004E400A"/>
    <w:rsid w:val="004E433F"/>
    <w:rsid w:val="004E43BB"/>
    <w:rsid w:val="004E5399"/>
    <w:rsid w:val="004F0085"/>
    <w:rsid w:val="004F06C3"/>
    <w:rsid w:val="004F079E"/>
    <w:rsid w:val="004F0EF2"/>
    <w:rsid w:val="004F2938"/>
    <w:rsid w:val="004F2F6D"/>
    <w:rsid w:val="004F41D8"/>
    <w:rsid w:val="004F4F43"/>
    <w:rsid w:val="004F55DE"/>
    <w:rsid w:val="004F5E4F"/>
    <w:rsid w:val="004F7C2B"/>
    <w:rsid w:val="00503756"/>
    <w:rsid w:val="005045FA"/>
    <w:rsid w:val="00505A69"/>
    <w:rsid w:val="005066A0"/>
    <w:rsid w:val="0050731F"/>
    <w:rsid w:val="0051128A"/>
    <w:rsid w:val="0051140B"/>
    <w:rsid w:val="005129D8"/>
    <w:rsid w:val="00512EC9"/>
    <w:rsid w:val="00514B5A"/>
    <w:rsid w:val="00514EFA"/>
    <w:rsid w:val="00515158"/>
    <w:rsid w:val="00515A31"/>
    <w:rsid w:val="00516E16"/>
    <w:rsid w:val="00517547"/>
    <w:rsid w:val="00522F49"/>
    <w:rsid w:val="0052413A"/>
    <w:rsid w:val="00524643"/>
    <w:rsid w:val="0053241C"/>
    <w:rsid w:val="00533BA5"/>
    <w:rsid w:val="005349CF"/>
    <w:rsid w:val="00535C25"/>
    <w:rsid w:val="00541F8D"/>
    <w:rsid w:val="00542F73"/>
    <w:rsid w:val="0054423B"/>
    <w:rsid w:val="005459FB"/>
    <w:rsid w:val="005464D6"/>
    <w:rsid w:val="00546B48"/>
    <w:rsid w:val="00547CB2"/>
    <w:rsid w:val="00551863"/>
    <w:rsid w:val="0055234F"/>
    <w:rsid w:val="00553875"/>
    <w:rsid w:val="005539E3"/>
    <w:rsid w:val="005565E7"/>
    <w:rsid w:val="00556653"/>
    <w:rsid w:val="00557007"/>
    <w:rsid w:val="00557C8D"/>
    <w:rsid w:val="005623FF"/>
    <w:rsid w:val="0056338A"/>
    <w:rsid w:val="00563760"/>
    <w:rsid w:val="00564EF8"/>
    <w:rsid w:val="005651B9"/>
    <w:rsid w:val="005654CA"/>
    <w:rsid w:val="00570B63"/>
    <w:rsid w:val="00570BE4"/>
    <w:rsid w:val="00571FB4"/>
    <w:rsid w:val="00573302"/>
    <w:rsid w:val="00573916"/>
    <w:rsid w:val="0057559B"/>
    <w:rsid w:val="00575873"/>
    <w:rsid w:val="005800D6"/>
    <w:rsid w:val="00581BF9"/>
    <w:rsid w:val="0058210C"/>
    <w:rsid w:val="00582221"/>
    <w:rsid w:val="0058371A"/>
    <w:rsid w:val="0058521B"/>
    <w:rsid w:val="005859B8"/>
    <w:rsid w:val="005863C2"/>
    <w:rsid w:val="00587C87"/>
    <w:rsid w:val="0058EEAF"/>
    <w:rsid w:val="00590EC0"/>
    <w:rsid w:val="005935A7"/>
    <w:rsid w:val="00593872"/>
    <w:rsid w:val="005941C4"/>
    <w:rsid w:val="0059538D"/>
    <w:rsid w:val="005957A9"/>
    <w:rsid w:val="005968B5"/>
    <w:rsid w:val="00596BD9"/>
    <w:rsid w:val="00597E39"/>
    <w:rsid w:val="005A0CF1"/>
    <w:rsid w:val="005A10D0"/>
    <w:rsid w:val="005A2088"/>
    <w:rsid w:val="005A2B7E"/>
    <w:rsid w:val="005A413B"/>
    <w:rsid w:val="005B147D"/>
    <w:rsid w:val="005B3277"/>
    <w:rsid w:val="005B6005"/>
    <w:rsid w:val="005B6A2A"/>
    <w:rsid w:val="005B6B4A"/>
    <w:rsid w:val="005C00ED"/>
    <w:rsid w:val="005C0F2D"/>
    <w:rsid w:val="005C2562"/>
    <w:rsid w:val="005C3EE1"/>
    <w:rsid w:val="005C43AF"/>
    <w:rsid w:val="005C7929"/>
    <w:rsid w:val="005D0178"/>
    <w:rsid w:val="005D6B78"/>
    <w:rsid w:val="005D7C54"/>
    <w:rsid w:val="005E0451"/>
    <w:rsid w:val="005E1168"/>
    <w:rsid w:val="005F18F1"/>
    <w:rsid w:val="005F339B"/>
    <w:rsid w:val="005F467C"/>
    <w:rsid w:val="005F5CAE"/>
    <w:rsid w:val="005F5DBC"/>
    <w:rsid w:val="005F663B"/>
    <w:rsid w:val="005F7ADD"/>
    <w:rsid w:val="00601161"/>
    <w:rsid w:val="00602AEE"/>
    <w:rsid w:val="006037A8"/>
    <w:rsid w:val="006057BA"/>
    <w:rsid w:val="006079B7"/>
    <w:rsid w:val="006103F0"/>
    <w:rsid w:val="00611CC4"/>
    <w:rsid w:val="00612A88"/>
    <w:rsid w:val="00612C44"/>
    <w:rsid w:val="00613B27"/>
    <w:rsid w:val="00613E39"/>
    <w:rsid w:val="00614456"/>
    <w:rsid w:val="006159BB"/>
    <w:rsid w:val="00621168"/>
    <w:rsid w:val="00621941"/>
    <w:rsid w:val="00624897"/>
    <w:rsid w:val="00630573"/>
    <w:rsid w:val="0063437E"/>
    <w:rsid w:val="0063444E"/>
    <w:rsid w:val="00634AFD"/>
    <w:rsid w:val="00636F02"/>
    <w:rsid w:val="0063748C"/>
    <w:rsid w:val="00637AF6"/>
    <w:rsid w:val="00637C50"/>
    <w:rsid w:val="00640992"/>
    <w:rsid w:val="00643447"/>
    <w:rsid w:val="0064358D"/>
    <w:rsid w:val="00643A77"/>
    <w:rsid w:val="00644C95"/>
    <w:rsid w:val="00644EDA"/>
    <w:rsid w:val="0065149C"/>
    <w:rsid w:val="00652831"/>
    <w:rsid w:val="00655CA4"/>
    <w:rsid w:val="00656367"/>
    <w:rsid w:val="00656914"/>
    <w:rsid w:val="0066155E"/>
    <w:rsid w:val="00663442"/>
    <w:rsid w:val="006635DE"/>
    <w:rsid w:val="006654F2"/>
    <w:rsid w:val="00667177"/>
    <w:rsid w:val="00670A0A"/>
    <w:rsid w:val="00670F71"/>
    <w:rsid w:val="00671586"/>
    <w:rsid w:val="00674E9E"/>
    <w:rsid w:val="00677951"/>
    <w:rsid w:val="00681AD4"/>
    <w:rsid w:val="00682943"/>
    <w:rsid w:val="00683638"/>
    <w:rsid w:val="00685271"/>
    <w:rsid w:val="00686DE1"/>
    <w:rsid w:val="006908F8"/>
    <w:rsid w:val="00693666"/>
    <w:rsid w:val="00694B75"/>
    <w:rsid w:val="00695FEB"/>
    <w:rsid w:val="00697687"/>
    <w:rsid w:val="006A2272"/>
    <w:rsid w:val="006A2402"/>
    <w:rsid w:val="006A321A"/>
    <w:rsid w:val="006A6BFB"/>
    <w:rsid w:val="006B15AE"/>
    <w:rsid w:val="006B2193"/>
    <w:rsid w:val="006B6711"/>
    <w:rsid w:val="006B7E34"/>
    <w:rsid w:val="006C1070"/>
    <w:rsid w:val="006C1D71"/>
    <w:rsid w:val="006C5A22"/>
    <w:rsid w:val="006C5D61"/>
    <w:rsid w:val="006C6272"/>
    <w:rsid w:val="006C6D20"/>
    <w:rsid w:val="006D09F9"/>
    <w:rsid w:val="006D12C1"/>
    <w:rsid w:val="006D14B2"/>
    <w:rsid w:val="006D6669"/>
    <w:rsid w:val="006E3483"/>
    <w:rsid w:val="006E5937"/>
    <w:rsid w:val="006E620B"/>
    <w:rsid w:val="006F2371"/>
    <w:rsid w:val="006F2F24"/>
    <w:rsid w:val="006F481C"/>
    <w:rsid w:val="006F483C"/>
    <w:rsid w:val="006F55AE"/>
    <w:rsid w:val="006F55D0"/>
    <w:rsid w:val="00700556"/>
    <w:rsid w:val="007008E6"/>
    <w:rsid w:val="00701745"/>
    <w:rsid w:val="00702D8E"/>
    <w:rsid w:val="0070388D"/>
    <w:rsid w:val="00703B4E"/>
    <w:rsid w:val="007058FE"/>
    <w:rsid w:val="00711FBA"/>
    <w:rsid w:val="00715DD7"/>
    <w:rsid w:val="007166BB"/>
    <w:rsid w:val="00716EBE"/>
    <w:rsid w:val="00716F24"/>
    <w:rsid w:val="0071D681"/>
    <w:rsid w:val="007225F7"/>
    <w:rsid w:val="007229F8"/>
    <w:rsid w:val="00726624"/>
    <w:rsid w:val="007279BF"/>
    <w:rsid w:val="00727A8B"/>
    <w:rsid w:val="00727D5A"/>
    <w:rsid w:val="00731C2B"/>
    <w:rsid w:val="00733DD2"/>
    <w:rsid w:val="00734105"/>
    <w:rsid w:val="00735E8D"/>
    <w:rsid w:val="0073707C"/>
    <w:rsid w:val="00741174"/>
    <w:rsid w:val="00744004"/>
    <w:rsid w:val="00744148"/>
    <w:rsid w:val="007458D1"/>
    <w:rsid w:val="00745FCB"/>
    <w:rsid w:val="007469B9"/>
    <w:rsid w:val="00750C97"/>
    <w:rsid w:val="00751CD9"/>
    <w:rsid w:val="00761E92"/>
    <w:rsid w:val="00761F27"/>
    <w:rsid w:val="00762999"/>
    <w:rsid w:val="00762D43"/>
    <w:rsid w:val="00767B18"/>
    <w:rsid w:val="00771217"/>
    <w:rsid w:val="00773480"/>
    <w:rsid w:val="00776C2A"/>
    <w:rsid w:val="00776D3D"/>
    <w:rsid w:val="00781952"/>
    <w:rsid w:val="00782E10"/>
    <w:rsid w:val="00784067"/>
    <w:rsid w:val="00784A1C"/>
    <w:rsid w:val="00785A9D"/>
    <w:rsid w:val="00786F14"/>
    <w:rsid w:val="007904CA"/>
    <w:rsid w:val="007909D7"/>
    <w:rsid w:val="00791D0D"/>
    <w:rsid w:val="00792305"/>
    <w:rsid w:val="00794836"/>
    <w:rsid w:val="007A1056"/>
    <w:rsid w:val="007A10A6"/>
    <w:rsid w:val="007A20C5"/>
    <w:rsid w:val="007A3C21"/>
    <w:rsid w:val="007A5BAC"/>
    <w:rsid w:val="007A6202"/>
    <w:rsid w:val="007A66CC"/>
    <w:rsid w:val="007A70C3"/>
    <w:rsid w:val="007A7330"/>
    <w:rsid w:val="007A77A6"/>
    <w:rsid w:val="007B4F61"/>
    <w:rsid w:val="007B50BB"/>
    <w:rsid w:val="007B7854"/>
    <w:rsid w:val="007C1074"/>
    <w:rsid w:val="007C34CC"/>
    <w:rsid w:val="007C4304"/>
    <w:rsid w:val="007C7A81"/>
    <w:rsid w:val="007D00D9"/>
    <w:rsid w:val="007D17E1"/>
    <w:rsid w:val="007D1968"/>
    <w:rsid w:val="007D504F"/>
    <w:rsid w:val="007D6CE7"/>
    <w:rsid w:val="007E026F"/>
    <w:rsid w:val="007E13BA"/>
    <w:rsid w:val="007E4F9B"/>
    <w:rsid w:val="007E62EF"/>
    <w:rsid w:val="007E65C8"/>
    <w:rsid w:val="007F1247"/>
    <w:rsid w:val="007F1FD4"/>
    <w:rsid w:val="007F2169"/>
    <w:rsid w:val="007F2D01"/>
    <w:rsid w:val="007F3F88"/>
    <w:rsid w:val="007F53CD"/>
    <w:rsid w:val="008008D3"/>
    <w:rsid w:val="00800E7D"/>
    <w:rsid w:val="008107CD"/>
    <w:rsid w:val="008133CE"/>
    <w:rsid w:val="008167F2"/>
    <w:rsid w:val="0082206F"/>
    <w:rsid w:val="00823D10"/>
    <w:rsid w:val="008267D2"/>
    <w:rsid w:val="008267E8"/>
    <w:rsid w:val="00826933"/>
    <w:rsid w:val="00830372"/>
    <w:rsid w:val="00832466"/>
    <w:rsid w:val="00832B40"/>
    <w:rsid w:val="008337B9"/>
    <w:rsid w:val="00834FC8"/>
    <w:rsid w:val="00837BDB"/>
    <w:rsid w:val="00840E48"/>
    <w:rsid w:val="00840E83"/>
    <w:rsid w:val="008415F0"/>
    <w:rsid w:val="008425B1"/>
    <w:rsid w:val="0084472C"/>
    <w:rsid w:val="00846732"/>
    <w:rsid w:val="0084708F"/>
    <w:rsid w:val="008502DF"/>
    <w:rsid w:val="0085253B"/>
    <w:rsid w:val="00855935"/>
    <w:rsid w:val="00856C99"/>
    <w:rsid w:val="00857A45"/>
    <w:rsid w:val="00865C25"/>
    <w:rsid w:val="00866F04"/>
    <w:rsid w:val="0087225A"/>
    <w:rsid w:val="00872C9C"/>
    <w:rsid w:val="00873730"/>
    <w:rsid w:val="0088057E"/>
    <w:rsid w:val="00882E03"/>
    <w:rsid w:val="00892089"/>
    <w:rsid w:val="008929FC"/>
    <w:rsid w:val="00892F98"/>
    <w:rsid w:val="008936E1"/>
    <w:rsid w:val="008965CE"/>
    <w:rsid w:val="00896785"/>
    <w:rsid w:val="008A0643"/>
    <w:rsid w:val="008A0F3E"/>
    <w:rsid w:val="008A1695"/>
    <w:rsid w:val="008A29DA"/>
    <w:rsid w:val="008B0D69"/>
    <w:rsid w:val="008B16B7"/>
    <w:rsid w:val="008C0CE9"/>
    <w:rsid w:val="008C1592"/>
    <w:rsid w:val="008C2055"/>
    <w:rsid w:val="008C2717"/>
    <w:rsid w:val="008C4020"/>
    <w:rsid w:val="008C7F5A"/>
    <w:rsid w:val="008D06B7"/>
    <w:rsid w:val="008D1AAE"/>
    <w:rsid w:val="008D2D56"/>
    <w:rsid w:val="008D32A9"/>
    <w:rsid w:val="008D4D7C"/>
    <w:rsid w:val="008D60DF"/>
    <w:rsid w:val="008D6344"/>
    <w:rsid w:val="008D6922"/>
    <w:rsid w:val="008E0495"/>
    <w:rsid w:val="008E71D8"/>
    <w:rsid w:val="008E7DFE"/>
    <w:rsid w:val="008F13AE"/>
    <w:rsid w:val="008F3B2F"/>
    <w:rsid w:val="008F77FA"/>
    <w:rsid w:val="009014E2"/>
    <w:rsid w:val="00905ED3"/>
    <w:rsid w:val="00906589"/>
    <w:rsid w:val="00906DB8"/>
    <w:rsid w:val="00913B3D"/>
    <w:rsid w:val="00914F0C"/>
    <w:rsid w:val="0092235F"/>
    <w:rsid w:val="0092327C"/>
    <w:rsid w:val="00925314"/>
    <w:rsid w:val="00930293"/>
    <w:rsid w:val="0093281C"/>
    <w:rsid w:val="00933629"/>
    <w:rsid w:val="00934122"/>
    <w:rsid w:val="00935D4D"/>
    <w:rsid w:val="00936479"/>
    <w:rsid w:val="009401AB"/>
    <w:rsid w:val="00940E3E"/>
    <w:rsid w:val="00941D8E"/>
    <w:rsid w:val="00942F03"/>
    <w:rsid w:val="009438A5"/>
    <w:rsid w:val="009451C3"/>
    <w:rsid w:val="009474C6"/>
    <w:rsid w:val="009477AF"/>
    <w:rsid w:val="00947B9C"/>
    <w:rsid w:val="00950316"/>
    <w:rsid w:val="00953243"/>
    <w:rsid w:val="0095386E"/>
    <w:rsid w:val="00953D32"/>
    <w:rsid w:val="00953D5F"/>
    <w:rsid w:val="00957DA7"/>
    <w:rsid w:val="00962053"/>
    <w:rsid w:val="0096310B"/>
    <w:rsid w:val="00964A13"/>
    <w:rsid w:val="00965F69"/>
    <w:rsid w:val="00970642"/>
    <w:rsid w:val="00970C0F"/>
    <w:rsid w:val="00970EB1"/>
    <w:rsid w:val="0097117C"/>
    <w:rsid w:val="009727E6"/>
    <w:rsid w:val="0097391D"/>
    <w:rsid w:val="00980567"/>
    <w:rsid w:val="00982D12"/>
    <w:rsid w:val="009831E6"/>
    <w:rsid w:val="00984BE4"/>
    <w:rsid w:val="00986B00"/>
    <w:rsid w:val="009900F8"/>
    <w:rsid w:val="00993CAF"/>
    <w:rsid w:val="00995865"/>
    <w:rsid w:val="00995952"/>
    <w:rsid w:val="009966F4"/>
    <w:rsid w:val="009A1B50"/>
    <w:rsid w:val="009A3676"/>
    <w:rsid w:val="009A37DD"/>
    <w:rsid w:val="009A4CF2"/>
    <w:rsid w:val="009A4FC3"/>
    <w:rsid w:val="009A5AE7"/>
    <w:rsid w:val="009A740B"/>
    <w:rsid w:val="009A7843"/>
    <w:rsid w:val="009A7CE8"/>
    <w:rsid w:val="009B54A0"/>
    <w:rsid w:val="009B5B81"/>
    <w:rsid w:val="009C15DD"/>
    <w:rsid w:val="009C18B4"/>
    <w:rsid w:val="009C4508"/>
    <w:rsid w:val="009C6918"/>
    <w:rsid w:val="009D040B"/>
    <w:rsid w:val="009D1515"/>
    <w:rsid w:val="009D23A4"/>
    <w:rsid w:val="009D3E93"/>
    <w:rsid w:val="009D4666"/>
    <w:rsid w:val="009D5D18"/>
    <w:rsid w:val="009D6BF4"/>
    <w:rsid w:val="009D6F73"/>
    <w:rsid w:val="009E0B62"/>
    <w:rsid w:val="009E1450"/>
    <w:rsid w:val="009E3741"/>
    <w:rsid w:val="009E3DD5"/>
    <w:rsid w:val="009E497D"/>
    <w:rsid w:val="009E52BA"/>
    <w:rsid w:val="009E56CF"/>
    <w:rsid w:val="009E5C93"/>
    <w:rsid w:val="009E5D80"/>
    <w:rsid w:val="009E61CB"/>
    <w:rsid w:val="009E78A0"/>
    <w:rsid w:val="009F2013"/>
    <w:rsid w:val="009F3577"/>
    <w:rsid w:val="009F3A85"/>
    <w:rsid w:val="009F4579"/>
    <w:rsid w:val="009F6D07"/>
    <w:rsid w:val="00A02865"/>
    <w:rsid w:val="00A03723"/>
    <w:rsid w:val="00A0499D"/>
    <w:rsid w:val="00A0583A"/>
    <w:rsid w:val="00A05949"/>
    <w:rsid w:val="00A05D7B"/>
    <w:rsid w:val="00A063A0"/>
    <w:rsid w:val="00A07D5A"/>
    <w:rsid w:val="00A10361"/>
    <w:rsid w:val="00A106B8"/>
    <w:rsid w:val="00A124F4"/>
    <w:rsid w:val="00A1609E"/>
    <w:rsid w:val="00A173B1"/>
    <w:rsid w:val="00A20FD8"/>
    <w:rsid w:val="00A234FC"/>
    <w:rsid w:val="00A24CA1"/>
    <w:rsid w:val="00A25C71"/>
    <w:rsid w:val="00A341E9"/>
    <w:rsid w:val="00A3421B"/>
    <w:rsid w:val="00A34657"/>
    <w:rsid w:val="00A34E16"/>
    <w:rsid w:val="00A35CFF"/>
    <w:rsid w:val="00A423A3"/>
    <w:rsid w:val="00A42CAC"/>
    <w:rsid w:val="00A43422"/>
    <w:rsid w:val="00A43D88"/>
    <w:rsid w:val="00A51624"/>
    <w:rsid w:val="00A52D6C"/>
    <w:rsid w:val="00A530CC"/>
    <w:rsid w:val="00A5553F"/>
    <w:rsid w:val="00A55D2C"/>
    <w:rsid w:val="00A601D4"/>
    <w:rsid w:val="00A61ED1"/>
    <w:rsid w:val="00A62EF1"/>
    <w:rsid w:val="00A62FFC"/>
    <w:rsid w:val="00A632B0"/>
    <w:rsid w:val="00A63494"/>
    <w:rsid w:val="00A63F55"/>
    <w:rsid w:val="00A64E5D"/>
    <w:rsid w:val="00A658C1"/>
    <w:rsid w:val="00A66CDF"/>
    <w:rsid w:val="00A700AE"/>
    <w:rsid w:val="00A74F5B"/>
    <w:rsid w:val="00A75159"/>
    <w:rsid w:val="00A7546E"/>
    <w:rsid w:val="00A7756C"/>
    <w:rsid w:val="00A82E8D"/>
    <w:rsid w:val="00A84A81"/>
    <w:rsid w:val="00A86275"/>
    <w:rsid w:val="00A86E93"/>
    <w:rsid w:val="00A87C4E"/>
    <w:rsid w:val="00A908C7"/>
    <w:rsid w:val="00A91914"/>
    <w:rsid w:val="00A92F54"/>
    <w:rsid w:val="00A93495"/>
    <w:rsid w:val="00A943DD"/>
    <w:rsid w:val="00A973ED"/>
    <w:rsid w:val="00AA0CF1"/>
    <w:rsid w:val="00AA16DD"/>
    <w:rsid w:val="00AA2FAB"/>
    <w:rsid w:val="00AA4FA1"/>
    <w:rsid w:val="00AB1C3F"/>
    <w:rsid w:val="00AB1F1C"/>
    <w:rsid w:val="00AB39F7"/>
    <w:rsid w:val="00AB5BE4"/>
    <w:rsid w:val="00AB66CD"/>
    <w:rsid w:val="00AB7C99"/>
    <w:rsid w:val="00AB7F1F"/>
    <w:rsid w:val="00AC22C5"/>
    <w:rsid w:val="00AC281E"/>
    <w:rsid w:val="00AC2B47"/>
    <w:rsid w:val="00AC3738"/>
    <w:rsid w:val="00AC3FC7"/>
    <w:rsid w:val="00AC7541"/>
    <w:rsid w:val="00AD16BF"/>
    <w:rsid w:val="00AD2326"/>
    <w:rsid w:val="00AD23BC"/>
    <w:rsid w:val="00AD2DAA"/>
    <w:rsid w:val="00AE04B2"/>
    <w:rsid w:val="00AE07FC"/>
    <w:rsid w:val="00AE0C33"/>
    <w:rsid w:val="00AE0D82"/>
    <w:rsid w:val="00AE332D"/>
    <w:rsid w:val="00AE5CC0"/>
    <w:rsid w:val="00AE7A48"/>
    <w:rsid w:val="00AF3537"/>
    <w:rsid w:val="00AF36C6"/>
    <w:rsid w:val="00AF5DC0"/>
    <w:rsid w:val="00AF72B3"/>
    <w:rsid w:val="00AF7400"/>
    <w:rsid w:val="00AF784C"/>
    <w:rsid w:val="00B009C1"/>
    <w:rsid w:val="00B024D9"/>
    <w:rsid w:val="00B050F0"/>
    <w:rsid w:val="00B0666D"/>
    <w:rsid w:val="00B06F3D"/>
    <w:rsid w:val="00B0734F"/>
    <w:rsid w:val="00B10155"/>
    <w:rsid w:val="00B10372"/>
    <w:rsid w:val="00B111B4"/>
    <w:rsid w:val="00B12C06"/>
    <w:rsid w:val="00B13417"/>
    <w:rsid w:val="00B21FAB"/>
    <w:rsid w:val="00B22C7B"/>
    <w:rsid w:val="00B23DBA"/>
    <w:rsid w:val="00B24299"/>
    <w:rsid w:val="00B249FA"/>
    <w:rsid w:val="00B25069"/>
    <w:rsid w:val="00B254EF"/>
    <w:rsid w:val="00B2595F"/>
    <w:rsid w:val="00B2609D"/>
    <w:rsid w:val="00B2724F"/>
    <w:rsid w:val="00B34C1D"/>
    <w:rsid w:val="00B36F3F"/>
    <w:rsid w:val="00B37145"/>
    <w:rsid w:val="00B41100"/>
    <w:rsid w:val="00B42823"/>
    <w:rsid w:val="00B43BFF"/>
    <w:rsid w:val="00B4636B"/>
    <w:rsid w:val="00B47865"/>
    <w:rsid w:val="00B513E3"/>
    <w:rsid w:val="00B66D89"/>
    <w:rsid w:val="00B674AC"/>
    <w:rsid w:val="00B71CB8"/>
    <w:rsid w:val="00B7317D"/>
    <w:rsid w:val="00B74A51"/>
    <w:rsid w:val="00B74F3A"/>
    <w:rsid w:val="00B75166"/>
    <w:rsid w:val="00B81A13"/>
    <w:rsid w:val="00B853F6"/>
    <w:rsid w:val="00B90A1C"/>
    <w:rsid w:val="00B921CA"/>
    <w:rsid w:val="00B9510A"/>
    <w:rsid w:val="00B961E2"/>
    <w:rsid w:val="00B971F6"/>
    <w:rsid w:val="00BA0E8D"/>
    <w:rsid w:val="00BA1489"/>
    <w:rsid w:val="00BA2126"/>
    <w:rsid w:val="00BA264C"/>
    <w:rsid w:val="00BA39C6"/>
    <w:rsid w:val="00BA5048"/>
    <w:rsid w:val="00BA517A"/>
    <w:rsid w:val="00BA602E"/>
    <w:rsid w:val="00BA69FE"/>
    <w:rsid w:val="00BA74E4"/>
    <w:rsid w:val="00BB25E7"/>
    <w:rsid w:val="00BB2E2C"/>
    <w:rsid w:val="00BC1EDC"/>
    <w:rsid w:val="00BC393E"/>
    <w:rsid w:val="00BC5D6E"/>
    <w:rsid w:val="00BC6292"/>
    <w:rsid w:val="00BD1FDE"/>
    <w:rsid w:val="00BD2B79"/>
    <w:rsid w:val="00BD2D67"/>
    <w:rsid w:val="00BD3902"/>
    <w:rsid w:val="00BD46CA"/>
    <w:rsid w:val="00BD6F63"/>
    <w:rsid w:val="00BD74ED"/>
    <w:rsid w:val="00BE096F"/>
    <w:rsid w:val="00BE47EC"/>
    <w:rsid w:val="00BF017F"/>
    <w:rsid w:val="00BF0DC4"/>
    <w:rsid w:val="00BF1FCB"/>
    <w:rsid w:val="00BF2EE7"/>
    <w:rsid w:val="00BF2EF5"/>
    <w:rsid w:val="00BF3C4D"/>
    <w:rsid w:val="00BF4C48"/>
    <w:rsid w:val="00BF621D"/>
    <w:rsid w:val="00C004CA"/>
    <w:rsid w:val="00C008CB"/>
    <w:rsid w:val="00C045E2"/>
    <w:rsid w:val="00C06E4B"/>
    <w:rsid w:val="00C070E9"/>
    <w:rsid w:val="00C07A5F"/>
    <w:rsid w:val="00C1169C"/>
    <w:rsid w:val="00C12CE7"/>
    <w:rsid w:val="00C12E49"/>
    <w:rsid w:val="00C13A10"/>
    <w:rsid w:val="00C13C67"/>
    <w:rsid w:val="00C21CD7"/>
    <w:rsid w:val="00C226E4"/>
    <w:rsid w:val="00C24FE9"/>
    <w:rsid w:val="00C26742"/>
    <w:rsid w:val="00C31F23"/>
    <w:rsid w:val="00C34716"/>
    <w:rsid w:val="00C401B7"/>
    <w:rsid w:val="00C420BE"/>
    <w:rsid w:val="00C44DDD"/>
    <w:rsid w:val="00C51E66"/>
    <w:rsid w:val="00C53FA8"/>
    <w:rsid w:val="00C54C0C"/>
    <w:rsid w:val="00C56393"/>
    <w:rsid w:val="00C6010C"/>
    <w:rsid w:val="00C60216"/>
    <w:rsid w:val="00C621EE"/>
    <w:rsid w:val="00C63B93"/>
    <w:rsid w:val="00C64BDC"/>
    <w:rsid w:val="00C65DB2"/>
    <w:rsid w:val="00C66011"/>
    <w:rsid w:val="00C669ED"/>
    <w:rsid w:val="00C67F0F"/>
    <w:rsid w:val="00C70419"/>
    <w:rsid w:val="00C71CFE"/>
    <w:rsid w:val="00C738CF"/>
    <w:rsid w:val="00C80281"/>
    <w:rsid w:val="00C81A03"/>
    <w:rsid w:val="00C82105"/>
    <w:rsid w:val="00C93DA8"/>
    <w:rsid w:val="00C94118"/>
    <w:rsid w:val="00C94A18"/>
    <w:rsid w:val="00C95620"/>
    <w:rsid w:val="00C9625A"/>
    <w:rsid w:val="00CA10A8"/>
    <w:rsid w:val="00CA1160"/>
    <w:rsid w:val="00CA2226"/>
    <w:rsid w:val="00CA2E68"/>
    <w:rsid w:val="00CA389D"/>
    <w:rsid w:val="00CA6773"/>
    <w:rsid w:val="00CA71A2"/>
    <w:rsid w:val="00CB1572"/>
    <w:rsid w:val="00CB22E9"/>
    <w:rsid w:val="00CB5DD4"/>
    <w:rsid w:val="00CB66C1"/>
    <w:rsid w:val="00CB6EE1"/>
    <w:rsid w:val="00CB7591"/>
    <w:rsid w:val="00CB78EE"/>
    <w:rsid w:val="00CB7D7C"/>
    <w:rsid w:val="00CC0799"/>
    <w:rsid w:val="00CC1794"/>
    <w:rsid w:val="00CC5CC1"/>
    <w:rsid w:val="00CC6BB0"/>
    <w:rsid w:val="00CC70A3"/>
    <w:rsid w:val="00CD046F"/>
    <w:rsid w:val="00CD2A36"/>
    <w:rsid w:val="00CD43A9"/>
    <w:rsid w:val="00CD5D54"/>
    <w:rsid w:val="00CE0A15"/>
    <w:rsid w:val="00CE2278"/>
    <w:rsid w:val="00CE2F70"/>
    <w:rsid w:val="00CE4DA1"/>
    <w:rsid w:val="00CE6825"/>
    <w:rsid w:val="00CE7451"/>
    <w:rsid w:val="00CE7ADD"/>
    <w:rsid w:val="00CF08AA"/>
    <w:rsid w:val="00CF1078"/>
    <w:rsid w:val="00CF2D50"/>
    <w:rsid w:val="00CF38D6"/>
    <w:rsid w:val="00CF4C7A"/>
    <w:rsid w:val="00CF5183"/>
    <w:rsid w:val="00D00326"/>
    <w:rsid w:val="00D044BE"/>
    <w:rsid w:val="00D10299"/>
    <w:rsid w:val="00D111FA"/>
    <w:rsid w:val="00D11D42"/>
    <w:rsid w:val="00D14647"/>
    <w:rsid w:val="00D16ED0"/>
    <w:rsid w:val="00D174DE"/>
    <w:rsid w:val="00D17A94"/>
    <w:rsid w:val="00D225CB"/>
    <w:rsid w:val="00D25982"/>
    <w:rsid w:val="00D26B72"/>
    <w:rsid w:val="00D2767B"/>
    <w:rsid w:val="00D30149"/>
    <w:rsid w:val="00D3088A"/>
    <w:rsid w:val="00D32343"/>
    <w:rsid w:val="00D351ED"/>
    <w:rsid w:val="00D40008"/>
    <w:rsid w:val="00D42293"/>
    <w:rsid w:val="00D4292B"/>
    <w:rsid w:val="00D4424C"/>
    <w:rsid w:val="00D500BC"/>
    <w:rsid w:val="00D5293B"/>
    <w:rsid w:val="00D52B27"/>
    <w:rsid w:val="00D54BC6"/>
    <w:rsid w:val="00D5661C"/>
    <w:rsid w:val="00D6255B"/>
    <w:rsid w:val="00D6448E"/>
    <w:rsid w:val="00D66432"/>
    <w:rsid w:val="00D70088"/>
    <w:rsid w:val="00D701BC"/>
    <w:rsid w:val="00D7203B"/>
    <w:rsid w:val="00D74462"/>
    <w:rsid w:val="00D747B7"/>
    <w:rsid w:val="00D75366"/>
    <w:rsid w:val="00D76ADD"/>
    <w:rsid w:val="00D832A5"/>
    <w:rsid w:val="00D859F2"/>
    <w:rsid w:val="00D86EC5"/>
    <w:rsid w:val="00D90B7D"/>
    <w:rsid w:val="00D914F4"/>
    <w:rsid w:val="00D9559D"/>
    <w:rsid w:val="00D95689"/>
    <w:rsid w:val="00D9779C"/>
    <w:rsid w:val="00D97A8D"/>
    <w:rsid w:val="00DA24B5"/>
    <w:rsid w:val="00DA2683"/>
    <w:rsid w:val="00DA3116"/>
    <w:rsid w:val="00DA6BF3"/>
    <w:rsid w:val="00DA700D"/>
    <w:rsid w:val="00DB1F87"/>
    <w:rsid w:val="00DB2DC1"/>
    <w:rsid w:val="00DB7221"/>
    <w:rsid w:val="00DC43FE"/>
    <w:rsid w:val="00DC465F"/>
    <w:rsid w:val="00DD08C1"/>
    <w:rsid w:val="00DD414F"/>
    <w:rsid w:val="00DD4470"/>
    <w:rsid w:val="00DD7ACF"/>
    <w:rsid w:val="00DD7E2E"/>
    <w:rsid w:val="00DE1387"/>
    <w:rsid w:val="00DE1DB8"/>
    <w:rsid w:val="00DE2CB5"/>
    <w:rsid w:val="00DE2CDC"/>
    <w:rsid w:val="00DE45B8"/>
    <w:rsid w:val="00DE5BD4"/>
    <w:rsid w:val="00DE7A9C"/>
    <w:rsid w:val="00DF2B9A"/>
    <w:rsid w:val="00DF382D"/>
    <w:rsid w:val="00DF7E82"/>
    <w:rsid w:val="00E00D47"/>
    <w:rsid w:val="00E0189F"/>
    <w:rsid w:val="00E031E7"/>
    <w:rsid w:val="00E03CB5"/>
    <w:rsid w:val="00E066D5"/>
    <w:rsid w:val="00E06C2C"/>
    <w:rsid w:val="00E07730"/>
    <w:rsid w:val="00E146C8"/>
    <w:rsid w:val="00E15B87"/>
    <w:rsid w:val="00E17CFC"/>
    <w:rsid w:val="00E20C36"/>
    <w:rsid w:val="00E24FB0"/>
    <w:rsid w:val="00E26F5A"/>
    <w:rsid w:val="00E304FE"/>
    <w:rsid w:val="00E30E45"/>
    <w:rsid w:val="00E325B1"/>
    <w:rsid w:val="00E33848"/>
    <w:rsid w:val="00E341F0"/>
    <w:rsid w:val="00E3446C"/>
    <w:rsid w:val="00E36ADF"/>
    <w:rsid w:val="00E3734E"/>
    <w:rsid w:val="00E4078E"/>
    <w:rsid w:val="00E417A0"/>
    <w:rsid w:val="00E4259B"/>
    <w:rsid w:val="00E431E1"/>
    <w:rsid w:val="00E447AC"/>
    <w:rsid w:val="00E460C0"/>
    <w:rsid w:val="00E50D19"/>
    <w:rsid w:val="00E51126"/>
    <w:rsid w:val="00E56507"/>
    <w:rsid w:val="00E5780C"/>
    <w:rsid w:val="00E61E80"/>
    <w:rsid w:val="00E621BC"/>
    <w:rsid w:val="00E63B36"/>
    <w:rsid w:val="00E66564"/>
    <w:rsid w:val="00E66D80"/>
    <w:rsid w:val="00E70D2D"/>
    <w:rsid w:val="00E7272A"/>
    <w:rsid w:val="00E73AC7"/>
    <w:rsid w:val="00E770B8"/>
    <w:rsid w:val="00E777C9"/>
    <w:rsid w:val="00E84CAD"/>
    <w:rsid w:val="00E853DA"/>
    <w:rsid w:val="00E87BD7"/>
    <w:rsid w:val="00E9538B"/>
    <w:rsid w:val="00E975AF"/>
    <w:rsid w:val="00EA49BD"/>
    <w:rsid w:val="00EA5182"/>
    <w:rsid w:val="00EB030F"/>
    <w:rsid w:val="00EB04AF"/>
    <w:rsid w:val="00EB14F0"/>
    <w:rsid w:val="00EB318F"/>
    <w:rsid w:val="00EB3FCA"/>
    <w:rsid w:val="00EB42FF"/>
    <w:rsid w:val="00EB4B7A"/>
    <w:rsid w:val="00EB4BA2"/>
    <w:rsid w:val="00EC0357"/>
    <w:rsid w:val="00EC05E2"/>
    <w:rsid w:val="00EC548F"/>
    <w:rsid w:val="00EC5F09"/>
    <w:rsid w:val="00EC775A"/>
    <w:rsid w:val="00ED156E"/>
    <w:rsid w:val="00ED1B05"/>
    <w:rsid w:val="00ED47EF"/>
    <w:rsid w:val="00ED4EB8"/>
    <w:rsid w:val="00ED4EFE"/>
    <w:rsid w:val="00ED55BF"/>
    <w:rsid w:val="00ED6E1D"/>
    <w:rsid w:val="00ED78C4"/>
    <w:rsid w:val="00EE26CA"/>
    <w:rsid w:val="00EE29C1"/>
    <w:rsid w:val="00EE3BDC"/>
    <w:rsid w:val="00EE5C31"/>
    <w:rsid w:val="00EE6E73"/>
    <w:rsid w:val="00EE6FB4"/>
    <w:rsid w:val="00EF3B4C"/>
    <w:rsid w:val="00EF4B51"/>
    <w:rsid w:val="00EF6910"/>
    <w:rsid w:val="00EF7D75"/>
    <w:rsid w:val="00F008FE"/>
    <w:rsid w:val="00F028E8"/>
    <w:rsid w:val="00F05244"/>
    <w:rsid w:val="00F0691C"/>
    <w:rsid w:val="00F074FF"/>
    <w:rsid w:val="00F07627"/>
    <w:rsid w:val="00F12607"/>
    <w:rsid w:val="00F12B06"/>
    <w:rsid w:val="00F13262"/>
    <w:rsid w:val="00F15492"/>
    <w:rsid w:val="00F16B67"/>
    <w:rsid w:val="00F209E1"/>
    <w:rsid w:val="00F2339C"/>
    <w:rsid w:val="00F24162"/>
    <w:rsid w:val="00F2543D"/>
    <w:rsid w:val="00F25DEE"/>
    <w:rsid w:val="00F26B57"/>
    <w:rsid w:val="00F30088"/>
    <w:rsid w:val="00F31EBF"/>
    <w:rsid w:val="00F32980"/>
    <w:rsid w:val="00F349BE"/>
    <w:rsid w:val="00F3640E"/>
    <w:rsid w:val="00F40D37"/>
    <w:rsid w:val="00F41337"/>
    <w:rsid w:val="00F4476D"/>
    <w:rsid w:val="00F46C87"/>
    <w:rsid w:val="00F46E00"/>
    <w:rsid w:val="00F4702F"/>
    <w:rsid w:val="00F47931"/>
    <w:rsid w:val="00F54400"/>
    <w:rsid w:val="00F54625"/>
    <w:rsid w:val="00F54A9A"/>
    <w:rsid w:val="00F56F1C"/>
    <w:rsid w:val="00F6023C"/>
    <w:rsid w:val="00F64ABE"/>
    <w:rsid w:val="00F657E4"/>
    <w:rsid w:val="00F6735B"/>
    <w:rsid w:val="00F67A58"/>
    <w:rsid w:val="00F71E0A"/>
    <w:rsid w:val="00F724A6"/>
    <w:rsid w:val="00F73F39"/>
    <w:rsid w:val="00F7792A"/>
    <w:rsid w:val="00F77A7E"/>
    <w:rsid w:val="00F80BDE"/>
    <w:rsid w:val="00F83633"/>
    <w:rsid w:val="00F85DC2"/>
    <w:rsid w:val="00F87CE3"/>
    <w:rsid w:val="00F9237B"/>
    <w:rsid w:val="00F962EE"/>
    <w:rsid w:val="00F96889"/>
    <w:rsid w:val="00F97272"/>
    <w:rsid w:val="00FA05F8"/>
    <w:rsid w:val="00FA333C"/>
    <w:rsid w:val="00FA4FC2"/>
    <w:rsid w:val="00FA6849"/>
    <w:rsid w:val="00FB0591"/>
    <w:rsid w:val="00FB0FDE"/>
    <w:rsid w:val="00FB104F"/>
    <w:rsid w:val="00FB1530"/>
    <w:rsid w:val="00FB2418"/>
    <w:rsid w:val="00FB4A7B"/>
    <w:rsid w:val="00FB4DB3"/>
    <w:rsid w:val="00FB576B"/>
    <w:rsid w:val="00FB6DB8"/>
    <w:rsid w:val="00FC0A57"/>
    <w:rsid w:val="00FC1286"/>
    <w:rsid w:val="00FC3439"/>
    <w:rsid w:val="00FC3CBB"/>
    <w:rsid w:val="00FC3D76"/>
    <w:rsid w:val="00FC4001"/>
    <w:rsid w:val="00FC4695"/>
    <w:rsid w:val="00FC4831"/>
    <w:rsid w:val="00FC5A72"/>
    <w:rsid w:val="00FC5C56"/>
    <w:rsid w:val="00FC5E88"/>
    <w:rsid w:val="00FC5F3C"/>
    <w:rsid w:val="00FC6A1E"/>
    <w:rsid w:val="00FD0EAA"/>
    <w:rsid w:val="00FD2F95"/>
    <w:rsid w:val="00FD3871"/>
    <w:rsid w:val="00FD721F"/>
    <w:rsid w:val="00FD74B0"/>
    <w:rsid w:val="00FD755B"/>
    <w:rsid w:val="00FD7648"/>
    <w:rsid w:val="00FE1E89"/>
    <w:rsid w:val="00FE2B3F"/>
    <w:rsid w:val="00FE388C"/>
    <w:rsid w:val="00FE49C1"/>
    <w:rsid w:val="00FE713A"/>
    <w:rsid w:val="00FF2197"/>
    <w:rsid w:val="00FF29FD"/>
    <w:rsid w:val="00FF50D4"/>
    <w:rsid w:val="00FF6B89"/>
    <w:rsid w:val="045F5E24"/>
    <w:rsid w:val="064AEA37"/>
    <w:rsid w:val="0671D571"/>
    <w:rsid w:val="06CEA1C3"/>
    <w:rsid w:val="0B42B25D"/>
    <w:rsid w:val="0C4ED604"/>
    <w:rsid w:val="0D7DDDF6"/>
    <w:rsid w:val="1041AC96"/>
    <w:rsid w:val="14C7AA23"/>
    <w:rsid w:val="155446A5"/>
    <w:rsid w:val="163A0FFC"/>
    <w:rsid w:val="18405EFC"/>
    <w:rsid w:val="186C7C02"/>
    <w:rsid w:val="1E3E5E63"/>
    <w:rsid w:val="1FC76E8E"/>
    <w:rsid w:val="1FD80772"/>
    <w:rsid w:val="21087DC6"/>
    <w:rsid w:val="22D5E07D"/>
    <w:rsid w:val="2590C439"/>
    <w:rsid w:val="25A7BDE6"/>
    <w:rsid w:val="26BA6C00"/>
    <w:rsid w:val="2907AFA0"/>
    <w:rsid w:val="2A31FF9C"/>
    <w:rsid w:val="2B62BDD2"/>
    <w:rsid w:val="2C2D9CA2"/>
    <w:rsid w:val="2DB5CF8F"/>
    <w:rsid w:val="2F9465D6"/>
    <w:rsid w:val="315C5B35"/>
    <w:rsid w:val="33A3C872"/>
    <w:rsid w:val="341CEAD9"/>
    <w:rsid w:val="343441C3"/>
    <w:rsid w:val="3439C76D"/>
    <w:rsid w:val="35764BA0"/>
    <w:rsid w:val="37DA8B16"/>
    <w:rsid w:val="382C4754"/>
    <w:rsid w:val="3931EB53"/>
    <w:rsid w:val="3949CCDF"/>
    <w:rsid w:val="3AE95F8F"/>
    <w:rsid w:val="3B7FB79B"/>
    <w:rsid w:val="402A58FA"/>
    <w:rsid w:val="407347FB"/>
    <w:rsid w:val="40F42C12"/>
    <w:rsid w:val="41F8203D"/>
    <w:rsid w:val="43D64EDB"/>
    <w:rsid w:val="464C6B18"/>
    <w:rsid w:val="48209B23"/>
    <w:rsid w:val="49A4BCCD"/>
    <w:rsid w:val="4AC6C07F"/>
    <w:rsid w:val="4D3B0E0A"/>
    <w:rsid w:val="4D4094DD"/>
    <w:rsid w:val="4F0B0A47"/>
    <w:rsid w:val="50EAD2C4"/>
    <w:rsid w:val="514D3396"/>
    <w:rsid w:val="536E31CA"/>
    <w:rsid w:val="548540A5"/>
    <w:rsid w:val="55711B7F"/>
    <w:rsid w:val="569581CA"/>
    <w:rsid w:val="571D0D35"/>
    <w:rsid w:val="577D43F3"/>
    <w:rsid w:val="5830B84F"/>
    <w:rsid w:val="589C7266"/>
    <w:rsid w:val="5CFB413B"/>
    <w:rsid w:val="5D97A9E4"/>
    <w:rsid w:val="5E26584C"/>
    <w:rsid w:val="5E34496E"/>
    <w:rsid w:val="5ED8504F"/>
    <w:rsid w:val="603A7E9E"/>
    <w:rsid w:val="62F1D94F"/>
    <w:rsid w:val="64BFE9AF"/>
    <w:rsid w:val="657E5FF8"/>
    <w:rsid w:val="65F91A09"/>
    <w:rsid w:val="66609B40"/>
    <w:rsid w:val="674DC569"/>
    <w:rsid w:val="67AD9225"/>
    <w:rsid w:val="67BF12DF"/>
    <w:rsid w:val="6D375AEE"/>
    <w:rsid w:val="6D68FE74"/>
    <w:rsid w:val="6D7F7A61"/>
    <w:rsid w:val="6E451A05"/>
    <w:rsid w:val="6FC3828B"/>
    <w:rsid w:val="7218A94F"/>
    <w:rsid w:val="7278A054"/>
    <w:rsid w:val="74A22516"/>
    <w:rsid w:val="74B1FDAA"/>
    <w:rsid w:val="76485559"/>
    <w:rsid w:val="7A0B00BE"/>
    <w:rsid w:val="7AC5599C"/>
    <w:rsid w:val="7CBEDCB0"/>
    <w:rsid w:val="7CF4422E"/>
    <w:rsid w:val="7EA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603DF"/>
  <w15:chartTrackingRefBased/>
  <w15:docId w15:val="{65F69B6F-B4C7-420C-9C4B-7AA8889E0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780C"/>
    <w:rPr>
      <w:rFonts w:ascii="Arial" w:hAnsi="Arial"/>
      <w:sz w:val="24"/>
    </w:rPr>
  </w:style>
  <w:style w:type="paragraph" w:styleId="Heading1">
    <w:name w:val="heading 1"/>
    <w:basedOn w:val="Normal"/>
    <w:next w:val="Normal"/>
    <w:link w:val="Heading1Char"/>
    <w:uiPriority w:val="9"/>
    <w:qFormat/>
    <w:rsid w:val="0006742D"/>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rsid w:val="0006742D"/>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semiHidden/>
    <w:unhideWhenUsed/>
    <w:rsid w:val="00074E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4E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4E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4E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4E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4E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4E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42D"/>
    <w:rPr>
      <w:rFonts w:ascii="Arial" w:eastAsiaTheme="majorEastAsia" w:hAnsi="Arial" w:cstheme="majorBidi"/>
      <w:b/>
      <w:sz w:val="24"/>
      <w:szCs w:val="40"/>
    </w:rPr>
  </w:style>
  <w:style w:type="character" w:customStyle="1" w:styleId="Heading2Char">
    <w:name w:val="Heading 2 Char"/>
    <w:basedOn w:val="DefaultParagraphFont"/>
    <w:link w:val="Heading2"/>
    <w:uiPriority w:val="9"/>
    <w:rsid w:val="0006742D"/>
    <w:rPr>
      <w:rFonts w:ascii="Arial" w:eastAsiaTheme="majorEastAsia" w:hAnsi="Arial" w:cstheme="majorBidi"/>
      <w:b/>
      <w:color w:val="0F4761" w:themeColor="accent1" w:themeShade="BF"/>
      <w:sz w:val="24"/>
      <w:szCs w:val="32"/>
    </w:rPr>
  </w:style>
  <w:style w:type="character" w:customStyle="1" w:styleId="Heading3Char">
    <w:name w:val="Heading 3 Char"/>
    <w:basedOn w:val="DefaultParagraphFont"/>
    <w:link w:val="Heading3"/>
    <w:uiPriority w:val="9"/>
    <w:semiHidden/>
    <w:rsid w:val="00074E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4E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4E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4E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4E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4E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4E65"/>
    <w:rPr>
      <w:rFonts w:eastAsiaTheme="majorEastAsia" w:cstheme="majorBidi"/>
      <w:color w:val="272727" w:themeColor="text1" w:themeTint="D8"/>
    </w:rPr>
  </w:style>
  <w:style w:type="paragraph" w:styleId="Title">
    <w:name w:val="Title"/>
    <w:basedOn w:val="Normal"/>
    <w:next w:val="Normal"/>
    <w:link w:val="TitleChar"/>
    <w:uiPriority w:val="10"/>
    <w:qFormat/>
    <w:rsid w:val="00E5780C"/>
    <w:pPr>
      <w:spacing w:after="8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E5780C"/>
    <w:rPr>
      <w:rFonts w:ascii="Arial" w:eastAsiaTheme="majorEastAsia" w:hAnsi="Arial" w:cstheme="majorBidi"/>
      <w:b/>
      <w:spacing w:val="-10"/>
      <w:kern w:val="28"/>
      <w:sz w:val="56"/>
      <w:szCs w:val="56"/>
    </w:rPr>
  </w:style>
  <w:style w:type="paragraph" w:styleId="Subtitle">
    <w:name w:val="Subtitle"/>
    <w:basedOn w:val="Normal"/>
    <w:next w:val="Normal"/>
    <w:link w:val="SubtitleChar"/>
    <w:uiPriority w:val="11"/>
    <w:qFormat/>
    <w:rsid w:val="00074E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E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4E65"/>
    <w:pPr>
      <w:spacing w:before="160"/>
      <w:jc w:val="center"/>
    </w:pPr>
    <w:rPr>
      <w:i/>
      <w:iCs/>
      <w:color w:val="404040" w:themeColor="text1" w:themeTint="BF"/>
    </w:rPr>
  </w:style>
  <w:style w:type="character" w:customStyle="1" w:styleId="QuoteChar">
    <w:name w:val="Quote Char"/>
    <w:basedOn w:val="DefaultParagraphFont"/>
    <w:link w:val="Quote"/>
    <w:uiPriority w:val="29"/>
    <w:rsid w:val="00074E65"/>
    <w:rPr>
      <w:i/>
      <w:iCs/>
      <w:color w:val="404040" w:themeColor="text1" w:themeTint="BF"/>
    </w:rPr>
  </w:style>
  <w:style w:type="paragraph" w:styleId="ListParagraph">
    <w:name w:val="List Paragraph"/>
    <w:basedOn w:val="Normal"/>
    <w:uiPriority w:val="34"/>
    <w:qFormat/>
    <w:rsid w:val="00074E65"/>
    <w:pPr>
      <w:ind w:left="720"/>
      <w:contextualSpacing/>
    </w:pPr>
  </w:style>
  <w:style w:type="character" w:styleId="IntenseEmphasis">
    <w:name w:val="Intense Emphasis"/>
    <w:basedOn w:val="DefaultParagraphFont"/>
    <w:uiPriority w:val="21"/>
    <w:qFormat/>
    <w:rsid w:val="00074E65"/>
    <w:rPr>
      <w:i/>
      <w:iCs/>
      <w:color w:val="0F4761" w:themeColor="accent1" w:themeShade="BF"/>
    </w:rPr>
  </w:style>
  <w:style w:type="paragraph" w:styleId="IntenseQuote">
    <w:name w:val="Intense Quote"/>
    <w:basedOn w:val="Normal"/>
    <w:next w:val="Normal"/>
    <w:link w:val="IntenseQuoteChar"/>
    <w:uiPriority w:val="30"/>
    <w:qFormat/>
    <w:rsid w:val="00074E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4E65"/>
    <w:rPr>
      <w:i/>
      <w:iCs/>
      <w:color w:val="0F4761" w:themeColor="accent1" w:themeShade="BF"/>
    </w:rPr>
  </w:style>
  <w:style w:type="character" w:styleId="IntenseReference">
    <w:name w:val="Intense Reference"/>
    <w:basedOn w:val="DefaultParagraphFont"/>
    <w:uiPriority w:val="32"/>
    <w:qFormat/>
    <w:rsid w:val="00074E65"/>
    <w:rPr>
      <w:b/>
      <w:bCs/>
      <w:smallCaps/>
      <w:color w:val="0F4761" w:themeColor="accent1" w:themeShade="BF"/>
      <w:spacing w:val="5"/>
    </w:rPr>
  </w:style>
  <w:style w:type="paragraph" w:styleId="Header">
    <w:name w:val="header"/>
    <w:basedOn w:val="Normal"/>
    <w:link w:val="HeaderChar"/>
    <w:uiPriority w:val="99"/>
    <w:unhideWhenUsed/>
    <w:rsid w:val="00074E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E65"/>
  </w:style>
  <w:style w:type="paragraph" w:styleId="Footer">
    <w:name w:val="footer"/>
    <w:basedOn w:val="Normal"/>
    <w:link w:val="FooterChar"/>
    <w:uiPriority w:val="99"/>
    <w:unhideWhenUsed/>
    <w:rsid w:val="00074E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E65"/>
  </w:style>
  <w:style w:type="character" w:styleId="Hyperlink">
    <w:name w:val="Hyperlink"/>
    <w:basedOn w:val="DefaultParagraphFont"/>
    <w:uiPriority w:val="99"/>
    <w:unhideWhenUsed/>
    <w:rsid w:val="00535C25"/>
    <w:rPr>
      <w:color w:val="467886" w:themeColor="hyperlink"/>
      <w:u w:val="single"/>
    </w:rPr>
  </w:style>
  <w:style w:type="character" w:styleId="UnresolvedMention">
    <w:name w:val="Unresolved Mention"/>
    <w:basedOn w:val="DefaultParagraphFont"/>
    <w:uiPriority w:val="99"/>
    <w:semiHidden/>
    <w:unhideWhenUsed/>
    <w:rsid w:val="00535C25"/>
    <w:rPr>
      <w:color w:val="605E5C"/>
      <w:shd w:val="clear" w:color="auto" w:fill="E1DFDD"/>
    </w:rPr>
  </w:style>
  <w:style w:type="paragraph" w:styleId="NoSpacing">
    <w:name w:val="No Spacing"/>
    <w:link w:val="NoSpacingChar"/>
    <w:uiPriority w:val="1"/>
    <w:rsid w:val="004E539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4E5399"/>
    <w:rPr>
      <w:rFonts w:eastAsiaTheme="minorEastAsia"/>
      <w:kern w:val="0"/>
      <w:lang w:eastAsia="en-GB"/>
      <w14:ligatures w14:val="none"/>
    </w:rPr>
  </w:style>
  <w:style w:type="character" w:styleId="CommentReference">
    <w:name w:val="annotation reference"/>
    <w:basedOn w:val="DefaultParagraphFont"/>
    <w:uiPriority w:val="99"/>
    <w:semiHidden/>
    <w:unhideWhenUsed/>
    <w:rsid w:val="00F12607"/>
    <w:rPr>
      <w:sz w:val="16"/>
      <w:szCs w:val="16"/>
    </w:rPr>
  </w:style>
  <w:style w:type="paragraph" w:styleId="CommentText">
    <w:name w:val="annotation text"/>
    <w:basedOn w:val="Normal"/>
    <w:link w:val="CommentTextChar"/>
    <w:uiPriority w:val="99"/>
    <w:unhideWhenUsed/>
    <w:rsid w:val="00F12607"/>
    <w:pPr>
      <w:spacing w:line="240" w:lineRule="auto"/>
    </w:pPr>
    <w:rPr>
      <w:sz w:val="20"/>
      <w:szCs w:val="20"/>
    </w:rPr>
  </w:style>
  <w:style w:type="character" w:customStyle="1" w:styleId="CommentTextChar">
    <w:name w:val="Comment Text Char"/>
    <w:basedOn w:val="DefaultParagraphFont"/>
    <w:link w:val="CommentText"/>
    <w:uiPriority w:val="99"/>
    <w:rsid w:val="00F12607"/>
    <w:rPr>
      <w:sz w:val="20"/>
      <w:szCs w:val="20"/>
    </w:rPr>
  </w:style>
  <w:style w:type="paragraph" w:styleId="CommentSubject">
    <w:name w:val="annotation subject"/>
    <w:basedOn w:val="CommentText"/>
    <w:next w:val="CommentText"/>
    <w:link w:val="CommentSubjectChar"/>
    <w:uiPriority w:val="99"/>
    <w:semiHidden/>
    <w:unhideWhenUsed/>
    <w:rsid w:val="00F12607"/>
    <w:rPr>
      <w:b/>
      <w:bCs/>
    </w:rPr>
  </w:style>
  <w:style w:type="character" w:customStyle="1" w:styleId="CommentSubjectChar">
    <w:name w:val="Comment Subject Char"/>
    <w:basedOn w:val="CommentTextChar"/>
    <w:link w:val="CommentSubject"/>
    <w:uiPriority w:val="99"/>
    <w:semiHidden/>
    <w:rsid w:val="00F12607"/>
    <w:rPr>
      <w:b/>
      <w:bCs/>
      <w:sz w:val="20"/>
      <w:szCs w:val="20"/>
    </w:rPr>
  </w:style>
  <w:style w:type="table" w:styleId="TableGrid">
    <w:name w:val="Table Grid"/>
    <w:basedOn w:val="TableNormal"/>
    <w:uiPriority w:val="39"/>
    <w:rsid w:val="007D00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7D00D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E36ADF"/>
    <w:pPr>
      <w:spacing w:before="240" w:after="0"/>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E36ADF"/>
    <w:pPr>
      <w:spacing w:after="100"/>
    </w:pPr>
  </w:style>
  <w:style w:type="character" w:styleId="FollowedHyperlink">
    <w:name w:val="FollowedHyperlink"/>
    <w:basedOn w:val="DefaultParagraphFont"/>
    <w:uiPriority w:val="99"/>
    <w:semiHidden/>
    <w:unhideWhenUsed/>
    <w:rsid w:val="00025E8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445245">
      <w:bodyDiv w:val="1"/>
      <w:marLeft w:val="0"/>
      <w:marRight w:val="0"/>
      <w:marTop w:val="0"/>
      <w:marBottom w:val="0"/>
      <w:divBdr>
        <w:top w:val="none" w:sz="0" w:space="0" w:color="auto"/>
        <w:left w:val="none" w:sz="0" w:space="0" w:color="auto"/>
        <w:bottom w:val="none" w:sz="0" w:space="0" w:color="auto"/>
        <w:right w:val="none" w:sz="0" w:space="0" w:color="auto"/>
      </w:divBdr>
    </w:div>
    <w:div w:id="434909703">
      <w:bodyDiv w:val="1"/>
      <w:marLeft w:val="0"/>
      <w:marRight w:val="0"/>
      <w:marTop w:val="0"/>
      <w:marBottom w:val="0"/>
      <w:divBdr>
        <w:top w:val="none" w:sz="0" w:space="0" w:color="auto"/>
        <w:left w:val="none" w:sz="0" w:space="0" w:color="auto"/>
        <w:bottom w:val="none" w:sz="0" w:space="0" w:color="auto"/>
        <w:right w:val="none" w:sz="0" w:space="0" w:color="auto"/>
      </w:divBdr>
    </w:div>
    <w:div w:id="719550774">
      <w:bodyDiv w:val="1"/>
      <w:marLeft w:val="0"/>
      <w:marRight w:val="0"/>
      <w:marTop w:val="0"/>
      <w:marBottom w:val="0"/>
      <w:divBdr>
        <w:top w:val="none" w:sz="0" w:space="0" w:color="auto"/>
        <w:left w:val="none" w:sz="0" w:space="0" w:color="auto"/>
        <w:bottom w:val="none" w:sz="0" w:space="0" w:color="auto"/>
        <w:right w:val="none" w:sz="0" w:space="0" w:color="auto"/>
      </w:divBdr>
    </w:div>
    <w:div w:id="1532188590">
      <w:bodyDiv w:val="1"/>
      <w:marLeft w:val="0"/>
      <w:marRight w:val="0"/>
      <w:marTop w:val="0"/>
      <w:marBottom w:val="0"/>
      <w:divBdr>
        <w:top w:val="none" w:sz="0" w:space="0" w:color="auto"/>
        <w:left w:val="none" w:sz="0" w:space="0" w:color="auto"/>
        <w:bottom w:val="none" w:sz="0" w:space="0" w:color="auto"/>
        <w:right w:val="none" w:sz="0" w:space="0" w:color="auto"/>
      </w:divBdr>
    </w:div>
    <w:div w:id="1874146364">
      <w:bodyDiv w:val="1"/>
      <w:marLeft w:val="0"/>
      <w:marRight w:val="0"/>
      <w:marTop w:val="0"/>
      <w:marBottom w:val="0"/>
      <w:divBdr>
        <w:top w:val="none" w:sz="0" w:space="0" w:color="auto"/>
        <w:left w:val="none" w:sz="0" w:space="0" w:color="auto"/>
        <w:bottom w:val="none" w:sz="0" w:space="0" w:color="auto"/>
        <w:right w:val="none" w:sz="0" w:space="0" w:color="auto"/>
      </w:divBdr>
    </w:div>
    <w:div w:id="190174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manage-staff-redundancies" TargetMode="External"/><Relationship Id="rId18" Type="http://schemas.openxmlformats.org/officeDocument/2006/relationships/hyperlink" Target="https://www.acas.org.uk/tupe/advice-for-employers-and-employees/how-your-employer-should-inform-and-consult-you-during-tupe" TargetMode="External"/><Relationship Id="rId26" Type="http://schemas.openxmlformats.org/officeDocument/2006/relationships/hyperlink" Target="https://www.peoplemanagement.co.uk/article/1894096/conducting-disciplinary-investigations-legally-ethically" TargetMode="External"/><Relationship Id="rId39" Type="http://schemas.openxmlformats.org/officeDocument/2006/relationships/hyperlink" Target="https://www.food.gov.uk/sites/default/files/media/document/sfbb-caterers-pack-fixed_0_3.pdf" TargetMode="External"/><Relationship Id="rId21" Type="http://schemas.openxmlformats.org/officeDocument/2006/relationships/hyperlink" Target="https://www.acas.org.uk/investigations-for-discipline-and-grievance-step-by-step/step-2-preparing-for-an-investigation" TargetMode="External"/><Relationship Id="rId34" Type="http://schemas.openxmlformats.org/officeDocument/2006/relationships/hyperlink" Target="https://www.diabetes.org.uk/living-with-diabetes/life-with-diabetes/your-legal-rights" TargetMode="External"/><Relationship Id="rId42" Type="http://schemas.openxmlformats.org/officeDocument/2006/relationships/hyperlink" Target="https://www.peoplemanagement.co.uk/article/1745672/disability-discrimination-reasonable-adjustments" TargetMode="External"/><Relationship Id="rId47" Type="http://schemas.openxmlformats.org/officeDocument/2006/relationships/hyperlink" Target="https://www.peoplemanagement.co.uk/article/1909259/redundancy-consultation-%E2%80%93-employers-need-know" TargetMode="External"/><Relationship Id="rId50" Type="http://schemas.openxmlformats.org/officeDocument/2006/relationships/hyperlink" Target="https://www.peoplemanagement.co.uk/article/1741250/new-guidance-on-age-discrimination" TargetMode="External"/><Relationship Id="rId55" Type="http://schemas.openxmlformats.org/officeDocument/2006/relationships/hyperlink" Target="https://www.cipd.org/uk/knowledge/guides/tupe-guide/"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acas.org.uk/your-rights-during-redundancy/taking-another-job-with-your-employer" TargetMode="External"/><Relationship Id="rId29" Type="http://schemas.openxmlformats.org/officeDocument/2006/relationships/hyperlink" Target="https://www.citizensadvice.org.uk/wales/work/disciplinary-meetings/disciplinary-meetings-appealing-against-disciplinary-action/" TargetMode="External"/><Relationship Id="rId11" Type="http://schemas.openxmlformats.org/officeDocument/2006/relationships/hyperlink" Target="https://www.acas.org.uk/acas-code-of-practice-on-disciplinary-and-grievance-procedures/html" TargetMode="External"/><Relationship Id="rId24" Type="http://schemas.openxmlformats.org/officeDocument/2006/relationships/hyperlink" Target="https://www.acas.org.uk/redundancy-protection-for-pregnancy-and-new-parents" TargetMode="External"/><Relationship Id="rId32" Type="http://schemas.openxmlformats.org/officeDocument/2006/relationships/hyperlink" Target="https://www.legislation.gov.uk/ukpga/2018/12/contents/enacted" TargetMode="External"/><Relationship Id="rId37" Type="http://schemas.openxmlformats.org/officeDocument/2006/relationships/hyperlink" Target="https://www.peoplemanagement.co.uk/article/1824481/rushed-redundancy-process-discriminate" TargetMode="External"/><Relationship Id="rId40" Type="http://schemas.openxmlformats.org/officeDocument/2006/relationships/hyperlink" Target="https://www.peoplemanagement.co.uk/article/1829278/workplace-investigations-common-traps-avoid" TargetMode="External"/><Relationship Id="rId45" Type="http://schemas.openxmlformats.org/officeDocument/2006/relationships/hyperlink" Target="https://www.bailii.org/ew/cases/EWCA/Civ/2019/216.html" TargetMode="External"/><Relationship Id="rId53" Type="http://schemas.openxmlformats.org/officeDocument/2006/relationships/hyperlink" Target="https://www.cipd.org/uk/knowledge/guides/managing-the-redundancy-process/" TargetMode="External"/><Relationship Id="rId58" Type="http://schemas.openxmlformats.org/officeDocument/2006/relationships/hyperlink" Target="https://www.legislation.gov.uk/uksi/2006/246/contents" TargetMode="External"/><Relationship Id="rId5" Type="http://schemas.openxmlformats.org/officeDocument/2006/relationships/settings" Target="settings.xml"/><Relationship Id="rId61" Type="http://schemas.openxmlformats.org/officeDocument/2006/relationships/fontTable" Target="fontTable.xml"/><Relationship Id="rId19" Type="http://schemas.openxmlformats.org/officeDocument/2006/relationships/hyperlink" Target="https://www.acas.org.uk/tupe/advice-for-employers-and-employees/transferring-to-your-new-employer" TargetMode="External"/><Relationship Id="rId14" Type="http://schemas.openxmlformats.org/officeDocument/2006/relationships/hyperlink" Target="https://www.acas.org.uk/manage-staff-redundancies/follow-the-right-process" TargetMode="External"/><Relationship Id="rId22" Type="http://schemas.openxmlformats.org/officeDocument/2006/relationships/hyperlink" Target="https://www.acas.org.uk/investigations-for-discipline-and-grievance-step-by-step" TargetMode="External"/><Relationship Id="rId27" Type="http://schemas.openxmlformats.org/officeDocument/2006/relationships/hyperlink" Target="https://r1.vlereader.com/Reader?ean=9781408271483" TargetMode="External"/><Relationship Id="rId30" Type="http://schemas.openxmlformats.org/officeDocument/2006/relationships/hyperlink" Target="https://www.citizensadvice.org.uk/work/redundancy/check-your-rights-if-youre-made-redundant/if-youre-being-made-redundant/your-employer-offers-you-another-job/" TargetMode="External"/><Relationship Id="rId35" Type="http://schemas.openxmlformats.org/officeDocument/2006/relationships/hyperlink" Target="https://www.google.co.uk/books/edition/Selwyn_s_Law_of_Employment/5npVDwAAQBAJ?hl=en&amp;gbpv=1&amp;dq=Selwyn%E2%80%99s+Law+of+Employment&amp;pg=PP1&amp;printsec=frontcover" TargetMode="External"/><Relationship Id="rId43" Type="http://schemas.openxmlformats.org/officeDocument/2006/relationships/hyperlink" Target="https://www.gov.uk/calculate-employee-redundancy-pay/y/2025-03-31/67/30.0/729.17" TargetMode="External"/><Relationship Id="rId48" Type="http://schemas.openxmlformats.org/officeDocument/2006/relationships/hyperlink" Target="https://www.peoplemanagement.co.uk/article/1804706/handling-discrimination-based-grievances" TargetMode="External"/><Relationship Id="rId56" Type="http://schemas.openxmlformats.org/officeDocument/2006/relationships/hyperlink" Target="https://www.cipd.org/uk/knowledge/employment-law/dismissal/" TargetMode="External"/><Relationship Id="rId8" Type="http://schemas.openxmlformats.org/officeDocument/2006/relationships/endnotes" Target="endnotes.xml"/><Relationship Id="rId51" Type="http://schemas.openxmlformats.org/officeDocument/2006/relationships/hyperlink" Target="https://www.legislation.gov.uk/ukpga/2023/17" TargetMode="External"/><Relationship Id="rId3" Type="http://schemas.openxmlformats.org/officeDocument/2006/relationships/numbering" Target="numbering.xml"/><Relationship Id="rId12" Type="http://schemas.openxmlformats.org/officeDocument/2006/relationships/hyperlink" Target="https://www.acas.org.uk/sites/default/files/2021-03/conducting-workplace-investigations.pdf" TargetMode="External"/><Relationship Id="rId17" Type="http://schemas.openxmlformats.org/officeDocument/2006/relationships/hyperlink" Target="https://www.acas.org.uk/manage-staff-redundancies/offer-an-appeals-process" TargetMode="External"/><Relationship Id="rId25" Type="http://schemas.openxmlformats.org/officeDocument/2006/relationships/hyperlink" Target="https://www.cipd.org/uk/knowledge/factsheets/redundancy-factsheet/" TargetMode="External"/><Relationship Id="rId33" Type="http://schemas.openxmlformats.org/officeDocument/2006/relationships/hyperlink" Target="https://doi.org/10.1111/j.1468-2338.2010.00605.x" TargetMode="External"/><Relationship Id="rId38" Type="http://schemas.openxmlformats.org/officeDocument/2006/relationships/hyperlink" Target="https://www.legislation.gov.uk/ukpga/2010/15/contents" TargetMode="External"/><Relationship Id="rId46" Type="http://schemas.openxmlformats.org/officeDocument/2006/relationships/hyperlink" Target="https://ico.org.uk/media/for-organisations/documents/1063/disclosure-of-employee-information-under-tupe.pdf" TargetMode="External"/><Relationship Id="rId59" Type="http://schemas.openxmlformats.org/officeDocument/2006/relationships/hyperlink" Target="https://www.tuc.org.uk/resource/handling-redundancies" TargetMode="External"/><Relationship Id="rId20" Type="http://schemas.openxmlformats.org/officeDocument/2006/relationships/hyperlink" Target="https://www.acas.org.uk/tupe/advice-for-employers-and-employees/employee-liability-information" TargetMode="External"/><Relationship Id="rId41" Type="http://schemas.openxmlformats.org/officeDocument/2006/relationships/hyperlink" Target="https://www.peoplemanagement.co.uk/article/1817348/hospitality-industry-prioritise-retention" TargetMode="External"/><Relationship Id="rId54" Type="http://schemas.openxmlformats.org/officeDocument/2006/relationships/hyperlink" Target="https://www.cipd.org/uk/knowledge/factsheets/discipline-factsheet/"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acas.org.uk/manage-staff-redundancies/work-out-redundancy-pay" TargetMode="External"/><Relationship Id="rId23" Type="http://schemas.openxmlformats.org/officeDocument/2006/relationships/hyperlink" Target="https://www.acas.org.uk/investigation-plan-and-report-templates" TargetMode="External"/><Relationship Id="rId28" Type="http://schemas.openxmlformats.org/officeDocument/2006/relationships/hyperlink" Target="https://doi.org/10.1016/j.hrmr.2023.100984" TargetMode="External"/><Relationship Id="rId36" Type="http://schemas.openxmlformats.org/officeDocument/2006/relationships/hyperlink" Target="https://www.legislation.gov.uk/ukpga/1996/18/contents" TargetMode="External"/><Relationship Id="rId49" Type="http://schemas.openxmlformats.org/officeDocument/2006/relationships/hyperlink" Target="https://www.peoplemanagement.co.uk/article/1805080/four-top-tips-disciplinary-grievance-investigations" TargetMode="External"/><Relationship Id="rId57" Type="http://schemas.openxmlformats.org/officeDocument/2006/relationships/hyperlink" Target="https://www.legislation.gov.uk/uksi/1999/3312/regulation/10" TargetMode="External"/><Relationship Id="rId10" Type="http://schemas.openxmlformats.org/officeDocument/2006/relationships/image" Target="media/image2.svg"/><Relationship Id="rId31" Type="http://schemas.openxmlformats.org/officeDocument/2006/relationships/hyperlink" Target="https://bibliu.com/app/?bibliuMagicToken=6Bxw4LnzdkmuV9KiZhoeCrMq5U7dRnA1" TargetMode="External"/><Relationship Id="rId44" Type="http://schemas.openxmlformats.org/officeDocument/2006/relationships/hyperlink" Target="https://www.gov.uk/staff-redundant" TargetMode="External"/><Relationship Id="rId52" Type="http://schemas.openxmlformats.org/officeDocument/2006/relationships/hyperlink" Target="TUPE:%20when%20it%20applies%20and%20what%20HR%20needs%20to%20know.%20Available%20at:%20https://www.peoplemanagement.co.uk/article/1892410/tupe-when-applies-hr-needs-know" TargetMode="External"/><Relationship Id="rId6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5CD75B-B670-4663-802A-57D20FB5F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5559</Words>
  <Characters>31689</Characters>
  <Application>Microsoft Office Word</Application>
  <DocSecurity>0</DocSecurity>
  <Lines>264</Lines>
  <Paragraphs>74</Paragraphs>
  <ScaleCrop>false</ScaleCrop>
  <Company>Cyfoeth Naturiol Cymru Natural Resources Wales</Company>
  <LinksUpToDate>false</LinksUpToDate>
  <CharactersWithSpaces>37174</CharactersWithSpaces>
  <SharedDoc>false</SharedDoc>
  <HLinks>
    <vt:vector size="324" baseType="variant">
      <vt:variant>
        <vt:i4>524354</vt:i4>
      </vt:variant>
      <vt:variant>
        <vt:i4>174</vt:i4>
      </vt:variant>
      <vt:variant>
        <vt:i4>0</vt:i4>
      </vt:variant>
      <vt:variant>
        <vt:i4>5</vt:i4>
      </vt:variant>
      <vt:variant>
        <vt:lpwstr>https://www.tuc.org.uk/resource/handling-redundancies</vt:lpwstr>
      </vt:variant>
      <vt:variant>
        <vt:lpwstr/>
      </vt:variant>
      <vt:variant>
        <vt:i4>84</vt:i4>
      </vt:variant>
      <vt:variant>
        <vt:i4>171</vt:i4>
      </vt:variant>
      <vt:variant>
        <vt:i4>0</vt:i4>
      </vt:variant>
      <vt:variant>
        <vt:i4>5</vt:i4>
      </vt:variant>
      <vt:variant>
        <vt:lpwstr>https://www.legislation.gov.uk/uksi/2006/246/contents</vt:lpwstr>
      </vt:variant>
      <vt:variant>
        <vt:lpwstr/>
      </vt:variant>
      <vt:variant>
        <vt:i4>7602300</vt:i4>
      </vt:variant>
      <vt:variant>
        <vt:i4>168</vt:i4>
      </vt:variant>
      <vt:variant>
        <vt:i4>0</vt:i4>
      </vt:variant>
      <vt:variant>
        <vt:i4>5</vt:i4>
      </vt:variant>
      <vt:variant>
        <vt:lpwstr>https://www.legislation.gov.uk/uksi/1999/3312/regulation/10</vt:lpwstr>
      </vt:variant>
      <vt:variant>
        <vt:lpwstr/>
      </vt:variant>
      <vt:variant>
        <vt:i4>3145774</vt:i4>
      </vt:variant>
      <vt:variant>
        <vt:i4>165</vt:i4>
      </vt:variant>
      <vt:variant>
        <vt:i4>0</vt:i4>
      </vt:variant>
      <vt:variant>
        <vt:i4>5</vt:i4>
      </vt:variant>
      <vt:variant>
        <vt:lpwstr>https://www.cipd.org/uk/knowledge/employment-law/dismissal/</vt:lpwstr>
      </vt:variant>
      <vt:variant>
        <vt:lpwstr/>
      </vt:variant>
      <vt:variant>
        <vt:i4>5636125</vt:i4>
      </vt:variant>
      <vt:variant>
        <vt:i4>162</vt:i4>
      </vt:variant>
      <vt:variant>
        <vt:i4>0</vt:i4>
      </vt:variant>
      <vt:variant>
        <vt:i4>5</vt:i4>
      </vt:variant>
      <vt:variant>
        <vt:lpwstr>https://www.cipd.org/uk/knowledge/guides/tupe-guide/</vt:lpwstr>
      </vt:variant>
      <vt:variant>
        <vt:lpwstr/>
      </vt:variant>
      <vt:variant>
        <vt:i4>3014779</vt:i4>
      </vt:variant>
      <vt:variant>
        <vt:i4>159</vt:i4>
      </vt:variant>
      <vt:variant>
        <vt:i4>0</vt:i4>
      </vt:variant>
      <vt:variant>
        <vt:i4>5</vt:i4>
      </vt:variant>
      <vt:variant>
        <vt:lpwstr>https://www.cipd.org/uk/knowledge/factsheets/discipline-factsheet/</vt:lpwstr>
      </vt:variant>
      <vt:variant>
        <vt:lpwstr/>
      </vt:variant>
      <vt:variant>
        <vt:i4>4784204</vt:i4>
      </vt:variant>
      <vt:variant>
        <vt:i4>156</vt:i4>
      </vt:variant>
      <vt:variant>
        <vt:i4>0</vt:i4>
      </vt:variant>
      <vt:variant>
        <vt:i4>5</vt:i4>
      </vt:variant>
      <vt:variant>
        <vt:lpwstr>https://www.cipd.org/uk/knowledge/guides/managing-the-redundancy-process/</vt:lpwstr>
      </vt:variant>
      <vt:variant>
        <vt:lpwstr/>
      </vt:variant>
      <vt:variant>
        <vt:i4>1966103</vt:i4>
      </vt:variant>
      <vt:variant>
        <vt:i4>153</vt:i4>
      </vt:variant>
      <vt:variant>
        <vt:i4>0</vt:i4>
      </vt:variant>
      <vt:variant>
        <vt:i4>5</vt:i4>
      </vt:variant>
      <vt:variant>
        <vt:lpwstr>tupe: when it applies and what HR needs to know. Available at: https://www.peoplemanagement.co.uk/article/1892410/tupe-when-applies-hr-needs-know</vt:lpwstr>
      </vt:variant>
      <vt:variant>
        <vt:lpwstr/>
      </vt:variant>
      <vt:variant>
        <vt:i4>1179738</vt:i4>
      </vt:variant>
      <vt:variant>
        <vt:i4>150</vt:i4>
      </vt:variant>
      <vt:variant>
        <vt:i4>0</vt:i4>
      </vt:variant>
      <vt:variant>
        <vt:i4>5</vt:i4>
      </vt:variant>
      <vt:variant>
        <vt:lpwstr>https://www.legislation.gov.uk/eur/2016/679/contents</vt:lpwstr>
      </vt:variant>
      <vt:variant>
        <vt:lpwstr/>
      </vt:variant>
      <vt:variant>
        <vt:i4>4915204</vt:i4>
      </vt:variant>
      <vt:variant>
        <vt:i4>147</vt:i4>
      </vt:variant>
      <vt:variant>
        <vt:i4>0</vt:i4>
      </vt:variant>
      <vt:variant>
        <vt:i4>5</vt:i4>
      </vt:variant>
      <vt:variant>
        <vt:lpwstr>https://www.legislation.gov.uk/ukpga/2023/17</vt:lpwstr>
      </vt:variant>
      <vt:variant>
        <vt:lpwstr/>
      </vt:variant>
      <vt:variant>
        <vt:i4>5308499</vt:i4>
      </vt:variant>
      <vt:variant>
        <vt:i4>144</vt:i4>
      </vt:variant>
      <vt:variant>
        <vt:i4>0</vt:i4>
      </vt:variant>
      <vt:variant>
        <vt:i4>5</vt:i4>
      </vt:variant>
      <vt:variant>
        <vt:lpwstr>https://www.peoplemanagement.co.uk/article/1741250/new-guidance-on-age-discrimination</vt:lpwstr>
      </vt:variant>
      <vt:variant>
        <vt:lpwstr/>
      </vt:variant>
      <vt:variant>
        <vt:i4>7667750</vt:i4>
      </vt:variant>
      <vt:variant>
        <vt:i4>141</vt:i4>
      </vt:variant>
      <vt:variant>
        <vt:i4>0</vt:i4>
      </vt:variant>
      <vt:variant>
        <vt:i4>5</vt:i4>
      </vt:variant>
      <vt:variant>
        <vt:lpwstr>https://www.peoplemanagement.co.uk/article/1805080/four-top-tips-disciplinary-grievance-investigations</vt:lpwstr>
      </vt:variant>
      <vt:variant>
        <vt:lpwstr/>
      </vt:variant>
      <vt:variant>
        <vt:i4>3801187</vt:i4>
      </vt:variant>
      <vt:variant>
        <vt:i4>138</vt:i4>
      </vt:variant>
      <vt:variant>
        <vt:i4>0</vt:i4>
      </vt:variant>
      <vt:variant>
        <vt:i4>5</vt:i4>
      </vt:variant>
      <vt:variant>
        <vt:lpwstr>https://www.peoplemanagement.co.uk/article/1804706/handling-discrimination-based-grievances</vt:lpwstr>
      </vt:variant>
      <vt:variant>
        <vt:lpwstr/>
      </vt:variant>
      <vt:variant>
        <vt:i4>5767186</vt:i4>
      </vt:variant>
      <vt:variant>
        <vt:i4>135</vt:i4>
      </vt:variant>
      <vt:variant>
        <vt:i4>0</vt:i4>
      </vt:variant>
      <vt:variant>
        <vt:i4>5</vt:i4>
      </vt:variant>
      <vt:variant>
        <vt:lpwstr>https://www.peoplemanagement.co.uk/article/1909259/redundancy-consultation-%E2%80%93-employers-need-know</vt:lpwstr>
      </vt:variant>
      <vt:variant>
        <vt:lpwstr/>
      </vt:variant>
      <vt:variant>
        <vt:i4>2687102</vt:i4>
      </vt:variant>
      <vt:variant>
        <vt:i4>132</vt:i4>
      </vt:variant>
      <vt:variant>
        <vt:i4>0</vt:i4>
      </vt:variant>
      <vt:variant>
        <vt:i4>5</vt:i4>
      </vt:variant>
      <vt:variant>
        <vt:lpwstr>https://ico.org.uk/media/for-organisations/documents/1063/disclosure-of-employee-information-under-tupe.pdf</vt:lpwstr>
      </vt:variant>
      <vt:variant>
        <vt:lpwstr/>
      </vt:variant>
      <vt:variant>
        <vt:i4>7143458</vt:i4>
      </vt:variant>
      <vt:variant>
        <vt:i4>129</vt:i4>
      </vt:variant>
      <vt:variant>
        <vt:i4>0</vt:i4>
      </vt:variant>
      <vt:variant>
        <vt:i4>5</vt:i4>
      </vt:variant>
      <vt:variant>
        <vt:lpwstr>https://www.bailii.org/ew/cases/EWCA/Civ/2019/216.html</vt:lpwstr>
      </vt:variant>
      <vt:variant>
        <vt:lpwstr/>
      </vt:variant>
      <vt:variant>
        <vt:i4>131148</vt:i4>
      </vt:variant>
      <vt:variant>
        <vt:i4>126</vt:i4>
      </vt:variant>
      <vt:variant>
        <vt:i4>0</vt:i4>
      </vt:variant>
      <vt:variant>
        <vt:i4>5</vt:i4>
      </vt:variant>
      <vt:variant>
        <vt:lpwstr>https://www.gov.uk/staff-redundant</vt:lpwstr>
      </vt:variant>
      <vt:variant>
        <vt:lpwstr>:~:text=Redundancy%20is%20when%20you%20dismiss,for%20example%20using%20new%20machinery</vt:lpwstr>
      </vt:variant>
      <vt:variant>
        <vt:i4>1114136</vt:i4>
      </vt:variant>
      <vt:variant>
        <vt:i4>123</vt:i4>
      </vt:variant>
      <vt:variant>
        <vt:i4>0</vt:i4>
      </vt:variant>
      <vt:variant>
        <vt:i4>5</vt:i4>
      </vt:variant>
      <vt:variant>
        <vt:lpwstr>https://www.gov.uk/calculate-employee-redundancy-pay/y/2025-03-31/67/30.0/729.17</vt:lpwstr>
      </vt:variant>
      <vt:variant>
        <vt:lpwstr/>
      </vt:variant>
      <vt:variant>
        <vt:i4>8126504</vt:i4>
      </vt:variant>
      <vt:variant>
        <vt:i4>120</vt:i4>
      </vt:variant>
      <vt:variant>
        <vt:i4>0</vt:i4>
      </vt:variant>
      <vt:variant>
        <vt:i4>5</vt:i4>
      </vt:variant>
      <vt:variant>
        <vt:lpwstr>https://www.peoplemanagement.co.uk/article/1745672/disability-discrimination-reasonable-adjustments</vt:lpwstr>
      </vt:variant>
      <vt:variant>
        <vt:lpwstr/>
      </vt:variant>
      <vt:variant>
        <vt:i4>4653073</vt:i4>
      </vt:variant>
      <vt:variant>
        <vt:i4>117</vt:i4>
      </vt:variant>
      <vt:variant>
        <vt:i4>0</vt:i4>
      </vt:variant>
      <vt:variant>
        <vt:i4>5</vt:i4>
      </vt:variant>
      <vt:variant>
        <vt:lpwstr>https://www.peoplemanagement.co.uk/article/1817348/hospitality-industry-prioritise-retention</vt:lpwstr>
      </vt:variant>
      <vt:variant>
        <vt:lpwstr/>
      </vt:variant>
      <vt:variant>
        <vt:i4>3080228</vt:i4>
      </vt:variant>
      <vt:variant>
        <vt:i4>114</vt:i4>
      </vt:variant>
      <vt:variant>
        <vt:i4>0</vt:i4>
      </vt:variant>
      <vt:variant>
        <vt:i4>5</vt:i4>
      </vt:variant>
      <vt:variant>
        <vt:lpwstr>https://www.peoplemanagement.co.uk/article/1829278/workplace-investigations-common-traps-avoid</vt:lpwstr>
      </vt:variant>
      <vt:variant>
        <vt:lpwstr/>
      </vt:variant>
      <vt:variant>
        <vt:i4>3211325</vt:i4>
      </vt:variant>
      <vt:variant>
        <vt:i4>111</vt:i4>
      </vt:variant>
      <vt:variant>
        <vt:i4>0</vt:i4>
      </vt:variant>
      <vt:variant>
        <vt:i4>5</vt:i4>
      </vt:variant>
      <vt:variant>
        <vt:lpwstr>https://www.food.gov.uk/sites/default/files/media/document/sfbb-caterers-pack-fixed_0_3.pdf</vt:lpwstr>
      </vt:variant>
      <vt:variant>
        <vt:lpwstr/>
      </vt:variant>
      <vt:variant>
        <vt:i4>5636189</vt:i4>
      </vt:variant>
      <vt:variant>
        <vt:i4>108</vt:i4>
      </vt:variant>
      <vt:variant>
        <vt:i4>0</vt:i4>
      </vt:variant>
      <vt:variant>
        <vt:i4>5</vt:i4>
      </vt:variant>
      <vt:variant>
        <vt:lpwstr>https://www.legislation.gov.uk/ukpga/2010/15/contents</vt:lpwstr>
      </vt:variant>
      <vt:variant>
        <vt:lpwstr/>
      </vt:variant>
      <vt:variant>
        <vt:i4>5111814</vt:i4>
      </vt:variant>
      <vt:variant>
        <vt:i4>105</vt:i4>
      </vt:variant>
      <vt:variant>
        <vt:i4>0</vt:i4>
      </vt:variant>
      <vt:variant>
        <vt:i4>5</vt:i4>
      </vt:variant>
      <vt:variant>
        <vt:lpwstr>https://www.peoplemanagement.co.uk/article/1824481/rushed-redundancy-process-discriminate</vt:lpwstr>
      </vt:variant>
      <vt:variant>
        <vt:lpwstr/>
      </vt:variant>
      <vt:variant>
        <vt:i4>5242962</vt:i4>
      </vt:variant>
      <vt:variant>
        <vt:i4>102</vt:i4>
      </vt:variant>
      <vt:variant>
        <vt:i4>0</vt:i4>
      </vt:variant>
      <vt:variant>
        <vt:i4>5</vt:i4>
      </vt:variant>
      <vt:variant>
        <vt:lpwstr>https://www.legislation.gov.uk/ukpga/1996/18/contents</vt:lpwstr>
      </vt:variant>
      <vt:variant>
        <vt:lpwstr/>
      </vt:variant>
      <vt:variant>
        <vt:i4>3866661</vt:i4>
      </vt:variant>
      <vt:variant>
        <vt:i4>99</vt:i4>
      </vt:variant>
      <vt:variant>
        <vt:i4>0</vt:i4>
      </vt:variant>
      <vt:variant>
        <vt:i4>5</vt:i4>
      </vt:variant>
      <vt:variant>
        <vt:lpwstr>https://www.google.co.uk/books/edition/Selwyn_s_Law_of_Employment/5npVDwAAQBAJ?hl=en&amp;gbpv=1&amp;dq=Selwyn%E2%80%99s+Law+of+Employment&amp;pg=PP1&amp;printsec=frontcover</vt:lpwstr>
      </vt:variant>
      <vt:variant>
        <vt:lpwstr/>
      </vt:variant>
      <vt:variant>
        <vt:i4>4456457</vt:i4>
      </vt:variant>
      <vt:variant>
        <vt:i4>96</vt:i4>
      </vt:variant>
      <vt:variant>
        <vt:i4>0</vt:i4>
      </vt:variant>
      <vt:variant>
        <vt:i4>5</vt:i4>
      </vt:variant>
      <vt:variant>
        <vt:lpwstr>https://www.diabetes.org.uk/living-with-diabetes/life-with-diabetes/your-legal-rights</vt:lpwstr>
      </vt:variant>
      <vt:variant>
        <vt:lpwstr/>
      </vt:variant>
      <vt:variant>
        <vt:i4>5505042</vt:i4>
      </vt:variant>
      <vt:variant>
        <vt:i4>93</vt:i4>
      </vt:variant>
      <vt:variant>
        <vt:i4>0</vt:i4>
      </vt:variant>
      <vt:variant>
        <vt:i4>5</vt:i4>
      </vt:variant>
      <vt:variant>
        <vt:lpwstr>https://doi.org/10.1111/j.1468-2338.2010.00605.x</vt:lpwstr>
      </vt:variant>
      <vt:variant>
        <vt:lpwstr/>
      </vt:variant>
      <vt:variant>
        <vt:i4>1441878</vt:i4>
      </vt:variant>
      <vt:variant>
        <vt:i4>90</vt:i4>
      </vt:variant>
      <vt:variant>
        <vt:i4>0</vt:i4>
      </vt:variant>
      <vt:variant>
        <vt:i4>5</vt:i4>
      </vt:variant>
      <vt:variant>
        <vt:lpwstr>https://www.legislation.gov.uk/ukpga/2018/12/contents/enacted</vt:lpwstr>
      </vt:variant>
      <vt:variant>
        <vt:lpwstr/>
      </vt:variant>
      <vt:variant>
        <vt:i4>6488077</vt:i4>
      </vt:variant>
      <vt:variant>
        <vt:i4>87</vt:i4>
      </vt:variant>
      <vt:variant>
        <vt:i4>0</vt:i4>
      </vt:variant>
      <vt:variant>
        <vt:i4>5</vt:i4>
      </vt:variant>
      <vt:variant>
        <vt:lpwstr>https://bibliu.com/app/?bibliuMagicToken=6Bxw4LnzdkmuV9KiZhoeCrMq5U7dRnA1</vt:lpwstr>
      </vt:variant>
      <vt:variant>
        <vt:lpwstr>/view/books/9781398603790/epub/content/09_chapter01.html</vt:lpwstr>
      </vt:variant>
      <vt:variant>
        <vt:i4>6357117</vt:i4>
      </vt:variant>
      <vt:variant>
        <vt:i4>84</vt:i4>
      </vt:variant>
      <vt:variant>
        <vt:i4>0</vt:i4>
      </vt:variant>
      <vt:variant>
        <vt:i4>5</vt:i4>
      </vt:variant>
      <vt:variant>
        <vt:lpwstr>https://www.citizensadvice.org.uk/work/redundancy/check-your-rights-if-youre-made-redundant/if-youre-being-made-redundant/your-employer-offers-you-another-job/</vt:lpwstr>
      </vt:variant>
      <vt:variant>
        <vt:lpwstr/>
      </vt:variant>
      <vt:variant>
        <vt:i4>6815861</vt:i4>
      </vt:variant>
      <vt:variant>
        <vt:i4>81</vt:i4>
      </vt:variant>
      <vt:variant>
        <vt:i4>0</vt:i4>
      </vt:variant>
      <vt:variant>
        <vt:i4>5</vt:i4>
      </vt:variant>
      <vt:variant>
        <vt:lpwstr>https://www.citizensadvice.org.uk/wales/work/disciplinary-meetings/disciplinary-meetings-appealing-against-disciplinary-action/</vt:lpwstr>
      </vt:variant>
      <vt:variant>
        <vt:lpwstr/>
      </vt:variant>
      <vt:variant>
        <vt:i4>3080231</vt:i4>
      </vt:variant>
      <vt:variant>
        <vt:i4>78</vt:i4>
      </vt:variant>
      <vt:variant>
        <vt:i4>0</vt:i4>
      </vt:variant>
      <vt:variant>
        <vt:i4>5</vt:i4>
      </vt:variant>
      <vt:variant>
        <vt:lpwstr>https://doi.org/10.1016/j.hrmr.2023.100984</vt:lpwstr>
      </vt:variant>
      <vt:variant>
        <vt:lpwstr/>
      </vt:variant>
      <vt:variant>
        <vt:i4>5636126</vt:i4>
      </vt:variant>
      <vt:variant>
        <vt:i4>75</vt:i4>
      </vt:variant>
      <vt:variant>
        <vt:i4>0</vt:i4>
      </vt:variant>
      <vt:variant>
        <vt:i4>5</vt:i4>
      </vt:variant>
      <vt:variant>
        <vt:lpwstr>https://r1.vlereader.com/Reader?ean=9781408271483</vt:lpwstr>
      </vt:variant>
      <vt:variant>
        <vt:lpwstr/>
      </vt:variant>
      <vt:variant>
        <vt:i4>2621476</vt:i4>
      </vt:variant>
      <vt:variant>
        <vt:i4>72</vt:i4>
      </vt:variant>
      <vt:variant>
        <vt:i4>0</vt:i4>
      </vt:variant>
      <vt:variant>
        <vt:i4>5</vt:i4>
      </vt:variant>
      <vt:variant>
        <vt:lpwstr>https://www.peoplemanagement.co.uk/article/1894096/conducting-disciplinary-investigations-legally-ethically</vt:lpwstr>
      </vt:variant>
      <vt:variant>
        <vt:lpwstr/>
      </vt:variant>
      <vt:variant>
        <vt:i4>2621550</vt:i4>
      </vt:variant>
      <vt:variant>
        <vt:i4>69</vt:i4>
      </vt:variant>
      <vt:variant>
        <vt:i4>0</vt:i4>
      </vt:variant>
      <vt:variant>
        <vt:i4>5</vt:i4>
      </vt:variant>
      <vt:variant>
        <vt:lpwstr>https://www.cipd.org/uk/knowledge/factsheets/redundancy-factsheet/</vt:lpwstr>
      </vt:variant>
      <vt:variant>
        <vt:lpwstr/>
      </vt:variant>
      <vt:variant>
        <vt:i4>2490468</vt:i4>
      </vt:variant>
      <vt:variant>
        <vt:i4>66</vt:i4>
      </vt:variant>
      <vt:variant>
        <vt:i4>0</vt:i4>
      </vt:variant>
      <vt:variant>
        <vt:i4>5</vt:i4>
      </vt:variant>
      <vt:variant>
        <vt:lpwstr>https://www.acas.org.uk/redundancy-protection-for-pregnancy-and-new-parents</vt:lpwstr>
      </vt:variant>
      <vt:variant>
        <vt:lpwstr/>
      </vt:variant>
      <vt:variant>
        <vt:i4>7274554</vt:i4>
      </vt:variant>
      <vt:variant>
        <vt:i4>63</vt:i4>
      </vt:variant>
      <vt:variant>
        <vt:i4>0</vt:i4>
      </vt:variant>
      <vt:variant>
        <vt:i4>5</vt:i4>
      </vt:variant>
      <vt:variant>
        <vt:lpwstr>https://www.acas.org.uk/investigation-plan-and-report-templates</vt:lpwstr>
      </vt:variant>
      <vt:variant>
        <vt:lpwstr/>
      </vt:variant>
      <vt:variant>
        <vt:i4>720897</vt:i4>
      </vt:variant>
      <vt:variant>
        <vt:i4>60</vt:i4>
      </vt:variant>
      <vt:variant>
        <vt:i4>0</vt:i4>
      </vt:variant>
      <vt:variant>
        <vt:i4>5</vt:i4>
      </vt:variant>
      <vt:variant>
        <vt:lpwstr>https://www.acas.org.uk/investigations-for-discipline-and-grievance-step-by-step</vt:lpwstr>
      </vt:variant>
      <vt:variant>
        <vt:lpwstr/>
      </vt:variant>
      <vt:variant>
        <vt:i4>6357049</vt:i4>
      </vt:variant>
      <vt:variant>
        <vt:i4>57</vt:i4>
      </vt:variant>
      <vt:variant>
        <vt:i4>0</vt:i4>
      </vt:variant>
      <vt:variant>
        <vt:i4>5</vt:i4>
      </vt:variant>
      <vt:variant>
        <vt:lpwstr>https://www.acas.org.uk/investigations-for-discipline-and-grievance-step-by-step/step-2-preparing-for-an-investigation</vt:lpwstr>
      </vt:variant>
      <vt:variant>
        <vt:lpwstr/>
      </vt:variant>
      <vt:variant>
        <vt:i4>2424944</vt:i4>
      </vt:variant>
      <vt:variant>
        <vt:i4>54</vt:i4>
      </vt:variant>
      <vt:variant>
        <vt:i4>0</vt:i4>
      </vt:variant>
      <vt:variant>
        <vt:i4>5</vt:i4>
      </vt:variant>
      <vt:variant>
        <vt:lpwstr>https://www.acas.org.uk/tupe/advice-for-employers-and-employees/employee-liability-information</vt:lpwstr>
      </vt:variant>
      <vt:variant>
        <vt:lpwstr/>
      </vt:variant>
      <vt:variant>
        <vt:i4>1245255</vt:i4>
      </vt:variant>
      <vt:variant>
        <vt:i4>51</vt:i4>
      </vt:variant>
      <vt:variant>
        <vt:i4>0</vt:i4>
      </vt:variant>
      <vt:variant>
        <vt:i4>5</vt:i4>
      </vt:variant>
      <vt:variant>
        <vt:lpwstr>https://www.acas.org.uk/tupe/advice-for-employers-and-employees/transferring-to-your-new-employer</vt:lpwstr>
      </vt:variant>
      <vt:variant>
        <vt:lpwstr/>
      </vt:variant>
      <vt:variant>
        <vt:i4>3145771</vt:i4>
      </vt:variant>
      <vt:variant>
        <vt:i4>48</vt:i4>
      </vt:variant>
      <vt:variant>
        <vt:i4>0</vt:i4>
      </vt:variant>
      <vt:variant>
        <vt:i4>5</vt:i4>
      </vt:variant>
      <vt:variant>
        <vt:lpwstr>https://www.acas.org.uk/tupe/advice-for-employers-and-employees/how-your-employer-should-inform-and-consult-you-during-tupe</vt:lpwstr>
      </vt:variant>
      <vt:variant>
        <vt:lpwstr/>
      </vt:variant>
      <vt:variant>
        <vt:i4>6357038</vt:i4>
      </vt:variant>
      <vt:variant>
        <vt:i4>45</vt:i4>
      </vt:variant>
      <vt:variant>
        <vt:i4>0</vt:i4>
      </vt:variant>
      <vt:variant>
        <vt:i4>5</vt:i4>
      </vt:variant>
      <vt:variant>
        <vt:lpwstr>https://www.acas.org.uk/manage-staff-redundancies/offer-an-appeals-process</vt:lpwstr>
      </vt:variant>
      <vt:variant>
        <vt:lpwstr/>
      </vt:variant>
      <vt:variant>
        <vt:i4>2752552</vt:i4>
      </vt:variant>
      <vt:variant>
        <vt:i4>42</vt:i4>
      </vt:variant>
      <vt:variant>
        <vt:i4>0</vt:i4>
      </vt:variant>
      <vt:variant>
        <vt:i4>5</vt:i4>
      </vt:variant>
      <vt:variant>
        <vt:lpwstr>https://www.acas.org.uk/your-rights-during-redundancy/taking-another-job-with-your-employer</vt:lpwstr>
      </vt:variant>
      <vt:variant>
        <vt:lpwstr/>
      </vt:variant>
      <vt:variant>
        <vt:i4>131148</vt:i4>
      </vt:variant>
      <vt:variant>
        <vt:i4>39</vt:i4>
      </vt:variant>
      <vt:variant>
        <vt:i4>0</vt:i4>
      </vt:variant>
      <vt:variant>
        <vt:i4>5</vt:i4>
      </vt:variant>
      <vt:variant>
        <vt:lpwstr>https://www.acas.org.uk/manage-staff-redundancies/work-out-redundancy-pay</vt:lpwstr>
      </vt:variant>
      <vt:variant>
        <vt:lpwstr/>
      </vt:variant>
      <vt:variant>
        <vt:i4>2490476</vt:i4>
      </vt:variant>
      <vt:variant>
        <vt:i4>36</vt:i4>
      </vt:variant>
      <vt:variant>
        <vt:i4>0</vt:i4>
      </vt:variant>
      <vt:variant>
        <vt:i4>5</vt:i4>
      </vt:variant>
      <vt:variant>
        <vt:lpwstr>https://www.acas.org.uk/manage-staff-redundancies/follow-the-right-process</vt:lpwstr>
      </vt:variant>
      <vt:variant>
        <vt:lpwstr/>
      </vt:variant>
      <vt:variant>
        <vt:i4>262236</vt:i4>
      </vt:variant>
      <vt:variant>
        <vt:i4>33</vt:i4>
      </vt:variant>
      <vt:variant>
        <vt:i4>0</vt:i4>
      </vt:variant>
      <vt:variant>
        <vt:i4>5</vt:i4>
      </vt:variant>
      <vt:variant>
        <vt:lpwstr>https://www.acas.org.uk/manage-staff-redundancies</vt:lpwstr>
      </vt:variant>
      <vt:variant>
        <vt:lpwstr/>
      </vt:variant>
      <vt:variant>
        <vt:i4>7143456</vt:i4>
      </vt:variant>
      <vt:variant>
        <vt:i4>30</vt:i4>
      </vt:variant>
      <vt:variant>
        <vt:i4>0</vt:i4>
      </vt:variant>
      <vt:variant>
        <vt:i4>5</vt:i4>
      </vt:variant>
      <vt:variant>
        <vt:lpwstr>https://www.acas.org.uk/sites/default/files/2021-03/conducting-workplace-investigations.pdf</vt:lpwstr>
      </vt:variant>
      <vt:variant>
        <vt:lpwstr/>
      </vt:variant>
      <vt:variant>
        <vt:i4>3801135</vt:i4>
      </vt:variant>
      <vt:variant>
        <vt:i4>27</vt:i4>
      </vt:variant>
      <vt:variant>
        <vt:i4>0</vt:i4>
      </vt:variant>
      <vt:variant>
        <vt:i4>5</vt:i4>
      </vt:variant>
      <vt:variant>
        <vt:lpwstr>https://www.acas.org.uk/acas-code-of-practice-on-disciplinary-and-grievance-procedures/html</vt:lpwstr>
      </vt:variant>
      <vt:variant>
        <vt:lpwstr/>
      </vt:variant>
      <vt:variant>
        <vt:i4>1638452</vt:i4>
      </vt:variant>
      <vt:variant>
        <vt:i4>20</vt:i4>
      </vt:variant>
      <vt:variant>
        <vt:i4>0</vt:i4>
      </vt:variant>
      <vt:variant>
        <vt:i4>5</vt:i4>
      </vt:variant>
      <vt:variant>
        <vt:lpwstr/>
      </vt:variant>
      <vt:variant>
        <vt:lpwstr>_Toc197857780</vt:lpwstr>
      </vt:variant>
      <vt:variant>
        <vt:i4>1441844</vt:i4>
      </vt:variant>
      <vt:variant>
        <vt:i4>14</vt:i4>
      </vt:variant>
      <vt:variant>
        <vt:i4>0</vt:i4>
      </vt:variant>
      <vt:variant>
        <vt:i4>5</vt:i4>
      </vt:variant>
      <vt:variant>
        <vt:lpwstr/>
      </vt:variant>
      <vt:variant>
        <vt:lpwstr>_Toc197857779</vt:lpwstr>
      </vt:variant>
      <vt:variant>
        <vt:i4>1441844</vt:i4>
      </vt:variant>
      <vt:variant>
        <vt:i4>8</vt:i4>
      </vt:variant>
      <vt:variant>
        <vt:i4>0</vt:i4>
      </vt:variant>
      <vt:variant>
        <vt:i4>5</vt:i4>
      </vt:variant>
      <vt:variant>
        <vt:lpwstr/>
      </vt:variant>
      <vt:variant>
        <vt:lpwstr>_Toc197857778</vt:lpwstr>
      </vt:variant>
      <vt:variant>
        <vt:i4>1441844</vt:i4>
      </vt:variant>
      <vt:variant>
        <vt:i4>2</vt:i4>
      </vt:variant>
      <vt:variant>
        <vt:i4>0</vt:i4>
      </vt:variant>
      <vt:variant>
        <vt:i4>5</vt:i4>
      </vt:variant>
      <vt:variant>
        <vt:lpwstr/>
      </vt:variant>
      <vt:variant>
        <vt:lpwstr>_Toc197857777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Joseph</dc:creator>
  <cp:keywords/>
  <dc:description/>
  <cp:lastModifiedBy>Smith, Joseph</cp:lastModifiedBy>
  <cp:revision>1141</cp:revision>
  <dcterms:created xsi:type="dcterms:W3CDTF">2025-03-23T12:04:00Z</dcterms:created>
  <dcterms:modified xsi:type="dcterms:W3CDTF">2025-05-11T11:48:00Z</dcterms:modified>
</cp:coreProperties>
</file>