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1753" w:rsidRDefault="00A9376B">
      <w:pPr>
        <w:pStyle w:val="normal0"/>
        <w:jc w:val="center"/>
        <w:rPr>
          <w:b/>
          <w:sz w:val="36"/>
          <w:szCs w:val="36"/>
          <w:u w:val="single"/>
        </w:rPr>
      </w:pPr>
      <w:r>
        <w:rPr>
          <w:b/>
          <w:sz w:val="36"/>
          <w:szCs w:val="36"/>
          <w:u w:val="single"/>
        </w:rPr>
        <w:t xml:space="preserve">Classical Mythology in Roman and Medieval Times assignment two: </w:t>
      </w:r>
      <w:r w:rsidR="001D5DAB">
        <w:rPr>
          <w:b/>
          <w:sz w:val="36"/>
          <w:szCs w:val="36"/>
          <w:u w:val="single"/>
        </w:rPr>
        <w:t xml:space="preserve">Write a critical commentary on </w:t>
      </w:r>
      <w:r w:rsidR="001D5DAB">
        <w:rPr>
          <w:b/>
          <w:i/>
          <w:sz w:val="36"/>
          <w:szCs w:val="36"/>
          <w:u w:val="single"/>
        </w:rPr>
        <w:t xml:space="preserve">The Deidamia Achilli </w:t>
      </w:r>
      <w:r w:rsidR="001D5DAB">
        <w:rPr>
          <w:b/>
          <w:sz w:val="36"/>
          <w:szCs w:val="36"/>
          <w:u w:val="single"/>
        </w:rPr>
        <w:t>51-94 - 1500 words</w:t>
      </w:r>
    </w:p>
    <w:p w:rsidR="00D41753" w:rsidRDefault="001D5DAB">
      <w:pPr>
        <w:pStyle w:val="normal0"/>
        <w:spacing w:before="240" w:after="240"/>
      </w:pPr>
      <w:r>
        <w:rPr>
          <w:i/>
        </w:rPr>
        <w:t xml:space="preserve">The Deidamia Achilli </w:t>
      </w:r>
      <w:r>
        <w:t>is a poem written in eleventh</w:t>
      </w:r>
      <w:r>
        <w:t xml:space="preserve"> century France by an anonymous author centred around Deidamia of Scyros, princess and ‘wife’ of Achilles, told from her perspective of grief and jealousy over the major points of the Trojan War.  Written in a poetic style containing metaphors and elements</w:t>
      </w:r>
      <w:r>
        <w:t xml:space="preserve"> of dramatic irony, this piece focuses on the rumour at Scyros occurring in Troy about Achilles’ relationship with Briseis which infuriated Deidamia, the significance of which will be discussed.</w:t>
      </w:r>
    </w:p>
    <w:p w:rsidR="00D41753" w:rsidRDefault="001D5DAB">
      <w:pPr>
        <w:pStyle w:val="normal0"/>
      </w:pPr>
      <w:r>
        <w:t>Deidamia appears to be mourning the loss of Achilles as her p</w:t>
      </w:r>
      <w:r>
        <w:t>artner, travelling to fight in Troy despite attempts of hiding him, another took him; “a foreign cow seize my bull”, leaving her behind</w:t>
      </w:r>
      <w:r>
        <w:rPr>
          <w:vertAlign w:val="superscript"/>
        </w:rPr>
        <w:footnoteReference w:id="1"/>
      </w:r>
      <w:r>
        <w:t>.  The word “foreign cow” is a metaphor for Deidamia's distaste for Briseis, the Trojan woman who Achilles loved dearly,</w:t>
      </w:r>
      <w:r>
        <w:t xml:space="preserve"> considering her his wife in some tales, which naturally would hurt Deidamia who had a child with Achilles and would be angered. There's a continuation of Deidamia’s grief, foreseeing a tragedy in the Trojan conflict that is centred around Achilles, remini</w:t>
      </w:r>
      <w:r>
        <w:t xml:space="preserve">scing about Achilles’ arrival in Deidamia’s life alongside Thetis, living with Deidamia’s father becoming childhood friends. </w:t>
      </w:r>
      <w:r w:rsidR="00A9376B">
        <w:t>Deidamia</w:t>
      </w:r>
      <w:r>
        <w:t xml:space="preserve"> felt she was abandoned, unable to travel alongside Achilles, she was left to stay at Scyros and could not voice her wishes</w:t>
      </w:r>
      <w:r>
        <w:t xml:space="preserve"> to stop her lover travelling to Troy. “lest there be any time lacking my complaints now also my cheeks are dripping with falling tea.”</w:t>
      </w:r>
      <w:r>
        <w:rPr>
          <w:vertAlign w:val="superscript"/>
        </w:rPr>
        <w:footnoteReference w:id="2"/>
      </w:r>
      <w:r>
        <w:t xml:space="preserve"> Deidamia clearly is hurt by grief, unable to act in any manner that could stop Achilles and forced to care for their ch</w:t>
      </w:r>
      <w:r>
        <w:t>ild alone.</w:t>
      </w:r>
    </w:p>
    <w:p w:rsidR="00D41753" w:rsidRDefault="00D41753">
      <w:pPr>
        <w:pStyle w:val="normal0"/>
      </w:pPr>
    </w:p>
    <w:p w:rsidR="00D41753" w:rsidRDefault="001D5DAB">
      <w:pPr>
        <w:pStyle w:val="normal0"/>
      </w:pPr>
      <w:r>
        <w:t xml:space="preserve">News of Achilles’ exploits reached </w:t>
      </w:r>
      <w:r w:rsidR="00A9376B">
        <w:t>Deidamia</w:t>
      </w:r>
      <w:r>
        <w:t xml:space="preserve"> as she was a princess located in the palace of Lycomedes, hearing of Briseis enrapturing Achilles,</w:t>
      </w:r>
      <w:r w:rsidR="00226794">
        <w:t xml:space="preserve"> </w:t>
      </w:r>
      <w:r>
        <w:t>”the master, have submitted to your slave”, seeing a difference in status between not only the pair b</w:t>
      </w:r>
      <w:r>
        <w:t>ut also herself</w:t>
      </w:r>
      <w:r>
        <w:rPr>
          <w:vertAlign w:val="superscript"/>
        </w:rPr>
        <w:footnoteReference w:id="3"/>
      </w:r>
      <w:r>
        <w:t xml:space="preserve">. Feeling threatened by </w:t>
      </w:r>
      <w:r w:rsidR="00A9376B">
        <w:t>Briseis</w:t>
      </w:r>
      <w:r>
        <w:t xml:space="preserve">, Deidamia uses the honour of Achilles against him, comparing her status to Briseis. Similar to Ovidian heroines, </w:t>
      </w:r>
      <w:r w:rsidR="00A9376B">
        <w:t>Deidamia</w:t>
      </w:r>
      <w:r>
        <w:t xml:space="preserve"> exploits Achilles’ honour befitting her status as a princess, which was better for Ac</w:t>
      </w:r>
      <w:r>
        <w:t>hilles rather than a slave girl, which would only tarnish his status. Honour was an important part for both a warrior’s life and medieval life; tarnishing it would be better avoided, playing on that Deidamia is attempting to make Achilles feel guilty and g</w:t>
      </w:r>
      <w:r>
        <w:t xml:space="preserve">ive up his relationship with </w:t>
      </w:r>
      <w:r w:rsidR="00A9376B">
        <w:t>Briseis</w:t>
      </w:r>
      <w:r>
        <w:t xml:space="preserve"> and return to Deidamia. The Ovidian strategy used by Deidamia is similar to the</w:t>
      </w:r>
      <w:r>
        <w:rPr>
          <w:i/>
        </w:rPr>
        <w:t xml:space="preserve"> Heroides,</w:t>
      </w:r>
      <w:r>
        <w:t xml:space="preserve"> the unknown author of </w:t>
      </w:r>
      <w:r>
        <w:rPr>
          <w:i/>
        </w:rPr>
        <w:t xml:space="preserve">The Deidamia Achilli </w:t>
      </w:r>
      <w:r>
        <w:t xml:space="preserve">was no doubt inspired by these stories and would put traits from these stories into </w:t>
      </w:r>
      <w:r>
        <w:t>this poem</w:t>
      </w:r>
      <w:r>
        <w:rPr>
          <w:vertAlign w:val="superscript"/>
        </w:rPr>
        <w:footnoteReference w:id="4"/>
      </w:r>
      <w:r>
        <w:t>.</w:t>
      </w:r>
    </w:p>
    <w:p w:rsidR="00D41753" w:rsidRDefault="00D41753">
      <w:pPr>
        <w:pStyle w:val="normal0"/>
      </w:pPr>
    </w:p>
    <w:p w:rsidR="00D41753" w:rsidRDefault="001D5DAB">
      <w:pPr>
        <w:pStyle w:val="normal0"/>
      </w:pPr>
      <w:r>
        <w:t>Furthermore, hearing news of chaos brought by Briseis, Deidamia pushes for Achilles to leave her for she will only bring about his downfall; “she is said to have been the cause of a quarrel, for shame, she was worthy of drawn swords.”</w:t>
      </w:r>
      <w:r>
        <w:rPr>
          <w:vertAlign w:val="superscript"/>
        </w:rPr>
        <w:footnoteReference w:id="5"/>
      </w:r>
      <w:r>
        <w:t xml:space="preserve">  Deidam</w:t>
      </w:r>
      <w:r>
        <w:t xml:space="preserve">ia is only aware of the events reaching Scyros, a message delivered from Troy would take a considerable amount of time </w:t>
      </w:r>
      <w:r>
        <w:lastRenderedPageBreak/>
        <w:t>due to distance, and so the timing of events will be different. Perhaps when Deidamia ‘wrote’ the poem, the Trojan War could have conclud</w:t>
      </w:r>
      <w:r>
        <w:t>ed alongside Achilles’ death which would make this poem even more tragic, a grieving wife attempting to reach her husband and repair their relationship unaware of his possible death. The highlighted words, “the cause of a quarrel”,  indicate Deidamia’s dis</w:t>
      </w:r>
      <w:r>
        <w:t xml:space="preserve">like for </w:t>
      </w:r>
      <w:r w:rsidR="00226794">
        <w:t>Briseis</w:t>
      </w:r>
      <w:r>
        <w:t xml:space="preserve">, pushing Achilles to abandon the girl because of this. This expulsion occurred but not on Achilles’ own accord, and was unknown to Deidamia who is only aware of events in passing, filling the poem with dramatic irony. </w:t>
      </w:r>
    </w:p>
    <w:p w:rsidR="00D41753" w:rsidRDefault="00D41753">
      <w:pPr>
        <w:pStyle w:val="normal0"/>
      </w:pPr>
    </w:p>
    <w:p w:rsidR="00D41753" w:rsidRDefault="001D5DAB">
      <w:pPr>
        <w:pStyle w:val="normal0"/>
      </w:pPr>
      <w:r>
        <w:t>Beyond the combinati</w:t>
      </w:r>
      <w:r>
        <w:t>on of envy and grief, Deidamia also teases her intended reader Achilles in the poem, all in an attempt to force his return to Scyros through suggesting that she also could find another lover. “You, more of a captive, now enjoy a captive mistress and Deidam</w:t>
      </w:r>
      <w:r>
        <w:t>ia lies in a widowed bed.”</w:t>
      </w:r>
      <w:r>
        <w:rPr>
          <w:vertAlign w:val="superscript"/>
        </w:rPr>
        <w:footnoteReference w:id="6"/>
      </w:r>
      <w:r>
        <w:t xml:space="preserve"> Deidamia, similar to </w:t>
      </w:r>
      <w:r w:rsidR="00A9376B">
        <w:t>Heroides</w:t>
      </w:r>
      <w:r>
        <w:t>, echoes the suggestive language where Achilles leaves behind “a widowed bed” which could be fulfilled by another while he is left behind in a relationship, not in his control and against his status,</w:t>
      </w:r>
      <w:r>
        <w:t xml:space="preserve"> an embarrassment</w:t>
      </w:r>
      <w:r>
        <w:rPr>
          <w:vertAlign w:val="superscript"/>
        </w:rPr>
        <w:footnoteReference w:id="7"/>
      </w:r>
      <w:r>
        <w:t>. The combination of both insults fits the Ovidian strategy used by other heroines who were purposed to get Achilles to return. Unable to control his relationship with Briseis, Achilles would be more dominant and happier if he returned to</w:t>
      </w:r>
      <w:r>
        <w:t xml:space="preserve"> Deidamia and their child, losing a position with royalty would injure his honour. Deidamia being able to insult Briseis and feel justified can be argued to be a representation of an edited case that portrays Deidamia as a more natural wife. Deidamia is es</w:t>
      </w:r>
      <w:r>
        <w:t>sentially hiding the dark aspects of her history with Achilles, the rape that produced their child and Achilles’ cross-dressing which could have been intended by the author, who felt these elements would be too controversial for the eleventh-century French</w:t>
      </w:r>
      <w:r>
        <w:t xml:space="preserve"> community.</w:t>
      </w:r>
      <w:r>
        <w:rPr>
          <w:vertAlign w:val="superscript"/>
        </w:rPr>
        <w:footnoteReference w:id="8"/>
      </w:r>
      <w:r>
        <w:t xml:space="preserve"> </w:t>
      </w:r>
    </w:p>
    <w:p w:rsidR="00D41753" w:rsidRDefault="00D41753">
      <w:pPr>
        <w:pStyle w:val="normal0"/>
      </w:pPr>
    </w:p>
    <w:p w:rsidR="00D41753" w:rsidRDefault="001D5DAB">
      <w:pPr>
        <w:pStyle w:val="normal0"/>
      </w:pPr>
      <w:r>
        <w:t xml:space="preserve">Christian elements indicating its eleventh century norms are present which would not be prevalent if Deidamia wrote it but 'she' calls God to keep her love with Achilles strong, despite the wickedness of Briseis. “And we believe that mortal </w:t>
      </w:r>
      <w:r>
        <w:t xml:space="preserve">matters are of concern to God since God quietly sees wicked deeds. O God and whatever powers favour the wretched, </w:t>
      </w:r>
      <w:proofErr w:type="spellStart"/>
      <w:r>
        <w:t>noone</w:t>
      </w:r>
      <w:proofErr w:type="spellEnd"/>
      <w:r>
        <w:t xml:space="preserve"> keeps faith, </w:t>
      </w:r>
      <w:proofErr w:type="spellStart"/>
      <w:r>
        <w:t>noone</w:t>
      </w:r>
      <w:proofErr w:type="spellEnd"/>
      <w:r>
        <w:t xml:space="preserve"> loves day - by day!”</w:t>
      </w:r>
      <w:r>
        <w:rPr>
          <w:vertAlign w:val="superscript"/>
        </w:rPr>
        <w:footnoteReference w:id="9"/>
      </w:r>
      <w:r>
        <w:t xml:space="preserve"> Here, Deidamia could be echoing Medieval thought, where morality was more emphasized in society</w:t>
      </w:r>
      <w:r>
        <w:t>, mortals should take responsibility for their actions and should not blame outside forces. Through confronting these “wicked deeds”, Achilles should be ashamed of his relationship with Briseis, linking back to the original purpose of the poem, using all m</w:t>
      </w:r>
      <w:r>
        <w:t>anners of language to restore the original relationship with Deidamia. However Deidamia gives into grief, “</w:t>
      </w:r>
      <w:proofErr w:type="spellStart"/>
      <w:r>
        <w:t>noone</w:t>
      </w:r>
      <w:proofErr w:type="spellEnd"/>
      <w:r>
        <w:t xml:space="preserve"> loves day” displaying the moral issues within the poem itself and Deidamia herself unable to accept love or faith itself, because of the events</w:t>
      </w:r>
      <w:r>
        <w:t xml:space="preserve"> of the Trojan War that effect her, which could be selfish in one perspective.</w:t>
      </w:r>
    </w:p>
    <w:p w:rsidR="00D41753" w:rsidRDefault="001D5DAB">
      <w:pPr>
        <w:pStyle w:val="normal0"/>
      </w:pPr>
      <w:r>
        <w:t>Critics of the poem have various views, in terms of morals; Hagedorn, for example, sees it as a “Serious message about the value of fidelity and marriage.”</w:t>
      </w:r>
      <w:r>
        <w:rPr>
          <w:vertAlign w:val="superscript"/>
        </w:rPr>
        <w:footnoteReference w:id="10"/>
      </w:r>
      <w:r>
        <w:t xml:space="preserve"> This argument has me</w:t>
      </w:r>
      <w:r>
        <w:t xml:space="preserve">rits, considering when </w:t>
      </w:r>
      <w:r>
        <w:rPr>
          <w:i/>
        </w:rPr>
        <w:t>The Deidamia Achilli</w:t>
      </w:r>
      <w:r>
        <w:t xml:space="preserve"> was written, where unfitting mythological elements for a Christian audience would be removed and morals that fit the narrative would be emphasized. The original relationship Achilles had with Deidamia would have </w:t>
      </w:r>
      <w:r>
        <w:t xml:space="preserve">been valued </w:t>
      </w:r>
      <w:r>
        <w:lastRenderedPageBreak/>
        <w:t xml:space="preserve">more than </w:t>
      </w:r>
      <w:r w:rsidR="00226794">
        <w:t>Briseis</w:t>
      </w:r>
      <w:r>
        <w:t>, the grief and various emotions in this poem could encourage readers to be loyal to their married love and avoid creating relationships that cause such strain that Deidamia felt. Critics reading this from the perspective presen</w:t>
      </w:r>
      <w:r>
        <w:t>ted by Deidamia as a victim of abandonment, would take her side against Achilles and Briseis alongside the strong Christian values of the eleventh century, “whereby legitimate marriage is set against sinful love.</w:t>
      </w:r>
      <w:r>
        <w:rPr>
          <w:vertAlign w:val="superscript"/>
        </w:rPr>
        <w:footnoteReference w:id="11"/>
      </w:r>
      <w:r>
        <w:t>”</w:t>
      </w:r>
    </w:p>
    <w:p w:rsidR="00D41753" w:rsidRDefault="001D5DAB">
      <w:pPr>
        <w:pStyle w:val="normal0"/>
        <w:spacing w:before="240" w:after="240"/>
      </w:pPr>
      <w:r>
        <w:t>For the closing lines of this critical co</w:t>
      </w:r>
      <w:r>
        <w:t>mmentary, Deidamia makes one final plea to Achilles to return home and give up Briseis for his ‘true’ love; “Where has your love for your beloved girl disappeared to, to whom in those days you were unwilling to liken goddesses? Certainly Briseis is not a g</w:t>
      </w:r>
      <w:r>
        <w:t>oddess, brave Achilles, shake your free neck from the shameful yoke!”</w:t>
      </w:r>
      <w:r>
        <w:rPr>
          <w:vertAlign w:val="superscript"/>
        </w:rPr>
        <w:footnoteReference w:id="12"/>
      </w:r>
      <w:r>
        <w:t xml:space="preserve"> This quote could be seen as selfish considering “</w:t>
      </w:r>
      <w:r w:rsidR="00A9376B">
        <w:t>Briseis</w:t>
      </w:r>
      <w:r>
        <w:t xml:space="preserve"> is not a goddess” implying Deidamia is a goddess herself in comparison, indulging in her status as a princess more worthy of Ac</w:t>
      </w:r>
      <w:r>
        <w:t xml:space="preserve">hilles’ love than a slave girl. The discussion of status can be interpreted as a means of Deidamia establishing superiority over Briseis, despite being a wife for a day before he left, having Achilles’ son as his mistress and verbally attacking Briseis to </w:t>
      </w:r>
      <w:r>
        <w:t xml:space="preserve">defend her position, which itself is weak. Deidamia’s efforts to establish dominance, despite her brief time as wife, is a side effect of Ovidian style heroines and Christian values of the time, all coordinating in her attacks against Briseis.“There is an </w:t>
      </w:r>
      <w:r>
        <w:t>Ovidian-style exposure of the medieval Deidamia’s tendency to gloss over her (Statian) past as Achilles’ lover. As a result, rather than affirming the superiority of marital over extra-marital love, the poem shows up the fragility of distinctions between “</w:t>
      </w:r>
      <w:proofErr w:type="spellStart"/>
      <w:r>
        <w:t>coniunx</w:t>
      </w:r>
      <w:proofErr w:type="spellEnd"/>
      <w:r>
        <w:t>“ and “</w:t>
      </w:r>
      <w:proofErr w:type="spellStart"/>
      <w:r>
        <w:t>amica</w:t>
      </w:r>
      <w:proofErr w:type="spellEnd"/>
      <w:r>
        <w:t>“.”</w:t>
      </w:r>
      <w:r>
        <w:rPr>
          <w:vertAlign w:val="superscript"/>
        </w:rPr>
        <w:footnoteReference w:id="13"/>
      </w:r>
      <w:r>
        <w:t xml:space="preserve"> The distinction between wife and mistress in Deidamia’s work is fragile, having little experience as a wife herself she would be unable to chastise Achilles too much, serving as his mistress like Briseis. Deidamia, being threatened </w:t>
      </w:r>
      <w:r>
        <w:t xml:space="preserve">with replacement, took a position of superiority and wrote a scripted letter as a ‘wife’ to confirm her position as Achilles’ lover, intending to end this contest of </w:t>
      </w:r>
      <w:r w:rsidR="00A9376B">
        <w:t>love. The</w:t>
      </w:r>
      <w:r>
        <w:t xml:space="preserve"> selfishness also coincides with the grief “Where has your love for your beloved g</w:t>
      </w:r>
      <w:r>
        <w:t xml:space="preserve">irl disappeared to”; feeling unloved by Achilles hoping to make him feel sorry, playing into </w:t>
      </w:r>
      <w:r w:rsidR="00A9376B">
        <w:t>Deidamia's</w:t>
      </w:r>
      <w:r>
        <w:t xml:space="preserve"> aim for his return to his beloved girl. Furthermore, her emphasis on Achilles breaking</w:t>
      </w:r>
      <w:r w:rsidR="00A9376B">
        <w:t xml:space="preserve"> the metaphorical noose of Briseis</w:t>
      </w:r>
      <w:r>
        <w:t xml:space="preserve"> that is holding him back fro</w:t>
      </w:r>
      <w:r>
        <w:t>m his true potential as a warrior and husband could be viewed as both selfish and selfless, seeking to restore the status quo when Deidamia and Achilles were together as a married couple.</w:t>
      </w:r>
    </w:p>
    <w:p w:rsidR="00D41753" w:rsidRDefault="001D5DAB">
      <w:pPr>
        <w:pStyle w:val="normal0"/>
        <w:spacing w:before="240" w:after="240"/>
      </w:pPr>
      <w:r>
        <w:rPr>
          <w:i/>
        </w:rPr>
        <w:t xml:space="preserve">The Deidamia Achilli </w:t>
      </w:r>
      <w:r>
        <w:t>is a poem written in the perspective of a heart</w:t>
      </w:r>
      <w:r>
        <w:t>-broken and envious princess embodying a Christian perspective of love in the eleventh century and Ovidian elements, creating a tale of moral uncertainties that can be interpreted for its intended eleventh century audience which would involve educated nobl</w:t>
      </w:r>
      <w:r>
        <w:t>es and clergy.</w:t>
      </w:r>
    </w:p>
    <w:p w:rsidR="00D41753" w:rsidRDefault="001D5DAB">
      <w:pPr>
        <w:pStyle w:val="normal0"/>
        <w:spacing w:before="240" w:after="240"/>
      </w:pPr>
      <w:r w:rsidRPr="00A9376B">
        <w:rPr>
          <w:b/>
        </w:rPr>
        <w:t>Word count:</w:t>
      </w:r>
      <w:r>
        <w:t xml:space="preserve"> 1540</w:t>
      </w:r>
    </w:p>
    <w:p w:rsidR="00D41753" w:rsidRDefault="001D5DAB">
      <w:pPr>
        <w:pStyle w:val="normal0"/>
        <w:rPr>
          <w:b/>
          <w:u w:val="single"/>
        </w:rPr>
      </w:pPr>
      <w:r>
        <w:rPr>
          <w:b/>
          <w:u w:val="single"/>
        </w:rPr>
        <w:t>Bibliography</w:t>
      </w:r>
    </w:p>
    <w:p w:rsidR="00D41753" w:rsidRDefault="00D41753">
      <w:pPr>
        <w:pStyle w:val="normal0"/>
        <w:spacing w:line="240" w:lineRule="auto"/>
      </w:pPr>
    </w:p>
    <w:p w:rsidR="00D41753" w:rsidRDefault="001D5DAB">
      <w:pPr>
        <w:pStyle w:val="normal0"/>
        <w:spacing w:line="240" w:lineRule="auto"/>
        <w:rPr>
          <w:i/>
        </w:rPr>
      </w:pPr>
      <w:r>
        <w:t xml:space="preserve"> Ovid, </w:t>
      </w:r>
      <w:proofErr w:type="spellStart"/>
      <w:r>
        <w:rPr>
          <w:i/>
        </w:rPr>
        <w:t>Herodies</w:t>
      </w:r>
      <w:proofErr w:type="spellEnd"/>
      <w:r>
        <w:rPr>
          <w:i/>
        </w:rPr>
        <w:t xml:space="preserve"> I</w:t>
      </w:r>
    </w:p>
    <w:p w:rsidR="00D41753" w:rsidRDefault="00D41753">
      <w:pPr>
        <w:pStyle w:val="normal0"/>
        <w:spacing w:line="240" w:lineRule="auto"/>
      </w:pPr>
    </w:p>
    <w:p w:rsidR="00D41753" w:rsidRDefault="001D5DAB">
      <w:pPr>
        <w:pStyle w:val="normal0"/>
        <w:spacing w:line="240" w:lineRule="auto"/>
        <w:rPr>
          <w:i/>
        </w:rPr>
      </w:pPr>
      <w:r>
        <w:t xml:space="preserve">Ovid, </w:t>
      </w:r>
      <w:r>
        <w:rPr>
          <w:i/>
        </w:rPr>
        <w:t>Heroides 3.5-6</w:t>
      </w:r>
    </w:p>
    <w:p w:rsidR="00D41753" w:rsidRDefault="00D41753">
      <w:pPr>
        <w:pStyle w:val="normal0"/>
        <w:spacing w:line="240" w:lineRule="auto"/>
      </w:pPr>
    </w:p>
    <w:p w:rsidR="00D41753" w:rsidRDefault="001D5DAB">
      <w:pPr>
        <w:pStyle w:val="normal0"/>
      </w:pPr>
      <w:r>
        <w:t xml:space="preserve">Translation of </w:t>
      </w:r>
      <w:r>
        <w:rPr>
          <w:i/>
        </w:rPr>
        <w:t xml:space="preserve">The Deidamia Achilli </w:t>
      </w:r>
      <w:r>
        <w:t>(</w:t>
      </w:r>
      <w:proofErr w:type="spellStart"/>
      <w:r>
        <w:t>Parkes</w:t>
      </w:r>
      <w:proofErr w:type="spellEnd"/>
      <w:r>
        <w:t xml:space="preserve"> 2011) </w:t>
      </w:r>
    </w:p>
    <w:p w:rsidR="00D41753" w:rsidRDefault="00D41753">
      <w:pPr>
        <w:pStyle w:val="normal0"/>
        <w:spacing w:line="240" w:lineRule="auto"/>
      </w:pPr>
    </w:p>
    <w:p w:rsidR="00D41753" w:rsidRDefault="001D5DAB">
      <w:pPr>
        <w:pStyle w:val="normal0"/>
        <w:spacing w:line="240" w:lineRule="auto"/>
      </w:pPr>
      <w:r>
        <w:t xml:space="preserve">Hagedorn, S. C. (2004). </w:t>
      </w:r>
      <w:r>
        <w:rPr>
          <w:i/>
        </w:rPr>
        <w:t xml:space="preserve">Abandoned Women. Rewriting the Classics in Dante, Boccaccio and Chaucer </w:t>
      </w:r>
      <w:r>
        <w:t xml:space="preserve">(Ann </w:t>
      </w:r>
      <w:proofErr w:type="spellStart"/>
      <w:r>
        <w:t>Arbor</w:t>
      </w:r>
      <w:proofErr w:type="spellEnd"/>
      <w:r>
        <w:t>: Universit</w:t>
      </w:r>
      <w:r>
        <w:t>y of Michigan Press).</w:t>
      </w:r>
    </w:p>
    <w:p w:rsidR="00D41753" w:rsidRDefault="00D41753">
      <w:pPr>
        <w:pStyle w:val="normal0"/>
      </w:pPr>
    </w:p>
    <w:p w:rsidR="00D41753" w:rsidRDefault="001D5DAB">
      <w:pPr>
        <w:pStyle w:val="normal0"/>
      </w:pPr>
      <w:proofErr w:type="spellStart"/>
      <w:r>
        <w:t>Parkes</w:t>
      </w:r>
      <w:proofErr w:type="spellEnd"/>
      <w:r>
        <w:t xml:space="preserve">, R. (2011) </w:t>
      </w:r>
      <w:r>
        <w:rPr>
          <w:i/>
        </w:rPr>
        <w:t xml:space="preserve">The Deidamia Achilli: An Eleventh Century </w:t>
      </w:r>
      <w:proofErr w:type="spellStart"/>
      <w:r>
        <w:rPr>
          <w:i/>
        </w:rPr>
        <w:t>Statian</w:t>
      </w:r>
      <w:proofErr w:type="spellEnd"/>
      <w:r>
        <w:rPr>
          <w:i/>
        </w:rPr>
        <w:t>-Ovidian Epistle</w:t>
      </w:r>
      <w:r>
        <w:t>, International Journal of the Classical Tradition 18.1: 19-35</w:t>
      </w:r>
    </w:p>
    <w:p w:rsidR="00D41753" w:rsidRDefault="00D41753">
      <w:pPr>
        <w:pStyle w:val="normal0"/>
      </w:pPr>
    </w:p>
    <w:p w:rsidR="00D41753" w:rsidRDefault="00D41753">
      <w:pPr>
        <w:pStyle w:val="normal0"/>
        <w:spacing w:line="240" w:lineRule="auto"/>
      </w:pPr>
    </w:p>
    <w:p w:rsidR="00D41753" w:rsidRDefault="00D41753">
      <w:pPr>
        <w:pStyle w:val="normal0"/>
        <w:spacing w:line="240" w:lineRule="auto"/>
      </w:pPr>
    </w:p>
    <w:p w:rsidR="00D41753" w:rsidRDefault="00D41753">
      <w:pPr>
        <w:pStyle w:val="normal0"/>
        <w:spacing w:line="240" w:lineRule="auto"/>
      </w:pPr>
    </w:p>
    <w:p w:rsidR="00D41753" w:rsidRDefault="00D41753">
      <w:pPr>
        <w:pStyle w:val="normal0"/>
      </w:pPr>
    </w:p>
    <w:p w:rsidR="00D41753" w:rsidRDefault="00D41753">
      <w:pPr>
        <w:pStyle w:val="normal0"/>
      </w:pPr>
    </w:p>
    <w:p w:rsidR="00D41753" w:rsidRDefault="00D41753">
      <w:pPr>
        <w:pStyle w:val="normal0"/>
      </w:pPr>
    </w:p>
    <w:sectPr w:rsidR="00D41753" w:rsidSect="00D41753">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5DAB" w:rsidRDefault="001D5DAB" w:rsidP="00D41753">
      <w:pPr>
        <w:spacing w:line="240" w:lineRule="auto"/>
      </w:pPr>
      <w:r>
        <w:separator/>
      </w:r>
    </w:p>
  </w:endnote>
  <w:endnote w:type="continuationSeparator" w:id="0">
    <w:p w:rsidR="001D5DAB" w:rsidRDefault="001D5DAB" w:rsidP="00D4175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5DAB" w:rsidRDefault="001D5DAB" w:rsidP="00D41753">
      <w:pPr>
        <w:spacing w:line="240" w:lineRule="auto"/>
      </w:pPr>
      <w:r>
        <w:separator/>
      </w:r>
    </w:p>
  </w:footnote>
  <w:footnote w:type="continuationSeparator" w:id="0">
    <w:p w:rsidR="001D5DAB" w:rsidRDefault="001D5DAB" w:rsidP="00D41753">
      <w:pPr>
        <w:spacing w:line="240" w:lineRule="auto"/>
      </w:pPr>
      <w:r>
        <w:continuationSeparator/>
      </w:r>
    </w:p>
  </w:footnote>
  <w:footnote w:id="1">
    <w:p w:rsidR="00D41753" w:rsidRDefault="001D5DAB">
      <w:pPr>
        <w:pStyle w:val="normal0"/>
        <w:spacing w:line="240" w:lineRule="auto"/>
        <w:rPr>
          <w:sz w:val="20"/>
          <w:szCs w:val="20"/>
        </w:rPr>
      </w:pPr>
      <w:r>
        <w:rPr>
          <w:vertAlign w:val="superscript"/>
        </w:rPr>
        <w:footnoteRef/>
      </w:r>
      <w:r>
        <w:rPr>
          <w:sz w:val="20"/>
          <w:szCs w:val="20"/>
        </w:rPr>
        <w:t xml:space="preserve"> DA line 52</w:t>
      </w:r>
    </w:p>
  </w:footnote>
  <w:footnote w:id="2">
    <w:p w:rsidR="00D41753" w:rsidRDefault="001D5DAB">
      <w:pPr>
        <w:pStyle w:val="normal0"/>
        <w:spacing w:line="240" w:lineRule="auto"/>
        <w:rPr>
          <w:sz w:val="20"/>
          <w:szCs w:val="20"/>
        </w:rPr>
      </w:pPr>
      <w:r>
        <w:rPr>
          <w:vertAlign w:val="superscript"/>
        </w:rPr>
        <w:footnoteRef/>
      </w:r>
      <w:r>
        <w:rPr>
          <w:sz w:val="20"/>
          <w:szCs w:val="20"/>
        </w:rPr>
        <w:t xml:space="preserve"> DA lines 63 - 64</w:t>
      </w:r>
    </w:p>
  </w:footnote>
  <w:footnote w:id="3">
    <w:p w:rsidR="00D41753" w:rsidRDefault="001D5DAB">
      <w:pPr>
        <w:pStyle w:val="normal0"/>
        <w:spacing w:line="240" w:lineRule="auto"/>
        <w:rPr>
          <w:sz w:val="20"/>
          <w:szCs w:val="20"/>
        </w:rPr>
      </w:pPr>
      <w:r>
        <w:rPr>
          <w:vertAlign w:val="superscript"/>
        </w:rPr>
        <w:footnoteRef/>
      </w:r>
      <w:r>
        <w:rPr>
          <w:sz w:val="20"/>
          <w:szCs w:val="20"/>
        </w:rPr>
        <w:t xml:space="preserve"> DA line 66</w:t>
      </w:r>
    </w:p>
  </w:footnote>
  <w:footnote w:id="4">
    <w:p w:rsidR="00D41753" w:rsidRDefault="001D5DAB">
      <w:pPr>
        <w:pStyle w:val="normal0"/>
        <w:spacing w:line="240" w:lineRule="auto"/>
        <w:rPr>
          <w:sz w:val="20"/>
          <w:szCs w:val="20"/>
        </w:rPr>
      </w:pPr>
      <w:r>
        <w:rPr>
          <w:vertAlign w:val="superscript"/>
        </w:rPr>
        <w:footnoteRef/>
      </w:r>
      <w:r>
        <w:rPr>
          <w:sz w:val="20"/>
          <w:szCs w:val="20"/>
        </w:rPr>
        <w:t xml:space="preserve"> OV.Her.3.5-6</w:t>
      </w:r>
    </w:p>
  </w:footnote>
  <w:footnote w:id="5">
    <w:p w:rsidR="00D41753" w:rsidRDefault="001D5DAB">
      <w:pPr>
        <w:pStyle w:val="normal0"/>
        <w:spacing w:line="240" w:lineRule="auto"/>
        <w:rPr>
          <w:sz w:val="20"/>
          <w:szCs w:val="20"/>
        </w:rPr>
      </w:pPr>
      <w:r>
        <w:rPr>
          <w:vertAlign w:val="superscript"/>
        </w:rPr>
        <w:footnoteRef/>
      </w:r>
      <w:r>
        <w:rPr>
          <w:sz w:val="20"/>
          <w:szCs w:val="20"/>
        </w:rPr>
        <w:t xml:space="preserve"> DA line 71</w:t>
      </w:r>
    </w:p>
  </w:footnote>
  <w:footnote w:id="6">
    <w:p w:rsidR="00D41753" w:rsidRDefault="001D5DAB">
      <w:pPr>
        <w:pStyle w:val="normal0"/>
        <w:spacing w:line="240" w:lineRule="auto"/>
        <w:rPr>
          <w:sz w:val="20"/>
          <w:szCs w:val="20"/>
        </w:rPr>
      </w:pPr>
      <w:r>
        <w:rPr>
          <w:vertAlign w:val="superscript"/>
        </w:rPr>
        <w:footnoteRef/>
      </w:r>
      <w:r>
        <w:rPr>
          <w:sz w:val="20"/>
          <w:szCs w:val="20"/>
        </w:rPr>
        <w:t xml:space="preserve"> DA line 81 - 82</w:t>
      </w:r>
    </w:p>
  </w:footnote>
  <w:footnote w:id="7">
    <w:p w:rsidR="00D41753" w:rsidRDefault="001D5DAB">
      <w:pPr>
        <w:pStyle w:val="normal0"/>
        <w:spacing w:line="240" w:lineRule="auto"/>
        <w:rPr>
          <w:sz w:val="20"/>
          <w:szCs w:val="20"/>
        </w:rPr>
      </w:pPr>
      <w:r>
        <w:rPr>
          <w:vertAlign w:val="superscript"/>
        </w:rPr>
        <w:footnoteRef/>
      </w:r>
      <w:r>
        <w:rPr>
          <w:sz w:val="20"/>
          <w:szCs w:val="20"/>
        </w:rPr>
        <w:t xml:space="preserve"> Herodotus I</w:t>
      </w:r>
    </w:p>
  </w:footnote>
  <w:footnote w:id="8">
    <w:p w:rsidR="00D41753" w:rsidRDefault="001D5DAB">
      <w:pPr>
        <w:pStyle w:val="normal0"/>
        <w:spacing w:line="240" w:lineRule="auto"/>
        <w:rPr>
          <w:sz w:val="20"/>
          <w:szCs w:val="20"/>
        </w:rPr>
      </w:pPr>
      <w:r>
        <w:rPr>
          <w:vertAlign w:val="superscript"/>
        </w:rPr>
        <w:footnoteRef/>
      </w:r>
      <w:proofErr w:type="spellStart"/>
      <w:r>
        <w:rPr>
          <w:sz w:val="20"/>
          <w:szCs w:val="20"/>
        </w:rPr>
        <w:t>Parkes</w:t>
      </w:r>
      <w:proofErr w:type="spellEnd"/>
      <w:r>
        <w:rPr>
          <w:sz w:val="20"/>
          <w:szCs w:val="20"/>
        </w:rPr>
        <w:t>, R. (2011) p.26</w:t>
      </w:r>
    </w:p>
  </w:footnote>
  <w:footnote w:id="9">
    <w:p w:rsidR="00D41753" w:rsidRDefault="001D5DAB">
      <w:pPr>
        <w:pStyle w:val="normal0"/>
        <w:spacing w:line="240" w:lineRule="auto"/>
        <w:rPr>
          <w:sz w:val="20"/>
          <w:szCs w:val="20"/>
        </w:rPr>
      </w:pPr>
      <w:r>
        <w:rPr>
          <w:vertAlign w:val="superscript"/>
        </w:rPr>
        <w:footnoteRef/>
      </w:r>
      <w:r>
        <w:rPr>
          <w:sz w:val="20"/>
          <w:szCs w:val="20"/>
        </w:rPr>
        <w:t xml:space="preserve"> DA lines  83- 86</w:t>
      </w:r>
    </w:p>
  </w:footnote>
  <w:footnote w:id="10">
    <w:p w:rsidR="00D41753" w:rsidRDefault="001D5DAB">
      <w:pPr>
        <w:pStyle w:val="normal0"/>
        <w:spacing w:line="240" w:lineRule="auto"/>
        <w:rPr>
          <w:sz w:val="20"/>
          <w:szCs w:val="20"/>
        </w:rPr>
      </w:pPr>
      <w:r>
        <w:rPr>
          <w:vertAlign w:val="superscript"/>
        </w:rPr>
        <w:footnoteRef/>
      </w:r>
      <w:r>
        <w:rPr>
          <w:sz w:val="20"/>
          <w:szCs w:val="20"/>
        </w:rPr>
        <w:t xml:space="preserve"> Hagedorn (2004): 44 - 45 </w:t>
      </w:r>
    </w:p>
  </w:footnote>
  <w:footnote w:id="11">
    <w:p w:rsidR="00D41753" w:rsidRDefault="001D5DAB">
      <w:pPr>
        <w:pStyle w:val="normal0"/>
        <w:spacing w:line="240" w:lineRule="auto"/>
        <w:rPr>
          <w:sz w:val="20"/>
          <w:szCs w:val="20"/>
        </w:rPr>
      </w:pPr>
      <w:r>
        <w:rPr>
          <w:vertAlign w:val="superscript"/>
        </w:rPr>
        <w:footnoteRef/>
      </w:r>
      <w:proofErr w:type="spellStart"/>
      <w:r>
        <w:rPr>
          <w:sz w:val="20"/>
          <w:szCs w:val="20"/>
        </w:rPr>
        <w:t>Parkes</w:t>
      </w:r>
      <w:proofErr w:type="spellEnd"/>
      <w:r>
        <w:rPr>
          <w:sz w:val="20"/>
          <w:szCs w:val="20"/>
        </w:rPr>
        <w:t>, R. (2011) p.26</w:t>
      </w:r>
    </w:p>
  </w:footnote>
  <w:footnote w:id="12">
    <w:p w:rsidR="00D41753" w:rsidRDefault="001D5DAB">
      <w:pPr>
        <w:pStyle w:val="normal0"/>
        <w:spacing w:line="240" w:lineRule="auto"/>
        <w:rPr>
          <w:sz w:val="20"/>
          <w:szCs w:val="20"/>
        </w:rPr>
      </w:pPr>
      <w:r>
        <w:rPr>
          <w:vertAlign w:val="superscript"/>
        </w:rPr>
        <w:footnoteRef/>
      </w:r>
      <w:r>
        <w:rPr>
          <w:sz w:val="20"/>
          <w:szCs w:val="20"/>
        </w:rPr>
        <w:t xml:space="preserve"> DA lines 90 - 94</w:t>
      </w:r>
    </w:p>
  </w:footnote>
  <w:footnote w:id="13">
    <w:p w:rsidR="00D41753" w:rsidRDefault="001D5DAB">
      <w:pPr>
        <w:pStyle w:val="normal0"/>
        <w:spacing w:line="240" w:lineRule="auto"/>
        <w:rPr>
          <w:sz w:val="20"/>
          <w:szCs w:val="20"/>
        </w:rPr>
      </w:pPr>
      <w:r>
        <w:rPr>
          <w:vertAlign w:val="superscript"/>
        </w:rPr>
        <w:footnoteRef/>
      </w:r>
      <w:proofErr w:type="spellStart"/>
      <w:r>
        <w:rPr>
          <w:sz w:val="20"/>
          <w:szCs w:val="20"/>
        </w:rPr>
        <w:t>Parkes</w:t>
      </w:r>
      <w:proofErr w:type="spellEnd"/>
      <w:r>
        <w:rPr>
          <w:sz w:val="20"/>
          <w:szCs w:val="20"/>
        </w:rPr>
        <w:t>, R. (2011) p.27</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D41753"/>
    <w:rsid w:val="001D5DAB"/>
    <w:rsid w:val="00226794"/>
    <w:rsid w:val="00A9376B"/>
    <w:rsid w:val="00D417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D41753"/>
    <w:pPr>
      <w:keepNext/>
      <w:keepLines/>
      <w:spacing w:before="400" w:after="120"/>
      <w:outlineLvl w:val="0"/>
    </w:pPr>
    <w:rPr>
      <w:sz w:val="40"/>
      <w:szCs w:val="40"/>
    </w:rPr>
  </w:style>
  <w:style w:type="paragraph" w:styleId="Heading2">
    <w:name w:val="heading 2"/>
    <w:basedOn w:val="normal0"/>
    <w:next w:val="normal0"/>
    <w:rsid w:val="00D41753"/>
    <w:pPr>
      <w:keepNext/>
      <w:keepLines/>
      <w:spacing w:before="360" w:after="120"/>
      <w:outlineLvl w:val="1"/>
    </w:pPr>
    <w:rPr>
      <w:sz w:val="32"/>
      <w:szCs w:val="32"/>
    </w:rPr>
  </w:style>
  <w:style w:type="paragraph" w:styleId="Heading3">
    <w:name w:val="heading 3"/>
    <w:basedOn w:val="normal0"/>
    <w:next w:val="normal0"/>
    <w:rsid w:val="00D41753"/>
    <w:pPr>
      <w:keepNext/>
      <w:keepLines/>
      <w:spacing w:before="320" w:after="80"/>
      <w:outlineLvl w:val="2"/>
    </w:pPr>
    <w:rPr>
      <w:color w:val="434343"/>
      <w:sz w:val="28"/>
      <w:szCs w:val="28"/>
    </w:rPr>
  </w:style>
  <w:style w:type="paragraph" w:styleId="Heading4">
    <w:name w:val="heading 4"/>
    <w:basedOn w:val="normal0"/>
    <w:next w:val="normal0"/>
    <w:rsid w:val="00D41753"/>
    <w:pPr>
      <w:keepNext/>
      <w:keepLines/>
      <w:spacing w:before="280" w:after="80"/>
      <w:outlineLvl w:val="3"/>
    </w:pPr>
    <w:rPr>
      <w:color w:val="666666"/>
      <w:sz w:val="24"/>
      <w:szCs w:val="24"/>
    </w:rPr>
  </w:style>
  <w:style w:type="paragraph" w:styleId="Heading5">
    <w:name w:val="heading 5"/>
    <w:basedOn w:val="normal0"/>
    <w:next w:val="normal0"/>
    <w:rsid w:val="00D41753"/>
    <w:pPr>
      <w:keepNext/>
      <w:keepLines/>
      <w:spacing w:before="240" w:after="80"/>
      <w:outlineLvl w:val="4"/>
    </w:pPr>
    <w:rPr>
      <w:color w:val="666666"/>
    </w:rPr>
  </w:style>
  <w:style w:type="paragraph" w:styleId="Heading6">
    <w:name w:val="heading 6"/>
    <w:basedOn w:val="normal0"/>
    <w:next w:val="normal0"/>
    <w:rsid w:val="00D4175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41753"/>
  </w:style>
  <w:style w:type="paragraph" w:styleId="Title">
    <w:name w:val="Title"/>
    <w:basedOn w:val="normal0"/>
    <w:next w:val="normal0"/>
    <w:rsid w:val="00D41753"/>
    <w:pPr>
      <w:keepNext/>
      <w:keepLines/>
      <w:spacing w:after="60"/>
    </w:pPr>
    <w:rPr>
      <w:sz w:val="52"/>
      <w:szCs w:val="52"/>
    </w:rPr>
  </w:style>
  <w:style w:type="paragraph" w:styleId="Subtitle">
    <w:name w:val="Subtitle"/>
    <w:basedOn w:val="normal0"/>
    <w:next w:val="normal0"/>
    <w:rsid w:val="00D41753"/>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4</Pages>
  <Words>1505</Words>
  <Characters>8580</Characters>
  <Application>Microsoft Office Word</Application>
  <DocSecurity>0</DocSecurity>
  <Lines>71</Lines>
  <Paragraphs>20</Paragraphs>
  <ScaleCrop>false</ScaleCrop>
  <Company/>
  <LinksUpToDate>false</LinksUpToDate>
  <CharactersWithSpaces>10065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3</cp:revision>
  <dcterms:created xsi:type="dcterms:W3CDTF">2020-01-20T21:14:00Z</dcterms:created>
  <dcterms:modified xsi:type="dcterms:W3CDTF">2020-01-20T21:15:00Z</dcterms:modified>
</cp:coreProperties>
</file>