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64DB" w:rsidRDefault="009464DB" w:rsidP="009464DB">
      <w:pPr>
        <w:spacing w:after="165" w:line="360" w:lineRule="auto"/>
        <w:rPr>
          <w:rFonts w:ascii="Tahoma" w:eastAsia="Tahoma" w:hAnsi="Tahoma" w:cs="Tahoma"/>
          <w:color w:val="000000"/>
          <w:sz w:val="40"/>
          <w:szCs w:val="40"/>
        </w:rPr>
      </w:pPr>
      <w:r>
        <w:rPr>
          <w:b/>
          <w:noProof/>
          <w:lang w:eastAsia="en-GB"/>
        </w:rPr>
        <w:drawing>
          <wp:inline distT="0" distB="0" distL="0" distR="0" wp14:anchorId="53749454" wp14:editId="3A6B4045">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rsidR="009464DB" w:rsidRDefault="009464DB" w:rsidP="009464D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 xml:space="preserve">Applied Leadership Level 5 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464DB" w:rsidTr="00FE3B09">
        <w:tc>
          <w:tcPr>
            <w:tcW w:w="3438" w:type="dxa"/>
            <w:shd w:val="clear" w:color="auto" w:fill="D9D9D9"/>
          </w:tcPr>
          <w:p w:rsidR="009464DB" w:rsidRDefault="009464DB" w:rsidP="00FE3B0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9464DB" w:rsidRPr="00F34E2E" w:rsidRDefault="009464DB" w:rsidP="00FE3B09">
            <w:pPr>
              <w:spacing w:before="120" w:after="120" w:line="360" w:lineRule="auto"/>
              <w:rPr>
                <w:rFonts w:ascii="Arial" w:eastAsia="Tahoma" w:hAnsi="Arial" w:cs="Arial"/>
                <w:b/>
                <w:sz w:val="32"/>
                <w:szCs w:val="32"/>
              </w:rPr>
            </w:pPr>
            <w:r w:rsidRPr="00F34E2E">
              <w:rPr>
                <w:rFonts w:ascii="Arial" w:eastAsia="Tahoma" w:hAnsi="Arial" w:cs="Arial"/>
                <w:b/>
                <w:sz w:val="32"/>
                <w:szCs w:val="32"/>
              </w:rPr>
              <w:t>Lisa Bowen</w:t>
            </w:r>
          </w:p>
        </w:tc>
      </w:tr>
      <w:tr w:rsidR="009464DB" w:rsidTr="00FE3B09">
        <w:tc>
          <w:tcPr>
            <w:tcW w:w="3438" w:type="dxa"/>
            <w:shd w:val="clear" w:color="auto" w:fill="D9D9D9"/>
          </w:tcPr>
          <w:p w:rsidR="009464DB" w:rsidRDefault="009464DB" w:rsidP="00FE3B0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9464DB" w:rsidRPr="00F34E2E" w:rsidRDefault="009464DB" w:rsidP="00FE3B09">
            <w:pPr>
              <w:spacing w:before="120" w:after="120" w:line="360" w:lineRule="auto"/>
              <w:rPr>
                <w:rFonts w:ascii="Arial" w:eastAsia="Tahoma" w:hAnsi="Arial" w:cs="Arial"/>
                <w:b/>
                <w:sz w:val="32"/>
                <w:szCs w:val="32"/>
              </w:rPr>
            </w:pPr>
            <w:r w:rsidRPr="00F34E2E">
              <w:rPr>
                <w:rFonts w:ascii="Arial" w:eastAsia="Tahoma" w:hAnsi="Arial" w:cs="Arial"/>
                <w:b/>
                <w:sz w:val="32"/>
                <w:szCs w:val="32"/>
              </w:rPr>
              <w:t>2328788</w:t>
            </w:r>
          </w:p>
        </w:tc>
      </w:tr>
      <w:tr w:rsidR="009464DB" w:rsidTr="00FE3B09">
        <w:tc>
          <w:tcPr>
            <w:tcW w:w="3438" w:type="dxa"/>
            <w:shd w:val="clear" w:color="auto" w:fill="D9D9D9"/>
          </w:tcPr>
          <w:p w:rsidR="009464DB" w:rsidRDefault="009464DB" w:rsidP="00FE3B0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9464DB" w:rsidRPr="00FE3B09" w:rsidRDefault="00FE3B09" w:rsidP="00FE3B09">
            <w:pPr>
              <w:spacing w:before="120" w:after="120" w:line="360" w:lineRule="auto"/>
              <w:rPr>
                <w:rFonts w:ascii="Tahoma" w:eastAsia="Tahoma" w:hAnsi="Tahoma" w:cs="Tahoma"/>
                <w:b/>
                <w:bCs/>
                <w:color w:val="0D0D0D" w:themeColor="text1" w:themeTint="F2"/>
                <w:sz w:val="32"/>
                <w:szCs w:val="32"/>
              </w:rPr>
            </w:pPr>
            <w:r w:rsidRPr="00FE3B09">
              <w:rPr>
                <w:rFonts w:ascii="Tahoma" w:eastAsia="Tahoma" w:hAnsi="Tahoma" w:cs="Tahoma"/>
                <w:b/>
                <w:bCs/>
                <w:color w:val="0D0D0D" w:themeColor="text1" w:themeTint="F2"/>
                <w:sz w:val="32"/>
                <w:szCs w:val="32"/>
              </w:rPr>
              <w:t>BMSK5011</w:t>
            </w:r>
          </w:p>
        </w:tc>
      </w:tr>
      <w:tr w:rsidR="009464DB" w:rsidTr="00FE3B09">
        <w:trPr>
          <w:trHeight w:val="614"/>
        </w:trPr>
        <w:tc>
          <w:tcPr>
            <w:tcW w:w="3438" w:type="dxa"/>
            <w:shd w:val="clear" w:color="auto" w:fill="D9D9D9"/>
          </w:tcPr>
          <w:p w:rsidR="009464DB" w:rsidRDefault="009464DB" w:rsidP="00FE3B0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9464DB" w:rsidRPr="00FE3B09" w:rsidRDefault="00FE3B09" w:rsidP="00FE3B09">
            <w:pPr>
              <w:pStyle w:val="Title"/>
              <w:rPr>
                <w:color w:val="0D0D0D" w:themeColor="text1" w:themeTint="F2"/>
                <w:sz w:val="32"/>
                <w:szCs w:val="32"/>
              </w:rPr>
            </w:pPr>
            <w:r w:rsidRPr="00FE3B09">
              <w:rPr>
                <w:color w:val="0D0D0D" w:themeColor="text1" w:themeTint="F2"/>
                <w:sz w:val="32"/>
                <w:szCs w:val="32"/>
              </w:rPr>
              <w:t>Developing Workplace Critical Thinking</w:t>
            </w:r>
          </w:p>
        </w:tc>
      </w:tr>
    </w:tbl>
    <w:p w:rsidR="009464DB" w:rsidRDefault="009464DB" w:rsidP="009464DB">
      <w:pPr>
        <w:spacing w:before="120" w:after="120" w:line="360" w:lineRule="auto"/>
        <w:rPr>
          <w:color w:val="FF0000"/>
          <w:sz w:val="24"/>
          <w:szCs w:val="24"/>
        </w:rPr>
      </w:pPr>
    </w:p>
    <w:p w:rsidR="009464DB" w:rsidRDefault="009464DB" w:rsidP="009464DB">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9464DB" w:rsidRPr="00F867C0" w:rsidRDefault="009464DB" w:rsidP="009464DB">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9464DB" w:rsidRDefault="009464DB" w:rsidP="009464DB">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rsidR="009464DB" w:rsidRDefault="009464DB" w:rsidP="006A4C2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9464DB" w:rsidRDefault="009464DB" w:rsidP="006A4C2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9464DB" w:rsidRDefault="009464DB" w:rsidP="006A4C2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sdt>
      <w:sdtPr>
        <w:id w:val="-2099159029"/>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FE3B09" w:rsidRDefault="00FE3B09">
          <w:pPr>
            <w:pStyle w:val="TOCHeading"/>
          </w:pPr>
          <w:r>
            <w:t>Contents</w:t>
          </w:r>
        </w:p>
        <w:p w:rsidR="005067F9" w:rsidRDefault="00FE3B09">
          <w:pPr>
            <w:pStyle w:val="TOC1"/>
            <w:tabs>
              <w:tab w:val="right" w:leader="dot" w:pos="9016"/>
            </w:tabs>
            <w:rPr>
              <w:rFonts w:eastAsiaTheme="minorEastAsia"/>
              <w:noProof/>
              <w:lang w:eastAsia="en-GB"/>
            </w:rPr>
          </w:pPr>
          <w:r w:rsidRPr="0036572D">
            <w:fldChar w:fldCharType="begin"/>
          </w:r>
          <w:r w:rsidRPr="0036572D">
            <w:instrText xml:space="preserve"> TOC \o "1-3" \h \z \u </w:instrText>
          </w:r>
          <w:r w:rsidRPr="0036572D">
            <w:fldChar w:fldCharType="separate"/>
          </w:r>
          <w:hyperlink w:anchor="_Toc192709595" w:history="1">
            <w:r w:rsidR="005067F9" w:rsidRPr="000D1514">
              <w:rPr>
                <w:rStyle w:val="Hyperlink"/>
                <w:rFonts w:eastAsia="Times New Roman"/>
                <w:noProof/>
                <w:lang w:eastAsia="en-GB"/>
              </w:rPr>
              <w:t>Introduction to Critical Thinking</w:t>
            </w:r>
            <w:r w:rsidR="005067F9">
              <w:rPr>
                <w:noProof/>
                <w:webHidden/>
              </w:rPr>
              <w:tab/>
            </w:r>
            <w:r w:rsidR="005067F9">
              <w:rPr>
                <w:noProof/>
                <w:webHidden/>
              </w:rPr>
              <w:fldChar w:fldCharType="begin"/>
            </w:r>
            <w:r w:rsidR="005067F9">
              <w:rPr>
                <w:noProof/>
                <w:webHidden/>
              </w:rPr>
              <w:instrText xml:space="preserve"> PAGEREF _Toc192709595 \h </w:instrText>
            </w:r>
            <w:r w:rsidR="005067F9">
              <w:rPr>
                <w:noProof/>
                <w:webHidden/>
              </w:rPr>
            </w:r>
            <w:r w:rsidR="005067F9">
              <w:rPr>
                <w:noProof/>
                <w:webHidden/>
              </w:rPr>
              <w:fldChar w:fldCharType="separate"/>
            </w:r>
            <w:r w:rsidR="005067F9">
              <w:rPr>
                <w:noProof/>
                <w:webHidden/>
              </w:rPr>
              <w:t>2</w:t>
            </w:r>
            <w:r w:rsidR="005067F9">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596" w:history="1">
            <w:r w:rsidRPr="000D1514">
              <w:rPr>
                <w:rStyle w:val="Hyperlink"/>
                <w:rFonts w:eastAsia="Times New Roman"/>
                <w:noProof/>
                <w:lang w:eastAsia="en-GB"/>
              </w:rPr>
              <w:t>Critical thinking in the workplace</w:t>
            </w:r>
            <w:r>
              <w:rPr>
                <w:noProof/>
                <w:webHidden/>
              </w:rPr>
              <w:tab/>
            </w:r>
            <w:r>
              <w:rPr>
                <w:noProof/>
                <w:webHidden/>
              </w:rPr>
              <w:fldChar w:fldCharType="begin"/>
            </w:r>
            <w:r>
              <w:rPr>
                <w:noProof/>
                <w:webHidden/>
              </w:rPr>
              <w:instrText xml:space="preserve"> PAGEREF _Toc192709596 \h </w:instrText>
            </w:r>
            <w:r>
              <w:rPr>
                <w:noProof/>
                <w:webHidden/>
              </w:rPr>
            </w:r>
            <w:r>
              <w:rPr>
                <w:noProof/>
                <w:webHidden/>
              </w:rPr>
              <w:fldChar w:fldCharType="separate"/>
            </w:r>
            <w:r>
              <w:rPr>
                <w:noProof/>
                <w:webHidden/>
              </w:rPr>
              <w:t>3</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597" w:history="1">
            <w:r w:rsidRPr="000D1514">
              <w:rPr>
                <w:rStyle w:val="Hyperlink"/>
                <w:noProof/>
              </w:rPr>
              <w:t>Critical thinking based on an accountancy practice environment</w:t>
            </w:r>
            <w:r>
              <w:rPr>
                <w:noProof/>
                <w:webHidden/>
              </w:rPr>
              <w:tab/>
            </w:r>
            <w:r>
              <w:rPr>
                <w:noProof/>
                <w:webHidden/>
              </w:rPr>
              <w:fldChar w:fldCharType="begin"/>
            </w:r>
            <w:r>
              <w:rPr>
                <w:noProof/>
                <w:webHidden/>
              </w:rPr>
              <w:instrText xml:space="preserve"> PAGEREF _Toc192709597 \h </w:instrText>
            </w:r>
            <w:r>
              <w:rPr>
                <w:noProof/>
                <w:webHidden/>
              </w:rPr>
            </w:r>
            <w:r>
              <w:rPr>
                <w:noProof/>
                <w:webHidden/>
              </w:rPr>
              <w:fldChar w:fldCharType="separate"/>
            </w:r>
            <w:r>
              <w:rPr>
                <w:noProof/>
                <w:webHidden/>
              </w:rPr>
              <w:t>3</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598" w:history="1">
            <w:r w:rsidRPr="000D1514">
              <w:rPr>
                <w:rStyle w:val="Hyperlink"/>
                <w:noProof/>
              </w:rPr>
              <w:t>Importance of Critical Thinking in Accountancy</w:t>
            </w:r>
            <w:r>
              <w:rPr>
                <w:noProof/>
                <w:webHidden/>
              </w:rPr>
              <w:tab/>
            </w:r>
            <w:r>
              <w:rPr>
                <w:noProof/>
                <w:webHidden/>
              </w:rPr>
              <w:fldChar w:fldCharType="begin"/>
            </w:r>
            <w:r>
              <w:rPr>
                <w:noProof/>
                <w:webHidden/>
              </w:rPr>
              <w:instrText xml:space="preserve"> PAGEREF _Toc192709598 \h </w:instrText>
            </w:r>
            <w:r>
              <w:rPr>
                <w:noProof/>
                <w:webHidden/>
              </w:rPr>
            </w:r>
            <w:r>
              <w:rPr>
                <w:noProof/>
                <w:webHidden/>
              </w:rPr>
              <w:fldChar w:fldCharType="separate"/>
            </w:r>
            <w:r>
              <w:rPr>
                <w:noProof/>
                <w:webHidden/>
              </w:rPr>
              <w:t>4</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599" w:history="1">
            <w:r w:rsidRPr="000D1514">
              <w:rPr>
                <w:rStyle w:val="Hyperlink"/>
                <w:noProof/>
              </w:rPr>
              <w:t>Key Aspects of Critical Thinking in Accounting</w:t>
            </w:r>
            <w:r>
              <w:rPr>
                <w:noProof/>
                <w:webHidden/>
              </w:rPr>
              <w:tab/>
            </w:r>
            <w:r>
              <w:rPr>
                <w:noProof/>
                <w:webHidden/>
              </w:rPr>
              <w:fldChar w:fldCharType="begin"/>
            </w:r>
            <w:r>
              <w:rPr>
                <w:noProof/>
                <w:webHidden/>
              </w:rPr>
              <w:instrText xml:space="preserve"> PAGEREF _Toc192709599 \h </w:instrText>
            </w:r>
            <w:r>
              <w:rPr>
                <w:noProof/>
                <w:webHidden/>
              </w:rPr>
            </w:r>
            <w:r>
              <w:rPr>
                <w:noProof/>
                <w:webHidden/>
              </w:rPr>
              <w:fldChar w:fldCharType="separate"/>
            </w:r>
            <w:r>
              <w:rPr>
                <w:noProof/>
                <w:webHidden/>
              </w:rPr>
              <w:t>4</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00" w:history="1">
            <w:r w:rsidRPr="000D1514">
              <w:rPr>
                <w:rStyle w:val="Hyperlink"/>
                <w:noProof/>
              </w:rPr>
              <w:t>Challenges in Developing Critical Thinking in Accountancy</w:t>
            </w:r>
            <w:r>
              <w:rPr>
                <w:noProof/>
                <w:webHidden/>
              </w:rPr>
              <w:tab/>
            </w:r>
            <w:r>
              <w:rPr>
                <w:noProof/>
                <w:webHidden/>
              </w:rPr>
              <w:fldChar w:fldCharType="begin"/>
            </w:r>
            <w:r>
              <w:rPr>
                <w:noProof/>
                <w:webHidden/>
              </w:rPr>
              <w:instrText xml:space="preserve"> PAGEREF _Toc192709600 \h </w:instrText>
            </w:r>
            <w:r>
              <w:rPr>
                <w:noProof/>
                <w:webHidden/>
              </w:rPr>
            </w:r>
            <w:r>
              <w:rPr>
                <w:noProof/>
                <w:webHidden/>
              </w:rPr>
              <w:fldChar w:fldCharType="separate"/>
            </w:r>
            <w:r>
              <w:rPr>
                <w:noProof/>
                <w:webHidden/>
              </w:rPr>
              <w:t>5</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01" w:history="1">
            <w:r w:rsidRPr="000D1514">
              <w:rPr>
                <w:rStyle w:val="Hyperlink"/>
                <w:noProof/>
              </w:rPr>
              <w:t>Enhancing Critical Thinking in Accounting Education and Practice</w:t>
            </w:r>
            <w:r>
              <w:rPr>
                <w:noProof/>
                <w:webHidden/>
              </w:rPr>
              <w:tab/>
            </w:r>
            <w:r>
              <w:rPr>
                <w:noProof/>
                <w:webHidden/>
              </w:rPr>
              <w:fldChar w:fldCharType="begin"/>
            </w:r>
            <w:r>
              <w:rPr>
                <w:noProof/>
                <w:webHidden/>
              </w:rPr>
              <w:instrText xml:space="preserve"> PAGEREF _Toc192709601 \h </w:instrText>
            </w:r>
            <w:r>
              <w:rPr>
                <w:noProof/>
                <w:webHidden/>
              </w:rPr>
            </w:r>
            <w:r>
              <w:rPr>
                <w:noProof/>
                <w:webHidden/>
              </w:rPr>
              <w:fldChar w:fldCharType="separate"/>
            </w:r>
            <w:r>
              <w:rPr>
                <w:noProof/>
                <w:webHidden/>
              </w:rPr>
              <w:t>5</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02" w:history="1">
            <w:r w:rsidRPr="000D1514">
              <w:rPr>
                <w:rStyle w:val="Hyperlink"/>
                <w:rFonts w:ascii="Arial" w:hAnsi="Arial" w:cs="Arial"/>
                <w:noProof/>
              </w:rPr>
              <w:t>Practical recommendations</w:t>
            </w:r>
            <w:r w:rsidRPr="000D1514">
              <w:rPr>
                <w:rStyle w:val="Hyperlink"/>
                <w:noProof/>
              </w:rPr>
              <w:t xml:space="preserve"> for fostering </w:t>
            </w:r>
            <w:r w:rsidRPr="000D1514">
              <w:rPr>
                <w:rStyle w:val="Hyperlink"/>
                <w:rFonts w:ascii="Arial" w:hAnsi="Arial" w:cs="Arial"/>
                <w:noProof/>
              </w:rPr>
              <w:t>critical thinking</w:t>
            </w:r>
            <w:r w:rsidRPr="000D1514">
              <w:rPr>
                <w:rStyle w:val="Hyperlink"/>
                <w:noProof/>
              </w:rPr>
              <w:t xml:space="preserve"> in an </w:t>
            </w:r>
            <w:r w:rsidRPr="000D1514">
              <w:rPr>
                <w:rStyle w:val="Hyperlink"/>
                <w:rFonts w:ascii="Arial" w:hAnsi="Arial" w:cs="Arial"/>
                <w:noProof/>
              </w:rPr>
              <w:t>accountancy practice</w:t>
            </w:r>
            <w:r>
              <w:rPr>
                <w:noProof/>
                <w:webHidden/>
              </w:rPr>
              <w:tab/>
            </w:r>
            <w:r>
              <w:rPr>
                <w:noProof/>
                <w:webHidden/>
              </w:rPr>
              <w:fldChar w:fldCharType="begin"/>
            </w:r>
            <w:r>
              <w:rPr>
                <w:noProof/>
                <w:webHidden/>
              </w:rPr>
              <w:instrText xml:space="preserve"> PAGEREF _Toc192709602 \h </w:instrText>
            </w:r>
            <w:r>
              <w:rPr>
                <w:noProof/>
                <w:webHidden/>
              </w:rPr>
            </w:r>
            <w:r>
              <w:rPr>
                <w:noProof/>
                <w:webHidden/>
              </w:rPr>
              <w:fldChar w:fldCharType="separate"/>
            </w:r>
            <w:r>
              <w:rPr>
                <w:noProof/>
                <w:webHidden/>
              </w:rPr>
              <w:t>5</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03" w:history="1">
            <w:r w:rsidRPr="000D1514">
              <w:rPr>
                <w:rStyle w:val="Hyperlink"/>
                <w:rFonts w:eastAsia="Times New Roman"/>
                <w:noProof/>
                <w:lang w:eastAsia="en-GB"/>
              </w:rPr>
              <w:t>Encourage Professional Scepticism</w:t>
            </w:r>
            <w:r>
              <w:rPr>
                <w:noProof/>
                <w:webHidden/>
              </w:rPr>
              <w:tab/>
            </w:r>
            <w:r>
              <w:rPr>
                <w:noProof/>
                <w:webHidden/>
              </w:rPr>
              <w:fldChar w:fldCharType="begin"/>
            </w:r>
            <w:r>
              <w:rPr>
                <w:noProof/>
                <w:webHidden/>
              </w:rPr>
              <w:instrText xml:space="preserve"> PAGEREF _Toc192709603 \h </w:instrText>
            </w:r>
            <w:r>
              <w:rPr>
                <w:noProof/>
                <w:webHidden/>
              </w:rPr>
            </w:r>
            <w:r>
              <w:rPr>
                <w:noProof/>
                <w:webHidden/>
              </w:rPr>
              <w:fldChar w:fldCharType="separate"/>
            </w:r>
            <w:r>
              <w:rPr>
                <w:noProof/>
                <w:webHidden/>
              </w:rPr>
              <w:t>5</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11" w:history="1">
            <w:r w:rsidRPr="000D1514">
              <w:rPr>
                <w:rStyle w:val="Hyperlink"/>
                <w:noProof/>
              </w:rPr>
              <w:t>Conclusion</w:t>
            </w:r>
            <w:r>
              <w:rPr>
                <w:noProof/>
                <w:webHidden/>
              </w:rPr>
              <w:tab/>
            </w:r>
            <w:r>
              <w:rPr>
                <w:noProof/>
                <w:webHidden/>
              </w:rPr>
              <w:fldChar w:fldCharType="begin"/>
            </w:r>
            <w:r>
              <w:rPr>
                <w:noProof/>
                <w:webHidden/>
              </w:rPr>
              <w:instrText xml:space="preserve"> PAGEREF _Toc192709611 \h </w:instrText>
            </w:r>
            <w:r>
              <w:rPr>
                <w:noProof/>
                <w:webHidden/>
              </w:rPr>
            </w:r>
            <w:r>
              <w:rPr>
                <w:noProof/>
                <w:webHidden/>
              </w:rPr>
              <w:fldChar w:fldCharType="separate"/>
            </w:r>
            <w:r>
              <w:rPr>
                <w:noProof/>
                <w:webHidden/>
              </w:rPr>
              <w:t>6</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12" w:history="1">
            <w:r w:rsidRPr="000D1514">
              <w:rPr>
                <w:rStyle w:val="Hyperlink"/>
                <w:noProof/>
              </w:rPr>
              <w:t>Introducing generational differences including characteristics and traits of different generations</w:t>
            </w:r>
            <w:r>
              <w:rPr>
                <w:noProof/>
                <w:webHidden/>
              </w:rPr>
              <w:tab/>
            </w:r>
            <w:r>
              <w:rPr>
                <w:noProof/>
                <w:webHidden/>
              </w:rPr>
              <w:fldChar w:fldCharType="begin"/>
            </w:r>
            <w:r>
              <w:rPr>
                <w:noProof/>
                <w:webHidden/>
              </w:rPr>
              <w:instrText xml:space="preserve"> PAGEREF _Toc192709612 \h </w:instrText>
            </w:r>
            <w:r>
              <w:rPr>
                <w:noProof/>
                <w:webHidden/>
              </w:rPr>
            </w:r>
            <w:r>
              <w:rPr>
                <w:noProof/>
                <w:webHidden/>
              </w:rPr>
              <w:fldChar w:fldCharType="separate"/>
            </w:r>
            <w:r>
              <w:rPr>
                <w:noProof/>
                <w:webHidden/>
              </w:rPr>
              <w:t>7</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13" w:history="1">
            <w:r w:rsidRPr="000D1514">
              <w:rPr>
                <w:rStyle w:val="Hyperlink"/>
                <w:noProof/>
              </w:rPr>
              <w:t>Factors introducing generational differences</w:t>
            </w:r>
            <w:r>
              <w:rPr>
                <w:noProof/>
                <w:webHidden/>
              </w:rPr>
              <w:tab/>
            </w:r>
            <w:r>
              <w:rPr>
                <w:noProof/>
                <w:webHidden/>
              </w:rPr>
              <w:fldChar w:fldCharType="begin"/>
            </w:r>
            <w:r>
              <w:rPr>
                <w:noProof/>
                <w:webHidden/>
              </w:rPr>
              <w:instrText xml:space="preserve"> PAGEREF _Toc192709613 \h </w:instrText>
            </w:r>
            <w:r>
              <w:rPr>
                <w:noProof/>
                <w:webHidden/>
              </w:rPr>
            </w:r>
            <w:r>
              <w:rPr>
                <w:noProof/>
                <w:webHidden/>
              </w:rPr>
              <w:fldChar w:fldCharType="separate"/>
            </w:r>
            <w:r>
              <w:rPr>
                <w:noProof/>
                <w:webHidden/>
              </w:rPr>
              <w:t>7</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14" w:history="1">
            <w:r w:rsidRPr="000D1514">
              <w:rPr>
                <w:rStyle w:val="Hyperlink"/>
                <w:rFonts w:eastAsia="Times New Roman"/>
                <w:noProof/>
                <w:lang w:eastAsia="en-GB"/>
              </w:rPr>
              <w:t>How Critical Thinking Differs Across Generations</w:t>
            </w:r>
            <w:r>
              <w:rPr>
                <w:noProof/>
                <w:webHidden/>
              </w:rPr>
              <w:tab/>
            </w:r>
            <w:r>
              <w:rPr>
                <w:noProof/>
                <w:webHidden/>
              </w:rPr>
              <w:fldChar w:fldCharType="begin"/>
            </w:r>
            <w:r>
              <w:rPr>
                <w:noProof/>
                <w:webHidden/>
              </w:rPr>
              <w:instrText xml:space="preserve"> PAGEREF _Toc192709614 \h </w:instrText>
            </w:r>
            <w:r>
              <w:rPr>
                <w:noProof/>
                <w:webHidden/>
              </w:rPr>
            </w:r>
            <w:r>
              <w:rPr>
                <w:noProof/>
                <w:webHidden/>
              </w:rPr>
              <w:fldChar w:fldCharType="separate"/>
            </w:r>
            <w:r>
              <w:rPr>
                <w:noProof/>
                <w:webHidden/>
              </w:rPr>
              <w:t>7</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20" w:history="1">
            <w:r w:rsidRPr="000D1514">
              <w:rPr>
                <w:rStyle w:val="Hyperlink"/>
                <w:noProof/>
              </w:rPr>
              <w:t>Generational Differences in the Accountancy Workplace</w:t>
            </w:r>
            <w:r>
              <w:rPr>
                <w:noProof/>
                <w:webHidden/>
              </w:rPr>
              <w:tab/>
            </w:r>
            <w:r>
              <w:rPr>
                <w:noProof/>
                <w:webHidden/>
              </w:rPr>
              <w:fldChar w:fldCharType="begin"/>
            </w:r>
            <w:r>
              <w:rPr>
                <w:noProof/>
                <w:webHidden/>
              </w:rPr>
              <w:instrText xml:space="preserve"> PAGEREF _Toc192709620 \h </w:instrText>
            </w:r>
            <w:r>
              <w:rPr>
                <w:noProof/>
                <w:webHidden/>
              </w:rPr>
            </w:r>
            <w:r>
              <w:rPr>
                <w:noProof/>
                <w:webHidden/>
              </w:rPr>
              <w:fldChar w:fldCharType="separate"/>
            </w:r>
            <w:r>
              <w:rPr>
                <w:noProof/>
                <w:webHidden/>
              </w:rPr>
              <w:t>9</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21" w:history="1">
            <w:r w:rsidRPr="000D1514">
              <w:rPr>
                <w:rStyle w:val="Hyperlink"/>
                <w:noProof/>
              </w:rPr>
              <w:t>Managing generational differences</w:t>
            </w:r>
            <w:r>
              <w:rPr>
                <w:noProof/>
                <w:webHidden/>
              </w:rPr>
              <w:tab/>
            </w:r>
            <w:r>
              <w:rPr>
                <w:noProof/>
                <w:webHidden/>
              </w:rPr>
              <w:fldChar w:fldCharType="begin"/>
            </w:r>
            <w:r>
              <w:rPr>
                <w:noProof/>
                <w:webHidden/>
              </w:rPr>
              <w:instrText xml:space="preserve"> PAGEREF _Toc192709621 \h </w:instrText>
            </w:r>
            <w:r>
              <w:rPr>
                <w:noProof/>
                <w:webHidden/>
              </w:rPr>
            </w:r>
            <w:r>
              <w:rPr>
                <w:noProof/>
                <w:webHidden/>
              </w:rPr>
              <w:fldChar w:fldCharType="separate"/>
            </w:r>
            <w:r>
              <w:rPr>
                <w:noProof/>
                <w:webHidden/>
              </w:rPr>
              <w:t>9</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22" w:history="1">
            <w:r w:rsidRPr="000D1514">
              <w:rPr>
                <w:rStyle w:val="Hyperlink"/>
                <w:noProof/>
              </w:rPr>
              <w:t>Survey questionnaires on critical thinking</w:t>
            </w:r>
            <w:r>
              <w:rPr>
                <w:noProof/>
                <w:webHidden/>
              </w:rPr>
              <w:tab/>
            </w:r>
            <w:r>
              <w:rPr>
                <w:noProof/>
                <w:webHidden/>
              </w:rPr>
              <w:fldChar w:fldCharType="begin"/>
            </w:r>
            <w:r>
              <w:rPr>
                <w:noProof/>
                <w:webHidden/>
              </w:rPr>
              <w:instrText xml:space="preserve"> PAGEREF _Toc192709622 \h </w:instrText>
            </w:r>
            <w:r>
              <w:rPr>
                <w:noProof/>
                <w:webHidden/>
              </w:rPr>
            </w:r>
            <w:r>
              <w:rPr>
                <w:noProof/>
                <w:webHidden/>
              </w:rPr>
              <w:fldChar w:fldCharType="separate"/>
            </w:r>
            <w:r>
              <w:rPr>
                <w:noProof/>
                <w:webHidden/>
              </w:rPr>
              <w:t>9</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23" w:history="1">
            <w:r w:rsidRPr="000D1514">
              <w:rPr>
                <w:rStyle w:val="Hyperlink"/>
                <w:rFonts w:eastAsia="Times New Roman"/>
                <w:noProof/>
                <w:lang w:eastAsia="en-GB"/>
              </w:rPr>
              <w:t>Explanation of a Generational Comparison Chart</w:t>
            </w:r>
            <w:r>
              <w:rPr>
                <w:noProof/>
                <w:webHidden/>
              </w:rPr>
              <w:tab/>
            </w:r>
            <w:r>
              <w:rPr>
                <w:noProof/>
                <w:webHidden/>
              </w:rPr>
              <w:fldChar w:fldCharType="begin"/>
            </w:r>
            <w:r>
              <w:rPr>
                <w:noProof/>
                <w:webHidden/>
              </w:rPr>
              <w:instrText xml:space="preserve"> PAGEREF _Toc192709623 \h </w:instrText>
            </w:r>
            <w:r>
              <w:rPr>
                <w:noProof/>
                <w:webHidden/>
              </w:rPr>
            </w:r>
            <w:r>
              <w:rPr>
                <w:noProof/>
                <w:webHidden/>
              </w:rPr>
              <w:fldChar w:fldCharType="separate"/>
            </w:r>
            <w:r>
              <w:rPr>
                <w:noProof/>
                <w:webHidden/>
              </w:rPr>
              <w:t>11</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24" w:history="1">
            <w:r w:rsidRPr="000D1514">
              <w:rPr>
                <w:rStyle w:val="Hyperlink"/>
                <w:rFonts w:eastAsia="Times New Roman"/>
                <w:noProof/>
                <w:lang w:eastAsia="en-GB"/>
              </w:rPr>
              <w:t>Key Components of a Generational Comparison Chart</w:t>
            </w:r>
            <w:r>
              <w:rPr>
                <w:noProof/>
                <w:webHidden/>
              </w:rPr>
              <w:tab/>
            </w:r>
            <w:r>
              <w:rPr>
                <w:noProof/>
                <w:webHidden/>
              </w:rPr>
              <w:fldChar w:fldCharType="begin"/>
            </w:r>
            <w:r>
              <w:rPr>
                <w:noProof/>
                <w:webHidden/>
              </w:rPr>
              <w:instrText xml:space="preserve"> PAGEREF _Toc192709624 \h </w:instrText>
            </w:r>
            <w:r>
              <w:rPr>
                <w:noProof/>
                <w:webHidden/>
              </w:rPr>
            </w:r>
            <w:r>
              <w:rPr>
                <w:noProof/>
                <w:webHidden/>
              </w:rPr>
              <w:fldChar w:fldCharType="separate"/>
            </w:r>
            <w:r>
              <w:rPr>
                <w:noProof/>
                <w:webHidden/>
              </w:rPr>
              <w:t>11</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27" w:history="1">
            <w:r w:rsidRPr="000D1514">
              <w:rPr>
                <w:rStyle w:val="Hyperlink"/>
                <w:noProof/>
              </w:rPr>
              <w:t>Bloom’s Taxonomy</w:t>
            </w:r>
            <w:r>
              <w:rPr>
                <w:noProof/>
                <w:webHidden/>
              </w:rPr>
              <w:tab/>
            </w:r>
            <w:r>
              <w:rPr>
                <w:noProof/>
                <w:webHidden/>
              </w:rPr>
              <w:fldChar w:fldCharType="begin"/>
            </w:r>
            <w:r>
              <w:rPr>
                <w:noProof/>
                <w:webHidden/>
              </w:rPr>
              <w:instrText xml:space="preserve"> PAGEREF _Toc192709627 \h </w:instrText>
            </w:r>
            <w:r>
              <w:rPr>
                <w:noProof/>
                <w:webHidden/>
              </w:rPr>
            </w:r>
            <w:r>
              <w:rPr>
                <w:noProof/>
                <w:webHidden/>
              </w:rPr>
              <w:fldChar w:fldCharType="separate"/>
            </w:r>
            <w:r>
              <w:rPr>
                <w:noProof/>
                <w:webHidden/>
              </w:rPr>
              <w:t>13</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28" w:history="1">
            <w:r w:rsidRPr="000D1514">
              <w:rPr>
                <w:rStyle w:val="Hyperlink"/>
                <w:rFonts w:eastAsia="Times New Roman"/>
                <w:noProof/>
                <w:lang w:eastAsia="en-GB"/>
              </w:rPr>
              <w:t>Bloom’s Taxonomy Levels (Revised Version - 2001)</w:t>
            </w:r>
            <w:r>
              <w:rPr>
                <w:noProof/>
                <w:webHidden/>
              </w:rPr>
              <w:tab/>
            </w:r>
            <w:r>
              <w:rPr>
                <w:noProof/>
                <w:webHidden/>
              </w:rPr>
              <w:fldChar w:fldCharType="begin"/>
            </w:r>
            <w:r>
              <w:rPr>
                <w:noProof/>
                <w:webHidden/>
              </w:rPr>
              <w:instrText xml:space="preserve"> PAGEREF _Toc192709628 \h </w:instrText>
            </w:r>
            <w:r>
              <w:rPr>
                <w:noProof/>
                <w:webHidden/>
              </w:rPr>
            </w:r>
            <w:r>
              <w:rPr>
                <w:noProof/>
                <w:webHidden/>
              </w:rPr>
              <w:fldChar w:fldCharType="separate"/>
            </w:r>
            <w:r>
              <w:rPr>
                <w:noProof/>
                <w:webHidden/>
              </w:rPr>
              <w:t>13</w:t>
            </w:r>
            <w:r>
              <w:rPr>
                <w:noProof/>
                <w:webHidden/>
              </w:rPr>
              <w:fldChar w:fldCharType="end"/>
            </w:r>
          </w:hyperlink>
        </w:p>
        <w:p w:rsidR="005067F9" w:rsidRDefault="005067F9">
          <w:pPr>
            <w:pStyle w:val="TOC2"/>
            <w:tabs>
              <w:tab w:val="right" w:leader="dot" w:pos="9016"/>
            </w:tabs>
            <w:rPr>
              <w:rFonts w:eastAsiaTheme="minorEastAsia"/>
              <w:noProof/>
              <w:lang w:eastAsia="en-GB"/>
            </w:rPr>
          </w:pPr>
          <w:hyperlink w:anchor="_Toc192709629" w:history="1">
            <w:r w:rsidRPr="000D1514">
              <w:rPr>
                <w:rStyle w:val="Hyperlink"/>
                <w:rFonts w:eastAsia="Times New Roman"/>
                <w:noProof/>
                <w:lang w:eastAsia="en-GB"/>
              </w:rPr>
              <w:t>Application in Accountancy</w:t>
            </w:r>
            <w:r>
              <w:rPr>
                <w:noProof/>
                <w:webHidden/>
              </w:rPr>
              <w:tab/>
            </w:r>
            <w:r>
              <w:rPr>
                <w:noProof/>
                <w:webHidden/>
              </w:rPr>
              <w:fldChar w:fldCharType="begin"/>
            </w:r>
            <w:r>
              <w:rPr>
                <w:noProof/>
                <w:webHidden/>
              </w:rPr>
              <w:instrText xml:space="preserve"> PAGEREF _Toc192709629 \h </w:instrText>
            </w:r>
            <w:r>
              <w:rPr>
                <w:noProof/>
                <w:webHidden/>
              </w:rPr>
            </w:r>
            <w:r>
              <w:rPr>
                <w:noProof/>
                <w:webHidden/>
              </w:rPr>
              <w:fldChar w:fldCharType="separate"/>
            </w:r>
            <w:r>
              <w:rPr>
                <w:noProof/>
                <w:webHidden/>
              </w:rPr>
              <w:t>13</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30" w:history="1">
            <w:r w:rsidRPr="000D1514">
              <w:rPr>
                <w:rStyle w:val="Hyperlink"/>
                <w:rFonts w:ascii="Arial" w:hAnsi="Arial" w:cs="Arial"/>
                <w:noProof/>
              </w:rPr>
              <w:t>Interview Transcript: Critical Thinking Across Generations in Accountancy</w:t>
            </w:r>
            <w:r>
              <w:rPr>
                <w:noProof/>
                <w:webHidden/>
              </w:rPr>
              <w:tab/>
            </w:r>
            <w:r>
              <w:rPr>
                <w:noProof/>
                <w:webHidden/>
              </w:rPr>
              <w:fldChar w:fldCharType="begin"/>
            </w:r>
            <w:r>
              <w:rPr>
                <w:noProof/>
                <w:webHidden/>
              </w:rPr>
              <w:instrText xml:space="preserve"> PAGEREF _Toc192709630 \h </w:instrText>
            </w:r>
            <w:r>
              <w:rPr>
                <w:noProof/>
                <w:webHidden/>
              </w:rPr>
            </w:r>
            <w:r>
              <w:rPr>
                <w:noProof/>
                <w:webHidden/>
              </w:rPr>
              <w:fldChar w:fldCharType="separate"/>
            </w:r>
            <w:r>
              <w:rPr>
                <w:noProof/>
                <w:webHidden/>
              </w:rPr>
              <w:t>13</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31" w:history="1">
            <w:r w:rsidRPr="000D1514">
              <w:rPr>
                <w:rStyle w:val="Hyperlink"/>
                <w:noProof/>
              </w:rPr>
              <w:t>References</w:t>
            </w:r>
            <w:r>
              <w:rPr>
                <w:noProof/>
                <w:webHidden/>
              </w:rPr>
              <w:tab/>
            </w:r>
            <w:r>
              <w:rPr>
                <w:noProof/>
                <w:webHidden/>
              </w:rPr>
              <w:fldChar w:fldCharType="begin"/>
            </w:r>
            <w:r>
              <w:rPr>
                <w:noProof/>
                <w:webHidden/>
              </w:rPr>
              <w:instrText xml:space="preserve"> PAGEREF _Toc192709631 \h </w:instrText>
            </w:r>
            <w:r>
              <w:rPr>
                <w:noProof/>
                <w:webHidden/>
              </w:rPr>
            </w:r>
            <w:r>
              <w:rPr>
                <w:noProof/>
                <w:webHidden/>
              </w:rPr>
              <w:fldChar w:fldCharType="separate"/>
            </w:r>
            <w:r>
              <w:rPr>
                <w:noProof/>
                <w:webHidden/>
              </w:rPr>
              <w:t>16</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32" w:history="1">
            <w:r w:rsidRPr="000D1514">
              <w:rPr>
                <w:rStyle w:val="Hyperlink"/>
                <w:noProof/>
              </w:rPr>
              <w:t>Appendices</w:t>
            </w:r>
            <w:r>
              <w:rPr>
                <w:noProof/>
                <w:webHidden/>
              </w:rPr>
              <w:tab/>
            </w:r>
            <w:r>
              <w:rPr>
                <w:noProof/>
                <w:webHidden/>
              </w:rPr>
              <w:fldChar w:fldCharType="begin"/>
            </w:r>
            <w:r>
              <w:rPr>
                <w:noProof/>
                <w:webHidden/>
              </w:rPr>
              <w:instrText xml:space="preserve"> PAGEREF _Toc192709632 \h </w:instrText>
            </w:r>
            <w:r>
              <w:rPr>
                <w:noProof/>
                <w:webHidden/>
              </w:rPr>
            </w:r>
            <w:r>
              <w:rPr>
                <w:noProof/>
                <w:webHidden/>
              </w:rPr>
              <w:fldChar w:fldCharType="separate"/>
            </w:r>
            <w:r>
              <w:rPr>
                <w:noProof/>
                <w:webHidden/>
              </w:rPr>
              <w:t>17</w:t>
            </w:r>
            <w:r>
              <w:rPr>
                <w:noProof/>
                <w:webHidden/>
              </w:rPr>
              <w:fldChar w:fldCharType="end"/>
            </w:r>
          </w:hyperlink>
        </w:p>
        <w:p w:rsidR="005067F9" w:rsidRDefault="005067F9">
          <w:pPr>
            <w:pStyle w:val="TOC1"/>
            <w:tabs>
              <w:tab w:val="right" w:leader="dot" w:pos="9016"/>
            </w:tabs>
            <w:rPr>
              <w:rFonts w:eastAsiaTheme="minorEastAsia"/>
              <w:noProof/>
              <w:lang w:eastAsia="en-GB"/>
            </w:rPr>
          </w:pPr>
          <w:hyperlink w:anchor="_Toc192709633" w:history="1">
            <w:r w:rsidRPr="000D1514">
              <w:rPr>
                <w:rStyle w:val="Hyperlink"/>
                <w:rFonts w:ascii="Arial" w:hAnsi="Arial" w:cs="Arial"/>
                <w:noProof/>
              </w:rPr>
              <w:t>Generational Comparison Chart: Critical Thinking in an Accountancy Practice</w:t>
            </w:r>
            <w:r>
              <w:rPr>
                <w:noProof/>
                <w:webHidden/>
              </w:rPr>
              <w:tab/>
            </w:r>
            <w:r>
              <w:rPr>
                <w:noProof/>
                <w:webHidden/>
              </w:rPr>
              <w:fldChar w:fldCharType="begin"/>
            </w:r>
            <w:r>
              <w:rPr>
                <w:noProof/>
                <w:webHidden/>
              </w:rPr>
              <w:instrText xml:space="preserve"> PAGEREF _Toc192709633 \h </w:instrText>
            </w:r>
            <w:r>
              <w:rPr>
                <w:noProof/>
                <w:webHidden/>
              </w:rPr>
            </w:r>
            <w:r>
              <w:rPr>
                <w:noProof/>
                <w:webHidden/>
              </w:rPr>
              <w:fldChar w:fldCharType="separate"/>
            </w:r>
            <w:r>
              <w:rPr>
                <w:noProof/>
                <w:webHidden/>
              </w:rPr>
              <w:t>18</w:t>
            </w:r>
            <w:r>
              <w:rPr>
                <w:noProof/>
                <w:webHidden/>
              </w:rPr>
              <w:fldChar w:fldCharType="end"/>
            </w:r>
          </w:hyperlink>
        </w:p>
        <w:p w:rsidR="00FE3B09" w:rsidRPr="00FE3B09" w:rsidRDefault="00FE3B09" w:rsidP="00FE3B09">
          <w:r w:rsidRPr="0036572D">
            <w:rPr>
              <w:b/>
              <w:bCs/>
              <w:noProof/>
            </w:rPr>
            <w:fldChar w:fldCharType="end"/>
          </w:r>
        </w:p>
      </w:sdtContent>
    </w:sdt>
    <w:p w:rsidR="00FE3B09" w:rsidRDefault="00FE3B09" w:rsidP="006A4C28">
      <w:pPr>
        <w:spacing w:before="100" w:beforeAutospacing="1" w:after="100" w:afterAutospacing="1" w:line="240" w:lineRule="auto"/>
        <w:outlineLvl w:val="2"/>
        <w:rPr>
          <w:rFonts w:ascii="Arial" w:eastAsia="Times New Roman" w:hAnsi="Arial" w:cs="Arial"/>
          <w:b/>
          <w:bCs/>
          <w:sz w:val="24"/>
          <w:szCs w:val="24"/>
          <w:lang w:eastAsia="en-GB"/>
        </w:rPr>
      </w:pPr>
    </w:p>
    <w:p w:rsidR="005067F9" w:rsidRDefault="005067F9" w:rsidP="00FE3B09">
      <w:pPr>
        <w:pStyle w:val="Heading1"/>
        <w:rPr>
          <w:rFonts w:eastAsia="Times New Roman"/>
          <w:lang w:eastAsia="en-GB"/>
        </w:rPr>
      </w:pPr>
      <w:bookmarkStart w:id="0" w:name="_Toc192709595"/>
    </w:p>
    <w:p w:rsidR="006A4C28" w:rsidRPr="00FE3B09" w:rsidRDefault="006A4C28" w:rsidP="00FE3B09">
      <w:pPr>
        <w:pStyle w:val="Heading1"/>
        <w:rPr>
          <w:rFonts w:eastAsia="Times New Roman"/>
          <w:lang w:eastAsia="en-GB"/>
        </w:rPr>
      </w:pPr>
      <w:r w:rsidRPr="00FE3B09">
        <w:rPr>
          <w:rFonts w:eastAsia="Times New Roman"/>
          <w:lang w:eastAsia="en-GB"/>
        </w:rPr>
        <w:t>Introduction to Critical Thinking</w:t>
      </w:r>
      <w:bookmarkEnd w:id="0"/>
    </w:p>
    <w:p w:rsidR="006A4C28" w:rsidRPr="00FE3B09" w:rsidRDefault="006A4C28" w:rsidP="006A4C28">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Critical thinking is the ability to analyse, evaluate, and interpret information in a logical and reasoned manner. It involves questioning assumptions, identifying biases, and assessing the credibility of sources to make well-informed decisions. In an era of overwhelming information, critical thinking is an essential skill that enables individuals to distinguish between fact and opinion, recognize logical fallacies, and solve complex problems effectively. By developing critical thinking skills, individuals can enhance their decision-making, foster creativity, and engage in meaningful discussions that lead to better outcomes in both personal and professional settings.</w:t>
      </w:r>
    </w:p>
    <w:p w:rsidR="006A4C28" w:rsidRPr="00FE3B09" w:rsidRDefault="006A4C28" w:rsidP="00FE3B09">
      <w:pPr>
        <w:pStyle w:val="Heading1"/>
        <w:rPr>
          <w:rFonts w:eastAsia="Times New Roman"/>
          <w:lang w:eastAsia="en-GB"/>
        </w:rPr>
      </w:pPr>
      <w:bookmarkStart w:id="1" w:name="_Toc192709596"/>
      <w:r w:rsidRPr="00FE3B09">
        <w:rPr>
          <w:rFonts w:eastAsia="Times New Roman"/>
          <w:lang w:eastAsia="en-GB"/>
        </w:rPr>
        <w:t>Critical thinking in the workplace</w:t>
      </w:r>
      <w:bookmarkEnd w:id="1"/>
    </w:p>
    <w:p w:rsidR="006A4C28" w:rsidRPr="00FE3B09" w:rsidRDefault="006A4C28">
      <w:pPr>
        <w:rPr>
          <w:rFonts w:ascii="Arial" w:hAnsi="Arial" w:cs="Arial"/>
          <w:sz w:val="24"/>
          <w:szCs w:val="24"/>
        </w:rPr>
      </w:pPr>
      <w:r w:rsidRPr="00FE3B09">
        <w:rPr>
          <w:rFonts w:ascii="Arial" w:hAnsi="Arial" w:cs="Arial"/>
          <w:sz w:val="24"/>
          <w:szCs w:val="24"/>
        </w:rPr>
        <w:t>Critical thinking in the workplace is essential for problem-solving, decision-making, and effective communication. Employees who think critically can analyse situations objectively, evaluate multiple perspectives, and develop logical solutions to challenges. This skill helps in minimizing errors, improving productivity, and fostering innovation by encouraging employees to question assumptions and explore new ideas. In a rapidly changing work environment, critical thinkers adapt quickly, make informed decisions, and contribute to a culture of continuous improvement. Employers value critical thinking as it enhances teamwork, reduces conflicts, and ensures that business strategies are based on sound reasoning rather than impulse or bias.</w:t>
      </w:r>
    </w:p>
    <w:p w:rsidR="006A4C28" w:rsidRPr="00FE3B09" w:rsidRDefault="006A4C28" w:rsidP="00FE3B09">
      <w:pPr>
        <w:pStyle w:val="Heading1"/>
      </w:pPr>
      <w:bookmarkStart w:id="2" w:name="_Toc192709597"/>
      <w:r w:rsidRPr="00FE3B09">
        <w:t>Critical thinking based on an accountancy practice environment</w:t>
      </w:r>
      <w:bookmarkEnd w:id="2"/>
    </w:p>
    <w:p w:rsidR="006A4C28" w:rsidRPr="00FE3B09" w:rsidRDefault="006A4C28">
      <w:pPr>
        <w:rPr>
          <w:rFonts w:ascii="Arial" w:hAnsi="Arial" w:cs="Arial"/>
          <w:sz w:val="24"/>
          <w:szCs w:val="24"/>
        </w:rPr>
      </w:pPr>
      <w:r w:rsidRPr="00FE3B09">
        <w:rPr>
          <w:rFonts w:ascii="Arial" w:hAnsi="Arial" w:cs="Arial"/>
          <w:sz w:val="24"/>
          <w:szCs w:val="24"/>
        </w:rPr>
        <w:t>Critical thinking is crucial in an accountancy practice environment, where accuracy, compliance, and ethical decision-making are essential. Accountants must analyse financial data, assess risks, and identify inconsistencies or potential errors in financial statements. By applying critical thinking, they can evaluate the reliability of financial information, detect fraudulent activities, and ensure compliance with regulations and accounting standards. Additionally, accountants often need to interpret complex financial data to provide strategic advice, requiring them to question assumptions and consider alternative solutions. Strong critical thinking skills enable accountants to make informed, unbiased decisions, improving financial accuracy, client trust, and overall business performance.</w:t>
      </w:r>
    </w:p>
    <w:p w:rsidR="006A4C28" w:rsidRPr="00FE3B09" w:rsidRDefault="006A4C28" w:rsidP="006A4C28">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In an accountancy practice, critical thinking plays a vital role in various tasks, including:</w:t>
      </w:r>
    </w:p>
    <w:p w:rsidR="006A4C28" w:rsidRPr="00FE3B09" w:rsidRDefault="006A4C28" w:rsidP="006A4C28">
      <w:pPr>
        <w:numPr>
          <w:ilvl w:val="0"/>
          <w:numId w:val="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Analytical Thinking</w:t>
      </w:r>
      <w:r w:rsidRPr="00FE3B09">
        <w:rPr>
          <w:rFonts w:ascii="Arial" w:eastAsia="Times New Roman" w:hAnsi="Arial" w:cs="Arial"/>
          <w:sz w:val="24"/>
          <w:szCs w:val="24"/>
          <w:lang w:eastAsia="en-GB"/>
        </w:rPr>
        <w:t xml:space="preserve"> – Evaluating financial statements, identifying discrepancies, and assessing financial risks to ensure accuracy and compliance.</w:t>
      </w:r>
    </w:p>
    <w:p w:rsidR="006A4C28" w:rsidRPr="00FE3B09" w:rsidRDefault="006A4C28" w:rsidP="006A4C28">
      <w:pPr>
        <w:numPr>
          <w:ilvl w:val="0"/>
          <w:numId w:val="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lastRenderedPageBreak/>
        <w:t>Problem-Solving</w:t>
      </w:r>
      <w:r w:rsidRPr="00FE3B09">
        <w:rPr>
          <w:rFonts w:ascii="Arial" w:eastAsia="Times New Roman" w:hAnsi="Arial" w:cs="Arial"/>
          <w:sz w:val="24"/>
          <w:szCs w:val="24"/>
          <w:lang w:eastAsia="en-GB"/>
        </w:rPr>
        <w:t xml:space="preserve"> – Addressing accounting errors, tax issues, and financial inefficiencies by identifying the root cause and proposing solutions.</w:t>
      </w:r>
    </w:p>
    <w:p w:rsidR="006A4C28" w:rsidRPr="00FE3B09" w:rsidRDefault="006A4C28" w:rsidP="006A4C28">
      <w:pPr>
        <w:numPr>
          <w:ilvl w:val="0"/>
          <w:numId w:val="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Decision-Making</w:t>
      </w:r>
      <w:r w:rsidRPr="00FE3B09">
        <w:rPr>
          <w:rFonts w:ascii="Arial" w:eastAsia="Times New Roman" w:hAnsi="Arial" w:cs="Arial"/>
          <w:sz w:val="24"/>
          <w:szCs w:val="24"/>
          <w:lang w:eastAsia="en-GB"/>
        </w:rPr>
        <w:t xml:space="preserve"> – Weighing different financial strategies, tax planning options, or investment opportunities to determine the best course of action for clients or the firm.</w:t>
      </w:r>
    </w:p>
    <w:p w:rsidR="006A4C28" w:rsidRPr="00FE3B09" w:rsidRDefault="006A4C28" w:rsidP="006A4C28">
      <w:pPr>
        <w:numPr>
          <w:ilvl w:val="0"/>
          <w:numId w:val="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Logical Reasoning</w:t>
      </w:r>
      <w:r w:rsidRPr="00FE3B09">
        <w:rPr>
          <w:rFonts w:ascii="Arial" w:eastAsia="Times New Roman" w:hAnsi="Arial" w:cs="Arial"/>
          <w:sz w:val="24"/>
          <w:szCs w:val="24"/>
          <w:lang w:eastAsia="en-GB"/>
        </w:rPr>
        <w:t xml:space="preserve"> – Ensuring financial conclusions are based on sound principles and verified data rather than assumptions or incomplete information.</w:t>
      </w:r>
    </w:p>
    <w:p w:rsidR="006A4C28" w:rsidRPr="00FE3B09" w:rsidRDefault="006A4C28" w:rsidP="006A4C28">
      <w:pPr>
        <w:numPr>
          <w:ilvl w:val="0"/>
          <w:numId w:val="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Ethical Judgment</w:t>
      </w:r>
      <w:r w:rsidRPr="00FE3B09">
        <w:rPr>
          <w:rFonts w:ascii="Arial" w:eastAsia="Times New Roman" w:hAnsi="Arial" w:cs="Arial"/>
          <w:sz w:val="24"/>
          <w:szCs w:val="24"/>
          <w:lang w:eastAsia="en-GB"/>
        </w:rPr>
        <w:t xml:space="preserve"> – Assessing ethical dilemmas, such as identifying potential fraud or conflicts of interest, and making decisions that align with professional and legal standards.</w:t>
      </w:r>
    </w:p>
    <w:p w:rsidR="006A4C28" w:rsidRDefault="006A4C28" w:rsidP="00FE3B09">
      <w:pPr>
        <w:pStyle w:val="ListParagraph"/>
        <w:numPr>
          <w:ilvl w:val="0"/>
          <w:numId w:val="31"/>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Evaluative Thinking</w:t>
      </w:r>
      <w:r w:rsidRPr="00FE3B09">
        <w:rPr>
          <w:rFonts w:ascii="Arial" w:eastAsia="Times New Roman" w:hAnsi="Arial" w:cs="Arial"/>
          <w:sz w:val="24"/>
          <w:szCs w:val="24"/>
          <w:lang w:eastAsia="en-GB"/>
        </w:rPr>
        <w:t xml:space="preserve"> – Reviewing financial reports, policies, and controls to determine their effectiveness and recommend improvements.</w:t>
      </w:r>
    </w:p>
    <w:p w:rsidR="00FE3B09" w:rsidRPr="00FE3B09" w:rsidRDefault="00FE3B09" w:rsidP="00FE3B09">
      <w:pPr>
        <w:pStyle w:val="ListParagraph"/>
        <w:spacing w:before="100" w:beforeAutospacing="1" w:after="100" w:afterAutospacing="1" w:line="240" w:lineRule="auto"/>
        <w:rPr>
          <w:rFonts w:ascii="Arial" w:eastAsia="Times New Roman" w:hAnsi="Arial" w:cs="Arial"/>
          <w:sz w:val="24"/>
          <w:szCs w:val="24"/>
          <w:lang w:eastAsia="en-GB"/>
        </w:rPr>
      </w:pPr>
    </w:p>
    <w:p w:rsidR="006A4C28" w:rsidRPr="00FE3B09" w:rsidRDefault="006A4C28" w:rsidP="00FE3B09">
      <w:pPr>
        <w:pStyle w:val="ListParagraph"/>
        <w:numPr>
          <w:ilvl w:val="0"/>
          <w:numId w:val="31"/>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Strategic Thinking</w:t>
      </w:r>
      <w:r w:rsidRPr="00FE3B09">
        <w:rPr>
          <w:rFonts w:ascii="Arial" w:eastAsia="Times New Roman" w:hAnsi="Arial" w:cs="Arial"/>
          <w:sz w:val="24"/>
          <w:szCs w:val="24"/>
          <w:lang w:eastAsia="en-GB"/>
        </w:rPr>
        <w:t xml:space="preserve"> – Advising clients on financial planning, tax </w:t>
      </w:r>
      <w:r w:rsidR="00FE3B09" w:rsidRPr="00FE3B09">
        <w:rPr>
          <w:rFonts w:ascii="Arial" w:eastAsia="Times New Roman" w:hAnsi="Arial" w:cs="Arial"/>
          <w:sz w:val="24"/>
          <w:szCs w:val="24"/>
          <w:lang w:eastAsia="en-GB"/>
        </w:rPr>
        <w:t>strategies</w:t>
      </w:r>
      <w:r w:rsidRPr="00FE3B09">
        <w:rPr>
          <w:rFonts w:ascii="Arial" w:eastAsia="Times New Roman" w:hAnsi="Arial" w:cs="Arial"/>
          <w:sz w:val="24"/>
          <w:szCs w:val="24"/>
          <w:lang w:eastAsia="en-GB"/>
        </w:rPr>
        <w:t xml:space="preserve"> and business growth by considering long-term implications and alternative scenarios.</w:t>
      </w:r>
    </w:p>
    <w:p w:rsidR="006A4C28" w:rsidRPr="00FE3B09" w:rsidRDefault="006A4C28" w:rsidP="006A4C28">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By applying these critical thinking skills, accountants can enhance accuracy, compliance, and financial decision-making within their practice.</w:t>
      </w:r>
    </w:p>
    <w:p w:rsidR="006A4C28" w:rsidRPr="00FE3B09" w:rsidRDefault="006A4C28" w:rsidP="00FE3B09">
      <w:pPr>
        <w:pStyle w:val="Heading2"/>
      </w:pPr>
      <w:bookmarkStart w:id="3" w:name="_Toc192709598"/>
      <w:r w:rsidRPr="00FE3B09">
        <w:t>Importance of Critical Thinking in Accountancy</w:t>
      </w:r>
      <w:bookmarkEnd w:id="3"/>
    </w:p>
    <w:p w:rsidR="006A4C28" w:rsidRPr="00FE3B09" w:rsidRDefault="006A4C28" w:rsidP="006A4C28">
      <w:pPr>
        <w:pStyle w:val="NormalWeb"/>
        <w:rPr>
          <w:rFonts w:ascii="Arial" w:hAnsi="Arial" w:cs="Arial"/>
        </w:rPr>
      </w:pPr>
      <w:r w:rsidRPr="00FE3B09">
        <w:rPr>
          <w:rFonts w:ascii="Arial" w:hAnsi="Arial" w:cs="Arial"/>
        </w:rPr>
        <w:t xml:space="preserve">Studies have highlighted that critical thinking is crucial for accountants to navigate complex financial data and identify inconsistencies. According to </w:t>
      </w:r>
      <w:proofErr w:type="spellStart"/>
      <w:r w:rsidRPr="00FE3B09">
        <w:rPr>
          <w:rFonts w:ascii="Arial" w:hAnsi="Arial" w:cs="Arial"/>
        </w:rPr>
        <w:t>Facione</w:t>
      </w:r>
      <w:proofErr w:type="spellEnd"/>
      <w:r w:rsidRPr="00FE3B09">
        <w:rPr>
          <w:rFonts w:ascii="Arial" w:hAnsi="Arial" w:cs="Arial"/>
        </w:rPr>
        <w:t xml:space="preserve"> (2011), critical thinking in accounting involves skills such as interpretation, analysis, evaluation, inference, and explanation. These skills help accountants to detect financial anomalies and assess the credibility of financial statements. Similarly, Lanza (2016) emphasizes that critical thinking is necessary for auditors to identify fraudulent activities and ensure compliance with regulatory standards.</w:t>
      </w:r>
    </w:p>
    <w:p w:rsidR="006A4C28" w:rsidRPr="00FE3B09" w:rsidRDefault="006A4C28" w:rsidP="00FE3B09">
      <w:pPr>
        <w:pStyle w:val="Heading2"/>
      </w:pPr>
      <w:bookmarkStart w:id="4" w:name="_Toc192709599"/>
      <w:r w:rsidRPr="00FE3B09">
        <w:t>Key Aspects of Critical Thinking in Accounting</w:t>
      </w:r>
      <w:bookmarkEnd w:id="4"/>
    </w:p>
    <w:p w:rsidR="006A4C28" w:rsidRPr="00FE3B09" w:rsidRDefault="006A4C28" w:rsidP="006A4C28">
      <w:pPr>
        <w:pStyle w:val="NormalWeb"/>
        <w:rPr>
          <w:rFonts w:ascii="Arial" w:hAnsi="Arial" w:cs="Arial"/>
        </w:rPr>
      </w:pPr>
      <w:r w:rsidRPr="00FE3B09">
        <w:rPr>
          <w:rFonts w:ascii="Arial" w:hAnsi="Arial" w:cs="Arial"/>
        </w:rPr>
        <w:t>Several researchers have explored different aspects of critical thinking relevant to accountancy:</w:t>
      </w:r>
    </w:p>
    <w:p w:rsidR="006A4C28" w:rsidRPr="00FE3B09" w:rsidRDefault="006A4C28" w:rsidP="006A4C28">
      <w:pPr>
        <w:pStyle w:val="NormalWeb"/>
        <w:numPr>
          <w:ilvl w:val="0"/>
          <w:numId w:val="3"/>
        </w:numPr>
        <w:rPr>
          <w:rFonts w:ascii="Arial" w:hAnsi="Arial" w:cs="Arial"/>
        </w:rPr>
      </w:pPr>
      <w:r w:rsidRPr="00FE3B09">
        <w:rPr>
          <w:rStyle w:val="Strong"/>
          <w:rFonts w:ascii="Arial" w:hAnsi="Arial" w:cs="Arial"/>
        </w:rPr>
        <w:t>Analytical Thinking</w:t>
      </w:r>
      <w:r w:rsidRPr="00FE3B09">
        <w:rPr>
          <w:rFonts w:ascii="Arial" w:hAnsi="Arial" w:cs="Arial"/>
        </w:rPr>
        <w:t xml:space="preserve"> – Libby and </w:t>
      </w:r>
      <w:proofErr w:type="spellStart"/>
      <w:r w:rsidRPr="00FE3B09">
        <w:rPr>
          <w:rFonts w:ascii="Arial" w:hAnsi="Arial" w:cs="Arial"/>
        </w:rPr>
        <w:t>Luft</w:t>
      </w:r>
      <w:proofErr w:type="spellEnd"/>
      <w:r w:rsidRPr="00FE3B09">
        <w:rPr>
          <w:rFonts w:ascii="Arial" w:hAnsi="Arial" w:cs="Arial"/>
        </w:rPr>
        <w:t xml:space="preserve"> (1993) assert that analytical thinking is essential for accountants to break down financial statements and understand underlying trends. This skill allows professionals to make informed judgments about financial health and risk management.</w:t>
      </w:r>
    </w:p>
    <w:p w:rsidR="006A4C28" w:rsidRPr="00FE3B09" w:rsidRDefault="006A4C28" w:rsidP="006A4C28">
      <w:pPr>
        <w:pStyle w:val="NormalWeb"/>
        <w:numPr>
          <w:ilvl w:val="0"/>
          <w:numId w:val="3"/>
        </w:numPr>
        <w:rPr>
          <w:rFonts w:ascii="Arial" w:hAnsi="Arial" w:cs="Arial"/>
        </w:rPr>
      </w:pPr>
      <w:r w:rsidRPr="00FE3B09">
        <w:rPr>
          <w:rStyle w:val="Strong"/>
          <w:rFonts w:ascii="Arial" w:hAnsi="Arial" w:cs="Arial"/>
        </w:rPr>
        <w:t>Problem-Solving</w:t>
      </w:r>
      <w:r w:rsidRPr="00FE3B09">
        <w:rPr>
          <w:rFonts w:ascii="Arial" w:hAnsi="Arial" w:cs="Arial"/>
        </w:rPr>
        <w:t xml:space="preserve"> – According to Bonner and Lewis (1990), problem-solving is integral to accounting, particularly in addressing discrepancies and optimizing financial performance. Critical thinking aids accountants in identifying the root causes of errors and finding efficient solutions.</w:t>
      </w:r>
    </w:p>
    <w:p w:rsidR="006A4C28" w:rsidRPr="00FE3B09" w:rsidRDefault="006A4C28" w:rsidP="006A4C28">
      <w:pPr>
        <w:pStyle w:val="NormalWeb"/>
        <w:numPr>
          <w:ilvl w:val="0"/>
          <w:numId w:val="3"/>
        </w:numPr>
        <w:rPr>
          <w:rFonts w:ascii="Arial" w:hAnsi="Arial" w:cs="Arial"/>
        </w:rPr>
      </w:pPr>
      <w:r w:rsidRPr="00FE3B09">
        <w:rPr>
          <w:rStyle w:val="Strong"/>
          <w:rFonts w:ascii="Arial" w:hAnsi="Arial" w:cs="Arial"/>
        </w:rPr>
        <w:t>Decision-Making</w:t>
      </w:r>
      <w:r w:rsidRPr="00FE3B09">
        <w:rPr>
          <w:rFonts w:ascii="Arial" w:hAnsi="Arial" w:cs="Arial"/>
        </w:rPr>
        <w:t xml:space="preserve"> – </w:t>
      </w:r>
      <w:proofErr w:type="spellStart"/>
      <w:r w:rsidRPr="00FE3B09">
        <w:rPr>
          <w:rFonts w:ascii="Arial" w:hAnsi="Arial" w:cs="Arial"/>
        </w:rPr>
        <w:t>Mintz</w:t>
      </w:r>
      <w:proofErr w:type="spellEnd"/>
      <w:r w:rsidRPr="00FE3B09">
        <w:rPr>
          <w:rFonts w:ascii="Arial" w:hAnsi="Arial" w:cs="Arial"/>
        </w:rPr>
        <w:t xml:space="preserve"> and Morris (2017) explore how critical thinking improves financial decision-making by allowing accountants to assess various financial strategies and their long-term implications.</w:t>
      </w:r>
    </w:p>
    <w:p w:rsidR="0036572D" w:rsidRDefault="006A4C28" w:rsidP="0036572D">
      <w:pPr>
        <w:pStyle w:val="NormalWeb"/>
        <w:numPr>
          <w:ilvl w:val="0"/>
          <w:numId w:val="3"/>
        </w:numPr>
        <w:rPr>
          <w:rFonts w:ascii="Arial" w:hAnsi="Arial" w:cs="Arial"/>
        </w:rPr>
      </w:pPr>
      <w:r w:rsidRPr="00FE3B09">
        <w:rPr>
          <w:rStyle w:val="Strong"/>
          <w:rFonts w:ascii="Arial" w:hAnsi="Arial" w:cs="Arial"/>
        </w:rPr>
        <w:lastRenderedPageBreak/>
        <w:t>Ethical Judgment</w:t>
      </w:r>
      <w:r w:rsidRPr="00FE3B09">
        <w:rPr>
          <w:rFonts w:ascii="Arial" w:hAnsi="Arial" w:cs="Arial"/>
        </w:rPr>
        <w:t xml:space="preserve"> – The role of ethics in accounting has been extensively studied. Rest (1986) developed a framework suggesting that accountants must apply critical thinking to navigate ethical dilemmas, ensuring adherence to professional standards and legal requirements.</w:t>
      </w:r>
    </w:p>
    <w:p w:rsidR="0036572D" w:rsidRPr="0036572D" w:rsidRDefault="0036572D" w:rsidP="0036572D">
      <w:pPr>
        <w:pStyle w:val="NormalWeb"/>
        <w:ind w:left="720"/>
        <w:rPr>
          <w:rFonts w:ascii="Arial" w:hAnsi="Arial" w:cs="Arial"/>
        </w:rPr>
      </w:pPr>
    </w:p>
    <w:p w:rsidR="006A4C28" w:rsidRPr="00FE3B09" w:rsidRDefault="006A4C28" w:rsidP="006A4C28">
      <w:pPr>
        <w:pStyle w:val="NormalWeb"/>
        <w:numPr>
          <w:ilvl w:val="0"/>
          <w:numId w:val="3"/>
        </w:numPr>
        <w:rPr>
          <w:rFonts w:ascii="Arial" w:hAnsi="Arial" w:cs="Arial"/>
        </w:rPr>
      </w:pPr>
      <w:r w:rsidRPr="00FE3B09">
        <w:rPr>
          <w:rStyle w:val="Strong"/>
          <w:rFonts w:ascii="Arial" w:hAnsi="Arial" w:cs="Arial"/>
        </w:rPr>
        <w:t xml:space="preserve">Professional </w:t>
      </w:r>
      <w:r w:rsidR="005067F9" w:rsidRPr="00FE3B09">
        <w:rPr>
          <w:rStyle w:val="Strong"/>
          <w:rFonts w:ascii="Arial" w:hAnsi="Arial" w:cs="Arial"/>
        </w:rPr>
        <w:t>Scepticism</w:t>
      </w:r>
      <w:r w:rsidRPr="00FE3B09">
        <w:rPr>
          <w:rFonts w:ascii="Arial" w:hAnsi="Arial" w:cs="Arial"/>
        </w:rPr>
        <w:t xml:space="preserve"> – </w:t>
      </w:r>
      <w:proofErr w:type="spellStart"/>
      <w:r w:rsidRPr="00FE3B09">
        <w:rPr>
          <w:rFonts w:ascii="Arial" w:hAnsi="Arial" w:cs="Arial"/>
        </w:rPr>
        <w:t>Hurtt</w:t>
      </w:r>
      <w:proofErr w:type="spellEnd"/>
      <w:r w:rsidRPr="00FE3B09">
        <w:rPr>
          <w:rFonts w:ascii="Arial" w:hAnsi="Arial" w:cs="Arial"/>
        </w:rPr>
        <w:t xml:space="preserve"> et al. (2013) discuss how critical thinking fosters professional </w:t>
      </w:r>
      <w:r w:rsidR="005067F9" w:rsidRPr="00FE3B09">
        <w:rPr>
          <w:rFonts w:ascii="Arial" w:hAnsi="Arial" w:cs="Arial"/>
        </w:rPr>
        <w:t>scepticism</w:t>
      </w:r>
      <w:r w:rsidRPr="00FE3B09">
        <w:rPr>
          <w:rFonts w:ascii="Arial" w:hAnsi="Arial" w:cs="Arial"/>
        </w:rPr>
        <w:t>, which is crucial in auditing. Auditors must critically assess evidence and question the validity of financial reports to detect potential misstatements or fraud.</w:t>
      </w:r>
    </w:p>
    <w:p w:rsidR="006A4C28" w:rsidRPr="00FE3B09" w:rsidRDefault="006A4C28" w:rsidP="0036572D">
      <w:pPr>
        <w:pStyle w:val="Heading1"/>
      </w:pPr>
      <w:bookmarkStart w:id="5" w:name="_Toc192709600"/>
      <w:r w:rsidRPr="00FE3B09">
        <w:t>Challenges in Developing Critical Thinking in Accountancy</w:t>
      </w:r>
      <w:bookmarkEnd w:id="5"/>
    </w:p>
    <w:p w:rsidR="006A4C28" w:rsidRPr="00FE3B09" w:rsidRDefault="006A4C28" w:rsidP="006A4C28">
      <w:pPr>
        <w:pStyle w:val="NormalWeb"/>
        <w:rPr>
          <w:rFonts w:ascii="Arial" w:hAnsi="Arial" w:cs="Arial"/>
        </w:rPr>
      </w:pPr>
      <w:r w:rsidRPr="00FE3B09">
        <w:rPr>
          <w:rFonts w:ascii="Arial" w:hAnsi="Arial" w:cs="Arial"/>
        </w:rPr>
        <w:t xml:space="preserve">While critical thinking is vital in accounting, research indicates that many professionals face challenges in developing this skill. </w:t>
      </w:r>
      <w:proofErr w:type="spellStart"/>
      <w:proofErr w:type="gramStart"/>
      <w:r w:rsidRPr="00FE3B09">
        <w:rPr>
          <w:rFonts w:ascii="Arial" w:hAnsi="Arial" w:cs="Arial"/>
        </w:rPr>
        <w:t>Apostolou</w:t>
      </w:r>
      <w:proofErr w:type="spellEnd"/>
      <w:r w:rsidRPr="00FE3B09">
        <w:rPr>
          <w:rFonts w:ascii="Arial" w:hAnsi="Arial" w:cs="Arial"/>
        </w:rPr>
        <w:t xml:space="preserve"> et al. (2013) highlight that traditional accounting education focuses heavily on technical skills rather than analytical and evaluative thinking.</w:t>
      </w:r>
      <w:proofErr w:type="gramEnd"/>
      <w:r w:rsidRPr="00FE3B09">
        <w:rPr>
          <w:rFonts w:ascii="Arial" w:hAnsi="Arial" w:cs="Arial"/>
        </w:rPr>
        <w:t xml:space="preserve"> Moreover, Tan and Libby (1997) suggest that time constraints and workload pressures in the profession often limit opportunities for in-depth critical analysis.</w:t>
      </w:r>
    </w:p>
    <w:p w:rsidR="006A4C28" w:rsidRPr="00FE3B09" w:rsidRDefault="006A4C28" w:rsidP="0036572D">
      <w:pPr>
        <w:pStyle w:val="Heading1"/>
      </w:pPr>
      <w:bookmarkStart w:id="6" w:name="_Toc192709601"/>
      <w:r w:rsidRPr="00FE3B09">
        <w:t>Enhancing Critical Thinking in Accounting Education and Practice</w:t>
      </w:r>
      <w:bookmarkEnd w:id="6"/>
    </w:p>
    <w:p w:rsidR="006A4C28" w:rsidRPr="00FE3B09" w:rsidRDefault="006A4C28" w:rsidP="006A4C28">
      <w:pPr>
        <w:pStyle w:val="NormalWeb"/>
        <w:rPr>
          <w:rFonts w:ascii="Arial" w:hAnsi="Arial" w:cs="Arial"/>
        </w:rPr>
      </w:pPr>
      <w:r w:rsidRPr="00FE3B09">
        <w:rPr>
          <w:rFonts w:ascii="Arial" w:hAnsi="Arial" w:cs="Arial"/>
        </w:rPr>
        <w:t>Several scholars propose methods to improve critical thinking among accountants:</w:t>
      </w:r>
    </w:p>
    <w:p w:rsidR="006A4C28" w:rsidRPr="00FE3B09" w:rsidRDefault="006A4C28" w:rsidP="006A4C28">
      <w:pPr>
        <w:pStyle w:val="NormalWeb"/>
        <w:numPr>
          <w:ilvl w:val="0"/>
          <w:numId w:val="4"/>
        </w:numPr>
        <w:rPr>
          <w:rFonts w:ascii="Arial" w:hAnsi="Arial" w:cs="Arial"/>
        </w:rPr>
      </w:pPr>
      <w:r w:rsidRPr="00FE3B09">
        <w:rPr>
          <w:rStyle w:val="Strong"/>
          <w:rFonts w:ascii="Arial" w:hAnsi="Arial" w:cs="Arial"/>
        </w:rPr>
        <w:t>Education and Training</w:t>
      </w:r>
      <w:r w:rsidRPr="00FE3B09">
        <w:rPr>
          <w:rFonts w:ascii="Arial" w:hAnsi="Arial" w:cs="Arial"/>
        </w:rPr>
        <w:t xml:space="preserve"> – Armitage and </w:t>
      </w:r>
      <w:proofErr w:type="spellStart"/>
      <w:r w:rsidRPr="00FE3B09">
        <w:rPr>
          <w:rFonts w:ascii="Arial" w:hAnsi="Arial" w:cs="Arial"/>
        </w:rPr>
        <w:t>Rowbottom</w:t>
      </w:r>
      <w:proofErr w:type="spellEnd"/>
      <w:r w:rsidRPr="00FE3B09">
        <w:rPr>
          <w:rFonts w:ascii="Arial" w:hAnsi="Arial" w:cs="Arial"/>
        </w:rPr>
        <w:t xml:space="preserve"> (2018) advocate for integrating case studies, simulations, and problem-based learning in accounting curricula to enhance critical thinking skills.</w:t>
      </w:r>
    </w:p>
    <w:p w:rsidR="006A4C28" w:rsidRPr="00FE3B09" w:rsidRDefault="006A4C28" w:rsidP="006A4C28">
      <w:pPr>
        <w:pStyle w:val="NormalWeb"/>
        <w:numPr>
          <w:ilvl w:val="0"/>
          <w:numId w:val="4"/>
        </w:numPr>
        <w:rPr>
          <w:rFonts w:ascii="Arial" w:hAnsi="Arial" w:cs="Arial"/>
        </w:rPr>
      </w:pPr>
      <w:r w:rsidRPr="00FE3B09">
        <w:rPr>
          <w:rStyle w:val="Strong"/>
          <w:rFonts w:ascii="Arial" w:hAnsi="Arial" w:cs="Arial"/>
        </w:rPr>
        <w:t>Technology Utilization</w:t>
      </w:r>
      <w:r w:rsidRPr="00FE3B09">
        <w:rPr>
          <w:rFonts w:ascii="Arial" w:hAnsi="Arial" w:cs="Arial"/>
        </w:rPr>
        <w:t xml:space="preserve"> – According to Dowling and Leech (2014), leveraging data analytics and artificial intelligence can aid accountants in identifying patterns and making data-driven decisions.</w:t>
      </w:r>
    </w:p>
    <w:p w:rsidR="006A4C28" w:rsidRPr="00FE3B09" w:rsidRDefault="006A4C28" w:rsidP="006A4C28">
      <w:pPr>
        <w:pStyle w:val="NormalWeb"/>
        <w:numPr>
          <w:ilvl w:val="0"/>
          <w:numId w:val="4"/>
        </w:numPr>
        <w:rPr>
          <w:rFonts w:ascii="Arial" w:hAnsi="Arial" w:cs="Arial"/>
        </w:rPr>
      </w:pPr>
      <w:r w:rsidRPr="00FE3B09">
        <w:rPr>
          <w:rStyle w:val="Strong"/>
          <w:rFonts w:ascii="Arial" w:hAnsi="Arial" w:cs="Arial"/>
        </w:rPr>
        <w:t>Continuous Professional Development</w:t>
      </w:r>
      <w:r w:rsidRPr="00FE3B09">
        <w:rPr>
          <w:rFonts w:ascii="Arial" w:hAnsi="Arial" w:cs="Arial"/>
        </w:rPr>
        <w:t xml:space="preserve"> – Nelson (2009) suggests that ongoing training and workshops can help accountants refine their critical thinking abilities throughout their careers.</w:t>
      </w:r>
    </w:p>
    <w:p w:rsidR="00734454" w:rsidRPr="00FE3B09" w:rsidRDefault="00734454" w:rsidP="00734454">
      <w:pPr>
        <w:pStyle w:val="NormalWeb"/>
        <w:rPr>
          <w:rFonts w:ascii="Arial" w:hAnsi="Arial" w:cs="Arial"/>
        </w:rPr>
      </w:pPr>
    </w:p>
    <w:p w:rsidR="00734454" w:rsidRPr="00FE3B09" w:rsidRDefault="0036572D" w:rsidP="005067F9">
      <w:pPr>
        <w:pStyle w:val="Heading1"/>
        <w:rPr>
          <w:rStyle w:val="Strong"/>
          <w:rFonts w:ascii="Arial" w:hAnsi="Arial" w:cs="Arial"/>
        </w:rPr>
      </w:pPr>
      <w:bookmarkStart w:id="7" w:name="_Toc192709602"/>
      <w:r>
        <w:rPr>
          <w:rStyle w:val="Strong"/>
          <w:rFonts w:ascii="Arial" w:hAnsi="Arial" w:cs="Arial"/>
        </w:rPr>
        <w:t>P</w:t>
      </w:r>
      <w:r w:rsidR="00734454" w:rsidRPr="00FE3B09">
        <w:rPr>
          <w:rStyle w:val="Strong"/>
          <w:rFonts w:ascii="Arial" w:hAnsi="Arial" w:cs="Arial"/>
        </w:rPr>
        <w:t>ractical recommendations</w:t>
      </w:r>
      <w:r w:rsidR="00734454" w:rsidRPr="00FE3B09">
        <w:t xml:space="preserve"> for fostering </w:t>
      </w:r>
      <w:r w:rsidR="00734454" w:rsidRPr="00FE3B09">
        <w:rPr>
          <w:rStyle w:val="Strong"/>
          <w:rFonts w:ascii="Arial" w:hAnsi="Arial" w:cs="Arial"/>
        </w:rPr>
        <w:t>critical thinking</w:t>
      </w:r>
      <w:r w:rsidR="00734454" w:rsidRPr="00FE3B09">
        <w:t xml:space="preserve"> in an </w:t>
      </w:r>
      <w:r w:rsidR="00734454" w:rsidRPr="00FE3B09">
        <w:rPr>
          <w:rStyle w:val="Strong"/>
          <w:rFonts w:ascii="Arial" w:hAnsi="Arial" w:cs="Arial"/>
        </w:rPr>
        <w:t>accountancy practice</w:t>
      </w:r>
      <w:bookmarkEnd w:id="7"/>
    </w:p>
    <w:p w:rsidR="00734454" w:rsidRPr="00FE3B09" w:rsidRDefault="00734454" w:rsidP="005067F9">
      <w:pPr>
        <w:pStyle w:val="Heading2"/>
        <w:rPr>
          <w:rFonts w:eastAsia="Times New Roman"/>
          <w:lang w:eastAsia="en-GB"/>
        </w:rPr>
      </w:pPr>
      <w:bookmarkStart w:id="8" w:name="_Toc192709603"/>
      <w:r w:rsidRPr="00FE3B09">
        <w:rPr>
          <w:rFonts w:eastAsia="Times New Roman"/>
          <w:lang w:eastAsia="en-GB"/>
        </w:rPr>
        <w:t xml:space="preserve">Encourage Professional </w:t>
      </w:r>
      <w:r w:rsidR="005067F9" w:rsidRPr="00FE3B09">
        <w:rPr>
          <w:rFonts w:eastAsia="Times New Roman"/>
          <w:lang w:eastAsia="en-GB"/>
        </w:rPr>
        <w:t>Scepticism</w:t>
      </w:r>
      <w:bookmarkEnd w:id="8"/>
    </w:p>
    <w:p w:rsidR="00734454" w:rsidRPr="005067F9" w:rsidRDefault="00734454" w:rsidP="005067F9">
      <w:pPr>
        <w:pStyle w:val="ListParagraph"/>
        <w:numPr>
          <w:ilvl w:val="0"/>
          <w:numId w:val="34"/>
        </w:numPr>
        <w:spacing w:before="100" w:beforeAutospacing="1" w:after="100" w:afterAutospacing="1" w:line="240" w:lineRule="auto"/>
        <w:rPr>
          <w:rFonts w:ascii="Arial" w:eastAsia="Times New Roman" w:hAnsi="Arial" w:cs="Arial"/>
          <w:sz w:val="24"/>
          <w:szCs w:val="24"/>
          <w:lang w:eastAsia="en-GB"/>
        </w:rPr>
      </w:pPr>
      <w:r w:rsidRPr="005067F9">
        <w:rPr>
          <w:rFonts w:ascii="Arial" w:eastAsia="Times New Roman" w:hAnsi="Arial" w:cs="Arial"/>
          <w:b/>
          <w:sz w:val="24"/>
          <w:szCs w:val="24"/>
          <w:lang w:eastAsia="en-GB"/>
        </w:rPr>
        <w:t>Train accountants to question assumptions and verify financial data before drawing conclusions</w:t>
      </w:r>
      <w:r w:rsidRPr="005067F9">
        <w:rPr>
          <w:rFonts w:ascii="Arial" w:eastAsia="Times New Roman" w:hAnsi="Arial" w:cs="Arial"/>
          <w:sz w:val="24"/>
          <w:szCs w:val="24"/>
          <w:lang w:eastAsia="en-GB"/>
        </w:rPr>
        <w:t>.</w:t>
      </w:r>
    </w:p>
    <w:p w:rsidR="00734454" w:rsidRPr="00FE3B09" w:rsidRDefault="00734454" w:rsidP="00734454">
      <w:pPr>
        <w:numPr>
          <w:ilvl w:val="0"/>
          <w:numId w:val="13"/>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lastRenderedPageBreak/>
        <w:t>Implement review processes where accountants challenge each other's analyses to minimize errors and bias.</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9" w:name="_Toc192709604"/>
      <w:r w:rsidRPr="00FE3B09">
        <w:rPr>
          <w:rFonts w:ascii="Arial" w:eastAsia="Times New Roman" w:hAnsi="Arial" w:cs="Arial"/>
          <w:b/>
          <w:bCs/>
          <w:sz w:val="24"/>
          <w:szCs w:val="24"/>
          <w:lang w:eastAsia="en-GB"/>
        </w:rPr>
        <w:t>2. Integrate Case Studies and Real-World Scenarios</w:t>
      </w:r>
      <w:bookmarkEnd w:id="9"/>
    </w:p>
    <w:p w:rsidR="00734454" w:rsidRPr="00FE3B09" w:rsidRDefault="00734454" w:rsidP="00734454">
      <w:pPr>
        <w:numPr>
          <w:ilvl w:val="0"/>
          <w:numId w:val="14"/>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Use past financial fraud cases to teach analytical thinking and problem-solving.</w:t>
      </w:r>
    </w:p>
    <w:p w:rsidR="00734454" w:rsidRPr="00FE3B09" w:rsidRDefault="00734454" w:rsidP="00734454">
      <w:pPr>
        <w:numPr>
          <w:ilvl w:val="0"/>
          <w:numId w:val="14"/>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Encourage staff to assess and discuss complex accounting scenarios to enhance decision-making skills.</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10" w:name="_Toc192709605"/>
      <w:r w:rsidRPr="00FE3B09">
        <w:rPr>
          <w:rFonts w:ascii="Arial" w:eastAsia="Times New Roman" w:hAnsi="Arial" w:cs="Arial"/>
          <w:b/>
          <w:bCs/>
          <w:sz w:val="24"/>
          <w:szCs w:val="24"/>
          <w:lang w:eastAsia="en-GB"/>
        </w:rPr>
        <w:t>3. Promote a Culture of Inquiry and Debate</w:t>
      </w:r>
      <w:bookmarkEnd w:id="10"/>
    </w:p>
    <w:p w:rsidR="00734454" w:rsidRPr="00FE3B09" w:rsidRDefault="00734454" w:rsidP="00734454">
      <w:pPr>
        <w:numPr>
          <w:ilvl w:val="0"/>
          <w:numId w:val="15"/>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Establish open forums for discussing complex financial issues and ethical dilemmas.</w:t>
      </w:r>
    </w:p>
    <w:p w:rsidR="00734454" w:rsidRPr="00FE3B09" w:rsidRDefault="00734454" w:rsidP="00734454">
      <w:pPr>
        <w:numPr>
          <w:ilvl w:val="0"/>
          <w:numId w:val="15"/>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Encourage employees to justify their reasoning and explore alternative solutions before finalizing financial reports.</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11" w:name="_Toc192709606"/>
      <w:r w:rsidRPr="00FE3B09">
        <w:rPr>
          <w:rFonts w:ascii="Arial" w:eastAsia="Times New Roman" w:hAnsi="Arial" w:cs="Arial"/>
          <w:b/>
          <w:bCs/>
          <w:sz w:val="24"/>
          <w:szCs w:val="24"/>
          <w:lang w:eastAsia="en-GB"/>
        </w:rPr>
        <w:t>4. Utilize Technology and Data Analytics</w:t>
      </w:r>
      <w:bookmarkEnd w:id="11"/>
    </w:p>
    <w:p w:rsidR="00734454" w:rsidRPr="00FE3B09" w:rsidRDefault="00734454" w:rsidP="00734454">
      <w:pPr>
        <w:numPr>
          <w:ilvl w:val="0"/>
          <w:numId w:val="1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Leverage AI and data analytics tools to identify financial trends and inconsistencies.</w:t>
      </w:r>
    </w:p>
    <w:p w:rsidR="00734454" w:rsidRPr="00FE3B09" w:rsidRDefault="00734454" w:rsidP="00734454">
      <w:pPr>
        <w:numPr>
          <w:ilvl w:val="0"/>
          <w:numId w:val="1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Train accountants to interpret complex data sets critically rather than relying solely on automated reports.</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12" w:name="_Toc192709607"/>
      <w:r w:rsidRPr="00FE3B09">
        <w:rPr>
          <w:rFonts w:ascii="Arial" w:eastAsia="Times New Roman" w:hAnsi="Arial" w:cs="Arial"/>
          <w:b/>
          <w:bCs/>
          <w:sz w:val="24"/>
          <w:szCs w:val="24"/>
          <w:lang w:eastAsia="en-GB"/>
        </w:rPr>
        <w:t>5. Continuous Learning and Development</w:t>
      </w:r>
      <w:bookmarkEnd w:id="12"/>
    </w:p>
    <w:p w:rsidR="00734454" w:rsidRPr="00FE3B09" w:rsidRDefault="00734454" w:rsidP="00734454">
      <w:pPr>
        <w:numPr>
          <w:ilvl w:val="0"/>
          <w:numId w:val="17"/>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Offer regular workshops and training on analytical thinking and decision-making.</w:t>
      </w:r>
    </w:p>
    <w:p w:rsidR="00734454" w:rsidRPr="00FE3B09" w:rsidRDefault="00734454" w:rsidP="00734454">
      <w:pPr>
        <w:numPr>
          <w:ilvl w:val="0"/>
          <w:numId w:val="17"/>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Encourage participation in professional courses that focus on logic, reasoning, and financial interpretation.</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13" w:name="_Toc192709608"/>
      <w:r w:rsidRPr="00FE3B09">
        <w:rPr>
          <w:rFonts w:ascii="Arial" w:eastAsia="Times New Roman" w:hAnsi="Arial" w:cs="Arial"/>
          <w:b/>
          <w:bCs/>
          <w:sz w:val="24"/>
          <w:szCs w:val="24"/>
          <w:lang w:eastAsia="en-GB"/>
        </w:rPr>
        <w:t>6. Implement Cross-Functional Collaboration</w:t>
      </w:r>
      <w:bookmarkEnd w:id="13"/>
    </w:p>
    <w:p w:rsidR="00734454" w:rsidRPr="00FE3B09" w:rsidRDefault="00734454" w:rsidP="00734454">
      <w:pPr>
        <w:numPr>
          <w:ilvl w:val="0"/>
          <w:numId w:val="1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Engage accountants in multidisciplinary teams to expose them to different perspectives.</w:t>
      </w:r>
    </w:p>
    <w:p w:rsidR="00734454" w:rsidRPr="00FE3B09" w:rsidRDefault="00734454" w:rsidP="00734454">
      <w:pPr>
        <w:numPr>
          <w:ilvl w:val="0"/>
          <w:numId w:val="1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Encourage collaboration with auditors, financial analysts, and compliance officers to develop holistic thinking.</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14" w:name="_Toc192709609"/>
      <w:r w:rsidRPr="00FE3B09">
        <w:rPr>
          <w:rFonts w:ascii="Arial" w:eastAsia="Times New Roman" w:hAnsi="Arial" w:cs="Arial"/>
          <w:b/>
          <w:bCs/>
          <w:sz w:val="24"/>
          <w:szCs w:val="24"/>
          <w:lang w:eastAsia="en-GB"/>
        </w:rPr>
        <w:t>7. Establish a Structured Problem-Solving Framework</w:t>
      </w:r>
      <w:bookmarkEnd w:id="14"/>
    </w:p>
    <w:p w:rsidR="00734454" w:rsidRPr="00FE3B09" w:rsidRDefault="00734454" w:rsidP="00734454">
      <w:pPr>
        <w:numPr>
          <w:ilvl w:val="0"/>
          <w:numId w:val="19"/>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 xml:space="preserve">Use frameworks such as the </w:t>
      </w:r>
      <w:r w:rsidRPr="00FE3B09">
        <w:rPr>
          <w:rFonts w:ascii="Arial" w:eastAsia="Times New Roman" w:hAnsi="Arial" w:cs="Arial"/>
          <w:b/>
          <w:bCs/>
          <w:sz w:val="24"/>
          <w:szCs w:val="24"/>
          <w:lang w:eastAsia="en-GB"/>
        </w:rPr>
        <w:t>Five Whys</w:t>
      </w:r>
      <w:r w:rsidRPr="00FE3B09">
        <w:rPr>
          <w:rFonts w:ascii="Arial" w:eastAsia="Times New Roman" w:hAnsi="Arial" w:cs="Arial"/>
          <w:sz w:val="24"/>
          <w:szCs w:val="24"/>
          <w:lang w:eastAsia="en-GB"/>
        </w:rPr>
        <w:t xml:space="preserve"> or </w:t>
      </w:r>
      <w:r w:rsidRPr="00FE3B09">
        <w:rPr>
          <w:rFonts w:ascii="Arial" w:eastAsia="Times New Roman" w:hAnsi="Arial" w:cs="Arial"/>
          <w:b/>
          <w:bCs/>
          <w:sz w:val="24"/>
          <w:szCs w:val="24"/>
          <w:lang w:eastAsia="en-GB"/>
        </w:rPr>
        <w:t>Root Cause Analysis</w:t>
      </w:r>
      <w:r w:rsidRPr="00FE3B09">
        <w:rPr>
          <w:rFonts w:ascii="Arial" w:eastAsia="Times New Roman" w:hAnsi="Arial" w:cs="Arial"/>
          <w:sz w:val="24"/>
          <w:szCs w:val="24"/>
          <w:lang w:eastAsia="en-GB"/>
        </w:rPr>
        <w:t xml:space="preserve"> to investigate financial discrepancies.</w:t>
      </w:r>
    </w:p>
    <w:p w:rsidR="00734454" w:rsidRPr="00FE3B09" w:rsidRDefault="00734454" w:rsidP="00734454">
      <w:pPr>
        <w:numPr>
          <w:ilvl w:val="0"/>
          <w:numId w:val="19"/>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Develop structured guidelines for evaluating financial statements, ensuring critical evaluation before submission.</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15" w:name="_Toc192709610"/>
      <w:r w:rsidRPr="00FE3B09">
        <w:rPr>
          <w:rFonts w:ascii="Arial" w:eastAsia="Times New Roman" w:hAnsi="Arial" w:cs="Arial"/>
          <w:b/>
          <w:bCs/>
          <w:sz w:val="24"/>
          <w:szCs w:val="24"/>
          <w:lang w:eastAsia="en-GB"/>
        </w:rPr>
        <w:t>8. Strengthen Ethical Decision-Making Skills</w:t>
      </w:r>
      <w:bookmarkEnd w:id="15"/>
    </w:p>
    <w:p w:rsidR="00734454" w:rsidRPr="00FE3B09" w:rsidRDefault="00734454" w:rsidP="00734454">
      <w:pPr>
        <w:numPr>
          <w:ilvl w:val="0"/>
          <w:numId w:val="20"/>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Provide training on ethical frameworks and dilemmas accountants may face.</w:t>
      </w:r>
    </w:p>
    <w:p w:rsidR="00734454" w:rsidRPr="00FE3B09" w:rsidRDefault="00734454" w:rsidP="00734454">
      <w:pPr>
        <w:numPr>
          <w:ilvl w:val="0"/>
          <w:numId w:val="20"/>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Implement role-playing exercises to help accountants practice ethical decision-making in high-pressure situations.</w:t>
      </w:r>
    </w:p>
    <w:p w:rsidR="00734454" w:rsidRPr="005067F9" w:rsidRDefault="00734454" w:rsidP="005067F9">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lastRenderedPageBreak/>
        <w:t xml:space="preserve">By integrating these recommendations, accounting firms can </w:t>
      </w:r>
      <w:r w:rsidRPr="0036572D">
        <w:rPr>
          <w:rFonts w:ascii="Arial" w:eastAsia="Times New Roman" w:hAnsi="Arial" w:cs="Arial"/>
          <w:bCs/>
          <w:sz w:val="24"/>
          <w:szCs w:val="24"/>
          <w:lang w:eastAsia="en-GB"/>
        </w:rPr>
        <w:t>enhance critical thinking skills</w:t>
      </w:r>
      <w:r w:rsidRPr="0036572D">
        <w:rPr>
          <w:rFonts w:ascii="Arial" w:eastAsia="Times New Roman" w:hAnsi="Arial" w:cs="Arial"/>
          <w:sz w:val="24"/>
          <w:szCs w:val="24"/>
          <w:lang w:eastAsia="en-GB"/>
        </w:rPr>
        <w:t xml:space="preserve">, leading to </w:t>
      </w:r>
      <w:r w:rsidRPr="0036572D">
        <w:rPr>
          <w:rFonts w:ascii="Arial" w:eastAsia="Times New Roman" w:hAnsi="Arial" w:cs="Arial"/>
          <w:bCs/>
          <w:sz w:val="24"/>
          <w:szCs w:val="24"/>
          <w:lang w:eastAsia="en-GB"/>
        </w:rPr>
        <w:t>more accurate financial reporting, better risk management, and improved ethical decision-making</w:t>
      </w:r>
      <w:r w:rsidR="005067F9">
        <w:rPr>
          <w:rFonts w:ascii="Arial" w:eastAsia="Times New Roman" w:hAnsi="Arial" w:cs="Arial"/>
          <w:sz w:val="24"/>
          <w:szCs w:val="24"/>
          <w:lang w:eastAsia="en-GB"/>
        </w:rPr>
        <w:t>.</w:t>
      </w:r>
    </w:p>
    <w:p w:rsidR="006A4C28" w:rsidRPr="00FE3B09" w:rsidRDefault="006A4C28" w:rsidP="0036572D">
      <w:pPr>
        <w:pStyle w:val="Heading1"/>
      </w:pPr>
      <w:bookmarkStart w:id="16" w:name="_Toc192709611"/>
      <w:r w:rsidRPr="00FE3B09">
        <w:t>Conclusion</w:t>
      </w:r>
      <w:bookmarkEnd w:id="16"/>
    </w:p>
    <w:p w:rsidR="006A4C28" w:rsidRDefault="006A4C28" w:rsidP="006A4C28">
      <w:pPr>
        <w:pStyle w:val="NormalWeb"/>
        <w:rPr>
          <w:rFonts w:ascii="Arial" w:hAnsi="Arial" w:cs="Arial"/>
        </w:rPr>
      </w:pPr>
      <w:r w:rsidRPr="00FE3B09">
        <w:rPr>
          <w:rFonts w:ascii="Arial" w:hAnsi="Arial" w:cs="Arial"/>
        </w:rPr>
        <w:t xml:space="preserve">The literature strongly supports the necessity of critical thinking in accountancy, highlighting its role in financial analysis, decision-making, ethics, and professional </w:t>
      </w:r>
      <w:r w:rsidR="0036572D" w:rsidRPr="00FE3B09">
        <w:rPr>
          <w:rFonts w:ascii="Arial" w:hAnsi="Arial" w:cs="Arial"/>
        </w:rPr>
        <w:t>scepticism</w:t>
      </w:r>
      <w:r w:rsidRPr="00FE3B09">
        <w:rPr>
          <w:rFonts w:ascii="Arial" w:hAnsi="Arial" w:cs="Arial"/>
        </w:rPr>
        <w:t>. However, challenges such as traditional education methods and time constraints hinder its full integration into practice. Future research should focus on developing innovative educational approaches and workplace strategies to enhance critical thinking in accountants. By fostering this skill, the profession can ensure greater financial accuracy, compliance, and ethical integrity.</w:t>
      </w:r>
    </w:p>
    <w:p w:rsidR="0036572D" w:rsidRPr="00FE3B09" w:rsidRDefault="0036572D" w:rsidP="006A4C28">
      <w:pPr>
        <w:pStyle w:val="NormalWeb"/>
        <w:rPr>
          <w:rFonts w:ascii="Arial" w:hAnsi="Arial" w:cs="Arial"/>
        </w:rPr>
      </w:pPr>
    </w:p>
    <w:p w:rsidR="006D6DB5" w:rsidRPr="00FE3B09" w:rsidRDefault="006D6DB5" w:rsidP="0036572D">
      <w:pPr>
        <w:pStyle w:val="Heading1"/>
      </w:pPr>
      <w:bookmarkStart w:id="17" w:name="_Toc192709612"/>
      <w:r w:rsidRPr="00FE3B09">
        <w:t>Introducing generational differences including characteristics and traits of different generations</w:t>
      </w:r>
      <w:bookmarkEnd w:id="17"/>
    </w:p>
    <w:p w:rsidR="006A4C28" w:rsidRPr="00FE3B09" w:rsidRDefault="006D6DB5">
      <w:pPr>
        <w:rPr>
          <w:rFonts w:ascii="Arial" w:hAnsi="Arial" w:cs="Arial"/>
          <w:sz w:val="24"/>
          <w:szCs w:val="24"/>
        </w:rPr>
      </w:pPr>
      <w:r w:rsidRPr="00FE3B09">
        <w:rPr>
          <w:rFonts w:ascii="Arial" w:hAnsi="Arial" w:cs="Arial"/>
          <w:sz w:val="24"/>
          <w:szCs w:val="24"/>
        </w:rPr>
        <w:t xml:space="preserve">Generational differences refer to the varying characteristics, values, and work styles of individuals born in different time periods. These differences are shaped by historical events, technological advancements, and societal changes that influence each generation’s perspectives and </w:t>
      </w:r>
      <w:r w:rsidR="0036572D" w:rsidRPr="00FE3B09">
        <w:rPr>
          <w:rFonts w:ascii="Arial" w:hAnsi="Arial" w:cs="Arial"/>
          <w:sz w:val="24"/>
          <w:szCs w:val="24"/>
        </w:rPr>
        <w:t>behaviours</w:t>
      </w:r>
      <w:r w:rsidRPr="00FE3B09">
        <w:rPr>
          <w:rFonts w:ascii="Arial" w:hAnsi="Arial" w:cs="Arial"/>
          <w:sz w:val="24"/>
          <w:szCs w:val="24"/>
        </w:rPr>
        <w:t>. In workplaces and social settings, understanding generational differences is crucial for fostering effective communication, collaboration, and leadership. The primary generations—Baby Boomers, Generation X, Millennials, and Generation Z—each bring unique traits, strengths, and expectations. By recognizing these differences, organizations and individuals can bridge gaps, enhance teamwork, and create inclusive environments that leverage the diverse experiences of each generation.</w:t>
      </w:r>
    </w:p>
    <w:p w:rsidR="006D6DB5" w:rsidRPr="00FE3B09" w:rsidRDefault="006D6DB5" w:rsidP="0036572D">
      <w:pPr>
        <w:pStyle w:val="Heading2"/>
      </w:pPr>
      <w:bookmarkStart w:id="18" w:name="_Toc192709613"/>
      <w:r w:rsidRPr="00FE3B09">
        <w:t>Factors introducing generational differences</w:t>
      </w:r>
      <w:bookmarkEnd w:id="18"/>
    </w:p>
    <w:p w:rsidR="006D6DB5" w:rsidRPr="00FE3B09" w:rsidRDefault="006D6DB5">
      <w:pPr>
        <w:rPr>
          <w:rFonts w:ascii="Arial" w:hAnsi="Arial" w:cs="Arial"/>
          <w:sz w:val="24"/>
          <w:szCs w:val="24"/>
        </w:rPr>
      </w:pPr>
      <w:r w:rsidRPr="00FE3B09">
        <w:rPr>
          <w:rFonts w:ascii="Arial" w:hAnsi="Arial" w:cs="Arial"/>
          <w:sz w:val="24"/>
          <w:szCs w:val="24"/>
        </w:rPr>
        <w:t xml:space="preserve">Generational differences refer to the unique characteristics, values, and </w:t>
      </w:r>
      <w:proofErr w:type="spellStart"/>
      <w:r w:rsidRPr="00FE3B09">
        <w:rPr>
          <w:rFonts w:ascii="Arial" w:hAnsi="Arial" w:cs="Arial"/>
          <w:sz w:val="24"/>
          <w:szCs w:val="24"/>
        </w:rPr>
        <w:t>behaviors</w:t>
      </w:r>
      <w:proofErr w:type="spellEnd"/>
      <w:r w:rsidRPr="00FE3B09">
        <w:rPr>
          <w:rFonts w:ascii="Arial" w:hAnsi="Arial" w:cs="Arial"/>
          <w:sz w:val="24"/>
          <w:szCs w:val="24"/>
        </w:rPr>
        <w:t xml:space="preserve"> that distinguish groups of individuals born in different time periods. These differences arise due to societal, technological, and economic influences that shape each generation’s worldview, communication styles, and work preferences. Understanding these distinctions is essential in workplaces, educational settings, and social interactions, as it helps foster collaboration, bridge communication gaps, and </w:t>
      </w:r>
      <w:proofErr w:type="gramStart"/>
      <w:r w:rsidRPr="00FE3B09">
        <w:rPr>
          <w:rFonts w:ascii="Arial" w:hAnsi="Arial" w:cs="Arial"/>
          <w:sz w:val="24"/>
          <w:szCs w:val="24"/>
        </w:rPr>
        <w:t>leverage</w:t>
      </w:r>
      <w:proofErr w:type="gramEnd"/>
      <w:r w:rsidRPr="00FE3B09">
        <w:rPr>
          <w:rFonts w:ascii="Arial" w:hAnsi="Arial" w:cs="Arial"/>
          <w:sz w:val="24"/>
          <w:szCs w:val="24"/>
        </w:rPr>
        <w:t xml:space="preserve"> the strengths of each generation. The primary generations—Baby Boomers, Generation X, Millennials, and Generation Z—each bring distinct traits and perspectives that influence their approaches to work, leadership, and decision-making. Recognizing and embracing generational differences can lead to more effective teamwork, innovation, and organizational success.</w:t>
      </w:r>
    </w:p>
    <w:p w:rsidR="00734454" w:rsidRPr="00FE3B09" w:rsidRDefault="00734454">
      <w:pPr>
        <w:rPr>
          <w:rFonts w:ascii="Arial" w:hAnsi="Arial" w:cs="Arial"/>
          <w:sz w:val="24"/>
          <w:szCs w:val="24"/>
        </w:rPr>
      </w:pPr>
    </w:p>
    <w:p w:rsidR="00734454" w:rsidRPr="00FE3B09" w:rsidRDefault="00734454" w:rsidP="0036572D">
      <w:pPr>
        <w:pStyle w:val="Heading2"/>
        <w:rPr>
          <w:rFonts w:eastAsia="Times New Roman"/>
          <w:lang w:eastAsia="en-GB"/>
        </w:rPr>
      </w:pPr>
      <w:bookmarkStart w:id="19" w:name="_Toc192709614"/>
      <w:r w:rsidRPr="00FE3B09">
        <w:rPr>
          <w:rFonts w:eastAsia="Times New Roman"/>
          <w:lang w:eastAsia="en-GB"/>
        </w:rPr>
        <w:lastRenderedPageBreak/>
        <w:t>How Critical Thinking Differs Across Generations</w:t>
      </w:r>
      <w:bookmarkEnd w:id="19"/>
    </w:p>
    <w:p w:rsidR="00734454" w:rsidRPr="00FE3B09" w:rsidRDefault="00734454" w:rsidP="00734454">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 xml:space="preserve">Critical thinking varies across generations due to differences in education, technological exposure, work experiences, and communication styles. In an </w:t>
      </w:r>
      <w:r w:rsidRPr="0036572D">
        <w:rPr>
          <w:rFonts w:ascii="Arial" w:eastAsia="Times New Roman" w:hAnsi="Arial" w:cs="Arial"/>
          <w:bCs/>
          <w:sz w:val="24"/>
          <w:szCs w:val="24"/>
          <w:lang w:eastAsia="en-GB"/>
        </w:rPr>
        <w:t>accountancy practice environment</w:t>
      </w:r>
      <w:r w:rsidRPr="0036572D">
        <w:rPr>
          <w:rFonts w:ascii="Arial" w:eastAsia="Times New Roman" w:hAnsi="Arial" w:cs="Arial"/>
          <w:sz w:val="24"/>
          <w:szCs w:val="24"/>
          <w:lang w:eastAsia="en-GB"/>
        </w:rPr>
        <w:t>,</w:t>
      </w:r>
      <w:r w:rsidRPr="00FE3B09">
        <w:rPr>
          <w:rFonts w:ascii="Arial" w:eastAsia="Times New Roman" w:hAnsi="Arial" w:cs="Arial"/>
          <w:sz w:val="24"/>
          <w:szCs w:val="24"/>
          <w:lang w:eastAsia="en-GB"/>
        </w:rPr>
        <w:t xml:space="preserve"> these differences can influence how professionals </w:t>
      </w:r>
      <w:r w:rsidR="005067F9" w:rsidRPr="00FE3B09">
        <w:rPr>
          <w:rFonts w:ascii="Arial" w:eastAsia="Times New Roman" w:hAnsi="Arial" w:cs="Arial"/>
          <w:sz w:val="24"/>
          <w:szCs w:val="24"/>
          <w:lang w:eastAsia="en-GB"/>
        </w:rPr>
        <w:t>analyse</w:t>
      </w:r>
      <w:r w:rsidRPr="00FE3B09">
        <w:rPr>
          <w:rFonts w:ascii="Arial" w:eastAsia="Times New Roman" w:hAnsi="Arial" w:cs="Arial"/>
          <w:sz w:val="24"/>
          <w:szCs w:val="24"/>
          <w:lang w:eastAsia="en-GB"/>
        </w:rPr>
        <w:t xml:space="preserve"> financial data, solve problems, and approach ethical dilemmas. Here’s how critical thinking differs across generations:</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20" w:name="_Toc192709615"/>
      <w:r w:rsidRPr="00FE3B09">
        <w:rPr>
          <w:rFonts w:ascii="Arial" w:eastAsia="Times New Roman" w:hAnsi="Arial" w:cs="Arial"/>
          <w:b/>
          <w:bCs/>
          <w:sz w:val="24"/>
          <w:szCs w:val="24"/>
          <w:lang w:eastAsia="en-GB"/>
        </w:rPr>
        <w:t>1. Baby Boomers (Born 1946-1964)</w:t>
      </w:r>
      <w:bookmarkEnd w:id="20"/>
    </w:p>
    <w:p w:rsidR="00734454" w:rsidRPr="00FE3B09" w:rsidRDefault="00734454" w:rsidP="00734454">
      <w:pPr>
        <w:numPr>
          <w:ilvl w:val="0"/>
          <w:numId w:val="21"/>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Approach:</w:t>
      </w:r>
      <w:r w:rsidRPr="00FE3B09">
        <w:rPr>
          <w:rFonts w:ascii="Arial" w:eastAsia="Times New Roman" w:hAnsi="Arial" w:cs="Arial"/>
          <w:sz w:val="24"/>
          <w:szCs w:val="24"/>
          <w:lang w:eastAsia="en-GB"/>
        </w:rPr>
        <w:t xml:space="preserve"> Prefer structured, experience-based decision-making, relying on traditional accounting methods.</w:t>
      </w:r>
    </w:p>
    <w:p w:rsidR="00734454" w:rsidRPr="00FE3B09" w:rsidRDefault="00734454" w:rsidP="00734454">
      <w:pPr>
        <w:numPr>
          <w:ilvl w:val="0"/>
          <w:numId w:val="21"/>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Strengths:</w:t>
      </w:r>
      <w:r w:rsidRPr="00FE3B09">
        <w:rPr>
          <w:rFonts w:ascii="Arial" w:eastAsia="Times New Roman" w:hAnsi="Arial" w:cs="Arial"/>
          <w:sz w:val="24"/>
          <w:szCs w:val="24"/>
          <w:lang w:eastAsia="en-GB"/>
        </w:rPr>
        <w:t xml:space="preserve"> Strong analytical skills developed through manual accounting and in-depth financial reviews.</w:t>
      </w:r>
    </w:p>
    <w:p w:rsidR="00734454" w:rsidRPr="00FE3B09" w:rsidRDefault="00734454" w:rsidP="00734454">
      <w:pPr>
        <w:numPr>
          <w:ilvl w:val="0"/>
          <w:numId w:val="21"/>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Challenges:</w:t>
      </w:r>
      <w:r w:rsidRPr="00FE3B09">
        <w:rPr>
          <w:rFonts w:ascii="Arial" w:eastAsia="Times New Roman" w:hAnsi="Arial" w:cs="Arial"/>
          <w:sz w:val="24"/>
          <w:szCs w:val="24"/>
          <w:lang w:eastAsia="en-GB"/>
        </w:rPr>
        <w:t xml:space="preserve"> May be less inclined to adopt technology-driven data analysis, relying more on intuition and historical knowledge.</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21" w:name="_Toc192709616"/>
      <w:r w:rsidRPr="00FE3B09">
        <w:rPr>
          <w:rFonts w:ascii="Arial" w:eastAsia="Times New Roman" w:hAnsi="Arial" w:cs="Arial"/>
          <w:b/>
          <w:bCs/>
          <w:sz w:val="24"/>
          <w:szCs w:val="24"/>
          <w:lang w:eastAsia="en-GB"/>
        </w:rPr>
        <w:t>2. Generation X (Born 1965-1980)</w:t>
      </w:r>
      <w:bookmarkEnd w:id="21"/>
    </w:p>
    <w:p w:rsidR="00734454" w:rsidRPr="00FE3B09" w:rsidRDefault="00734454" w:rsidP="00734454">
      <w:pPr>
        <w:numPr>
          <w:ilvl w:val="0"/>
          <w:numId w:val="2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Approach:</w:t>
      </w:r>
      <w:r w:rsidRPr="00FE3B09">
        <w:rPr>
          <w:rFonts w:ascii="Arial" w:eastAsia="Times New Roman" w:hAnsi="Arial" w:cs="Arial"/>
          <w:sz w:val="24"/>
          <w:szCs w:val="24"/>
          <w:lang w:eastAsia="en-GB"/>
        </w:rPr>
        <w:t xml:space="preserve"> Balances traditional and modern analytical methods, emphasizing efficiency and results.</w:t>
      </w:r>
    </w:p>
    <w:p w:rsidR="00734454" w:rsidRPr="00FE3B09" w:rsidRDefault="00734454" w:rsidP="00734454">
      <w:pPr>
        <w:numPr>
          <w:ilvl w:val="0"/>
          <w:numId w:val="2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Strengths:</w:t>
      </w:r>
      <w:r w:rsidRPr="00FE3B09">
        <w:rPr>
          <w:rFonts w:ascii="Arial" w:eastAsia="Times New Roman" w:hAnsi="Arial" w:cs="Arial"/>
          <w:sz w:val="24"/>
          <w:szCs w:val="24"/>
          <w:lang w:eastAsia="en-GB"/>
        </w:rPr>
        <w:t xml:space="preserve"> Adaptable problem-solvers who integrate experience with emerging financial technologies.</w:t>
      </w:r>
    </w:p>
    <w:p w:rsidR="00734454" w:rsidRPr="00FE3B09" w:rsidRDefault="00734454" w:rsidP="00734454">
      <w:pPr>
        <w:numPr>
          <w:ilvl w:val="0"/>
          <w:numId w:val="22"/>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Challenges:</w:t>
      </w:r>
      <w:r w:rsidRPr="00FE3B09">
        <w:rPr>
          <w:rFonts w:ascii="Arial" w:eastAsia="Times New Roman" w:hAnsi="Arial" w:cs="Arial"/>
          <w:sz w:val="24"/>
          <w:szCs w:val="24"/>
          <w:lang w:eastAsia="en-GB"/>
        </w:rPr>
        <w:t xml:space="preserve"> Sometimes </w:t>
      </w:r>
      <w:r w:rsidR="0036572D" w:rsidRPr="00FE3B09">
        <w:rPr>
          <w:rFonts w:ascii="Arial" w:eastAsia="Times New Roman" w:hAnsi="Arial" w:cs="Arial"/>
          <w:sz w:val="24"/>
          <w:szCs w:val="24"/>
          <w:lang w:eastAsia="en-GB"/>
        </w:rPr>
        <w:t>sceptical</w:t>
      </w:r>
      <w:r w:rsidRPr="00FE3B09">
        <w:rPr>
          <w:rFonts w:ascii="Arial" w:eastAsia="Times New Roman" w:hAnsi="Arial" w:cs="Arial"/>
          <w:sz w:val="24"/>
          <w:szCs w:val="24"/>
          <w:lang w:eastAsia="en-GB"/>
        </w:rPr>
        <w:t xml:space="preserve"> of rapid changes in automation and AI-driven decision-making.</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22" w:name="_Toc192709617"/>
      <w:r w:rsidRPr="00FE3B09">
        <w:rPr>
          <w:rFonts w:ascii="Arial" w:eastAsia="Times New Roman" w:hAnsi="Arial" w:cs="Arial"/>
          <w:b/>
          <w:bCs/>
          <w:sz w:val="24"/>
          <w:szCs w:val="24"/>
          <w:lang w:eastAsia="en-GB"/>
        </w:rPr>
        <w:t>3. Millennials (Born 1981-1996)</w:t>
      </w:r>
      <w:bookmarkEnd w:id="22"/>
    </w:p>
    <w:p w:rsidR="00734454" w:rsidRPr="00FE3B09" w:rsidRDefault="00734454" w:rsidP="00734454">
      <w:pPr>
        <w:numPr>
          <w:ilvl w:val="0"/>
          <w:numId w:val="23"/>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Approach:</w:t>
      </w:r>
      <w:r w:rsidRPr="00FE3B09">
        <w:rPr>
          <w:rFonts w:ascii="Arial" w:eastAsia="Times New Roman" w:hAnsi="Arial" w:cs="Arial"/>
          <w:sz w:val="24"/>
          <w:szCs w:val="24"/>
          <w:lang w:eastAsia="en-GB"/>
        </w:rPr>
        <w:t xml:space="preserve"> Data-driven and technology-focused, relying on digital tools for financial analysis.</w:t>
      </w:r>
    </w:p>
    <w:p w:rsidR="00734454" w:rsidRPr="00FE3B09" w:rsidRDefault="00734454" w:rsidP="00734454">
      <w:pPr>
        <w:numPr>
          <w:ilvl w:val="0"/>
          <w:numId w:val="23"/>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Strengths:</w:t>
      </w:r>
      <w:r w:rsidRPr="00FE3B09">
        <w:rPr>
          <w:rFonts w:ascii="Arial" w:eastAsia="Times New Roman" w:hAnsi="Arial" w:cs="Arial"/>
          <w:sz w:val="24"/>
          <w:szCs w:val="24"/>
          <w:lang w:eastAsia="en-GB"/>
        </w:rPr>
        <w:t xml:space="preserve"> Strong collaboration and openness to alternative problem-solving methods.</w:t>
      </w:r>
    </w:p>
    <w:p w:rsidR="00734454" w:rsidRPr="00FE3B09" w:rsidRDefault="00734454" w:rsidP="00734454">
      <w:pPr>
        <w:numPr>
          <w:ilvl w:val="0"/>
          <w:numId w:val="23"/>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Challenges:</w:t>
      </w:r>
      <w:r w:rsidRPr="00FE3B09">
        <w:rPr>
          <w:rFonts w:ascii="Arial" w:eastAsia="Times New Roman" w:hAnsi="Arial" w:cs="Arial"/>
          <w:sz w:val="24"/>
          <w:szCs w:val="24"/>
          <w:lang w:eastAsia="en-GB"/>
        </w:rPr>
        <w:t xml:space="preserve"> May depend too heavily on automated tools, potentially overlooking deeper financial reasoning.</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23" w:name="_Toc192709618"/>
      <w:r w:rsidRPr="00FE3B09">
        <w:rPr>
          <w:rFonts w:ascii="Arial" w:eastAsia="Times New Roman" w:hAnsi="Arial" w:cs="Arial"/>
          <w:b/>
          <w:bCs/>
          <w:sz w:val="24"/>
          <w:szCs w:val="24"/>
          <w:lang w:eastAsia="en-GB"/>
        </w:rPr>
        <w:t>4. Generation Z (Born 1997-Present)</w:t>
      </w:r>
      <w:bookmarkEnd w:id="23"/>
    </w:p>
    <w:p w:rsidR="00734454" w:rsidRPr="00FE3B09" w:rsidRDefault="00734454" w:rsidP="00734454">
      <w:pPr>
        <w:numPr>
          <w:ilvl w:val="0"/>
          <w:numId w:val="24"/>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Approach:</w:t>
      </w:r>
      <w:r w:rsidRPr="00FE3B09">
        <w:rPr>
          <w:rFonts w:ascii="Arial" w:eastAsia="Times New Roman" w:hAnsi="Arial" w:cs="Arial"/>
          <w:sz w:val="24"/>
          <w:szCs w:val="24"/>
          <w:lang w:eastAsia="en-GB"/>
        </w:rPr>
        <w:t xml:space="preserve"> Fast-paced, technology-first thinking, using AI, big data, and automation for decision-making.</w:t>
      </w:r>
    </w:p>
    <w:p w:rsidR="00734454" w:rsidRPr="00FE3B09" w:rsidRDefault="00734454" w:rsidP="00734454">
      <w:pPr>
        <w:numPr>
          <w:ilvl w:val="0"/>
          <w:numId w:val="24"/>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Strengths:</w:t>
      </w:r>
      <w:r w:rsidRPr="00FE3B09">
        <w:rPr>
          <w:rFonts w:ascii="Arial" w:eastAsia="Times New Roman" w:hAnsi="Arial" w:cs="Arial"/>
          <w:sz w:val="24"/>
          <w:szCs w:val="24"/>
          <w:lang w:eastAsia="en-GB"/>
        </w:rPr>
        <w:t xml:space="preserve"> Highly adaptive to new accounting software, eager to question established processes and innovate.</w:t>
      </w:r>
    </w:p>
    <w:p w:rsidR="00734454" w:rsidRPr="00FE3B09" w:rsidRDefault="00734454" w:rsidP="00734454">
      <w:pPr>
        <w:numPr>
          <w:ilvl w:val="0"/>
          <w:numId w:val="24"/>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Challenges:</w:t>
      </w:r>
      <w:r w:rsidRPr="00FE3B09">
        <w:rPr>
          <w:rFonts w:ascii="Arial" w:eastAsia="Times New Roman" w:hAnsi="Arial" w:cs="Arial"/>
          <w:sz w:val="24"/>
          <w:szCs w:val="24"/>
          <w:lang w:eastAsia="en-GB"/>
        </w:rPr>
        <w:t xml:space="preserve"> Limited exposure to manual accounting methods may lead to gaps in fundamental financial reasoning.</w:t>
      </w:r>
    </w:p>
    <w:p w:rsidR="00734454" w:rsidRPr="00FE3B09" w:rsidRDefault="00734454" w:rsidP="00734454">
      <w:pPr>
        <w:spacing w:before="100" w:beforeAutospacing="1" w:after="100" w:afterAutospacing="1" w:line="240" w:lineRule="auto"/>
        <w:outlineLvl w:val="2"/>
        <w:rPr>
          <w:rFonts w:ascii="Arial" w:eastAsia="Times New Roman" w:hAnsi="Arial" w:cs="Arial"/>
          <w:b/>
          <w:bCs/>
          <w:sz w:val="24"/>
          <w:szCs w:val="24"/>
          <w:lang w:eastAsia="en-GB"/>
        </w:rPr>
      </w:pPr>
      <w:bookmarkStart w:id="24" w:name="_Toc192709619"/>
      <w:r w:rsidRPr="00FE3B09">
        <w:rPr>
          <w:rFonts w:ascii="Arial" w:eastAsia="Times New Roman" w:hAnsi="Arial" w:cs="Arial"/>
          <w:b/>
          <w:bCs/>
          <w:sz w:val="24"/>
          <w:szCs w:val="24"/>
          <w:lang w:eastAsia="en-GB"/>
        </w:rPr>
        <w:t>Bridging Generational Differences in Critical Thinking</w:t>
      </w:r>
      <w:bookmarkEnd w:id="24"/>
    </w:p>
    <w:p w:rsidR="00734454" w:rsidRPr="00FE3B09" w:rsidRDefault="00734454" w:rsidP="00734454">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To optimize critical thinking across generations in accountancy, firms should:</w:t>
      </w:r>
    </w:p>
    <w:p w:rsidR="00734454" w:rsidRPr="00FE3B09" w:rsidRDefault="00734454" w:rsidP="00734454">
      <w:pPr>
        <w:numPr>
          <w:ilvl w:val="0"/>
          <w:numId w:val="25"/>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Encourage knowledge-sharing</w:t>
      </w:r>
      <w:r w:rsidRPr="00FE3B09">
        <w:rPr>
          <w:rFonts w:ascii="Arial" w:eastAsia="Times New Roman" w:hAnsi="Arial" w:cs="Arial"/>
          <w:sz w:val="24"/>
          <w:szCs w:val="24"/>
          <w:lang w:eastAsia="en-GB"/>
        </w:rPr>
        <w:t xml:space="preserve"> between experienced accountants and tech-savvy younger professionals.</w:t>
      </w:r>
    </w:p>
    <w:p w:rsidR="00734454" w:rsidRPr="00FE3B09" w:rsidRDefault="00734454" w:rsidP="00734454">
      <w:pPr>
        <w:numPr>
          <w:ilvl w:val="0"/>
          <w:numId w:val="25"/>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lastRenderedPageBreak/>
        <w:t>Blend traditional and modern analytical methods</w:t>
      </w:r>
      <w:r w:rsidRPr="00FE3B09">
        <w:rPr>
          <w:rFonts w:ascii="Arial" w:eastAsia="Times New Roman" w:hAnsi="Arial" w:cs="Arial"/>
          <w:sz w:val="24"/>
          <w:szCs w:val="24"/>
          <w:lang w:eastAsia="en-GB"/>
        </w:rPr>
        <w:t xml:space="preserve"> to balance experience-based judgment with data-driven insights.</w:t>
      </w:r>
    </w:p>
    <w:p w:rsidR="00734454" w:rsidRPr="00FE3B09" w:rsidRDefault="00734454" w:rsidP="00734454">
      <w:pPr>
        <w:numPr>
          <w:ilvl w:val="0"/>
          <w:numId w:val="25"/>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Provide cross-generational training</w:t>
      </w:r>
      <w:r w:rsidRPr="00FE3B09">
        <w:rPr>
          <w:rFonts w:ascii="Arial" w:eastAsia="Times New Roman" w:hAnsi="Arial" w:cs="Arial"/>
          <w:sz w:val="24"/>
          <w:szCs w:val="24"/>
          <w:lang w:eastAsia="en-GB"/>
        </w:rPr>
        <w:t xml:space="preserve"> to enhance critical thinking skills using both structured reasoning and digital tools.</w:t>
      </w:r>
    </w:p>
    <w:p w:rsidR="0036572D" w:rsidRPr="0036572D" w:rsidRDefault="00734454" w:rsidP="0036572D">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 xml:space="preserve">By recognizing these differences and leveraging generational strengths, accounting firms can </w:t>
      </w:r>
      <w:r w:rsidRPr="0036572D">
        <w:rPr>
          <w:rFonts w:ascii="Arial" w:eastAsia="Times New Roman" w:hAnsi="Arial" w:cs="Arial"/>
          <w:bCs/>
          <w:sz w:val="24"/>
          <w:szCs w:val="24"/>
          <w:lang w:eastAsia="en-GB"/>
        </w:rPr>
        <w:t>foster stronger decision-making, improve financial accuracy, and enhance overall problem-solving</w:t>
      </w:r>
      <w:r w:rsidR="0036572D" w:rsidRPr="0036572D">
        <w:rPr>
          <w:rFonts w:ascii="Arial" w:eastAsia="Times New Roman" w:hAnsi="Arial" w:cs="Arial"/>
          <w:sz w:val="24"/>
          <w:szCs w:val="24"/>
          <w:lang w:eastAsia="en-GB"/>
        </w:rPr>
        <w:t>.</w:t>
      </w:r>
    </w:p>
    <w:p w:rsidR="006D6DB5" w:rsidRPr="00FE3B09" w:rsidRDefault="006D6DB5" w:rsidP="0036572D">
      <w:pPr>
        <w:pStyle w:val="Heading1"/>
      </w:pPr>
      <w:bookmarkStart w:id="25" w:name="_Toc192709620"/>
      <w:r w:rsidRPr="00FE3B09">
        <w:t>Generational Differences in the Accountancy Workplace</w:t>
      </w:r>
      <w:bookmarkEnd w:id="25"/>
    </w:p>
    <w:p w:rsidR="006D6DB5" w:rsidRPr="00FE3B09" w:rsidRDefault="006D6DB5" w:rsidP="006D6DB5">
      <w:pPr>
        <w:pStyle w:val="NormalWeb"/>
        <w:rPr>
          <w:rFonts w:ascii="Arial" w:hAnsi="Arial" w:cs="Arial"/>
        </w:rPr>
      </w:pPr>
      <w:r w:rsidRPr="00FE3B09">
        <w:rPr>
          <w:rFonts w:ascii="Arial" w:hAnsi="Arial" w:cs="Arial"/>
        </w:rPr>
        <w:t>Generational differences in the accountancy workplace can significantly impact communication, collaboration, and overall work dynamics. Each generation—Baby Boomers, Generation X, Millennials, and Generation Z—brings unique values, work styles, and technological adaptability that influence the way they approach accounting tasks, decision-making, and client interactions. For example, Baby Boomers often prioritize experience and structured workflows, while Millennials and Gen Z may emphasize digital solutions and work-life balance. These differences can create challenges in teamwork, leadership, and workplace expectations but also offer opportunities for diverse perspectives and innovation. Understanding and leveraging generational strengths can lead to improved efficiency, knowledge sharing, and a more cohesive work environment in accounting practices.</w:t>
      </w:r>
    </w:p>
    <w:p w:rsidR="006D6DB5" w:rsidRPr="00FE3B09" w:rsidRDefault="006D6DB5" w:rsidP="0036572D">
      <w:pPr>
        <w:pStyle w:val="Heading1"/>
      </w:pPr>
      <w:bookmarkStart w:id="26" w:name="_Toc192709621"/>
      <w:r w:rsidRPr="00FE3B09">
        <w:t>Managing generational differences</w:t>
      </w:r>
      <w:bookmarkEnd w:id="26"/>
    </w:p>
    <w:p w:rsidR="006D6DB5" w:rsidRPr="00FE3B09" w:rsidRDefault="006D6DB5" w:rsidP="006D6DB5">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 xml:space="preserve">Generational differences refer to the varying characteristics, values, and work styles of individuals born in different time periods. These differences are shaped by historical events, technological advancements, and societal changes that influence each generation’s perspectives, expectations, and </w:t>
      </w:r>
      <w:proofErr w:type="spellStart"/>
      <w:r w:rsidRPr="00FE3B09">
        <w:rPr>
          <w:rFonts w:ascii="Arial" w:eastAsia="Times New Roman" w:hAnsi="Arial" w:cs="Arial"/>
          <w:sz w:val="24"/>
          <w:szCs w:val="24"/>
          <w:lang w:eastAsia="en-GB"/>
        </w:rPr>
        <w:t>behaviors</w:t>
      </w:r>
      <w:proofErr w:type="spellEnd"/>
      <w:r w:rsidRPr="00FE3B09">
        <w:rPr>
          <w:rFonts w:ascii="Arial" w:eastAsia="Times New Roman" w:hAnsi="Arial" w:cs="Arial"/>
          <w:sz w:val="24"/>
          <w:szCs w:val="24"/>
          <w:lang w:eastAsia="en-GB"/>
        </w:rPr>
        <w:t>. In a professional setting, particularly in accountancy, understanding these generational distinctions is crucial for fostering collaboration, improving communication, and enhancing productivity. Each generation—Baby Boomers, Generation X, Millennials, and Generation Z—brings unique skills, challenges, and approaches to problem-solving. By recognizing and managing these differences, organizations can create inclusive work environments that leverage the strengths of a multigenerational workforce.</w:t>
      </w:r>
    </w:p>
    <w:p w:rsidR="006D6DB5" w:rsidRPr="00FE3B09" w:rsidRDefault="006D6DB5" w:rsidP="0036572D">
      <w:pPr>
        <w:pStyle w:val="Heading2"/>
      </w:pPr>
      <w:bookmarkStart w:id="27" w:name="_Toc192709622"/>
      <w:r w:rsidRPr="00FE3B09">
        <w:t xml:space="preserve">Survey </w:t>
      </w:r>
      <w:r w:rsidR="00734454" w:rsidRPr="00FE3B09">
        <w:t>questionnaires</w:t>
      </w:r>
      <w:r w:rsidRPr="00FE3B09">
        <w:t xml:space="preserve"> on critical thinking</w:t>
      </w:r>
      <w:bookmarkEnd w:id="27"/>
    </w:p>
    <w:p w:rsidR="006D6DB5" w:rsidRPr="00FE3B09" w:rsidRDefault="006D6DB5" w:rsidP="006D6DB5">
      <w:pPr>
        <w:pStyle w:val="NormalWeb"/>
        <w:rPr>
          <w:rFonts w:ascii="Arial" w:hAnsi="Arial" w:cs="Arial"/>
        </w:rPr>
      </w:pPr>
      <w:r w:rsidRPr="00FE3B09">
        <w:rPr>
          <w:rFonts w:ascii="Arial" w:hAnsi="Arial" w:cs="Arial"/>
        </w:rPr>
        <w:t>Here are some sample survey questions to assess critical thinking skills in an accountancy practice environment. The questionnaire includes multiple-choice, Likert scale, and open-ended questions to gain comprehensive insights.</w:t>
      </w:r>
    </w:p>
    <w:p w:rsidR="006D6DB5" w:rsidRPr="00FE3B09" w:rsidRDefault="006D6DB5" w:rsidP="006D6DB5">
      <w:pPr>
        <w:pStyle w:val="Heading4"/>
        <w:rPr>
          <w:rFonts w:ascii="Arial" w:hAnsi="Arial" w:cs="Arial"/>
          <w:sz w:val="24"/>
          <w:szCs w:val="24"/>
        </w:rPr>
      </w:pPr>
      <w:r w:rsidRPr="00FE3B09">
        <w:rPr>
          <w:rStyle w:val="Strong"/>
          <w:rFonts w:ascii="Arial" w:hAnsi="Arial" w:cs="Arial"/>
          <w:b/>
          <w:bCs/>
          <w:sz w:val="24"/>
          <w:szCs w:val="24"/>
        </w:rPr>
        <w:t>Section 1: Demographics</w:t>
      </w:r>
    </w:p>
    <w:p w:rsidR="006D6DB5" w:rsidRPr="00FE3B09" w:rsidRDefault="006D6DB5" w:rsidP="006D6DB5">
      <w:pPr>
        <w:pStyle w:val="NormalWeb"/>
        <w:numPr>
          <w:ilvl w:val="0"/>
          <w:numId w:val="6"/>
        </w:numPr>
        <w:rPr>
          <w:rFonts w:ascii="Arial" w:hAnsi="Arial" w:cs="Arial"/>
        </w:rPr>
      </w:pPr>
      <w:r w:rsidRPr="00FE3B09">
        <w:rPr>
          <w:rFonts w:ascii="Arial" w:hAnsi="Arial" w:cs="Arial"/>
        </w:rPr>
        <w:t>What is your current role in the accounting field?</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a) Accountant</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b) Auditor</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lastRenderedPageBreak/>
        <w:t>c) Finance Manager</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d) Other (please specify)</w:t>
      </w:r>
    </w:p>
    <w:p w:rsidR="006D6DB5" w:rsidRPr="00FE3B09" w:rsidRDefault="006D6DB5" w:rsidP="006D6DB5">
      <w:pPr>
        <w:pStyle w:val="NormalWeb"/>
        <w:numPr>
          <w:ilvl w:val="0"/>
          <w:numId w:val="6"/>
        </w:numPr>
        <w:rPr>
          <w:rFonts w:ascii="Arial" w:hAnsi="Arial" w:cs="Arial"/>
        </w:rPr>
      </w:pPr>
      <w:r w:rsidRPr="00FE3B09">
        <w:rPr>
          <w:rFonts w:ascii="Arial" w:hAnsi="Arial" w:cs="Arial"/>
        </w:rPr>
        <w:t>How many years of experience do you have in accounting?</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a) Less than 1 year</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b) 1-5 years</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c) 6-10 years</w:t>
      </w:r>
    </w:p>
    <w:p w:rsidR="006D6DB5" w:rsidRPr="00FE3B09" w:rsidRDefault="006D6DB5" w:rsidP="006D6DB5">
      <w:pPr>
        <w:numPr>
          <w:ilvl w:val="1"/>
          <w:numId w:val="6"/>
        </w:numPr>
        <w:spacing w:before="100" w:beforeAutospacing="1" w:after="100" w:afterAutospacing="1" w:line="240" w:lineRule="auto"/>
        <w:rPr>
          <w:rFonts w:ascii="Arial" w:hAnsi="Arial" w:cs="Arial"/>
          <w:sz w:val="24"/>
          <w:szCs w:val="24"/>
        </w:rPr>
      </w:pPr>
      <w:r w:rsidRPr="00FE3B09">
        <w:rPr>
          <w:rFonts w:ascii="Arial" w:hAnsi="Arial" w:cs="Arial"/>
          <w:sz w:val="24"/>
          <w:szCs w:val="24"/>
        </w:rPr>
        <w:t>d) More than 10 years</w:t>
      </w:r>
    </w:p>
    <w:p w:rsidR="006D6DB5" w:rsidRPr="00FE3B09" w:rsidRDefault="006D6DB5" w:rsidP="006D6DB5">
      <w:pPr>
        <w:pStyle w:val="Heading4"/>
        <w:rPr>
          <w:rFonts w:ascii="Arial" w:hAnsi="Arial" w:cs="Arial"/>
          <w:sz w:val="24"/>
          <w:szCs w:val="24"/>
        </w:rPr>
      </w:pPr>
      <w:r w:rsidRPr="00FE3B09">
        <w:rPr>
          <w:rStyle w:val="Strong"/>
          <w:rFonts w:ascii="Arial" w:hAnsi="Arial" w:cs="Arial"/>
          <w:b/>
          <w:bCs/>
          <w:sz w:val="24"/>
          <w:szCs w:val="24"/>
        </w:rPr>
        <w:t>Section 2: Understanding of Critical Thinking</w:t>
      </w:r>
    </w:p>
    <w:p w:rsidR="006D6DB5" w:rsidRPr="00FE3B09" w:rsidRDefault="006D6DB5" w:rsidP="006D6DB5">
      <w:pPr>
        <w:pStyle w:val="NormalWeb"/>
        <w:numPr>
          <w:ilvl w:val="0"/>
          <w:numId w:val="7"/>
        </w:numPr>
        <w:rPr>
          <w:rFonts w:ascii="Arial" w:hAnsi="Arial" w:cs="Arial"/>
        </w:rPr>
      </w:pPr>
      <w:r w:rsidRPr="00FE3B09">
        <w:rPr>
          <w:rFonts w:ascii="Arial" w:hAnsi="Arial" w:cs="Arial"/>
        </w:rPr>
        <w:t xml:space="preserve">How would you define critical thinking in an accounting context? </w:t>
      </w:r>
      <w:r w:rsidRPr="00FE3B09">
        <w:rPr>
          <w:rStyle w:val="Emphasis"/>
          <w:rFonts w:ascii="Arial" w:hAnsi="Arial" w:cs="Arial"/>
        </w:rPr>
        <w:t>(Open-ended)</w:t>
      </w:r>
    </w:p>
    <w:p w:rsidR="006D6DB5" w:rsidRPr="00FE3B09" w:rsidRDefault="006D6DB5" w:rsidP="006D6DB5">
      <w:pPr>
        <w:pStyle w:val="NormalWeb"/>
        <w:numPr>
          <w:ilvl w:val="0"/>
          <w:numId w:val="7"/>
        </w:numPr>
        <w:rPr>
          <w:rFonts w:ascii="Arial" w:hAnsi="Arial" w:cs="Arial"/>
        </w:rPr>
      </w:pPr>
      <w:r w:rsidRPr="00FE3B09">
        <w:rPr>
          <w:rFonts w:ascii="Arial" w:hAnsi="Arial" w:cs="Arial"/>
        </w:rPr>
        <w:t xml:space="preserve">How often do you use critical thinking when </w:t>
      </w:r>
      <w:proofErr w:type="spellStart"/>
      <w:r w:rsidRPr="00FE3B09">
        <w:rPr>
          <w:rFonts w:ascii="Arial" w:hAnsi="Arial" w:cs="Arial"/>
        </w:rPr>
        <w:t>analyzing</w:t>
      </w:r>
      <w:proofErr w:type="spellEnd"/>
      <w:r w:rsidRPr="00FE3B09">
        <w:rPr>
          <w:rFonts w:ascii="Arial" w:hAnsi="Arial" w:cs="Arial"/>
        </w:rPr>
        <w:t xml:space="preserve"> financial data?</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a) Always</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b) Often</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c) Sometimes</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d) Rarely</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e) Never</w:t>
      </w:r>
    </w:p>
    <w:p w:rsidR="006D6DB5" w:rsidRPr="00FE3B09" w:rsidRDefault="006D6DB5" w:rsidP="006D6DB5">
      <w:pPr>
        <w:pStyle w:val="NormalWeb"/>
        <w:numPr>
          <w:ilvl w:val="0"/>
          <w:numId w:val="7"/>
        </w:numPr>
        <w:rPr>
          <w:rFonts w:ascii="Arial" w:hAnsi="Arial" w:cs="Arial"/>
        </w:rPr>
      </w:pPr>
      <w:r w:rsidRPr="00FE3B09">
        <w:rPr>
          <w:rFonts w:ascii="Arial" w:hAnsi="Arial" w:cs="Arial"/>
        </w:rPr>
        <w:t>In your opinion, which of the following is the most critical aspect of critical thinking in accounting?</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a) Analytical thinking</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b) Problem-solving</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c) Ethical judgment</w:t>
      </w:r>
    </w:p>
    <w:p w:rsidR="006D6DB5" w:rsidRPr="00FE3B09" w:rsidRDefault="006D6DB5" w:rsidP="006D6DB5">
      <w:pPr>
        <w:numPr>
          <w:ilvl w:val="1"/>
          <w:numId w:val="7"/>
        </w:numPr>
        <w:spacing w:before="100" w:beforeAutospacing="1" w:after="100" w:afterAutospacing="1" w:line="240" w:lineRule="auto"/>
        <w:rPr>
          <w:rFonts w:ascii="Arial" w:hAnsi="Arial" w:cs="Arial"/>
          <w:sz w:val="24"/>
          <w:szCs w:val="24"/>
        </w:rPr>
      </w:pPr>
      <w:r w:rsidRPr="00FE3B09">
        <w:rPr>
          <w:rFonts w:ascii="Arial" w:hAnsi="Arial" w:cs="Arial"/>
          <w:sz w:val="24"/>
          <w:szCs w:val="24"/>
        </w:rPr>
        <w:t xml:space="preserve">d) Professional </w:t>
      </w:r>
      <w:r w:rsidR="005067F9" w:rsidRPr="00FE3B09">
        <w:rPr>
          <w:rFonts w:ascii="Arial" w:hAnsi="Arial" w:cs="Arial"/>
          <w:sz w:val="24"/>
          <w:szCs w:val="24"/>
        </w:rPr>
        <w:t>scepticism</w:t>
      </w:r>
    </w:p>
    <w:p w:rsidR="006D6DB5" w:rsidRPr="00FE3B09" w:rsidRDefault="006D6DB5" w:rsidP="006D6DB5">
      <w:pPr>
        <w:pStyle w:val="Heading4"/>
        <w:rPr>
          <w:rFonts w:ascii="Arial" w:hAnsi="Arial" w:cs="Arial"/>
          <w:sz w:val="24"/>
          <w:szCs w:val="24"/>
        </w:rPr>
      </w:pPr>
      <w:r w:rsidRPr="00FE3B09">
        <w:rPr>
          <w:rStyle w:val="Strong"/>
          <w:rFonts w:ascii="Arial" w:hAnsi="Arial" w:cs="Arial"/>
          <w:b/>
          <w:bCs/>
          <w:sz w:val="24"/>
          <w:szCs w:val="24"/>
        </w:rPr>
        <w:t>Section 3: Application of Critical Thinking</w:t>
      </w:r>
    </w:p>
    <w:p w:rsidR="006D6DB5" w:rsidRPr="00FE3B09" w:rsidRDefault="006D6DB5" w:rsidP="006D6DB5">
      <w:pPr>
        <w:pStyle w:val="NormalWeb"/>
        <w:numPr>
          <w:ilvl w:val="0"/>
          <w:numId w:val="8"/>
        </w:numPr>
        <w:rPr>
          <w:rFonts w:ascii="Arial" w:hAnsi="Arial" w:cs="Arial"/>
        </w:rPr>
      </w:pPr>
      <w:r w:rsidRPr="00FE3B09">
        <w:rPr>
          <w:rFonts w:ascii="Arial" w:hAnsi="Arial" w:cs="Arial"/>
        </w:rPr>
        <w:t xml:space="preserve">How confident are you in your ability to detect financial discrepancies? </w:t>
      </w:r>
      <w:r w:rsidRPr="00FE3B09">
        <w:rPr>
          <w:rStyle w:val="Emphasis"/>
          <w:rFonts w:ascii="Arial" w:hAnsi="Arial" w:cs="Arial"/>
        </w:rPr>
        <w:t>(Likert Scale: 1 - Not confident, 5 - Very confident)</w:t>
      </w:r>
    </w:p>
    <w:p w:rsidR="006D6DB5" w:rsidRPr="00FE3B09" w:rsidRDefault="006D6DB5" w:rsidP="006D6DB5">
      <w:pPr>
        <w:pStyle w:val="NormalWeb"/>
        <w:numPr>
          <w:ilvl w:val="0"/>
          <w:numId w:val="8"/>
        </w:numPr>
        <w:rPr>
          <w:rFonts w:ascii="Arial" w:hAnsi="Arial" w:cs="Arial"/>
        </w:rPr>
      </w:pPr>
      <w:r w:rsidRPr="00FE3B09">
        <w:rPr>
          <w:rFonts w:ascii="Arial" w:hAnsi="Arial" w:cs="Arial"/>
        </w:rPr>
        <w:t>When encountering inconsistencies in financial reports, what is your first course of action?</w:t>
      </w:r>
    </w:p>
    <w:p w:rsidR="006D6DB5" w:rsidRPr="00FE3B09" w:rsidRDefault="006D6DB5" w:rsidP="006D6DB5">
      <w:pPr>
        <w:numPr>
          <w:ilvl w:val="1"/>
          <w:numId w:val="8"/>
        </w:numPr>
        <w:spacing w:before="100" w:beforeAutospacing="1" w:after="100" w:afterAutospacing="1" w:line="240" w:lineRule="auto"/>
        <w:rPr>
          <w:rFonts w:ascii="Arial" w:hAnsi="Arial" w:cs="Arial"/>
          <w:sz w:val="24"/>
          <w:szCs w:val="24"/>
        </w:rPr>
      </w:pPr>
      <w:r w:rsidRPr="00FE3B09">
        <w:rPr>
          <w:rFonts w:ascii="Arial" w:hAnsi="Arial" w:cs="Arial"/>
          <w:sz w:val="24"/>
          <w:szCs w:val="24"/>
        </w:rPr>
        <w:t>a) Investigate further with additional analysis</w:t>
      </w:r>
    </w:p>
    <w:p w:rsidR="006D6DB5" w:rsidRPr="00FE3B09" w:rsidRDefault="006D6DB5" w:rsidP="006D6DB5">
      <w:pPr>
        <w:numPr>
          <w:ilvl w:val="1"/>
          <w:numId w:val="8"/>
        </w:numPr>
        <w:spacing w:before="100" w:beforeAutospacing="1" w:after="100" w:afterAutospacing="1" w:line="240" w:lineRule="auto"/>
        <w:rPr>
          <w:rFonts w:ascii="Arial" w:hAnsi="Arial" w:cs="Arial"/>
          <w:sz w:val="24"/>
          <w:szCs w:val="24"/>
        </w:rPr>
      </w:pPr>
      <w:r w:rsidRPr="00FE3B09">
        <w:rPr>
          <w:rFonts w:ascii="Arial" w:hAnsi="Arial" w:cs="Arial"/>
          <w:sz w:val="24"/>
          <w:szCs w:val="24"/>
        </w:rPr>
        <w:t>b) Consult a colleague or supervisor</w:t>
      </w:r>
    </w:p>
    <w:p w:rsidR="006D6DB5" w:rsidRPr="00FE3B09" w:rsidRDefault="006D6DB5" w:rsidP="006D6DB5">
      <w:pPr>
        <w:numPr>
          <w:ilvl w:val="1"/>
          <w:numId w:val="8"/>
        </w:numPr>
        <w:spacing w:before="100" w:beforeAutospacing="1" w:after="100" w:afterAutospacing="1" w:line="240" w:lineRule="auto"/>
        <w:rPr>
          <w:rFonts w:ascii="Arial" w:hAnsi="Arial" w:cs="Arial"/>
          <w:sz w:val="24"/>
          <w:szCs w:val="24"/>
        </w:rPr>
      </w:pPr>
      <w:r w:rsidRPr="00FE3B09">
        <w:rPr>
          <w:rFonts w:ascii="Arial" w:hAnsi="Arial" w:cs="Arial"/>
          <w:sz w:val="24"/>
          <w:szCs w:val="24"/>
        </w:rPr>
        <w:t>c) Assume it is an error and move forward</w:t>
      </w:r>
    </w:p>
    <w:p w:rsidR="006D6DB5" w:rsidRPr="00FE3B09" w:rsidRDefault="006D6DB5" w:rsidP="006D6DB5">
      <w:pPr>
        <w:numPr>
          <w:ilvl w:val="1"/>
          <w:numId w:val="8"/>
        </w:numPr>
        <w:spacing w:before="100" w:beforeAutospacing="1" w:after="100" w:afterAutospacing="1" w:line="240" w:lineRule="auto"/>
        <w:rPr>
          <w:rFonts w:ascii="Arial" w:hAnsi="Arial" w:cs="Arial"/>
          <w:sz w:val="24"/>
          <w:szCs w:val="24"/>
        </w:rPr>
      </w:pPr>
      <w:r w:rsidRPr="00FE3B09">
        <w:rPr>
          <w:rFonts w:ascii="Arial" w:hAnsi="Arial" w:cs="Arial"/>
          <w:sz w:val="24"/>
          <w:szCs w:val="24"/>
        </w:rPr>
        <w:t>d) Ignore it unless it becomes a major issue</w:t>
      </w:r>
    </w:p>
    <w:p w:rsidR="006D6DB5" w:rsidRPr="00FE3B09" w:rsidRDefault="006D6DB5" w:rsidP="006D6DB5">
      <w:pPr>
        <w:pStyle w:val="NormalWeb"/>
        <w:numPr>
          <w:ilvl w:val="0"/>
          <w:numId w:val="8"/>
        </w:numPr>
        <w:rPr>
          <w:rFonts w:ascii="Arial" w:hAnsi="Arial" w:cs="Arial"/>
        </w:rPr>
      </w:pPr>
      <w:r w:rsidRPr="00FE3B09">
        <w:rPr>
          <w:rFonts w:ascii="Arial" w:hAnsi="Arial" w:cs="Arial"/>
        </w:rPr>
        <w:t>Have you ever identified a financial misstatement that required further investigation?</w:t>
      </w:r>
    </w:p>
    <w:p w:rsidR="006D6DB5" w:rsidRPr="00FE3B09" w:rsidRDefault="006D6DB5" w:rsidP="006D6DB5">
      <w:pPr>
        <w:numPr>
          <w:ilvl w:val="1"/>
          <w:numId w:val="8"/>
        </w:numPr>
        <w:spacing w:before="100" w:beforeAutospacing="1" w:after="100" w:afterAutospacing="1" w:line="240" w:lineRule="auto"/>
        <w:rPr>
          <w:rFonts w:ascii="Arial" w:hAnsi="Arial" w:cs="Arial"/>
          <w:sz w:val="24"/>
          <w:szCs w:val="24"/>
        </w:rPr>
      </w:pPr>
      <w:r w:rsidRPr="00FE3B09">
        <w:rPr>
          <w:rFonts w:ascii="Arial" w:hAnsi="Arial" w:cs="Arial"/>
          <w:sz w:val="24"/>
          <w:szCs w:val="24"/>
        </w:rPr>
        <w:t>a) Yes</w:t>
      </w:r>
    </w:p>
    <w:p w:rsidR="006D6DB5" w:rsidRPr="00FE3B09" w:rsidRDefault="006D6DB5" w:rsidP="006D6DB5">
      <w:pPr>
        <w:numPr>
          <w:ilvl w:val="1"/>
          <w:numId w:val="8"/>
        </w:numPr>
        <w:spacing w:before="100" w:beforeAutospacing="1" w:after="100" w:afterAutospacing="1" w:line="240" w:lineRule="auto"/>
        <w:rPr>
          <w:rFonts w:ascii="Arial" w:hAnsi="Arial" w:cs="Arial"/>
          <w:sz w:val="24"/>
          <w:szCs w:val="24"/>
        </w:rPr>
      </w:pPr>
      <w:r w:rsidRPr="00FE3B09">
        <w:rPr>
          <w:rFonts w:ascii="Arial" w:hAnsi="Arial" w:cs="Arial"/>
          <w:sz w:val="24"/>
          <w:szCs w:val="24"/>
        </w:rPr>
        <w:t>b) No</w:t>
      </w:r>
    </w:p>
    <w:p w:rsidR="006D6DB5" w:rsidRPr="00FE3B09" w:rsidRDefault="006D6DB5" w:rsidP="006D6DB5">
      <w:pPr>
        <w:pStyle w:val="NormalWeb"/>
        <w:numPr>
          <w:ilvl w:val="0"/>
          <w:numId w:val="8"/>
        </w:numPr>
        <w:rPr>
          <w:rFonts w:ascii="Arial" w:hAnsi="Arial" w:cs="Arial"/>
        </w:rPr>
      </w:pPr>
      <w:r w:rsidRPr="00FE3B09">
        <w:rPr>
          <w:rFonts w:ascii="Arial" w:hAnsi="Arial" w:cs="Arial"/>
        </w:rPr>
        <w:t xml:space="preserve">If yes, how did you approach resolving the issue? </w:t>
      </w:r>
      <w:r w:rsidRPr="00FE3B09">
        <w:rPr>
          <w:rStyle w:val="Emphasis"/>
          <w:rFonts w:ascii="Arial" w:hAnsi="Arial" w:cs="Arial"/>
        </w:rPr>
        <w:t>(Open-ended)</w:t>
      </w:r>
    </w:p>
    <w:p w:rsidR="006D6DB5" w:rsidRPr="00FE3B09" w:rsidRDefault="006D6DB5" w:rsidP="006D6DB5">
      <w:pPr>
        <w:pStyle w:val="Heading4"/>
        <w:rPr>
          <w:rFonts w:ascii="Arial" w:hAnsi="Arial" w:cs="Arial"/>
          <w:sz w:val="24"/>
          <w:szCs w:val="24"/>
        </w:rPr>
      </w:pPr>
      <w:r w:rsidRPr="00FE3B09">
        <w:rPr>
          <w:rStyle w:val="Strong"/>
          <w:rFonts w:ascii="Arial" w:hAnsi="Arial" w:cs="Arial"/>
          <w:b/>
          <w:bCs/>
          <w:sz w:val="24"/>
          <w:szCs w:val="24"/>
        </w:rPr>
        <w:t>Section 4: Challenges and Training</w:t>
      </w:r>
    </w:p>
    <w:p w:rsidR="006D6DB5" w:rsidRPr="00FE3B09" w:rsidRDefault="006D6DB5" w:rsidP="006D6DB5">
      <w:pPr>
        <w:numPr>
          <w:ilvl w:val="0"/>
          <w:numId w:val="9"/>
        </w:numPr>
        <w:spacing w:before="100" w:beforeAutospacing="1" w:after="100" w:afterAutospacing="1" w:line="240" w:lineRule="auto"/>
        <w:rPr>
          <w:rFonts w:ascii="Arial" w:hAnsi="Arial" w:cs="Arial"/>
          <w:sz w:val="24"/>
          <w:szCs w:val="24"/>
        </w:rPr>
      </w:pPr>
      <w:r w:rsidRPr="00FE3B09">
        <w:rPr>
          <w:rFonts w:ascii="Arial" w:hAnsi="Arial" w:cs="Arial"/>
          <w:sz w:val="24"/>
          <w:szCs w:val="24"/>
        </w:rPr>
        <w:t>Do you feel that your accounting education sufficiently prepared you for critical thinking in practice?</w:t>
      </w:r>
    </w:p>
    <w:p w:rsidR="006D6DB5" w:rsidRPr="00FE3B09" w:rsidRDefault="006D6DB5" w:rsidP="006D6DB5">
      <w:pPr>
        <w:numPr>
          <w:ilvl w:val="0"/>
          <w:numId w:val="10"/>
        </w:numPr>
        <w:spacing w:before="100" w:beforeAutospacing="1" w:after="100" w:afterAutospacing="1" w:line="240" w:lineRule="auto"/>
        <w:rPr>
          <w:rFonts w:ascii="Arial" w:hAnsi="Arial" w:cs="Arial"/>
          <w:sz w:val="24"/>
          <w:szCs w:val="24"/>
        </w:rPr>
      </w:pPr>
      <w:r w:rsidRPr="00FE3B09">
        <w:rPr>
          <w:rFonts w:ascii="Arial" w:hAnsi="Arial" w:cs="Arial"/>
          <w:sz w:val="24"/>
          <w:szCs w:val="24"/>
        </w:rPr>
        <w:t>a) Yes, very well</w:t>
      </w:r>
    </w:p>
    <w:p w:rsidR="006D6DB5" w:rsidRPr="00FE3B09" w:rsidRDefault="006D6DB5" w:rsidP="006D6DB5">
      <w:pPr>
        <w:numPr>
          <w:ilvl w:val="0"/>
          <w:numId w:val="10"/>
        </w:numPr>
        <w:spacing w:before="100" w:beforeAutospacing="1" w:after="100" w:afterAutospacing="1" w:line="240" w:lineRule="auto"/>
        <w:rPr>
          <w:rFonts w:ascii="Arial" w:hAnsi="Arial" w:cs="Arial"/>
          <w:sz w:val="24"/>
          <w:szCs w:val="24"/>
        </w:rPr>
      </w:pPr>
      <w:r w:rsidRPr="00FE3B09">
        <w:rPr>
          <w:rFonts w:ascii="Arial" w:hAnsi="Arial" w:cs="Arial"/>
          <w:sz w:val="24"/>
          <w:szCs w:val="24"/>
        </w:rPr>
        <w:t>b) Somewhat</w:t>
      </w:r>
    </w:p>
    <w:p w:rsidR="006D6DB5" w:rsidRPr="00FE3B09" w:rsidRDefault="006D6DB5" w:rsidP="006D6DB5">
      <w:pPr>
        <w:numPr>
          <w:ilvl w:val="0"/>
          <w:numId w:val="10"/>
        </w:numPr>
        <w:spacing w:before="100" w:beforeAutospacing="1" w:after="100" w:afterAutospacing="1" w:line="240" w:lineRule="auto"/>
        <w:rPr>
          <w:rFonts w:ascii="Arial" w:hAnsi="Arial" w:cs="Arial"/>
          <w:sz w:val="24"/>
          <w:szCs w:val="24"/>
        </w:rPr>
      </w:pPr>
      <w:r w:rsidRPr="00FE3B09">
        <w:rPr>
          <w:rFonts w:ascii="Arial" w:hAnsi="Arial" w:cs="Arial"/>
          <w:sz w:val="24"/>
          <w:szCs w:val="24"/>
        </w:rPr>
        <w:t>c) No, it was lacking</w:t>
      </w:r>
    </w:p>
    <w:p w:rsidR="006D6DB5" w:rsidRPr="00FE3B09" w:rsidRDefault="006D6DB5" w:rsidP="006D6DB5">
      <w:pPr>
        <w:pStyle w:val="NormalWeb"/>
        <w:numPr>
          <w:ilvl w:val="0"/>
          <w:numId w:val="11"/>
        </w:numPr>
        <w:rPr>
          <w:rFonts w:ascii="Arial" w:hAnsi="Arial" w:cs="Arial"/>
        </w:rPr>
      </w:pPr>
      <w:r w:rsidRPr="00FE3B09">
        <w:rPr>
          <w:rFonts w:ascii="Arial" w:hAnsi="Arial" w:cs="Arial"/>
        </w:rPr>
        <w:lastRenderedPageBreak/>
        <w:t xml:space="preserve">What challenges do you face when applying critical thinking in your accounting role? </w:t>
      </w:r>
      <w:r w:rsidRPr="00FE3B09">
        <w:rPr>
          <w:rStyle w:val="Emphasis"/>
          <w:rFonts w:ascii="Arial" w:hAnsi="Arial" w:cs="Arial"/>
        </w:rPr>
        <w:t>(Open-ended)</w:t>
      </w:r>
    </w:p>
    <w:p w:rsidR="006D6DB5" w:rsidRPr="00FE3B09" w:rsidRDefault="006D6DB5" w:rsidP="006D6DB5">
      <w:pPr>
        <w:pStyle w:val="NormalWeb"/>
        <w:numPr>
          <w:ilvl w:val="0"/>
          <w:numId w:val="11"/>
        </w:numPr>
        <w:rPr>
          <w:rFonts w:ascii="Arial" w:hAnsi="Arial" w:cs="Arial"/>
        </w:rPr>
      </w:pPr>
      <w:r w:rsidRPr="00FE3B09">
        <w:rPr>
          <w:rFonts w:ascii="Arial" w:hAnsi="Arial" w:cs="Arial"/>
        </w:rPr>
        <w:t>Would you be interested in further training to enhance your critical thinking skills in accounting?</w:t>
      </w:r>
    </w:p>
    <w:p w:rsidR="006D6DB5" w:rsidRPr="00FE3B09" w:rsidRDefault="006D6DB5" w:rsidP="006D6DB5">
      <w:pPr>
        <w:numPr>
          <w:ilvl w:val="0"/>
          <w:numId w:val="12"/>
        </w:numPr>
        <w:spacing w:before="100" w:beforeAutospacing="1" w:after="100" w:afterAutospacing="1" w:line="240" w:lineRule="auto"/>
        <w:rPr>
          <w:rFonts w:ascii="Arial" w:hAnsi="Arial" w:cs="Arial"/>
          <w:sz w:val="24"/>
          <w:szCs w:val="24"/>
        </w:rPr>
      </w:pPr>
      <w:r w:rsidRPr="00FE3B09">
        <w:rPr>
          <w:rFonts w:ascii="Arial" w:hAnsi="Arial" w:cs="Arial"/>
          <w:sz w:val="24"/>
          <w:szCs w:val="24"/>
        </w:rPr>
        <w:t>a) Yes</w:t>
      </w:r>
    </w:p>
    <w:p w:rsidR="006D6DB5" w:rsidRPr="00FE3B09" w:rsidRDefault="006D6DB5" w:rsidP="006D6DB5">
      <w:pPr>
        <w:numPr>
          <w:ilvl w:val="0"/>
          <w:numId w:val="12"/>
        </w:numPr>
        <w:spacing w:before="100" w:beforeAutospacing="1" w:after="100" w:afterAutospacing="1" w:line="240" w:lineRule="auto"/>
        <w:rPr>
          <w:rFonts w:ascii="Arial" w:hAnsi="Arial" w:cs="Arial"/>
          <w:sz w:val="24"/>
          <w:szCs w:val="24"/>
        </w:rPr>
      </w:pPr>
      <w:r w:rsidRPr="00FE3B09">
        <w:rPr>
          <w:rFonts w:ascii="Arial" w:hAnsi="Arial" w:cs="Arial"/>
          <w:sz w:val="24"/>
          <w:szCs w:val="24"/>
        </w:rPr>
        <w:t>b) No</w:t>
      </w:r>
    </w:p>
    <w:p w:rsidR="006D6DB5" w:rsidRPr="00FE3B09" w:rsidRDefault="006D6DB5" w:rsidP="006D6DB5">
      <w:pPr>
        <w:numPr>
          <w:ilvl w:val="0"/>
          <w:numId w:val="12"/>
        </w:numPr>
        <w:spacing w:before="100" w:beforeAutospacing="1" w:after="100" w:afterAutospacing="1" w:line="240" w:lineRule="auto"/>
        <w:rPr>
          <w:rFonts w:ascii="Arial" w:hAnsi="Arial" w:cs="Arial"/>
          <w:sz w:val="24"/>
          <w:szCs w:val="24"/>
        </w:rPr>
      </w:pPr>
      <w:r w:rsidRPr="00FE3B09">
        <w:rPr>
          <w:rFonts w:ascii="Arial" w:hAnsi="Arial" w:cs="Arial"/>
          <w:sz w:val="24"/>
          <w:szCs w:val="24"/>
        </w:rPr>
        <w:t>c) Maybe</w:t>
      </w:r>
    </w:p>
    <w:p w:rsidR="002C5489" w:rsidRPr="00FE3B09" w:rsidRDefault="006D6DB5" w:rsidP="006D6DB5">
      <w:pPr>
        <w:pStyle w:val="NormalWeb"/>
        <w:rPr>
          <w:rFonts w:ascii="Arial" w:hAnsi="Arial" w:cs="Arial"/>
        </w:rPr>
      </w:pPr>
      <w:r w:rsidRPr="00FE3B09">
        <w:rPr>
          <w:rFonts w:ascii="Arial" w:hAnsi="Arial" w:cs="Arial"/>
        </w:rPr>
        <w:t xml:space="preserve">This questionnaire can help assess the role of critical thinking in accounting and identify areas for improvement. </w:t>
      </w:r>
      <w:bookmarkStart w:id="28" w:name="_GoBack"/>
      <w:bookmarkEnd w:id="28"/>
    </w:p>
    <w:p w:rsidR="002C5489" w:rsidRPr="00FE3B09" w:rsidRDefault="002C5489" w:rsidP="0036572D">
      <w:pPr>
        <w:pStyle w:val="Heading1"/>
        <w:rPr>
          <w:rFonts w:eastAsia="Times New Roman"/>
          <w:lang w:eastAsia="en-GB"/>
        </w:rPr>
      </w:pPr>
      <w:bookmarkStart w:id="29" w:name="_Toc192709623"/>
      <w:r w:rsidRPr="00FE3B09">
        <w:rPr>
          <w:rFonts w:eastAsia="Times New Roman"/>
          <w:lang w:eastAsia="en-GB"/>
        </w:rPr>
        <w:t>Explanation of a Generational Comparison Chart</w:t>
      </w:r>
      <w:bookmarkEnd w:id="29"/>
    </w:p>
    <w:p w:rsidR="002C5489" w:rsidRPr="0036572D" w:rsidRDefault="002C5489" w:rsidP="002C5489">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 xml:space="preserve">A </w:t>
      </w:r>
      <w:r w:rsidRPr="0036572D">
        <w:rPr>
          <w:rFonts w:ascii="Arial" w:eastAsia="Times New Roman" w:hAnsi="Arial" w:cs="Arial"/>
          <w:bCs/>
          <w:sz w:val="24"/>
          <w:szCs w:val="24"/>
          <w:lang w:eastAsia="en-GB"/>
        </w:rPr>
        <w:t>Generational Comparison Chart</w:t>
      </w:r>
      <w:r w:rsidRPr="0036572D">
        <w:rPr>
          <w:rFonts w:ascii="Arial" w:eastAsia="Times New Roman" w:hAnsi="Arial" w:cs="Arial"/>
          <w:sz w:val="24"/>
          <w:szCs w:val="24"/>
          <w:lang w:eastAsia="en-GB"/>
        </w:rPr>
        <w:t xml:space="preserve"> is a tool used to compare and contrast the characteristics, traits, values, and work styles of different generations. This chart helps organizations, including </w:t>
      </w:r>
      <w:r w:rsidRPr="0036572D">
        <w:rPr>
          <w:rFonts w:ascii="Arial" w:eastAsia="Times New Roman" w:hAnsi="Arial" w:cs="Arial"/>
          <w:bCs/>
          <w:sz w:val="24"/>
          <w:szCs w:val="24"/>
          <w:lang w:eastAsia="en-GB"/>
        </w:rPr>
        <w:t>accountancy practices</w:t>
      </w:r>
      <w:r w:rsidRPr="0036572D">
        <w:rPr>
          <w:rFonts w:ascii="Arial" w:eastAsia="Times New Roman" w:hAnsi="Arial" w:cs="Arial"/>
          <w:sz w:val="24"/>
          <w:szCs w:val="24"/>
          <w:lang w:eastAsia="en-GB"/>
        </w:rPr>
        <w:t xml:space="preserve">, understand how different age groups approach work, communication, technology, and problem-solving, including </w:t>
      </w:r>
      <w:r w:rsidRPr="0036572D">
        <w:rPr>
          <w:rFonts w:ascii="Arial" w:eastAsia="Times New Roman" w:hAnsi="Arial" w:cs="Arial"/>
          <w:bCs/>
          <w:sz w:val="24"/>
          <w:szCs w:val="24"/>
          <w:lang w:eastAsia="en-GB"/>
        </w:rPr>
        <w:t>critical thinking</w:t>
      </w:r>
      <w:r w:rsidRPr="0036572D">
        <w:rPr>
          <w:rFonts w:ascii="Arial" w:eastAsia="Times New Roman" w:hAnsi="Arial" w:cs="Arial"/>
          <w:sz w:val="24"/>
          <w:szCs w:val="24"/>
          <w:lang w:eastAsia="en-GB"/>
        </w:rPr>
        <w:t>.</w:t>
      </w:r>
    </w:p>
    <w:p w:rsidR="002C5489" w:rsidRPr="00FE3B09" w:rsidRDefault="002C5489" w:rsidP="0036572D">
      <w:pPr>
        <w:pStyle w:val="Heading2"/>
        <w:rPr>
          <w:rFonts w:eastAsia="Times New Roman"/>
          <w:lang w:eastAsia="en-GB"/>
        </w:rPr>
      </w:pPr>
      <w:bookmarkStart w:id="30" w:name="_Toc192709624"/>
      <w:r w:rsidRPr="00FE3B09">
        <w:rPr>
          <w:rFonts w:eastAsia="Times New Roman"/>
          <w:lang w:eastAsia="en-GB"/>
        </w:rPr>
        <w:t>Key Components of a Generational Comparison Chart</w:t>
      </w:r>
      <w:bookmarkEnd w:id="30"/>
    </w:p>
    <w:p w:rsidR="002C5489" w:rsidRPr="00FE3B09" w:rsidRDefault="002C5489" w:rsidP="002C5489">
      <w:p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A typical chart includes the following categories:</w:t>
      </w:r>
    </w:p>
    <w:p w:rsidR="002C5489" w:rsidRPr="00FE3B09" w:rsidRDefault="002C5489" w:rsidP="002C5489">
      <w:pPr>
        <w:numPr>
          <w:ilvl w:val="0"/>
          <w:numId w:val="2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Generation Names &amp; Birth Years</w:t>
      </w:r>
      <w:r w:rsidRPr="00FE3B09">
        <w:rPr>
          <w:rFonts w:ascii="Arial" w:eastAsia="Times New Roman" w:hAnsi="Arial" w:cs="Arial"/>
          <w:sz w:val="24"/>
          <w:szCs w:val="24"/>
          <w:lang w:eastAsia="en-GB"/>
        </w:rPr>
        <w:t xml:space="preserve"> – Identifies each generation and their time period.</w:t>
      </w:r>
    </w:p>
    <w:p w:rsidR="002C5489" w:rsidRPr="00FE3B09" w:rsidRDefault="002C5489" w:rsidP="002C5489">
      <w:pPr>
        <w:numPr>
          <w:ilvl w:val="0"/>
          <w:numId w:val="2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Core Characteristics</w:t>
      </w:r>
      <w:r w:rsidRPr="00FE3B09">
        <w:rPr>
          <w:rFonts w:ascii="Arial" w:eastAsia="Times New Roman" w:hAnsi="Arial" w:cs="Arial"/>
          <w:sz w:val="24"/>
          <w:szCs w:val="24"/>
          <w:lang w:eastAsia="en-GB"/>
        </w:rPr>
        <w:t xml:space="preserve"> – Highlights defining traits, such as work ethic, adaptability, and technological preferences.</w:t>
      </w:r>
    </w:p>
    <w:p w:rsidR="002C5489" w:rsidRPr="00FE3B09" w:rsidRDefault="002C5489" w:rsidP="002C5489">
      <w:pPr>
        <w:numPr>
          <w:ilvl w:val="0"/>
          <w:numId w:val="2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Workplace Values</w:t>
      </w:r>
      <w:r w:rsidRPr="00FE3B09">
        <w:rPr>
          <w:rFonts w:ascii="Arial" w:eastAsia="Times New Roman" w:hAnsi="Arial" w:cs="Arial"/>
          <w:sz w:val="24"/>
          <w:szCs w:val="24"/>
          <w:lang w:eastAsia="en-GB"/>
        </w:rPr>
        <w:t xml:space="preserve"> – Examines what each generation prioritizes, such as job stability, flexibility, or career growth.</w:t>
      </w:r>
    </w:p>
    <w:p w:rsidR="002C5489" w:rsidRPr="00FE3B09" w:rsidRDefault="002C5489" w:rsidP="002C5489">
      <w:pPr>
        <w:numPr>
          <w:ilvl w:val="0"/>
          <w:numId w:val="2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Technology Adaptation</w:t>
      </w:r>
      <w:r w:rsidRPr="00FE3B09">
        <w:rPr>
          <w:rFonts w:ascii="Arial" w:eastAsia="Times New Roman" w:hAnsi="Arial" w:cs="Arial"/>
          <w:sz w:val="24"/>
          <w:szCs w:val="24"/>
          <w:lang w:eastAsia="en-GB"/>
        </w:rPr>
        <w:t xml:space="preserve"> – Shows how comfortable each generation is with digital tools and automation.</w:t>
      </w:r>
    </w:p>
    <w:p w:rsidR="002C5489" w:rsidRPr="00FE3B09" w:rsidRDefault="002C5489" w:rsidP="002C5489">
      <w:pPr>
        <w:numPr>
          <w:ilvl w:val="0"/>
          <w:numId w:val="2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Communication Preferences</w:t>
      </w:r>
      <w:r w:rsidRPr="00FE3B09">
        <w:rPr>
          <w:rFonts w:ascii="Arial" w:eastAsia="Times New Roman" w:hAnsi="Arial" w:cs="Arial"/>
          <w:sz w:val="24"/>
          <w:szCs w:val="24"/>
          <w:lang w:eastAsia="en-GB"/>
        </w:rPr>
        <w:t xml:space="preserve"> – Compares whether they prefer face-to-face meetings, emails, or instant messaging.</w:t>
      </w:r>
    </w:p>
    <w:p w:rsidR="00734454" w:rsidRPr="005067F9" w:rsidRDefault="002C5489" w:rsidP="006D6DB5">
      <w:pPr>
        <w:numPr>
          <w:ilvl w:val="0"/>
          <w:numId w:val="28"/>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Critical Thinking Approach</w:t>
      </w:r>
      <w:r w:rsidRPr="00FE3B09">
        <w:rPr>
          <w:rFonts w:ascii="Arial" w:eastAsia="Times New Roman" w:hAnsi="Arial" w:cs="Arial"/>
          <w:sz w:val="24"/>
          <w:szCs w:val="24"/>
          <w:lang w:eastAsia="en-GB"/>
        </w:rPr>
        <w:t xml:space="preserve"> – </w:t>
      </w:r>
      <w:r w:rsidR="005067F9" w:rsidRPr="00FE3B09">
        <w:rPr>
          <w:rFonts w:ascii="Arial" w:eastAsia="Times New Roman" w:hAnsi="Arial" w:cs="Arial"/>
          <w:sz w:val="24"/>
          <w:szCs w:val="24"/>
          <w:lang w:eastAsia="en-GB"/>
        </w:rPr>
        <w:t>Analyses</w:t>
      </w:r>
      <w:r w:rsidRPr="00FE3B09">
        <w:rPr>
          <w:rFonts w:ascii="Arial" w:eastAsia="Times New Roman" w:hAnsi="Arial" w:cs="Arial"/>
          <w:sz w:val="24"/>
          <w:szCs w:val="24"/>
          <w:lang w:eastAsia="en-GB"/>
        </w:rPr>
        <w:t xml:space="preserve"> how each generation processes information, solves problems, and makes decisions.</w:t>
      </w:r>
    </w:p>
    <w:p w:rsidR="002C5489" w:rsidRPr="00FE3B09" w:rsidRDefault="00734454" w:rsidP="00734454">
      <w:pPr>
        <w:pStyle w:val="NormalWeb"/>
        <w:rPr>
          <w:rFonts w:ascii="Arial" w:hAnsi="Arial" w:cs="Arial"/>
        </w:rPr>
      </w:pPr>
      <w:r w:rsidRPr="00FE3B09">
        <w:rPr>
          <w:rFonts w:ascii="Arial" w:hAnsi="Arial" w:cs="Arial"/>
          <w:noProof/>
        </w:rPr>
        <w:lastRenderedPageBreak/>
        <w:drawing>
          <wp:inline distT="0" distB="0" distL="0" distR="0" wp14:anchorId="72860BF4" wp14:editId="1B857399">
            <wp:extent cx="5731510" cy="44303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erational-Comparison-Chart-Shawn-Johnson.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430395"/>
                    </a:xfrm>
                    <a:prstGeom prst="rect">
                      <a:avLst/>
                    </a:prstGeom>
                  </pic:spPr>
                </pic:pic>
              </a:graphicData>
            </a:graphic>
          </wp:inline>
        </w:drawing>
      </w:r>
    </w:p>
    <w:p w:rsidR="002C5489" w:rsidRPr="00FE3B09" w:rsidRDefault="002C5489" w:rsidP="002C5489">
      <w:pPr>
        <w:spacing w:before="100" w:beforeAutospacing="1" w:after="100" w:afterAutospacing="1" w:line="240" w:lineRule="auto"/>
        <w:outlineLvl w:val="2"/>
        <w:rPr>
          <w:rFonts w:ascii="Arial" w:eastAsia="Times New Roman" w:hAnsi="Arial" w:cs="Arial"/>
          <w:b/>
          <w:bCs/>
          <w:sz w:val="24"/>
          <w:szCs w:val="24"/>
          <w:lang w:eastAsia="en-GB"/>
        </w:rPr>
      </w:pPr>
      <w:bookmarkStart w:id="31" w:name="_Toc192709625"/>
      <w:r w:rsidRPr="00FE3B09">
        <w:rPr>
          <w:rFonts w:ascii="Arial" w:eastAsia="Times New Roman" w:hAnsi="Arial" w:cs="Arial"/>
          <w:b/>
          <w:bCs/>
          <w:sz w:val="24"/>
          <w:szCs w:val="24"/>
          <w:lang w:eastAsia="en-GB"/>
        </w:rPr>
        <w:t>Why is This Chart Useful?</w:t>
      </w:r>
      <w:bookmarkEnd w:id="31"/>
    </w:p>
    <w:p w:rsidR="002C5489" w:rsidRPr="0036572D" w:rsidRDefault="002C5489" w:rsidP="002C5489">
      <w:pPr>
        <w:numPr>
          <w:ilvl w:val="0"/>
          <w:numId w:val="29"/>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 xml:space="preserve">Helps managers understand how to </w:t>
      </w:r>
      <w:r w:rsidRPr="0036572D">
        <w:rPr>
          <w:rFonts w:ascii="Arial" w:eastAsia="Times New Roman" w:hAnsi="Arial" w:cs="Arial"/>
          <w:bCs/>
          <w:sz w:val="24"/>
          <w:szCs w:val="24"/>
          <w:lang w:eastAsia="en-GB"/>
        </w:rPr>
        <w:t>bridge generational gaps</w:t>
      </w:r>
      <w:r w:rsidRPr="0036572D">
        <w:rPr>
          <w:rFonts w:ascii="Arial" w:eastAsia="Times New Roman" w:hAnsi="Arial" w:cs="Arial"/>
          <w:sz w:val="24"/>
          <w:szCs w:val="24"/>
          <w:lang w:eastAsia="en-GB"/>
        </w:rPr>
        <w:t>.</w:t>
      </w:r>
    </w:p>
    <w:p w:rsidR="002C5489" w:rsidRPr="0036572D" w:rsidRDefault="002C5489" w:rsidP="002C5489">
      <w:pPr>
        <w:numPr>
          <w:ilvl w:val="0"/>
          <w:numId w:val="29"/>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sz w:val="24"/>
          <w:szCs w:val="24"/>
          <w:lang w:eastAsia="en-GB"/>
        </w:rPr>
        <w:t xml:space="preserve">Guides </w:t>
      </w:r>
      <w:r w:rsidRPr="0036572D">
        <w:rPr>
          <w:rFonts w:ascii="Arial" w:eastAsia="Times New Roman" w:hAnsi="Arial" w:cs="Arial"/>
          <w:bCs/>
          <w:sz w:val="24"/>
          <w:szCs w:val="24"/>
          <w:lang w:eastAsia="en-GB"/>
        </w:rPr>
        <w:t>training programs</w:t>
      </w:r>
      <w:r w:rsidRPr="0036572D">
        <w:rPr>
          <w:rFonts w:ascii="Arial" w:eastAsia="Times New Roman" w:hAnsi="Arial" w:cs="Arial"/>
          <w:sz w:val="24"/>
          <w:szCs w:val="24"/>
          <w:lang w:eastAsia="en-GB"/>
        </w:rPr>
        <w:t xml:space="preserve"> by identifying strengths and weaknesses in critical thinking.</w:t>
      </w:r>
    </w:p>
    <w:p w:rsidR="002C5489" w:rsidRPr="0036572D" w:rsidRDefault="002C5489" w:rsidP="002C5489">
      <w:pPr>
        <w:numPr>
          <w:ilvl w:val="0"/>
          <w:numId w:val="29"/>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sz w:val="24"/>
          <w:szCs w:val="24"/>
          <w:lang w:eastAsia="en-GB"/>
        </w:rPr>
        <w:t xml:space="preserve">Improves </w:t>
      </w:r>
      <w:r w:rsidRPr="0036572D">
        <w:rPr>
          <w:rFonts w:ascii="Arial" w:eastAsia="Times New Roman" w:hAnsi="Arial" w:cs="Arial"/>
          <w:bCs/>
          <w:sz w:val="24"/>
          <w:szCs w:val="24"/>
          <w:lang w:eastAsia="en-GB"/>
        </w:rPr>
        <w:t>team collaboration</w:t>
      </w:r>
      <w:r w:rsidRPr="0036572D">
        <w:rPr>
          <w:rFonts w:ascii="Arial" w:eastAsia="Times New Roman" w:hAnsi="Arial" w:cs="Arial"/>
          <w:sz w:val="24"/>
          <w:szCs w:val="24"/>
          <w:lang w:eastAsia="en-GB"/>
        </w:rPr>
        <w:t xml:space="preserve"> by aligning work styles and communication methods.</w:t>
      </w:r>
    </w:p>
    <w:p w:rsidR="0036572D" w:rsidRPr="005067F9" w:rsidRDefault="002C5489" w:rsidP="002C5489">
      <w:pPr>
        <w:numPr>
          <w:ilvl w:val="0"/>
          <w:numId w:val="29"/>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sz w:val="24"/>
          <w:szCs w:val="24"/>
          <w:lang w:eastAsia="en-GB"/>
        </w:rPr>
        <w:t xml:space="preserve">Aids in developing </w:t>
      </w:r>
      <w:r w:rsidRPr="0036572D">
        <w:rPr>
          <w:rFonts w:ascii="Arial" w:eastAsia="Times New Roman" w:hAnsi="Arial" w:cs="Arial"/>
          <w:bCs/>
          <w:sz w:val="24"/>
          <w:szCs w:val="24"/>
          <w:lang w:eastAsia="en-GB"/>
        </w:rPr>
        <w:t>cross-generational mentorship</w:t>
      </w:r>
      <w:r w:rsidRPr="0036572D">
        <w:rPr>
          <w:rFonts w:ascii="Arial" w:eastAsia="Times New Roman" w:hAnsi="Arial" w:cs="Arial"/>
          <w:sz w:val="24"/>
          <w:szCs w:val="24"/>
          <w:lang w:eastAsia="en-GB"/>
        </w:rPr>
        <w:t xml:space="preserve"> programs</w:t>
      </w:r>
      <w:r w:rsidRPr="00FE3B09">
        <w:rPr>
          <w:rFonts w:ascii="Arial" w:eastAsia="Times New Roman" w:hAnsi="Arial" w:cs="Arial"/>
          <w:sz w:val="24"/>
          <w:szCs w:val="24"/>
          <w:lang w:eastAsia="en-GB"/>
        </w:rPr>
        <w:t>.</w:t>
      </w:r>
    </w:p>
    <w:p w:rsidR="002C5489" w:rsidRPr="00FE3B09" w:rsidRDefault="002C5489" w:rsidP="002C5489">
      <w:pPr>
        <w:rPr>
          <w:rFonts w:ascii="Arial" w:hAnsi="Arial" w:cs="Arial"/>
          <w:sz w:val="24"/>
          <w:szCs w:val="24"/>
          <w:lang w:eastAsia="en-GB"/>
        </w:rPr>
      </w:pPr>
    </w:p>
    <w:p w:rsidR="002C5489" w:rsidRPr="00FE3B09" w:rsidRDefault="002C5489" w:rsidP="002C5489">
      <w:pPr>
        <w:spacing w:before="100" w:beforeAutospacing="1" w:after="100" w:afterAutospacing="1" w:line="240" w:lineRule="auto"/>
        <w:outlineLvl w:val="2"/>
        <w:rPr>
          <w:rFonts w:ascii="Arial" w:eastAsia="Times New Roman" w:hAnsi="Arial" w:cs="Arial"/>
          <w:b/>
          <w:bCs/>
          <w:sz w:val="24"/>
          <w:szCs w:val="24"/>
          <w:lang w:eastAsia="en-GB"/>
        </w:rPr>
      </w:pPr>
      <w:bookmarkStart w:id="32" w:name="_Toc192709626"/>
      <w:r w:rsidRPr="00FE3B09">
        <w:rPr>
          <w:rFonts w:ascii="Arial" w:eastAsia="Times New Roman" w:hAnsi="Arial" w:cs="Arial"/>
          <w:b/>
          <w:bCs/>
          <w:sz w:val="24"/>
          <w:szCs w:val="24"/>
          <w:lang w:eastAsia="en-GB"/>
        </w:rPr>
        <w:t>How This Chart Helps in an Accountancy Practice</w:t>
      </w:r>
      <w:bookmarkEnd w:id="32"/>
    </w:p>
    <w:p w:rsidR="002C5489" w:rsidRPr="0036572D" w:rsidRDefault="002C5489" w:rsidP="002C5489">
      <w:pPr>
        <w:numPr>
          <w:ilvl w:val="0"/>
          <w:numId w:val="30"/>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bCs/>
          <w:sz w:val="24"/>
          <w:szCs w:val="24"/>
          <w:lang w:eastAsia="en-GB"/>
        </w:rPr>
        <w:t>Bridging Generational Gaps</w:t>
      </w:r>
      <w:r w:rsidRPr="0036572D">
        <w:rPr>
          <w:rFonts w:ascii="Arial" w:eastAsia="Times New Roman" w:hAnsi="Arial" w:cs="Arial"/>
          <w:sz w:val="24"/>
          <w:szCs w:val="24"/>
          <w:lang w:eastAsia="en-GB"/>
        </w:rPr>
        <w:t>: Helps accounting teams understand diverse work styles and problem-solving approaches.</w:t>
      </w:r>
    </w:p>
    <w:p w:rsidR="002C5489" w:rsidRPr="0036572D" w:rsidRDefault="002C5489" w:rsidP="002C5489">
      <w:pPr>
        <w:numPr>
          <w:ilvl w:val="0"/>
          <w:numId w:val="30"/>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bCs/>
          <w:sz w:val="24"/>
          <w:szCs w:val="24"/>
          <w:lang w:eastAsia="en-GB"/>
        </w:rPr>
        <w:t>Training &amp; Development</w:t>
      </w:r>
      <w:r w:rsidRPr="0036572D">
        <w:rPr>
          <w:rFonts w:ascii="Arial" w:eastAsia="Times New Roman" w:hAnsi="Arial" w:cs="Arial"/>
          <w:sz w:val="24"/>
          <w:szCs w:val="24"/>
          <w:lang w:eastAsia="en-GB"/>
        </w:rPr>
        <w:t xml:space="preserve">: Guides firms in creating tailored training programs that blend </w:t>
      </w:r>
      <w:r w:rsidRPr="0036572D">
        <w:rPr>
          <w:rFonts w:ascii="Arial" w:eastAsia="Times New Roman" w:hAnsi="Arial" w:cs="Arial"/>
          <w:bCs/>
          <w:sz w:val="24"/>
          <w:szCs w:val="24"/>
          <w:lang w:eastAsia="en-GB"/>
        </w:rPr>
        <w:t>traditional expertise with modern tools</w:t>
      </w:r>
      <w:r w:rsidRPr="0036572D">
        <w:rPr>
          <w:rFonts w:ascii="Arial" w:eastAsia="Times New Roman" w:hAnsi="Arial" w:cs="Arial"/>
          <w:sz w:val="24"/>
          <w:szCs w:val="24"/>
          <w:lang w:eastAsia="en-GB"/>
        </w:rPr>
        <w:t>.</w:t>
      </w:r>
    </w:p>
    <w:p w:rsidR="002C5489" w:rsidRPr="0036572D" w:rsidRDefault="002C5489" w:rsidP="002C5489">
      <w:pPr>
        <w:numPr>
          <w:ilvl w:val="0"/>
          <w:numId w:val="30"/>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bCs/>
          <w:sz w:val="24"/>
          <w:szCs w:val="24"/>
          <w:lang w:eastAsia="en-GB"/>
        </w:rPr>
        <w:t>Technology Integration</w:t>
      </w:r>
      <w:r w:rsidRPr="0036572D">
        <w:rPr>
          <w:rFonts w:ascii="Arial" w:eastAsia="Times New Roman" w:hAnsi="Arial" w:cs="Arial"/>
          <w:sz w:val="24"/>
          <w:szCs w:val="24"/>
          <w:lang w:eastAsia="en-GB"/>
        </w:rPr>
        <w:t xml:space="preserve">: Supports firms in </w:t>
      </w:r>
      <w:r w:rsidRPr="0036572D">
        <w:rPr>
          <w:rFonts w:ascii="Arial" w:eastAsia="Times New Roman" w:hAnsi="Arial" w:cs="Arial"/>
          <w:bCs/>
          <w:sz w:val="24"/>
          <w:szCs w:val="24"/>
          <w:lang w:eastAsia="en-GB"/>
        </w:rPr>
        <w:t>balancing experience-based judgment with AI-driven insights</w:t>
      </w:r>
      <w:r w:rsidRPr="0036572D">
        <w:rPr>
          <w:rFonts w:ascii="Arial" w:eastAsia="Times New Roman" w:hAnsi="Arial" w:cs="Arial"/>
          <w:sz w:val="24"/>
          <w:szCs w:val="24"/>
          <w:lang w:eastAsia="en-GB"/>
        </w:rPr>
        <w:t xml:space="preserve"> for better financial decision-making.</w:t>
      </w:r>
    </w:p>
    <w:p w:rsidR="002C5489" w:rsidRPr="0036572D" w:rsidRDefault="002C5489" w:rsidP="002C5489">
      <w:pPr>
        <w:numPr>
          <w:ilvl w:val="0"/>
          <w:numId w:val="30"/>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bCs/>
          <w:sz w:val="24"/>
          <w:szCs w:val="24"/>
          <w:lang w:eastAsia="en-GB"/>
        </w:rPr>
        <w:t>Collaboration &amp; Communication</w:t>
      </w:r>
      <w:r w:rsidRPr="0036572D">
        <w:rPr>
          <w:rFonts w:ascii="Arial" w:eastAsia="Times New Roman" w:hAnsi="Arial" w:cs="Arial"/>
          <w:sz w:val="24"/>
          <w:szCs w:val="24"/>
          <w:lang w:eastAsia="en-GB"/>
        </w:rPr>
        <w:t>: Enhances teamwork by aligning communication preferences across generations.</w:t>
      </w:r>
    </w:p>
    <w:p w:rsidR="002C5489" w:rsidRPr="005067F9" w:rsidRDefault="002C5489" w:rsidP="002C5489">
      <w:pPr>
        <w:numPr>
          <w:ilvl w:val="0"/>
          <w:numId w:val="30"/>
        </w:numPr>
        <w:spacing w:before="100" w:beforeAutospacing="1" w:after="100" w:afterAutospacing="1" w:line="240" w:lineRule="auto"/>
        <w:rPr>
          <w:rFonts w:ascii="Arial" w:eastAsia="Times New Roman" w:hAnsi="Arial" w:cs="Arial"/>
          <w:sz w:val="24"/>
          <w:szCs w:val="24"/>
          <w:lang w:eastAsia="en-GB"/>
        </w:rPr>
      </w:pPr>
      <w:r w:rsidRPr="0036572D">
        <w:rPr>
          <w:rFonts w:ascii="Arial" w:eastAsia="Times New Roman" w:hAnsi="Arial" w:cs="Arial"/>
          <w:bCs/>
          <w:sz w:val="24"/>
          <w:szCs w:val="24"/>
          <w:lang w:eastAsia="en-GB"/>
        </w:rPr>
        <w:t>Succession Planning</w:t>
      </w:r>
      <w:r w:rsidRPr="0036572D">
        <w:rPr>
          <w:rFonts w:ascii="Arial" w:eastAsia="Times New Roman" w:hAnsi="Arial" w:cs="Arial"/>
          <w:sz w:val="24"/>
          <w:szCs w:val="24"/>
          <w:lang w:eastAsia="en-GB"/>
        </w:rPr>
        <w:t xml:space="preserve">: Helps senior accountants mentor younger staff, ensuring </w:t>
      </w:r>
      <w:r w:rsidRPr="0036572D">
        <w:rPr>
          <w:rFonts w:ascii="Arial" w:eastAsia="Times New Roman" w:hAnsi="Arial" w:cs="Arial"/>
          <w:bCs/>
          <w:sz w:val="24"/>
          <w:szCs w:val="24"/>
          <w:lang w:eastAsia="en-GB"/>
        </w:rPr>
        <w:t>knowledge transfer</w:t>
      </w:r>
      <w:r w:rsidRPr="0036572D">
        <w:rPr>
          <w:rFonts w:ascii="Arial" w:eastAsia="Times New Roman" w:hAnsi="Arial" w:cs="Arial"/>
          <w:sz w:val="24"/>
          <w:szCs w:val="24"/>
          <w:lang w:eastAsia="en-GB"/>
        </w:rPr>
        <w:t xml:space="preserve"> while embracing </w:t>
      </w:r>
      <w:r w:rsidRPr="0036572D">
        <w:rPr>
          <w:rFonts w:ascii="Arial" w:eastAsia="Times New Roman" w:hAnsi="Arial" w:cs="Arial"/>
          <w:bCs/>
          <w:sz w:val="24"/>
          <w:szCs w:val="24"/>
          <w:lang w:eastAsia="en-GB"/>
        </w:rPr>
        <w:t>innovation</w:t>
      </w:r>
      <w:r w:rsidRPr="0036572D">
        <w:rPr>
          <w:rFonts w:ascii="Arial" w:eastAsia="Times New Roman" w:hAnsi="Arial" w:cs="Arial"/>
          <w:sz w:val="24"/>
          <w:szCs w:val="24"/>
          <w:lang w:eastAsia="en-GB"/>
        </w:rPr>
        <w:t>.</w:t>
      </w:r>
    </w:p>
    <w:p w:rsidR="0036572D" w:rsidRDefault="002C5489" w:rsidP="0036572D">
      <w:pPr>
        <w:pStyle w:val="Heading1"/>
      </w:pPr>
      <w:bookmarkStart w:id="33" w:name="_Toc192709627"/>
      <w:r w:rsidRPr="00FE3B09">
        <w:lastRenderedPageBreak/>
        <w:t>Bloom’s Taxonomy</w:t>
      </w:r>
      <w:bookmarkEnd w:id="33"/>
      <w:r w:rsidRPr="00FE3B09">
        <w:t xml:space="preserve"> </w:t>
      </w:r>
    </w:p>
    <w:p w:rsidR="002C5489" w:rsidRPr="00FE3B09" w:rsidRDefault="0036572D" w:rsidP="002C5489">
      <w:pPr>
        <w:pStyle w:val="NormalWeb"/>
        <w:rPr>
          <w:rFonts w:ascii="Arial" w:hAnsi="Arial" w:cs="Arial"/>
        </w:rPr>
      </w:pPr>
      <w:r>
        <w:rPr>
          <w:rFonts w:ascii="Arial" w:hAnsi="Arial" w:cs="Arial"/>
        </w:rPr>
        <w:t xml:space="preserve">Bloom’s taxonomy </w:t>
      </w:r>
      <w:r w:rsidR="002C5489" w:rsidRPr="00FE3B09">
        <w:rPr>
          <w:rFonts w:ascii="Arial" w:hAnsi="Arial" w:cs="Arial"/>
        </w:rPr>
        <w:t xml:space="preserve">is a hierarchical framework for categorizing educational objectives, developed by </w:t>
      </w:r>
      <w:r w:rsidR="002C5489" w:rsidRPr="0036572D">
        <w:rPr>
          <w:rFonts w:ascii="Arial" w:hAnsi="Arial" w:cs="Arial"/>
          <w:bCs/>
        </w:rPr>
        <w:t>Benjamin Bloom</w:t>
      </w:r>
      <w:r w:rsidR="002C5489" w:rsidRPr="0036572D">
        <w:rPr>
          <w:rFonts w:ascii="Arial" w:hAnsi="Arial" w:cs="Arial"/>
        </w:rPr>
        <w:t xml:space="preserve"> in 1956. It is widely used in education and professional development to structure learning and critical thinking. The taxonomy consists of </w:t>
      </w:r>
      <w:r w:rsidR="002C5489" w:rsidRPr="0036572D">
        <w:rPr>
          <w:rFonts w:ascii="Arial" w:hAnsi="Arial" w:cs="Arial"/>
          <w:bCs/>
        </w:rPr>
        <w:t>six levels</w:t>
      </w:r>
      <w:r w:rsidR="002C5489" w:rsidRPr="0036572D">
        <w:rPr>
          <w:rFonts w:ascii="Arial" w:hAnsi="Arial" w:cs="Arial"/>
        </w:rPr>
        <w:t>, arranged</w:t>
      </w:r>
      <w:r w:rsidR="002C5489" w:rsidRPr="00FE3B09">
        <w:rPr>
          <w:rFonts w:ascii="Arial" w:hAnsi="Arial" w:cs="Arial"/>
        </w:rPr>
        <w:t xml:space="preserve"> from lower-order to higher-order thinking skills:</w:t>
      </w:r>
    </w:p>
    <w:p w:rsidR="002C5489" w:rsidRPr="00FE3B09" w:rsidRDefault="002C5489" w:rsidP="0036572D">
      <w:pPr>
        <w:pStyle w:val="Heading2"/>
        <w:rPr>
          <w:rFonts w:eastAsia="Times New Roman"/>
          <w:lang w:eastAsia="en-GB"/>
        </w:rPr>
      </w:pPr>
      <w:bookmarkStart w:id="34" w:name="_Toc192709628"/>
      <w:r w:rsidRPr="00FE3B09">
        <w:rPr>
          <w:rFonts w:eastAsia="Times New Roman"/>
          <w:lang w:eastAsia="en-GB"/>
        </w:rPr>
        <w:t>Bloom’s Taxonomy Levels (Revised Version - 2001)</w:t>
      </w:r>
      <w:bookmarkEnd w:id="34"/>
    </w:p>
    <w:p w:rsidR="002C5489" w:rsidRPr="00FE3B09" w:rsidRDefault="002C5489" w:rsidP="002C5489">
      <w:pPr>
        <w:numPr>
          <w:ilvl w:val="0"/>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Remembering</w:t>
      </w:r>
      <w:r w:rsidRPr="00FE3B09">
        <w:rPr>
          <w:rFonts w:ascii="Arial" w:eastAsia="Times New Roman" w:hAnsi="Arial" w:cs="Arial"/>
          <w:sz w:val="24"/>
          <w:szCs w:val="24"/>
          <w:lang w:eastAsia="en-GB"/>
        </w:rPr>
        <w:t xml:space="preserve"> – Recalling facts, terms, concepts, and basic information.</w:t>
      </w:r>
    </w:p>
    <w:p w:rsidR="002C5489" w:rsidRPr="00FE3B09" w:rsidRDefault="002C5489" w:rsidP="002C5489">
      <w:pPr>
        <w:numPr>
          <w:ilvl w:val="1"/>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Example: Identifying accounting principles or tax regulations.</w:t>
      </w:r>
    </w:p>
    <w:p w:rsidR="002C5489" w:rsidRPr="00FE3B09" w:rsidRDefault="002C5489" w:rsidP="002C5489">
      <w:pPr>
        <w:numPr>
          <w:ilvl w:val="0"/>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Understanding</w:t>
      </w:r>
      <w:r w:rsidRPr="00FE3B09">
        <w:rPr>
          <w:rFonts w:ascii="Arial" w:eastAsia="Times New Roman" w:hAnsi="Arial" w:cs="Arial"/>
          <w:sz w:val="24"/>
          <w:szCs w:val="24"/>
          <w:lang w:eastAsia="en-GB"/>
        </w:rPr>
        <w:t xml:space="preserve"> – Explaining ideas, summarizing concepts, or interpreting information.</w:t>
      </w:r>
    </w:p>
    <w:p w:rsidR="002C5489" w:rsidRPr="00FE3B09" w:rsidRDefault="002C5489" w:rsidP="002C5489">
      <w:pPr>
        <w:numPr>
          <w:ilvl w:val="1"/>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Example: Describing how financial statements interact.</w:t>
      </w:r>
    </w:p>
    <w:p w:rsidR="002C5489" w:rsidRPr="00FE3B09" w:rsidRDefault="002C5489" w:rsidP="002C5489">
      <w:pPr>
        <w:numPr>
          <w:ilvl w:val="0"/>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Applying</w:t>
      </w:r>
      <w:r w:rsidRPr="00FE3B09">
        <w:rPr>
          <w:rFonts w:ascii="Arial" w:eastAsia="Times New Roman" w:hAnsi="Arial" w:cs="Arial"/>
          <w:sz w:val="24"/>
          <w:szCs w:val="24"/>
          <w:lang w:eastAsia="en-GB"/>
        </w:rPr>
        <w:t xml:space="preserve"> – Using knowledge in real-world situations or problem-solving.</w:t>
      </w:r>
    </w:p>
    <w:p w:rsidR="002C5489" w:rsidRPr="00FE3B09" w:rsidRDefault="002C5489" w:rsidP="002C5489">
      <w:pPr>
        <w:numPr>
          <w:ilvl w:val="1"/>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Example: Applying financial formulas to calculate profitability.</w:t>
      </w:r>
    </w:p>
    <w:p w:rsidR="002C5489" w:rsidRPr="00FE3B09" w:rsidRDefault="0036572D" w:rsidP="002C5489">
      <w:pPr>
        <w:numPr>
          <w:ilvl w:val="0"/>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Analysing</w:t>
      </w:r>
      <w:r w:rsidR="002C5489" w:rsidRPr="00FE3B09">
        <w:rPr>
          <w:rFonts w:ascii="Arial" w:eastAsia="Times New Roman" w:hAnsi="Arial" w:cs="Arial"/>
          <w:sz w:val="24"/>
          <w:szCs w:val="24"/>
          <w:lang w:eastAsia="en-GB"/>
        </w:rPr>
        <w:t xml:space="preserve"> – Breaking information into parts, identifying relationships, and examining patterns.</w:t>
      </w:r>
    </w:p>
    <w:p w:rsidR="002C5489" w:rsidRPr="00FE3B09" w:rsidRDefault="002C5489" w:rsidP="002C5489">
      <w:pPr>
        <w:numPr>
          <w:ilvl w:val="1"/>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Example: Investigating financial discrepancies in an audit.</w:t>
      </w:r>
    </w:p>
    <w:p w:rsidR="002C5489" w:rsidRPr="00FE3B09" w:rsidRDefault="002C5489" w:rsidP="002C5489">
      <w:pPr>
        <w:numPr>
          <w:ilvl w:val="0"/>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Evaluating</w:t>
      </w:r>
      <w:r w:rsidRPr="00FE3B09">
        <w:rPr>
          <w:rFonts w:ascii="Arial" w:eastAsia="Times New Roman" w:hAnsi="Arial" w:cs="Arial"/>
          <w:sz w:val="24"/>
          <w:szCs w:val="24"/>
          <w:lang w:eastAsia="en-GB"/>
        </w:rPr>
        <w:t xml:space="preserve"> – Assessing information, making judgments, and justifying decisions.</w:t>
      </w:r>
    </w:p>
    <w:p w:rsidR="002C5489" w:rsidRPr="00FE3B09" w:rsidRDefault="002C5489" w:rsidP="002C5489">
      <w:pPr>
        <w:numPr>
          <w:ilvl w:val="1"/>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Example: Evaluating investment risks before advising a client.</w:t>
      </w:r>
    </w:p>
    <w:p w:rsidR="002C5489" w:rsidRPr="00FE3B09" w:rsidRDefault="002C5489" w:rsidP="002C5489">
      <w:pPr>
        <w:numPr>
          <w:ilvl w:val="0"/>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Creating</w:t>
      </w:r>
      <w:r w:rsidRPr="00FE3B09">
        <w:rPr>
          <w:rFonts w:ascii="Arial" w:eastAsia="Times New Roman" w:hAnsi="Arial" w:cs="Arial"/>
          <w:sz w:val="24"/>
          <w:szCs w:val="24"/>
          <w:lang w:eastAsia="en-GB"/>
        </w:rPr>
        <w:t xml:space="preserve"> – Generating new ideas, developing original solutions, or constructing new theories.</w:t>
      </w:r>
    </w:p>
    <w:p w:rsidR="002C5489" w:rsidRPr="00FE3B09" w:rsidRDefault="002C5489" w:rsidP="002C5489">
      <w:pPr>
        <w:numPr>
          <w:ilvl w:val="1"/>
          <w:numId w:val="26"/>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sz w:val="24"/>
          <w:szCs w:val="24"/>
          <w:lang w:eastAsia="en-GB"/>
        </w:rPr>
        <w:t>Example: Designing a financial strategy for a business to maximize profits.</w:t>
      </w:r>
    </w:p>
    <w:p w:rsidR="002C5489" w:rsidRPr="00FE3B09" w:rsidRDefault="002C5489" w:rsidP="0036572D">
      <w:pPr>
        <w:pStyle w:val="Heading2"/>
        <w:rPr>
          <w:rFonts w:eastAsia="Times New Roman"/>
          <w:lang w:eastAsia="en-GB"/>
        </w:rPr>
      </w:pPr>
      <w:bookmarkStart w:id="35" w:name="_Toc192709629"/>
      <w:r w:rsidRPr="00FE3B09">
        <w:rPr>
          <w:rFonts w:eastAsia="Times New Roman"/>
          <w:lang w:eastAsia="en-GB"/>
        </w:rPr>
        <w:t>Application in Accountancy</w:t>
      </w:r>
      <w:bookmarkEnd w:id="35"/>
    </w:p>
    <w:p w:rsidR="002C5489" w:rsidRPr="00FE3B09" w:rsidRDefault="002C5489" w:rsidP="002C5489">
      <w:pPr>
        <w:numPr>
          <w:ilvl w:val="0"/>
          <w:numId w:val="27"/>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Lower levels</w:t>
      </w:r>
      <w:r w:rsidRPr="00FE3B09">
        <w:rPr>
          <w:rFonts w:ascii="Arial" w:eastAsia="Times New Roman" w:hAnsi="Arial" w:cs="Arial"/>
          <w:sz w:val="24"/>
          <w:szCs w:val="24"/>
          <w:lang w:eastAsia="en-GB"/>
        </w:rPr>
        <w:t xml:space="preserve"> (Remembering &amp; Understanding) are useful for recalling accounting principles and following financial procedures.</w:t>
      </w:r>
    </w:p>
    <w:p w:rsidR="00734454" w:rsidRPr="005067F9" w:rsidRDefault="002C5489" w:rsidP="00734454">
      <w:pPr>
        <w:numPr>
          <w:ilvl w:val="0"/>
          <w:numId w:val="27"/>
        </w:numPr>
        <w:spacing w:before="100" w:beforeAutospacing="1" w:after="100" w:afterAutospacing="1" w:line="240" w:lineRule="auto"/>
        <w:rPr>
          <w:rFonts w:ascii="Arial" w:eastAsia="Times New Roman" w:hAnsi="Arial" w:cs="Arial"/>
          <w:sz w:val="24"/>
          <w:szCs w:val="24"/>
          <w:lang w:eastAsia="en-GB"/>
        </w:rPr>
      </w:pPr>
      <w:r w:rsidRPr="00FE3B09">
        <w:rPr>
          <w:rFonts w:ascii="Arial" w:eastAsia="Times New Roman" w:hAnsi="Arial" w:cs="Arial"/>
          <w:b/>
          <w:bCs/>
          <w:sz w:val="24"/>
          <w:szCs w:val="24"/>
          <w:lang w:eastAsia="en-GB"/>
        </w:rPr>
        <w:t>Higher levels</w:t>
      </w:r>
      <w:r w:rsidRPr="00FE3B09">
        <w:rPr>
          <w:rFonts w:ascii="Arial" w:eastAsia="Times New Roman" w:hAnsi="Arial" w:cs="Arial"/>
          <w:sz w:val="24"/>
          <w:szCs w:val="24"/>
          <w:lang w:eastAsia="en-GB"/>
        </w:rPr>
        <w:t xml:space="preserve"> (</w:t>
      </w:r>
      <w:r w:rsidR="0036572D" w:rsidRPr="00FE3B09">
        <w:rPr>
          <w:rFonts w:ascii="Arial" w:eastAsia="Times New Roman" w:hAnsi="Arial" w:cs="Arial"/>
          <w:sz w:val="24"/>
          <w:szCs w:val="24"/>
          <w:lang w:eastAsia="en-GB"/>
        </w:rPr>
        <w:t>Analysing</w:t>
      </w:r>
      <w:r w:rsidRPr="00FE3B09">
        <w:rPr>
          <w:rFonts w:ascii="Arial" w:eastAsia="Times New Roman" w:hAnsi="Arial" w:cs="Arial"/>
          <w:sz w:val="24"/>
          <w:szCs w:val="24"/>
          <w:lang w:eastAsia="en-GB"/>
        </w:rPr>
        <w:t>, Evaluating, &amp; Creating) are crucial for auditing, risk assessment, strategic financial planning, and ethical decision-making.</w:t>
      </w:r>
    </w:p>
    <w:p w:rsidR="00734454" w:rsidRPr="00FE3B09" w:rsidRDefault="00734454" w:rsidP="0036572D">
      <w:pPr>
        <w:pStyle w:val="Heading1"/>
      </w:pPr>
      <w:bookmarkStart w:id="36" w:name="_Toc192709630"/>
      <w:r w:rsidRPr="00FE3B09">
        <w:rPr>
          <w:rStyle w:val="Strong"/>
          <w:rFonts w:ascii="Arial" w:hAnsi="Arial" w:cs="Arial"/>
          <w:b/>
          <w:bCs/>
          <w:sz w:val="24"/>
          <w:szCs w:val="24"/>
        </w:rPr>
        <w:t xml:space="preserve">Interview Transcript: Critical Thinking </w:t>
      </w:r>
      <w:proofErr w:type="gramStart"/>
      <w:r w:rsidRPr="00FE3B09">
        <w:rPr>
          <w:rStyle w:val="Strong"/>
          <w:rFonts w:ascii="Arial" w:hAnsi="Arial" w:cs="Arial"/>
          <w:b/>
          <w:bCs/>
          <w:sz w:val="24"/>
          <w:szCs w:val="24"/>
        </w:rPr>
        <w:t>Across</w:t>
      </w:r>
      <w:proofErr w:type="gramEnd"/>
      <w:r w:rsidRPr="00FE3B09">
        <w:rPr>
          <w:rStyle w:val="Strong"/>
          <w:rFonts w:ascii="Arial" w:hAnsi="Arial" w:cs="Arial"/>
          <w:b/>
          <w:bCs/>
          <w:sz w:val="24"/>
          <w:szCs w:val="24"/>
        </w:rPr>
        <w:t xml:space="preserve"> Generations in Accountancy</w:t>
      </w:r>
      <w:bookmarkEnd w:id="36"/>
    </w:p>
    <w:p w:rsidR="00734454" w:rsidRPr="00FE3B09" w:rsidRDefault="00734454" w:rsidP="00734454">
      <w:pPr>
        <w:pStyle w:val="NormalWeb"/>
        <w:rPr>
          <w:rFonts w:ascii="Arial" w:hAnsi="Arial" w:cs="Arial"/>
        </w:rPr>
      </w:pPr>
      <w:r w:rsidRPr="00FE3B09">
        <w:rPr>
          <w:rStyle w:val="Strong"/>
          <w:rFonts w:ascii="Arial" w:hAnsi="Arial" w:cs="Arial"/>
        </w:rPr>
        <w:t>Interviewer:</w:t>
      </w:r>
      <w:r w:rsidRPr="00FE3B09">
        <w:rPr>
          <w:rFonts w:ascii="Arial" w:hAnsi="Arial" w:cs="Arial"/>
        </w:rPr>
        <w:t xml:space="preserve"> Thank you all for joining this discussion on critical thinking in accountancy. To </w:t>
      </w:r>
      <w:proofErr w:type="gramStart"/>
      <w:r w:rsidRPr="00FE3B09">
        <w:rPr>
          <w:rFonts w:ascii="Arial" w:hAnsi="Arial" w:cs="Arial"/>
        </w:rPr>
        <w:t>begin,</w:t>
      </w:r>
      <w:proofErr w:type="gramEnd"/>
      <w:r w:rsidRPr="00FE3B09">
        <w:rPr>
          <w:rFonts w:ascii="Arial" w:hAnsi="Arial" w:cs="Arial"/>
        </w:rPr>
        <w:t xml:space="preserve"> could each of you introduce yourselves and share your professional background?</w:t>
      </w:r>
    </w:p>
    <w:p w:rsidR="00734454" w:rsidRPr="00FE3B09" w:rsidRDefault="00734454" w:rsidP="00734454">
      <w:pPr>
        <w:pStyle w:val="NormalWeb"/>
        <w:rPr>
          <w:rFonts w:ascii="Arial" w:hAnsi="Arial" w:cs="Arial"/>
        </w:rPr>
      </w:pPr>
      <w:r w:rsidRPr="00FE3B09">
        <w:rPr>
          <w:rStyle w:val="Strong"/>
          <w:rFonts w:ascii="Arial" w:hAnsi="Arial" w:cs="Arial"/>
        </w:rPr>
        <w:t>Mr. Johnson (Baby Boomer, Senior Auditor):</w:t>
      </w:r>
      <w:r w:rsidRPr="00FE3B09">
        <w:rPr>
          <w:rFonts w:ascii="Arial" w:hAnsi="Arial" w:cs="Arial"/>
        </w:rPr>
        <w:t xml:space="preserve"> Certainly. I’ve been in the accounting profession for over 35 years, primarily in auditing and forensic accounting. I’ve seen significant changes in financial reporting, regulatory compliance, and how we approach problem-solving in this field.</w:t>
      </w:r>
    </w:p>
    <w:p w:rsidR="00734454" w:rsidRPr="00FE3B09" w:rsidRDefault="00734454" w:rsidP="00734454">
      <w:pPr>
        <w:pStyle w:val="NormalWeb"/>
        <w:rPr>
          <w:rFonts w:ascii="Arial" w:hAnsi="Arial" w:cs="Arial"/>
        </w:rPr>
      </w:pPr>
      <w:r w:rsidRPr="00FE3B09">
        <w:rPr>
          <w:rStyle w:val="Strong"/>
          <w:rFonts w:ascii="Arial" w:hAnsi="Arial" w:cs="Arial"/>
        </w:rPr>
        <w:t>Ms. Carter (Generation X, Finance Manager):</w:t>
      </w:r>
      <w:r w:rsidRPr="00FE3B09">
        <w:rPr>
          <w:rFonts w:ascii="Arial" w:hAnsi="Arial" w:cs="Arial"/>
        </w:rPr>
        <w:t xml:space="preserve"> I’m a finance manager with 20 years of experience, overseeing financial reporting, compliance, and strategic planning. </w:t>
      </w:r>
      <w:r w:rsidRPr="00FE3B09">
        <w:rPr>
          <w:rFonts w:ascii="Arial" w:hAnsi="Arial" w:cs="Arial"/>
        </w:rPr>
        <w:lastRenderedPageBreak/>
        <w:t>I’ve worked through the shift from manual accounting to digital transformation, which has shaped how I approach decision-making.</w:t>
      </w:r>
    </w:p>
    <w:p w:rsidR="00734454" w:rsidRPr="00FE3B09" w:rsidRDefault="00734454" w:rsidP="00734454">
      <w:pPr>
        <w:pStyle w:val="NormalWeb"/>
        <w:rPr>
          <w:rFonts w:ascii="Arial" w:hAnsi="Arial" w:cs="Arial"/>
        </w:rPr>
      </w:pPr>
      <w:r w:rsidRPr="00FE3B09">
        <w:rPr>
          <w:rStyle w:val="Strong"/>
          <w:rFonts w:ascii="Arial" w:hAnsi="Arial" w:cs="Arial"/>
        </w:rPr>
        <w:t>Mr. Patel (Millennial, Chartered Accountant):</w:t>
      </w:r>
      <w:r w:rsidRPr="00FE3B09">
        <w:rPr>
          <w:rFonts w:ascii="Arial" w:hAnsi="Arial" w:cs="Arial"/>
        </w:rPr>
        <w:t xml:space="preserve"> I’ve been a chartered accountant for about 10 years, specializing in financial analysis and risk assessment. My work heavily involves technology, data analytics, and cloud-based accounting solutions.</w:t>
      </w:r>
    </w:p>
    <w:p w:rsidR="00734454" w:rsidRPr="00FE3B09" w:rsidRDefault="00734454" w:rsidP="00734454">
      <w:pPr>
        <w:pStyle w:val="NormalWeb"/>
        <w:rPr>
          <w:rFonts w:ascii="Arial" w:hAnsi="Arial" w:cs="Arial"/>
        </w:rPr>
      </w:pPr>
      <w:r w:rsidRPr="00FE3B09">
        <w:rPr>
          <w:rStyle w:val="Strong"/>
          <w:rFonts w:ascii="Arial" w:hAnsi="Arial" w:cs="Arial"/>
        </w:rPr>
        <w:t>Ms. Lee (Gen Z, Junior Accountant):</w:t>
      </w:r>
      <w:r w:rsidRPr="00FE3B09">
        <w:rPr>
          <w:rFonts w:ascii="Arial" w:hAnsi="Arial" w:cs="Arial"/>
        </w:rPr>
        <w:t xml:space="preserve"> I recently joined an accountancy firm after completing my degree in accounting and finance. I primarily work with automation tools, AI-based financial forecasting, and digital </w:t>
      </w:r>
      <w:proofErr w:type="spellStart"/>
      <w:r w:rsidRPr="00FE3B09">
        <w:rPr>
          <w:rFonts w:ascii="Arial" w:hAnsi="Arial" w:cs="Arial"/>
        </w:rPr>
        <w:t>audit</w:t>
      </w:r>
      <w:proofErr w:type="spellEnd"/>
      <w:r w:rsidRPr="00FE3B09">
        <w:rPr>
          <w:rFonts w:ascii="Arial" w:hAnsi="Arial" w:cs="Arial"/>
        </w:rPr>
        <w:t xml:space="preserve"> systems.</w:t>
      </w:r>
    </w:p>
    <w:p w:rsidR="00734454" w:rsidRPr="00FE3B09" w:rsidRDefault="00734454" w:rsidP="00734454">
      <w:pPr>
        <w:pStyle w:val="NormalWeb"/>
        <w:rPr>
          <w:rFonts w:ascii="Arial" w:hAnsi="Arial" w:cs="Arial"/>
        </w:rPr>
      </w:pPr>
      <w:r w:rsidRPr="00FE3B09">
        <w:rPr>
          <w:rStyle w:val="Strong"/>
          <w:rFonts w:ascii="Arial" w:hAnsi="Arial" w:cs="Arial"/>
        </w:rPr>
        <w:t>Interviewer:</w:t>
      </w:r>
      <w:r w:rsidRPr="00FE3B09">
        <w:rPr>
          <w:rFonts w:ascii="Arial" w:hAnsi="Arial" w:cs="Arial"/>
        </w:rPr>
        <w:t xml:space="preserve"> Thank you. Let’s start with critical thinking. How do you define it in an accountancy context, and how has your approach evolved over time?</w:t>
      </w:r>
    </w:p>
    <w:p w:rsidR="00734454" w:rsidRPr="00FE3B09" w:rsidRDefault="00734454" w:rsidP="00734454">
      <w:pPr>
        <w:pStyle w:val="NormalWeb"/>
        <w:rPr>
          <w:rFonts w:ascii="Arial" w:hAnsi="Arial" w:cs="Arial"/>
        </w:rPr>
      </w:pPr>
      <w:r w:rsidRPr="00FE3B09">
        <w:rPr>
          <w:rStyle w:val="Strong"/>
          <w:rFonts w:ascii="Arial" w:hAnsi="Arial" w:cs="Arial"/>
        </w:rPr>
        <w:t>Mr. Johnson (Baby Boomer):</w:t>
      </w:r>
      <w:r w:rsidRPr="00FE3B09">
        <w:rPr>
          <w:rFonts w:ascii="Arial" w:hAnsi="Arial" w:cs="Arial"/>
        </w:rPr>
        <w:t xml:space="preserve"> For me, critical thinking in accounting has always been about professional </w:t>
      </w:r>
      <w:r w:rsidR="0036572D" w:rsidRPr="00FE3B09">
        <w:rPr>
          <w:rFonts w:ascii="Arial" w:hAnsi="Arial" w:cs="Arial"/>
        </w:rPr>
        <w:t>scepticism</w:t>
      </w:r>
      <w:r w:rsidRPr="00FE3B09">
        <w:rPr>
          <w:rFonts w:ascii="Arial" w:hAnsi="Arial" w:cs="Arial"/>
        </w:rPr>
        <w:t xml:space="preserve">—questioning financial data, </w:t>
      </w:r>
      <w:r w:rsidR="0036572D" w:rsidRPr="00FE3B09">
        <w:rPr>
          <w:rFonts w:ascii="Arial" w:hAnsi="Arial" w:cs="Arial"/>
        </w:rPr>
        <w:t>analysing</w:t>
      </w:r>
      <w:r w:rsidRPr="00FE3B09">
        <w:rPr>
          <w:rFonts w:ascii="Arial" w:hAnsi="Arial" w:cs="Arial"/>
        </w:rPr>
        <w:t xml:space="preserve"> risks, and making judgment calls based on experience. When I started, we relied on manual reviews, peer discussions, and deep analytical reasoning to detect inconsistencies. Over time, while technology has improved efficiency, I believe there’s still no substitute for an accountant’s instinct and professional judgment.</w:t>
      </w:r>
    </w:p>
    <w:p w:rsidR="00734454" w:rsidRPr="00FE3B09" w:rsidRDefault="00734454" w:rsidP="00734454">
      <w:pPr>
        <w:pStyle w:val="NormalWeb"/>
        <w:rPr>
          <w:rFonts w:ascii="Arial" w:hAnsi="Arial" w:cs="Arial"/>
        </w:rPr>
      </w:pPr>
      <w:r w:rsidRPr="00FE3B09">
        <w:rPr>
          <w:rStyle w:val="Strong"/>
          <w:rFonts w:ascii="Arial" w:hAnsi="Arial" w:cs="Arial"/>
        </w:rPr>
        <w:t>Ms. Carter (Gen X):</w:t>
      </w:r>
      <w:r w:rsidRPr="00FE3B09">
        <w:rPr>
          <w:rFonts w:ascii="Arial" w:hAnsi="Arial" w:cs="Arial"/>
        </w:rPr>
        <w:t xml:space="preserve"> I’d say my approach is a mix of traditional and modern methods. I value structured problem-solving and financial analysis but also integrate technology to improve efficiency. Unlike earlier generations, I focus more on leveraging financial </w:t>
      </w:r>
      <w:r w:rsidR="0036572D" w:rsidRPr="00FE3B09">
        <w:rPr>
          <w:rFonts w:ascii="Arial" w:hAnsi="Arial" w:cs="Arial"/>
        </w:rPr>
        <w:t>modelling</w:t>
      </w:r>
      <w:r w:rsidRPr="00FE3B09">
        <w:rPr>
          <w:rFonts w:ascii="Arial" w:hAnsi="Arial" w:cs="Arial"/>
        </w:rPr>
        <w:t xml:space="preserve"> and data visualization tools to support my decisions. However, I always emphasize that technology should complement, not replace, critical thinking.</w:t>
      </w:r>
    </w:p>
    <w:p w:rsidR="00734454" w:rsidRPr="00FE3B09" w:rsidRDefault="00734454" w:rsidP="00734454">
      <w:pPr>
        <w:pStyle w:val="NormalWeb"/>
        <w:rPr>
          <w:rFonts w:ascii="Arial" w:hAnsi="Arial" w:cs="Arial"/>
        </w:rPr>
      </w:pPr>
      <w:r w:rsidRPr="00FE3B09">
        <w:rPr>
          <w:rStyle w:val="Strong"/>
          <w:rFonts w:ascii="Arial" w:hAnsi="Arial" w:cs="Arial"/>
        </w:rPr>
        <w:t>Mr. Patel (Millennial):</w:t>
      </w:r>
      <w:r w:rsidRPr="00FE3B09">
        <w:rPr>
          <w:rFonts w:ascii="Arial" w:hAnsi="Arial" w:cs="Arial"/>
        </w:rPr>
        <w:t xml:space="preserve"> I completely agree. I rely heavily on data-driven decision-making, using analytics and software tools to identify financial trends. I was trained to use cloud accounting systems, which automate much of the number-crunching, allowing me to focus on interpreting data rather than manually processing it. However, I still ensure that I critically evaluate results rather than accepting automated outputs at face value.</w:t>
      </w:r>
    </w:p>
    <w:p w:rsidR="00734454" w:rsidRPr="00FE3B09" w:rsidRDefault="00734454" w:rsidP="00734454">
      <w:pPr>
        <w:pStyle w:val="NormalWeb"/>
        <w:rPr>
          <w:rFonts w:ascii="Arial" w:hAnsi="Arial" w:cs="Arial"/>
        </w:rPr>
      </w:pPr>
      <w:r w:rsidRPr="00FE3B09">
        <w:rPr>
          <w:rStyle w:val="Strong"/>
          <w:rFonts w:ascii="Arial" w:hAnsi="Arial" w:cs="Arial"/>
        </w:rPr>
        <w:t>Ms. Lee (Gen Z):</w:t>
      </w:r>
      <w:r w:rsidRPr="00FE3B09">
        <w:rPr>
          <w:rFonts w:ascii="Arial" w:hAnsi="Arial" w:cs="Arial"/>
        </w:rPr>
        <w:t xml:space="preserve"> I take a very technology-first approach to problem-solving. AI-driven insights, automation, and predictive analytics help me </w:t>
      </w:r>
      <w:r w:rsidR="0036572D" w:rsidRPr="00FE3B09">
        <w:rPr>
          <w:rFonts w:ascii="Arial" w:hAnsi="Arial" w:cs="Arial"/>
        </w:rPr>
        <w:t>analyse</w:t>
      </w:r>
      <w:r w:rsidRPr="00FE3B09">
        <w:rPr>
          <w:rFonts w:ascii="Arial" w:hAnsi="Arial" w:cs="Arial"/>
        </w:rPr>
        <w:t xml:space="preserve"> financial data efficiently. That said</w:t>
      </w:r>
      <w:proofErr w:type="gramStart"/>
      <w:r w:rsidRPr="00FE3B09">
        <w:rPr>
          <w:rFonts w:ascii="Arial" w:hAnsi="Arial" w:cs="Arial"/>
        </w:rPr>
        <w:t>,</w:t>
      </w:r>
      <w:proofErr w:type="gramEnd"/>
      <w:r w:rsidRPr="00FE3B09">
        <w:rPr>
          <w:rFonts w:ascii="Arial" w:hAnsi="Arial" w:cs="Arial"/>
        </w:rPr>
        <w:t xml:space="preserve"> I recognize that I need to develop stronger judgment skills, especially when it comes to interpreting qualitative factors in financial decision-making. I find that learning from experienced colleagues helps me refine my critical thinking.</w:t>
      </w:r>
    </w:p>
    <w:p w:rsidR="00734454" w:rsidRPr="00FE3B09" w:rsidRDefault="00734454" w:rsidP="00734454">
      <w:pPr>
        <w:pStyle w:val="NormalWeb"/>
        <w:rPr>
          <w:rFonts w:ascii="Arial" w:hAnsi="Arial" w:cs="Arial"/>
        </w:rPr>
      </w:pPr>
      <w:r w:rsidRPr="00FE3B09">
        <w:rPr>
          <w:rStyle w:val="Strong"/>
          <w:rFonts w:ascii="Arial" w:hAnsi="Arial" w:cs="Arial"/>
        </w:rPr>
        <w:t>Interviewer:</w:t>
      </w:r>
      <w:r w:rsidRPr="00FE3B09">
        <w:rPr>
          <w:rFonts w:ascii="Arial" w:hAnsi="Arial" w:cs="Arial"/>
        </w:rPr>
        <w:t xml:space="preserve"> Interesting perspectives. What do you think are the biggest challenges in developing critical thinking in accounting today?</w:t>
      </w:r>
    </w:p>
    <w:p w:rsidR="00734454" w:rsidRPr="00FE3B09" w:rsidRDefault="00734454" w:rsidP="00734454">
      <w:pPr>
        <w:pStyle w:val="NormalWeb"/>
        <w:rPr>
          <w:rFonts w:ascii="Arial" w:hAnsi="Arial" w:cs="Arial"/>
        </w:rPr>
      </w:pPr>
      <w:r w:rsidRPr="00FE3B09">
        <w:rPr>
          <w:rStyle w:val="Strong"/>
          <w:rFonts w:ascii="Arial" w:hAnsi="Arial" w:cs="Arial"/>
        </w:rPr>
        <w:t>Mr. Johnson (Baby Boomer):</w:t>
      </w:r>
      <w:r w:rsidRPr="00FE3B09">
        <w:rPr>
          <w:rFonts w:ascii="Arial" w:hAnsi="Arial" w:cs="Arial"/>
        </w:rPr>
        <w:t xml:space="preserve"> One challenge I see is over-reliance on technology. Younger professionals sometimes trust automated reports without questioning the underlying data. While technology is a great tool, it can’t replace </w:t>
      </w:r>
      <w:r w:rsidR="0036572D" w:rsidRPr="00FE3B09">
        <w:rPr>
          <w:rFonts w:ascii="Arial" w:hAnsi="Arial" w:cs="Arial"/>
        </w:rPr>
        <w:t>scepticism</w:t>
      </w:r>
      <w:r w:rsidRPr="00FE3B09">
        <w:rPr>
          <w:rFonts w:ascii="Arial" w:hAnsi="Arial" w:cs="Arial"/>
        </w:rPr>
        <w:t xml:space="preserve"> and experience.</w:t>
      </w:r>
    </w:p>
    <w:p w:rsidR="00734454" w:rsidRPr="00FE3B09" w:rsidRDefault="00734454" w:rsidP="00734454">
      <w:pPr>
        <w:pStyle w:val="NormalWeb"/>
        <w:rPr>
          <w:rFonts w:ascii="Arial" w:hAnsi="Arial" w:cs="Arial"/>
        </w:rPr>
      </w:pPr>
      <w:r w:rsidRPr="00FE3B09">
        <w:rPr>
          <w:rStyle w:val="Strong"/>
          <w:rFonts w:ascii="Arial" w:hAnsi="Arial" w:cs="Arial"/>
        </w:rPr>
        <w:lastRenderedPageBreak/>
        <w:t>Ms. Carter (Gen X):</w:t>
      </w:r>
      <w:r w:rsidRPr="00FE3B09">
        <w:rPr>
          <w:rFonts w:ascii="Arial" w:hAnsi="Arial" w:cs="Arial"/>
        </w:rPr>
        <w:t xml:space="preserve"> I agree. Another challenge is time pressure. Accountants today face fast turnaround times, leaving little room for in-depth critical analysis. We need to balance efficiency with accuracy.</w:t>
      </w:r>
    </w:p>
    <w:p w:rsidR="00734454" w:rsidRPr="00FE3B09" w:rsidRDefault="00734454" w:rsidP="00734454">
      <w:pPr>
        <w:pStyle w:val="NormalWeb"/>
        <w:rPr>
          <w:rFonts w:ascii="Arial" w:hAnsi="Arial" w:cs="Arial"/>
        </w:rPr>
      </w:pPr>
      <w:r w:rsidRPr="00FE3B09">
        <w:rPr>
          <w:rStyle w:val="Strong"/>
          <w:rFonts w:ascii="Arial" w:hAnsi="Arial" w:cs="Arial"/>
        </w:rPr>
        <w:t>Mr. Patel (Millennial):</w:t>
      </w:r>
      <w:r w:rsidRPr="00FE3B09">
        <w:rPr>
          <w:rFonts w:ascii="Arial" w:hAnsi="Arial" w:cs="Arial"/>
        </w:rPr>
        <w:t xml:space="preserve"> I’d add that modern accounting education focuses heavily on technology but not always enough on judgment and analytical reasoning. We need more training in ethical decision-making and financial interpretation rather than just how to use software tools.</w:t>
      </w:r>
    </w:p>
    <w:p w:rsidR="00734454" w:rsidRPr="00FE3B09" w:rsidRDefault="00734454" w:rsidP="00734454">
      <w:pPr>
        <w:pStyle w:val="NormalWeb"/>
        <w:rPr>
          <w:rFonts w:ascii="Arial" w:hAnsi="Arial" w:cs="Arial"/>
        </w:rPr>
      </w:pPr>
      <w:r w:rsidRPr="00FE3B09">
        <w:rPr>
          <w:rStyle w:val="Strong"/>
          <w:rFonts w:ascii="Arial" w:hAnsi="Arial" w:cs="Arial"/>
        </w:rPr>
        <w:t>Ms. Lee (Gen Z):</w:t>
      </w:r>
      <w:r w:rsidRPr="00FE3B09">
        <w:rPr>
          <w:rFonts w:ascii="Arial" w:hAnsi="Arial" w:cs="Arial"/>
        </w:rPr>
        <w:t xml:space="preserve"> From my perspective, one challenge is bridging the generational gap in workplaces. We have access to advanced tools, but we need mentorship to apply them effectively in real-world accounting scenarios. Sometimes, we process data efficiently but struggle with making sound professional judgments based on it.</w:t>
      </w:r>
    </w:p>
    <w:p w:rsidR="00734454" w:rsidRPr="00FE3B09" w:rsidRDefault="00734454" w:rsidP="00734454">
      <w:pPr>
        <w:pStyle w:val="NormalWeb"/>
        <w:rPr>
          <w:rFonts w:ascii="Arial" w:hAnsi="Arial" w:cs="Arial"/>
        </w:rPr>
      </w:pPr>
      <w:r w:rsidRPr="00FE3B09">
        <w:rPr>
          <w:rStyle w:val="Strong"/>
          <w:rFonts w:ascii="Arial" w:hAnsi="Arial" w:cs="Arial"/>
        </w:rPr>
        <w:t>Interviewer:</w:t>
      </w:r>
      <w:r w:rsidRPr="00FE3B09">
        <w:rPr>
          <w:rFonts w:ascii="Arial" w:hAnsi="Arial" w:cs="Arial"/>
        </w:rPr>
        <w:t xml:space="preserve"> Given these challenges, what practical recommendations do you have for improving critical thinking in accountancy practices?</w:t>
      </w:r>
    </w:p>
    <w:p w:rsidR="00734454" w:rsidRPr="00FE3B09" w:rsidRDefault="00734454" w:rsidP="00734454">
      <w:pPr>
        <w:pStyle w:val="NormalWeb"/>
        <w:rPr>
          <w:rFonts w:ascii="Arial" w:hAnsi="Arial" w:cs="Arial"/>
        </w:rPr>
      </w:pPr>
      <w:r w:rsidRPr="00FE3B09">
        <w:rPr>
          <w:rStyle w:val="Strong"/>
          <w:rFonts w:ascii="Arial" w:hAnsi="Arial" w:cs="Arial"/>
        </w:rPr>
        <w:t>Mr. Johnson (Baby Boomer):</w:t>
      </w:r>
      <w:r w:rsidRPr="00FE3B09">
        <w:rPr>
          <w:rFonts w:ascii="Arial" w:hAnsi="Arial" w:cs="Arial"/>
        </w:rPr>
        <w:t xml:space="preserve"> Firms should emphasize mentorship and experience-based learning. Younger accountants need exposure to real-world cases to develop critical thinking skills beyond technology.</w:t>
      </w:r>
    </w:p>
    <w:p w:rsidR="00734454" w:rsidRPr="00FE3B09" w:rsidRDefault="00734454" w:rsidP="00734454">
      <w:pPr>
        <w:pStyle w:val="NormalWeb"/>
        <w:rPr>
          <w:rFonts w:ascii="Arial" w:hAnsi="Arial" w:cs="Arial"/>
        </w:rPr>
      </w:pPr>
      <w:r w:rsidRPr="00FE3B09">
        <w:rPr>
          <w:rStyle w:val="Strong"/>
          <w:rFonts w:ascii="Arial" w:hAnsi="Arial" w:cs="Arial"/>
        </w:rPr>
        <w:t>Ms. Carter (Gen X):</w:t>
      </w:r>
      <w:r w:rsidRPr="00FE3B09">
        <w:rPr>
          <w:rFonts w:ascii="Arial" w:hAnsi="Arial" w:cs="Arial"/>
        </w:rPr>
        <w:t xml:space="preserve"> I’d recommend structured problem-solving frameworks, like using root cause analysis for financial discrepancies. We should also promote a culture where accountants feel comfortable questioning assumptions.</w:t>
      </w:r>
    </w:p>
    <w:p w:rsidR="00734454" w:rsidRPr="00FE3B09" w:rsidRDefault="00734454" w:rsidP="00734454">
      <w:pPr>
        <w:pStyle w:val="NormalWeb"/>
        <w:rPr>
          <w:rFonts w:ascii="Arial" w:hAnsi="Arial" w:cs="Arial"/>
        </w:rPr>
      </w:pPr>
      <w:r w:rsidRPr="00FE3B09">
        <w:rPr>
          <w:rStyle w:val="Strong"/>
          <w:rFonts w:ascii="Arial" w:hAnsi="Arial" w:cs="Arial"/>
        </w:rPr>
        <w:t>Mr. Patel (Millennial):</w:t>
      </w:r>
      <w:r w:rsidRPr="00FE3B09">
        <w:rPr>
          <w:rFonts w:ascii="Arial" w:hAnsi="Arial" w:cs="Arial"/>
        </w:rPr>
        <w:t xml:space="preserve"> I think firms should invest in continuous professional development, focusing on critical thinking workshops that blend technology with traditional analytical skills.</w:t>
      </w:r>
    </w:p>
    <w:p w:rsidR="00734454" w:rsidRPr="00FE3B09" w:rsidRDefault="00734454" w:rsidP="00734454">
      <w:pPr>
        <w:pStyle w:val="NormalWeb"/>
        <w:rPr>
          <w:rFonts w:ascii="Arial" w:hAnsi="Arial" w:cs="Arial"/>
        </w:rPr>
      </w:pPr>
      <w:r w:rsidRPr="00FE3B09">
        <w:rPr>
          <w:rStyle w:val="Strong"/>
          <w:rFonts w:ascii="Arial" w:hAnsi="Arial" w:cs="Arial"/>
        </w:rPr>
        <w:t>Ms. Lee (Gen Z):</w:t>
      </w:r>
      <w:r w:rsidRPr="00FE3B09">
        <w:rPr>
          <w:rFonts w:ascii="Arial" w:hAnsi="Arial" w:cs="Arial"/>
        </w:rPr>
        <w:t xml:space="preserve"> From my end, I’d say cross-generational collaboration is </w:t>
      </w:r>
      <w:proofErr w:type="gramStart"/>
      <w:r w:rsidRPr="00FE3B09">
        <w:rPr>
          <w:rFonts w:ascii="Arial" w:hAnsi="Arial" w:cs="Arial"/>
        </w:rPr>
        <w:t>key</w:t>
      </w:r>
      <w:proofErr w:type="gramEnd"/>
      <w:r w:rsidRPr="00FE3B09">
        <w:rPr>
          <w:rFonts w:ascii="Arial" w:hAnsi="Arial" w:cs="Arial"/>
        </w:rPr>
        <w:t>. If younger accountants can learn judgment-based analysis from senior professionals while also sharing technology-driven insights, we can bridge the critical thinking gap.</w:t>
      </w:r>
    </w:p>
    <w:p w:rsidR="00734454" w:rsidRPr="00FE3B09" w:rsidRDefault="00734454" w:rsidP="00734454">
      <w:pPr>
        <w:pStyle w:val="NormalWeb"/>
        <w:rPr>
          <w:rFonts w:ascii="Arial" w:hAnsi="Arial" w:cs="Arial"/>
        </w:rPr>
      </w:pPr>
      <w:r w:rsidRPr="00FE3B09">
        <w:rPr>
          <w:rStyle w:val="Strong"/>
          <w:rFonts w:ascii="Arial" w:hAnsi="Arial" w:cs="Arial"/>
        </w:rPr>
        <w:t>Interviewer:</w:t>
      </w:r>
      <w:r w:rsidRPr="00FE3B09">
        <w:rPr>
          <w:rFonts w:ascii="Arial" w:hAnsi="Arial" w:cs="Arial"/>
        </w:rPr>
        <w:t xml:space="preserve"> Great insights. To conclude, how do you see the future of critical thinking in accounting evolving?</w:t>
      </w:r>
    </w:p>
    <w:p w:rsidR="00734454" w:rsidRPr="00FE3B09" w:rsidRDefault="00734454" w:rsidP="00734454">
      <w:pPr>
        <w:pStyle w:val="NormalWeb"/>
        <w:rPr>
          <w:rFonts w:ascii="Arial" w:hAnsi="Arial" w:cs="Arial"/>
        </w:rPr>
      </w:pPr>
      <w:r w:rsidRPr="00FE3B09">
        <w:rPr>
          <w:rStyle w:val="Strong"/>
          <w:rFonts w:ascii="Arial" w:hAnsi="Arial" w:cs="Arial"/>
        </w:rPr>
        <w:t>Mr. Johnson (Baby Boomer):</w:t>
      </w:r>
      <w:r w:rsidRPr="00FE3B09">
        <w:rPr>
          <w:rFonts w:ascii="Arial" w:hAnsi="Arial" w:cs="Arial"/>
        </w:rPr>
        <w:t xml:space="preserve"> Critical thinking will always be vital in accounting. While technology will continue to </w:t>
      </w:r>
      <w:proofErr w:type="gramStart"/>
      <w:r w:rsidRPr="00FE3B09">
        <w:rPr>
          <w:rFonts w:ascii="Arial" w:hAnsi="Arial" w:cs="Arial"/>
        </w:rPr>
        <w:t>evolve,</w:t>
      </w:r>
      <w:proofErr w:type="gramEnd"/>
      <w:r w:rsidRPr="00FE3B09">
        <w:rPr>
          <w:rFonts w:ascii="Arial" w:hAnsi="Arial" w:cs="Arial"/>
        </w:rPr>
        <w:t xml:space="preserve"> the ability to question, </w:t>
      </w:r>
      <w:r w:rsidR="005067F9" w:rsidRPr="00FE3B09">
        <w:rPr>
          <w:rFonts w:ascii="Arial" w:hAnsi="Arial" w:cs="Arial"/>
        </w:rPr>
        <w:t>analyse</w:t>
      </w:r>
      <w:r w:rsidRPr="00FE3B09">
        <w:rPr>
          <w:rFonts w:ascii="Arial" w:hAnsi="Arial" w:cs="Arial"/>
        </w:rPr>
        <w:t>, and interpret data will remain the foundation of good financial decision-making.</w:t>
      </w:r>
    </w:p>
    <w:p w:rsidR="00734454" w:rsidRPr="00FE3B09" w:rsidRDefault="00734454" w:rsidP="00734454">
      <w:pPr>
        <w:pStyle w:val="NormalWeb"/>
        <w:rPr>
          <w:rFonts w:ascii="Arial" w:hAnsi="Arial" w:cs="Arial"/>
        </w:rPr>
      </w:pPr>
      <w:r w:rsidRPr="00FE3B09">
        <w:rPr>
          <w:rStyle w:val="Strong"/>
          <w:rFonts w:ascii="Arial" w:hAnsi="Arial" w:cs="Arial"/>
        </w:rPr>
        <w:t>Ms. Carter (Gen X):</w:t>
      </w:r>
      <w:r w:rsidRPr="00FE3B09">
        <w:rPr>
          <w:rFonts w:ascii="Arial" w:hAnsi="Arial" w:cs="Arial"/>
        </w:rPr>
        <w:t xml:space="preserve"> I see a hybrid approach emerging—where accountants blend traditional analytical skills with advanced digital tools for better decision-making.</w:t>
      </w:r>
    </w:p>
    <w:p w:rsidR="00734454" w:rsidRPr="00FE3B09" w:rsidRDefault="00734454" w:rsidP="00734454">
      <w:pPr>
        <w:pStyle w:val="NormalWeb"/>
        <w:rPr>
          <w:rFonts w:ascii="Arial" w:hAnsi="Arial" w:cs="Arial"/>
        </w:rPr>
      </w:pPr>
      <w:r w:rsidRPr="00FE3B09">
        <w:rPr>
          <w:rStyle w:val="Strong"/>
          <w:rFonts w:ascii="Arial" w:hAnsi="Arial" w:cs="Arial"/>
        </w:rPr>
        <w:t>Mr. Patel (Millennial):</w:t>
      </w:r>
      <w:r w:rsidRPr="00FE3B09">
        <w:rPr>
          <w:rFonts w:ascii="Arial" w:hAnsi="Arial" w:cs="Arial"/>
        </w:rPr>
        <w:t xml:space="preserve"> The future will involve AI-assisted critical thinking, where professionals will need to interpret machine-generated insights rather than just process data manually.</w:t>
      </w:r>
    </w:p>
    <w:p w:rsidR="00734454" w:rsidRPr="00FE3B09" w:rsidRDefault="00734454" w:rsidP="00734454">
      <w:pPr>
        <w:pStyle w:val="NormalWeb"/>
        <w:rPr>
          <w:rFonts w:ascii="Arial" w:hAnsi="Arial" w:cs="Arial"/>
        </w:rPr>
      </w:pPr>
      <w:r w:rsidRPr="00FE3B09">
        <w:rPr>
          <w:rStyle w:val="Strong"/>
          <w:rFonts w:ascii="Arial" w:hAnsi="Arial" w:cs="Arial"/>
        </w:rPr>
        <w:t>Ms. Lee (Gen Z):</w:t>
      </w:r>
      <w:r w:rsidRPr="00FE3B09">
        <w:rPr>
          <w:rFonts w:ascii="Arial" w:hAnsi="Arial" w:cs="Arial"/>
        </w:rPr>
        <w:t xml:space="preserve"> I think we’ll see an increased focus on real-time data analysis, with accountants using AI-driven insights while maintaining professional judgment to ensure accuracy.</w:t>
      </w:r>
    </w:p>
    <w:p w:rsidR="00734454" w:rsidRPr="00FE3B09" w:rsidRDefault="00734454" w:rsidP="0036572D">
      <w:pPr>
        <w:pStyle w:val="NormalWeb"/>
        <w:rPr>
          <w:rFonts w:ascii="Arial" w:hAnsi="Arial" w:cs="Arial"/>
        </w:rPr>
      </w:pPr>
      <w:r w:rsidRPr="00FE3B09">
        <w:rPr>
          <w:rStyle w:val="Strong"/>
          <w:rFonts w:ascii="Arial" w:hAnsi="Arial" w:cs="Arial"/>
        </w:rPr>
        <w:lastRenderedPageBreak/>
        <w:t>Interviewer:</w:t>
      </w:r>
      <w:r w:rsidRPr="00FE3B09">
        <w:rPr>
          <w:rFonts w:ascii="Arial" w:hAnsi="Arial" w:cs="Arial"/>
        </w:rPr>
        <w:t xml:space="preserve"> Thank you all for your perspectives. This discussion highlights the importance of balancing experience, technology, and professional judgment in developing critical thinking in a</w:t>
      </w:r>
      <w:r w:rsidR="0036572D">
        <w:rPr>
          <w:rFonts w:ascii="Arial" w:hAnsi="Arial" w:cs="Arial"/>
        </w:rPr>
        <w:t>ccountancy.</w:t>
      </w:r>
    </w:p>
    <w:p w:rsidR="00FE3B09" w:rsidRPr="0036572D" w:rsidRDefault="00734454" w:rsidP="0036572D">
      <w:pPr>
        <w:pStyle w:val="NormalWeb"/>
        <w:rPr>
          <w:rFonts w:ascii="Arial" w:hAnsi="Arial" w:cs="Arial"/>
        </w:rPr>
      </w:pPr>
      <w:r w:rsidRPr="0036572D">
        <w:rPr>
          <w:rFonts w:ascii="Arial" w:hAnsi="Arial" w:cs="Arial"/>
        </w:rPr>
        <w:t xml:space="preserve">This </w:t>
      </w:r>
      <w:r w:rsidRPr="0036572D">
        <w:rPr>
          <w:rStyle w:val="Strong"/>
          <w:rFonts w:ascii="Arial" w:hAnsi="Arial" w:cs="Arial"/>
          <w:b w:val="0"/>
        </w:rPr>
        <w:t>formal interview transcript</w:t>
      </w:r>
      <w:r w:rsidRPr="0036572D">
        <w:rPr>
          <w:rFonts w:ascii="Arial" w:hAnsi="Arial" w:cs="Arial"/>
        </w:rPr>
        <w:t xml:space="preserve"> presents </w:t>
      </w:r>
      <w:r w:rsidRPr="0036572D">
        <w:rPr>
          <w:rStyle w:val="Strong"/>
          <w:rFonts w:ascii="Arial" w:hAnsi="Arial" w:cs="Arial"/>
          <w:b w:val="0"/>
        </w:rPr>
        <w:t>realistic perspectives</w:t>
      </w:r>
      <w:r w:rsidRPr="0036572D">
        <w:rPr>
          <w:rFonts w:ascii="Arial" w:hAnsi="Arial" w:cs="Arial"/>
        </w:rPr>
        <w:t xml:space="preserve"> from different generations, reflecting </w:t>
      </w:r>
      <w:r w:rsidRPr="0036572D">
        <w:rPr>
          <w:rStyle w:val="Strong"/>
          <w:rFonts w:ascii="Arial" w:hAnsi="Arial" w:cs="Arial"/>
          <w:b w:val="0"/>
        </w:rPr>
        <w:t>how critical thinking varies</w:t>
      </w:r>
      <w:r w:rsidRPr="0036572D">
        <w:rPr>
          <w:rFonts w:ascii="Arial" w:hAnsi="Arial" w:cs="Arial"/>
        </w:rPr>
        <w:t xml:space="preserve"> across experience levels and technological adoption.</w:t>
      </w:r>
    </w:p>
    <w:p w:rsidR="0036572D" w:rsidRDefault="0036572D" w:rsidP="00FE3B09">
      <w:pPr>
        <w:pStyle w:val="Heading3"/>
        <w:rPr>
          <w:rFonts w:ascii="Arial" w:hAnsi="Arial" w:cs="Arial"/>
          <w:sz w:val="24"/>
          <w:szCs w:val="24"/>
        </w:rPr>
      </w:pPr>
    </w:p>
    <w:p w:rsidR="0036572D" w:rsidRDefault="0036572D" w:rsidP="0036572D">
      <w:pPr>
        <w:pStyle w:val="Heading1"/>
      </w:pPr>
    </w:p>
    <w:p w:rsidR="0036572D" w:rsidRDefault="0036572D" w:rsidP="0036572D"/>
    <w:p w:rsidR="0036572D" w:rsidRDefault="0036572D" w:rsidP="0036572D"/>
    <w:p w:rsidR="0036572D" w:rsidRDefault="0036572D"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Default="005067F9" w:rsidP="0036572D"/>
    <w:p w:rsidR="005067F9" w:rsidRPr="0036572D" w:rsidRDefault="005067F9" w:rsidP="0036572D"/>
    <w:p w:rsidR="005067F9" w:rsidRDefault="005067F9" w:rsidP="0036572D">
      <w:pPr>
        <w:pStyle w:val="Heading1"/>
      </w:pPr>
      <w:bookmarkStart w:id="37" w:name="_Toc192709631"/>
    </w:p>
    <w:p w:rsidR="00FE3B09" w:rsidRPr="00FE3B09" w:rsidRDefault="00FE3B09" w:rsidP="0036572D">
      <w:pPr>
        <w:pStyle w:val="Heading1"/>
      </w:pPr>
      <w:r w:rsidRPr="00FE3B09">
        <w:t>References</w:t>
      </w:r>
      <w:bookmarkEnd w:id="37"/>
    </w:p>
    <w:p w:rsidR="00FE3B09" w:rsidRPr="00FE3B09" w:rsidRDefault="00FE3B09" w:rsidP="00FE3B09">
      <w:pPr>
        <w:pStyle w:val="NormalWeb"/>
        <w:numPr>
          <w:ilvl w:val="0"/>
          <w:numId w:val="5"/>
        </w:numPr>
        <w:rPr>
          <w:rFonts w:ascii="Arial" w:hAnsi="Arial" w:cs="Arial"/>
        </w:rPr>
      </w:pPr>
      <w:proofErr w:type="spellStart"/>
      <w:r w:rsidRPr="00FE3B09">
        <w:rPr>
          <w:rFonts w:ascii="Arial" w:hAnsi="Arial" w:cs="Arial"/>
        </w:rPr>
        <w:t>Apostolou</w:t>
      </w:r>
      <w:proofErr w:type="spellEnd"/>
      <w:r w:rsidRPr="00FE3B09">
        <w:rPr>
          <w:rFonts w:ascii="Arial" w:hAnsi="Arial" w:cs="Arial"/>
        </w:rPr>
        <w:t xml:space="preserve">, B., </w:t>
      </w:r>
      <w:proofErr w:type="spellStart"/>
      <w:r w:rsidRPr="00FE3B09">
        <w:rPr>
          <w:rFonts w:ascii="Arial" w:hAnsi="Arial" w:cs="Arial"/>
        </w:rPr>
        <w:t>Dorminey</w:t>
      </w:r>
      <w:proofErr w:type="spellEnd"/>
      <w:r w:rsidRPr="00FE3B09">
        <w:rPr>
          <w:rFonts w:ascii="Arial" w:hAnsi="Arial" w:cs="Arial"/>
        </w:rPr>
        <w:t xml:space="preserve">, J. W., </w:t>
      </w:r>
      <w:proofErr w:type="spellStart"/>
      <w:r w:rsidRPr="00FE3B09">
        <w:rPr>
          <w:rFonts w:ascii="Arial" w:hAnsi="Arial" w:cs="Arial"/>
        </w:rPr>
        <w:t>Hassell</w:t>
      </w:r>
      <w:proofErr w:type="spellEnd"/>
      <w:r w:rsidRPr="00FE3B09">
        <w:rPr>
          <w:rFonts w:ascii="Arial" w:hAnsi="Arial" w:cs="Arial"/>
        </w:rPr>
        <w:t xml:space="preserve">, J. M., &amp; Watson, S. F. (2013). Accounting education literature review (2010–2012). </w:t>
      </w:r>
      <w:r w:rsidRPr="00FE3B09">
        <w:rPr>
          <w:rStyle w:val="Emphasis"/>
          <w:rFonts w:ascii="Arial" w:hAnsi="Arial" w:cs="Arial"/>
        </w:rPr>
        <w:t>Journal of Accounting Education, 31</w:t>
      </w:r>
      <w:r w:rsidRPr="00FE3B09">
        <w:rPr>
          <w:rFonts w:ascii="Arial" w:hAnsi="Arial" w:cs="Arial"/>
        </w:rPr>
        <w:t>(2), 107-161.</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Armitage, H., &amp; </w:t>
      </w:r>
      <w:proofErr w:type="spellStart"/>
      <w:r w:rsidRPr="00FE3B09">
        <w:rPr>
          <w:rFonts w:ascii="Arial" w:hAnsi="Arial" w:cs="Arial"/>
        </w:rPr>
        <w:t>Rowbottom</w:t>
      </w:r>
      <w:proofErr w:type="spellEnd"/>
      <w:r w:rsidRPr="00FE3B09">
        <w:rPr>
          <w:rFonts w:ascii="Arial" w:hAnsi="Arial" w:cs="Arial"/>
        </w:rPr>
        <w:t xml:space="preserve">, N. (2018). Innovative approaches to developing critical thinking in accounting students. </w:t>
      </w:r>
      <w:r w:rsidRPr="00FE3B09">
        <w:rPr>
          <w:rStyle w:val="Emphasis"/>
          <w:rFonts w:ascii="Arial" w:hAnsi="Arial" w:cs="Arial"/>
        </w:rPr>
        <w:t>Accounting Education, 27</w:t>
      </w:r>
      <w:r w:rsidRPr="00FE3B09">
        <w:rPr>
          <w:rFonts w:ascii="Arial" w:hAnsi="Arial" w:cs="Arial"/>
        </w:rPr>
        <w:t>(3), 241-260.</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Bonner, S. E., &amp; Lewis, B. L. (1990). Determinants of auditor expertise. </w:t>
      </w:r>
      <w:r w:rsidRPr="00FE3B09">
        <w:rPr>
          <w:rStyle w:val="Emphasis"/>
          <w:rFonts w:ascii="Arial" w:hAnsi="Arial" w:cs="Arial"/>
        </w:rPr>
        <w:t>Journal of Accounting Research, 28</w:t>
      </w:r>
      <w:r w:rsidRPr="00FE3B09">
        <w:rPr>
          <w:rFonts w:ascii="Arial" w:hAnsi="Arial" w:cs="Arial"/>
        </w:rPr>
        <w:t>(Supplement), 1-20.</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Dowling, C., &amp; Leech, S. A. (2014). A big data analysis of audit judgment. </w:t>
      </w:r>
      <w:r w:rsidRPr="00FE3B09">
        <w:rPr>
          <w:rStyle w:val="Emphasis"/>
          <w:rFonts w:ascii="Arial" w:hAnsi="Arial" w:cs="Arial"/>
        </w:rPr>
        <w:t>Auditing: A Journal of Practice &amp; Theory, 33</w:t>
      </w:r>
      <w:r w:rsidRPr="00FE3B09">
        <w:rPr>
          <w:rFonts w:ascii="Arial" w:hAnsi="Arial" w:cs="Arial"/>
        </w:rPr>
        <w:t>(2), 65-96.</w:t>
      </w:r>
    </w:p>
    <w:p w:rsidR="00FE3B09" w:rsidRPr="00FE3B09" w:rsidRDefault="00FE3B09" w:rsidP="00FE3B09">
      <w:pPr>
        <w:pStyle w:val="NormalWeb"/>
        <w:numPr>
          <w:ilvl w:val="0"/>
          <w:numId w:val="5"/>
        </w:numPr>
        <w:rPr>
          <w:rFonts w:ascii="Arial" w:hAnsi="Arial" w:cs="Arial"/>
        </w:rPr>
      </w:pPr>
      <w:proofErr w:type="spellStart"/>
      <w:r w:rsidRPr="00FE3B09">
        <w:rPr>
          <w:rFonts w:ascii="Arial" w:hAnsi="Arial" w:cs="Arial"/>
        </w:rPr>
        <w:t>Facione</w:t>
      </w:r>
      <w:proofErr w:type="spellEnd"/>
      <w:r w:rsidRPr="00FE3B09">
        <w:rPr>
          <w:rFonts w:ascii="Arial" w:hAnsi="Arial" w:cs="Arial"/>
        </w:rPr>
        <w:t xml:space="preserve">, P. A. (2011). </w:t>
      </w:r>
      <w:r w:rsidRPr="00FE3B09">
        <w:rPr>
          <w:rStyle w:val="Emphasis"/>
          <w:rFonts w:ascii="Arial" w:hAnsi="Arial" w:cs="Arial"/>
        </w:rPr>
        <w:t>Critical Thinking: What It Is and Why It Counts</w:t>
      </w:r>
      <w:r w:rsidRPr="00FE3B09">
        <w:rPr>
          <w:rFonts w:ascii="Arial" w:hAnsi="Arial" w:cs="Arial"/>
        </w:rPr>
        <w:t>. Insight Assessment.</w:t>
      </w:r>
    </w:p>
    <w:p w:rsidR="00FE3B09" w:rsidRPr="00FE3B09" w:rsidRDefault="00FE3B09" w:rsidP="00FE3B09">
      <w:pPr>
        <w:pStyle w:val="NormalWeb"/>
        <w:numPr>
          <w:ilvl w:val="0"/>
          <w:numId w:val="5"/>
        </w:numPr>
        <w:rPr>
          <w:rFonts w:ascii="Arial" w:hAnsi="Arial" w:cs="Arial"/>
        </w:rPr>
      </w:pPr>
      <w:proofErr w:type="spellStart"/>
      <w:r w:rsidRPr="00FE3B09">
        <w:rPr>
          <w:rFonts w:ascii="Arial" w:hAnsi="Arial" w:cs="Arial"/>
        </w:rPr>
        <w:t>Hurtt</w:t>
      </w:r>
      <w:proofErr w:type="spellEnd"/>
      <w:r w:rsidRPr="00FE3B09">
        <w:rPr>
          <w:rFonts w:ascii="Arial" w:hAnsi="Arial" w:cs="Arial"/>
        </w:rPr>
        <w:t xml:space="preserve">, R. K., Brown-Liburd, H. L., </w:t>
      </w:r>
      <w:proofErr w:type="spellStart"/>
      <w:r w:rsidRPr="00FE3B09">
        <w:rPr>
          <w:rFonts w:ascii="Arial" w:hAnsi="Arial" w:cs="Arial"/>
        </w:rPr>
        <w:t>Earley</w:t>
      </w:r>
      <w:proofErr w:type="spellEnd"/>
      <w:r w:rsidRPr="00FE3B09">
        <w:rPr>
          <w:rFonts w:ascii="Arial" w:hAnsi="Arial" w:cs="Arial"/>
        </w:rPr>
        <w:t xml:space="preserve">, C. E., &amp; </w:t>
      </w:r>
      <w:proofErr w:type="spellStart"/>
      <w:r w:rsidRPr="00FE3B09">
        <w:rPr>
          <w:rFonts w:ascii="Arial" w:hAnsi="Arial" w:cs="Arial"/>
        </w:rPr>
        <w:t>Krishnamoorthy</w:t>
      </w:r>
      <w:proofErr w:type="spellEnd"/>
      <w:r w:rsidRPr="00FE3B09">
        <w:rPr>
          <w:rFonts w:ascii="Arial" w:hAnsi="Arial" w:cs="Arial"/>
        </w:rPr>
        <w:t xml:space="preserve">, G. (2013). Research on auditor professional </w:t>
      </w:r>
      <w:proofErr w:type="spellStart"/>
      <w:r w:rsidRPr="00FE3B09">
        <w:rPr>
          <w:rFonts w:ascii="Arial" w:hAnsi="Arial" w:cs="Arial"/>
        </w:rPr>
        <w:t>skepticism</w:t>
      </w:r>
      <w:proofErr w:type="spellEnd"/>
      <w:r w:rsidRPr="00FE3B09">
        <w:rPr>
          <w:rFonts w:ascii="Arial" w:hAnsi="Arial" w:cs="Arial"/>
        </w:rPr>
        <w:t xml:space="preserve">. </w:t>
      </w:r>
      <w:r w:rsidRPr="00FE3B09">
        <w:rPr>
          <w:rStyle w:val="Emphasis"/>
          <w:rFonts w:ascii="Arial" w:hAnsi="Arial" w:cs="Arial"/>
        </w:rPr>
        <w:t>Auditing: A Journal of Practice &amp; Theory, 32</w:t>
      </w:r>
      <w:r w:rsidRPr="00FE3B09">
        <w:rPr>
          <w:rFonts w:ascii="Arial" w:hAnsi="Arial" w:cs="Arial"/>
        </w:rPr>
        <w:t>(Supplement 1), 45-78.</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Lanza, R. (2016). The role of critical thinking in forensic accounting. </w:t>
      </w:r>
      <w:r w:rsidRPr="00FE3B09">
        <w:rPr>
          <w:rStyle w:val="Emphasis"/>
          <w:rFonts w:ascii="Arial" w:hAnsi="Arial" w:cs="Arial"/>
        </w:rPr>
        <w:t>Journal of Forensic Accounting Research, 1</w:t>
      </w:r>
      <w:r w:rsidRPr="00FE3B09">
        <w:rPr>
          <w:rFonts w:ascii="Arial" w:hAnsi="Arial" w:cs="Arial"/>
        </w:rPr>
        <w:t>(1), A1-A25.</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Libby, R., &amp; </w:t>
      </w:r>
      <w:proofErr w:type="spellStart"/>
      <w:r w:rsidRPr="00FE3B09">
        <w:rPr>
          <w:rFonts w:ascii="Arial" w:hAnsi="Arial" w:cs="Arial"/>
        </w:rPr>
        <w:t>Luft</w:t>
      </w:r>
      <w:proofErr w:type="spellEnd"/>
      <w:r w:rsidRPr="00FE3B09">
        <w:rPr>
          <w:rFonts w:ascii="Arial" w:hAnsi="Arial" w:cs="Arial"/>
        </w:rPr>
        <w:t xml:space="preserve">, J. (1993). Determinants of judgment performance in accounting settings. </w:t>
      </w:r>
      <w:r w:rsidRPr="00FE3B09">
        <w:rPr>
          <w:rStyle w:val="Emphasis"/>
          <w:rFonts w:ascii="Arial" w:hAnsi="Arial" w:cs="Arial"/>
        </w:rPr>
        <w:t>Accounting, Organizations and Society, 18</w:t>
      </w:r>
      <w:r w:rsidRPr="00FE3B09">
        <w:rPr>
          <w:rFonts w:ascii="Arial" w:hAnsi="Arial" w:cs="Arial"/>
        </w:rPr>
        <w:t>(5), 425-450.</w:t>
      </w:r>
    </w:p>
    <w:p w:rsidR="00FE3B09" w:rsidRPr="00FE3B09" w:rsidRDefault="00FE3B09" w:rsidP="00FE3B09">
      <w:pPr>
        <w:pStyle w:val="NormalWeb"/>
        <w:numPr>
          <w:ilvl w:val="0"/>
          <w:numId w:val="5"/>
        </w:numPr>
        <w:rPr>
          <w:rFonts w:ascii="Arial" w:hAnsi="Arial" w:cs="Arial"/>
        </w:rPr>
      </w:pPr>
      <w:proofErr w:type="spellStart"/>
      <w:r w:rsidRPr="00FE3B09">
        <w:rPr>
          <w:rFonts w:ascii="Arial" w:hAnsi="Arial" w:cs="Arial"/>
        </w:rPr>
        <w:t>Mintz</w:t>
      </w:r>
      <w:proofErr w:type="spellEnd"/>
      <w:r w:rsidRPr="00FE3B09">
        <w:rPr>
          <w:rFonts w:ascii="Arial" w:hAnsi="Arial" w:cs="Arial"/>
        </w:rPr>
        <w:t xml:space="preserve">, S., &amp; Morris, R. (2017). Ethical decision-making in accounting. </w:t>
      </w:r>
      <w:r w:rsidRPr="00FE3B09">
        <w:rPr>
          <w:rStyle w:val="Emphasis"/>
          <w:rFonts w:ascii="Arial" w:hAnsi="Arial" w:cs="Arial"/>
        </w:rPr>
        <w:t>Accounting Education, 26</w:t>
      </w:r>
      <w:r w:rsidRPr="00FE3B09">
        <w:rPr>
          <w:rFonts w:ascii="Arial" w:hAnsi="Arial" w:cs="Arial"/>
        </w:rPr>
        <w:t>(4), 326-342.</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Nelson, M. W. (2009). A model and literature review of professional </w:t>
      </w:r>
      <w:proofErr w:type="spellStart"/>
      <w:r w:rsidRPr="00FE3B09">
        <w:rPr>
          <w:rFonts w:ascii="Arial" w:hAnsi="Arial" w:cs="Arial"/>
        </w:rPr>
        <w:t>skepticism</w:t>
      </w:r>
      <w:proofErr w:type="spellEnd"/>
      <w:r w:rsidRPr="00FE3B09">
        <w:rPr>
          <w:rFonts w:ascii="Arial" w:hAnsi="Arial" w:cs="Arial"/>
        </w:rPr>
        <w:t xml:space="preserve"> in auditing. </w:t>
      </w:r>
      <w:r w:rsidRPr="00FE3B09">
        <w:rPr>
          <w:rStyle w:val="Emphasis"/>
          <w:rFonts w:ascii="Arial" w:hAnsi="Arial" w:cs="Arial"/>
        </w:rPr>
        <w:t>Auditing: A Journal of Practice &amp; Theory, 28</w:t>
      </w:r>
      <w:r w:rsidRPr="00FE3B09">
        <w:rPr>
          <w:rFonts w:ascii="Arial" w:hAnsi="Arial" w:cs="Arial"/>
        </w:rPr>
        <w:t>(2), 1-34.</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Rest, J. (1986). Moral development: Advances in research and theory. </w:t>
      </w:r>
      <w:proofErr w:type="spellStart"/>
      <w:r w:rsidRPr="00FE3B09">
        <w:rPr>
          <w:rStyle w:val="Emphasis"/>
          <w:rFonts w:ascii="Arial" w:hAnsi="Arial" w:cs="Arial"/>
        </w:rPr>
        <w:t>Praeger</w:t>
      </w:r>
      <w:proofErr w:type="spellEnd"/>
      <w:r w:rsidRPr="00FE3B09">
        <w:rPr>
          <w:rStyle w:val="Emphasis"/>
          <w:rFonts w:ascii="Arial" w:hAnsi="Arial" w:cs="Arial"/>
        </w:rPr>
        <w:t xml:space="preserve"> Publishers</w:t>
      </w:r>
      <w:r w:rsidRPr="00FE3B09">
        <w:rPr>
          <w:rFonts w:ascii="Arial" w:hAnsi="Arial" w:cs="Arial"/>
        </w:rPr>
        <w:t>.</w:t>
      </w:r>
    </w:p>
    <w:p w:rsidR="00FE3B09" w:rsidRPr="00FE3B09" w:rsidRDefault="00FE3B09" w:rsidP="00FE3B09">
      <w:pPr>
        <w:pStyle w:val="NormalWeb"/>
        <w:numPr>
          <w:ilvl w:val="0"/>
          <w:numId w:val="5"/>
        </w:numPr>
        <w:rPr>
          <w:rFonts w:ascii="Arial" w:hAnsi="Arial" w:cs="Arial"/>
        </w:rPr>
      </w:pPr>
      <w:r w:rsidRPr="00FE3B09">
        <w:rPr>
          <w:rFonts w:ascii="Arial" w:hAnsi="Arial" w:cs="Arial"/>
        </w:rPr>
        <w:t xml:space="preserve">Tan, H. T., &amp; Libby, R. (1997). Tacit managerial versus technical knowledge as determinants of audit expertise. </w:t>
      </w:r>
      <w:r w:rsidRPr="00FE3B09">
        <w:rPr>
          <w:rStyle w:val="Emphasis"/>
          <w:rFonts w:ascii="Arial" w:hAnsi="Arial" w:cs="Arial"/>
        </w:rPr>
        <w:t>Journal of Accounting Research, 35</w:t>
      </w:r>
      <w:r w:rsidRPr="00FE3B09">
        <w:rPr>
          <w:rFonts w:ascii="Arial" w:hAnsi="Arial" w:cs="Arial"/>
        </w:rPr>
        <w:t>(1), 97-113.</w:t>
      </w:r>
    </w:p>
    <w:p w:rsidR="006D6DB5" w:rsidRDefault="006D6DB5" w:rsidP="00734454">
      <w:pPr>
        <w:rPr>
          <w:rFonts w:ascii="Arial" w:hAnsi="Arial" w:cs="Arial"/>
          <w:sz w:val="24"/>
          <w:szCs w:val="24"/>
        </w:rPr>
      </w:pPr>
    </w:p>
    <w:p w:rsidR="0036572D" w:rsidRDefault="0036572D" w:rsidP="00734454">
      <w:pPr>
        <w:rPr>
          <w:rFonts w:ascii="Arial" w:hAnsi="Arial" w:cs="Arial"/>
          <w:sz w:val="24"/>
          <w:szCs w:val="24"/>
        </w:rPr>
      </w:pPr>
    </w:p>
    <w:p w:rsidR="0036572D" w:rsidRDefault="0036572D" w:rsidP="0036572D">
      <w:pPr>
        <w:pStyle w:val="Heading1"/>
      </w:pPr>
    </w:p>
    <w:p w:rsidR="0036572D" w:rsidRDefault="0036572D" w:rsidP="0036572D"/>
    <w:p w:rsidR="0036572D" w:rsidRDefault="0036572D" w:rsidP="0036572D"/>
    <w:p w:rsidR="0036572D" w:rsidRDefault="0036572D" w:rsidP="0036572D"/>
    <w:p w:rsidR="0036572D" w:rsidRDefault="0036572D" w:rsidP="0036572D"/>
    <w:p w:rsidR="0036572D" w:rsidRDefault="0036572D" w:rsidP="0036572D"/>
    <w:p w:rsidR="0036572D" w:rsidRPr="0036572D" w:rsidRDefault="0036572D" w:rsidP="0036572D"/>
    <w:p w:rsidR="0036572D" w:rsidRDefault="0036572D" w:rsidP="0036572D">
      <w:pPr>
        <w:pStyle w:val="Heading1"/>
      </w:pPr>
      <w:bookmarkStart w:id="38" w:name="_Toc192709632"/>
      <w:r>
        <w:lastRenderedPageBreak/>
        <w:t>Appendices</w:t>
      </w:r>
      <w:bookmarkEnd w:id="38"/>
    </w:p>
    <w:p w:rsidR="0036572D" w:rsidRDefault="0036572D" w:rsidP="00734454">
      <w:pPr>
        <w:rPr>
          <w:rFonts w:ascii="Arial" w:hAnsi="Arial" w:cs="Arial"/>
          <w:sz w:val="24"/>
          <w:szCs w:val="24"/>
        </w:rPr>
      </w:pPr>
    </w:p>
    <w:p w:rsidR="0036572D" w:rsidRPr="0036572D" w:rsidRDefault="0036572D" w:rsidP="0036572D">
      <w:pPr>
        <w:rPr>
          <w:rFonts w:ascii="Arial" w:hAnsi="Arial" w:cs="Arial"/>
          <w:sz w:val="24"/>
          <w:szCs w:val="24"/>
        </w:rPr>
      </w:pPr>
      <w:r w:rsidRPr="00FE3B09">
        <w:rPr>
          <w:rFonts w:ascii="Arial" w:hAnsi="Arial" w:cs="Arial"/>
          <w:noProof/>
          <w:sz w:val="24"/>
          <w:szCs w:val="24"/>
          <w:lang w:eastAsia="en-GB"/>
        </w:rPr>
        <w:drawing>
          <wp:inline distT="0" distB="0" distL="0" distR="0" wp14:anchorId="19A3ADF1" wp14:editId="3754C4ED">
            <wp:extent cx="5715000" cy="3143250"/>
            <wp:effectExtent l="0" t="0" r="0" b="0"/>
            <wp:docPr id="4" name="Picture 3" descr="Cone of Learning Diagram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e of Learning Diagram | Quizl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143250"/>
                    </a:xfrm>
                    <a:prstGeom prst="rect">
                      <a:avLst/>
                    </a:prstGeom>
                    <a:noFill/>
                    <a:ln>
                      <a:noFill/>
                    </a:ln>
                  </pic:spPr>
                </pic:pic>
              </a:graphicData>
            </a:graphic>
          </wp:inline>
        </w:drawing>
      </w:r>
    </w:p>
    <w:p w:rsidR="0036572D" w:rsidRPr="0036572D" w:rsidRDefault="0036572D" w:rsidP="0036572D">
      <w:pPr>
        <w:rPr>
          <w:rFonts w:ascii="Arial" w:hAnsi="Arial" w:cs="Arial"/>
          <w:sz w:val="24"/>
          <w:szCs w:val="24"/>
        </w:rPr>
      </w:pPr>
    </w:p>
    <w:p w:rsidR="0036572D" w:rsidRPr="0036572D" w:rsidRDefault="0036572D" w:rsidP="0036572D">
      <w:pPr>
        <w:rPr>
          <w:rFonts w:ascii="Arial" w:hAnsi="Arial" w:cs="Arial"/>
          <w:sz w:val="24"/>
          <w:szCs w:val="24"/>
        </w:rPr>
      </w:pPr>
    </w:p>
    <w:p w:rsidR="0036572D" w:rsidRPr="00FE3B09" w:rsidRDefault="0036572D" w:rsidP="0036572D">
      <w:pPr>
        <w:pStyle w:val="Heading1"/>
      </w:pPr>
      <w:bookmarkStart w:id="39" w:name="_Toc192709633"/>
      <w:r w:rsidRPr="00FE3B09">
        <w:rPr>
          <w:rStyle w:val="Strong"/>
          <w:rFonts w:ascii="Arial" w:hAnsi="Arial" w:cs="Arial"/>
          <w:b/>
          <w:bCs/>
          <w:sz w:val="24"/>
          <w:szCs w:val="24"/>
        </w:rPr>
        <w:t>Generational Comparison Chart: Critical Thinking in an Accountancy Practice</w:t>
      </w:r>
      <w:bookmarkEnd w:id="3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1"/>
        <w:gridCol w:w="1802"/>
        <w:gridCol w:w="1866"/>
        <w:gridCol w:w="1687"/>
        <w:gridCol w:w="1830"/>
      </w:tblGrid>
      <w:tr w:rsidR="0036572D" w:rsidRPr="00FE3B09" w:rsidTr="00480900">
        <w:trPr>
          <w:tblHeader/>
          <w:tblCellSpacing w:w="15" w:type="dxa"/>
        </w:trPr>
        <w:tc>
          <w:tcPr>
            <w:tcW w:w="0" w:type="auto"/>
            <w:vAlign w:val="center"/>
            <w:hideMark/>
          </w:tcPr>
          <w:p w:rsidR="0036572D" w:rsidRPr="00FE3B09" w:rsidRDefault="0036572D" w:rsidP="00480900">
            <w:pPr>
              <w:jc w:val="center"/>
              <w:rPr>
                <w:rFonts w:ascii="Arial" w:hAnsi="Arial" w:cs="Arial"/>
                <w:b/>
                <w:bCs/>
                <w:sz w:val="24"/>
                <w:szCs w:val="24"/>
              </w:rPr>
            </w:pPr>
            <w:r w:rsidRPr="00FE3B09">
              <w:rPr>
                <w:rStyle w:val="Strong"/>
                <w:rFonts w:ascii="Arial" w:hAnsi="Arial" w:cs="Arial"/>
                <w:sz w:val="24"/>
                <w:szCs w:val="24"/>
              </w:rPr>
              <w:t>Category</w:t>
            </w:r>
          </w:p>
        </w:tc>
        <w:tc>
          <w:tcPr>
            <w:tcW w:w="0" w:type="auto"/>
            <w:vAlign w:val="center"/>
            <w:hideMark/>
          </w:tcPr>
          <w:p w:rsidR="0036572D" w:rsidRPr="00FE3B09" w:rsidRDefault="0036572D" w:rsidP="00480900">
            <w:pPr>
              <w:jc w:val="center"/>
              <w:rPr>
                <w:rFonts w:ascii="Arial" w:hAnsi="Arial" w:cs="Arial"/>
                <w:b/>
                <w:bCs/>
                <w:sz w:val="24"/>
                <w:szCs w:val="24"/>
              </w:rPr>
            </w:pPr>
            <w:r w:rsidRPr="00FE3B09">
              <w:rPr>
                <w:rStyle w:val="Strong"/>
                <w:rFonts w:ascii="Arial" w:hAnsi="Arial" w:cs="Arial"/>
                <w:sz w:val="24"/>
                <w:szCs w:val="24"/>
              </w:rPr>
              <w:t>Baby Boomers (1946-1964)</w:t>
            </w:r>
          </w:p>
        </w:tc>
        <w:tc>
          <w:tcPr>
            <w:tcW w:w="0" w:type="auto"/>
            <w:vAlign w:val="center"/>
            <w:hideMark/>
          </w:tcPr>
          <w:p w:rsidR="0036572D" w:rsidRPr="00FE3B09" w:rsidRDefault="0036572D" w:rsidP="00480900">
            <w:pPr>
              <w:jc w:val="center"/>
              <w:rPr>
                <w:rFonts w:ascii="Arial" w:hAnsi="Arial" w:cs="Arial"/>
                <w:b/>
                <w:bCs/>
                <w:sz w:val="24"/>
                <w:szCs w:val="24"/>
              </w:rPr>
            </w:pPr>
            <w:r w:rsidRPr="00FE3B09">
              <w:rPr>
                <w:rStyle w:val="Strong"/>
                <w:rFonts w:ascii="Arial" w:hAnsi="Arial" w:cs="Arial"/>
                <w:sz w:val="24"/>
                <w:szCs w:val="24"/>
              </w:rPr>
              <w:t>Gen X (1965-1980)</w:t>
            </w:r>
          </w:p>
        </w:tc>
        <w:tc>
          <w:tcPr>
            <w:tcW w:w="0" w:type="auto"/>
            <w:vAlign w:val="center"/>
            <w:hideMark/>
          </w:tcPr>
          <w:p w:rsidR="0036572D" w:rsidRPr="00FE3B09" w:rsidRDefault="0036572D" w:rsidP="00480900">
            <w:pPr>
              <w:jc w:val="center"/>
              <w:rPr>
                <w:rFonts w:ascii="Arial" w:hAnsi="Arial" w:cs="Arial"/>
                <w:b/>
                <w:bCs/>
                <w:sz w:val="24"/>
                <w:szCs w:val="24"/>
              </w:rPr>
            </w:pPr>
            <w:r w:rsidRPr="00FE3B09">
              <w:rPr>
                <w:rStyle w:val="Strong"/>
                <w:rFonts w:ascii="Arial" w:hAnsi="Arial" w:cs="Arial"/>
                <w:sz w:val="24"/>
                <w:szCs w:val="24"/>
              </w:rPr>
              <w:t>Millennials (1981-1996)</w:t>
            </w:r>
          </w:p>
        </w:tc>
        <w:tc>
          <w:tcPr>
            <w:tcW w:w="0" w:type="auto"/>
            <w:vAlign w:val="center"/>
            <w:hideMark/>
          </w:tcPr>
          <w:p w:rsidR="0036572D" w:rsidRPr="00FE3B09" w:rsidRDefault="0036572D" w:rsidP="00480900">
            <w:pPr>
              <w:jc w:val="center"/>
              <w:rPr>
                <w:rFonts w:ascii="Arial" w:hAnsi="Arial" w:cs="Arial"/>
                <w:b/>
                <w:bCs/>
                <w:sz w:val="24"/>
                <w:szCs w:val="24"/>
              </w:rPr>
            </w:pPr>
            <w:r w:rsidRPr="00FE3B09">
              <w:rPr>
                <w:rStyle w:val="Strong"/>
                <w:rFonts w:ascii="Arial" w:hAnsi="Arial" w:cs="Arial"/>
                <w:sz w:val="24"/>
                <w:szCs w:val="24"/>
              </w:rPr>
              <w:t>Gen Z (1997-Present)</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Work Ethic</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Dedicated, methodical, detail-oriented</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Independent, structured, goal-driven</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Team-oriented, purpose-driven, adaptable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Fast learners, flexible, entrepreneurial</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Workplace Values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Job stability, company loyalty</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Work-life balance, efficiency</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Career progression, meaningful work</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Innovation, personal development</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Technology Use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Prefers spreadsheets and traditional accounting software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Adapts to new accounting systems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Proficient with cloud-based accounting and automation</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Digital native, AI-driven accounting tools</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lastRenderedPageBreak/>
              <w:t>Communication Style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Face-to-face meetings, formal emails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Direct communication, prefers emails and calls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Instant messaging, video calls, collaborative platforms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Quick responses, prefers chat apps and automation tools</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Critical Thinking Approach</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Experience-based, relies on intuition and historical data</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Logical, risk-aware, analytical decision-making</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Data-driven, technology-assisted, collaborative problem-solving</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Fast-paced, AI-supported, experimental problem-solving</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Decision-Making</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Hierarchical, structured, based on past experience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Strategic, calculated risks, balanced approach</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Collaborative, research-driven, data-backed</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Agile, tech-assisted, seeks fast and innovative solutions</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Preferred Learning Methods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Traditional training, workshops, on-the-job experience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Self-directed learning, mentorship, case studies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Online courses, interactive training, peer collaboration</w:t>
            </w:r>
          </w:p>
        </w:tc>
        <w:tc>
          <w:tcPr>
            <w:tcW w:w="0" w:type="auto"/>
            <w:vAlign w:val="center"/>
            <w:hideMark/>
          </w:tcPr>
          <w:p w:rsidR="0036572D" w:rsidRPr="00FE3B09" w:rsidRDefault="0036572D" w:rsidP="00480900">
            <w:pPr>
              <w:rPr>
                <w:rFonts w:ascii="Arial" w:hAnsi="Arial" w:cs="Arial"/>
                <w:sz w:val="24"/>
                <w:szCs w:val="24"/>
              </w:rPr>
            </w:pPr>
            <w:proofErr w:type="spellStart"/>
            <w:r w:rsidRPr="00FE3B09">
              <w:rPr>
                <w:rFonts w:ascii="Arial" w:hAnsi="Arial" w:cs="Arial"/>
                <w:sz w:val="24"/>
                <w:szCs w:val="24"/>
              </w:rPr>
              <w:t>Microlearning</w:t>
            </w:r>
            <w:proofErr w:type="spellEnd"/>
            <w:r w:rsidRPr="00FE3B09">
              <w:rPr>
                <w:rFonts w:ascii="Arial" w:hAnsi="Arial" w:cs="Arial"/>
                <w:sz w:val="24"/>
                <w:szCs w:val="24"/>
              </w:rPr>
              <w:t>, digital simulations, AI-assisted learning</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Audit &amp; Compliance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Strong focus on regulatory compliance and detailed documentation</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Ensures accuracy while balancing efficiency</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Uses automation for compliance, focuses on efficiency</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Integrates AI-powered risk assessment and automation</w:t>
            </w:r>
          </w:p>
        </w:tc>
      </w:tr>
      <w:tr w:rsidR="0036572D" w:rsidRPr="00FE3B09" w:rsidTr="00480900">
        <w:trPr>
          <w:tblCellSpacing w:w="15" w:type="dxa"/>
        </w:trPr>
        <w:tc>
          <w:tcPr>
            <w:tcW w:w="0" w:type="auto"/>
            <w:vAlign w:val="center"/>
            <w:hideMark/>
          </w:tcPr>
          <w:p w:rsidR="0036572D" w:rsidRPr="00FE3B09" w:rsidRDefault="0036572D" w:rsidP="00480900">
            <w:pPr>
              <w:rPr>
                <w:rFonts w:ascii="Arial" w:hAnsi="Arial" w:cs="Arial"/>
                <w:sz w:val="24"/>
                <w:szCs w:val="24"/>
              </w:rPr>
            </w:pPr>
            <w:r w:rsidRPr="00FE3B09">
              <w:rPr>
                <w:rStyle w:val="Strong"/>
                <w:rFonts w:ascii="Arial" w:hAnsi="Arial" w:cs="Arial"/>
                <w:sz w:val="24"/>
                <w:szCs w:val="24"/>
              </w:rPr>
              <w:t>Problem-Solving Style</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Relies on expertise and structured methodologies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Uses strategic thinking and considers long-term impact</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Collaborates and uses technology-driven insights</w:t>
            </w:r>
          </w:p>
        </w:tc>
        <w:tc>
          <w:tcPr>
            <w:tcW w:w="0" w:type="auto"/>
            <w:vAlign w:val="center"/>
            <w:hideMark/>
          </w:tcPr>
          <w:p w:rsidR="0036572D" w:rsidRPr="00FE3B09" w:rsidRDefault="0036572D" w:rsidP="00480900">
            <w:pPr>
              <w:rPr>
                <w:rFonts w:ascii="Arial" w:hAnsi="Arial" w:cs="Arial"/>
                <w:sz w:val="24"/>
                <w:szCs w:val="24"/>
              </w:rPr>
            </w:pPr>
            <w:r w:rsidRPr="00FE3B09">
              <w:rPr>
                <w:rFonts w:ascii="Arial" w:hAnsi="Arial" w:cs="Arial"/>
                <w:sz w:val="24"/>
                <w:szCs w:val="24"/>
              </w:rPr>
              <w:t>Innovates with AI, experiments with new tools for efficiency</w:t>
            </w:r>
          </w:p>
        </w:tc>
      </w:tr>
    </w:tbl>
    <w:p w:rsidR="0036572D" w:rsidRPr="0036572D" w:rsidRDefault="0036572D" w:rsidP="0036572D">
      <w:pPr>
        <w:tabs>
          <w:tab w:val="left" w:pos="1605"/>
        </w:tabs>
        <w:rPr>
          <w:rFonts w:ascii="Arial" w:hAnsi="Arial" w:cs="Arial"/>
          <w:sz w:val="24"/>
          <w:szCs w:val="24"/>
        </w:rPr>
      </w:pPr>
    </w:p>
    <w:sectPr w:rsidR="0036572D" w:rsidRPr="0036572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73F9" w:rsidRDefault="00FA73F9" w:rsidP="00FE3B09">
      <w:pPr>
        <w:spacing w:after="0" w:line="240" w:lineRule="auto"/>
      </w:pPr>
      <w:r>
        <w:separator/>
      </w:r>
    </w:p>
  </w:endnote>
  <w:endnote w:type="continuationSeparator" w:id="0">
    <w:p w:rsidR="00FA73F9" w:rsidRDefault="00FA73F9" w:rsidP="00FE3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9662046"/>
      <w:docPartObj>
        <w:docPartGallery w:val="Page Numbers (Bottom of Page)"/>
        <w:docPartUnique/>
      </w:docPartObj>
    </w:sdtPr>
    <w:sdtEndPr>
      <w:rPr>
        <w:noProof/>
      </w:rPr>
    </w:sdtEndPr>
    <w:sdtContent>
      <w:p w:rsidR="00FE3B09" w:rsidRDefault="00FE3B09">
        <w:pPr>
          <w:pStyle w:val="Footer"/>
          <w:jc w:val="right"/>
        </w:pPr>
        <w:r>
          <w:fldChar w:fldCharType="begin"/>
        </w:r>
        <w:r>
          <w:instrText xml:space="preserve"> PAGE   \* MERGEFORMAT </w:instrText>
        </w:r>
        <w:r>
          <w:fldChar w:fldCharType="separate"/>
        </w:r>
        <w:r w:rsidR="005067F9">
          <w:rPr>
            <w:noProof/>
          </w:rPr>
          <w:t>19</w:t>
        </w:r>
        <w:r>
          <w:rPr>
            <w:noProof/>
          </w:rPr>
          <w:fldChar w:fldCharType="end"/>
        </w:r>
      </w:p>
    </w:sdtContent>
  </w:sdt>
  <w:p w:rsidR="00FE3B09" w:rsidRDefault="00FE3B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73F9" w:rsidRDefault="00FA73F9" w:rsidP="00FE3B09">
      <w:pPr>
        <w:spacing w:after="0" w:line="240" w:lineRule="auto"/>
      </w:pPr>
      <w:r>
        <w:separator/>
      </w:r>
    </w:p>
  </w:footnote>
  <w:footnote w:type="continuationSeparator" w:id="0">
    <w:p w:rsidR="00FA73F9" w:rsidRDefault="00FA73F9" w:rsidP="00FE3B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B5377"/>
    <w:multiLevelType w:val="multilevel"/>
    <w:tmpl w:val="6FB4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441546"/>
    <w:multiLevelType w:val="multilevel"/>
    <w:tmpl w:val="C7DC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7D5099"/>
    <w:multiLevelType w:val="multilevel"/>
    <w:tmpl w:val="A4804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F40E5D"/>
    <w:multiLevelType w:val="hybridMultilevel"/>
    <w:tmpl w:val="411AE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D120FC"/>
    <w:multiLevelType w:val="multilevel"/>
    <w:tmpl w:val="2B327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4C16683"/>
    <w:multiLevelType w:val="multilevel"/>
    <w:tmpl w:val="11E26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6265EFF"/>
    <w:multiLevelType w:val="multilevel"/>
    <w:tmpl w:val="2E86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532B7E"/>
    <w:multiLevelType w:val="multilevel"/>
    <w:tmpl w:val="7E145D5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9590F6E"/>
    <w:multiLevelType w:val="multilevel"/>
    <w:tmpl w:val="5DCCB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D9171BD"/>
    <w:multiLevelType w:val="multilevel"/>
    <w:tmpl w:val="72B8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FAD604C"/>
    <w:multiLevelType w:val="multilevel"/>
    <w:tmpl w:val="E3D89A32"/>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rPr>
        <w:b/>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08468A0"/>
    <w:multiLevelType w:val="multilevel"/>
    <w:tmpl w:val="3B886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0A32614"/>
    <w:multiLevelType w:val="multilevel"/>
    <w:tmpl w:val="23C81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97447F3"/>
    <w:multiLevelType w:val="multilevel"/>
    <w:tmpl w:val="D93C4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B514964"/>
    <w:multiLevelType w:val="multilevel"/>
    <w:tmpl w:val="8D72E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D342D19"/>
    <w:multiLevelType w:val="multilevel"/>
    <w:tmpl w:val="96DAC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DD4407F"/>
    <w:multiLevelType w:val="multilevel"/>
    <w:tmpl w:val="F5FE976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23372EC"/>
    <w:multiLevelType w:val="multilevel"/>
    <w:tmpl w:val="213429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4CB6906"/>
    <w:multiLevelType w:val="multilevel"/>
    <w:tmpl w:val="D1321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7F33E47"/>
    <w:multiLevelType w:val="multilevel"/>
    <w:tmpl w:val="E228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8366824"/>
    <w:multiLevelType w:val="multilevel"/>
    <w:tmpl w:val="F644512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EEB1EE0"/>
    <w:multiLevelType w:val="multilevel"/>
    <w:tmpl w:val="7E44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97D3429"/>
    <w:multiLevelType w:val="multilevel"/>
    <w:tmpl w:val="6F6CF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97F6951"/>
    <w:multiLevelType w:val="multilevel"/>
    <w:tmpl w:val="3B14BE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6A32402F"/>
    <w:multiLevelType w:val="multilevel"/>
    <w:tmpl w:val="3000C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0536166"/>
    <w:multiLevelType w:val="multilevel"/>
    <w:tmpl w:val="BFCA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27D0738"/>
    <w:multiLevelType w:val="multilevel"/>
    <w:tmpl w:val="F644512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73512DCA"/>
    <w:multiLevelType w:val="multilevel"/>
    <w:tmpl w:val="C5D64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3846955"/>
    <w:multiLevelType w:val="multilevel"/>
    <w:tmpl w:val="66846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5522A81"/>
    <w:multiLevelType w:val="multilevel"/>
    <w:tmpl w:val="C9BE32AA"/>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797D0671"/>
    <w:multiLevelType w:val="multilevel"/>
    <w:tmpl w:val="A93041C0"/>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7AC23658"/>
    <w:multiLevelType w:val="multilevel"/>
    <w:tmpl w:val="270EB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7AFD155A"/>
    <w:multiLevelType w:val="hybridMultilevel"/>
    <w:tmpl w:val="F8626C88"/>
    <w:lvl w:ilvl="0" w:tplc="2CC028A4">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D3F1C93"/>
    <w:multiLevelType w:val="multilevel"/>
    <w:tmpl w:val="EA82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0"/>
  </w:num>
  <w:num w:numId="3">
    <w:abstractNumId w:val="31"/>
  </w:num>
  <w:num w:numId="4">
    <w:abstractNumId w:val="33"/>
  </w:num>
  <w:num w:numId="5">
    <w:abstractNumId w:val="25"/>
  </w:num>
  <w:num w:numId="6">
    <w:abstractNumId w:val="17"/>
  </w:num>
  <w:num w:numId="7">
    <w:abstractNumId w:val="30"/>
  </w:num>
  <w:num w:numId="8">
    <w:abstractNumId w:val="29"/>
  </w:num>
  <w:num w:numId="9">
    <w:abstractNumId w:val="7"/>
  </w:num>
  <w:num w:numId="10">
    <w:abstractNumId w:val="28"/>
  </w:num>
  <w:num w:numId="11">
    <w:abstractNumId w:val="16"/>
  </w:num>
  <w:num w:numId="12">
    <w:abstractNumId w:val="14"/>
  </w:num>
  <w:num w:numId="13">
    <w:abstractNumId w:val="6"/>
  </w:num>
  <w:num w:numId="14">
    <w:abstractNumId w:val="0"/>
  </w:num>
  <w:num w:numId="15">
    <w:abstractNumId w:val="19"/>
  </w:num>
  <w:num w:numId="16">
    <w:abstractNumId w:val="18"/>
  </w:num>
  <w:num w:numId="17">
    <w:abstractNumId w:val="11"/>
  </w:num>
  <w:num w:numId="18">
    <w:abstractNumId w:val="5"/>
  </w:num>
  <w:num w:numId="19">
    <w:abstractNumId w:val="21"/>
  </w:num>
  <w:num w:numId="20">
    <w:abstractNumId w:val="13"/>
  </w:num>
  <w:num w:numId="21">
    <w:abstractNumId w:val="8"/>
  </w:num>
  <w:num w:numId="22">
    <w:abstractNumId w:val="12"/>
  </w:num>
  <w:num w:numId="23">
    <w:abstractNumId w:val="24"/>
  </w:num>
  <w:num w:numId="24">
    <w:abstractNumId w:val="2"/>
  </w:num>
  <w:num w:numId="25">
    <w:abstractNumId w:val="1"/>
  </w:num>
  <w:num w:numId="26">
    <w:abstractNumId w:val="23"/>
  </w:num>
  <w:num w:numId="27">
    <w:abstractNumId w:val="22"/>
  </w:num>
  <w:num w:numId="28">
    <w:abstractNumId w:val="15"/>
  </w:num>
  <w:num w:numId="29">
    <w:abstractNumId w:val="27"/>
  </w:num>
  <w:num w:numId="30">
    <w:abstractNumId w:val="9"/>
  </w:num>
  <w:num w:numId="31">
    <w:abstractNumId w:val="3"/>
  </w:num>
  <w:num w:numId="32">
    <w:abstractNumId w:val="10"/>
  </w:num>
  <w:num w:numId="33">
    <w:abstractNumId w:val="26"/>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4C28"/>
    <w:rsid w:val="002C5489"/>
    <w:rsid w:val="003318E0"/>
    <w:rsid w:val="0036572D"/>
    <w:rsid w:val="00504246"/>
    <w:rsid w:val="005067F9"/>
    <w:rsid w:val="006A4C28"/>
    <w:rsid w:val="006D6DB5"/>
    <w:rsid w:val="00734454"/>
    <w:rsid w:val="009464DB"/>
    <w:rsid w:val="00FA73F9"/>
    <w:rsid w:val="00FE3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3B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3B0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A4C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D6DB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A4C2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A4C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4C28"/>
    <w:rPr>
      <w:b/>
      <w:bCs/>
    </w:rPr>
  </w:style>
  <w:style w:type="character" w:styleId="Emphasis">
    <w:name w:val="Emphasis"/>
    <w:basedOn w:val="DefaultParagraphFont"/>
    <w:uiPriority w:val="20"/>
    <w:qFormat/>
    <w:rsid w:val="006A4C28"/>
    <w:rPr>
      <w:i/>
      <w:iCs/>
    </w:rPr>
  </w:style>
  <w:style w:type="character" w:customStyle="1" w:styleId="Heading4Char">
    <w:name w:val="Heading 4 Char"/>
    <w:basedOn w:val="DefaultParagraphFont"/>
    <w:link w:val="Heading4"/>
    <w:uiPriority w:val="9"/>
    <w:semiHidden/>
    <w:rsid w:val="006D6DB5"/>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7344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454"/>
    <w:rPr>
      <w:rFonts w:ascii="Tahoma" w:hAnsi="Tahoma" w:cs="Tahoma"/>
      <w:sz w:val="16"/>
      <w:szCs w:val="16"/>
    </w:rPr>
  </w:style>
  <w:style w:type="paragraph" w:styleId="z-TopofForm">
    <w:name w:val="HTML Top of Form"/>
    <w:basedOn w:val="Normal"/>
    <w:next w:val="Normal"/>
    <w:link w:val="z-TopofFormChar"/>
    <w:hidden/>
    <w:uiPriority w:val="99"/>
    <w:semiHidden/>
    <w:unhideWhenUsed/>
    <w:rsid w:val="0073445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34454"/>
    <w:rPr>
      <w:rFonts w:ascii="Arial" w:eastAsia="Times New Roman" w:hAnsi="Arial" w:cs="Arial"/>
      <w:vanish/>
      <w:sz w:val="16"/>
      <w:szCs w:val="16"/>
      <w:lang w:eastAsia="en-GB"/>
    </w:rPr>
  </w:style>
  <w:style w:type="paragraph" w:customStyle="1" w:styleId="placeholder">
    <w:name w:val="placeholder"/>
    <w:basedOn w:val="Normal"/>
    <w:rsid w:val="007344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inter-events-none">
    <w:name w:val="pointer-events-none"/>
    <w:basedOn w:val="DefaultParagraphFont"/>
    <w:rsid w:val="00734454"/>
  </w:style>
  <w:style w:type="paragraph" w:styleId="z-BottomofForm">
    <w:name w:val="HTML Bottom of Form"/>
    <w:basedOn w:val="Normal"/>
    <w:next w:val="Normal"/>
    <w:link w:val="z-BottomofFormChar"/>
    <w:hidden/>
    <w:uiPriority w:val="99"/>
    <w:semiHidden/>
    <w:unhideWhenUsed/>
    <w:rsid w:val="0073445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34454"/>
    <w:rPr>
      <w:rFonts w:ascii="Arial" w:eastAsia="Times New Roman" w:hAnsi="Arial" w:cs="Arial"/>
      <w:vanish/>
      <w:sz w:val="16"/>
      <w:szCs w:val="16"/>
      <w:lang w:eastAsia="en-GB"/>
    </w:rPr>
  </w:style>
  <w:style w:type="paragraph" w:styleId="Title">
    <w:name w:val="Title"/>
    <w:basedOn w:val="Normal"/>
    <w:next w:val="Normal"/>
    <w:link w:val="TitleChar"/>
    <w:uiPriority w:val="10"/>
    <w:qFormat/>
    <w:rsid w:val="009464DB"/>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9464DB"/>
    <w:rPr>
      <w:rFonts w:ascii="Calibri" w:eastAsia="Calibri" w:hAnsi="Calibri" w:cs="Calibri"/>
      <w:b/>
      <w:sz w:val="72"/>
      <w:szCs w:val="72"/>
      <w:lang w:eastAsia="zh-CN"/>
    </w:rPr>
  </w:style>
  <w:style w:type="paragraph" w:styleId="Header">
    <w:name w:val="header"/>
    <w:basedOn w:val="Normal"/>
    <w:link w:val="HeaderChar"/>
    <w:uiPriority w:val="99"/>
    <w:unhideWhenUsed/>
    <w:rsid w:val="00FE3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B09"/>
  </w:style>
  <w:style w:type="paragraph" w:styleId="Footer">
    <w:name w:val="footer"/>
    <w:basedOn w:val="Normal"/>
    <w:link w:val="FooterChar"/>
    <w:uiPriority w:val="99"/>
    <w:unhideWhenUsed/>
    <w:rsid w:val="00FE3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B09"/>
  </w:style>
  <w:style w:type="character" w:customStyle="1" w:styleId="Heading1Char">
    <w:name w:val="Heading 1 Char"/>
    <w:basedOn w:val="DefaultParagraphFont"/>
    <w:link w:val="Heading1"/>
    <w:uiPriority w:val="9"/>
    <w:rsid w:val="00FE3B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E3B09"/>
    <w:pPr>
      <w:outlineLvl w:val="9"/>
    </w:pPr>
    <w:rPr>
      <w:lang w:val="en-US" w:eastAsia="ja-JP"/>
    </w:rPr>
  </w:style>
  <w:style w:type="paragraph" w:styleId="TOC3">
    <w:name w:val="toc 3"/>
    <w:basedOn w:val="Normal"/>
    <w:next w:val="Normal"/>
    <w:autoRedefine/>
    <w:uiPriority w:val="39"/>
    <w:unhideWhenUsed/>
    <w:rsid w:val="00FE3B09"/>
    <w:pPr>
      <w:spacing w:after="100"/>
      <w:ind w:left="440"/>
    </w:pPr>
  </w:style>
  <w:style w:type="character" w:styleId="Hyperlink">
    <w:name w:val="Hyperlink"/>
    <w:basedOn w:val="DefaultParagraphFont"/>
    <w:uiPriority w:val="99"/>
    <w:unhideWhenUsed/>
    <w:rsid w:val="00FE3B09"/>
    <w:rPr>
      <w:color w:val="0000FF" w:themeColor="hyperlink"/>
      <w:u w:val="single"/>
    </w:rPr>
  </w:style>
  <w:style w:type="paragraph" w:styleId="ListParagraph">
    <w:name w:val="List Paragraph"/>
    <w:basedOn w:val="Normal"/>
    <w:uiPriority w:val="34"/>
    <w:qFormat/>
    <w:rsid w:val="00FE3B09"/>
    <w:pPr>
      <w:ind w:left="720"/>
      <w:contextualSpacing/>
    </w:pPr>
  </w:style>
  <w:style w:type="character" w:customStyle="1" w:styleId="Heading2Char">
    <w:name w:val="Heading 2 Char"/>
    <w:basedOn w:val="DefaultParagraphFont"/>
    <w:link w:val="Heading2"/>
    <w:uiPriority w:val="9"/>
    <w:rsid w:val="00FE3B09"/>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36572D"/>
    <w:pPr>
      <w:spacing w:after="100"/>
    </w:pPr>
  </w:style>
  <w:style w:type="paragraph" w:styleId="TOC2">
    <w:name w:val="toc 2"/>
    <w:basedOn w:val="Normal"/>
    <w:next w:val="Normal"/>
    <w:autoRedefine/>
    <w:uiPriority w:val="39"/>
    <w:unhideWhenUsed/>
    <w:rsid w:val="0036572D"/>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3B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3B0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A4C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D6DB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A4C2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A4C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4C28"/>
    <w:rPr>
      <w:b/>
      <w:bCs/>
    </w:rPr>
  </w:style>
  <w:style w:type="character" w:styleId="Emphasis">
    <w:name w:val="Emphasis"/>
    <w:basedOn w:val="DefaultParagraphFont"/>
    <w:uiPriority w:val="20"/>
    <w:qFormat/>
    <w:rsid w:val="006A4C28"/>
    <w:rPr>
      <w:i/>
      <w:iCs/>
    </w:rPr>
  </w:style>
  <w:style w:type="character" w:customStyle="1" w:styleId="Heading4Char">
    <w:name w:val="Heading 4 Char"/>
    <w:basedOn w:val="DefaultParagraphFont"/>
    <w:link w:val="Heading4"/>
    <w:uiPriority w:val="9"/>
    <w:semiHidden/>
    <w:rsid w:val="006D6DB5"/>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7344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454"/>
    <w:rPr>
      <w:rFonts w:ascii="Tahoma" w:hAnsi="Tahoma" w:cs="Tahoma"/>
      <w:sz w:val="16"/>
      <w:szCs w:val="16"/>
    </w:rPr>
  </w:style>
  <w:style w:type="paragraph" w:styleId="z-TopofForm">
    <w:name w:val="HTML Top of Form"/>
    <w:basedOn w:val="Normal"/>
    <w:next w:val="Normal"/>
    <w:link w:val="z-TopofFormChar"/>
    <w:hidden/>
    <w:uiPriority w:val="99"/>
    <w:semiHidden/>
    <w:unhideWhenUsed/>
    <w:rsid w:val="0073445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34454"/>
    <w:rPr>
      <w:rFonts w:ascii="Arial" w:eastAsia="Times New Roman" w:hAnsi="Arial" w:cs="Arial"/>
      <w:vanish/>
      <w:sz w:val="16"/>
      <w:szCs w:val="16"/>
      <w:lang w:eastAsia="en-GB"/>
    </w:rPr>
  </w:style>
  <w:style w:type="paragraph" w:customStyle="1" w:styleId="placeholder">
    <w:name w:val="placeholder"/>
    <w:basedOn w:val="Normal"/>
    <w:rsid w:val="007344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inter-events-none">
    <w:name w:val="pointer-events-none"/>
    <w:basedOn w:val="DefaultParagraphFont"/>
    <w:rsid w:val="00734454"/>
  </w:style>
  <w:style w:type="paragraph" w:styleId="z-BottomofForm">
    <w:name w:val="HTML Bottom of Form"/>
    <w:basedOn w:val="Normal"/>
    <w:next w:val="Normal"/>
    <w:link w:val="z-BottomofFormChar"/>
    <w:hidden/>
    <w:uiPriority w:val="99"/>
    <w:semiHidden/>
    <w:unhideWhenUsed/>
    <w:rsid w:val="0073445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34454"/>
    <w:rPr>
      <w:rFonts w:ascii="Arial" w:eastAsia="Times New Roman" w:hAnsi="Arial" w:cs="Arial"/>
      <w:vanish/>
      <w:sz w:val="16"/>
      <w:szCs w:val="16"/>
      <w:lang w:eastAsia="en-GB"/>
    </w:rPr>
  </w:style>
  <w:style w:type="paragraph" w:styleId="Title">
    <w:name w:val="Title"/>
    <w:basedOn w:val="Normal"/>
    <w:next w:val="Normal"/>
    <w:link w:val="TitleChar"/>
    <w:uiPriority w:val="10"/>
    <w:qFormat/>
    <w:rsid w:val="009464DB"/>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9464DB"/>
    <w:rPr>
      <w:rFonts w:ascii="Calibri" w:eastAsia="Calibri" w:hAnsi="Calibri" w:cs="Calibri"/>
      <w:b/>
      <w:sz w:val="72"/>
      <w:szCs w:val="72"/>
      <w:lang w:eastAsia="zh-CN"/>
    </w:rPr>
  </w:style>
  <w:style w:type="paragraph" w:styleId="Header">
    <w:name w:val="header"/>
    <w:basedOn w:val="Normal"/>
    <w:link w:val="HeaderChar"/>
    <w:uiPriority w:val="99"/>
    <w:unhideWhenUsed/>
    <w:rsid w:val="00FE3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B09"/>
  </w:style>
  <w:style w:type="paragraph" w:styleId="Footer">
    <w:name w:val="footer"/>
    <w:basedOn w:val="Normal"/>
    <w:link w:val="FooterChar"/>
    <w:uiPriority w:val="99"/>
    <w:unhideWhenUsed/>
    <w:rsid w:val="00FE3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B09"/>
  </w:style>
  <w:style w:type="character" w:customStyle="1" w:styleId="Heading1Char">
    <w:name w:val="Heading 1 Char"/>
    <w:basedOn w:val="DefaultParagraphFont"/>
    <w:link w:val="Heading1"/>
    <w:uiPriority w:val="9"/>
    <w:rsid w:val="00FE3B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E3B09"/>
    <w:pPr>
      <w:outlineLvl w:val="9"/>
    </w:pPr>
    <w:rPr>
      <w:lang w:val="en-US" w:eastAsia="ja-JP"/>
    </w:rPr>
  </w:style>
  <w:style w:type="paragraph" w:styleId="TOC3">
    <w:name w:val="toc 3"/>
    <w:basedOn w:val="Normal"/>
    <w:next w:val="Normal"/>
    <w:autoRedefine/>
    <w:uiPriority w:val="39"/>
    <w:unhideWhenUsed/>
    <w:rsid w:val="00FE3B09"/>
    <w:pPr>
      <w:spacing w:after="100"/>
      <w:ind w:left="440"/>
    </w:pPr>
  </w:style>
  <w:style w:type="character" w:styleId="Hyperlink">
    <w:name w:val="Hyperlink"/>
    <w:basedOn w:val="DefaultParagraphFont"/>
    <w:uiPriority w:val="99"/>
    <w:unhideWhenUsed/>
    <w:rsid w:val="00FE3B09"/>
    <w:rPr>
      <w:color w:val="0000FF" w:themeColor="hyperlink"/>
      <w:u w:val="single"/>
    </w:rPr>
  </w:style>
  <w:style w:type="paragraph" w:styleId="ListParagraph">
    <w:name w:val="List Paragraph"/>
    <w:basedOn w:val="Normal"/>
    <w:uiPriority w:val="34"/>
    <w:qFormat/>
    <w:rsid w:val="00FE3B09"/>
    <w:pPr>
      <w:ind w:left="720"/>
      <w:contextualSpacing/>
    </w:pPr>
  </w:style>
  <w:style w:type="character" w:customStyle="1" w:styleId="Heading2Char">
    <w:name w:val="Heading 2 Char"/>
    <w:basedOn w:val="DefaultParagraphFont"/>
    <w:link w:val="Heading2"/>
    <w:uiPriority w:val="9"/>
    <w:rsid w:val="00FE3B09"/>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36572D"/>
    <w:pPr>
      <w:spacing w:after="100"/>
    </w:pPr>
  </w:style>
  <w:style w:type="paragraph" w:styleId="TOC2">
    <w:name w:val="toc 2"/>
    <w:basedOn w:val="Normal"/>
    <w:next w:val="Normal"/>
    <w:autoRedefine/>
    <w:uiPriority w:val="39"/>
    <w:unhideWhenUsed/>
    <w:rsid w:val="003657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100648">
      <w:bodyDiv w:val="1"/>
      <w:marLeft w:val="0"/>
      <w:marRight w:val="0"/>
      <w:marTop w:val="0"/>
      <w:marBottom w:val="0"/>
      <w:divBdr>
        <w:top w:val="none" w:sz="0" w:space="0" w:color="auto"/>
        <w:left w:val="none" w:sz="0" w:space="0" w:color="auto"/>
        <w:bottom w:val="none" w:sz="0" w:space="0" w:color="auto"/>
        <w:right w:val="none" w:sz="0" w:space="0" w:color="auto"/>
      </w:divBdr>
    </w:div>
    <w:div w:id="336352782">
      <w:bodyDiv w:val="1"/>
      <w:marLeft w:val="0"/>
      <w:marRight w:val="0"/>
      <w:marTop w:val="0"/>
      <w:marBottom w:val="0"/>
      <w:divBdr>
        <w:top w:val="none" w:sz="0" w:space="0" w:color="auto"/>
        <w:left w:val="none" w:sz="0" w:space="0" w:color="auto"/>
        <w:bottom w:val="none" w:sz="0" w:space="0" w:color="auto"/>
        <w:right w:val="none" w:sz="0" w:space="0" w:color="auto"/>
      </w:divBdr>
    </w:div>
    <w:div w:id="405495919">
      <w:bodyDiv w:val="1"/>
      <w:marLeft w:val="0"/>
      <w:marRight w:val="0"/>
      <w:marTop w:val="0"/>
      <w:marBottom w:val="0"/>
      <w:divBdr>
        <w:top w:val="none" w:sz="0" w:space="0" w:color="auto"/>
        <w:left w:val="none" w:sz="0" w:space="0" w:color="auto"/>
        <w:bottom w:val="none" w:sz="0" w:space="0" w:color="auto"/>
        <w:right w:val="none" w:sz="0" w:space="0" w:color="auto"/>
      </w:divBdr>
    </w:div>
    <w:div w:id="419718612">
      <w:bodyDiv w:val="1"/>
      <w:marLeft w:val="0"/>
      <w:marRight w:val="0"/>
      <w:marTop w:val="0"/>
      <w:marBottom w:val="0"/>
      <w:divBdr>
        <w:top w:val="none" w:sz="0" w:space="0" w:color="auto"/>
        <w:left w:val="none" w:sz="0" w:space="0" w:color="auto"/>
        <w:bottom w:val="none" w:sz="0" w:space="0" w:color="auto"/>
        <w:right w:val="none" w:sz="0" w:space="0" w:color="auto"/>
      </w:divBdr>
    </w:div>
    <w:div w:id="469204744">
      <w:bodyDiv w:val="1"/>
      <w:marLeft w:val="0"/>
      <w:marRight w:val="0"/>
      <w:marTop w:val="0"/>
      <w:marBottom w:val="0"/>
      <w:divBdr>
        <w:top w:val="none" w:sz="0" w:space="0" w:color="auto"/>
        <w:left w:val="none" w:sz="0" w:space="0" w:color="auto"/>
        <w:bottom w:val="none" w:sz="0" w:space="0" w:color="auto"/>
        <w:right w:val="none" w:sz="0" w:space="0" w:color="auto"/>
      </w:divBdr>
    </w:div>
    <w:div w:id="522089108">
      <w:bodyDiv w:val="1"/>
      <w:marLeft w:val="0"/>
      <w:marRight w:val="0"/>
      <w:marTop w:val="0"/>
      <w:marBottom w:val="0"/>
      <w:divBdr>
        <w:top w:val="none" w:sz="0" w:space="0" w:color="auto"/>
        <w:left w:val="none" w:sz="0" w:space="0" w:color="auto"/>
        <w:bottom w:val="none" w:sz="0" w:space="0" w:color="auto"/>
        <w:right w:val="none" w:sz="0" w:space="0" w:color="auto"/>
      </w:divBdr>
    </w:div>
    <w:div w:id="600796524">
      <w:bodyDiv w:val="1"/>
      <w:marLeft w:val="0"/>
      <w:marRight w:val="0"/>
      <w:marTop w:val="0"/>
      <w:marBottom w:val="0"/>
      <w:divBdr>
        <w:top w:val="none" w:sz="0" w:space="0" w:color="auto"/>
        <w:left w:val="none" w:sz="0" w:space="0" w:color="auto"/>
        <w:bottom w:val="none" w:sz="0" w:space="0" w:color="auto"/>
        <w:right w:val="none" w:sz="0" w:space="0" w:color="auto"/>
      </w:divBdr>
      <w:divsChild>
        <w:div w:id="1509174186">
          <w:marLeft w:val="0"/>
          <w:marRight w:val="0"/>
          <w:marTop w:val="0"/>
          <w:marBottom w:val="0"/>
          <w:divBdr>
            <w:top w:val="none" w:sz="0" w:space="0" w:color="auto"/>
            <w:left w:val="none" w:sz="0" w:space="0" w:color="auto"/>
            <w:bottom w:val="none" w:sz="0" w:space="0" w:color="auto"/>
            <w:right w:val="none" w:sz="0" w:space="0" w:color="auto"/>
          </w:divBdr>
          <w:divsChild>
            <w:div w:id="1963000234">
              <w:marLeft w:val="0"/>
              <w:marRight w:val="0"/>
              <w:marTop w:val="0"/>
              <w:marBottom w:val="0"/>
              <w:divBdr>
                <w:top w:val="none" w:sz="0" w:space="0" w:color="auto"/>
                <w:left w:val="none" w:sz="0" w:space="0" w:color="auto"/>
                <w:bottom w:val="none" w:sz="0" w:space="0" w:color="auto"/>
                <w:right w:val="none" w:sz="0" w:space="0" w:color="auto"/>
              </w:divBdr>
              <w:divsChild>
                <w:div w:id="1312322651">
                  <w:marLeft w:val="0"/>
                  <w:marRight w:val="0"/>
                  <w:marTop w:val="0"/>
                  <w:marBottom w:val="0"/>
                  <w:divBdr>
                    <w:top w:val="none" w:sz="0" w:space="0" w:color="auto"/>
                    <w:left w:val="none" w:sz="0" w:space="0" w:color="auto"/>
                    <w:bottom w:val="none" w:sz="0" w:space="0" w:color="auto"/>
                    <w:right w:val="none" w:sz="0" w:space="0" w:color="auto"/>
                  </w:divBdr>
                  <w:divsChild>
                    <w:div w:id="1246189840">
                      <w:marLeft w:val="0"/>
                      <w:marRight w:val="0"/>
                      <w:marTop w:val="0"/>
                      <w:marBottom w:val="0"/>
                      <w:divBdr>
                        <w:top w:val="none" w:sz="0" w:space="0" w:color="auto"/>
                        <w:left w:val="none" w:sz="0" w:space="0" w:color="auto"/>
                        <w:bottom w:val="none" w:sz="0" w:space="0" w:color="auto"/>
                        <w:right w:val="none" w:sz="0" w:space="0" w:color="auto"/>
                      </w:divBdr>
                      <w:divsChild>
                        <w:div w:id="812134418">
                          <w:marLeft w:val="0"/>
                          <w:marRight w:val="0"/>
                          <w:marTop w:val="0"/>
                          <w:marBottom w:val="0"/>
                          <w:divBdr>
                            <w:top w:val="none" w:sz="0" w:space="0" w:color="auto"/>
                            <w:left w:val="none" w:sz="0" w:space="0" w:color="auto"/>
                            <w:bottom w:val="none" w:sz="0" w:space="0" w:color="auto"/>
                            <w:right w:val="none" w:sz="0" w:space="0" w:color="auto"/>
                          </w:divBdr>
                          <w:divsChild>
                            <w:div w:id="6098976">
                              <w:marLeft w:val="0"/>
                              <w:marRight w:val="0"/>
                              <w:marTop w:val="0"/>
                              <w:marBottom w:val="0"/>
                              <w:divBdr>
                                <w:top w:val="none" w:sz="0" w:space="0" w:color="auto"/>
                                <w:left w:val="none" w:sz="0" w:space="0" w:color="auto"/>
                                <w:bottom w:val="none" w:sz="0" w:space="0" w:color="auto"/>
                                <w:right w:val="none" w:sz="0" w:space="0" w:color="auto"/>
                              </w:divBdr>
                              <w:divsChild>
                                <w:div w:id="1452701804">
                                  <w:marLeft w:val="0"/>
                                  <w:marRight w:val="0"/>
                                  <w:marTop w:val="0"/>
                                  <w:marBottom w:val="0"/>
                                  <w:divBdr>
                                    <w:top w:val="none" w:sz="0" w:space="0" w:color="auto"/>
                                    <w:left w:val="none" w:sz="0" w:space="0" w:color="auto"/>
                                    <w:bottom w:val="none" w:sz="0" w:space="0" w:color="auto"/>
                                    <w:right w:val="none" w:sz="0" w:space="0" w:color="auto"/>
                                  </w:divBdr>
                                  <w:divsChild>
                                    <w:div w:id="41622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1323738">
      <w:bodyDiv w:val="1"/>
      <w:marLeft w:val="0"/>
      <w:marRight w:val="0"/>
      <w:marTop w:val="0"/>
      <w:marBottom w:val="0"/>
      <w:divBdr>
        <w:top w:val="none" w:sz="0" w:space="0" w:color="auto"/>
        <w:left w:val="none" w:sz="0" w:space="0" w:color="auto"/>
        <w:bottom w:val="none" w:sz="0" w:space="0" w:color="auto"/>
        <w:right w:val="none" w:sz="0" w:space="0" w:color="auto"/>
      </w:divBdr>
      <w:divsChild>
        <w:div w:id="431560036">
          <w:marLeft w:val="0"/>
          <w:marRight w:val="0"/>
          <w:marTop w:val="0"/>
          <w:marBottom w:val="0"/>
          <w:divBdr>
            <w:top w:val="none" w:sz="0" w:space="0" w:color="auto"/>
            <w:left w:val="none" w:sz="0" w:space="0" w:color="auto"/>
            <w:bottom w:val="none" w:sz="0" w:space="0" w:color="auto"/>
            <w:right w:val="none" w:sz="0" w:space="0" w:color="auto"/>
          </w:divBdr>
          <w:divsChild>
            <w:div w:id="904265855">
              <w:marLeft w:val="0"/>
              <w:marRight w:val="0"/>
              <w:marTop w:val="0"/>
              <w:marBottom w:val="0"/>
              <w:divBdr>
                <w:top w:val="none" w:sz="0" w:space="0" w:color="auto"/>
                <w:left w:val="none" w:sz="0" w:space="0" w:color="auto"/>
                <w:bottom w:val="none" w:sz="0" w:space="0" w:color="auto"/>
                <w:right w:val="none" w:sz="0" w:space="0" w:color="auto"/>
              </w:divBdr>
              <w:divsChild>
                <w:div w:id="821656319">
                  <w:marLeft w:val="0"/>
                  <w:marRight w:val="0"/>
                  <w:marTop w:val="0"/>
                  <w:marBottom w:val="0"/>
                  <w:divBdr>
                    <w:top w:val="none" w:sz="0" w:space="0" w:color="auto"/>
                    <w:left w:val="none" w:sz="0" w:space="0" w:color="auto"/>
                    <w:bottom w:val="none" w:sz="0" w:space="0" w:color="auto"/>
                    <w:right w:val="none" w:sz="0" w:space="0" w:color="auto"/>
                  </w:divBdr>
                  <w:divsChild>
                    <w:div w:id="1858277655">
                      <w:marLeft w:val="0"/>
                      <w:marRight w:val="0"/>
                      <w:marTop w:val="0"/>
                      <w:marBottom w:val="0"/>
                      <w:divBdr>
                        <w:top w:val="none" w:sz="0" w:space="0" w:color="auto"/>
                        <w:left w:val="none" w:sz="0" w:space="0" w:color="auto"/>
                        <w:bottom w:val="none" w:sz="0" w:space="0" w:color="auto"/>
                        <w:right w:val="none" w:sz="0" w:space="0" w:color="auto"/>
                      </w:divBdr>
                      <w:divsChild>
                        <w:div w:id="295646445">
                          <w:marLeft w:val="0"/>
                          <w:marRight w:val="0"/>
                          <w:marTop w:val="0"/>
                          <w:marBottom w:val="0"/>
                          <w:divBdr>
                            <w:top w:val="none" w:sz="0" w:space="0" w:color="auto"/>
                            <w:left w:val="none" w:sz="0" w:space="0" w:color="auto"/>
                            <w:bottom w:val="none" w:sz="0" w:space="0" w:color="auto"/>
                            <w:right w:val="none" w:sz="0" w:space="0" w:color="auto"/>
                          </w:divBdr>
                          <w:divsChild>
                            <w:div w:id="1712414453">
                              <w:marLeft w:val="0"/>
                              <w:marRight w:val="0"/>
                              <w:marTop w:val="0"/>
                              <w:marBottom w:val="0"/>
                              <w:divBdr>
                                <w:top w:val="none" w:sz="0" w:space="0" w:color="auto"/>
                                <w:left w:val="none" w:sz="0" w:space="0" w:color="auto"/>
                                <w:bottom w:val="none" w:sz="0" w:space="0" w:color="auto"/>
                                <w:right w:val="none" w:sz="0" w:space="0" w:color="auto"/>
                              </w:divBdr>
                              <w:divsChild>
                                <w:div w:id="1786725694">
                                  <w:marLeft w:val="0"/>
                                  <w:marRight w:val="0"/>
                                  <w:marTop w:val="0"/>
                                  <w:marBottom w:val="0"/>
                                  <w:divBdr>
                                    <w:top w:val="none" w:sz="0" w:space="0" w:color="auto"/>
                                    <w:left w:val="none" w:sz="0" w:space="0" w:color="auto"/>
                                    <w:bottom w:val="none" w:sz="0" w:space="0" w:color="auto"/>
                                    <w:right w:val="none" w:sz="0" w:space="0" w:color="auto"/>
                                  </w:divBdr>
                                  <w:divsChild>
                                    <w:div w:id="74468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0964899">
      <w:bodyDiv w:val="1"/>
      <w:marLeft w:val="0"/>
      <w:marRight w:val="0"/>
      <w:marTop w:val="0"/>
      <w:marBottom w:val="0"/>
      <w:divBdr>
        <w:top w:val="none" w:sz="0" w:space="0" w:color="auto"/>
        <w:left w:val="none" w:sz="0" w:space="0" w:color="auto"/>
        <w:bottom w:val="none" w:sz="0" w:space="0" w:color="auto"/>
        <w:right w:val="none" w:sz="0" w:space="0" w:color="auto"/>
      </w:divBdr>
      <w:divsChild>
        <w:div w:id="717899985">
          <w:marLeft w:val="0"/>
          <w:marRight w:val="0"/>
          <w:marTop w:val="0"/>
          <w:marBottom w:val="0"/>
          <w:divBdr>
            <w:top w:val="none" w:sz="0" w:space="0" w:color="auto"/>
            <w:left w:val="none" w:sz="0" w:space="0" w:color="auto"/>
            <w:bottom w:val="none" w:sz="0" w:space="0" w:color="auto"/>
            <w:right w:val="none" w:sz="0" w:space="0" w:color="auto"/>
          </w:divBdr>
          <w:divsChild>
            <w:div w:id="464735085">
              <w:marLeft w:val="0"/>
              <w:marRight w:val="0"/>
              <w:marTop w:val="0"/>
              <w:marBottom w:val="0"/>
              <w:divBdr>
                <w:top w:val="none" w:sz="0" w:space="0" w:color="auto"/>
                <w:left w:val="none" w:sz="0" w:space="0" w:color="auto"/>
                <w:bottom w:val="none" w:sz="0" w:space="0" w:color="auto"/>
                <w:right w:val="none" w:sz="0" w:space="0" w:color="auto"/>
              </w:divBdr>
              <w:divsChild>
                <w:div w:id="9913876">
                  <w:marLeft w:val="0"/>
                  <w:marRight w:val="0"/>
                  <w:marTop w:val="0"/>
                  <w:marBottom w:val="0"/>
                  <w:divBdr>
                    <w:top w:val="none" w:sz="0" w:space="0" w:color="auto"/>
                    <w:left w:val="none" w:sz="0" w:space="0" w:color="auto"/>
                    <w:bottom w:val="none" w:sz="0" w:space="0" w:color="auto"/>
                    <w:right w:val="none" w:sz="0" w:space="0" w:color="auto"/>
                  </w:divBdr>
                  <w:divsChild>
                    <w:div w:id="420030390">
                      <w:marLeft w:val="0"/>
                      <w:marRight w:val="0"/>
                      <w:marTop w:val="0"/>
                      <w:marBottom w:val="0"/>
                      <w:divBdr>
                        <w:top w:val="none" w:sz="0" w:space="0" w:color="auto"/>
                        <w:left w:val="none" w:sz="0" w:space="0" w:color="auto"/>
                        <w:bottom w:val="none" w:sz="0" w:space="0" w:color="auto"/>
                        <w:right w:val="none" w:sz="0" w:space="0" w:color="auto"/>
                      </w:divBdr>
                      <w:divsChild>
                        <w:div w:id="1179926990">
                          <w:marLeft w:val="0"/>
                          <w:marRight w:val="0"/>
                          <w:marTop w:val="0"/>
                          <w:marBottom w:val="0"/>
                          <w:divBdr>
                            <w:top w:val="none" w:sz="0" w:space="0" w:color="auto"/>
                            <w:left w:val="none" w:sz="0" w:space="0" w:color="auto"/>
                            <w:bottom w:val="none" w:sz="0" w:space="0" w:color="auto"/>
                            <w:right w:val="none" w:sz="0" w:space="0" w:color="auto"/>
                          </w:divBdr>
                          <w:divsChild>
                            <w:div w:id="2143692331">
                              <w:marLeft w:val="0"/>
                              <w:marRight w:val="0"/>
                              <w:marTop w:val="0"/>
                              <w:marBottom w:val="0"/>
                              <w:divBdr>
                                <w:top w:val="none" w:sz="0" w:space="0" w:color="auto"/>
                                <w:left w:val="none" w:sz="0" w:space="0" w:color="auto"/>
                                <w:bottom w:val="none" w:sz="0" w:space="0" w:color="auto"/>
                                <w:right w:val="none" w:sz="0" w:space="0" w:color="auto"/>
                              </w:divBdr>
                              <w:divsChild>
                                <w:div w:id="1323848670">
                                  <w:marLeft w:val="0"/>
                                  <w:marRight w:val="0"/>
                                  <w:marTop w:val="0"/>
                                  <w:marBottom w:val="0"/>
                                  <w:divBdr>
                                    <w:top w:val="none" w:sz="0" w:space="0" w:color="auto"/>
                                    <w:left w:val="none" w:sz="0" w:space="0" w:color="auto"/>
                                    <w:bottom w:val="none" w:sz="0" w:space="0" w:color="auto"/>
                                    <w:right w:val="none" w:sz="0" w:space="0" w:color="auto"/>
                                  </w:divBdr>
                                  <w:divsChild>
                                    <w:div w:id="832988402">
                                      <w:marLeft w:val="0"/>
                                      <w:marRight w:val="0"/>
                                      <w:marTop w:val="0"/>
                                      <w:marBottom w:val="0"/>
                                      <w:divBdr>
                                        <w:top w:val="none" w:sz="0" w:space="0" w:color="auto"/>
                                        <w:left w:val="none" w:sz="0" w:space="0" w:color="auto"/>
                                        <w:bottom w:val="none" w:sz="0" w:space="0" w:color="auto"/>
                                        <w:right w:val="none" w:sz="0" w:space="0" w:color="auto"/>
                                      </w:divBdr>
                                      <w:divsChild>
                                        <w:div w:id="380138125">
                                          <w:marLeft w:val="0"/>
                                          <w:marRight w:val="0"/>
                                          <w:marTop w:val="0"/>
                                          <w:marBottom w:val="0"/>
                                          <w:divBdr>
                                            <w:top w:val="none" w:sz="0" w:space="0" w:color="auto"/>
                                            <w:left w:val="none" w:sz="0" w:space="0" w:color="auto"/>
                                            <w:bottom w:val="none" w:sz="0" w:space="0" w:color="auto"/>
                                            <w:right w:val="none" w:sz="0" w:space="0" w:color="auto"/>
                                          </w:divBdr>
                                          <w:divsChild>
                                            <w:div w:id="1856453073">
                                              <w:marLeft w:val="0"/>
                                              <w:marRight w:val="0"/>
                                              <w:marTop w:val="0"/>
                                              <w:marBottom w:val="0"/>
                                              <w:divBdr>
                                                <w:top w:val="none" w:sz="0" w:space="0" w:color="auto"/>
                                                <w:left w:val="none" w:sz="0" w:space="0" w:color="auto"/>
                                                <w:bottom w:val="none" w:sz="0" w:space="0" w:color="auto"/>
                                                <w:right w:val="none" w:sz="0" w:space="0" w:color="auto"/>
                                              </w:divBdr>
                                              <w:divsChild>
                                                <w:div w:id="21517828">
                                                  <w:marLeft w:val="0"/>
                                                  <w:marRight w:val="0"/>
                                                  <w:marTop w:val="0"/>
                                                  <w:marBottom w:val="0"/>
                                                  <w:divBdr>
                                                    <w:top w:val="none" w:sz="0" w:space="0" w:color="auto"/>
                                                    <w:left w:val="none" w:sz="0" w:space="0" w:color="auto"/>
                                                    <w:bottom w:val="none" w:sz="0" w:space="0" w:color="auto"/>
                                                    <w:right w:val="none" w:sz="0" w:space="0" w:color="auto"/>
                                                  </w:divBdr>
                                                  <w:divsChild>
                                                    <w:div w:id="125332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2862138">
          <w:marLeft w:val="0"/>
          <w:marRight w:val="0"/>
          <w:marTop w:val="0"/>
          <w:marBottom w:val="0"/>
          <w:divBdr>
            <w:top w:val="none" w:sz="0" w:space="0" w:color="auto"/>
            <w:left w:val="none" w:sz="0" w:space="0" w:color="auto"/>
            <w:bottom w:val="none" w:sz="0" w:space="0" w:color="auto"/>
            <w:right w:val="none" w:sz="0" w:space="0" w:color="auto"/>
          </w:divBdr>
          <w:divsChild>
            <w:div w:id="551233644">
              <w:marLeft w:val="0"/>
              <w:marRight w:val="0"/>
              <w:marTop w:val="0"/>
              <w:marBottom w:val="0"/>
              <w:divBdr>
                <w:top w:val="none" w:sz="0" w:space="0" w:color="auto"/>
                <w:left w:val="none" w:sz="0" w:space="0" w:color="auto"/>
                <w:bottom w:val="none" w:sz="0" w:space="0" w:color="auto"/>
                <w:right w:val="none" w:sz="0" w:space="0" w:color="auto"/>
              </w:divBdr>
              <w:divsChild>
                <w:div w:id="1416245125">
                  <w:marLeft w:val="0"/>
                  <w:marRight w:val="0"/>
                  <w:marTop w:val="0"/>
                  <w:marBottom w:val="0"/>
                  <w:divBdr>
                    <w:top w:val="none" w:sz="0" w:space="0" w:color="auto"/>
                    <w:left w:val="none" w:sz="0" w:space="0" w:color="auto"/>
                    <w:bottom w:val="none" w:sz="0" w:space="0" w:color="auto"/>
                    <w:right w:val="none" w:sz="0" w:space="0" w:color="auto"/>
                  </w:divBdr>
                  <w:divsChild>
                    <w:div w:id="1070734003">
                      <w:marLeft w:val="0"/>
                      <w:marRight w:val="0"/>
                      <w:marTop w:val="0"/>
                      <w:marBottom w:val="0"/>
                      <w:divBdr>
                        <w:top w:val="none" w:sz="0" w:space="0" w:color="auto"/>
                        <w:left w:val="none" w:sz="0" w:space="0" w:color="auto"/>
                        <w:bottom w:val="none" w:sz="0" w:space="0" w:color="auto"/>
                        <w:right w:val="none" w:sz="0" w:space="0" w:color="auto"/>
                      </w:divBdr>
                      <w:divsChild>
                        <w:div w:id="63115463">
                          <w:marLeft w:val="0"/>
                          <w:marRight w:val="0"/>
                          <w:marTop w:val="0"/>
                          <w:marBottom w:val="0"/>
                          <w:divBdr>
                            <w:top w:val="none" w:sz="0" w:space="0" w:color="auto"/>
                            <w:left w:val="none" w:sz="0" w:space="0" w:color="auto"/>
                            <w:bottom w:val="none" w:sz="0" w:space="0" w:color="auto"/>
                            <w:right w:val="none" w:sz="0" w:space="0" w:color="auto"/>
                          </w:divBdr>
                          <w:divsChild>
                            <w:div w:id="1341086256">
                              <w:marLeft w:val="0"/>
                              <w:marRight w:val="0"/>
                              <w:marTop w:val="0"/>
                              <w:marBottom w:val="0"/>
                              <w:divBdr>
                                <w:top w:val="none" w:sz="0" w:space="0" w:color="auto"/>
                                <w:left w:val="none" w:sz="0" w:space="0" w:color="auto"/>
                                <w:bottom w:val="none" w:sz="0" w:space="0" w:color="auto"/>
                                <w:right w:val="none" w:sz="0" w:space="0" w:color="auto"/>
                              </w:divBdr>
                              <w:divsChild>
                                <w:div w:id="780609220">
                                  <w:marLeft w:val="0"/>
                                  <w:marRight w:val="0"/>
                                  <w:marTop w:val="0"/>
                                  <w:marBottom w:val="0"/>
                                  <w:divBdr>
                                    <w:top w:val="none" w:sz="0" w:space="0" w:color="auto"/>
                                    <w:left w:val="none" w:sz="0" w:space="0" w:color="auto"/>
                                    <w:bottom w:val="none" w:sz="0" w:space="0" w:color="auto"/>
                                    <w:right w:val="none" w:sz="0" w:space="0" w:color="auto"/>
                                  </w:divBdr>
                                  <w:divsChild>
                                    <w:div w:id="1885681003">
                                      <w:marLeft w:val="0"/>
                                      <w:marRight w:val="0"/>
                                      <w:marTop w:val="0"/>
                                      <w:marBottom w:val="0"/>
                                      <w:divBdr>
                                        <w:top w:val="none" w:sz="0" w:space="0" w:color="auto"/>
                                        <w:left w:val="none" w:sz="0" w:space="0" w:color="auto"/>
                                        <w:bottom w:val="none" w:sz="0" w:space="0" w:color="auto"/>
                                        <w:right w:val="none" w:sz="0" w:space="0" w:color="auto"/>
                                      </w:divBdr>
                                      <w:divsChild>
                                        <w:div w:id="384069329">
                                          <w:marLeft w:val="0"/>
                                          <w:marRight w:val="0"/>
                                          <w:marTop w:val="0"/>
                                          <w:marBottom w:val="0"/>
                                          <w:divBdr>
                                            <w:top w:val="none" w:sz="0" w:space="0" w:color="auto"/>
                                            <w:left w:val="none" w:sz="0" w:space="0" w:color="auto"/>
                                            <w:bottom w:val="none" w:sz="0" w:space="0" w:color="auto"/>
                                            <w:right w:val="none" w:sz="0" w:space="0" w:color="auto"/>
                                          </w:divBdr>
                                          <w:divsChild>
                                            <w:div w:id="290598386">
                                              <w:marLeft w:val="0"/>
                                              <w:marRight w:val="0"/>
                                              <w:marTop w:val="0"/>
                                              <w:marBottom w:val="0"/>
                                              <w:divBdr>
                                                <w:top w:val="none" w:sz="0" w:space="0" w:color="auto"/>
                                                <w:left w:val="none" w:sz="0" w:space="0" w:color="auto"/>
                                                <w:bottom w:val="none" w:sz="0" w:space="0" w:color="auto"/>
                                                <w:right w:val="none" w:sz="0" w:space="0" w:color="auto"/>
                                              </w:divBdr>
                                              <w:divsChild>
                                                <w:div w:id="1531916178">
                                                  <w:marLeft w:val="0"/>
                                                  <w:marRight w:val="0"/>
                                                  <w:marTop w:val="0"/>
                                                  <w:marBottom w:val="0"/>
                                                  <w:divBdr>
                                                    <w:top w:val="none" w:sz="0" w:space="0" w:color="auto"/>
                                                    <w:left w:val="none" w:sz="0" w:space="0" w:color="auto"/>
                                                    <w:bottom w:val="none" w:sz="0" w:space="0" w:color="auto"/>
                                                    <w:right w:val="none" w:sz="0" w:space="0" w:color="auto"/>
                                                  </w:divBdr>
                                                  <w:divsChild>
                                                    <w:div w:id="60877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16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828338">
                                      <w:marLeft w:val="0"/>
                                      <w:marRight w:val="0"/>
                                      <w:marTop w:val="0"/>
                                      <w:marBottom w:val="0"/>
                                      <w:divBdr>
                                        <w:top w:val="none" w:sz="0" w:space="0" w:color="auto"/>
                                        <w:left w:val="none" w:sz="0" w:space="0" w:color="auto"/>
                                        <w:bottom w:val="none" w:sz="0" w:space="0" w:color="auto"/>
                                        <w:right w:val="none" w:sz="0" w:space="0" w:color="auto"/>
                                      </w:divBdr>
                                      <w:divsChild>
                                        <w:div w:id="1309363845">
                                          <w:marLeft w:val="0"/>
                                          <w:marRight w:val="0"/>
                                          <w:marTop w:val="0"/>
                                          <w:marBottom w:val="0"/>
                                          <w:divBdr>
                                            <w:top w:val="none" w:sz="0" w:space="0" w:color="auto"/>
                                            <w:left w:val="none" w:sz="0" w:space="0" w:color="auto"/>
                                            <w:bottom w:val="none" w:sz="0" w:space="0" w:color="auto"/>
                                            <w:right w:val="none" w:sz="0" w:space="0" w:color="auto"/>
                                          </w:divBdr>
                                          <w:divsChild>
                                            <w:div w:id="585111953">
                                              <w:marLeft w:val="0"/>
                                              <w:marRight w:val="0"/>
                                              <w:marTop w:val="0"/>
                                              <w:marBottom w:val="0"/>
                                              <w:divBdr>
                                                <w:top w:val="none" w:sz="0" w:space="0" w:color="auto"/>
                                                <w:left w:val="none" w:sz="0" w:space="0" w:color="auto"/>
                                                <w:bottom w:val="none" w:sz="0" w:space="0" w:color="auto"/>
                                                <w:right w:val="none" w:sz="0" w:space="0" w:color="auto"/>
                                              </w:divBdr>
                                              <w:divsChild>
                                                <w:div w:id="1115095174">
                                                  <w:marLeft w:val="0"/>
                                                  <w:marRight w:val="0"/>
                                                  <w:marTop w:val="0"/>
                                                  <w:marBottom w:val="0"/>
                                                  <w:divBdr>
                                                    <w:top w:val="none" w:sz="0" w:space="0" w:color="auto"/>
                                                    <w:left w:val="none" w:sz="0" w:space="0" w:color="auto"/>
                                                    <w:bottom w:val="none" w:sz="0" w:space="0" w:color="auto"/>
                                                    <w:right w:val="none" w:sz="0" w:space="0" w:color="auto"/>
                                                  </w:divBdr>
                                                  <w:divsChild>
                                                    <w:div w:id="18345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09122766">
      <w:bodyDiv w:val="1"/>
      <w:marLeft w:val="0"/>
      <w:marRight w:val="0"/>
      <w:marTop w:val="0"/>
      <w:marBottom w:val="0"/>
      <w:divBdr>
        <w:top w:val="none" w:sz="0" w:space="0" w:color="auto"/>
        <w:left w:val="none" w:sz="0" w:space="0" w:color="auto"/>
        <w:bottom w:val="none" w:sz="0" w:space="0" w:color="auto"/>
        <w:right w:val="none" w:sz="0" w:space="0" w:color="auto"/>
      </w:divBdr>
      <w:divsChild>
        <w:div w:id="585115889">
          <w:marLeft w:val="0"/>
          <w:marRight w:val="0"/>
          <w:marTop w:val="0"/>
          <w:marBottom w:val="0"/>
          <w:divBdr>
            <w:top w:val="none" w:sz="0" w:space="0" w:color="auto"/>
            <w:left w:val="none" w:sz="0" w:space="0" w:color="auto"/>
            <w:bottom w:val="none" w:sz="0" w:space="0" w:color="auto"/>
            <w:right w:val="none" w:sz="0" w:space="0" w:color="auto"/>
          </w:divBdr>
          <w:divsChild>
            <w:div w:id="2017539884">
              <w:marLeft w:val="0"/>
              <w:marRight w:val="0"/>
              <w:marTop w:val="0"/>
              <w:marBottom w:val="0"/>
              <w:divBdr>
                <w:top w:val="none" w:sz="0" w:space="0" w:color="auto"/>
                <w:left w:val="none" w:sz="0" w:space="0" w:color="auto"/>
                <w:bottom w:val="none" w:sz="0" w:space="0" w:color="auto"/>
                <w:right w:val="none" w:sz="0" w:space="0" w:color="auto"/>
              </w:divBdr>
              <w:divsChild>
                <w:div w:id="963272570">
                  <w:marLeft w:val="0"/>
                  <w:marRight w:val="0"/>
                  <w:marTop w:val="0"/>
                  <w:marBottom w:val="0"/>
                  <w:divBdr>
                    <w:top w:val="none" w:sz="0" w:space="0" w:color="auto"/>
                    <w:left w:val="none" w:sz="0" w:space="0" w:color="auto"/>
                    <w:bottom w:val="none" w:sz="0" w:space="0" w:color="auto"/>
                    <w:right w:val="none" w:sz="0" w:space="0" w:color="auto"/>
                  </w:divBdr>
                  <w:divsChild>
                    <w:div w:id="712121551">
                      <w:marLeft w:val="0"/>
                      <w:marRight w:val="0"/>
                      <w:marTop w:val="0"/>
                      <w:marBottom w:val="0"/>
                      <w:divBdr>
                        <w:top w:val="none" w:sz="0" w:space="0" w:color="auto"/>
                        <w:left w:val="none" w:sz="0" w:space="0" w:color="auto"/>
                        <w:bottom w:val="none" w:sz="0" w:space="0" w:color="auto"/>
                        <w:right w:val="none" w:sz="0" w:space="0" w:color="auto"/>
                      </w:divBdr>
                      <w:divsChild>
                        <w:div w:id="1523933202">
                          <w:marLeft w:val="0"/>
                          <w:marRight w:val="0"/>
                          <w:marTop w:val="0"/>
                          <w:marBottom w:val="0"/>
                          <w:divBdr>
                            <w:top w:val="none" w:sz="0" w:space="0" w:color="auto"/>
                            <w:left w:val="none" w:sz="0" w:space="0" w:color="auto"/>
                            <w:bottom w:val="none" w:sz="0" w:space="0" w:color="auto"/>
                            <w:right w:val="none" w:sz="0" w:space="0" w:color="auto"/>
                          </w:divBdr>
                          <w:divsChild>
                            <w:div w:id="861935974">
                              <w:marLeft w:val="0"/>
                              <w:marRight w:val="0"/>
                              <w:marTop w:val="0"/>
                              <w:marBottom w:val="0"/>
                              <w:divBdr>
                                <w:top w:val="none" w:sz="0" w:space="0" w:color="auto"/>
                                <w:left w:val="none" w:sz="0" w:space="0" w:color="auto"/>
                                <w:bottom w:val="none" w:sz="0" w:space="0" w:color="auto"/>
                                <w:right w:val="none" w:sz="0" w:space="0" w:color="auto"/>
                              </w:divBdr>
                              <w:divsChild>
                                <w:div w:id="824012946">
                                  <w:marLeft w:val="0"/>
                                  <w:marRight w:val="0"/>
                                  <w:marTop w:val="0"/>
                                  <w:marBottom w:val="0"/>
                                  <w:divBdr>
                                    <w:top w:val="none" w:sz="0" w:space="0" w:color="auto"/>
                                    <w:left w:val="none" w:sz="0" w:space="0" w:color="auto"/>
                                    <w:bottom w:val="none" w:sz="0" w:space="0" w:color="auto"/>
                                    <w:right w:val="none" w:sz="0" w:space="0" w:color="auto"/>
                                  </w:divBdr>
                                  <w:divsChild>
                                    <w:div w:id="160873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6136354">
      <w:bodyDiv w:val="1"/>
      <w:marLeft w:val="0"/>
      <w:marRight w:val="0"/>
      <w:marTop w:val="0"/>
      <w:marBottom w:val="0"/>
      <w:divBdr>
        <w:top w:val="none" w:sz="0" w:space="0" w:color="auto"/>
        <w:left w:val="none" w:sz="0" w:space="0" w:color="auto"/>
        <w:bottom w:val="none" w:sz="0" w:space="0" w:color="auto"/>
        <w:right w:val="none" w:sz="0" w:space="0" w:color="auto"/>
      </w:divBdr>
    </w:div>
    <w:div w:id="1225678011">
      <w:bodyDiv w:val="1"/>
      <w:marLeft w:val="0"/>
      <w:marRight w:val="0"/>
      <w:marTop w:val="0"/>
      <w:marBottom w:val="0"/>
      <w:divBdr>
        <w:top w:val="none" w:sz="0" w:space="0" w:color="auto"/>
        <w:left w:val="none" w:sz="0" w:space="0" w:color="auto"/>
        <w:bottom w:val="none" w:sz="0" w:space="0" w:color="auto"/>
        <w:right w:val="none" w:sz="0" w:space="0" w:color="auto"/>
      </w:divBdr>
    </w:div>
    <w:div w:id="1381440388">
      <w:bodyDiv w:val="1"/>
      <w:marLeft w:val="0"/>
      <w:marRight w:val="0"/>
      <w:marTop w:val="0"/>
      <w:marBottom w:val="0"/>
      <w:divBdr>
        <w:top w:val="none" w:sz="0" w:space="0" w:color="auto"/>
        <w:left w:val="none" w:sz="0" w:space="0" w:color="auto"/>
        <w:bottom w:val="none" w:sz="0" w:space="0" w:color="auto"/>
        <w:right w:val="none" w:sz="0" w:space="0" w:color="auto"/>
      </w:divBdr>
      <w:divsChild>
        <w:div w:id="1229346377">
          <w:marLeft w:val="0"/>
          <w:marRight w:val="0"/>
          <w:marTop w:val="0"/>
          <w:marBottom w:val="0"/>
          <w:divBdr>
            <w:top w:val="none" w:sz="0" w:space="0" w:color="auto"/>
            <w:left w:val="none" w:sz="0" w:space="0" w:color="auto"/>
            <w:bottom w:val="none" w:sz="0" w:space="0" w:color="auto"/>
            <w:right w:val="none" w:sz="0" w:space="0" w:color="auto"/>
          </w:divBdr>
          <w:divsChild>
            <w:div w:id="1274750774">
              <w:marLeft w:val="0"/>
              <w:marRight w:val="0"/>
              <w:marTop w:val="0"/>
              <w:marBottom w:val="0"/>
              <w:divBdr>
                <w:top w:val="none" w:sz="0" w:space="0" w:color="auto"/>
                <w:left w:val="none" w:sz="0" w:space="0" w:color="auto"/>
                <w:bottom w:val="none" w:sz="0" w:space="0" w:color="auto"/>
                <w:right w:val="none" w:sz="0" w:space="0" w:color="auto"/>
              </w:divBdr>
              <w:divsChild>
                <w:div w:id="1795756986">
                  <w:marLeft w:val="0"/>
                  <w:marRight w:val="0"/>
                  <w:marTop w:val="0"/>
                  <w:marBottom w:val="0"/>
                  <w:divBdr>
                    <w:top w:val="none" w:sz="0" w:space="0" w:color="auto"/>
                    <w:left w:val="none" w:sz="0" w:space="0" w:color="auto"/>
                    <w:bottom w:val="none" w:sz="0" w:space="0" w:color="auto"/>
                    <w:right w:val="none" w:sz="0" w:space="0" w:color="auto"/>
                  </w:divBdr>
                  <w:divsChild>
                    <w:div w:id="1108037800">
                      <w:marLeft w:val="0"/>
                      <w:marRight w:val="0"/>
                      <w:marTop w:val="0"/>
                      <w:marBottom w:val="0"/>
                      <w:divBdr>
                        <w:top w:val="none" w:sz="0" w:space="0" w:color="auto"/>
                        <w:left w:val="none" w:sz="0" w:space="0" w:color="auto"/>
                        <w:bottom w:val="none" w:sz="0" w:space="0" w:color="auto"/>
                        <w:right w:val="none" w:sz="0" w:space="0" w:color="auto"/>
                      </w:divBdr>
                      <w:divsChild>
                        <w:div w:id="1996764949">
                          <w:marLeft w:val="0"/>
                          <w:marRight w:val="0"/>
                          <w:marTop w:val="0"/>
                          <w:marBottom w:val="0"/>
                          <w:divBdr>
                            <w:top w:val="none" w:sz="0" w:space="0" w:color="auto"/>
                            <w:left w:val="none" w:sz="0" w:space="0" w:color="auto"/>
                            <w:bottom w:val="none" w:sz="0" w:space="0" w:color="auto"/>
                            <w:right w:val="none" w:sz="0" w:space="0" w:color="auto"/>
                          </w:divBdr>
                          <w:divsChild>
                            <w:div w:id="223414632">
                              <w:marLeft w:val="0"/>
                              <w:marRight w:val="0"/>
                              <w:marTop w:val="0"/>
                              <w:marBottom w:val="0"/>
                              <w:divBdr>
                                <w:top w:val="none" w:sz="0" w:space="0" w:color="auto"/>
                                <w:left w:val="none" w:sz="0" w:space="0" w:color="auto"/>
                                <w:bottom w:val="none" w:sz="0" w:space="0" w:color="auto"/>
                                <w:right w:val="none" w:sz="0" w:space="0" w:color="auto"/>
                              </w:divBdr>
                              <w:divsChild>
                                <w:div w:id="1383553744">
                                  <w:marLeft w:val="0"/>
                                  <w:marRight w:val="0"/>
                                  <w:marTop w:val="0"/>
                                  <w:marBottom w:val="0"/>
                                  <w:divBdr>
                                    <w:top w:val="none" w:sz="0" w:space="0" w:color="auto"/>
                                    <w:left w:val="none" w:sz="0" w:space="0" w:color="auto"/>
                                    <w:bottom w:val="none" w:sz="0" w:space="0" w:color="auto"/>
                                    <w:right w:val="none" w:sz="0" w:space="0" w:color="auto"/>
                                  </w:divBdr>
                                  <w:divsChild>
                                    <w:div w:id="4353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313125">
      <w:bodyDiv w:val="1"/>
      <w:marLeft w:val="0"/>
      <w:marRight w:val="0"/>
      <w:marTop w:val="0"/>
      <w:marBottom w:val="0"/>
      <w:divBdr>
        <w:top w:val="none" w:sz="0" w:space="0" w:color="auto"/>
        <w:left w:val="none" w:sz="0" w:space="0" w:color="auto"/>
        <w:bottom w:val="none" w:sz="0" w:space="0" w:color="auto"/>
        <w:right w:val="none" w:sz="0" w:space="0" w:color="auto"/>
      </w:divBdr>
    </w:div>
    <w:div w:id="1523057321">
      <w:bodyDiv w:val="1"/>
      <w:marLeft w:val="0"/>
      <w:marRight w:val="0"/>
      <w:marTop w:val="0"/>
      <w:marBottom w:val="0"/>
      <w:divBdr>
        <w:top w:val="none" w:sz="0" w:space="0" w:color="auto"/>
        <w:left w:val="none" w:sz="0" w:space="0" w:color="auto"/>
        <w:bottom w:val="none" w:sz="0" w:space="0" w:color="auto"/>
        <w:right w:val="none" w:sz="0" w:space="0" w:color="auto"/>
      </w:divBdr>
    </w:div>
    <w:div w:id="1848863306">
      <w:bodyDiv w:val="1"/>
      <w:marLeft w:val="0"/>
      <w:marRight w:val="0"/>
      <w:marTop w:val="0"/>
      <w:marBottom w:val="0"/>
      <w:divBdr>
        <w:top w:val="none" w:sz="0" w:space="0" w:color="auto"/>
        <w:left w:val="none" w:sz="0" w:space="0" w:color="auto"/>
        <w:bottom w:val="none" w:sz="0" w:space="0" w:color="auto"/>
        <w:right w:val="none" w:sz="0" w:space="0" w:color="auto"/>
      </w:divBdr>
    </w:div>
    <w:div w:id="1975671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F35BA3-41AD-4BEB-A80F-41C8F6735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19</Pages>
  <Words>5333</Words>
  <Characters>30399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Glanville</dc:creator>
  <cp:lastModifiedBy>Tony Glanville</cp:lastModifiedBy>
  <cp:revision>3</cp:revision>
  <dcterms:created xsi:type="dcterms:W3CDTF">2025-03-06T09:37:00Z</dcterms:created>
  <dcterms:modified xsi:type="dcterms:W3CDTF">2025-03-12T22:09:00Z</dcterms:modified>
</cp:coreProperties>
</file>