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3A2629" w14:textId="350E7A4C" w:rsidR="00492F97" w:rsidRDefault="00492F97" w:rsidP="0074532D">
      <w:pPr>
        <w:rPr>
          <w:rFonts w:ascii="Arial" w:eastAsia="Times New Roman" w:hAnsi="Arial" w:cs="Arial"/>
          <w:b/>
          <w:bCs/>
          <w:lang w:eastAsia="en-GB"/>
        </w:rPr>
      </w:pPr>
      <w:r>
        <w:rPr>
          <w:rFonts w:ascii="Arial" w:eastAsia="Times New Roman" w:hAnsi="Arial" w:cs="Arial"/>
          <w:b/>
          <w:bCs/>
          <w:lang w:eastAsia="en-GB"/>
        </w:rPr>
        <w:t xml:space="preserve">Student name: Jason Powell </w:t>
      </w:r>
    </w:p>
    <w:p w14:paraId="1AD9EAB9" w14:textId="19BC15F7" w:rsidR="00492F97" w:rsidRDefault="00492F97" w:rsidP="0074532D">
      <w:pPr>
        <w:rPr>
          <w:rFonts w:ascii="Arial" w:eastAsia="Times New Roman" w:hAnsi="Arial" w:cs="Arial"/>
          <w:b/>
          <w:bCs/>
          <w:lang w:eastAsia="en-GB"/>
        </w:rPr>
      </w:pPr>
      <w:r>
        <w:rPr>
          <w:rFonts w:ascii="Arial" w:eastAsia="Times New Roman" w:hAnsi="Arial" w:cs="Arial"/>
          <w:b/>
          <w:bCs/>
          <w:lang w:eastAsia="en-GB"/>
        </w:rPr>
        <w:t>Student ID: 1922426</w:t>
      </w:r>
    </w:p>
    <w:p w14:paraId="2DD6B3C9" w14:textId="77777777" w:rsidR="00492F97" w:rsidRDefault="00492F97" w:rsidP="0074532D">
      <w:pPr>
        <w:rPr>
          <w:rFonts w:ascii="Arial" w:eastAsia="Times New Roman" w:hAnsi="Arial" w:cs="Arial"/>
          <w:b/>
          <w:bCs/>
          <w:lang w:eastAsia="en-GB"/>
        </w:rPr>
      </w:pPr>
    </w:p>
    <w:p w14:paraId="20BBE509" w14:textId="77777777" w:rsidR="00492F97" w:rsidRDefault="00492F97" w:rsidP="0074532D">
      <w:pPr>
        <w:rPr>
          <w:rFonts w:ascii="Arial" w:eastAsia="Times New Roman" w:hAnsi="Arial" w:cs="Arial"/>
          <w:b/>
          <w:bCs/>
          <w:lang w:eastAsia="en-GB"/>
        </w:rPr>
      </w:pPr>
    </w:p>
    <w:p w14:paraId="634E5AE4" w14:textId="77777777" w:rsidR="00492F97" w:rsidRDefault="00492F97" w:rsidP="0074532D">
      <w:pPr>
        <w:rPr>
          <w:rFonts w:ascii="Arial" w:eastAsia="Times New Roman" w:hAnsi="Arial" w:cs="Arial"/>
          <w:b/>
          <w:bCs/>
          <w:lang w:eastAsia="en-GB"/>
        </w:rPr>
      </w:pPr>
    </w:p>
    <w:p w14:paraId="784AC660" w14:textId="77777777" w:rsidR="0074532D" w:rsidRDefault="0074532D" w:rsidP="0074532D">
      <w:pPr>
        <w:rPr>
          <w:rFonts w:ascii="Arial" w:eastAsia="Times New Roman" w:hAnsi="Arial" w:cs="Arial"/>
          <w:lang w:eastAsia="en-GB"/>
        </w:rPr>
      </w:pPr>
      <w:r>
        <w:rPr>
          <w:rFonts w:ascii="Arial" w:eastAsia="Times New Roman" w:hAnsi="Arial" w:cs="Arial"/>
          <w:b/>
          <w:bCs/>
          <w:lang w:eastAsia="en-GB"/>
        </w:rPr>
        <w:t>Essay one t</w:t>
      </w:r>
      <w:r w:rsidRPr="00BC461A">
        <w:rPr>
          <w:rFonts w:ascii="Arial" w:eastAsia="Times New Roman" w:hAnsi="Arial" w:cs="Arial"/>
          <w:b/>
          <w:bCs/>
          <w:lang w:eastAsia="en-GB"/>
        </w:rPr>
        <w:t>itle:</w:t>
      </w:r>
    </w:p>
    <w:p w14:paraId="7055FFE4" w14:textId="0F417499" w:rsidR="0074532D" w:rsidRPr="0074532D" w:rsidRDefault="0074532D" w:rsidP="0074532D">
      <w:pPr>
        <w:rPr>
          <w:rFonts w:ascii="Arial" w:eastAsia="Times New Roman" w:hAnsi="Arial" w:cs="Arial"/>
          <w:b/>
          <w:bCs/>
          <w:lang w:eastAsia="en-GB"/>
        </w:rPr>
      </w:pPr>
      <w:r w:rsidRPr="0074532D">
        <w:rPr>
          <w:rFonts w:ascii="Arial" w:eastAsia="Times New Roman" w:hAnsi="Arial" w:cs="Arial"/>
          <w:b/>
          <w:bCs/>
          <w:lang w:eastAsia="en-GB"/>
        </w:rPr>
        <w:t>Analyse the role of independent bodies (i.e., IOPC/HMICFRS) in holding the police accountable to those they serve</w:t>
      </w:r>
    </w:p>
    <w:p w14:paraId="5A40B3D0" w14:textId="29780DCD" w:rsidR="00403E45" w:rsidRDefault="00403E45" w:rsidP="00E2754B">
      <w:pPr>
        <w:rPr>
          <w:rFonts w:ascii="Arial" w:eastAsia="Times New Roman" w:hAnsi="Arial" w:cs="Arial"/>
          <w:lang w:eastAsia="en-GB"/>
        </w:rPr>
      </w:pPr>
      <w:r>
        <w:rPr>
          <w:rFonts w:ascii="Arial" w:eastAsia="Times New Roman" w:hAnsi="Arial" w:cs="Arial"/>
          <w:lang w:eastAsia="en-GB"/>
        </w:rPr>
        <w:t xml:space="preserve">There are currently 135, 301 full time police officers within the 43 territorial police forces in England and </w:t>
      </w:r>
      <w:r w:rsidR="00CD53D4">
        <w:rPr>
          <w:rFonts w:ascii="Arial" w:eastAsia="Times New Roman" w:hAnsi="Arial" w:cs="Arial"/>
          <w:lang w:eastAsia="en-GB"/>
        </w:rPr>
        <w:t>W</w:t>
      </w:r>
      <w:r w:rsidR="00F83369">
        <w:rPr>
          <w:rFonts w:ascii="Arial" w:eastAsia="Times New Roman" w:hAnsi="Arial" w:cs="Arial"/>
          <w:lang w:eastAsia="en-GB"/>
        </w:rPr>
        <w:t xml:space="preserve">ales </w:t>
      </w:r>
      <w:sdt>
        <w:sdtPr>
          <w:rPr>
            <w:rFonts w:ascii="Arial" w:eastAsia="Times New Roman" w:hAnsi="Arial" w:cs="Arial"/>
            <w:lang w:eastAsia="en-GB"/>
          </w:rPr>
          <w:id w:val="619032413"/>
          <w:citation/>
        </w:sdtPr>
        <w:sdtEndPr/>
        <w:sdtContent>
          <w:r w:rsidR="00F83369">
            <w:rPr>
              <w:rFonts w:ascii="Arial" w:eastAsia="Times New Roman" w:hAnsi="Arial" w:cs="Arial"/>
              <w:lang w:eastAsia="en-GB"/>
            </w:rPr>
            <w:fldChar w:fldCharType="begin"/>
          </w:r>
          <w:r w:rsidR="00F83369">
            <w:rPr>
              <w:rFonts w:ascii="Arial" w:eastAsia="Times New Roman" w:hAnsi="Arial" w:cs="Arial"/>
              <w:lang w:eastAsia="en-GB"/>
            </w:rPr>
            <w:instrText xml:space="preserve"> CITATION UKG21 \l 2057 </w:instrText>
          </w:r>
          <w:r w:rsidR="00F83369">
            <w:rPr>
              <w:rFonts w:ascii="Arial" w:eastAsia="Times New Roman" w:hAnsi="Arial" w:cs="Arial"/>
              <w:lang w:eastAsia="en-GB"/>
            </w:rPr>
            <w:fldChar w:fldCharType="separate"/>
          </w:r>
          <w:r w:rsidR="00F83369" w:rsidRPr="00F83369">
            <w:rPr>
              <w:rFonts w:ascii="Arial" w:eastAsia="Times New Roman" w:hAnsi="Arial" w:cs="Arial"/>
              <w:noProof/>
              <w:lang w:eastAsia="en-GB"/>
            </w:rPr>
            <w:t>(UK GOVERNMENT, 2021)</w:t>
          </w:r>
          <w:r w:rsidR="00F83369">
            <w:rPr>
              <w:rFonts w:ascii="Arial" w:eastAsia="Times New Roman" w:hAnsi="Arial" w:cs="Arial"/>
              <w:lang w:eastAsia="en-GB"/>
            </w:rPr>
            <w:fldChar w:fldCharType="end"/>
          </w:r>
        </w:sdtContent>
      </w:sdt>
      <w:r w:rsidR="0021356D">
        <w:rPr>
          <w:rFonts w:ascii="Arial" w:eastAsia="Times New Roman" w:hAnsi="Arial" w:cs="Arial"/>
          <w:lang w:eastAsia="en-GB"/>
        </w:rPr>
        <w:t xml:space="preserve"> When you factor in the Police staff, Police community support officers and Special constables this number rises to 220,519. </w:t>
      </w:r>
      <w:sdt>
        <w:sdtPr>
          <w:rPr>
            <w:rFonts w:ascii="Arial" w:eastAsia="Times New Roman" w:hAnsi="Arial" w:cs="Arial"/>
            <w:lang w:eastAsia="en-GB"/>
          </w:rPr>
          <w:id w:val="-2037655307"/>
          <w:citation/>
        </w:sdtPr>
        <w:sdtEndPr/>
        <w:sdtContent>
          <w:r w:rsidR="00F83369">
            <w:rPr>
              <w:rFonts w:ascii="Arial" w:eastAsia="Times New Roman" w:hAnsi="Arial" w:cs="Arial"/>
              <w:lang w:eastAsia="en-GB"/>
            </w:rPr>
            <w:fldChar w:fldCharType="begin"/>
          </w:r>
          <w:r w:rsidR="00F83369">
            <w:rPr>
              <w:rFonts w:ascii="Arial" w:eastAsia="Times New Roman" w:hAnsi="Arial" w:cs="Arial"/>
              <w:lang w:eastAsia="en-GB"/>
            </w:rPr>
            <w:instrText xml:space="preserve"> CITATION UKG21 \l 2057 </w:instrText>
          </w:r>
          <w:r w:rsidR="00F83369">
            <w:rPr>
              <w:rFonts w:ascii="Arial" w:eastAsia="Times New Roman" w:hAnsi="Arial" w:cs="Arial"/>
              <w:lang w:eastAsia="en-GB"/>
            </w:rPr>
            <w:fldChar w:fldCharType="separate"/>
          </w:r>
          <w:r w:rsidR="00F83369" w:rsidRPr="00F83369">
            <w:rPr>
              <w:rFonts w:ascii="Arial" w:eastAsia="Times New Roman" w:hAnsi="Arial" w:cs="Arial"/>
              <w:noProof/>
              <w:lang w:eastAsia="en-GB"/>
            </w:rPr>
            <w:t>(UK GOVERNMENT, 2021)</w:t>
          </w:r>
          <w:r w:rsidR="00F83369">
            <w:rPr>
              <w:rFonts w:ascii="Arial" w:eastAsia="Times New Roman" w:hAnsi="Arial" w:cs="Arial"/>
              <w:lang w:eastAsia="en-GB"/>
            </w:rPr>
            <w:fldChar w:fldCharType="end"/>
          </w:r>
        </w:sdtContent>
      </w:sdt>
      <w:r w:rsidR="008F5A18">
        <w:rPr>
          <w:rFonts w:ascii="Arial" w:eastAsia="Times New Roman" w:hAnsi="Arial" w:cs="Arial"/>
          <w:lang w:eastAsia="en-GB"/>
        </w:rPr>
        <w:t xml:space="preserve"> With the vast majority of these Police employees interacting with the </w:t>
      </w:r>
      <w:r w:rsidR="00FA0D57">
        <w:rPr>
          <w:rFonts w:ascii="Arial" w:eastAsia="Times New Roman" w:hAnsi="Arial" w:cs="Arial"/>
          <w:lang w:eastAsia="en-GB"/>
        </w:rPr>
        <w:t>public</w:t>
      </w:r>
      <w:r w:rsidR="008F5A18">
        <w:rPr>
          <w:rFonts w:ascii="Arial" w:eastAsia="Times New Roman" w:hAnsi="Arial" w:cs="Arial"/>
          <w:lang w:eastAsia="en-GB"/>
        </w:rPr>
        <w:t xml:space="preserve"> on a daily </w:t>
      </w:r>
      <w:r w:rsidR="00FA0D57">
        <w:rPr>
          <w:rFonts w:ascii="Arial" w:eastAsia="Times New Roman" w:hAnsi="Arial" w:cs="Arial"/>
          <w:lang w:eastAsia="en-GB"/>
        </w:rPr>
        <w:t>basis,</w:t>
      </w:r>
      <w:r w:rsidR="008F5A18">
        <w:rPr>
          <w:rFonts w:ascii="Arial" w:eastAsia="Times New Roman" w:hAnsi="Arial" w:cs="Arial"/>
          <w:lang w:eastAsia="en-GB"/>
        </w:rPr>
        <w:t xml:space="preserve"> it is to be expected that there will be complaints</w:t>
      </w:r>
      <w:r w:rsidR="00CD53D4">
        <w:rPr>
          <w:rFonts w:ascii="Arial" w:eastAsia="Times New Roman" w:hAnsi="Arial" w:cs="Arial"/>
          <w:lang w:eastAsia="en-GB"/>
        </w:rPr>
        <w:t xml:space="preserve"> regarding the Police</w:t>
      </w:r>
      <w:r w:rsidR="008F5A18">
        <w:rPr>
          <w:rFonts w:ascii="Arial" w:eastAsia="Times New Roman" w:hAnsi="Arial" w:cs="Arial"/>
          <w:lang w:eastAsia="en-GB"/>
        </w:rPr>
        <w:t xml:space="preserve">. These complaints can range from lower level that can be dealt with by the forces professional standards department to those that are more severe and will require a referral to the Independent office for Police complaints to investigate due to the impact on public perception should the force get it wrong.  </w:t>
      </w:r>
    </w:p>
    <w:p w14:paraId="00AE740B" w14:textId="17DC8BDF" w:rsidR="002F5566" w:rsidRPr="002F5566" w:rsidRDefault="00293A77" w:rsidP="00E2754B">
      <w:pPr>
        <w:rPr>
          <w:rFonts w:ascii="Arial" w:eastAsia="Times New Roman" w:hAnsi="Arial" w:cs="Arial"/>
          <w:lang w:eastAsia="en-GB"/>
        </w:rPr>
      </w:pPr>
      <w:r>
        <w:rPr>
          <w:rFonts w:ascii="Arial" w:eastAsia="Times New Roman" w:hAnsi="Arial" w:cs="Arial"/>
          <w:lang w:eastAsia="en-GB"/>
        </w:rPr>
        <w:t xml:space="preserve">In this section of the </w:t>
      </w:r>
      <w:r w:rsidR="002F0579">
        <w:rPr>
          <w:rFonts w:ascii="Arial" w:eastAsia="Times New Roman" w:hAnsi="Arial" w:cs="Arial"/>
          <w:lang w:eastAsia="en-GB"/>
        </w:rPr>
        <w:t>assignment,</w:t>
      </w:r>
      <w:r>
        <w:rPr>
          <w:rFonts w:ascii="Arial" w:eastAsia="Times New Roman" w:hAnsi="Arial" w:cs="Arial"/>
          <w:lang w:eastAsia="en-GB"/>
        </w:rPr>
        <w:t xml:space="preserve"> I am being asked to analyse the role of the independent bodies </w:t>
      </w:r>
      <w:r w:rsidR="00963523">
        <w:rPr>
          <w:rFonts w:ascii="Arial" w:eastAsia="Times New Roman" w:hAnsi="Arial" w:cs="Arial"/>
          <w:lang w:eastAsia="en-GB"/>
        </w:rPr>
        <w:t>that hold the Police accountable to those they serve. The Police</w:t>
      </w:r>
      <w:r w:rsidR="006069CE">
        <w:rPr>
          <w:rFonts w:ascii="Arial" w:eastAsia="Times New Roman" w:hAnsi="Arial" w:cs="Arial"/>
          <w:lang w:eastAsia="en-GB"/>
        </w:rPr>
        <w:t xml:space="preserve"> are held accountable in </w:t>
      </w:r>
      <w:r w:rsidR="00ED297D">
        <w:rPr>
          <w:rFonts w:ascii="Arial" w:eastAsia="Times New Roman" w:hAnsi="Arial" w:cs="Arial"/>
          <w:lang w:eastAsia="en-GB"/>
        </w:rPr>
        <w:t>many ways</w:t>
      </w:r>
      <w:r w:rsidR="006069CE">
        <w:rPr>
          <w:rFonts w:ascii="Arial" w:eastAsia="Times New Roman" w:hAnsi="Arial" w:cs="Arial"/>
          <w:lang w:eastAsia="en-GB"/>
        </w:rPr>
        <w:t xml:space="preserve"> and by different independent bodies. The main body </w:t>
      </w:r>
      <w:r w:rsidR="005C516F">
        <w:rPr>
          <w:rFonts w:ascii="Arial" w:eastAsia="Times New Roman" w:hAnsi="Arial" w:cs="Arial"/>
          <w:lang w:eastAsia="en-GB"/>
        </w:rPr>
        <w:t>most people</w:t>
      </w:r>
      <w:r w:rsidR="00ED297D">
        <w:rPr>
          <w:rFonts w:ascii="Arial" w:eastAsia="Times New Roman" w:hAnsi="Arial" w:cs="Arial"/>
          <w:lang w:eastAsia="en-GB"/>
        </w:rPr>
        <w:t xml:space="preserve"> will account to holding the Police accountable would be the Independent Office for Police Conduct as they are notably in the news when there have been major Police failings that require an independent investigation due to the</w:t>
      </w:r>
      <w:r w:rsidR="00953ACE">
        <w:rPr>
          <w:rFonts w:ascii="Arial" w:eastAsia="Times New Roman" w:hAnsi="Arial" w:cs="Arial"/>
          <w:lang w:eastAsia="en-GB"/>
        </w:rPr>
        <w:t xml:space="preserve"> potential </w:t>
      </w:r>
      <w:r w:rsidR="005C516F">
        <w:rPr>
          <w:rFonts w:ascii="Arial" w:eastAsia="Times New Roman" w:hAnsi="Arial" w:cs="Arial"/>
          <w:lang w:eastAsia="en-GB"/>
        </w:rPr>
        <w:t xml:space="preserve">for public perception of the Police to be diminished if the investigation was handled incorrectly by the force. </w:t>
      </w:r>
      <w:r w:rsidR="00555088">
        <w:rPr>
          <w:rFonts w:ascii="Arial" w:eastAsia="Times New Roman" w:hAnsi="Arial" w:cs="Arial"/>
          <w:lang w:eastAsia="en-GB"/>
        </w:rPr>
        <w:t>However, misconduct investigations are not the only way that the Police can be held to account to the people that they serve. Her Majesty’s inspectorate of Constabulary has a statutory duty to independently assess and report on the effectiveness and efficiency of the Poli</w:t>
      </w:r>
      <w:r w:rsidR="00F83369">
        <w:rPr>
          <w:rFonts w:ascii="Arial" w:eastAsia="Times New Roman" w:hAnsi="Arial" w:cs="Arial"/>
          <w:lang w:eastAsia="en-GB"/>
        </w:rPr>
        <w:t xml:space="preserve">ce forces in England and Wales </w:t>
      </w:r>
      <w:sdt>
        <w:sdtPr>
          <w:rPr>
            <w:rFonts w:ascii="Arial" w:eastAsia="Times New Roman" w:hAnsi="Arial" w:cs="Arial"/>
            <w:lang w:eastAsia="en-GB"/>
          </w:rPr>
          <w:id w:val="-191381084"/>
          <w:citation/>
        </w:sdtPr>
        <w:sdtEndPr/>
        <w:sdtContent>
          <w:r w:rsidR="00F83369">
            <w:rPr>
              <w:rFonts w:ascii="Arial" w:eastAsia="Times New Roman" w:hAnsi="Arial" w:cs="Arial"/>
              <w:lang w:eastAsia="en-GB"/>
            </w:rPr>
            <w:fldChar w:fldCharType="begin"/>
          </w:r>
          <w:r w:rsidR="00F83369">
            <w:rPr>
              <w:rFonts w:ascii="Arial" w:eastAsia="Times New Roman" w:hAnsi="Arial" w:cs="Arial"/>
              <w:lang w:eastAsia="en-GB"/>
            </w:rPr>
            <w:instrText xml:space="preserve"> CITATION HMI18 \l 2057 </w:instrText>
          </w:r>
          <w:r w:rsidR="00F83369">
            <w:rPr>
              <w:rFonts w:ascii="Arial" w:eastAsia="Times New Roman" w:hAnsi="Arial" w:cs="Arial"/>
              <w:lang w:eastAsia="en-GB"/>
            </w:rPr>
            <w:fldChar w:fldCharType="separate"/>
          </w:r>
          <w:r w:rsidR="00F83369" w:rsidRPr="00F83369">
            <w:rPr>
              <w:rFonts w:ascii="Arial" w:eastAsia="Times New Roman" w:hAnsi="Arial" w:cs="Arial"/>
              <w:noProof/>
              <w:lang w:eastAsia="en-GB"/>
            </w:rPr>
            <w:t>(HMIC, 2018)</w:t>
          </w:r>
          <w:r w:rsidR="00F83369">
            <w:rPr>
              <w:rFonts w:ascii="Arial" w:eastAsia="Times New Roman" w:hAnsi="Arial" w:cs="Arial"/>
              <w:lang w:eastAsia="en-GB"/>
            </w:rPr>
            <w:fldChar w:fldCharType="end"/>
          </w:r>
        </w:sdtContent>
      </w:sdt>
      <w:r w:rsidR="00DA3FCA">
        <w:rPr>
          <w:rFonts w:ascii="Arial" w:eastAsia="Times New Roman" w:hAnsi="Arial" w:cs="Arial"/>
          <w:lang w:eastAsia="en-GB"/>
        </w:rPr>
        <w:t xml:space="preserve">. The HMIC will then compile a report on their findings and recommend areas that require improvements, these reports are publicly </w:t>
      </w:r>
      <w:r w:rsidR="008775B9">
        <w:rPr>
          <w:rFonts w:ascii="Arial" w:eastAsia="Times New Roman" w:hAnsi="Arial" w:cs="Arial"/>
          <w:lang w:eastAsia="en-GB"/>
        </w:rPr>
        <w:t>accessible,</w:t>
      </w:r>
      <w:r w:rsidR="00DA3FCA">
        <w:rPr>
          <w:rFonts w:ascii="Arial" w:eastAsia="Times New Roman" w:hAnsi="Arial" w:cs="Arial"/>
          <w:lang w:eastAsia="en-GB"/>
        </w:rPr>
        <w:t xml:space="preserve"> and members of the public can compare how their force scores against others. </w:t>
      </w:r>
    </w:p>
    <w:p w14:paraId="57922D34" w14:textId="25E8F1B9" w:rsidR="00D85353" w:rsidRDefault="00A37007" w:rsidP="00E2754B">
      <w:pPr>
        <w:rPr>
          <w:rFonts w:ascii="Arial" w:eastAsia="Times New Roman" w:hAnsi="Arial" w:cs="Arial"/>
          <w:b/>
          <w:lang w:eastAsia="en-GB"/>
        </w:rPr>
      </w:pPr>
      <w:r w:rsidRPr="002F5566">
        <w:rPr>
          <w:rFonts w:ascii="Arial" w:eastAsia="Times New Roman" w:hAnsi="Arial" w:cs="Arial"/>
          <w:lang w:eastAsia="en-GB"/>
        </w:rPr>
        <w:t>When</w:t>
      </w:r>
      <w:r>
        <w:rPr>
          <w:rFonts w:ascii="Arial" w:eastAsia="Times New Roman" w:hAnsi="Arial" w:cs="Arial"/>
          <w:lang w:eastAsia="en-GB"/>
        </w:rPr>
        <w:t>ever</w:t>
      </w:r>
      <w:r w:rsidR="002F5566">
        <w:rPr>
          <w:rFonts w:ascii="Arial" w:eastAsia="Times New Roman" w:hAnsi="Arial" w:cs="Arial"/>
          <w:lang w:eastAsia="en-GB"/>
        </w:rPr>
        <w:t xml:space="preserve"> a </w:t>
      </w:r>
      <w:r>
        <w:rPr>
          <w:rFonts w:ascii="Arial" w:eastAsia="Times New Roman" w:hAnsi="Arial" w:cs="Arial"/>
          <w:lang w:eastAsia="en-GB"/>
        </w:rPr>
        <w:t>high-profile</w:t>
      </w:r>
      <w:r w:rsidR="002F5566">
        <w:rPr>
          <w:rFonts w:ascii="Arial" w:eastAsia="Times New Roman" w:hAnsi="Arial" w:cs="Arial"/>
          <w:lang w:eastAsia="en-GB"/>
        </w:rPr>
        <w:t xml:space="preserve"> incident regarding the Police </w:t>
      </w:r>
      <w:r w:rsidR="006B4382">
        <w:rPr>
          <w:rFonts w:ascii="Arial" w:eastAsia="Times New Roman" w:hAnsi="Arial" w:cs="Arial"/>
          <w:lang w:eastAsia="en-GB"/>
        </w:rPr>
        <w:t xml:space="preserve">hits national news it generally always involves a referral to the IOPC </w:t>
      </w:r>
      <w:r>
        <w:rPr>
          <w:rFonts w:ascii="Arial" w:eastAsia="Times New Roman" w:hAnsi="Arial" w:cs="Arial"/>
          <w:lang w:eastAsia="en-GB"/>
        </w:rPr>
        <w:t xml:space="preserve">to investigate what happened and if the outcome resulted in any Police failings. Recent </w:t>
      </w:r>
      <w:r w:rsidR="006A6A87">
        <w:rPr>
          <w:rFonts w:ascii="Arial" w:eastAsia="Times New Roman" w:hAnsi="Arial" w:cs="Arial"/>
          <w:lang w:eastAsia="en-GB"/>
        </w:rPr>
        <w:t>high-profile</w:t>
      </w:r>
      <w:r>
        <w:rPr>
          <w:rFonts w:ascii="Arial" w:eastAsia="Times New Roman" w:hAnsi="Arial" w:cs="Arial"/>
          <w:lang w:eastAsia="en-GB"/>
        </w:rPr>
        <w:t xml:space="preserve"> cases involving the Police</w:t>
      </w:r>
      <w:r w:rsidR="006A6A87">
        <w:rPr>
          <w:rFonts w:ascii="Arial" w:eastAsia="Times New Roman" w:hAnsi="Arial" w:cs="Arial"/>
          <w:lang w:eastAsia="en-GB"/>
        </w:rPr>
        <w:t xml:space="preserve"> making referrals or the IOPC opening an </w:t>
      </w:r>
      <w:r w:rsidR="002B31DF">
        <w:rPr>
          <w:rFonts w:ascii="Arial" w:eastAsia="Times New Roman" w:hAnsi="Arial" w:cs="Arial"/>
          <w:lang w:eastAsia="en-GB"/>
        </w:rPr>
        <w:t xml:space="preserve">independent </w:t>
      </w:r>
      <w:r w:rsidR="006A6A87">
        <w:rPr>
          <w:rFonts w:ascii="Arial" w:eastAsia="Times New Roman" w:hAnsi="Arial" w:cs="Arial"/>
          <w:lang w:eastAsia="en-GB"/>
        </w:rPr>
        <w:t xml:space="preserve">investigation include Sarah </w:t>
      </w:r>
      <w:proofErr w:type="spellStart"/>
      <w:r w:rsidR="006A6A87">
        <w:rPr>
          <w:rFonts w:ascii="Arial" w:eastAsia="Times New Roman" w:hAnsi="Arial" w:cs="Arial"/>
          <w:lang w:eastAsia="en-GB"/>
        </w:rPr>
        <w:t>Everard</w:t>
      </w:r>
      <w:r w:rsidR="002B31DF">
        <w:rPr>
          <w:rFonts w:ascii="Arial" w:eastAsia="Times New Roman" w:hAnsi="Arial" w:cs="Arial"/>
          <w:lang w:eastAsia="en-GB"/>
        </w:rPr>
        <w:t>’s</w:t>
      </w:r>
      <w:proofErr w:type="spellEnd"/>
      <w:r w:rsidR="002B31DF">
        <w:rPr>
          <w:rFonts w:ascii="Arial" w:eastAsia="Times New Roman" w:hAnsi="Arial" w:cs="Arial"/>
          <w:lang w:eastAsia="en-GB"/>
        </w:rPr>
        <w:t xml:space="preserve"> murder by an office duty Police officer that reached </w:t>
      </w:r>
      <w:r w:rsidR="006A6A87">
        <w:rPr>
          <w:rFonts w:ascii="Arial" w:eastAsia="Times New Roman" w:hAnsi="Arial" w:cs="Arial"/>
          <w:lang w:eastAsia="en-GB"/>
        </w:rPr>
        <w:t>national attention to more local</w:t>
      </w:r>
      <w:r w:rsidR="002B31DF">
        <w:rPr>
          <w:rFonts w:ascii="Arial" w:eastAsia="Times New Roman" w:hAnsi="Arial" w:cs="Arial"/>
          <w:lang w:eastAsia="en-GB"/>
        </w:rPr>
        <w:t xml:space="preserve"> news reporting</w:t>
      </w:r>
      <w:r w:rsidR="006A6A87">
        <w:rPr>
          <w:rFonts w:ascii="Arial" w:eastAsia="Times New Roman" w:hAnsi="Arial" w:cs="Arial"/>
          <w:lang w:eastAsia="en-GB"/>
        </w:rPr>
        <w:t xml:space="preserve"> the death of </w:t>
      </w:r>
      <w:proofErr w:type="spellStart"/>
      <w:r w:rsidR="006A6A87">
        <w:rPr>
          <w:rFonts w:ascii="Arial" w:eastAsia="Times New Roman" w:hAnsi="Arial" w:cs="Arial"/>
          <w:lang w:eastAsia="en-GB"/>
        </w:rPr>
        <w:t>Mohamud</w:t>
      </w:r>
      <w:proofErr w:type="spellEnd"/>
      <w:r w:rsidR="006A6A87">
        <w:rPr>
          <w:rFonts w:ascii="Arial" w:eastAsia="Times New Roman" w:hAnsi="Arial" w:cs="Arial"/>
          <w:lang w:eastAsia="en-GB"/>
        </w:rPr>
        <w:t xml:space="preserve"> Hassan after Police contact at Cardiff Bay</w:t>
      </w:r>
      <w:r w:rsidR="002B31DF">
        <w:rPr>
          <w:rFonts w:ascii="Arial" w:eastAsia="Times New Roman" w:hAnsi="Arial" w:cs="Arial"/>
          <w:lang w:eastAsia="en-GB"/>
        </w:rPr>
        <w:t xml:space="preserve"> Police station. </w:t>
      </w:r>
      <w:r w:rsidR="00061E02">
        <w:rPr>
          <w:rFonts w:ascii="Arial" w:eastAsia="Times New Roman" w:hAnsi="Arial" w:cs="Arial"/>
          <w:lang w:eastAsia="en-GB"/>
        </w:rPr>
        <w:t>However, when the IOPC was the IPCC they would have to wait for the force in question to record what happened and then make a referral. Due to changes brought in by the Police and Crime 2017, the IOPC was furnished with powers not previously available. One of the main changes brought in was the power to initiate its own investigations into the Police without relying on that ind</w:t>
      </w:r>
      <w:r w:rsidR="00F83369">
        <w:rPr>
          <w:rFonts w:ascii="Arial" w:eastAsia="Times New Roman" w:hAnsi="Arial" w:cs="Arial"/>
          <w:lang w:eastAsia="en-GB"/>
        </w:rPr>
        <w:t xml:space="preserve">ividual force to refer to them </w:t>
      </w:r>
      <w:sdt>
        <w:sdtPr>
          <w:rPr>
            <w:rFonts w:ascii="Arial" w:eastAsia="Times New Roman" w:hAnsi="Arial" w:cs="Arial"/>
            <w:lang w:eastAsia="en-GB"/>
          </w:rPr>
          <w:id w:val="-741951760"/>
          <w:citation/>
        </w:sdtPr>
        <w:sdtEndPr/>
        <w:sdtContent>
          <w:r w:rsidR="00F83369">
            <w:rPr>
              <w:rFonts w:ascii="Arial" w:eastAsia="Times New Roman" w:hAnsi="Arial" w:cs="Arial"/>
              <w:lang w:eastAsia="en-GB"/>
            </w:rPr>
            <w:fldChar w:fldCharType="begin"/>
          </w:r>
          <w:r w:rsidR="00F83369">
            <w:rPr>
              <w:rFonts w:ascii="Arial" w:eastAsia="Times New Roman" w:hAnsi="Arial" w:cs="Arial"/>
              <w:lang w:eastAsia="en-GB"/>
            </w:rPr>
            <w:instrText xml:space="preserve"> CITATION UKG18 \l 2057 </w:instrText>
          </w:r>
          <w:r w:rsidR="00F83369">
            <w:rPr>
              <w:rFonts w:ascii="Arial" w:eastAsia="Times New Roman" w:hAnsi="Arial" w:cs="Arial"/>
              <w:lang w:eastAsia="en-GB"/>
            </w:rPr>
            <w:fldChar w:fldCharType="separate"/>
          </w:r>
          <w:r w:rsidR="00F83369" w:rsidRPr="00F83369">
            <w:rPr>
              <w:rFonts w:ascii="Arial" w:eastAsia="Times New Roman" w:hAnsi="Arial" w:cs="Arial"/>
              <w:noProof/>
              <w:lang w:eastAsia="en-GB"/>
            </w:rPr>
            <w:t>(UK GOVERNMENT , 2018)</w:t>
          </w:r>
          <w:r w:rsidR="00F83369">
            <w:rPr>
              <w:rFonts w:ascii="Arial" w:eastAsia="Times New Roman" w:hAnsi="Arial" w:cs="Arial"/>
              <w:lang w:eastAsia="en-GB"/>
            </w:rPr>
            <w:fldChar w:fldCharType="end"/>
          </w:r>
        </w:sdtContent>
      </w:sdt>
      <w:r w:rsidR="00F83369">
        <w:rPr>
          <w:rFonts w:ascii="Arial" w:eastAsia="Times New Roman" w:hAnsi="Arial" w:cs="Arial"/>
          <w:lang w:eastAsia="en-GB"/>
        </w:rPr>
        <w:t xml:space="preserve">. </w:t>
      </w:r>
      <w:r w:rsidR="00061E02">
        <w:rPr>
          <w:rFonts w:ascii="Arial" w:eastAsia="Times New Roman" w:hAnsi="Arial" w:cs="Arial"/>
          <w:lang w:eastAsia="en-GB"/>
        </w:rPr>
        <w:t xml:space="preserve">Without this </w:t>
      </w:r>
      <w:r w:rsidR="000F57B7">
        <w:rPr>
          <w:rFonts w:ascii="Arial" w:eastAsia="Times New Roman" w:hAnsi="Arial" w:cs="Arial"/>
          <w:lang w:eastAsia="en-GB"/>
        </w:rPr>
        <w:t xml:space="preserve">major change the IOPC could end up getting a referral from the force sometime after the complaint had been registered with the force. </w:t>
      </w:r>
      <w:r w:rsidR="001F583E">
        <w:rPr>
          <w:rFonts w:ascii="Arial" w:eastAsia="Times New Roman" w:hAnsi="Arial" w:cs="Arial"/>
          <w:lang w:eastAsia="en-GB"/>
        </w:rPr>
        <w:t>One of the o</w:t>
      </w:r>
      <w:r w:rsidR="000F57B7">
        <w:rPr>
          <w:rFonts w:ascii="Arial" w:eastAsia="Times New Roman" w:hAnsi="Arial" w:cs="Arial"/>
          <w:lang w:eastAsia="en-GB"/>
        </w:rPr>
        <w:t>ther changes brought in</w:t>
      </w:r>
      <w:r w:rsidR="001F583E">
        <w:rPr>
          <w:rFonts w:ascii="Arial" w:eastAsia="Times New Roman" w:hAnsi="Arial" w:cs="Arial"/>
          <w:lang w:eastAsia="en-GB"/>
        </w:rPr>
        <w:t xml:space="preserve"> was </w:t>
      </w:r>
      <w:r w:rsidR="000F57B7">
        <w:rPr>
          <w:rFonts w:ascii="Arial" w:eastAsia="Times New Roman" w:hAnsi="Arial" w:cs="Arial"/>
          <w:lang w:eastAsia="en-GB"/>
        </w:rPr>
        <w:t xml:space="preserve">to make the complaint system more victim focused, as well as misconduct proceedings being focused on more serious breaches of conduct. For the lesser breaches, the IOPC will give </w:t>
      </w:r>
      <w:r w:rsidR="000F57B7">
        <w:rPr>
          <w:rFonts w:ascii="Arial" w:eastAsia="Times New Roman" w:hAnsi="Arial" w:cs="Arial"/>
          <w:lang w:eastAsia="en-GB"/>
        </w:rPr>
        <w:lastRenderedPageBreak/>
        <w:t>recommendations to the force in question on how to deal w</w:t>
      </w:r>
      <w:r w:rsidR="00B23A2F">
        <w:rPr>
          <w:rFonts w:ascii="Arial" w:eastAsia="Times New Roman" w:hAnsi="Arial" w:cs="Arial"/>
          <w:lang w:eastAsia="en-GB"/>
        </w:rPr>
        <w:t xml:space="preserve">ith the breach. These lesser breaches are generally dealt with by further training and reflective practice on what went wrong so that the officer can avoid doing it again. </w:t>
      </w:r>
      <w:sdt>
        <w:sdtPr>
          <w:rPr>
            <w:rFonts w:ascii="Arial" w:eastAsia="Times New Roman" w:hAnsi="Arial" w:cs="Arial"/>
            <w:lang w:eastAsia="en-GB"/>
          </w:rPr>
          <w:id w:val="903568912"/>
          <w:citation/>
        </w:sdtPr>
        <w:sdtEndPr/>
        <w:sdtContent>
          <w:r w:rsidR="00F83369">
            <w:rPr>
              <w:rFonts w:ascii="Arial" w:eastAsia="Times New Roman" w:hAnsi="Arial" w:cs="Arial"/>
              <w:lang w:eastAsia="en-GB"/>
            </w:rPr>
            <w:fldChar w:fldCharType="begin"/>
          </w:r>
          <w:r w:rsidR="00F83369">
            <w:rPr>
              <w:rFonts w:ascii="Arial" w:eastAsia="Times New Roman" w:hAnsi="Arial" w:cs="Arial"/>
              <w:b/>
              <w:lang w:eastAsia="en-GB"/>
            </w:rPr>
            <w:instrText xml:space="preserve"> CITATION IOP20 \l 2057 </w:instrText>
          </w:r>
          <w:r w:rsidR="00F83369">
            <w:rPr>
              <w:rFonts w:ascii="Arial" w:eastAsia="Times New Roman" w:hAnsi="Arial" w:cs="Arial"/>
              <w:lang w:eastAsia="en-GB"/>
            </w:rPr>
            <w:fldChar w:fldCharType="separate"/>
          </w:r>
          <w:r w:rsidR="00F83369" w:rsidRPr="00F83369">
            <w:rPr>
              <w:rFonts w:ascii="Arial" w:eastAsia="Times New Roman" w:hAnsi="Arial" w:cs="Arial"/>
              <w:noProof/>
              <w:lang w:eastAsia="en-GB"/>
            </w:rPr>
            <w:t>(IOPC, 2020)</w:t>
          </w:r>
          <w:r w:rsidR="00F83369">
            <w:rPr>
              <w:rFonts w:ascii="Arial" w:eastAsia="Times New Roman" w:hAnsi="Arial" w:cs="Arial"/>
              <w:lang w:eastAsia="en-GB"/>
            </w:rPr>
            <w:fldChar w:fldCharType="end"/>
          </w:r>
        </w:sdtContent>
      </w:sdt>
    </w:p>
    <w:p w14:paraId="3658E8FA" w14:textId="027DA5C9" w:rsidR="00477DDD" w:rsidRDefault="00CF6D37" w:rsidP="00E2754B">
      <w:pPr>
        <w:rPr>
          <w:rFonts w:ascii="Arial" w:eastAsia="Times New Roman" w:hAnsi="Arial" w:cs="Arial"/>
          <w:lang w:eastAsia="en-GB"/>
        </w:rPr>
      </w:pPr>
      <w:r>
        <w:rPr>
          <w:rFonts w:ascii="Arial" w:eastAsia="Times New Roman" w:hAnsi="Arial" w:cs="Arial"/>
          <w:lang w:eastAsia="en-GB"/>
        </w:rPr>
        <w:t xml:space="preserve">At the start of every investigation, regardless if it’s a referral by Police or initiated by the IOPC the investigators will </w:t>
      </w:r>
      <w:r w:rsidR="001F583E">
        <w:rPr>
          <w:rFonts w:ascii="Arial" w:eastAsia="Times New Roman" w:hAnsi="Arial" w:cs="Arial"/>
          <w:lang w:eastAsia="en-GB"/>
        </w:rPr>
        <w:t xml:space="preserve">first seek to </w:t>
      </w:r>
      <w:r>
        <w:rPr>
          <w:rFonts w:ascii="Arial" w:eastAsia="Times New Roman" w:hAnsi="Arial" w:cs="Arial"/>
          <w:lang w:eastAsia="en-GB"/>
        </w:rPr>
        <w:t>outline which part of</w:t>
      </w:r>
      <w:r w:rsidR="001F583E">
        <w:rPr>
          <w:rFonts w:ascii="Arial" w:eastAsia="Times New Roman" w:hAnsi="Arial" w:cs="Arial"/>
          <w:lang w:eastAsia="en-GB"/>
        </w:rPr>
        <w:t xml:space="preserve"> any incident will be investigated</w:t>
      </w:r>
      <w:r w:rsidR="00715FB5">
        <w:rPr>
          <w:rFonts w:ascii="Arial" w:eastAsia="Times New Roman" w:hAnsi="Arial" w:cs="Arial"/>
          <w:lang w:eastAsia="en-GB"/>
        </w:rPr>
        <w:t xml:space="preserve">. </w:t>
      </w:r>
      <w:r w:rsidR="001F583E">
        <w:rPr>
          <w:rFonts w:ascii="Arial" w:eastAsia="Times New Roman" w:hAnsi="Arial" w:cs="Arial"/>
          <w:lang w:eastAsia="en-GB"/>
        </w:rPr>
        <w:t>They do this by gathering all available information provided by the force</w:t>
      </w:r>
      <w:r w:rsidR="00DC022C">
        <w:rPr>
          <w:rFonts w:ascii="Arial" w:eastAsia="Times New Roman" w:hAnsi="Arial" w:cs="Arial"/>
          <w:lang w:eastAsia="en-GB"/>
        </w:rPr>
        <w:t>, the investigators will then conduct a review of the available material and decide if there is more information that needs to be provided by the force or that there is sufficient information to begin the process of investigating the material to ascertain what might have gone wrong. Usually at this stage the IOPC will release a press statement on their various platforms confirming that they have received a referral and that they are currently in the preliminary stages of reviewing the evidence provided by the force. During this time the IOPC may direct the Police with further actions that need to be completed, generally these would be further statements from other officers. However, depending on the severity of the alleged misconduct the investigators may bypass the Police completely and conduct their own investigation and start from scratch and interview officers and get witness statements again to ensure that the information contained within the evidence gathered</w:t>
      </w:r>
      <w:r w:rsidR="006D4984">
        <w:rPr>
          <w:rFonts w:ascii="Arial" w:eastAsia="Times New Roman" w:hAnsi="Arial" w:cs="Arial"/>
          <w:lang w:eastAsia="en-GB"/>
        </w:rPr>
        <w:t xml:space="preserve"> </w:t>
      </w:r>
      <w:r w:rsidR="00477DDD">
        <w:rPr>
          <w:rFonts w:ascii="Arial" w:eastAsia="Times New Roman" w:hAnsi="Arial" w:cs="Arial"/>
          <w:lang w:eastAsia="en-GB"/>
        </w:rPr>
        <w:t xml:space="preserve">can stand up to scrutiny. </w:t>
      </w:r>
    </w:p>
    <w:p w14:paraId="5E0D70F9" w14:textId="4FC3FB94" w:rsidR="00477DDD" w:rsidRDefault="00477DDD" w:rsidP="00E2754B">
      <w:pPr>
        <w:rPr>
          <w:rFonts w:ascii="Arial" w:eastAsia="Times New Roman" w:hAnsi="Arial" w:cs="Arial"/>
          <w:lang w:eastAsia="en-GB"/>
        </w:rPr>
      </w:pPr>
      <w:r>
        <w:rPr>
          <w:rFonts w:ascii="Arial" w:eastAsia="Times New Roman" w:hAnsi="Arial" w:cs="Arial"/>
          <w:lang w:eastAsia="en-GB"/>
        </w:rPr>
        <w:t xml:space="preserve">After all the evidence has been collected and reviewed, the IOPC will produce a final report on their findings. This report will include a summary of their findings, including any new evidence that was obtained. If there is evidence of a Police officer or Staff having committed a criminal offence during the initial incident, then the file will be passed to the Crown Prosecution Service who will make the decision to charge any of the officers with any offences. If no criminal offences were found to have been committed, the IOPC can recommend that the force initiate misconduct proceedings against the officer, these can range from the lower range misconduct hearing to the more serious gross misconduct hearing which can result in the immediate loss of job. Alternatively, after reviewing all the evidence the IOPC may find no case to answer for the officer involved. It may also recommend that the officer undertake further training relevant to what went wrong so that lessons can be learned. </w:t>
      </w:r>
    </w:p>
    <w:p w14:paraId="2C972CA4" w14:textId="514B0B67" w:rsidR="00477DDD" w:rsidRDefault="00477DDD" w:rsidP="00E2754B">
      <w:pPr>
        <w:rPr>
          <w:rFonts w:ascii="Arial" w:eastAsia="Times New Roman" w:hAnsi="Arial" w:cs="Arial"/>
          <w:lang w:eastAsia="en-GB"/>
        </w:rPr>
      </w:pPr>
      <w:r>
        <w:rPr>
          <w:rFonts w:ascii="Arial" w:eastAsia="Times New Roman" w:hAnsi="Arial" w:cs="Arial"/>
          <w:lang w:eastAsia="en-GB"/>
        </w:rPr>
        <w:t xml:space="preserve">The IOPC is a much-needed independent organisation for the Police, whilst the majority of Police officers act within the law and follow force policies, there are always a few that will go above what is acceptable. These types of officers need to be held accountable for their actions. However, the length of time it takes for an investigation to reach </w:t>
      </w:r>
      <w:proofErr w:type="spellStart"/>
      <w:proofErr w:type="gramStart"/>
      <w:r>
        <w:rPr>
          <w:rFonts w:ascii="Arial" w:eastAsia="Times New Roman" w:hAnsi="Arial" w:cs="Arial"/>
          <w:lang w:eastAsia="en-GB"/>
        </w:rPr>
        <w:t>it’s</w:t>
      </w:r>
      <w:proofErr w:type="spellEnd"/>
      <w:proofErr w:type="gramEnd"/>
      <w:r>
        <w:rPr>
          <w:rFonts w:ascii="Arial" w:eastAsia="Times New Roman" w:hAnsi="Arial" w:cs="Arial"/>
          <w:lang w:eastAsia="en-GB"/>
        </w:rPr>
        <w:t xml:space="preserve"> final report stage can sometimes take months, to even years. This has a negative impact on front line Policing as the officer being investigated may be removed from duties until the investigation is complete. This is not solely the IOPC’s problem to address as cases can be with the CPS for an extended time, however, work is being done in order to improve investigation times. </w:t>
      </w:r>
    </w:p>
    <w:p w14:paraId="7C436172" w14:textId="3FFE49B4" w:rsidR="00477DDD" w:rsidRDefault="00477DDD" w:rsidP="00E2754B">
      <w:pPr>
        <w:rPr>
          <w:rFonts w:ascii="Arial" w:eastAsia="Times New Roman" w:hAnsi="Arial" w:cs="Arial"/>
          <w:lang w:eastAsia="en-GB"/>
        </w:rPr>
      </w:pPr>
    </w:p>
    <w:p w14:paraId="195E4400" w14:textId="50638406" w:rsidR="00477DDD" w:rsidRDefault="00477DDD" w:rsidP="00E2754B">
      <w:pPr>
        <w:rPr>
          <w:rFonts w:ascii="Arial" w:eastAsia="Times New Roman" w:hAnsi="Arial" w:cs="Arial"/>
          <w:lang w:eastAsia="en-GB"/>
        </w:rPr>
      </w:pPr>
    </w:p>
    <w:p w14:paraId="14CCB3B9" w14:textId="0C177602" w:rsidR="00477DDD" w:rsidRDefault="00477DDD" w:rsidP="00E2754B">
      <w:pPr>
        <w:rPr>
          <w:rFonts w:ascii="Arial" w:eastAsia="Times New Roman" w:hAnsi="Arial" w:cs="Arial"/>
          <w:lang w:eastAsia="en-GB"/>
        </w:rPr>
      </w:pPr>
    </w:p>
    <w:p w14:paraId="7B16EE3C" w14:textId="39BE66E3" w:rsidR="00477DDD" w:rsidRDefault="00477DDD" w:rsidP="00E2754B">
      <w:pPr>
        <w:rPr>
          <w:rFonts w:ascii="Arial" w:eastAsia="Times New Roman" w:hAnsi="Arial" w:cs="Arial"/>
          <w:lang w:eastAsia="en-GB"/>
        </w:rPr>
      </w:pPr>
    </w:p>
    <w:p w14:paraId="072C5EA5" w14:textId="64BB046E" w:rsidR="00477DDD" w:rsidRDefault="00477DDD" w:rsidP="00E2754B">
      <w:pPr>
        <w:rPr>
          <w:rFonts w:ascii="Arial" w:eastAsia="Times New Roman" w:hAnsi="Arial" w:cs="Arial"/>
          <w:lang w:eastAsia="en-GB"/>
        </w:rPr>
      </w:pPr>
    </w:p>
    <w:p w14:paraId="75A5E333" w14:textId="780A034D" w:rsidR="00477DDD" w:rsidRDefault="00477DDD" w:rsidP="00E2754B">
      <w:pPr>
        <w:rPr>
          <w:rFonts w:ascii="Arial" w:eastAsia="Times New Roman" w:hAnsi="Arial" w:cs="Arial"/>
          <w:lang w:eastAsia="en-GB"/>
        </w:rPr>
      </w:pPr>
    </w:p>
    <w:p w14:paraId="332D90D7" w14:textId="761A6949" w:rsidR="00477DDD" w:rsidRDefault="00477DDD" w:rsidP="00E2754B">
      <w:pPr>
        <w:rPr>
          <w:rFonts w:ascii="Arial" w:eastAsia="Times New Roman" w:hAnsi="Arial" w:cs="Arial"/>
          <w:lang w:eastAsia="en-GB"/>
        </w:rPr>
      </w:pPr>
    </w:p>
    <w:p w14:paraId="6E4605E9" w14:textId="0F5DA72C" w:rsidR="00477DDD" w:rsidRDefault="00477DDD" w:rsidP="00E2754B">
      <w:pPr>
        <w:rPr>
          <w:rFonts w:ascii="Arial" w:eastAsia="Times New Roman" w:hAnsi="Arial" w:cs="Arial"/>
          <w:lang w:eastAsia="en-GB"/>
        </w:rPr>
      </w:pPr>
    </w:p>
    <w:p w14:paraId="16E2E947" w14:textId="1A1BF54E" w:rsidR="00477DDD" w:rsidRDefault="00477DDD" w:rsidP="00E2754B">
      <w:pPr>
        <w:rPr>
          <w:rFonts w:ascii="Arial" w:eastAsia="Times New Roman" w:hAnsi="Arial" w:cs="Arial"/>
          <w:lang w:eastAsia="en-GB"/>
        </w:rPr>
      </w:pPr>
    </w:p>
    <w:p w14:paraId="3D9E60C4" w14:textId="7FF31837" w:rsidR="00477DDD" w:rsidRDefault="00477DDD" w:rsidP="00E2754B">
      <w:pPr>
        <w:rPr>
          <w:rFonts w:ascii="Arial" w:eastAsia="Times New Roman" w:hAnsi="Arial" w:cs="Arial"/>
          <w:lang w:eastAsia="en-GB"/>
        </w:rPr>
      </w:pPr>
    </w:p>
    <w:p w14:paraId="2BF4EE18" w14:textId="6E5EC8C9" w:rsidR="00477DDD" w:rsidRDefault="00477DDD" w:rsidP="00E2754B">
      <w:pPr>
        <w:rPr>
          <w:rFonts w:ascii="Arial" w:eastAsia="Times New Roman" w:hAnsi="Arial" w:cs="Arial"/>
          <w:lang w:eastAsia="en-GB"/>
        </w:rPr>
      </w:pPr>
    </w:p>
    <w:p w14:paraId="4549BE75" w14:textId="391C56A9" w:rsidR="00477DDD" w:rsidRDefault="00477DDD" w:rsidP="00E2754B">
      <w:pPr>
        <w:rPr>
          <w:rFonts w:ascii="Arial" w:eastAsia="Times New Roman" w:hAnsi="Arial" w:cs="Arial"/>
          <w:lang w:eastAsia="en-GB"/>
        </w:rPr>
      </w:pPr>
    </w:p>
    <w:p w14:paraId="298361AC" w14:textId="77777777" w:rsidR="00477DDD" w:rsidRPr="0074532D" w:rsidRDefault="00477DDD" w:rsidP="00477DDD">
      <w:pPr>
        <w:overflowPunct w:val="0"/>
        <w:autoSpaceDE w:val="0"/>
        <w:autoSpaceDN w:val="0"/>
        <w:adjustRightInd w:val="0"/>
        <w:spacing w:before="240" w:after="0" w:line="240" w:lineRule="auto"/>
        <w:textAlignment w:val="baseline"/>
        <w:rPr>
          <w:rFonts w:ascii="Arial" w:eastAsia="Times New Roman" w:hAnsi="Arial" w:cs="Arial"/>
          <w:b/>
          <w:bCs/>
          <w:lang w:eastAsia="en-GB"/>
        </w:rPr>
      </w:pPr>
      <w:r w:rsidRPr="0074532D">
        <w:rPr>
          <w:rFonts w:ascii="Arial" w:eastAsia="Times New Roman" w:hAnsi="Arial" w:cs="Arial"/>
          <w:b/>
          <w:bCs/>
          <w:lang w:eastAsia="en-GB"/>
        </w:rPr>
        <w:t xml:space="preserve">Essay two title: </w:t>
      </w:r>
    </w:p>
    <w:p w14:paraId="3046CC8A" w14:textId="77777777" w:rsidR="00477DDD" w:rsidRPr="0074532D" w:rsidRDefault="00477DDD" w:rsidP="00477DDD">
      <w:pPr>
        <w:overflowPunct w:val="0"/>
        <w:autoSpaceDE w:val="0"/>
        <w:autoSpaceDN w:val="0"/>
        <w:adjustRightInd w:val="0"/>
        <w:spacing w:before="240" w:after="0" w:line="240" w:lineRule="auto"/>
        <w:textAlignment w:val="baseline"/>
        <w:rPr>
          <w:rFonts w:ascii="Arial" w:eastAsia="Times New Roman" w:hAnsi="Arial" w:cs="Arial"/>
          <w:b/>
          <w:bCs/>
          <w:lang w:eastAsia="en-GB"/>
        </w:rPr>
      </w:pPr>
      <w:r w:rsidRPr="0074532D">
        <w:rPr>
          <w:rFonts w:ascii="Arial" w:eastAsia="Times New Roman" w:hAnsi="Arial" w:cs="Arial"/>
          <w:b/>
          <w:bCs/>
          <w:lang w:eastAsia="en-GB"/>
        </w:rPr>
        <w:t>Examine the ethical dimension of ‘real time’ operational decisions. (1000 words)</w:t>
      </w:r>
    </w:p>
    <w:p w14:paraId="0F35682A" w14:textId="111B38CE" w:rsidR="00477DDD" w:rsidRPr="0074532D" w:rsidRDefault="00477DDD" w:rsidP="00E2754B">
      <w:pPr>
        <w:rPr>
          <w:rFonts w:ascii="Arial" w:eastAsia="Times New Roman" w:hAnsi="Arial" w:cs="Arial"/>
          <w:b/>
          <w:bCs/>
          <w:lang w:eastAsia="en-GB"/>
        </w:rPr>
      </w:pPr>
    </w:p>
    <w:p w14:paraId="291095D2" w14:textId="57394DC3" w:rsidR="00477DDD" w:rsidRPr="00D858C4" w:rsidRDefault="00A03345" w:rsidP="00E2754B">
      <w:pPr>
        <w:rPr>
          <w:rFonts w:ascii="Arial" w:hAnsi="Arial" w:cs="Arial"/>
          <w:color w:val="212529"/>
        </w:rPr>
      </w:pPr>
      <w:r w:rsidRPr="00D858C4">
        <w:rPr>
          <w:rFonts w:ascii="Arial" w:eastAsia="Times New Roman" w:hAnsi="Arial" w:cs="Arial"/>
          <w:lang w:eastAsia="en-GB"/>
        </w:rPr>
        <w:t>Every day</w:t>
      </w:r>
      <w:r w:rsidR="00477DDD" w:rsidRPr="00D858C4">
        <w:rPr>
          <w:rFonts w:ascii="Arial" w:eastAsia="Times New Roman" w:hAnsi="Arial" w:cs="Arial"/>
          <w:lang w:eastAsia="en-GB"/>
        </w:rPr>
        <w:t xml:space="preserve"> the Police must make ethical decisions that don’t always sit well with one party, these can range from decisions made by a Police Constable all the way up to the Chief Constable. Making the wrong decision can have a drastic impact on how members of the public will perceive the Police which in turn can have a negative impact on how Policing is viewed in the UK as a whole. As the founder of the modern Police force, Robert Peel said, “</w:t>
      </w:r>
      <w:r w:rsidR="00477DDD" w:rsidRPr="00D858C4">
        <w:rPr>
          <w:rFonts w:ascii="Arial" w:hAnsi="Arial" w:cs="Arial"/>
          <w:color w:val="212529"/>
          <w:shd w:val="clear" w:color="auto" w:fill="FFFFFF"/>
        </w:rPr>
        <w:t>The police are the public and the public are the police; the police being only members of the public who are paid to give full time attention to duties which are incumbent on every citizen in the interests of community welfare and existence.</w:t>
      </w:r>
      <w:r w:rsidR="00477DDD" w:rsidRPr="00D858C4">
        <w:rPr>
          <w:rFonts w:ascii="Arial" w:hAnsi="Arial" w:cs="Arial"/>
          <w:color w:val="212529"/>
        </w:rPr>
        <w:t xml:space="preserve">” </w:t>
      </w:r>
      <w:sdt>
        <w:sdtPr>
          <w:rPr>
            <w:rFonts w:ascii="Arial" w:hAnsi="Arial" w:cs="Arial"/>
            <w:color w:val="212529"/>
          </w:rPr>
          <w:id w:val="-753431356"/>
          <w:citation/>
        </w:sdtPr>
        <w:sdtEndPr/>
        <w:sdtContent>
          <w:r w:rsidR="00947E95">
            <w:rPr>
              <w:rFonts w:ascii="Arial" w:hAnsi="Arial" w:cs="Arial"/>
              <w:color w:val="212529"/>
            </w:rPr>
            <w:fldChar w:fldCharType="begin"/>
          </w:r>
          <w:r w:rsidR="00947E95">
            <w:rPr>
              <w:rFonts w:ascii="Arial" w:hAnsi="Arial" w:cs="Arial"/>
              <w:b/>
              <w:bCs/>
              <w:color w:val="212529"/>
            </w:rPr>
            <w:instrText xml:space="preserve"> CITATION Sir29 \l 2057 </w:instrText>
          </w:r>
          <w:r w:rsidR="00947E95">
            <w:rPr>
              <w:rFonts w:ascii="Arial" w:hAnsi="Arial" w:cs="Arial"/>
              <w:color w:val="212529"/>
            </w:rPr>
            <w:fldChar w:fldCharType="separate"/>
          </w:r>
          <w:r w:rsidR="00947E95" w:rsidRPr="00947E95">
            <w:rPr>
              <w:rFonts w:ascii="Arial" w:hAnsi="Arial" w:cs="Arial"/>
              <w:noProof/>
              <w:color w:val="212529"/>
            </w:rPr>
            <w:t>(Peel, 1829)</w:t>
          </w:r>
          <w:r w:rsidR="00947E95">
            <w:rPr>
              <w:rFonts w:ascii="Arial" w:hAnsi="Arial" w:cs="Arial"/>
              <w:color w:val="212529"/>
            </w:rPr>
            <w:fldChar w:fldCharType="end"/>
          </w:r>
        </w:sdtContent>
      </w:sdt>
      <w:r w:rsidR="00947E95">
        <w:rPr>
          <w:rFonts w:ascii="Arial" w:hAnsi="Arial" w:cs="Arial"/>
          <w:color w:val="212529"/>
        </w:rPr>
        <w:t xml:space="preserve">. </w:t>
      </w:r>
      <w:r w:rsidR="00477DDD" w:rsidRPr="00D858C4">
        <w:rPr>
          <w:rFonts w:ascii="Arial" w:hAnsi="Arial" w:cs="Arial"/>
          <w:color w:val="212529"/>
        </w:rPr>
        <w:t xml:space="preserve">It’s extremely important that we put the safety of the public at the core of our decision making, however as the Police are the public also their safety also must be considered when attending an incident that they may not be equipped to deal with. </w:t>
      </w:r>
    </w:p>
    <w:p w14:paraId="1DC893D8" w14:textId="02CAD75C" w:rsidR="00477DDD" w:rsidRPr="00D858C4" w:rsidRDefault="00477DDD" w:rsidP="00E2754B">
      <w:pPr>
        <w:rPr>
          <w:rFonts w:ascii="Arial" w:hAnsi="Arial" w:cs="Arial"/>
          <w:color w:val="212529"/>
        </w:rPr>
      </w:pPr>
      <w:r w:rsidRPr="00D858C4">
        <w:rPr>
          <w:rFonts w:ascii="Arial" w:hAnsi="Arial" w:cs="Arial"/>
          <w:color w:val="212529"/>
        </w:rPr>
        <w:t>We have seen what happens to the view of Policing worldwide when Police officers do unethical actions in the course of their duties, both on and off duty. A recent incident involving Police officers that made news around the world and started worldwide protests was the killing of George Floyd on the 25</w:t>
      </w:r>
      <w:r w:rsidRPr="00D858C4">
        <w:rPr>
          <w:rFonts w:ascii="Arial" w:hAnsi="Arial" w:cs="Arial"/>
          <w:color w:val="212529"/>
          <w:vertAlign w:val="superscript"/>
        </w:rPr>
        <w:t>th</w:t>
      </w:r>
      <w:r w:rsidRPr="00D858C4">
        <w:rPr>
          <w:rFonts w:ascii="Arial" w:hAnsi="Arial" w:cs="Arial"/>
          <w:color w:val="212529"/>
        </w:rPr>
        <w:t xml:space="preserve"> of May 2020 by Derek Chauvin, who at the time was a US Police officer. George Floyd died because of the neck compression due to Officer Chauvin placing his knee on George’s neck for 9 minutes and 29 seconds during the arrest process. The incident was captured on a mobile phone of members of public in the area and was shared online and spread rapidly via all social media platforms as well as national and local news networks. The day after George </w:t>
      </w:r>
      <w:r w:rsidR="00946AFA" w:rsidRPr="00D858C4">
        <w:rPr>
          <w:rFonts w:ascii="Arial" w:hAnsi="Arial" w:cs="Arial"/>
          <w:color w:val="212529"/>
        </w:rPr>
        <w:t>Floyd’s</w:t>
      </w:r>
      <w:r w:rsidRPr="00D858C4">
        <w:rPr>
          <w:rFonts w:ascii="Arial" w:hAnsi="Arial" w:cs="Arial"/>
          <w:color w:val="212529"/>
        </w:rPr>
        <w:t xml:space="preserve"> death there was a large protest in Minneapolis against Police brutality against black people and calling for the Police to be made more accountable for their actions. News of the protests spread globally and within a few days there were protests in every major US city as well as in Western Europe. This murder of George Floyd could have been entirely avoided if Derek Chauvin was acting ethically at the </w:t>
      </w:r>
      <w:r w:rsidR="00946AFA">
        <w:rPr>
          <w:rFonts w:ascii="Arial" w:hAnsi="Arial" w:cs="Arial"/>
          <w:color w:val="212529"/>
        </w:rPr>
        <w:t xml:space="preserve">time </w:t>
      </w:r>
      <w:r w:rsidRPr="00D858C4">
        <w:rPr>
          <w:rFonts w:ascii="Arial" w:hAnsi="Arial" w:cs="Arial"/>
          <w:color w:val="212529"/>
        </w:rPr>
        <w:t>of his attendance and followed the training and force policy. There were three other Police officers present during the arrest and subsequent death of George, none of the other officers challenged Chauvin on his actions or told him to get off. The unwillingness to challenge Chauvin was likely due to Chauvin being a senior Police officer having spent over 19 years on the force, the other officers ranged from four days operational service to around two years</w:t>
      </w:r>
      <w:r w:rsidR="00947E95">
        <w:rPr>
          <w:rFonts w:ascii="Arial" w:hAnsi="Arial" w:cs="Arial"/>
          <w:color w:val="212529"/>
        </w:rPr>
        <w:t xml:space="preserve"> </w:t>
      </w:r>
      <w:sdt>
        <w:sdtPr>
          <w:rPr>
            <w:rFonts w:ascii="Arial" w:hAnsi="Arial" w:cs="Arial"/>
            <w:color w:val="212529"/>
          </w:rPr>
          <w:id w:val="-1589684055"/>
          <w:citation/>
        </w:sdtPr>
        <w:sdtEndPr/>
        <w:sdtContent>
          <w:r w:rsidR="00947E95">
            <w:rPr>
              <w:rFonts w:ascii="Arial" w:hAnsi="Arial" w:cs="Arial"/>
              <w:color w:val="212529"/>
            </w:rPr>
            <w:fldChar w:fldCharType="begin"/>
          </w:r>
          <w:r w:rsidR="00947E95">
            <w:rPr>
              <w:rFonts w:ascii="Arial" w:hAnsi="Arial" w:cs="Arial"/>
              <w:color w:val="212529"/>
            </w:rPr>
            <w:instrText xml:space="preserve"> CITATION Pio21 \l 2057 </w:instrText>
          </w:r>
          <w:r w:rsidR="00947E95">
            <w:rPr>
              <w:rFonts w:ascii="Arial" w:hAnsi="Arial" w:cs="Arial"/>
              <w:color w:val="212529"/>
            </w:rPr>
            <w:fldChar w:fldCharType="separate"/>
          </w:r>
          <w:r w:rsidR="00947E95" w:rsidRPr="00947E95">
            <w:rPr>
              <w:rFonts w:ascii="Arial" w:hAnsi="Arial" w:cs="Arial"/>
              <w:noProof/>
              <w:color w:val="212529"/>
            </w:rPr>
            <w:t>(Pionner Press, 2021)</w:t>
          </w:r>
          <w:r w:rsidR="00947E95">
            <w:rPr>
              <w:rFonts w:ascii="Arial" w:hAnsi="Arial" w:cs="Arial"/>
              <w:color w:val="212529"/>
            </w:rPr>
            <w:fldChar w:fldCharType="end"/>
          </w:r>
        </w:sdtContent>
      </w:sdt>
      <w:r w:rsidR="00947E95">
        <w:rPr>
          <w:rFonts w:ascii="Arial" w:hAnsi="Arial" w:cs="Arial"/>
          <w:color w:val="212529"/>
        </w:rPr>
        <w:t xml:space="preserve">. </w:t>
      </w:r>
      <w:r w:rsidRPr="00D858C4">
        <w:rPr>
          <w:rFonts w:ascii="Arial" w:hAnsi="Arial" w:cs="Arial"/>
          <w:color w:val="212529"/>
        </w:rPr>
        <w:t xml:space="preserve">Police officers are responsible for their conduct, but unlike many other professions, they are also responsible for other officer’s conduct if they were present and could have reasonably taken action to avoid it taking place. </w:t>
      </w:r>
    </w:p>
    <w:p w14:paraId="58082591" w14:textId="60559B9B" w:rsidR="00477DDD" w:rsidRPr="00D858C4" w:rsidRDefault="00477DDD" w:rsidP="00E2754B">
      <w:pPr>
        <w:rPr>
          <w:rFonts w:ascii="Arial" w:hAnsi="Arial" w:cs="Arial"/>
          <w:color w:val="212529"/>
        </w:rPr>
      </w:pPr>
      <w:r w:rsidRPr="00D858C4">
        <w:rPr>
          <w:rFonts w:ascii="Arial" w:hAnsi="Arial" w:cs="Arial"/>
          <w:color w:val="212529"/>
        </w:rPr>
        <w:t>Policing in the United Kingdom is underpinned by the Code of Ethics, it sets out the professional conduct that is expected of every Police officer</w:t>
      </w:r>
      <w:r w:rsidR="005A5EE7" w:rsidRPr="00D858C4">
        <w:rPr>
          <w:rFonts w:ascii="Arial" w:hAnsi="Arial" w:cs="Arial"/>
          <w:color w:val="212529"/>
        </w:rPr>
        <w:t xml:space="preserve">. It is broken down into 10 key parts, which are Honesty and integrity, authority, respect and courtesy, Equality and diversity, use of force, orders and instructions, duties and responsibilities, confidentiality, fitness for work, conduct and finally challenging </w:t>
      </w:r>
      <w:r w:rsidR="00947E95">
        <w:rPr>
          <w:rFonts w:ascii="Arial" w:hAnsi="Arial" w:cs="Arial"/>
          <w:color w:val="212529"/>
        </w:rPr>
        <w:t xml:space="preserve">and reporting improper conduct </w:t>
      </w:r>
      <w:sdt>
        <w:sdtPr>
          <w:rPr>
            <w:rFonts w:ascii="Arial" w:hAnsi="Arial" w:cs="Arial"/>
            <w:color w:val="212529"/>
          </w:rPr>
          <w:id w:val="1943566722"/>
          <w:citation/>
        </w:sdtPr>
        <w:sdtEndPr/>
        <w:sdtContent>
          <w:r w:rsidR="00947E95">
            <w:rPr>
              <w:rFonts w:ascii="Arial" w:hAnsi="Arial" w:cs="Arial"/>
              <w:color w:val="212529"/>
            </w:rPr>
            <w:fldChar w:fldCharType="begin"/>
          </w:r>
          <w:r w:rsidR="00947E95">
            <w:rPr>
              <w:rFonts w:ascii="Arial" w:hAnsi="Arial" w:cs="Arial"/>
              <w:color w:val="212529"/>
            </w:rPr>
            <w:instrText xml:space="preserve"> CITATION Col14 \l 2057 </w:instrText>
          </w:r>
          <w:r w:rsidR="00947E95">
            <w:rPr>
              <w:rFonts w:ascii="Arial" w:hAnsi="Arial" w:cs="Arial"/>
              <w:color w:val="212529"/>
            </w:rPr>
            <w:fldChar w:fldCharType="separate"/>
          </w:r>
          <w:r w:rsidR="00947E95" w:rsidRPr="00947E95">
            <w:rPr>
              <w:rFonts w:ascii="Arial" w:hAnsi="Arial" w:cs="Arial"/>
              <w:noProof/>
              <w:color w:val="212529"/>
            </w:rPr>
            <w:t xml:space="preserve">(College of </w:t>
          </w:r>
          <w:r w:rsidR="00947E95" w:rsidRPr="00947E95">
            <w:rPr>
              <w:rFonts w:ascii="Arial" w:hAnsi="Arial" w:cs="Arial"/>
              <w:noProof/>
              <w:color w:val="212529"/>
            </w:rPr>
            <w:lastRenderedPageBreak/>
            <w:t>Policing, 2014)</w:t>
          </w:r>
          <w:r w:rsidR="00947E95">
            <w:rPr>
              <w:rFonts w:ascii="Arial" w:hAnsi="Arial" w:cs="Arial"/>
              <w:color w:val="212529"/>
            </w:rPr>
            <w:fldChar w:fldCharType="end"/>
          </w:r>
        </w:sdtContent>
      </w:sdt>
      <w:r w:rsidR="00947E95">
        <w:rPr>
          <w:rFonts w:ascii="Arial" w:hAnsi="Arial" w:cs="Arial"/>
          <w:color w:val="212529"/>
        </w:rPr>
        <w:t xml:space="preserve"> </w:t>
      </w:r>
      <w:r w:rsidR="001B307C" w:rsidRPr="00D858C4">
        <w:rPr>
          <w:rFonts w:ascii="Arial" w:hAnsi="Arial" w:cs="Arial"/>
          <w:color w:val="212529"/>
        </w:rPr>
        <w:t>Ethical behaviour comes from the values, beliefs, attitudes, and knowledge that guide t</w:t>
      </w:r>
      <w:r w:rsidR="00947E95">
        <w:rPr>
          <w:rFonts w:ascii="Arial" w:hAnsi="Arial" w:cs="Arial"/>
          <w:color w:val="212529"/>
        </w:rPr>
        <w:t xml:space="preserve">he judgments of each individual </w:t>
      </w:r>
      <w:sdt>
        <w:sdtPr>
          <w:rPr>
            <w:rFonts w:ascii="Arial" w:hAnsi="Arial" w:cs="Arial"/>
            <w:color w:val="212529"/>
          </w:rPr>
          <w:id w:val="27462542"/>
          <w:citation/>
        </w:sdtPr>
        <w:sdtEndPr/>
        <w:sdtContent>
          <w:r w:rsidR="00947E95">
            <w:rPr>
              <w:rFonts w:ascii="Arial" w:hAnsi="Arial" w:cs="Arial"/>
              <w:color w:val="212529"/>
            </w:rPr>
            <w:fldChar w:fldCharType="begin"/>
          </w:r>
          <w:r w:rsidR="00947E95">
            <w:rPr>
              <w:rFonts w:ascii="Arial" w:hAnsi="Arial" w:cs="Arial"/>
              <w:color w:val="212529"/>
            </w:rPr>
            <w:instrText xml:space="preserve"> CITATION Col14 \l 2057 </w:instrText>
          </w:r>
          <w:r w:rsidR="00947E95">
            <w:rPr>
              <w:rFonts w:ascii="Arial" w:hAnsi="Arial" w:cs="Arial"/>
              <w:color w:val="212529"/>
            </w:rPr>
            <w:fldChar w:fldCharType="separate"/>
          </w:r>
          <w:r w:rsidR="00947E95" w:rsidRPr="00947E95">
            <w:rPr>
              <w:rFonts w:ascii="Arial" w:hAnsi="Arial" w:cs="Arial"/>
              <w:noProof/>
              <w:color w:val="212529"/>
            </w:rPr>
            <w:t>(College of Policing, 2014)</w:t>
          </w:r>
          <w:r w:rsidR="00947E95">
            <w:rPr>
              <w:rFonts w:ascii="Arial" w:hAnsi="Arial" w:cs="Arial"/>
              <w:color w:val="212529"/>
            </w:rPr>
            <w:fldChar w:fldCharType="end"/>
          </w:r>
        </w:sdtContent>
      </w:sdt>
      <w:r w:rsidR="00947E95">
        <w:rPr>
          <w:rFonts w:ascii="Arial" w:hAnsi="Arial" w:cs="Arial"/>
          <w:color w:val="212529"/>
        </w:rPr>
        <w:t>.</w:t>
      </w:r>
      <w:r w:rsidR="001B307C" w:rsidRPr="00D858C4">
        <w:rPr>
          <w:rFonts w:ascii="Arial" w:hAnsi="Arial" w:cs="Arial"/>
          <w:color w:val="212529"/>
        </w:rPr>
        <w:t xml:space="preserve"> If the officers in George Floyds incident had a Code of Ethics to base how they conduct themselves around members of the public, it could led to an entirely different outcome as the officers would be trained to deescalate the situation as needed and not to use improper use of force. It would have also empowered the other attending officers to challenge the actions of Chauvin by placing his knee on George’s neck. </w:t>
      </w:r>
    </w:p>
    <w:p w14:paraId="68B35884" w14:textId="5F0AA2BD" w:rsidR="00494073" w:rsidRPr="00D858C4" w:rsidRDefault="00265636" w:rsidP="00E2754B">
      <w:pPr>
        <w:rPr>
          <w:rFonts w:ascii="Arial" w:hAnsi="Arial" w:cs="Arial"/>
          <w:color w:val="212529"/>
        </w:rPr>
      </w:pPr>
      <w:r w:rsidRPr="00D858C4">
        <w:rPr>
          <w:rFonts w:ascii="Arial" w:hAnsi="Arial" w:cs="Arial"/>
          <w:color w:val="212529"/>
        </w:rPr>
        <w:t xml:space="preserve">The College of Policing informs us that The Code of Ethics promotes the use of the National Decision Model to help embed ethical reasoning in accordance with policing principles and expected standards of behaviour. </w:t>
      </w:r>
      <w:r w:rsidR="00267E03" w:rsidRPr="00D858C4">
        <w:rPr>
          <w:rFonts w:ascii="Arial" w:hAnsi="Arial" w:cs="Arial"/>
          <w:color w:val="212529"/>
        </w:rPr>
        <w:t>The model allows people to be more questioning of situations confronting them, more challenging of themselves and better able to make e</w:t>
      </w:r>
      <w:r w:rsidR="00947E95">
        <w:rPr>
          <w:rFonts w:ascii="Arial" w:hAnsi="Arial" w:cs="Arial"/>
          <w:color w:val="212529"/>
        </w:rPr>
        <w:t xml:space="preserve">thical and effective decisions </w:t>
      </w:r>
      <w:sdt>
        <w:sdtPr>
          <w:rPr>
            <w:rFonts w:ascii="Arial" w:hAnsi="Arial" w:cs="Arial"/>
            <w:color w:val="212529"/>
          </w:rPr>
          <w:id w:val="-1498868401"/>
          <w:citation/>
        </w:sdtPr>
        <w:sdtEndPr/>
        <w:sdtContent>
          <w:r w:rsidR="00947E95">
            <w:rPr>
              <w:rFonts w:ascii="Arial" w:hAnsi="Arial" w:cs="Arial"/>
              <w:color w:val="212529"/>
            </w:rPr>
            <w:fldChar w:fldCharType="begin"/>
          </w:r>
          <w:r w:rsidR="00947E95">
            <w:rPr>
              <w:rFonts w:ascii="Arial" w:hAnsi="Arial" w:cs="Arial"/>
              <w:color w:val="212529"/>
            </w:rPr>
            <w:instrText xml:space="preserve"> CITATION Col14 \l 2057 </w:instrText>
          </w:r>
          <w:r w:rsidR="00947E95">
            <w:rPr>
              <w:rFonts w:ascii="Arial" w:hAnsi="Arial" w:cs="Arial"/>
              <w:color w:val="212529"/>
            </w:rPr>
            <w:fldChar w:fldCharType="separate"/>
          </w:r>
          <w:r w:rsidR="00947E95" w:rsidRPr="00947E95">
            <w:rPr>
              <w:rFonts w:ascii="Arial" w:hAnsi="Arial" w:cs="Arial"/>
              <w:noProof/>
              <w:color w:val="212529"/>
            </w:rPr>
            <w:t>(College of Policing, 2014)</w:t>
          </w:r>
          <w:r w:rsidR="00947E95">
            <w:rPr>
              <w:rFonts w:ascii="Arial" w:hAnsi="Arial" w:cs="Arial"/>
              <w:color w:val="212529"/>
            </w:rPr>
            <w:fldChar w:fldCharType="end"/>
          </w:r>
        </w:sdtContent>
      </w:sdt>
      <w:r w:rsidR="00947E95">
        <w:rPr>
          <w:rFonts w:ascii="Arial" w:hAnsi="Arial" w:cs="Arial"/>
          <w:color w:val="212529"/>
        </w:rPr>
        <w:t xml:space="preserve">. </w:t>
      </w:r>
      <w:r w:rsidR="001A288E" w:rsidRPr="00D858C4">
        <w:rPr>
          <w:rFonts w:ascii="Arial" w:hAnsi="Arial" w:cs="Arial"/>
          <w:color w:val="212529"/>
        </w:rPr>
        <w:t xml:space="preserve">At the core of the National </w:t>
      </w:r>
      <w:r w:rsidR="00C111BF" w:rsidRPr="00D858C4">
        <w:rPr>
          <w:rFonts w:ascii="Arial" w:hAnsi="Arial" w:cs="Arial"/>
          <w:color w:val="212529"/>
        </w:rPr>
        <w:t>Decision-making</w:t>
      </w:r>
      <w:r w:rsidR="001A288E" w:rsidRPr="00D858C4">
        <w:rPr>
          <w:rFonts w:ascii="Arial" w:hAnsi="Arial" w:cs="Arial"/>
          <w:color w:val="212529"/>
        </w:rPr>
        <w:t xml:space="preserve"> model is the Code of Ethics, each decision made during an operational incident must be proportionate to the situation presented to officers and ensure that the action they take lives up to the standards of expected behaviour. </w:t>
      </w:r>
      <w:r w:rsidR="00C111BF" w:rsidRPr="00D858C4">
        <w:rPr>
          <w:rFonts w:ascii="Arial" w:hAnsi="Arial" w:cs="Arial"/>
          <w:color w:val="212529"/>
        </w:rPr>
        <w:t xml:space="preserve">Frontline response officers, as well as supervisors can use the NDM to help with their decision making, the NDM is broken down into six key elements, these are Gather information and intelligence, assess </w:t>
      </w:r>
      <w:r w:rsidR="00494073" w:rsidRPr="00D858C4">
        <w:rPr>
          <w:rFonts w:ascii="Arial" w:hAnsi="Arial" w:cs="Arial"/>
          <w:color w:val="212529"/>
        </w:rPr>
        <w:t>threat,</w:t>
      </w:r>
      <w:r w:rsidR="00C111BF" w:rsidRPr="00D858C4">
        <w:rPr>
          <w:rFonts w:ascii="Arial" w:hAnsi="Arial" w:cs="Arial"/>
          <w:color w:val="212529"/>
        </w:rPr>
        <w:t xml:space="preserve"> and risk and develop a working strategy, consider powers and policy, identify options and contingencies, take action and review</w:t>
      </w:r>
      <w:r w:rsidR="00947E95">
        <w:rPr>
          <w:rFonts w:ascii="Arial" w:hAnsi="Arial" w:cs="Arial"/>
          <w:color w:val="212529"/>
        </w:rPr>
        <w:t xml:space="preserve"> what happened </w:t>
      </w:r>
      <w:sdt>
        <w:sdtPr>
          <w:rPr>
            <w:rFonts w:ascii="Arial" w:hAnsi="Arial" w:cs="Arial"/>
            <w:color w:val="212529"/>
          </w:rPr>
          <w:id w:val="1428458358"/>
          <w:citation/>
        </w:sdtPr>
        <w:sdtEndPr/>
        <w:sdtContent>
          <w:r w:rsidR="00947E95">
            <w:rPr>
              <w:rFonts w:ascii="Arial" w:hAnsi="Arial" w:cs="Arial"/>
              <w:color w:val="212529"/>
            </w:rPr>
            <w:fldChar w:fldCharType="begin"/>
          </w:r>
          <w:r w:rsidR="00947E95">
            <w:rPr>
              <w:rFonts w:ascii="Arial" w:hAnsi="Arial" w:cs="Arial"/>
              <w:color w:val="212529"/>
            </w:rPr>
            <w:instrText xml:space="preserve"> CITATION Col14 \l 2057 </w:instrText>
          </w:r>
          <w:r w:rsidR="00947E95">
            <w:rPr>
              <w:rFonts w:ascii="Arial" w:hAnsi="Arial" w:cs="Arial"/>
              <w:color w:val="212529"/>
            </w:rPr>
            <w:fldChar w:fldCharType="separate"/>
          </w:r>
          <w:r w:rsidR="00947E95" w:rsidRPr="00947E95">
            <w:rPr>
              <w:rFonts w:ascii="Arial" w:hAnsi="Arial" w:cs="Arial"/>
              <w:noProof/>
              <w:color w:val="212529"/>
            </w:rPr>
            <w:t>(College of Policing, 2014)</w:t>
          </w:r>
          <w:r w:rsidR="00947E95">
            <w:rPr>
              <w:rFonts w:ascii="Arial" w:hAnsi="Arial" w:cs="Arial"/>
              <w:color w:val="212529"/>
            </w:rPr>
            <w:fldChar w:fldCharType="end"/>
          </w:r>
        </w:sdtContent>
      </w:sdt>
      <w:r w:rsidR="00C111BF" w:rsidRPr="00D858C4">
        <w:rPr>
          <w:rFonts w:ascii="Arial" w:hAnsi="Arial" w:cs="Arial"/>
          <w:color w:val="212529"/>
        </w:rPr>
        <w:t xml:space="preserve">. </w:t>
      </w:r>
      <w:r w:rsidR="00762D74" w:rsidRPr="00D858C4">
        <w:rPr>
          <w:rFonts w:ascii="Arial" w:hAnsi="Arial" w:cs="Arial"/>
          <w:color w:val="212529"/>
        </w:rPr>
        <w:t xml:space="preserve">It’s important that officers remain flexible when receiving new </w:t>
      </w:r>
      <w:r w:rsidR="00494073" w:rsidRPr="00D858C4">
        <w:rPr>
          <w:rFonts w:ascii="Arial" w:hAnsi="Arial" w:cs="Arial"/>
          <w:color w:val="212529"/>
        </w:rPr>
        <w:t>information and</w:t>
      </w:r>
      <w:r w:rsidR="00762D74" w:rsidRPr="00D858C4">
        <w:rPr>
          <w:rFonts w:ascii="Arial" w:hAnsi="Arial" w:cs="Arial"/>
          <w:color w:val="212529"/>
        </w:rPr>
        <w:t xml:space="preserve"> ensure that any new information is passed up to the chain of command as any incident with high threat, risk or harm to officers or members of the public may require the involvement of more specialised departments, such as firearms </w:t>
      </w:r>
      <w:r w:rsidR="00494073" w:rsidRPr="00D858C4">
        <w:rPr>
          <w:rFonts w:ascii="Arial" w:hAnsi="Arial" w:cs="Arial"/>
          <w:color w:val="212529"/>
        </w:rPr>
        <w:t xml:space="preserve">or dog unit </w:t>
      </w:r>
      <w:r w:rsidR="00762D74" w:rsidRPr="00D858C4">
        <w:rPr>
          <w:rFonts w:ascii="Arial" w:hAnsi="Arial" w:cs="Arial"/>
          <w:color w:val="212529"/>
        </w:rPr>
        <w:t>to bring the incident to a safe conclusion</w:t>
      </w:r>
      <w:r w:rsidR="00494073" w:rsidRPr="00D858C4">
        <w:rPr>
          <w:rFonts w:ascii="Arial" w:hAnsi="Arial" w:cs="Arial"/>
          <w:color w:val="212529"/>
        </w:rPr>
        <w:t xml:space="preserve">, however these types of specialised units are not deployed without authorisation and a clear rational given why they are required. </w:t>
      </w:r>
    </w:p>
    <w:p w14:paraId="732D28E4" w14:textId="4ADFFA51" w:rsidR="00494073" w:rsidRPr="00D858C4" w:rsidRDefault="00494073" w:rsidP="00E2754B">
      <w:pPr>
        <w:rPr>
          <w:rFonts w:ascii="Arial" w:hAnsi="Arial" w:cs="Arial"/>
          <w:color w:val="212529"/>
        </w:rPr>
      </w:pPr>
      <w:r w:rsidRPr="00D858C4">
        <w:rPr>
          <w:rFonts w:ascii="Arial" w:hAnsi="Arial" w:cs="Arial"/>
          <w:color w:val="212529"/>
        </w:rPr>
        <w:t xml:space="preserve">If all officers, regardless of rank implement the NDM in their decision making it will equip them with the skills required to attend incidents and respond appropriately to the situation presented towards them. Incidents rarely remain static and unchanging, an involved person in an incident may be hostile towards officers on initial attendance and then suddenly decide to be cooperative later on. It wouldn’t be suitable to still use the same level of force that was deemed proportionate at the start of the aggression when the person is now compliant. This type of clear decision making will make it easier to </w:t>
      </w:r>
      <w:r w:rsidR="00947E95">
        <w:rPr>
          <w:rFonts w:ascii="Arial" w:hAnsi="Arial" w:cs="Arial"/>
          <w:color w:val="212529"/>
        </w:rPr>
        <w:t xml:space="preserve">explain the actions you took to </w:t>
      </w:r>
      <w:r w:rsidRPr="00D858C4">
        <w:rPr>
          <w:rFonts w:ascii="Arial" w:hAnsi="Arial" w:cs="Arial"/>
          <w:color w:val="212529"/>
        </w:rPr>
        <w:t xml:space="preserve">supervisors, as well as defend the actions you deemed appropriate if the matter was to go to court. </w:t>
      </w:r>
    </w:p>
    <w:p w14:paraId="56F0D885" w14:textId="77777777" w:rsidR="00477DDD" w:rsidRDefault="00477DDD" w:rsidP="00E2754B">
      <w:pPr>
        <w:rPr>
          <w:rFonts w:ascii="Helvetica" w:hAnsi="Helvetica" w:cs="Helvetica"/>
          <w:color w:val="212529"/>
          <w:sz w:val="21"/>
          <w:szCs w:val="21"/>
        </w:rPr>
      </w:pPr>
    </w:p>
    <w:p w14:paraId="52F722F7" w14:textId="6E054B0C" w:rsidR="00477DDD" w:rsidRDefault="00477DDD" w:rsidP="00E2754B">
      <w:pPr>
        <w:rPr>
          <w:rFonts w:ascii="Arial" w:eastAsia="Times New Roman" w:hAnsi="Arial" w:cs="Arial"/>
          <w:lang w:eastAsia="en-GB"/>
        </w:rPr>
      </w:pPr>
    </w:p>
    <w:p w14:paraId="5C1D0C16" w14:textId="6165843A" w:rsidR="00477DDD" w:rsidRDefault="00477DDD" w:rsidP="00E2754B">
      <w:pPr>
        <w:rPr>
          <w:rFonts w:ascii="Arial" w:eastAsia="Times New Roman" w:hAnsi="Arial" w:cs="Arial"/>
          <w:lang w:eastAsia="en-GB"/>
        </w:rPr>
      </w:pPr>
    </w:p>
    <w:p w14:paraId="0E8E95EA" w14:textId="0F19FA9E" w:rsidR="00477DDD" w:rsidRDefault="00477DDD" w:rsidP="00E2754B">
      <w:pPr>
        <w:rPr>
          <w:rFonts w:ascii="Arial" w:eastAsia="Times New Roman" w:hAnsi="Arial" w:cs="Arial"/>
          <w:lang w:eastAsia="en-GB"/>
        </w:rPr>
      </w:pPr>
    </w:p>
    <w:p w14:paraId="72B0333F" w14:textId="6CAAEC66" w:rsidR="00477DDD" w:rsidRDefault="00477DDD" w:rsidP="00E2754B">
      <w:pPr>
        <w:rPr>
          <w:rFonts w:ascii="Arial" w:eastAsia="Times New Roman" w:hAnsi="Arial" w:cs="Arial"/>
          <w:lang w:eastAsia="en-GB"/>
        </w:rPr>
      </w:pPr>
    </w:p>
    <w:p w14:paraId="743BF046" w14:textId="3A7DAAEF" w:rsidR="00477DDD" w:rsidRDefault="00477DDD" w:rsidP="00E2754B">
      <w:pPr>
        <w:rPr>
          <w:rFonts w:ascii="Arial" w:eastAsia="Times New Roman" w:hAnsi="Arial" w:cs="Arial"/>
          <w:lang w:eastAsia="en-GB"/>
        </w:rPr>
      </w:pPr>
    </w:p>
    <w:p w14:paraId="02137642" w14:textId="3FAC76E0" w:rsidR="00477DDD" w:rsidRDefault="00477DDD" w:rsidP="00E2754B">
      <w:pPr>
        <w:rPr>
          <w:rFonts w:ascii="Arial" w:eastAsia="Times New Roman" w:hAnsi="Arial" w:cs="Arial"/>
          <w:lang w:eastAsia="en-GB"/>
        </w:rPr>
      </w:pPr>
    </w:p>
    <w:p w14:paraId="5659525B" w14:textId="3BB95BE1" w:rsidR="00477DDD" w:rsidRDefault="00477DDD" w:rsidP="00E2754B">
      <w:pPr>
        <w:rPr>
          <w:rFonts w:ascii="Arial" w:eastAsia="Times New Roman" w:hAnsi="Arial" w:cs="Arial"/>
          <w:lang w:eastAsia="en-GB"/>
        </w:rPr>
      </w:pPr>
    </w:p>
    <w:p w14:paraId="51069304" w14:textId="0442D6D9" w:rsidR="00477DDD" w:rsidRDefault="00477DDD" w:rsidP="00E2754B">
      <w:pPr>
        <w:rPr>
          <w:rFonts w:ascii="Arial" w:eastAsia="Times New Roman" w:hAnsi="Arial" w:cs="Arial"/>
          <w:lang w:eastAsia="en-GB"/>
        </w:rPr>
      </w:pPr>
    </w:p>
    <w:p w14:paraId="133906DF" w14:textId="0DC949CB" w:rsidR="00477DDD" w:rsidRDefault="00477DDD" w:rsidP="00E2754B">
      <w:pPr>
        <w:rPr>
          <w:rFonts w:ascii="Arial" w:eastAsia="Times New Roman" w:hAnsi="Arial" w:cs="Arial"/>
          <w:lang w:eastAsia="en-GB"/>
        </w:rPr>
      </w:pPr>
    </w:p>
    <w:p w14:paraId="7E20ADBC" w14:textId="46B5FFF4" w:rsidR="00477DDD" w:rsidRDefault="00477DDD" w:rsidP="00E2754B">
      <w:pPr>
        <w:rPr>
          <w:rFonts w:ascii="Arial" w:eastAsia="Times New Roman" w:hAnsi="Arial" w:cs="Arial"/>
          <w:lang w:eastAsia="en-GB"/>
        </w:rPr>
      </w:pPr>
    </w:p>
    <w:p w14:paraId="0D92C202" w14:textId="77777777" w:rsidR="00947E95" w:rsidRDefault="00947E95" w:rsidP="00E2754B">
      <w:pPr>
        <w:rPr>
          <w:rFonts w:ascii="Arial" w:eastAsia="Times New Roman" w:hAnsi="Arial" w:cs="Arial"/>
          <w:lang w:eastAsia="en-GB"/>
        </w:rPr>
      </w:pPr>
    </w:p>
    <w:p w14:paraId="4F291AD1" w14:textId="76F6A255" w:rsidR="00477DDD" w:rsidRDefault="00477DDD" w:rsidP="00E2754B">
      <w:pPr>
        <w:rPr>
          <w:rFonts w:ascii="Arial" w:eastAsia="Times New Roman" w:hAnsi="Arial" w:cs="Arial"/>
          <w:lang w:eastAsia="en-GB"/>
        </w:rPr>
      </w:pPr>
    </w:p>
    <w:p w14:paraId="7D4F84A0" w14:textId="77777777" w:rsidR="003A0820" w:rsidRDefault="003A0820" w:rsidP="00D63C00">
      <w:pPr>
        <w:rPr>
          <w:rFonts w:ascii="Arial" w:eastAsia="Times New Roman" w:hAnsi="Arial" w:cs="Arial"/>
          <w:b/>
          <w:bCs/>
          <w:lang w:eastAsia="en-GB"/>
        </w:rPr>
      </w:pPr>
    </w:p>
    <w:p w14:paraId="3A733345" w14:textId="700EA7FD" w:rsidR="00D63C00" w:rsidRPr="0074532D" w:rsidRDefault="00D63C00" w:rsidP="00D63C00">
      <w:pPr>
        <w:rPr>
          <w:rFonts w:ascii="Arial" w:eastAsia="Times New Roman" w:hAnsi="Arial" w:cs="Arial"/>
          <w:b/>
          <w:bCs/>
          <w:lang w:eastAsia="en-GB"/>
        </w:rPr>
      </w:pPr>
      <w:r w:rsidRPr="0074532D">
        <w:rPr>
          <w:rFonts w:ascii="Arial" w:eastAsia="Times New Roman" w:hAnsi="Arial" w:cs="Arial"/>
          <w:b/>
          <w:bCs/>
          <w:lang w:eastAsia="en-GB"/>
        </w:rPr>
        <w:t xml:space="preserve">Essay three title: </w:t>
      </w:r>
    </w:p>
    <w:p w14:paraId="55880997" w14:textId="7082AF70" w:rsidR="00D85353" w:rsidRPr="0074532D" w:rsidRDefault="00D63C00" w:rsidP="00D63C00">
      <w:pPr>
        <w:rPr>
          <w:rFonts w:ascii="Arial" w:eastAsia="Times New Roman" w:hAnsi="Arial" w:cs="Arial"/>
          <w:b/>
          <w:bCs/>
          <w:lang w:eastAsia="en-GB"/>
        </w:rPr>
      </w:pPr>
      <w:r w:rsidRPr="0074532D">
        <w:rPr>
          <w:rFonts w:ascii="Arial" w:eastAsia="Times New Roman" w:hAnsi="Arial" w:cs="Arial"/>
          <w:b/>
          <w:bCs/>
          <w:lang w:eastAsia="en-GB"/>
        </w:rPr>
        <w:t>Assess the impact of organisational justice on police agency</w:t>
      </w:r>
    </w:p>
    <w:p w14:paraId="3E0733A5" w14:textId="1D4EE718" w:rsidR="001A0B3B" w:rsidRDefault="00A8184E" w:rsidP="00E2754B">
      <w:pPr>
        <w:rPr>
          <w:rFonts w:ascii="Arial" w:hAnsi="Arial" w:cs="Arial"/>
        </w:rPr>
      </w:pPr>
      <w:r>
        <w:rPr>
          <w:rFonts w:ascii="Arial" w:hAnsi="Arial" w:cs="Arial"/>
        </w:rPr>
        <w:t xml:space="preserve">The term organisational justice refers to the extent to which employees perceive workplace procedures, </w:t>
      </w:r>
      <w:r w:rsidR="0015723B">
        <w:rPr>
          <w:rFonts w:ascii="Arial" w:hAnsi="Arial" w:cs="Arial"/>
        </w:rPr>
        <w:t>interactions,</w:t>
      </w:r>
      <w:r>
        <w:rPr>
          <w:rFonts w:ascii="Arial" w:hAnsi="Arial" w:cs="Arial"/>
        </w:rPr>
        <w:t xml:space="preserve"> and</w:t>
      </w:r>
      <w:r w:rsidR="00947E95">
        <w:rPr>
          <w:rFonts w:ascii="Arial" w:hAnsi="Arial" w:cs="Arial"/>
        </w:rPr>
        <w:t xml:space="preserve"> outcomes to be fair in nature. </w:t>
      </w:r>
      <w:sdt>
        <w:sdtPr>
          <w:rPr>
            <w:rFonts w:ascii="Arial" w:hAnsi="Arial" w:cs="Arial"/>
          </w:rPr>
          <w:id w:val="-1856873566"/>
          <w:citation/>
        </w:sdtPr>
        <w:sdtEndPr/>
        <w:sdtContent>
          <w:r w:rsidR="00947E95">
            <w:rPr>
              <w:rFonts w:ascii="Arial" w:hAnsi="Arial" w:cs="Arial"/>
            </w:rPr>
            <w:fldChar w:fldCharType="begin"/>
          </w:r>
          <w:r w:rsidR="00947E95">
            <w:rPr>
              <w:rFonts w:ascii="Arial" w:hAnsi="Arial" w:cs="Arial"/>
            </w:rPr>
            <w:instrText xml:space="preserve"> CITATION Sus06 \l 2057 </w:instrText>
          </w:r>
          <w:r w:rsidR="00947E95">
            <w:rPr>
              <w:rFonts w:ascii="Arial" w:hAnsi="Arial" w:cs="Arial"/>
            </w:rPr>
            <w:fldChar w:fldCharType="separate"/>
          </w:r>
          <w:r w:rsidR="00947E95" w:rsidRPr="00947E95">
            <w:rPr>
              <w:rFonts w:ascii="Arial" w:hAnsi="Arial" w:cs="Arial"/>
              <w:noProof/>
            </w:rPr>
            <w:t>(Baldwin, 2006)</w:t>
          </w:r>
          <w:r w:rsidR="00947E95">
            <w:rPr>
              <w:rFonts w:ascii="Arial" w:hAnsi="Arial" w:cs="Arial"/>
            </w:rPr>
            <w:fldChar w:fldCharType="end"/>
          </w:r>
        </w:sdtContent>
      </w:sdt>
      <w:r>
        <w:rPr>
          <w:rFonts w:ascii="Arial" w:hAnsi="Arial" w:cs="Arial"/>
          <w:b/>
          <w:bCs/>
        </w:rPr>
        <w:t xml:space="preserve">. </w:t>
      </w:r>
      <w:r w:rsidR="00D858C4" w:rsidRPr="00D858C4">
        <w:rPr>
          <w:rFonts w:ascii="Arial" w:hAnsi="Arial" w:cs="Arial"/>
        </w:rPr>
        <w:t>Or</w:t>
      </w:r>
      <w:r w:rsidR="00D858C4">
        <w:rPr>
          <w:rFonts w:ascii="Arial" w:hAnsi="Arial" w:cs="Arial"/>
        </w:rPr>
        <w:t>ganisational justice</w:t>
      </w:r>
      <w:r w:rsidR="0001212A">
        <w:rPr>
          <w:rFonts w:ascii="Arial" w:hAnsi="Arial" w:cs="Arial"/>
        </w:rPr>
        <w:t xml:space="preserve"> was first suggested by Greenberg in 1987 in his paper </w:t>
      </w:r>
      <w:r w:rsidR="0015723B">
        <w:rPr>
          <w:rFonts w:ascii="Arial" w:hAnsi="Arial" w:cs="Arial"/>
        </w:rPr>
        <w:t>a</w:t>
      </w:r>
      <w:r w:rsidR="0001212A">
        <w:rPr>
          <w:rFonts w:ascii="Arial" w:hAnsi="Arial" w:cs="Arial"/>
        </w:rPr>
        <w:t xml:space="preserve"> taxonomy on organisational </w:t>
      </w:r>
      <w:r w:rsidR="0015723B">
        <w:rPr>
          <w:rFonts w:ascii="Arial" w:hAnsi="Arial" w:cs="Arial"/>
        </w:rPr>
        <w:t>j</w:t>
      </w:r>
      <w:r w:rsidR="0001212A">
        <w:rPr>
          <w:rFonts w:ascii="Arial" w:hAnsi="Arial" w:cs="Arial"/>
        </w:rPr>
        <w:t xml:space="preserve">ustice </w:t>
      </w:r>
      <w:r w:rsidR="0015723B">
        <w:rPr>
          <w:rFonts w:ascii="Arial" w:hAnsi="Arial" w:cs="Arial"/>
        </w:rPr>
        <w:t>t</w:t>
      </w:r>
      <w:r w:rsidR="0001212A">
        <w:rPr>
          <w:rFonts w:ascii="Arial" w:hAnsi="Arial" w:cs="Arial"/>
        </w:rPr>
        <w:t>heories</w:t>
      </w:r>
      <w:r w:rsidR="0015723B">
        <w:rPr>
          <w:rFonts w:ascii="Arial" w:hAnsi="Arial" w:cs="Arial"/>
        </w:rPr>
        <w:t>. In this paper Greenberg drew in other equity theories and research on organisational justice</w:t>
      </w:r>
      <w:r w:rsidR="00F3678E">
        <w:rPr>
          <w:rFonts w:ascii="Arial" w:hAnsi="Arial" w:cs="Arial"/>
        </w:rPr>
        <w:t xml:space="preserve"> theories</w:t>
      </w:r>
      <w:r w:rsidR="0015723B">
        <w:rPr>
          <w:rFonts w:ascii="Arial" w:hAnsi="Arial" w:cs="Arial"/>
        </w:rPr>
        <w:t xml:space="preserve"> and suggested that research into this area had slowed down significantly </w:t>
      </w:r>
      <w:r w:rsidR="00F3678E">
        <w:rPr>
          <w:rFonts w:ascii="Arial" w:hAnsi="Arial" w:cs="Arial"/>
        </w:rPr>
        <w:t xml:space="preserve">at the time. Greenberg also went on to address the areas that he felt needed more investigation. </w:t>
      </w:r>
      <w:r w:rsidR="0028102E">
        <w:rPr>
          <w:rFonts w:ascii="Arial" w:hAnsi="Arial" w:cs="Arial"/>
        </w:rPr>
        <w:t xml:space="preserve">Since </w:t>
      </w:r>
      <w:r w:rsidR="00D05F35">
        <w:rPr>
          <w:rFonts w:ascii="Arial" w:hAnsi="Arial" w:cs="Arial"/>
        </w:rPr>
        <w:t>Greenberg’s</w:t>
      </w:r>
      <w:r w:rsidR="0028102E">
        <w:rPr>
          <w:rFonts w:ascii="Arial" w:hAnsi="Arial" w:cs="Arial"/>
        </w:rPr>
        <w:t xml:space="preserve"> first research paper in 1987, there has been various other research papers into organisational justice </w:t>
      </w:r>
      <w:r w:rsidR="00D05F35">
        <w:rPr>
          <w:rFonts w:ascii="Arial" w:hAnsi="Arial" w:cs="Arial"/>
        </w:rPr>
        <w:t xml:space="preserve">and the benefits it could provide organisations if all decisions made by managers are fair to their employees. </w:t>
      </w:r>
      <w:r w:rsidR="00F3678E">
        <w:rPr>
          <w:rFonts w:ascii="Arial" w:hAnsi="Arial" w:cs="Arial"/>
        </w:rPr>
        <w:t xml:space="preserve">The term organisational justice as an umbrella name for </w:t>
      </w:r>
      <w:r w:rsidR="00374346">
        <w:rPr>
          <w:rFonts w:ascii="Arial" w:hAnsi="Arial" w:cs="Arial"/>
        </w:rPr>
        <w:t xml:space="preserve">various issues people may face at work is a fairly recent addition, however it </w:t>
      </w:r>
      <w:r w:rsidR="00D858C4">
        <w:rPr>
          <w:rFonts w:ascii="Arial" w:hAnsi="Arial" w:cs="Arial"/>
        </w:rPr>
        <w:t>is something that</w:t>
      </w:r>
      <w:r>
        <w:rPr>
          <w:rFonts w:ascii="Arial" w:hAnsi="Arial" w:cs="Arial"/>
        </w:rPr>
        <w:t xml:space="preserve"> has always been</w:t>
      </w:r>
      <w:r w:rsidR="00D858C4">
        <w:rPr>
          <w:rFonts w:ascii="Arial" w:hAnsi="Arial" w:cs="Arial"/>
        </w:rPr>
        <w:t xml:space="preserve"> present in </w:t>
      </w:r>
      <w:r w:rsidR="00411D44">
        <w:rPr>
          <w:rFonts w:ascii="Arial" w:hAnsi="Arial" w:cs="Arial"/>
        </w:rPr>
        <w:t>mostly all</w:t>
      </w:r>
      <w:r w:rsidR="00D858C4">
        <w:rPr>
          <w:rFonts w:ascii="Arial" w:hAnsi="Arial" w:cs="Arial"/>
        </w:rPr>
        <w:t xml:space="preserve"> workplaces</w:t>
      </w:r>
      <w:r w:rsidR="00374346">
        <w:rPr>
          <w:rFonts w:ascii="Arial" w:hAnsi="Arial" w:cs="Arial"/>
        </w:rPr>
        <w:t>. I</w:t>
      </w:r>
      <w:r>
        <w:rPr>
          <w:rFonts w:ascii="Arial" w:hAnsi="Arial" w:cs="Arial"/>
        </w:rPr>
        <w:t xml:space="preserve">t is not limited to the Police service. However, due to the role of the Police service provides to the general public it is especially important that decisions made are </w:t>
      </w:r>
      <w:r w:rsidR="00374346">
        <w:rPr>
          <w:rFonts w:ascii="Arial" w:hAnsi="Arial" w:cs="Arial"/>
        </w:rPr>
        <w:t xml:space="preserve">impartial and fair so that Police officers can feel valued by their supervisors, which in turn will lead to them providing a better service to </w:t>
      </w:r>
      <w:r w:rsidR="005E7A3C">
        <w:rPr>
          <w:rFonts w:ascii="Arial" w:hAnsi="Arial" w:cs="Arial"/>
        </w:rPr>
        <w:t xml:space="preserve">their clients who are </w:t>
      </w:r>
      <w:r w:rsidR="00374346">
        <w:rPr>
          <w:rFonts w:ascii="Arial" w:hAnsi="Arial" w:cs="Arial"/>
        </w:rPr>
        <w:t xml:space="preserve">victims of crime. </w:t>
      </w:r>
    </w:p>
    <w:p w14:paraId="2DE42897" w14:textId="5FD8BB45" w:rsidR="001A0B3B" w:rsidRDefault="001A0B3B" w:rsidP="00690323">
      <w:pPr>
        <w:rPr>
          <w:rFonts w:ascii="Arial" w:hAnsi="Arial" w:cs="Arial"/>
        </w:rPr>
      </w:pPr>
      <w:r>
        <w:rPr>
          <w:rFonts w:ascii="Arial" w:hAnsi="Arial" w:cs="Arial"/>
        </w:rPr>
        <w:t xml:space="preserve">During my time as a Police Constable, I have come across one in particular organisational justice and this relates to the custody process within you have to arrest someone for an offence and book them into a custody suite so they can be interviewed for the offence for which they have been arrested. A common complaint from officers in my sector is the time it takes once you reach the custody unit to the </w:t>
      </w:r>
      <w:r w:rsidR="00DD7A1A">
        <w:rPr>
          <w:rFonts w:ascii="Arial" w:hAnsi="Arial" w:cs="Arial"/>
        </w:rPr>
        <w:t xml:space="preserve">time, </w:t>
      </w:r>
      <w:r>
        <w:rPr>
          <w:rFonts w:ascii="Arial" w:hAnsi="Arial" w:cs="Arial"/>
        </w:rPr>
        <w:t>you’re able to hand the prisoner over to custody staff</w:t>
      </w:r>
      <w:r w:rsidR="00DD7A1A">
        <w:rPr>
          <w:rFonts w:ascii="Arial" w:hAnsi="Arial" w:cs="Arial"/>
        </w:rPr>
        <w:t>. T</w:t>
      </w:r>
      <w:r>
        <w:rPr>
          <w:rFonts w:ascii="Arial" w:hAnsi="Arial" w:cs="Arial"/>
        </w:rPr>
        <w:t>he majority of the time officers are left waiting for no reason</w:t>
      </w:r>
      <w:r w:rsidR="00DD7A1A">
        <w:rPr>
          <w:rFonts w:ascii="Arial" w:hAnsi="Arial" w:cs="Arial"/>
        </w:rPr>
        <w:t xml:space="preserve"> as there are plenty of staff in the unit and there are no prisoners being processed. This has resulted in a negative view of some custody sergeants from frontline officers as the person under arrested can either get more wound up by the amount of time it can take to be booked into custody and commit further offences, or force being used to get them in a cell which may require the officers to take the detained person to hospital for treatment before they can be booked in, leading to a further drain on dwindling frontline police resources which could have been avoided in a prompt booking in process. </w:t>
      </w:r>
      <w:r w:rsidR="00690323">
        <w:rPr>
          <w:rFonts w:ascii="Arial" w:hAnsi="Arial" w:cs="Arial"/>
        </w:rPr>
        <w:t xml:space="preserve">Whilst the custody unit are independent from the investigation process and only have a responsibility for the welfare and detention of the arrested person, it is important that there isn’t resentment created between frontline officers and the custody unit. We are both part of the same organisation and working together more effectively only has positive benefits under the organisational justice umbrella. </w:t>
      </w:r>
    </w:p>
    <w:p w14:paraId="52E243D7" w14:textId="3D34243B" w:rsidR="00374346" w:rsidRDefault="00411D44" w:rsidP="00E2754B">
      <w:pPr>
        <w:rPr>
          <w:rFonts w:ascii="Arial" w:hAnsi="Arial" w:cs="Arial"/>
        </w:rPr>
      </w:pPr>
      <w:r>
        <w:rPr>
          <w:rFonts w:ascii="Arial" w:hAnsi="Arial" w:cs="Arial"/>
        </w:rPr>
        <w:t>In 201</w:t>
      </w:r>
      <w:r w:rsidR="00BF5904">
        <w:rPr>
          <w:rFonts w:ascii="Arial" w:hAnsi="Arial" w:cs="Arial"/>
        </w:rPr>
        <w:t>1</w:t>
      </w:r>
      <w:r>
        <w:rPr>
          <w:rFonts w:ascii="Arial" w:hAnsi="Arial" w:cs="Arial"/>
        </w:rPr>
        <w:t xml:space="preserve"> and 201</w:t>
      </w:r>
      <w:r w:rsidR="00BF5904">
        <w:rPr>
          <w:rFonts w:ascii="Arial" w:hAnsi="Arial" w:cs="Arial"/>
        </w:rPr>
        <w:t>2</w:t>
      </w:r>
      <w:r>
        <w:rPr>
          <w:rFonts w:ascii="Arial" w:hAnsi="Arial" w:cs="Arial"/>
        </w:rPr>
        <w:t xml:space="preserve">, The College of Policing, Durham Constabulary and Essex </w:t>
      </w:r>
      <w:bookmarkStart w:id="0" w:name="_GoBack"/>
      <w:bookmarkEnd w:id="0"/>
      <w:r w:rsidR="00946AFA">
        <w:rPr>
          <w:rFonts w:ascii="Arial" w:hAnsi="Arial" w:cs="Arial"/>
        </w:rPr>
        <w:t>University</w:t>
      </w:r>
      <w:r>
        <w:rPr>
          <w:rFonts w:ascii="Arial" w:hAnsi="Arial" w:cs="Arial"/>
        </w:rPr>
        <w:t xml:space="preserve"> carried out research </w:t>
      </w:r>
      <w:r w:rsidR="00BF5904">
        <w:rPr>
          <w:rFonts w:ascii="Arial" w:hAnsi="Arial" w:cs="Arial"/>
        </w:rPr>
        <w:t xml:space="preserve">in the form of an online survey </w:t>
      </w:r>
      <w:r>
        <w:rPr>
          <w:rFonts w:ascii="Arial" w:hAnsi="Arial" w:cs="Arial"/>
        </w:rPr>
        <w:t>on Police officers in Durham Constabulary to find out if the factors that exis</w:t>
      </w:r>
      <w:r w:rsidR="00BF5904">
        <w:rPr>
          <w:rFonts w:ascii="Arial" w:hAnsi="Arial" w:cs="Arial"/>
        </w:rPr>
        <w:t>t</w:t>
      </w:r>
      <w:r>
        <w:rPr>
          <w:rFonts w:ascii="Arial" w:hAnsi="Arial" w:cs="Arial"/>
        </w:rPr>
        <w:t xml:space="preserve"> under organisational justice</w:t>
      </w:r>
      <w:r w:rsidR="00BF5904">
        <w:rPr>
          <w:rFonts w:ascii="Arial" w:hAnsi="Arial" w:cs="Arial"/>
        </w:rPr>
        <w:t xml:space="preserve"> found in other outside organisations</w:t>
      </w:r>
      <w:r>
        <w:rPr>
          <w:rFonts w:ascii="Arial" w:hAnsi="Arial" w:cs="Arial"/>
        </w:rPr>
        <w:t xml:space="preserve"> can also be found within how the Police operate within the United Kingdom. </w:t>
      </w:r>
      <w:r w:rsidR="00D05F35">
        <w:rPr>
          <w:rFonts w:ascii="Arial" w:hAnsi="Arial" w:cs="Arial"/>
        </w:rPr>
        <w:t>Whilst there have been various investigative research papers conducted</w:t>
      </w:r>
      <w:r w:rsidR="005E7A3C">
        <w:rPr>
          <w:rFonts w:ascii="Arial" w:hAnsi="Arial" w:cs="Arial"/>
        </w:rPr>
        <w:t xml:space="preserve"> on organisational justice on other organisations clearly showing the negative and positive benefits, it had never been conducted</w:t>
      </w:r>
      <w:r w:rsidR="004C1316">
        <w:rPr>
          <w:rFonts w:ascii="Arial" w:hAnsi="Arial" w:cs="Arial"/>
        </w:rPr>
        <w:t xml:space="preserve"> before</w:t>
      </w:r>
      <w:r w:rsidR="005E7A3C">
        <w:rPr>
          <w:rFonts w:ascii="Arial" w:hAnsi="Arial" w:cs="Arial"/>
        </w:rPr>
        <w:t xml:space="preserve"> on a Police force within the United Kingdom. </w:t>
      </w:r>
      <w:r w:rsidR="00703F8D">
        <w:rPr>
          <w:rFonts w:ascii="Arial" w:hAnsi="Arial" w:cs="Arial"/>
        </w:rPr>
        <w:t xml:space="preserve">The first survey in 2011 </w:t>
      </w:r>
      <w:r w:rsidR="004C1316">
        <w:rPr>
          <w:rFonts w:ascii="Arial" w:hAnsi="Arial" w:cs="Arial"/>
        </w:rPr>
        <w:t xml:space="preserve">had questions based around organisational justice, how they work </w:t>
      </w:r>
      <w:r w:rsidR="004C1316">
        <w:rPr>
          <w:rFonts w:ascii="Arial" w:hAnsi="Arial" w:cs="Arial"/>
        </w:rPr>
        <w:lastRenderedPageBreak/>
        <w:t>cooperatively and how likely they were to follow orders from higher ranking officer. The second survey conducted was conducted to build upon the findings of the first survey</w:t>
      </w:r>
      <w:r w:rsidR="000836B1">
        <w:rPr>
          <w:rFonts w:ascii="Arial" w:hAnsi="Arial" w:cs="Arial"/>
        </w:rPr>
        <w:t xml:space="preserve"> by focusing on how police officers view their own sense of legitimacy from the public. In the first survey the results </w:t>
      </w:r>
      <w:r w:rsidR="0044656C">
        <w:rPr>
          <w:rFonts w:ascii="Arial" w:hAnsi="Arial" w:cs="Arial"/>
        </w:rPr>
        <w:t xml:space="preserve">are </w:t>
      </w:r>
      <w:r w:rsidR="000836B1">
        <w:rPr>
          <w:rFonts w:ascii="Arial" w:hAnsi="Arial" w:cs="Arial"/>
        </w:rPr>
        <w:t>summarised</w:t>
      </w:r>
      <w:r w:rsidR="0044656C">
        <w:rPr>
          <w:rFonts w:ascii="Arial" w:hAnsi="Arial" w:cs="Arial"/>
        </w:rPr>
        <w:t xml:space="preserve"> as</w:t>
      </w:r>
      <w:r w:rsidR="000836B1">
        <w:rPr>
          <w:rFonts w:ascii="Arial" w:hAnsi="Arial" w:cs="Arial"/>
        </w:rPr>
        <w:t xml:space="preserve"> that fair decision making from police managers fostered a good relationship, leading to officers feeling like they are listened to and treated fairly. </w:t>
      </w:r>
    </w:p>
    <w:p w14:paraId="02B12B8C" w14:textId="651AC168" w:rsidR="000836B1" w:rsidRDefault="00690323" w:rsidP="00E2754B">
      <w:pPr>
        <w:rPr>
          <w:rFonts w:ascii="Arial" w:hAnsi="Arial" w:cs="Arial"/>
        </w:rPr>
      </w:pPr>
      <w:r>
        <w:rPr>
          <w:rFonts w:ascii="Arial" w:hAnsi="Arial" w:cs="Arial"/>
        </w:rPr>
        <w:t xml:space="preserve">The results of both surveys confirmed that </w:t>
      </w:r>
      <w:r w:rsidR="007E62B2">
        <w:rPr>
          <w:rFonts w:ascii="Arial" w:hAnsi="Arial" w:cs="Arial"/>
        </w:rPr>
        <w:t xml:space="preserve">outside organisational justice was found to be present as well in the Police service and </w:t>
      </w:r>
      <w:r w:rsidR="00141DFC">
        <w:rPr>
          <w:rFonts w:ascii="Arial" w:hAnsi="Arial" w:cs="Arial"/>
        </w:rPr>
        <w:t xml:space="preserve">shared their findings with Police forces in the UK in order for them to minimise the negative effects of organisational justice. </w:t>
      </w:r>
      <w:r w:rsidR="007E62B2">
        <w:rPr>
          <w:rFonts w:ascii="Arial" w:hAnsi="Arial" w:cs="Arial"/>
        </w:rPr>
        <w:t xml:space="preserve">The College of Policing recommended </w:t>
      </w:r>
      <w:r w:rsidR="00141DFC">
        <w:rPr>
          <w:rFonts w:ascii="Arial" w:hAnsi="Arial" w:cs="Arial"/>
        </w:rPr>
        <w:t xml:space="preserve">six actions managers could take, which are the following: Ensure that employees feel that they get a fair share of the organisational resources, such as pay, workload and other rewards. Involve officers and staff in decision making process by giving them a voice and listening to their concerns. Making sure decisions are consistent, reviewable, accurate and impartial. Communicating openly and honestly with employees. Treating employees with dignity and </w:t>
      </w:r>
      <w:r w:rsidR="005577F9">
        <w:rPr>
          <w:rFonts w:ascii="Arial" w:hAnsi="Arial" w:cs="Arial"/>
        </w:rPr>
        <w:t>respect and</w:t>
      </w:r>
      <w:r w:rsidR="00141DFC">
        <w:rPr>
          <w:rFonts w:ascii="Arial" w:hAnsi="Arial" w:cs="Arial"/>
        </w:rPr>
        <w:t xml:space="preserve"> adopting a more transformational style of leadership as a default, and switching to a more transac</w:t>
      </w:r>
      <w:r w:rsidR="002E307D">
        <w:rPr>
          <w:rFonts w:ascii="Arial" w:hAnsi="Arial" w:cs="Arial"/>
        </w:rPr>
        <w:t>tional approach when necessary</w:t>
      </w:r>
      <w:sdt>
        <w:sdtPr>
          <w:rPr>
            <w:rFonts w:ascii="Arial" w:hAnsi="Arial" w:cs="Arial"/>
          </w:rPr>
          <w:id w:val="391544183"/>
          <w:citation/>
        </w:sdtPr>
        <w:sdtEndPr/>
        <w:sdtContent>
          <w:r w:rsidR="002E307D">
            <w:rPr>
              <w:rFonts w:ascii="Arial" w:hAnsi="Arial" w:cs="Arial"/>
            </w:rPr>
            <w:fldChar w:fldCharType="begin"/>
          </w:r>
          <w:r w:rsidR="002E307D">
            <w:rPr>
              <w:rFonts w:ascii="Arial" w:hAnsi="Arial" w:cs="Arial"/>
            </w:rPr>
            <w:instrText xml:space="preserve"> CITATION IOP15 \l 2057 </w:instrText>
          </w:r>
          <w:r w:rsidR="002E307D">
            <w:rPr>
              <w:rFonts w:ascii="Arial" w:hAnsi="Arial" w:cs="Arial"/>
            </w:rPr>
            <w:fldChar w:fldCharType="separate"/>
          </w:r>
          <w:r w:rsidR="002E307D">
            <w:rPr>
              <w:rFonts w:ascii="Arial" w:hAnsi="Arial" w:cs="Arial"/>
              <w:noProof/>
            </w:rPr>
            <w:t xml:space="preserve"> </w:t>
          </w:r>
          <w:r w:rsidR="002E307D" w:rsidRPr="002E307D">
            <w:rPr>
              <w:rFonts w:ascii="Arial" w:hAnsi="Arial" w:cs="Arial"/>
              <w:noProof/>
            </w:rPr>
            <w:t>(IOPC, 2015)</w:t>
          </w:r>
          <w:r w:rsidR="002E307D">
            <w:rPr>
              <w:rFonts w:ascii="Arial" w:hAnsi="Arial" w:cs="Arial"/>
            </w:rPr>
            <w:fldChar w:fldCharType="end"/>
          </w:r>
        </w:sdtContent>
      </w:sdt>
      <w:r w:rsidR="002E307D">
        <w:rPr>
          <w:rFonts w:ascii="Arial" w:hAnsi="Arial" w:cs="Arial"/>
        </w:rPr>
        <w:t xml:space="preserve">. </w:t>
      </w:r>
      <w:r w:rsidR="00110079">
        <w:rPr>
          <w:rFonts w:ascii="Arial" w:hAnsi="Arial" w:cs="Arial"/>
        </w:rPr>
        <w:t xml:space="preserve">Whilst all forces may not have had the same issues Durham Constabulary, it’s important that lessons are learned from the survey and changes implemented force wide as the issues brought up in the survey are not localised to that particular force. </w:t>
      </w:r>
      <w:r w:rsidR="002574F0">
        <w:rPr>
          <w:rFonts w:ascii="Arial" w:hAnsi="Arial" w:cs="Arial"/>
        </w:rPr>
        <w:t xml:space="preserve">Whilst on my own Police team I understand that I may not get a say on everything that I have dealt, but I feel that my supervisor will listen to any concerns I have and will share with me why he’s made a certain decision so that I can see it from a supervisors point of view. </w:t>
      </w:r>
    </w:p>
    <w:p w14:paraId="31E6C59B" w14:textId="28E4EE8A" w:rsidR="00110079" w:rsidRPr="00D858C4" w:rsidRDefault="002574F0" w:rsidP="00E2754B">
      <w:pPr>
        <w:rPr>
          <w:rFonts w:ascii="Arial" w:hAnsi="Arial" w:cs="Arial"/>
        </w:rPr>
      </w:pPr>
      <w:r>
        <w:rPr>
          <w:rFonts w:ascii="Arial" w:hAnsi="Arial" w:cs="Arial"/>
        </w:rPr>
        <w:t>In conclusion a</w:t>
      </w:r>
      <w:r w:rsidR="00110079">
        <w:rPr>
          <w:rFonts w:ascii="Arial" w:hAnsi="Arial" w:cs="Arial"/>
        </w:rPr>
        <w:t xml:space="preserve">s Mike Hough states, if the Police are </w:t>
      </w:r>
      <w:r w:rsidR="00E3604B">
        <w:rPr>
          <w:rFonts w:ascii="Arial" w:hAnsi="Arial" w:cs="Arial"/>
        </w:rPr>
        <w:t xml:space="preserve">seen by the public as unfair and disrespectful, </w:t>
      </w:r>
      <w:proofErr w:type="gramStart"/>
      <w:r>
        <w:rPr>
          <w:rFonts w:ascii="Arial" w:hAnsi="Arial" w:cs="Arial"/>
        </w:rPr>
        <w:t>It</w:t>
      </w:r>
      <w:proofErr w:type="gramEnd"/>
      <w:r>
        <w:rPr>
          <w:rFonts w:ascii="Arial" w:hAnsi="Arial" w:cs="Arial"/>
        </w:rPr>
        <w:t xml:space="preserve"> </w:t>
      </w:r>
      <w:r w:rsidR="00E3604B">
        <w:rPr>
          <w:rFonts w:ascii="Arial" w:hAnsi="Arial" w:cs="Arial"/>
        </w:rPr>
        <w:t>will damage the trust and reduce the publics commitment to the rule of law.</w:t>
      </w:r>
      <w:sdt>
        <w:sdtPr>
          <w:rPr>
            <w:rFonts w:ascii="Arial" w:hAnsi="Arial" w:cs="Arial"/>
          </w:rPr>
          <w:id w:val="-763532704"/>
          <w:citation/>
        </w:sdtPr>
        <w:sdtEndPr/>
        <w:sdtContent>
          <w:r w:rsidR="002E307D">
            <w:rPr>
              <w:rFonts w:ascii="Arial" w:hAnsi="Arial" w:cs="Arial"/>
            </w:rPr>
            <w:fldChar w:fldCharType="begin"/>
          </w:r>
          <w:r w:rsidR="002E307D">
            <w:rPr>
              <w:rFonts w:ascii="Arial" w:hAnsi="Arial" w:cs="Arial"/>
              <w:b/>
              <w:bCs/>
            </w:rPr>
            <w:instrText xml:space="preserve"> CITATION Hou10 \l 2057 </w:instrText>
          </w:r>
          <w:r w:rsidR="002E307D">
            <w:rPr>
              <w:rFonts w:ascii="Arial" w:hAnsi="Arial" w:cs="Arial"/>
            </w:rPr>
            <w:fldChar w:fldCharType="separate"/>
          </w:r>
          <w:r w:rsidR="002E307D">
            <w:rPr>
              <w:rFonts w:ascii="Arial" w:hAnsi="Arial" w:cs="Arial"/>
              <w:b/>
              <w:bCs/>
              <w:noProof/>
            </w:rPr>
            <w:t xml:space="preserve"> </w:t>
          </w:r>
          <w:r w:rsidR="002E307D" w:rsidRPr="002E307D">
            <w:rPr>
              <w:rFonts w:ascii="Arial" w:hAnsi="Arial" w:cs="Arial"/>
              <w:noProof/>
            </w:rPr>
            <w:t>(Hough, 2010)</w:t>
          </w:r>
          <w:r w:rsidR="002E307D">
            <w:rPr>
              <w:rFonts w:ascii="Arial" w:hAnsi="Arial" w:cs="Arial"/>
            </w:rPr>
            <w:fldChar w:fldCharType="end"/>
          </w:r>
        </w:sdtContent>
      </w:sdt>
      <w:r w:rsidR="002E307D">
        <w:rPr>
          <w:rFonts w:ascii="Arial" w:hAnsi="Arial" w:cs="Arial"/>
        </w:rPr>
        <w:t xml:space="preserve">. </w:t>
      </w:r>
      <w:r w:rsidR="00E3604B">
        <w:rPr>
          <w:rFonts w:ascii="Arial" w:hAnsi="Arial" w:cs="Arial"/>
        </w:rPr>
        <w:t>If the Police are deemed to be untrustworthy, it could potentially lead to more people committing crimes as they believe there is nobody to hold them to account for their actions. By ensuring officers feel valued and motivated will ensure that they also treat members of the public in the same way who will view the Police as trustworthy</w:t>
      </w:r>
      <w:r>
        <w:rPr>
          <w:rFonts w:ascii="Arial" w:hAnsi="Arial" w:cs="Arial"/>
        </w:rPr>
        <w:t xml:space="preserve"> and committed to dealing with the incident they have reported. </w:t>
      </w:r>
    </w:p>
    <w:p w14:paraId="08A85E42" w14:textId="18EF2814" w:rsidR="00D63C00" w:rsidRDefault="00D63C00" w:rsidP="00E2754B"/>
    <w:p w14:paraId="66C9D6F7" w14:textId="77777777" w:rsidR="00D63C00" w:rsidRDefault="00D63C00" w:rsidP="00E2754B"/>
    <w:p w14:paraId="4759611F" w14:textId="77777777" w:rsidR="00D63C00" w:rsidRDefault="00D63C00" w:rsidP="00E2754B"/>
    <w:p w14:paraId="4EB90F97" w14:textId="1939D63D" w:rsidR="00D63C00" w:rsidRDefault="00D63C00" w:rsidP="00E2754B">
      <w:pPr>
        <w:rPr>
          <w:rFonts w:ascii="Arial" w:eastAsia="Times New Roman" w:hAnsi="Arial" w:cs="Arial"/>
          <w:b/>
          <w:bCs/>
          <w:lang w:eastAsia="en-GB"/>
        </w:rPr>
      </w:pPr>
    </w:p>
    <w:p w14:paraId="5ADCA4C5" w14:textId="5DAA05C3" w:rsidR="002574F0" w:rsidRDefault="002574F0" w:rsidP="00E2754B">
      <w:pPr>
        <w:rPr>
          <w:rFonts w:ascii="Arial" w:eastAsia="Times New Roman" w:hAnsi="Arial" w:cs="Arial"/>
          <w:b/>
          <w:bCs/>
          <w:lang w:eastAsia="en-GB"/>
        </w:rPr>
      </w:pPr>
    </w:p>
    <w:p w14:paraId="5EABEEC4" w14:textId="04F3C8BF" w:rsidR="002574F0" w:rsidRDefault="002574F0" w:rsidP="00E2754B">
      <w:pPr>
        <w:rPr>
          <w:rFonts w:ascii="Arial" w:eastAsia="Times New Roman" w:hAnsi="Arial" w:cs="Arial"/>
          <w:b/>
          <w:bCs/>
          <w:lang w:eastAsia="en-GB"/>
        </w:rPr>
      </w:pPr>
    </w:p>
    <w:p w14:paraId="1768FE50" w14:textId="31F0FC02" w:rsidR="002574F0" w:rsidRDefault="002574F0" w:rsidP="00E2754B">
      <w:pPr>
        <w:rPr>
          <w:rFonts w:ascii="Arial" w:eastAsia="Times New Roman" w:hAnsi="Arial" w:cs="Arial"/>
          <w:b/>
          <w:bCs/>
          <w:lang w:eastAsia="en-GB"/>
        </w:rPr>
      </w:pPr>
    </w:p>
    <w:p w14:paraId="0500B45E" w14:textId="0714333F" w:rsidR="002574F0" w:rsidRDefault="002574F0" w:rsidP="00E2754B">
      <w:pPr>
        <w:rPr>
          <w:rFonts w:ascii="Arial" w:eastAsia="Times New Roman" w:hAnsi="Arial" w:cs="Arial"/>
          <w:b/>
          <w:bCs/>
          <w:lang w:eastAsia="en-GB"/>
        </w:rPr>
      </w:pPr>
    </w:p>
    <w:p w14:paraId="2CFEBB19" w14:textId="435C854C" w:rsidR="002574F0" w:rsidRDefault="002574F0" w:rsidP="00E2754B">
      <w:pPr>
        <w:rPr>
          <w:rFonts w:ascii="Arial" w:eastAsia="Times New Roman" w:hAnsi="Arial" w:cs="Arial"/>
          <w:b/>
          <w:bCs/>
          <w:lang w:eastAsia="en-GB"/>
        </w:rPr>
      </w:pPr>
    </w:p>
    <w:p w14:paraId="4F729EEF" w14:textId="7B4806FF" w:rsidR="002574F0" w:rsidRDefault="002574F0" w:rsidP="00E2754B">
      <w:pPr>
        <w:rPr>
          <w:rFonts w:ascii="Arial" w:eastAsia="Times New Roman" w:hAnsi="Arial" w:cs="Arial"/>
          <w:b/>
          <w:bCs/>
          <w:lang w:eastAsia="en-GB"/>
        </w:rPr>
      </w:pPr>
    </w:p>
    <w:p w14:paraId="15414C1E" w14:textId="0511C889" w:rsidR="002574F0" w:rsidRDefault="002574F0" w:rsidP="00E2754B">
      <w:pPr>
        <w:rPr>
          <w:rFonts w:ascii="Arial" w:eastAsia="Times New Roman" w:hAnsi="Arial" w:cs="Arial"/>
          <w:b/>
          <w:bCs/>
          <w:lang w:eastAsia="en-GB"/>
        </w:rPr>
      </w:pPr>
    </w:p>
    <w:p w14:paraId="1646D4A3" w14:textId="365832C7" w:rsidR="002574F0" w:rsidRDefault="002574F0" w:rsidP="00E2754B">
      <w:pPr>
        <w:rPr>
          <w:rFonts w:ascii="Arial" w:eastAsia="Times New Roman" w:hAnsi="Arial" w:cs="Arial"/>
          <w:b/>
          <w:bCs/>
          <w:lang w:eastAsia="en-GB"/>
        </w:rPr>
      </w:pPr>
    </w:p>
    <w:p w14:paraId="70A0D3A8" w14:textId="64E4CC4A" w:rsidR="002574F0" w:rsidRDefault="002574F0" w:rsidP="00E2754B">
      <w:pPr>
        <w:rPr>
          <w:rFonts w:ascii="Arial" w:eastAsia="Times New Roman" w:hAnsi="Arial" w:cs="Arial"/>
          <w:b/>
          <w:bCs/>
          <w:lang w:eastAsia="en-GB"/>
        </w:rPr>
      </w:pPr>
    </w:p>
    <w:p w14:paraId="387E2141" w14:textId="59CE8371" w:rsidR="002574F0" w:rsidRDefault="002574F0" w:rsidP="00E2754B">
      <w:pPr>
        <w:rPr>
          <w:rFonts w:ascii="Arial" w:eastAsia="Times New Roman" w:hAnsi="Arial" w:cs="Arial"/>
          <w:b/>
          <w:bCs/>
          <w:lang w:eastAsia="en-GB"/>
        </w:rPr>
      </w:pPr>
    </w:p>
    <w:p w14:paraId="6295752B" w14:textId="1ABCDAC6" w:rsidR="002574F0" w:rsidRDefault="002574F0" w:rsidP="00E2754B">
      <w:pPr>
        <w:rPr>
          <w:rFonts w:ascii="Arial" w:eastAsia="Times New Roman" w:hAnsi="Arial" w:cs="Arial"/>
          <w:b/>
          <w:bCs/>
          <w:lang w:eastAsia="en-GB"/>
        </w:rPr>
      </w:pPr>
    </w:p>
    <w:p w14:paraId="70376165" w14:textId="17A05E06" w:rsidR="002574F0" w:rsidRDefault="002574F0" w:rsidP="00E2754B">
      <w:pPr>
        <w:rPr>
          <w:rFonts w:ascii="Arial" w:eastAsia="Times New Roman" w:hAnsi="Arial" w:cs="Arial"/>
          <w:b/>
          <w:bCs/>
          <w:lang w:eastAsia="en-GB"/>
        </w:rPr>
      </w:pPr>
    </w:p>
    <w:p w14:paraId="7E43C93E" w14:textId="098C5127" w:rsidR="002574F0" w:rsidRDefault="002574F0" w:rsidP="00E2754B">
      <w:pPr>
        <w:rPr>
          <w:rFonts w:ascii="Arial" w:eastAsia="Times New Roman" w:hAnsi="Arial" w:cs="Arial"/>
          <w:b/>
          <w:bCs/>
          <w:lang w:eastAsia="en-GB"/>
        </w:rPr>
      </w:pPr>
    </w:p>
    <w:p w14:paraId="19E8E262" w14:textId="164184DF" w:rsidR="0074532D" w:rsidRPr="0074532D" w:rsidRDefault="002574F0" w:rsidP="002574F0">
      <w:pPr>
        <w:overflowPunct w:val="0"/>
        <w:autoSpaceDE w:val="0"/>
        <w:autoSpaceDN w:val="0"/>
        <w:adjustRightInd w:val="0"/>
        <w:spacing w:before="240" w:after="0" w:line="240" w:lineRule="auto"/>
        <w:textAlignment w:val="baseline"/>
        <w:rPr>
          <w:rFonts w:ascii="Arial" w:eastAsia="Times New Roman" w:hAnsi="Arial" w:cs="Arial"/>
          <w:b/>
          <w:bCs/>
          <w:lang w:eastAsia="en-GB"/>
        </w:rPr>
      </w:pPr>
      <w:r w:rsidRPr="0074532D">
        <w:rPr>
          <w:rFonts w:ascii="Arial" w:eastAsia="Times New Roman" w:hAnsi="Arial" w:cs="Arial"/>
          <w:b/>
          <w:bCs/>
          <w:lang w:eastAsia="en-GB"/>
        </w:rPr>
        <w:t xml:space="preserve">Essay four title: </w:t>
      </w:r>
    </w:p>
    <w:p w14:paraId="671201EF" w14:textId="64B78CA6" w:rsidR="002574F0" w:rsidRPr="0074532D" w:rsidRDefault="002574F0" w:rsidP="002574F0">
      <w:pPr>
        <w:rPr>
          <w:rFonts w:ascii="Arial" w:eastAsia="Times New Roman" w:hAnsi="Arial" w:cs="Arial"/>
          <w:b/>
          <w:bCs/>
          <w:lang w:eastAsia="en-GB"/>
        </w:rPr>
      </w:pPr>
      <w:r w:rsidRPr="0074532D">
        <w:rPr>
          <w:rFonts w:ascii="Arial" w:eastAsia="Times New Roman" w:hAnsi="Arial" w:cs="Arial"/>
          <w:b/>
          <w:bCs/>
          <w:lang w:eastAsia="en-GB"/>
        </w:rPr>
        <w:t>Analyse potential links between serious and organised crime and public protection issues</w:t>
      </w:r>
    </w:p>
    <w:p w14:paraId="709BA9D9" w14:textId="1ECFD91A" w:rsidR="002E01CF" w:rsidRDefault="002E01CF" w:rsidP="002574F0">
      <w:pPr>
        <w:rPr>
          <w:rFonts w:ascii="Arial" w:eastAsia="Times New Roman" w:hAnsi="Arial" w:cs="Arial"/>
          <w:lang w:eastAsia="en-GB"/>
        </w:rPr>
      </w:pPr>
    </w:p>
    <w:p w14:paraId="58744EE2" w14:textId="3D203894" w:rsidR="006A79DD" w:rsidRPr="006A79DD" w:rsidRDefault="002E01CF" w:rsidP="002574F0">
      <w:pPr>
        <w:rPr>
          <w:rFonts w:ascii="Arial" w:eastAsia="Times New Roman" w:hAnsi="Arial" w:cs="Arial"/>
          <w:lang w:eastAsia="en-GB"/>
        </w:rPr>
      </w:pPr>
      <w:r>
        <w:rPr>
          <w:rFonts w:ascii="Arial" w:eastAsia="Times New Roman" w:hAnsi="Arial" w:cs="Arial"/>
          <w:lang w:eastAsia="en-GB"/>
        </w:rPr>
        <w:t xml:space="preserve">The </w:t>
      </w:r>
      <w:r w:rsidR="006A79DD">
        <w:rPr>
          <w:rFonts w:ascii="Arial" w:eastAsia="Times New Roman" w:hAnsi="Arial" w:cs="Arial"/>
          <w:lang w:eastAsia="en-GB"/>
        </w:rPr>
        <w:t>N</w:t>
      </w:r>
      <w:r>
        <w:rPr>
          <w:rFonts w:ascii="Arial" w:eastAsia="Times New Roman" w:hAnsi="Arial" w:cs="Arial"/>
          <w:lang w:eastAsia="en-GB"/>
        </w:rPr>
        <w:t>ational crime agency</w:t>
      </w:r>
      <w:r w:rsidR="006A79DD">
        <w:rPr>
          <w:rFonts w:ascii="Arial" w:eastAsia="Times New Roman" w:hAnsi="Arial" w:cs="Arial"/>
          <w:lang w:eastAsia="en-GB"/>
        </w:rPr>
        <w:t xml:space="preserve"> or NCA was founded in 2013 to combat and lead the fight nationally against serious and organised crime groups. Their mission statement is “to lead the UK’s fight to cut serious and organised crime, protecting the public by targeting and pursuing those criminals who post the greatest risk to the UK” </w:t>
      </w:r>
      <w:sdt>
        <w:sdtPr>
          <w:rPr>
            <w:rFonts w:ascii="Arial" w:eastAsia="Times New Roman" w:hAnsi="Arial" w:cs="Arial"/>
            <w:lang w:eastAsia="en-GB"/>
          </w:rPr>
          <w:id w:val="-455789135"/>
          <w:citation/>
        </w:sdtPr>
        <w:sdtEndPr/>
        <w:sdtContent>
          <w:r w:rsidR="00492F97">
            <w:rPr>
              <w:rFonts w:ascii="Arial" w:eastAsia="Times New Roman" w:hAnsi="Arial" w:cs="Arial"/>
              <w:lang w:eastAsia="en-GB"/>
            </w:rPr>
            <w:fldChar w:fldCharType="begin"/>
          </w:r>
          <w:r w:rsidR="00492F97">
            <w:rPr>
              <w:rFonts w:ascii="Arial" w:eastAsia="Times New Roman" w:hAnsi="Arial" w:cs="Arial"/>
              <w:b/>
              <w:bCs/>
              <w:lang w:eastAsia="en-GB"/>
            </w:rPr>
            <w:instrText xml:space="preserve"> CITATION NCA21 \l 2057 </w:instrText>
          </w:r>
          <w:r w:rsidR="00492F97">
            <w:rPr>
              <w:rFonts w:ascii="Arial" w:eastAsia="Times New Roman" w:hAnsi="Arial" w:cs="Arial"/>
              <w:lang w:eastAsia="en-GB"/>
            </w:rPr>
            <w:fldChar w:fldCharType="separate"/>
          </w:r>
          <w:r w:rsidR="00492F97" w:rsidRPr="00492F97">
            <w:rPr>
              <w:rFonts w:ascii="Arial" w:eastAsia="Times New Roman" w:hAnsi="Arial" w:cs="Arial"/>
              <w:noProof/>
              <w:lang w:eastAsia="en-GB"/>
            </w:rPr>
            <w:t>(NCA, n.d.)</w:t>
          </w:r>
          <w:r w:rsidR="00492F97">
            <w:rPr>
              <w:rFonts w:ascii="Arial" w:eastAsia="Times New Roman" w:hAnsi="Arial" w:cs="Arial"/>
              <w:lang w:eastAsia="en-GB"/>
            </w:rPr>
            <w:fldChar w:fldCharType="end"/>
          </w:r>
        </w:sdtContent>
      </w:sdt>
      <w:r w:rsidR="006A79DD">
        <w:rPr>
          <w:rFonts w:ascii="Arial" w:eastAsia="Times New Roman" w:hAnsi="Arial" w:cs="Arial"/>
          <w:b/>
          <w:bCs/>
          <w:lang w:eastAsia="en-GB"/>
        </w:rPr>
        <w:t xml:space="preserve">. </w:t>
      </w:r>
      <w:r w:rsidR="006A79DD">
        <w:rPr>
          <w:rFonts w:ascii="Arial" w:eastAsia="Times New Roman" w:hAnsi="Arial" w:cs="Arial"/>
          <w:lang w:eastAsia="en-GB"/>
        </w:rPr>
        <w:t xml:space="preserve">The NCA are independent of the Police, but will share intelligence gathered within their force boundaries. </w:t>
      </w:r>
    </w:p>
    <w:p w14:paraId="472A527A" w14:textId="0FD2769F" w:rsidR="002574F0" w:rsidRPr="006A79DD" w:rsidRDefault="002574F0" w:rsidP="002574F0">
      <w:pPr>
        <w:rPr>
          <w:rFonts w:ascii="Arial" w:eastAsia="Times New Roman" w:hAnsi="Arial" w:cs="Arial"/>
          <w:b/>
          <w:bCs/>
          <w:lang w:eastAsia="en-GB"/>
        </w:rPr>
      </w:pPr>
      <w:r>
        <w:rPr>
          <w:rFonts w:ascii="Arial" w:eastAsia="Times New Roman" w:hAnsi="Arial" w:cs="Arial"/>
          <w:lang w:eastAsia="en-GB"/>
        </w:rPr>
        <w:t>Serious and organised crime groups</w:t>
      </w:r>
      <w:r w:rsidR="00AE1972">
        <w:rPr>
          <w:rFonts w:ascii="Arial" w:eastAsia="Times New Roman" w:hAnsi="Arial" w:cs="Arial"/>
          <w:lang w:eastAsia="en-GB"/>
        </w:rPr>
        <w:t xml:space="preserve"> are a major problem facing British Policing and for the general public</w:t>
      </w:r>
      <w:r w:rsidR="00193C53">
        <w:rPr>
          <w:rFonts w:ascii="Arial" w:eastAsia="Times New Roman" w:hAnsi="Arial" w:cs="Arial"/>
          <w:lang w:eastAsia="en-GB"/>
        </w:rPr>
        <w:t>, they are estimated to cost the UK economy £37 billion per year</w:t>
      </w:r>
      <w:r w:rsidR="00492F97">
        <w:rPr>
          <w:rFonts w:ascii="Arial" w:eastAsia="Times New Roman" w:hAnsi="Arial" w:cs="Arial"/>
          <w:lang w:eastAsia="en-GB"/>
        </w:rPr>
        <w:t xml:space="preserve"> </w:t>
      </w:r>
      <w:sdt>
        <w:sdtPr>
          <w:rPr>
            <w:rFonts w:ascii="Arial" w:eastAsia="Times New Roman" w:hAnsi="Arial" w:cs="Arial"/>
            <w:lang w:eastAsia="en-GB"/>
          </w:rPr>
          <w:id w:val="-533808480"/>
          <w:citation/>
        </w:sdtPr>
        <w:sdtEndPr/>
        <w:sdtContent>
          <w:r w:rsidR="00492F97">
            <w:rPr>
              <w:rFonts w:ascii="Arial" w:eastAsia="Times New Roman" w:hAnsi="Arial" w:cs="Arial"/>
              <w:lang w:eastAsia="en-GB"/>
            </w:rPr>
            <w:fldChar w:fldCharType="begin"/>
          </w:r>
          <w:r w:rsidR="00492F97">
            <w:rPr>
              <w:rFonts w:ascii="Arial" w:eastAsia="Times New Roman" w:hAnsi="Arial" w:cs="Arial"/>
              <w:lang w:eastAsia="en-GB"/>
            </w:rPr>
            <w:instrText xml:space="preserve"> CITATION NCA20 \l 2057 </w:instrText>
          </w:r>
          <w:r w:rsidR="00492F97">
            <w:rPr>
              <w:rFonts w:ascii="Arial" w:eastAsia="Times New Roman" w:hAnsi="Arial" w:cs="Arial"/>
              <w:lang w:eastAsia="en-GB"/>
            </w:rPr>
            <w:fldChar w:fldCharType="separate"/>
          </w:r>
          <w:r w:rsidR="00492F97" w:rsidRPr="00492F97">
            <w:rPr>
              <w:rFonts w:ascii="Arial" w:eastAsia="Times New Roman" w:hAnsi="Arial" w:cs="Arial"/>
              <w:noProof/>
              <w:lang w:eastAsia="en-GB"/>
            </w:rPr>
            <w:t>(NCA, 2020)</w:t>
          </w:r>
          <w:r w:rsidR="00492F97">
            <w:rPr>
              <w:rFonts w:ascii="Arial" w:eastAsia="Times New Roman" w:hAnsi="Arial" w:cs="Arial"/>
              <w:lang w:eastAsia="en-GB"/>
            </w:rPr>
            <w:fldChar w:fldCharType="end"/>
          </w:r>
        </w:sdtContent>
      </w:sdt>
      <w:r w:rsidR="00492F97">
        <w:rPr>
          <w:rFonts w:ascii="Arial" w:eastAsia="Times New Roman" w:hAnsi="Arial" w:cs="Arial"/>
          <w:lang w:eastAsia="en-GB"/>
        </w:rPr>
        <w:t>.</w:t>
      </w:r>
      <w:r w:rsidR="00AE1972" w:rsidRPr="00193C53">
        <w:rPr>
          <w:rFonts w:ascii="Arial" w:eastAsia="Times New Roman" w:hAnsi="Arial" w:cs="Arial"/>
          <w:b/>
          <w:bCs/>
          <w:lang w:eastAsia="en-GB"/>
        </w:rPr>
        <w:t xml:space="preserve"> </w:t>
      </w:r>
      <w:r w:rsidR="00AE1972">
        <w:rPr>
          <w:rFonts w:ascii="Arial" w:eastAsia="Times New Roman" w:hAnsi="Arial" w:cs="Arial"/>
          <w:lang w:eastAsia="en-GB"/>
        </w:rPr>
        <w:t xml:space="preserve">These groups operate within the entirety of the UK and are usually always involved in multiple different criminal activities in order to fund their operations. According to the National crime agency in 2019 there were 7,772 organised crime groups mapped within the UK </w:t>
      </w:r>
      <w:sdt>
        <w:sdtPr>
          <w:rPr>
            <w:rFonts w:ascii="Arial" w:eastAsia="Times New Roman" w:hAnsi="Arial" w:cs="Arial"/>
            <w:lang w:eastAsia="en-GB"/>
          </w:rPr>
          <w:id w:val="2034311249"/>
          <w:citation/>
        </w:sdtPr>
        <w:sdtEndPr/>
        <w:sdtContent>
          <w:r w:rsidR="00492F97">
            <w:rPr>
              <w:rFonts w:ascii="Arial" w:eastAsia="Times New Roman" w:hAnsi="Arial" w:cs="Arial"/>
              <w:lang w:eastAsia="en-GB"/>
            </w:rPr>
            <w:fldChar w:fldCharType="begin"/>
          </w:r>
          <w:r w:rsidR="00492F97">
            <w:rPr>
              <w:rFonts w:ascii="Arial" w:eastAsia="Times New Roman" w:hAnsi="Arial" w:cs="Arial"/>
              <w:b/>
              <w:bCs/>
              <w:lang w:eastAsia="en-GB"/>
            </w:rPr>
            <w:instrText xml:space="preserve"> CITATION NCA20 \l 2057 </w:instrText>
          </w:r>
          <w:r w:rsidR="00492F97">
            <w:rPr>
              <w:rFonts w:ascii="Arial" w:eastAsia="Times New Roman" w:hAnsi="Arial" w:cs="Arial"/>
              <w:lang w:eastAsia="en-GB"/>
            </w:rPr>
            <w:fldChar w:fldCharType="separate"/>
          </w:r>
          <w:r w:rsidR="00492F97" w:rsidRPr="00492F97">
            <w:rPr>
              <w:rFonts w:ascii="Arial" w:eastAsia="Times New Roman" w:hAnsi="Arial" w:cs="Arial"/>
              <w:noProof/>
              <w:lang w:eastAsia="en-GB"/>
            </w:rPr>
            <w:t>(NCA, 2020)</w:t>
          </w:r>
          <w:r w:rsidR="00492F97">
            <w:rPr>
              <w:rFonts w:ascii="Arial" w:eastAsia="Times New Roman" w:hAnsi="Arial" w:cs="Arial"/>
              <w:lang w:eastAsia="en-GB"/>
            </w:rPr>
            <w:fldChar w:fldCharType="end"/>
          </w:r>
        </w:sdtContent>
      </w:sdt>
      <w:r w:rsidR="00AE1972">
        <w:rPr>
          <w:rFonts w:ascii="Arial" w:eastAsia="Times New Roman" w:hAnsi="Arial" w:cs="Arial"/>
          <w:b/>
          <w:bCs/>
          <w:lang w:eastAsia="en-GB"/>
        </w:rPr>
        <w:t xml:space="preserve">. </w:t>
      </w:r>
      <w:r w:rsidR="00AE1972">
        <w:rPr>
          <w:rFonts w:ascii="Arial" w:eastAsia="Times New Roman" w:hAnsi="Arial" w:cs="Arial"/>
          <w:lang w:eastAsia="en-GB"/>
        </w:rPr>
        <w:t xml:space="preserve">The national crime agency doesn’t state how many members each of these groups have, but if the number is to be believed it is quite astonishing that there are so many criminals operating within the UK. Being a Police officer for one area you generally only get to </w:t>
      </w:r>
      <w:r w:rsidR="002E01CF">
        <w:rPr>
          <w:rFonts w:ascii="Arial" w:eastAsia="Times New Roman" w:hAnsi="Arial" w:cs="Arial"/>
          <w:lang w:eastAsia="en-GB"/>
        </w:rPr>
        <w:t xml:space="preserve">meet the same regulars that you end up arresting for volume crime, you don’t get to see how much crime is committed on a national level. Of these 7,772 criminal groups operating within the UK, it is estimated that a quarter of them are </w:t>
      </w:r>
      <w:r w:rsidR="00492F97">
        <w:rPr>
          <w:rFonts w:ascii="Arial" w:eastAsia="Times New Roman" w:hAnsi="Arial" w:cs="Arial"/>
          <w:lang w:eastAsia="en-GB"/>
        </w:rPr>
        <w:t>involved with violent activity.</w:t>
      </w:r>
      <w:sdt>
        <w:sdtPr>
          <w:rPr>
            <w:rFonts w:ascii="Arial" w:eastAsia="Times New Roman" w:hAnsi="Arial" w:cs="Arial"/>
            <w:lang w:eastAsia="en-GB"/>
          </w:rPr>
          <w:id w:val="317541199"/>
          <w:citation/>
        </w:sdtPr>
        <w:sdtEndPr/>
        <w:sdtContent>
          <w:r w:rsidR="00492F97">
            <w:rPr>
              <w:rFonts w:ascii="Arial" w:eastAsia="Times New Roman" w:hAnsi="Arial" w:cs="Arial"/>
              <w:lang w:eastAsia="en-GB"/>
            </w:rPr>
            <w:fldChar w:fldCharType="begin"/>
          </w:r>
          <w:r w:rsidR="00492F97">
            <w:rPr>
              <w:rFonts w:ascii="Arial" w:eastAsia="Times New Roman" w:hAnsi="Arial" w:cs="Arial"/>
              <w:lang w:eastAsia="en-GB"/>
            </w:rPr>
            <w:instrText xml:space="preserve"> CITATION NCA20 \l 2057 </w:instrText>
          </w:r>
          <w:r w:rsidR="00492F97">
            <w:rPr>
              <w:rFonts w:ascii="Arial" w:eastAsia="Times New Roman" w:hAnsi="Arial" w:cs="Arial"/>
              <w:lang w:eastAsia="en-GB"/>
            </w:rPr>
            <w:fldChar w:fldCharType="separate"/>
          </w:r>
          <w:r w:rsidR="00492F97">
            <w:rPr>
              <w:rFonts w:ascii="Arial" w:eastAsia="Times New Roman" w:hAnsi="Arial" w:cs="Arial"/>
              <w:noProof/>
              <w:lang w:eastAsia="en-GB"/>
            </w:rPr>
            <w:t xml:space="preserve"> </w:t>
          </w:r>
          <w:r w:rsidR="00492F97" w:rsidRPr="00492F97">
            <w:rPr>
              <w:rFonts w:ascii="Arial" w:eastAsia="Times New Roman" w:hAnsi="Arial" w:cs="Arial"/>
              <w:noProof/>
              <w:lang w:eastAsia="en-GB"/>
            </w:rPr>
            <w:t>(NCA, 2020)</w:t>
          </w:r>
          <w:r w:rsidR="00492F97">
            <w:rPr>
              <w:rFonts w:ascii="Arial" w:eastAsia="Times New Roman" w:hAnsi="Arial" w:cs="Arial"/>
              <w:lang w:eastAsia="en-GB"/>
            </w:rPr>
            <w:fldChar w:fldCharType="end"/>
          </w:r>
        </w:sdtContent>
      </w:sdt>
      <w:r w:rsidR="00492F97">
        <w:rPr>
          <w:rFonts w:ascii="Arial" w:eastAsia="Times New Roman" w:hAnsi="Arial" w:cs="Arial"/>
          <w:b/>
          <w:bCs/>
          <w:lang w:eastAsia="en-GB"/>
        </w:rPr>
        <w:t>.</w:t>
      </w:r>
      <w:r w:rsidR="002E01CF">
        <w:rPr>
          <w:rFonts w:ascii="Arial" w:eastAsia="Times New Roman" w:hAnsi="Arial" w:cs="Arial"/>
          <w:b/>
          <w:bCs/>
          <w:lang w:eastAsia="en-GB"/>
        </w:rPr>
        <w:t xml:space="preserve"> </w:t>
      </w:r>
      <w:r w:rsidR="002E01CF">
        <w:rPr>
          <w:rFonts w:ascii="Arial" w:eastAsia="Times New Roman" w:hAnsi="Arial" w:cs="Arial"/>
          <w:lang w:eastAsia="en-GB"/>
        </w:rPr>
        <w:t xml:space="preserve">This would indicate that not all of the organised crime groups are involved solely in violence and are also involved in other crimes such as </w:t>
      </w:r>
      <w:proofErr w:type="spellStart"/>
      <w:r w:rsidR="002E01CF">
        <w:rPr>
          <w:rFonts w:ascii="Arial" w:eastAsia="Times New Roman" w:hAnsi="Arial" w:cs="Arial"/>
          <w:lang w:eastAsia="en-GB"/>
        </w:rPr>
        <w:t>cyber crimes</w:t>
      </w:r>
      <w:proofErr w:type="spellEnd"/>
      <w:r w:rsidR="002E01CF">
        <w:rPr>
          <w:rFonts w:ascii="Arial" w:eastAsia="Times New Roman" w:hAnsi="Arial" w:cs="Arial"/>
          <w:lang w:eastAsia="en-GB"/>
        </w:rPr>
        <w:t xml:space="preserve"> and drug supply, such as growing cannabis. </w:t>
      </w:r>
    </w:p>
    <w:p w14:paraId="7ADCD5E8" w14:textId="509C035F" w:rsidR="00277851" w:rsidRDefault="002E01CF" w:rsidP="002574F0">
      <w:pPr>
        <w:rPr>
          <w:rFonts w:ascii="Arial" w:eastAsia="Times New Roman" w:hAnsi="Arial" w:cs="Arial"/>
          <w:lang w:eastAsia="en-GB"/>
        </w:rPr>
      </w:pPr>
      <w:r>
        <w:rPr>
          <w:rFonts w:ascii="Arial" w:eastAsia="Times New Roman" w:hAnsi="Arial" w:cs="Arial"/>
          <w:lang w:eastAsia="en-GB"/>
        </w:rPr>
        <w:t xml:space="preserve">These organised crime groups will be in the growing and supplying of all types of illegal drugs, with the most </w:t>
      </w:r>
      <w:r w:rsidR="006A79DD">
        <w:rPr>
          <w:rFonts w:ascii="Arial" w:eastAsia="Times New Roman" w:hAnsi="Arial" w:cs="Arial"/>
          <w:lang w:eastAsia="en-GB"/>
        </w:rPr>
        <w:t xml:space="preserve">common being cannabis due to the low cost for the flower head and the relatively small start-up cost compared to the profits. These OCG groups will then use the profits from cannabis to import or buy the more expensive and harmful drugs, such as heroin and cocaine. </w:t>
      </w:r>
      <w:r w:rsidR="00CC4726">
        <w:rPr>
          <w:rFonts w:ascii="Arial" w:eastAsia="Times New Roman" w:hAnsi="Arial" w:cs="Arial"/>
          <w:lang w:eastAsia="en-GB"/>
        </w:rPr>
        <w:t>In 2020 4,651 deaths related to drug overdose were r</w:t>
      </w:r>
      <w:r w:rsidR="00492F97">
        <w:rPr>
          <w:rFonts w:ascii="Arial" w:eastAsia="Times New Roman" w:hAnsi="Arial" w:cs="Arial"/>
          <w:lang w:eastAsia="en-GB"/>
        </w:rPr>
        <w:t xml:space="preserve">egistered in England and Wales </w:t>
      </w:r>
      <w:sdt>
        <w:sdtPr>
          <w:rPr>
            <w:rFonts w:ascii="Arial" w:eastAsia="Times New Roman" w:hAnsi="Arial" w:cs="Arial"/>
            <w:lang w:eastAsia="en-GB"/>
          </w:rPr>
          <w:id w:val="1579546443"/>
          <w:citation/>
        </w:sdtPr>
        <w:sdtEndPr/>
        <w:sdtContent>
          <w:r w:rsidR="00492F97">
            <w:rPr>
              <w:rFonts w:ascii="Arial" w:eastAsia="Times New Roman" w:hAnsi="Arial" w:cs="Arial"/>
              <w:lang w:eastAsia="en-GB"/>
            </w:rPr>
            <w:fldChar w:fldCharType="begin"/>
          </w:r>
          <w:r w:rsidR="00492F97">
            <w:rPr>
              <w:rFonts w:ascii="Arial" w:eastAsia="Times New Roman" w:hAnsi="Arial" w:cs="Arial"/>
              <w:lang w:eastAsia="en-GB"/>
            </w:rPr>
            <w:instrText xml:space="preserve"> CITATION ONS20 \l 2057 </w:instrText>
          </w:r>
          <w:r w:rsidR="00492F97">
            <w:rPr>
              <w:rFonts w:ascii="Arial" w:eastAsia="Times New Roman" w:hAnsi="Arial" w:cs="Arial"/>
              <w:lang w:eastAsia="en-GB"/>
            </w:rPr>
            <w:fldChar w:fldCharType="separate"/>
          </w:r>
          <w:r w:rsidR="00492F97" w:rsidRPr="00492F97">
            <w:rPr>
              <w:rFonts w:ascii="Arial" w:eastAsia="Times New Roman" w:hAnsi="Arial" w:cs="Arial"/>
              <w:noProof/>
              <w:lang w:eastAsia="en-GB"/>
            </w:rPr>
            <w:t>(ONS, 2020)</w:t>
          </w:r>
          <w:r w:rsidR="00492F97">
            <w:rPr>
              <w:rFonts w:ascii="Arial" w:eastAsia="Times New Roman" w:hAnsi="Arial" w:cs="Arial"/>
              <w:lang w:eastAsia="en-GB"/>
            </w:rPr>
            <w:fldChar w:fldCharType="end"/>
          </w:r>
        </w:sdtContent>
      </w:sdt>
      <w:r w:rsidR="00CC4726">
        <w:rPr>
          <w:rFonts w:ascii="Arial" w:eastAsia="Times New Roman" w:hAnsi="Arial" w:cs="Arial"/>
          <w:b/>
          <w:bCs/>
          <w:lang w:eastAsia="en-GB"/>
        </w:rPr>
        <w:t>.</w:t>
      </w:r>
      <w:r w:rsidR="006A79DD">
        <w:rPr>
          <w:rFonts w:ascii="Arial" w:eastAsia="Times New Roman" w:hAnsi="Arial" w:cs="Arial"/>
          <w:lang w:eastAsia="en-GB"/>
        </w:rPr>
        <w:t xml:space="preserve">The term county lines </w:t>
      </w:r>
      <w:r w:rsidR="00193C53">
        <w:rPr>
          <w:rFonts w:ascii="Arial" w:eastAsia="Times New Roman" w:hAnsi="Arial" w:cs="Arial"/>
          <w:lang w:eastAsia="en-GB"/>
        </w:rPr>
        <w:t>are</w:t>
      </w:r>
      <w:r w:rsidR="006A79DD">
        <w:rPr>
          <w:rFonts w:ascii="Arial" w:eastAsia="Times New Roman" w:hAnsi="Arial" w:cs="Arial"/>
          <w:lang w:eastAsia="en-GB"/>
        </w:rPr>
        <w:t xml:space="preserve"> used when these organised crime groups </w:t>
      </w:r>
      <w:r w:rsidR="00CB4A9D">
        <w:rPr>
          <w:rFonts w:ascii="Arial" w:eastAsia="Times New Roman" w:hAnsi="Arial" w:cs="Arial"/>
          <w:lang w:eastAsia="en-GB"/>
        </w:rPr>
        <w:t xml:space="preserve">start to branch out from where they are </w:t>
      </w:r>
      <w:r w:rsidR="00CC4726">
        <w:rPr>
          <w:rFonts w:ascii="Arial" w:eastAsia="Times New Roman" w:hAnsi="Arial" w:cs="Arial"/>
          <w:lang w:eastAsia="en-GB"/>
        </w:rPr>
        <w:t xml:space="preserve">normally </w:t>
      </w:r>
      <w:r w:rsidR="00CB4A9D">
        <w:rPr>
          <w:rFonts w:ascii="Arial" w:eastAsia="Times New Roman" w:hAnsi="Arial" w:cs="Arial"/>
          <w:lang w:eastAsia="en-GB"/>
        </w:rPr>
        <w:t xml:space="preserve">based. They will look to target vulnerable children or adults, usually with a drug addiction problem and then persuade them to run drugs or cash for the group so that if they did get caught by the Police it wouldn’t affect the people in charge. In some </w:t>
      </w:r>
      <w:r w:rsidR="00193C53">
        <w:rPr>
          <w:rFonts w:ascii="Arial" w:eastAsia="Times New Roman" w:hAnsi="Arial" w:cs="Arial"/>
          <w:lang w:eastAsia="en-GB"/>
        </w:rPr>
        <w:t>cases,</w:t>
      </w:r>
      <w:r w:rsidR="00CB4A9D">
        <w:rPr>
          <w:rFonts w:ascii="Arial" w:eastAsia="Times New Roman" w:hAnsi="Arial" w:cs="Arial"/>
          <w:lang w:eastAsia="en-GB"/>
        </w:rPr>
        <w:t xml:space="preserve"> the dealer from the group will take over a local property in the area, normally belonging to a vulnerable person (reference) and use the house as a base of operations so that they can remain under the radar of the Police and NCA. In 2019 alone, 7,600 children </w:t>
      </w:r>
      <w:sdt>
        <w:sdtPr>
          <w:rPr>
            <w:rFonts w:ascii="Arial" w:eastAsia="Times New Roman" w:hAnsi="Arial" w:cs="Arial"/>
            <w:lang w:eastAsia="en-GB"/>
          </w:rPr>
          <w:id w:val="-1381324857"/>
          <w:citation/>
        </w:sdtPr>
        <w:sdtEndPr/>
        <w:sdtContent>
          <w:r w:rsidR="00492F97">
            <w:rPr>
              <w:rFonts w:ascii="Arial" w:eastAsia="Times New Roman" w:hAnsi="Arial" w:cs="Arial"/>
              <w:lang w:eastAsia="en-GB"/>
            </w:rPr>
            <w:fldChar w:fldCharType="begin"/>
          </w:r>
          <w:r w:rsidR="00492F97">
            <w:rPr>
              <w:rFonts w:ascii="Arial" w:eastAsia="Times New Roman" w:hAnsi="Arial" w:cs="Arial"/>
              <w:b/>
              <w:bCs/>
              <w:lang w:eastAsia="en-GB"/>
            </w:rPr>
            <w:instrText xml:space="preserve"> CITATION NCA20 \l 2057 </w:instrText>
          </w:r>
          <w:r w:rsidR="00492F97">
            <w:rPr>
              <w:rFonts w:ascii="Arial" w:eastAsia="Times New Roman" w:hAnsi="Arial" w:cs="Arial"/>
              <w:lang w:eastAsia="en-GB"/>
            </w:rPr>
            <w:fldChar w:fldCharType="separate"/>
          </w:r>
          <w:r w:rsidR="00492F97" w:rsidRPr="00492F97">
            <w:rPr>
              <w:rFonts w:ascii="Arial" w:eastAsia="Times New Roman" w:hAnsi="Arial" w:cs="Arial"/>
              <w:noProof/>
              <w:lang w:eastAsia="en-GB"/>
            </w:rPr>
            <w:t>(NCA, 2020)</w:t>
          </w:r>
          <w:r w:rsidR="00492F97">
            <w:rPr>
              <w:rFonts w:ascii="Arial" w:eastAsia="Times New Roman" w:hAnsi="Arial" w:cs="Arial"/>
              <w:lang w:eastAsia="en-GB"/>
            </w:rPr>
            <w:fldChar w:fldCharType="end"/>
          </w:r>
        </w:sdtContent>
      </w:sdt>
      <w:r w:rsidR="00CB4A9D">
        <w:rPr>
          <w:rFonts w:ascii="Arial" w:eastAsia="Times New Roman" w:hAnsi="Arial" w:cs="Arial"/>
          <w:lang w:eastAsia="en-GB"/>
        </w:rPr>
        <w:t xml:space="preserve"> were safeguarded from organised crime group related activities. The NCA estimate that 300,000 people</w:t>
      </w:r>
      <w:r w:rsidR="00193C53">
        <w:rPr>
          <w:rFonts w:ascii="Arial" w:eastAsia="Times New Roman" w:hAnsi="Arial" w:cs="Arial"/>
          <w:lang w:eastAsia="en-GB"/>
        </w:rPr>
        <w:t xml:space="preserve"> </w:t>
      </w:r>
      <w:sdt>
        <w:sdtPr>
          <w:rPr>
            <w:rFonts w:ascii="Arial" w:eastAsia="Times New Roman" w:hAnsi="Arial" w:cs="Arial"/>
            <w:lang w:eastAsia="en-GB"/>
          </w:rPr>
          <w:id w:val="-1712724694"/>
          <w:citation/>
        </w:sdtPr>
        <w:sdtEndPr/>
        <w:sdtContent>
          <w:r w:rsidR="00492F97">
            <w:rPr>
              <w:rFonts w:ascii="Arial" w:eastAsia="Times New Roman" w:hAnsi="Arial" w:cs="Arial"/>
              <w:lang w:eastAsia="en-GB"/>
            </w:rPr>
            <w:fldChar w:fldCharType="begin"/>
          </w:r>
          <w:r w:rsidR="00492F97">
            <w:rPr>
              <w:rFonts w:ascii="Arial" w:eastAsia="Times New Roman" w:hAnsi="Arial" w:cs="Arial"/>
              <w:lang w:eastAsia="en-GB"/>
            </w:rPr>
            <w:instrText xml:space="preserve"> CITATION NCA20 \l 2057 </w:instrText>
          </w:r>
          <w:r w:rsidR="00492F97">
            <w:rPr>
              <w:rFonts w:ascii="Arial" w:eastAsia="Times New Roman" w:hAnsi="Arial" w:cs="Arial"/>
              <w:lang w:eastAsia="en-GB"/>
            </w:rPr>
            <w:fldChar w:fldCharType="separate"/>
          </w:r>
          <w:r w:rsidR="00492F97" w:rsidRPr="00492F97">
            <w:rPr>
              <w:rFonts w:ascii="Arial" w:eastAsia="Times New Roman" w:hAnsi="Arial" w:cs="Arial"/>
              <w:noProof/>
              <w:lang w:eastAsia="en-GB"/>
            </w:rPr>
            <w:t>(NCA, 2020)</w:t>
          </w:r>
          <w:r w:rsidR="00492F97">
            <w:rPr>
              <w:rFonts w:ascii="Arial" w:eastAsia="Times New Roman" w:hAnsi="Arial" w:cs="Arial"/>
              <w:lang w:eastAsia="en-GB"/>
            </w:rPr>
            <w:fldChar w:fldCharType="end"/>
          </w:r>
        </w:sdtContent>
      </w:sdt>
      <w:r w:rsidR="00CB4A9D">
        <w:rPr>
          <w:rFonts w:ascii="Arial" w:eastAsia="Times New Roman" w:hAnsi="Arial" w:cs="Arial"/>
          <w:lang w:eastAsia="en-GB"/>
        </w:rPr>
        <w:t xml:space="preserve"> in the UK are estimated to pose a sexual risk to children. </w:t>
      </w:r>
      <w:r w:rsidR="00193C53">
        <w:rPr>
          <w:rFonts w:ascii="Arial" w:eastAsia="Times New Roman" w:hAnsi="Arial" w:cs="Arial"/>
          <w:lang w:eastAsia="en-GB"/>
        </w:rPr>
        <w:t xml:space="preserve">This is an extremely unsettling number to </w:t>
      </w:r>
      <w:proofErr w:type="spellStart"/>
      <w:r w:rsidR="00193C53">
        <w:rPr>
          <w:rFonts w:ascii="Arial" w:eastAsia="Times New Roman" w:hAnsi="Arial" w:cs="Arial"/>
          <w:lang w:eastAsia="en-GB"/>
        </w:rPr>
        <w:t>thing</w:t>
      </w:r>
      <w:proofErr w:type="spellEnd"/>
      <w:r w:rsidR="00193C53">
        <w:rPr>
          <w:rFonts w:ascii="Arial" w:eastAsia="Times New Roman" w:hAnsi="Arial" w:cs="Arial"/>
          <w:lang w:eastAsia="en-GB"/>
        </w:rPr>
        <w:t xml:space="preserve"> of, as it’s likely in the course of my duties that I have helped or come across somebody that poses a threat to children but gave no reason for me to check their details through the Police National Computer. Other examples of organised crime </w:t>
      </w:r>
      <w:r w:rsidR="00247F57">
        <w:rPr>
          <w:rFonts w:ascii="Arial" w:eastAsia="Times New Roman" w:hAnsi="Arial" w:cs="Arial"/>
          <w:lang w:eastAsia="en-GB"/>
        </w:rPr>
        <w:t>actives</w:t>
      </w:r>
      <w:r w:rsidR="00193C53">
        <w:rPr>
          <w:rFonts w:ascii="Arial" w:eastAsia="Times New Roman" w:hAnsi="Arial" w:cs="Arial"/>
          <w:lang w:eastAsia="en-GB"/>
        </w:rPr>
        <w:t xml:space="preserve"> are</w:t>
      </w:r>
      <w:r w:rsidR="00247F57">
        <w:rPr>
          <w:rFonts w:ascii="Arial" w:eastAsia="Times New Roman" w:hAnsi="Arial" w:cs="Arial"/>
          <w:lang w:eastAsia="en-GB"/>
        </w:rPr>
        <w:t xml:space="preserve"> considered to be a bigger threat to the UK citizens currently than Terrorism, simply due to how many fall victims to them each </w:t>
      </w:r>
      <w:r w:rsidR="00247F57">
        <w:rPr>
          <w:rFonts w:ascii="Arial" w:eastAsia="Times New Roman" w:hAnsi="Arial" w:cs="Arial"/>
          <w:lang w:eastAsia="en-GB"/>
        </w:rPr>
        <w:lastRenderedPageBreak/>
        <w:t xml:space="preserve">year. </w:t>
      </w:r>
      <w:r w:rsidR="00277851">
        <w:rPr>
          <w:rFonts w:ascii="Arial" w:eastAsia="Times New Roman" w:hAnsi="Arial" w:cs="Arial"/>
          <w:lang w:eastAsia="en-GB"/>
        </w:rPr>
        <w:t>In 2019/2020 the national crime agency reported that their efforts had led to 2,100 disruptions, the safeguarding of 1,600 children, arrested 1,000 individuals, seized over 150 tonnes of drugs, seized 370 firearms and freezing £275million in</w:t>
      </w:r>
      <w:r w:rsidR="00492F97">
        <w:rPr>
          <w:rFonts w:ascii="Arial" w:eastAsia="Times New Roman" w:hAnsi="Arial" w:cs="Arial"/>
          <w:lang w:eastAsia="en-GB"/>
        </w:rPr>
        <w:t xml:space="preserve"> assets and £7 million in cash </w:t>
      </w:r>
      <w:sdt>
        <w:sdtPr>
          <w:rPr>
            <w:rFonts w:ascii="Arial" w:eastAsia="Times New Roman" w:hAnsi="Arial" w:cs="Arial"/>
            <w:lang w:eastAsia="en-GB"/>
          </w:rPr>
          <w:id w:val="-2118675568"/>
          <w:citation/>
        </w:sdtPr>
        <w:sdtEndPr/>
        <w:sdtContent>
          <w:r w:rsidR="00492F97">
            <w:rPr>
              <w:rFonts w:ascii="Arial" w:eastAsia="Times New Roman" w:hAnsi="Arial" w:cs="Arial"/>
              <w:lang w:eastAsia="en-GB"/>
            </w:rPr>
            <w:fldChar w:fldCharType="begin"/>
          </w:r>
          <w:r w:rsidR="00492F97">
            <w:rPr>
              <w:rFonts w:ascii="Arial" w:eastAsia="Times New Roman" w:hAnsi="Arial" w:cs="Arial"/>
              <w:lang w:eastAsia="en-GB"/>
            </w:rPr>
            <w:instrText xml:space="preserve"> CITATION NCA20 \l 2057 </w:instrText>
          </w:r>
          <w:r w:rsidR="00492F97">
            <w:rPr>
              <w:rFonts w:ascii="Arial" w:eastAsia="Times New Roman" w:hAnsi="Arial" w:cs="Arial"/>
              <w:lang w:eastAsia="en-GB"/>
            </w:rPr>
            <w:fldChar w:fldCharType="separate"/>
          </w:r>
          <w:r w:rsidR="00492F97" w:rsidRPr="00492F97">
            <w:rPr>
              <w:rFonts w:ascii="Arial" w:eastAsia="Times New Roman" w:hAnsi="Arial" w:cs="Arial"/>
              <w:noProof/>
              <w:lang w:eastAsia="en-GB"/>
            </w:rPr>
            <w:t>(NCA, 2020)</w:t>
          </w:r>
          <w:r w:rsidR="00492F97">
            <w:rPr>
              <w:rFonts w:ascii="Arial" w:eastAsia="Times New Roman" w:hAnsi="Arial" w:cs="Arial"/>
              <w:lang w:eastAsia="en-GB"/>
            </w:rPr>
            <w:fldChar w:fldCharType="end"/>
          </w:r>
        </w:sdtContent>
      </w:sdt>
      <w:r w:rsidR="00492F97">
        <w:rPr>
          <w:rFonts w:ascii="Arial" w:eastAsia="Times New Roman" w:hAnsi="Arial" w:cs="Arial"/>
          <w:lang w:eastAsia="en-GB"/>
        </w:rPr>
        <w:t xml:space="preserve">. </w:t>
      </w:r>
      <w:r w:rsidR="00277851">
        <w:rPr>
          <w:rFonts w:ascii="Arial" w:eastAsia="Times New Roman" w:hAnsi="Arial" w:cs="Arial"/>
          <w:lang w:eastAsia="en-GB"/>
        </w:rPr>
        <w:t xml:space="preserve">Whilst the NCA is doing all it can’t to disrupt and stop organised crime groups from operating in the UK and abroad, it’s effort are only scraping the surface of the organised groups activity. </w:t>
      </w:r>
    </w:p>
    <w:p w14:paraId="767F93FB" w14:textId="175CEA77" w:rsidR="00925F96" w:rsidRDefault="00925F96" w:rsidP="002574F0">
      <w:pPr>
        <w:rPr>
          <w:rFonts w:ascii="Arial" w:eastAsia="Times New Roman" w:hAnsi="Arial" w:cs="Arial"/>
          <w:lang w:eastAsia="en-GB"/>
        </w:rPr>
      </w:pPr>
    </w:p>
    <w:p w14:paraId="48A5DE50" w14:textId="77777777" w:rsidR="000C2E92" w:rsidRDefault="005B6316" w:rsidP="00E2754B">
      <w:pPr>
        <w:rPr>
          <w:rFonts w:ascii="Arial" w:eastAsia="Times New Roman" w:hAnsi="Arial" w:cs="Arial"/>
          <w:lang w:eastAsia="en-GB"/>
        </w:rPr>
      </w:pPr>
      <w:r>
        <w:rPr>
          <w:rFonts w:ascii="Arial" w:eastAsia="Times New Roman" w:hAnsi="Arial" w:cs="Arial"/>
          <w:lang w:eastAsia="en-GB"/>
        </w:rPr>
        <w:t xml:space="preserve">Another major source of income for organised crime groups is to assist with legal entry into the UK </w:t>
      </w:r>
      <w:r w:rsidR="000C2E92">
        <w:rPr>
          <w:rFonts w:ascii="Arial" w:eastAsia="Times New Roman" w:hAnsi="Arial" w:cs="Arial"/>
          <w:lang w:eastAsia="en-GB"/>
        </w:rPr>
        <w:t>via</w:t>
      </w:r>
      <w:r>
        <w:rPr>
          <w:rFonts w:ascii="Arial" w:eastAsia="Times New Roman" w:hAnsi="Arial" w:cs="Arial"/>
          <w:lang w:eastAsia="en-GB"/>
        </w:rPr>
        <w:t xml:space="preserve"> </w:t>
      </w:r>
      <w:r w:rsidR="000C2E92">
        <w:rPr>
          <w:rFonts w:ascii="Arial" w:eastAsia="Times New Roman" w:hAnsi="Arial" w:cs="Arial"/>
          <w:lang w:eastAsia="en-GB"/>
        </w:rPr>
        <w:t>its</w:t>
      </w:r>
      <w:r>
        <w:rPr>
          <w:rFonts w:ascii="Arial" w:eastAsia="Times New Roman" w:hAnsi="Arial" w:cs="Arial"/>
          <w:lang w:eastAsia="en-GB"/>
        </w:rPr>
        <w:t xml:space="preserve"> borders, these can range from taking large sums of money from people wishing to enter the UK from France and sending them over on an inflatable boat to paying truck drivers to deliver illegal immigrants to different parts of the UK. In 2019 a truck driver from Northern Ireland was convicted of the manslaughter of 39 people after the trailer he used to transport the illegal immigrants ran out of air on the inside, resulting in the death of all those within before the journey could be completed. The man was accused of being part of a ring of smugglers who are responsible for bringing in large swathes of people into the UK illegally</w:t>
      </w:r>
      <w:r w:rsidR="00CC4726">
        <w:rPr>
          <w:rFonts w:ascii="Arial" w:eastAsia="Times New Roman" w:hAnsi="Arial" w:cs="Arial"/>
          <w:lang w:eastAsia="en-GB"/>
        </w:rPr>
        <w:t xml:space="preserve"> via the same method. </w:t>
      </w:r>
    </w:p>
    <w:p w14:paraId="72A1D9CE" w14:textId="4E61FE3A" w:rsidR="00CC4726" w:rsidRPr="000C2E92" w:rsidRDefault="00105CA5" w:rsidP="00E2754B">
      <w:pPr>
        <w:rPr>
          <w:rFonts w:ascii="Arial" w:eastAsia="Times New Roman" w:hAnsi="Arial" w:cs="Arial"/>
          <w:lang w:eastAsia="en-GB"/>
        </w:rPr>
      </w:pPr>
      <w:r>
        <w:rPr>
          <w:rFonts w:ascii="Arial" w:eastAsia="Times New Roman" w:hAnsi="Arial" w:cs="Arial"/>
          <w:lang w:eastAsia="en-GB"/>
        </w:rPr>
        <w:t xml:space="preserve">Drugs and fraud make up the bulk of the money that the organised crime groups are able to generate yearly, when you consider how many people are involved in the creation, supply and storage of the drugs the amount of people involved </w:t>
      </w:r>
      <w:r w:rsidR="000C2E92">
        <w:rPr>
          <w:rFonts w:ascii="Arial" w:eastAsia="Times New Roman" w:hAnsi="Arial" w:cs="Arial"/>
          <w:lang w:eastAsia="en-GB"/>
        </w:rPr>
        <w:t xml:space="preserve">starts to add up. Most of which are being directly or indirectly forced to sell in order for </w:t>
      </w:r>
      <w:r w:rsidR="00080F62">
        <w:rPr>
          <w:rFonts w:ascii="Arial" w:eastAsia="Times New Roman" w:hAnsi="Arial" w:cs="Arial"/>
          <w:lang w:eastAsia="en-GB"/>
        </w:rPr>
        <w:t xml:space="preserve">fund their drug habit, or fear of violence from the organised crime gangs. The ramifications of failing to tackle these organised crime groups and bring them to justice are severe, every illegal activity they are involved in is on the increase year on year, as well as the amount of victims as a result. The main issue facing law enforcement in the United Kingdom is that the organised groups are so loosely connected to each other that when you arrest and charge one group for their activities another organised group will fill in from the previous. The global cost of organised crime groups around the world is estimated to be in the $800 billion range, with this kind of wealth at their disposal it is easy to understand why they are so hard to track down and bring to justice. </w:t>
      </w:r>
    </w:p>
    <w:p w14:paraId="3E379738" w14:textId="77777777" w:rsidR="00D63C00" w:rsidRDefault="00D63C00" w:rsidP="00E2754B"/>
    <w:p w14:paraId="113FFC22" w14:textId="77777777" w:rsidR="007F2FDE" w:rsidRDefault="007F2FDE"/>
    <w:p w14:paraId="5FA3714E" w14:textId="77777777" w:rsidR="00492F97" w:rsidRDefault="00492F97"/>
    <w:p w14:paraId="1C3EAF9B" w14:textId="77777777" w:rsidR="00492F97" w:rsidRDefault="00492F97"/>
    <w:p w14:paraId="2BE380DC" w14:textId="77777777" w:rsidR="00492F97" w:rsidRDefault="00492F97"/>
    <w:p w14:paraId="51D35090" w14:textId="77777777" w:rsidR="00492F97" w:rsidRDefault="00492F97"/>
    <w:p w14:paraId="32C67995" w14:textId="77777777" w:rsidR="00492F97" w:rsidRDefault="00492F97"/>
    <w:p w14:paraId="033317BC" w14:textId="77777777" w:rsidR="00492F97" w:rsidRDefault="00492F97"/>
    <w:p w14:paraId="5A22292A" w14:textId="77777777" w:rsidR="00492F97" w:rsidRDefault="00492F97"/>
    <w:p w14:paraId="6B920DFE" w14:textId="77777777" w:rsidR="00492F97" w:rsidRDefault="00492F97"/>
    <w:p w14:paraId="5D2FC308" w14:textId="77777777" w:rsidR="00492F97" w:rsidRDefault="00492F97"/>
    <w:p w14:paraId="0C59EA31" w14:textId="77777777" w:rsidR="00492F97" w:rsidRDefault="00492F97"/>
    <w:sdt>
      <w:sdtPr>
        <w:rPr>
          <w:rFonts w:asciiTheme="minorHAnsi" w:eastAsiaTheme="minorHAnsi" w:hAnsiTheme="minorHAnsi" w:cstheme="minorBidi"/>
          <w:color w:val="auto"/>
          <w:sz w:val="22"/>
          <w:szCs w:val="22"/>
          <w:lang w:val="en-GB"/>
        </w:rPr>
        <w:id w:val="1917582039"/>
        <w:docPartObj>
          <w:docPartGallery w:val="Bibliographies"/>
          <w:docPartUnique/>
        </w:docPartObj>
      </w:sdtPr>
      <w:sdtEndPr/>
      <w:sdtContent>
        <w:p w14:paraId="79FC1FDC" w14:textId="097A6FF6" w:rsidR="00492F97" w:rsidRDefault="00492F97">
          <w:pPr>
            <w:pStyle w:val="Heading1"/>
          </w:pPr>
          <w:r>
            <w:t>Bibliography</w:t>
          </w:r>
        </w:p>
        <w:sdt>
          <w:sdtPr>
            <w:id w:val="111145805"/>
            <w:bibliography/>
          </w:sdtPr>
          <w:sdtEndPr/>
          <w:sdtContent>
            <w:p w14:paraId="2FE95EE3" w14:textId="77777777" w:rsidR="00492F97" w:rsidRDefault="00492F97" w:rsidP="00492F97">
              <w:pPr>
                <w:pStyle w:val="Bibliography"/>
                <w:rPr>
                  <w:noProof/>
                  <w:sz w:val="24"/>
                  <w:szCs w:val="24"/>
                  <w:lang w:val="en-US"/>
                </w:rPr>
              </w:pPr>
              <w:r>
                <w:fldChar w:fldCharType="begin"/>
              </w:r>
              <w:r>
                <w:instrText xml:space="preserve"> BIBLIOGRAPHY </w:instrText>
              </w:r>
              <w:r>
                <w:fldChar w:fldCharType="separate"/>
              </w:r>
              <w:r>
                <w:rPr>
                  <w:noProof/>
                  <w:lang w:val="en-US"/>
                </w:rPr>
                <w:t xml:space="preserve">Baldwin, S., 2006. </w:t>
              </w:r>
              <w:r>
                <w:rPr>
                  <w:i/>
                  <w:iCs/>
                  <w:noProof/>
                  <w:lang w:val="en-US"/>
                </w:rPr>
                <w:t xml:space="preserve">Organistational Justice. </w:t>
              </w:r>
              <w:r>
                <w:rPr>
                  <w:noProof/>
                  <w:lang w:val="en-US"/>
                </w:rPr>
                <w:t xml:space="preserve">[Online] </w:t>
              </w:r>
              <w:r>
                <w:rPr>
                  <w:noProof/>
                  <w:lang w:val="en-US"/>
                </w:rPr>
                <w:br/>
                <w:t xml:space="preserve">Available at: </w:t>
              </w:r>
              <w:r>
                <w:rPr>
                  <w:noProof/>
                  <w:u w:val="single"/>
                  <w:lang w:val="en-US"/>
                </w:rPr>
                <w:t>https://www.employment-studies.co.uk/system/files/resources/files/mp73.pdf</w:t>
              </w:r>
              <w:r>
                <w:rPr>
                  <w:noProof/>
                  <w:lang w:val="en-US"/>
                </w:rPr>
                <w:br/>
                <w:t>[Accessed 15 10 2021].</w:t>
              </w:r>
            </w:p>
            <w:p w14:paraId="26E9F3E5" w14:textId="77777777" w:rsidR="00492F97" w:rsidRDefault="00492F97" w:rsidP="00492F97">
              <w:pPr>
                <w:pStyle w:val="Bibliography"/>
                <w:rPr>
                  <w:noProof/>
                  <w:lang w:val="en-US"/>
                </w:rPr>
              </w:pPr>
              <w:r>
                <w:rPr>
                  <w:noProof/>
                  <w:lang w:val="en-US"/>
                </w:rPr>
                <w:t xml:space="preserve">College of Policing, 2014. </w:t>
              </w:r>
              <w:r>
                <w:rPr>
                  <w:i/>
                  <w:iCs/>
                  <w:noProof/>
                  <w:lang w:val="en-US"/>
                </w:rPr>
                <w:t xml:space="preserve">Code of Ethics. </w:t>
              </w:r>
              <w:r>
                <w:rPr>
                  <w:noProof/>
                  <w:lang w:val="en-US"/>
                </w:rPr>
                <w:t xml:space="preserve">[Online] </w:t>
              </w:r>
              <w:r>
                <w:rPr>
                  <w:noProof/>
                  <w:lang w:val="en-US"/>
                </w:rPr>
                <w:br/>
                <w:t xml:space="preserve">Available at: </w:t>
              </w:r>
              <w:r>
                <w:rPr>
                  <w:noProof/>
                  <w:u w:val="single"/>
                  <w:lang w:val="en-US"/>
                </w:rPr>
                <w:t>https://assets.college.police.uk/s3fs-public/2021-02/code_of_ethics.pdf</w:t>
              </w:r>
              <w:r>
                <w:rPr>
                  <w:noProof/>
                  <w:lang w:val="en-US"/>
                </w:rPr>
                <w:br/>
                <w:t>[Accessed 4 10 2021].</w:t>
              </w:r>
            </w:p>
            <w:p w14:paraId="783E7254" w14:textId="77777777" w:rsidR="00492F97" w:rsidRDefault="00492F97" w:rsidP="00492F97">
              <w:pPr>
                <w:pStyle w:val="Bibliography"/>
                <w:rPr>
                  <w:noProof/>
                  <w:lang w:val="en-US"/>
                </w:rPr>
              </w:pPr>
              <w:r>
                <w:rPr>
                  <w:noProof/>
                  <w:lang w:val="en-US"/>
                </w:rPr>
                <w:t xml:space="preserve">HMIC, 2018. </w:t>
              </w:r>
              <w:r>
                <w:rPr>
                  <w:i/>
                  <w:iCs/>
                  <w:noProof/>
                  <w:lang w:val="en-US"/>
                </w:rPr>
                <w:t xml:space="preserve">What we do. </w:t>
              </w:r>
              <w:r>
                <w:rPr>
                  <w:noProof/>
                  <w:lang w:val="en-US"/>
                </w:rPr>
                <w:t xml:space="preserve">[Online] </w:t>
              </w:r>
              <w:r>
                <w:rPr>
                  <w:noProof/>
                  <w:lang w:val="en-US"/>
                </w:rPr>
                <w:br/>
                <w:t xml:space="preserve">Available at: </w:t>
              </w:r>
              <w:r>
                <w:rPr>
                  <w:noProof/>
                  <w:u w:val="single"/>
                  <w:lang w:val="en-US"/>
                </w:rPr>
                <w:t>https://www.justiceinspectorates.gov.uk/hmicfrs/about-us/what-we-do/</w:t>
              </w:r>
              <w:r>
                <w:rPr>
                  <w:noProof/>
                  <w:lang w:val="en-US"/>
                </w:rPr>
                <w:br/>
                <w:t>[Accessed 3 10 2021].</w:t>
              </w:r>
            </w:p>
            <w:p w14:paraId="0EB4EE10" w14:textId="77777777" w:rsidR="00492F97" w:rsidRDefault="00492F97" w:rsidP="00492F97">
              <w:pPr>
                <w:pStyle w:val="Bibliography"/>
                <w:rPr>
                  <w:noProof/>
                  <w:lang w:val="en-US"/>
                </w:rPr>
              </w:pPr>
              <w:r>
                <w:rPr>
                  <w:noProof/>
                  <w:lang w:val="en-US"/>
                </w:rPr>
                <w:t xml:space="preserve">Hough, M., 2010. </w:t>
              </w:r>
              <w:r>
                <w:rPr>
                  <w:i/>
                  <w:iCs/>
                  <w:noProof/>
                  <w:lang w:val="en-US"/>
                </w:rPr>
                <w:t xml:space="preserve">Policing, Procedural Justice and Prevention. </w:t>
              </w:r>
              <w:r>
                <w:rPr>
                  <w:noProof/>
                  <w:lang w:val="en-US"/>
                </w:rPr>
                <w:t xml:space="preserve">[Online] </w:t>
              </w:r>
              <w:r>
                <w:rPr>
                  <w:noProof/>
                  <w:lang w:val="en-US"/>
                </w:rPr>
                <w:br/>
                <w:t xml:space="preserve">Available at: </w:t>
              </w:r>
              <w:r>
                <w:rPr>
                  <w:noProof/>
                  <w:u w:val="single"/>
                  <w:lang w:val="en-US"/>
                </w:rPr>
                <w:t>https://www.researchgate.net/publication/43116614_Procedural_Justice_Trust_and_Institutional_Legitimacy</w:t>
              </w:r>
              <w:r>
                <w:rPr>
                  <w:noProof/>
                  <w:lang w:val="en-US"/>
                </w:rPr>
                <w:br/>
                <w:t>[Accessed 15 10 2021].</w:t>
              </w:r>
            </w:p>
            <w:p w14:paraId="4E1DA4DE" w14:textId="77777777" w:rsidR="00492F97" w:rsidRDefault="00492F97" w:rsidP="00492F97">
              <w:pPr>
                <w:pStyle w:val="Bibliography"/>
                <w:rPr>
                  <w:noProof/>
                  <w:lang w:val="en-US"/>
                </w:rPr>
              </w:pPr>
              <w:r>
                <w:rPr>
                  <w:noProof/>
                  <w:lang w:val="en-US"/>
                </w:rPr>
                <w:t xml:space="preserve">IOPC, 2015. </w:t>
              </w:r>
              <w:r>
                <w:rPr>
                  <w:i/>
                  <w:iCs/>
                  <w:noProof/>
                  <w:lang w:val="en-US"/>
                </w:rPr>
                <w:t xml:space="preserve">Fair cop 2: Organisational justice. </w:t>
              </w:r>
              <w:r>
                <w:rPr>
                  <w:noProof/>
                  <w:lang w:val="en-US"/>
                </w:rPr>
                <w:t xml:space="preserve">[Online] </w:t>
              </w:r>
              <w:r>
                <w:rPr>
                  <w:noProof/>
                  <w:lang w:val="en-US"/>
                </w:rPr>
                <w:br/>
                <w:t xml:space="preserve">Available at: </w:t>
              </w:r>
              <w:r>
                <w:rPr>
                  <w:noProof/>
                  <w:u w:val="single"/>
                  <w:lang w:val="en-US"/>
                </w:rPr>
                <w:t>https://whatworks.college.police.uk/Research/Documents/150317_Fair_cop%202_FINAL_REPORT.pdf</w:t>
              </w:r>
              <w:r>
                <w:rPr>
                  <w:noProof/>
                  <w:lang w:val="en-US"/>
                </w:rPr>
                <w:br/>
                <w:t>[Accessed 15 10 2021].</w:t>
              </w:r>
            </w:p>
            <w:p w14:paraId="624AB64F" w14:textId="77777777" w:rsidR="00492F97" w:rsidRDefault="00492F97" w:rsidP="00492F97">
              <w:pPr>
                <w:pStyle w:val="Bibliography"/>
                <w:rPr>
                  <w:noProof/>
                  <w:lang w:val="en-US"/>
                </w:rPr>
              </w:pPr>
              <w:r>
                <w:rPr>
                  <w:noProof/>
                  <w:lang w:val="en-US"/>
                </w:rPr>
                <w:t xml:space="preserve">IOPC, 2020. </w:t>
              </w:r>
              <w:r>
                <w:rPr>
                  <w:i/>
                  <w:iCs/>
                  <w:noProof/>
                  <w:lang w:val="en-US"/>
                </w:rPr>
                <w:t xml:space="preserve">Stautory Guidance. </w:t>
              </w:r>
              <w:r>
                <w:rPr>
                  <w:noProof/>
                  <w:lang w:val="en-US"/>
                </w:rPr>
                <w:t xml:space="preserve">[Online] </w:t>
              </w:r>
              <w:r>
                <w:rPr>
                  <w:noProof/>
                  <w:lang w:val="en-US"/>
                </w:rPr>
                <w:br/>
                <w:t xml:space="preserve">Available at: </w:t>
              </w:r>
              <w:r>
                <w:rPr>
                  <w:noProof/>
                  <w:u w:val="single"/>
                  <w:lang w:val="en-US"/>
                </w:rPr>
                <w:t>https://www.policeconduct.gov.uk/sites/default/files/Documents/statutoryguidance/2020_statutory_guidance_english.pdf</w:t>
              </w:r>
              <w:r>
                <w:rPr>
                  <w:noProof/>
                  <w:lang w:val="en-US"/>
                </w:rPr>
                <w:br/>
                <w:t>[Accessed 3 10 2021].</w:t>
              </w:r>
            </w:p>
            <w:p w14:paraId="6740D07C" w14:textId="77777777" w:rsidR="00492F97" w:rsidRDefault="00492F97" w:rsidP="00492F97">
              <w:pPr>
                <w:pStyle w:val="Bibliography"/>
                <w:rPr>
                  <w:noProof/>
                  <w:lang w:val="en-US"/>
                </w:rPr>
              </w:pPr>
              <w:r>
                <w:rPr>
                  <w:noProof/>
                  <w:lang w:val="en-US"/>
                </w:rPr>
                <w:t xml:space="preserve">NCA, 2020. </w:t>
              </w:r>
              <w:r>
                <w:rPr>
                  <w:i/>
                  <w:iCs/>
                  <w:noProof/>
                  <w:lang w:val="en-US"/>
                </w:rPr>
                <w:t xml:space="preserve">National Crime Agency annual plan. </w:t>
              </w:r>
              <w:r>
                <w:rPr>
                  <w:noProof/>
                  <w:lang w:val="en-US"/>
                </w:rPr>
                <w:t xml:space="preserve">[Online] </w:t>
              </w:r>
              <w:r>
                <w:rPr>
                  <w:noProof/>
                  <w:lang w:val="en-US"/>
                </w:rPr>
                <w:br/>
                <w:t xml:space="preserve">Available at: </w:t>
              </w:r>
              <w:r>
                <w:rPr>
                  <w:noProof/>
                  <w:u w:val="single"/>
                  <w:lang w:val="en-US"/>
                </w:rPr>
                <w:t>https://www.nationalcrimeagency.gov.uk/who-we-are/publications/439-national-crime-agency-annual-plan-2020-2021</w:t>
              </w:r>
              <w:r>
                <w:rPr>
                  <w:noProof/>
                  <w:lang w:val="en-US"/>
                </w:rPr>
                <w:br/>
                <w:t>[Accessed 15 10 2021].</w:t>
              </w:r>
            </w:p>
            <w:p w14:paraId="3C8B1271" w14:textId="77777777" w:rsidR="00492F97" w:rsidRDefault="00492F97" w:rsidP="00492F97">
              <w:pPr>
                <w:pStyle w:val="Bibliography"/>
                <w:rPr>
                  <w:noProof/>
                  <w:lang w:val="en-US"/>
                </w:rPr>
              </w:pPr>
              <w:r>
                <w:rPr>
                  <w:noProof/>
                  <w:lang w:val="en-US"/>
                </w:rPr>
                <w:t xml:space="preserve">NCA, n.d. </w:t>
              </w:r>
              <w:r>
                <w:rPr>
                  <w:i/>
                  <w:iCs/>
                  <w:noProof/>
                  <w:lang w:val="en-US"/>
                </w:rPr>
                <w:t xml:space="preserve">Our mission. </w:t>
              </w:r>
              <w:r>
                <w:rPr>
                  <w:noProof/>
                  <w:lang w:val="en-US"/>
                </w:rPr>
                <w:t xml:space="preserve">[Online] </w:t>
              </w:r>
              <w:r>
                <w:rPr>
                  <w:noProof/>
                  <w:lang w:val="en-US"/>
                </w:rPr>
                <w:br/>
                <w:t xml:space="preserve">Available at: </w:t>
              </w:r>
              <w:r>
                <w:rPr>
                  <w:noProof/>
                  <w:u w:val="single"/>
                  <w:lang w:val="en-US"/>
                </w:rPr>
                <w:t>https://www.nationalcrimeagency.gov.uk/who-we-are/our-mission</w:t>
              </w:r>
              <w:r>
                <w:rPr>
                  <w:noProof/>
                  <w:lang w:val="en-US"/>
                </w:rPr>
                <w:br/>
                <w:t>[Accessed 15 10 2021].</w:t>
              </w:r>
            </w:p>
            <w:p w14:paraId="3E4F5A62" w14:textId="77777777" w:rsidR="00492F97" w:rsidRDefault="00492F97" w:rsidP="00492F97">
              <w:pPr>
                <w:pStyle w:val="Bibliography"/>
                <w:rPr>
                  <w:noProof/>
                  <w:lang w:val="en-US"/>
                </w:rPr>
              </w:pPr>
              <w:r>
                <w:rPr>
                  <w:noProof/>
                  <w:lang w:val="en-US"/>
                </w:rPr>
                <w:t xml:space="preserve">ONS, 2020. </w:t>
              </w:r>
              <w:r>
                <w:rPr>
                  <w:i/>
                  <w:iCs/>
                  <w:noProof/>
                  <w:lang w:val="en-US"/>
                </w:rPr>
                <w:t xml:space="preserve">Deaths related to drug poisoning in England and Wales: 2020 registrations. </w:t>
              </w:r>
              <w:r>
                <w:rPr>
                  <w:noProof/>
                  <w:lang w:val="en-US"/>
                </w:rPr>
                <w:t xml:space="preserve">[Online] </w:t>
              </w:r>
              <w:r>
                <w:rPr>
                  <w:noProof/>
                  <w:lang w:val="en-US"/>
                </w:rPr>
                <w:br/>
                <w:t xml:space="preserve">Available at: </w:t>
              </w:r>
              <w:r>
                <w:rPr>
                  <w:noProof/>
                  <w:u w:val="single"/>
                  <w:lang w:val="en-US"/>
                </w:rPr>
                <w:t>https://www.ons.gov.uk/peoplepopulationandcommunity/birthsdeathsandmarriages/deaths/bulletins/deathsrelatedtodrugpoisoninginenglandandwales/2020</w:t>
              </w:r>
              <w:r>
                <w:rPr>
                  <w:noProof/>
                  <w:lang w:val="en-US"/>
                </w:rPr>
                <w:br/>
                <w:t>[Accessed 15 10 2021].</w:t>
              </w:r>
            </w:p>
            <w:p w14:paraId="054B3992" w14:textId="77777777" w:rsidR="00492F97" w:rsidRDefault="00492F97" w:rsidP="00492F97">
              <w:pPr>
                <w:pStyle w:val="Bibliography"/>
                <w:rPr>
                  <w:noProof/>
                  <w:lang w:val="en-US"/>
                </w:rPr>
              </w:pPr>
              <w:r>
                <w:rPr>
                  <w:noProof/>
                  <w:lang w:val="en-US"/>
                </w:rPr>
                <w:t xml:space="preserve">Peel, S. R., 1829. </w:t>
              </w:r>
              <w:r>
                <w:rPr>
                  <w:i/>
                  <w:iCs/>
                  <w:noProof/>
                  <w:lang w:val="en-US"/>
                </w:rPr>
                <w:t xml:space="preserve">The Principles of Policing. </w:t>
              </w:r>
              <w:r>
                <w:rPr>
                  <w:noProof/>
                  <w:lang w:val="en-US"/>
                </w:rPr>
                <w:t xml:space="preserve">[Online] </w:t>
              </w:r>
              <w:r>
                <w:rPr>
                  <w:noProof/>
                  <w:lang w:val="en-US"/>
                </w:rPr>
                <w:br/>
                <w:t xml:space="preserve">Available at: </w:t>
              </w:r>
              <w:r>
                <w:rPr>
                  <w:noProof/>
                  <w:u w:val="single"/>
                  <w:lang w:val="en-US"/>
                </w:rPr>
                <w:t>https://www.rupertmatthews.org.uk/principles-policing</w:t>
              </w:r>
              <w:r>
                <w:rPr>
                  <w:noProof/>
                  <w:lang w:val="en-US"/>
                </w:rPr>
                <w:br/>
                <w:t>[Accessed 04 10 2021].</w:t>
              </w:r>
            </w:p>
            <w:p w14:paraId="31EC52F5" w14:textId="77777777" w:rsidR="00492F97" w:rsidRDefault="00492F97" w:rsidP="00492F97">
              <w:pPr>
                <w:pStyle w:val="Bibliography"/>
                <w:rPr>
                  <w:noProof/>
                  <w:lang w:val="en-US"/>
                </w:rPr>
              </w:pPr>
              <w:r>
                <w:rPr>
                  <w:noProof/>
                  <w:lang w:val="en-US"/>
                </w:rPr>
                <w:t xml:space="preserve">Pionner Press, 2021. </w:t>
              </w:r>
              <w:r>
                <w:rPr>
                  <w:i/>
                  <w:iCs/>
                  <w:noProof/>
                  <w:lang w:val="en-US"/>
                </w:rPr>
                <w:t xml:space="preserve">What’s next for the three other former Minneapolis cops charged in George Floyd’s death. </w:t>
              </w:r>
              <w:r>
                <w:rPr>
                  <w:noProof/>
                  <w:lang w:val="en-US"/>
                </w:rPr>
                <w:t xml:space="preserve">[Online] </w:t>
              </w:r>
              <w:r>
                <w:rPr>
                  <w:noProof/>
                  <w:lang w:val="en-US"/>
                </w:rPr>
                <w:br/>
              </w:r>
              <w:r>
                <w:rPr>
                  <w:noProof/>
                  <w:lang w:val="en-US"/>
                </w:rPr>
                <w:lastRenderedPageBreak/>
                <w:t xml:space="preserve">Available at: </w:t>
              </w:r>
              <w:r>
                <w:rPr>
                  <w:noProof/>
                  <w:u w:val="single"/>
                  <w:lang w:val="en-US"/>
                </w:rPr>
                <w:t>https://www.twincities.com/2021/05/01/other-minneapolis-cops-charged-george-floyd-death/</w:t>
              </w:r>
              <w:r>
                <w:rPr>
                  <w:noProof/>
                  <w:lang w:val="en-US"/>
                </w:rPr>
                <w:br/>
                <w:t>[Accessed 4 10 2021].</w:t>
              </w:r>
            </w:p>
            <w:p w14:paraId="52374E54" w14:textId="77777777" w:rsidR="00492F97" w:rsidRDefault="00492F97" w:rsidP="00492F97">
              <w:pPr>
                <w:pStyle w:val="Bibliography"/>
                <w:rPr>
                  <w:noProof/>
                  <w:lang w:val="en-US"/>
                </w:rPr>
              </w:pPr>
              <w:r>
                <w:rPr>
                  <w:noProof/>
                  <w:lang w:val="en-US"/>
                </w:rPr>
                <w:t xml:space="preserve">UK GOVERNMENT , 2018. </w:t>
              </w:r>
              <w:r>
                <w:rPr>
                  <w:i/>
                  <w:iCs/>
                  <w:noProof/>
                  <w:lang w:val="en-US"/>
                </w:rPr>
                <w:t xml:space="preserve">Independent Office for Police Conduct launches. </w:t>
              </w:r>
              <w:r>
                <w:rPr>
                  <w:noProof/>
                  <w:lang w:val="en-US"/>
                </w:rPr>
                <w:t xml:space="preserve">[Online] </w:t>
              </w:r>
              <w:r>
                <w:rPr>
                  <w:noProof/>
                  <w:lang w:val="en-US"/>
                </w:rPr>
                <w:br/>
                <w:t xml:space="preserve">Available at: </w:t>
              </w:r>
              <w:r>
                <w:rPr>
                  <w:noProof/>
                  <w:u w:val="single"/>
                  <w:lang w:val="en-US"/>
                </w:rPr>
                <w:t>https://www.gov.uk/government/news/independent-office-for-police-conduct-launches-today</w:t>
              </w:r>
              <w:r>
                <w:rPr>
                  <w:noProof/>
                  <w:lang w:val="en-US"/>
                </w:rPr>
                <w:br/>
                <w:t>[Accessed 3 10 2021].</w:t>
              </w:r>
            </w:p>
            <w:p w14:paraId="2EC4D7BD" w14:textId="77777777" w:rsidR="00492F97" w:rsidRDefault="00492F97" w:rsidP="00492F97">
              <w:pPr>
                <w:pStyle w:val="Bibliography"/>
                <w:rPr>
                  <w:noProof/>
                  <w:lang w:val="en-US"/>
                </w:rPr>
              </w:pPr>
              <w:r>
                <w:rPr>
                  <w:noProof/>
                  <w:lang w:val="en-US"/>
                </w:rPr>
                <w:t xml:space="preserve">UK GOVERNMENT, 2021. </w:t>
              </w:r>
              <w:r>
                <w:rPr>
                  <w:i/>
                  <w:iCs/>
                  <w:noProof/>
                  <w:lang w:val="en-US"/>
                </w:rPr>
                <w:t xml:space="preserve">Police workforce, England and Wales: 31 March 2021. </w:t>
              </w:r>
              <w:r>
                <w:rPr>
                  <w:noProof/>
                  <w:lang w:val="en-US"/>
                </w:rPr>
                <w:t xml:space="preserve">[Online] </w:t>
              </w:r>
              <w:r>
                <w:rPr>
                  <w:noProof/>
                  <w:lang w:val="en-US"/>
                </w:rPr>
                <w:br/>
                <w:t xml:space="preserve">Available at: </w:t>
              </w:r>
              <w:r>
                <w:rPr>
                  <w:noProof/>
                  <w:u w:val="single"/>
                  <w:lang w:val="en-US"/>
                </w:rPr>
                <w:t>https://www.gov.uk/government/statistics/police-workforce-england-and-wales-31-march-2021/police-workforce-england-and-wales-31-march-2021</w:t>
              </w:r>
              <w:r>
                <w:rPr>
                  <w:noProof/>
                  <w:lang w:val="en-US"/>
                </w:rPr>
                <w:br/>
                <w:t>[Accessed 3 10 2021].</w:t>
              </w:r>
            </w:p>
            <w:p w14:paraId="585F2A0A" w14:textId="509544BA" w:rsidR="00492F97" w:rsidRDefault="00492F97" w:rsidP="00492F97">
              <w:r>
                <w:rPr>
                  <w:b/>
                  <w:bCs/>
                  <w:noProof/>
                </w:rPr>
                <w:fldChar w:fldCharType="end"/>
              </w:r>
            </w:p>
          </w:sdtContent>
        </w:sdt>
      </w:sdtContent>
    </w:sdt>
    <w:p w14:paraId="707A1CEF" w14:textId="77777777" w:rsidR="00492F97" w:rsidRDefault="00492F97"/>
    <w:sectPr w:rsidR="00492F97" w:rsidSect="00254E2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1E6A5E" w14:textId="77777777" w:rsidR="00400145" w:rsidRDefault="00400145" w:rsidP="003649EC">
      <w:pPr>
        <w:spacing w:after="0" w:line="240" w:lineRule="auto"/>
      </w:pPr>
      <w:r>
        <w:separator/>
      </w:r>
    </w:p>
  </w:endnote>
  <w:endnote w:type="continuationSeparator" w:id="0">
    <w:p w14:paraId="6BC1894D" w14:textId="77777777" w:rsidR="00400145" w:rsidRDefault="00400145" w:rsidP="00364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0F297" w14:textId="74CDE354" w:rsidR="00277851" w:rsidRDefault="00277851" w:rsidP="002D031C">
    <w:pPr>
      <w:pStyle w:val="Footer"/>
      <w:rPr>
        <w:color w:val="000000"/>
        <w:sz w:val="17"/>
      </w:rPr>
    </w:pPr>
    <w:bookmarkStart w:id="3" w:name="TITUS1FooterEvenPages"/>
    <w:r w:rsidRPr="002D031C">
      <w:rPr>
        <w:color w:val="000000"/>
        <w:sz w:val="17"/>
      </w:rPr>
      <w:t> </w:t>
    </w:r>
  </w:p>
  <w:bookmarkEnd w:id="3"/>
  <w:p w14:paraId="0878E36A" w14:textId="77777777" w:rsidR="00277851" w:rsidRDefault="00277851" w:rsidP="002D031C">
    <w:pPr>
      <w:pStyle w:val="Footer"/>
    </w:pPr>
  </w:p>
  <w:p w14:paraId="6460FEB3" w14:textId="77777777" w:rsidR="00277851" w:rsidRDefault="002778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C5F104" w14:textId="3B3B1A85" w:rsidR="00277851" w:rsidRDefault="00277851" w:rsidP="002D031C">
    <w:pPr>
      <w:pStyle w:val="Footer"/>
      <w:rPr>
        <w:color w:val="000000"/>
        <w:sz w:val="17"/>
      </w:rPr>
    </w:pPr>
    <w:bookmarkStart w:id="4" w:name="TITUS1FooterPrimary"/>
    <w:r>
      <w:rPr>
        <w:color w:val="000000"/>
        <w:sz w:val="17"/>
      </w:rPr>
      <w:t> </w:t>
    </w:r>
  </w:p>
  <w:bookmarkEnd w:id="4"/>
  <w:p w14:paraId="1D7B8360" w14:textId="77777777" w:rsidR="00277851" w:rsidRDefault="002778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CF38BC" w14:textId="075BF9D3" w:rsidR="00277851" w:rsidRDefault="00277851" w:rsidP="002D031C">
    <w:pPr>
      <w:pStyle w:val="Footer"/>
      <w:rPr>
        <w:color w:val="000000"/>
        <w:sz w:val="17"/>
      </w:rPr>
    </w:pPr>
    <w:bookmarkStart w:id="6" w:name="TITUS1FooterFirstPage"/>
    <w:r>
      <w:rPr>
        <w:color w:val="000000"/>
        <w:sz w:val="17"/>
      </w:rPr>
      <w:t> </w:t>
    </w:r>
  </w:p>
  <w:bookmarkEnd w:id="6"/>
  <w:p w14:paraId="4C1A45CF" w14:textId="77777777" w:rsidR="00277851" w:rsidRDefault="002778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EA1540" w14:textId="77777777" w:rsidR="00400145" w:rsidRDefault="00400145" w:rsidP="003649EC">
      <w:pPr>
        <w:spacing w:after="0" w:line="240" w:lineRule="auto"/>
      </w:pPr>
      <w:r>
        <w:separator/>
      </w:r>
    </w:p>
  </w:footnote>
  <w:footnote w:type="continuationSeparator" w:id="0">
    <w:p w14:paraId="38C9B14B" w14:textId="77777777" w:rsidR="00400145" w:rsidRDefault="00400145" w:rsidP="003649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8A11C3" w14:textId="5E1DB825" w:rsidR="00277851" w:rsidRDefault="00277851" w:rsidP="002D031C">
    <w:pPr>
      <w:pStyle w:val="Header"/>
      <w:rPr>
        <w:color w:val="000000"/>
        <w:sz w:val="17"/>
      </w:rPr>
    </w:pPr>
    <w:bookmarkStart w:id="1" w:name="TITUS1HeaderEvenPages"/>
    <w:r w:rsidRPr="002D031C">
      <w:rPr>
        <w:color w:val="000000"/>
        <w:sz w:val="17"/>
      </w:rPr>
      <w:t> </w:t>
    </w:r>
  </w:p>
  <w:bookmarkEnd w:id="1"/>
  <w:p w14:paraId="00883AF3" w14:textId="77777777" w:rsidR="00277851" w:rsidRDefault="00277851" w:rsidP="002D031C">
    <w:pPr>
      <w:pStyle w:val="Header"/>
    </w:pPr>
  </w:p>
  <w:p w14:paraId="72654F31" w14:textId="77777777" w:rsidR="00277851" w:rsidRDefault="002778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9D8638" w14:textId="00C1AB62" w:rsidR="00277851" w:rsidRDefault="00277851" w:rsidP="002D031C">
    <w:pPr>
      <w:pStyle w:val="Header"/>
      <w:rPr>
        <w:color w:val="000000"/>
        <w:sz w:val="17"/>
      </w:rPr>
    </w:pPr>
    <w:bookmarkStart w:id="2" w:name="TITUS1HeaderPrimary"/>
    <w:r>
      <w:rPr>
        <w:color w:val="000000"/>
        <w:sz w:val="17"/>
      </w:rPr>
      <w:t> </w:t>
    </w:r>
  </w:p>
  <w:bookmarkEnd w:id="2"/>
  <w:p w14:paraId="313AF452" w14:textId="77777777" w:rsidR="00277851" w:rsidRDefault="002778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7AE25F" w14:textId="5B828509" w:rsidR="00277851" w:rsidRDefault="00277851" w:rsidP="002D031C">
    <w:pPr>
      <w:pStyle w:val="Header"/>
      <w:rPr>
        <w:color w:val="000000"/>
        <w:sz w:val="17"/>
      </w:rPr>
    </w:pPr>
    <w:bookmarkStart w:id="5" w:name="TITUS1HeaderFirstPage"/>
    <w:r>
      <w:rPr>
        <w:color w:val="000000"/>
        <w:sz w:val="17"/>
      </w:rPr>
      <w:t> </w:t>
    </w:r>
  </w:p>
  <w:bookmarkEnd w:id="5"/>
  <w:p w14:paraId="010394C9" w14:textId="77777777" w:rsidR="00277851" w:rsidRDefault="002778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F34B4"/>
    <w:multiLevelType w:val="hybridMultilevel"/>
    <w:tmpl w:val="576A0A62"/>
    <w:lvl w:ilvl="0" w:tplc="61F8E12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D37190"/>
    <w:multiLevelType w:val="hybridMultilevel"/>
    <w:tmpl w:val="C512CF80"/>
    <w:lvl w:ilvl="0" w:tplc="57B66C96">
      <w:numFmt w:val="bullet"/>
      <w:lvlText w:val="-"/>
      <w:lvlJc w:val="left"/>
      <w:pPr>
        <w:ind w:left="720" w:hanging="360"/>
      </w:pPr>
      <w:rPr>
        <w:rFonts w:ascii="Arial" w:eastAsia="Times New Roman" w:hAnsi="Arial" w:cs="Aria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D9012C"/>
    <w:multiLevelType w:val="hybridMultilevel"/>
    <w:tmpl w:val="D82A6D16"/>
    <w:lvl w:ilvl="0" w:tplc="C8C6E7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9C0C85"/>
    <w:multiLevelType w:val="hybridMultilevel"/>
    <w:tmpl w:val="F7925082"/>
    <w:lvl w:ilvl="0" w:tplc="F246FB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DE26A6"/>
    <w:multiLevelType w:val="multilevel"/>
    <w:tmpl w:val="EC9E0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54B"/>
    <w:rsid w:val="00000E5B"/>
    <w:rsid w:val="0001212A"/>
    <w:rsid w:val="00061BBB"/>
    <w:rsid w:val="00061E02"/>
    <w:rsid w:val="00080F62"/>
    <w:rsid w:val="00082B01"/>
    <w:rsid w:val="00083064"/>
    <w:rsid w:val="000836B1"/>
    <w:rsid w:val="000C2E92"/>
    <w:rsid w:val="000F57B7"/>
    <w:rsid w:val="00105CA5"/>
    <w:rsid w:val="00110079"/>
    <w:rsid w:val="00137B7D"/>
    <w:rsid w:val="00141DFC"/>
    <w:rsid w:val="0015723B"/>
    <w:rsid w:val="00193C53"/>
    <w:rsid w:val="001A0B3B"/>
    <w:rsid w:val="001A288E"/>
    <w:rsid w:val="001B307C"/>
    <w:rsid w:val="001F583E"/>
    <w:rsid w:val="0021356D"/>
    <w:rsid w:val="00247F57"/>
    <w:rsid w:val="00253688"/>
    <w:rsid w:val="00254E2D"/>
    <w:rsid w:val="002574F0"/>
    <w:rsid w:val="00265636"/>
    <w:rsid w:val="00267E03"/>
    <w:rsid w:val="00277851"/>
    <w:rsid w:val="0028102E"/>
    <w:rsid w:val="00293A77"/>
    <w:rsid w:val="002A5645"/>
    <w:rsid w:val="002B31DF"/>
    <w:rsid w:val="002D031C"/>
    <w:rsid w:val="002E01CF"/>
    <w:rsid w:val="002E307D"/>
    <w:rsid w:val="002F0579"/>
    <w:rsid w:val="002F5566"/>
    <w:rsid w:val="00315265"/>
    <w:rsid w:val="00327334"/>
    <w:rsid w:val="003304D7"/>
    <w:rsid w:val="003649EC"/>
    <w:rsid w:val="00374346"/>
    <w:rsid w:val="003A0820"/>
    <w:rsid w:val="003D5B08"/>
    <w:rsid w:val="00400145"/>
    <w:rsid w:val="00403E45"/>
    <w:rsid w:val="00406A8F"/>
    <w:rsid w:val="00411D44"/>
    <w:rsid w:val="0044656C"/>
    <w:rsid w:val="00477DDD"/>
    <w:rsid w:val="00491D72"/>
    <w:rsid w:val="00492F97"/>
    <w:rsid w:val="00494073"/>
    <w:rsid w:val="004C1316"/>
    <w:rsid w:val="00555088"/>
    <w:rsid w:val="005577F9"/>
    <w:rsid w:val="00570D63"/>
    <w:rsid w:val="005A5EE7"/>
    <w:rsid w:val="005B6316"/>
    <w:rsid w:val="005C516F"/>
    <w:rsid w:val="005C7086"/>
    <w:rsid w:val="005D1BC5"/>
    <w:rsid w:val="005E16E6"/>
    <w:rsid w:val="005E175D"/>
    <w:rsid w:val="005E3D3C"/>
    <w:rsid w:val="005E7A3C"/>
    <w:rsid w:val="006069CE"/>
    <w:rsid w:val="00690323"/>
    <w:rsid w:val="006A6A87"/>
    <w:rsid w:val="006A79DD"/>
    <w:rsid w:val="006B4382"/>
    <w:rsid w:val="006D4984"/>
    <w:rsid w:val="006E0FE7"/>
    <w:rsid w:val="006F0B5D"/>
    <w:rsid w:val="00703F8D"/>
    <w:rsid w:val="00715FB5"/>
    <w:rsid w:val="00744690"/>
    <w:rsid w:val="0074532D"/>
    <w:rsid w:val="00762D74"/>
    <w:rsid w:val="007A1106"/>
    <w:rsid w:val="007E1179"/>
    <w:rsid w:val="007E30FD"/>
    <w:rsid w:val="007E62B2"/>
    <w:rsid w:val="007F2FDE"/>
    <w:rsid w:val="008775B9"/>
    <w:rsid w:val="008C2C99"/>
    <w:rsid w:val="008C54B5"/>
    <w:rsid w:val="008E4A5E"/>
    <w:rsid w:val="008F5A18"/>
    <w:rsid w:val="00925F96"/>
    <w:rsid w:val="00946AFA"/>
    <w:rsid w:val="00947E95"/>
    <w:rsid w:val="00953ACE"/>
    <w:rsid w:val="00957035"/>
    <w:rsid w:val="00963523"/>
    <w:rsid w:val="00975C65"/>
    <w:rsid w:val="009A3C3A"/>
    <w:rsid w:val="00A03345"/>
    <w:rsid w:val="00A37007"/>
    <w:rsid w:val="00A454C6"/>
    <w:rsid w:val="00A4708C"/>
    <w:rsid w:val="00A67D91"/>
    <w:rsid w:val="00A8184E"/>
    <w:rsid w:val="00AD18AD"/>
    <w:rsid w:val="00AE1972"/>
    <w:rsid w:val="00B23A2F"/>
    <w:rsid w:val="00B369BA"/>
    <w:rsid w:val="00BF5904"/>
    <w:rsid w:val="00C02659"/>
    <w:rsid w:val="00C05203"/>
    <w:rsid w:val="00C111BF"/>
    <w:rsid w:val="00C353FA"/>
    <w:rsid w:val="00CB4A9D"/>
    <w:rsid w:val="00CC4726"/>
    <w:rsid w:val="00CD53D4"/>
    <w:rsid w:val="00CF6D37"/>
    <w:rsid w:val="00D01BAF"/>
    <w:rsid w:val="00D05F35"/>
    <w:rsid w:val="00D63C00"/>
    <w:rsid w:val="00D85353"/>
    <w:rsid w:val="00D858C4"/>
    <w:rsid w:val="00DA3FCA"/>
    <w:rsid w:val="00DC022C"/>
    <w:rsid w:val="00DD07C6"/>
    <w:rsid w:val="00DD7A1A"/>
    <w:rsid w:val="00E05AA4"/>
    <w:rsid w:val="00E2754B"/>
    <w:rsid w:val="00E3604B"/>
    <w:rsid w:val="00EB3A72"/>
    <w:rsid w:val="00ED297D"/>
    <w:rsid w:val="00F3678E"/>
    <w:rsid w:val="00F669B1"/>
    <w:rsid w:val="00F83369"/>
    <w:rsid w:val="00FA0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982B7A"/>
  <w15:chartTrackingRefBased/>
  <w15:docId w15:val="{A995E93D-A839-4B9C-B188-8486D3BC5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754B"/>
  </w:style>
  <w:style w:type="paragraph" w:styleId="Heading1">
    <w:name w:val="heading 1"/>
    <w:basedOn w:val="Normal"/>
    <w:next w:val="Normal"/>
    <w:link w:val="Heading1Char"/>
    <w:uiPriority w:val="9"/>
    <w:qFormat/>
    <w:rsid w:val="00492F9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754B"/>
    <w:pPr>
      <w:ind w:left="720"/>
      <w:contextualSpacing/>
    </w:pPr>
  </w:style>
  <w:style w:type="character" w:styleId="Hyperlink">
    <w:name w:val="Hyperlink"/>
    <w:basedOn w:val="DefaultParagraphFont"/>
    <w:uiPriority w:val="99"/>
    <w:semiHidden/>
    <w:unhideWhenUsed/>
    <w:rsid w:val="005E16E6"/>
    <w:rPr>
      <w:color w:val="0000FF"/>
      <w:u w:val="single"/>
    </w:rPr>
  </w:style>
  <w:style w:type="paragraph" w:styleId="NormalWeb">
    <w:name w:val="Normal (Web)"/>
    <w:basedOn w:val="Normal"/>
    <w:uiPriority w:val="99"/>
    <w:semiHidden/>
    <w:unhideWhenUsed/>
    <w:rsid w:val="007E11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A6A87"/>
    <w:rPr>
      <w:b/>
      <w:bCs/>
    </w:rPr>
  </w:style>
  <w:style w:type="paragraph" w:styleId="Header">
    <w:name w:val="header"/>
    <w:basedOn w:val="Normal"/>
    <w:link w:val="HeaderChar"/>
    <w:uiPriority w:val="99"/>
    <w:unhideWhenUsed/>
    <w:rsid w:val="00254E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E2D"/>
  </w:style>
  <w:style w:type="paragraph" w:styleId="Footer">
    <w:name w:val="footer"/>
    <w:basedOn w:val="Normal"/>
    <w:link w:val="FooterChar"/>
    <w:uiPriority w:val="99"/>
    <w:unhideWhenUsed/>
    <w:rsid w:val="00254E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E2D"/>
  </w:style>
  <w:style w:type="character" w:styleId="FollowedHyperlink">
    <w:name w:val="FollowedHyperlink"/>
    <w:basedOn w:val="DefaultParagraphFont"/>
    <w:uiPriority w:val="99"/>
    <w:semiHidden/>
    <w:unhideWhenUsed/>
    <w:rsid w:val="00477DDD"/>
    <w:rPr>
      <w:color w:val="954F72" w:themeColor="followedHyperlink"/>
      <w:u w:val="single"/>
    </w:rPr>
  </w:style>
  <w:style w:type="paragraph" w:styleId="FootnoteText">
    <w:name w:val="footnote text"/>
    <w:basedOn w:val="Normal"/>
    <w:link w:val="FootnoteTextChar"/>
    <w:uiPriority w:val="99"/>
    <w:semiHidden/>
    <w:unhideWhenUsed/>
    <w:rsid w:val="00492F9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2F97"/>
    <w:rPr>
      <w:sz w:val="20"/>
      <w:szCs w:val="20"/>
    </w:rPr>
  </w:style>
  <w:style w:type="character" w:styleId="FootnoteReference">
    <w:name w:val="footnote reference"/>
    <w:basedOn w:val="DefaultParagraphFont"/>
    <w:uiPriority w:val="99"/>
    <w:semiHidden/>
    <w:unhideWhenUsed/>
    <w:rsid w:val="00492F97"/>
    <w:rPr>
      <w:vertAlign w:val="superscript"/>
    </w:rPr>
  </w:style>
  <w:style w:type="character" w:customStyle="1" w:styleId="Heading1Char">
    <w:name w:val="Heading 1 Char"/>
    <w:basedOn w:val="DefaultParagraphFont"/>
    <w:link w:val="Heading1"/>
    <w:uiPriority w:val="9"/>
    <w:rsid w:val="00492F9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92F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47394">
      <w:bodyDiv w:val="1"/>
      <w:marLeft w:val="0"/>
      <w:marRight w:val="0"/>
      <w:marTop w:val="0"/>
      <w:marBottom w:val="0"/>
      <w:divBdr>
        <w:top w:val="none" w:sz="0" w:space="0" w:color="auto"/>
        <w:left w:val="none" w:sz="0" w:space="0" w:color="auto"/>
        <w:bottom w:val="none" w:sz="0" w:space="0" w:color="auto"/>
        <w:right w:val="none" w:sz="0" w:space="0" w:color="auto"/>
      </w:divBdr>
    </w:div>
    <w:div w:id="49157923">
      <w:bodyDiv w:val="1"/>
      <w:marLeft w:val="0"/>
      <w:marRight w:val="0"/>
      <w:marTop w:val="0"/>
      <w:marBottom w:val="0"/>
      <w:divBdr>
        <w:top w:val="none" w:sz="0" w:space="0" w:color="auto"/>
        <w:left w:val="none" w:sz="0" w:space="0" w:color="auto"/>
        <w:bottom w:val="none" w:sz="0" w:space="0" w:color="auto"/>
        <w:right w:val="none" w:sz="0" w:space="0" w:color="auto"/>
      </w:divBdr>
    </w:div>
    <w:div w:id="405223250">
      <w:bodyDiv w:val="1"/>
      <w:marLeft w:val="0"/>
      <w:marRight w:val="0"/>
      <w:marTop w:val="0"/>
      <w:marBottom w:val="0"/>
      <w:divBdr>
        <w:top w:val="none" w:sz="0" w:space="0" w:color="auto"/>
        <w:left w:val="none" w:sz="0" w:space="0" w:color="auto"/>
        <w:bottom w:val="none" w:sz="0" w:space="0" w:color="auto"/>
        <w:right w:val="none" w:sz="0" w:space="0" w:color="auto"/>
      </w:divBdr>
    </w:div>
    <w:div w:id="429159474">
      <w:bodyDiv w:val="1"/>
      <w:marLeft w:val="0"/>
      <w:marRight w:val="0"/>
      <w:marTop w:val="0"/>
      <w:marBottom w:val="0"/>
      <w:divBdr>
        <w:top w:val="none" w:sz="0" w:space="0" w:color="auto"/>
        <w:left w:val="none" w:sz="0" w:space="0" w:color="auto"/>
        <w:bottom w:val="none" w:sz="0" w:space="0" w:color="auto"/>
        <w:right w:val="none" w:sz="0" w:space="0" w:color="auto"/>
      </w:divBdr>
    </w:div>
    <w:div w:id="532619353">
      <w:bodyDiv w:val="1"/>
      <w:marLeft w:val="0"/>
      <w:marRight w:val="0"/>
      <w:marTop w:val="0"/>
      <w:marBottom w:val="0"/>
      <w:divBdr>
        <w:top w:val="none" w:sz="0" w:space="0" w:color="auto"/>
        <w:left w:val="none" w:sz="0" w:space="0" w:color="auto"/>
        <w:bottom w:val="none" w:sz="0" w:space="0" w:color="auto"/>
        <w:right w:val="none" w:sz="0" w:space="0" w:color="auto"/>
      </w:divBdr>
      <w:divsChild>
        <w:div w:id="254288900">
          <w:marLeft w:val="0"/>
          <w:marRight w:val="0"/>
          <w:marTop w:val="225"/>
          <w:marBottom w:val="0"/>
          <w:divBdr>
            <w:top w:val="none" w:sz="0" w:space="0" w:color="auto"/>
            <w:left w:val="none" w:sz="0" w:space="0" w:color="auto"/>
            <w:bottom w:val="none" w:sz="0" w:space="0" w:color="auto"/>
            <w:right w:val="none" w:sz="0" w:space="0" w:color="auto"/>
          </w:divBdr>
          <w:divsChild>
            <w:div w:id="40508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216680">
      <w:bodyDiv w:val="1"/>
      <w:marLeft w:val="0"/>
      <w:marRight w:val="0"/>
      <w:marTop w:val="0"/>
      <w:marBottom w:val="0"/>
      <w:divBdr>
        <w:top w:val="none" w:sz="0" w:space="0" w:color="auto"/>
        <w:left w:val="none" w:sz="0" w:space="0" w:color="auto"/>
        <w:bottom w:val="none" w:sz="0" w:space="0" w:color="auto"/>
        <w:right w:val="none" w:sz="0" w:space="0" w:color="auto"/>
      </w:divBdr>
    </w:div>
    <w:div w:id="683672490">
      <w:bodyDiv w:val="1"/>
      <w:marLeft w:val="0"/>
      <w:marRight w:val="0"/>
      <w:marTop w:val="0"/>
      <w:marBottom w:val="0"/>
      <w:divBdr>
        <w:top w:val="none" w:sz="0" w:space="0" w:color="auto"/>
        <w:left w:val="none" w:sz="0" w:space="0" w:color="auto"/>
        <w:bottom w:val="none" w:sz="0" w:space="0" w:color="auto"/>
        <w:right w:val="none" w:sz="0" w:space="0" w:color="auto"/>
      </w:divBdr>
    </w:div>
    <w:div w:id="765273921">
      <w:bodyDiv w:val="1"/>
      <w:marLeft w:val="0"/>
      <w:marRight w:val="0"/>
      <w:marTop w:val="0"/>
      <w:marBottom w:val="0"/>
      <w:divBdr>
        <w:top w:val="none" w:sz="0" w:space="0" w:color="auto"/>
        <w:left w:val="none" w:sz="0" w:space="0" w:color="auto"/>
        <w:bottom w:val="none" w:sz="0" w:space="0" w:color="auto"/>
        <w:right w:val="none" w:sz="0" w:space="0" w:color="auto"/>
      </w:divBdr>
    </w:div>
    <w:div w:id="793907436">
      <w:bodyDiv w:val="1"/>
      <w:marLeft w:val="0"/>
      <w:marRight w:val="0"/>
      <w:marTop w:val="0"/>
      <w:marBottom w:val="0"/>
      <w:divBdr>
        <w:top w:val="none" w:sz="0" w:space="0" w:color="auto"/>
        <w:left w:val="none" w:sz="0" w:space="0" w:color="auto"/>
        <w:bottom w:val="none" w:sz="0" w:space="0" w:color="auto"/>
        <w:right w:val="none" w:sz="0" w:space="0" w:color="auto"/>
      </w:divBdr>
    </w:div>
    <w:div w:id="907112674">
      <w:bodyDiv w:val="1"/>
      <w:marLeft w:val="0"/>
      <w:marRight w:val="0"/>
      <w:marTop w:val="0"/>
      <w:marBottom w:val="0"/>
      <w:divBdr>
        <w:top w:val="none" w:sz="0" w:space="0" w:color="auto"/>
        <w:left w:val="none" w:sz="0" w:space="0" w:color="auto"/>
        <w:bottom w:val="none" w:sz="0" w:space="0" w:color="auto"/>
        <w:right w:val="none" w:sz="0" w:space="0" w:color="auto"/>
      </w:divBdr>
    </w:div>
    <w:div w:id="928928381">
      <w:bodyDiv w:val="1"/>
      <w:marLeft w:val="0"/>
      <w:marRight w:val="0"/>
      <w:marTop w:val="0"/>
      <w:marBottom w:val="0"/>
      <w:divBdr>
        <w:top w:val="none" w:sz="0" w:space="0" w:color="auto"/>
        <w:left w:val="none" w:sz="0" w:space="0" w:color="auto"/>
        <w:bottom w:val="none" w:sz="0" w:space="0" w:color="auto"/>
        <w:right w:val="none" w:sz="0" w:space="0" w:color="auto"/>
      </w:divBdr>
    </w:div>
    <w:div w:id="1034230958">
      <w:bodyDiv w:val="1"/>
      <w:marLeft w:val="0"/>
      <w:marRight w:val="0"/>
      <w:marTop w:val="0"/>
      <w:marBottom w:val="0"/>
      <w:divBdr>
        <w:top w:val="none" w:sz="0" w:space="0" w:color="auto"/>
        <w:left w:val="none" w:sz="0" w:space="0" w:color="auto"/>
        <w:bottom w:val="none" w:sz="0" w:space="0" w:color="auto"/>
        <w:right w:val="none" w:sz="0" w:space="0" w:color="auto"/>
      </w:divBdr>
    </w:div>
    <w:div w:id="1316573263">
      <w:bodyDiv w:val="1"/>
      <w:marLeft w:val="0"/>
      <w:marRight w:val="0"/>
      <w:marTop w:val="0"/>
      <w:marBottom w:val="0"/>
      <w:divBdr>
        <w:top w:val="none" w:sz="0" w:space="0" w:color="auto"/>
        <w:left w:val="none" w:sz="0" w:space="0" w:color="auto"/>
        <w:bottom w:val="none" w:sz="0" w:space="0" w:color="auto"/>
        <w:right w:val="none" w:sz="0" w:space="0" w:color="auto"/>
      </w:divBdr>
    </w:div>
    <w:div w:id="1440419182">
      <w:bodyDiv w:val="1"/>
      <w:marLeft w:val="0"/>
      <w:marRight w:val="0"/>
      <w:marTop w:val="0"/>
      <w:marBottom w:val="0"/>
      <w:divBdr>
        <w:top w:val="none" w:sz="0" w:space="0" w:color="auto"/>
        <w:left w:val="none" w:sz="0" w:space="0" w:color="auto"/>
        <w:bottom w:val="none" w:sz="0" w:space="0" w:color="auto"/>
        <w:right w:val="none" w:sz="0" w:space="0" w:color="auto"/>
      </w:divBdr>
    </w:div>
    <w:div w:id="1511725449">
      <w:bodyDiv w:val="1"/>
      <w:marLeft w:val="0"/>
      <w:marRight w:val="0"/>
      <w:marTop w:val="0"/>
      <w:marBottom w:val="0"/>
      <w:divBdr>
        <w:top w:val="none" w:sz="0" w:space="0" w:color="auto"/>
        <w:left w:val="none" w:sz="0" w:space="0" w:color="auto"/>
        <w:bottom w:val="none" w:sz="0" w:space="0" w:color="auto"/>
        <w:right w:val="none" w:sz="0" w:space="0" w:color="auto"/>
      </w:divBdr>
    </w:div>
    <w:div w:id="1656449561">
      <w:bodyDiv w:val="1"/>
      <w:marLeft w:val="0"/>
      <w:marRight w:val="0"/>
      <w:marTop w:val="0"/>
      <w:marBottom w:val="0"/>
      <w:divBdr>
        <w:top w:val="none" w:sz="0" w:space="0" w:color="auto"/>
        <w:left w:val="none" w:sz="0" w:space="0" w:color="auto"/>
        <w:bottom w:val="none" w:sz="0" w:space="0" w:color="auto"/>
        <w:right w:val="none" w:sz="0" w:space="0" w:color="auto"/>
      </w:divBdr>
    </w:div>
    <w:div w:id="1752194945">
      <w:bodyDiv w:val="1"/>
      <w:marLeft w:val="0"/>
      <w:marRight w:val="0"/>
      <w:marTop w:val="0"/>
      <w:marBottom w:val="0"/>
      <w:divBdr>
        <w:top w:val="none" w:sz="0" w:space="0" w:color="auto"/>
        <w:left w:val="none" w:sz="0" w:space="0" w:color="auto"/>
        <w:bottom w:val="none" w:sz="0" w:space="0" w:color="auto"/>
        <w:right w:val="none" w:sz="0" w:space="0" w:color="auto"/>
      </w:divBdr>
    </w:div>
    <w:div w:id="1821653151">
      <w:bodyDiv w:val="1"/>
      <w:marLeft w:val="0"/>
      <w:marRight w:val="0"/>
      <w:marTop w:val="0"/>
      <w:marBottom w:val="0"/>
      <w:divBdr>
        <w:top w:val="none" w:sz="0" w:space="0" w:color="auto"/>
        <w:left w:val="none" w:sz="0" w:space="0" w:color="auto"/>
        <w:bottom w:val="none" w:sz="0" w:space="0" w:color="auto"/>
        <w:right w:val="none" w:sz="0" w:space="0" w:color="auto"/>
      </w:divBdr>
    </w:div>
    <w:div w:id="1841895566">
      <w:bodyDiv w:val="1"/>
      <w:marLeft w:val="0"/>
      <w:marRight w:val="0"/>
      <w:marTop w:val="0"/>
      <w:marBottom w:val="0"/>
      <w:divBdr>
        <w:top w:val="none" w:sz="0" w:space="0" w:color="auto"/>
        <w:left w:val="none" w:sz="0" w:space="0" w:color="auto"/>
        <w:bottom w:val="none" w:sz="0" w:space="0" w:color="auto"/>
        <w:right w:val="none" w:sz="0" w:space="0" w:color="auto"/>
      </w:divBdr>
    </w:div>
    <w:div w:id="1854343353">
      <w:bodyDiv w:val="1"/>
      <w:marLeft w:val="0"/>
      <w:marRight w:val="0"/>
      <w:marTop w:val="0"/>
      <w:marBottom w:val="0"/>
      <w:divBdr>
        <w:top w:val="none" w:sz="0" w:space="0" w:color="auto"/>
        <w:left w:val="none" w:sz="0" w:space="0" w:color="auto"/>
        <w:bottom w:val="none" w:sz="0" w:space="0" w:color="auto"/>
        <w:right w:val="none" w:sz="0" w:space="0" w:color="auto"/>
      </w:divBdr>
    </w:div>
    <w:div w:id="1948731316">
      <w:bodyDiv w:val="1"/>
      <w:marLeft w:val="0"/>
      <w:marRight w:val="0"/>
      <w:marTop w:val="0"/>
      <w:marBottom w:val="0"/>
      <w:divBdr>
        <w:top w:val="none" w:sz="0" w:space="0" w:color="auto"/>
        <w:left w:val="none" w:sz="0" w:space="0" w:color="auto"/>
        <w:bottom w:val="none" w:sz="0" w:space="0" w:color="auto"/>
        <w:right w:val="none" w:sz="0" w:space="0" w:color="auto"/>
      </w:divBdr>
    </w:div>
    <w:div w:id="1955399724">
      <w:bodyDiv w:val="1"/>
      <w:marLeft w:val="0"/>
      <w:marRight w:val="0"/>
      <w:marTop w:val="0"/>
      <w:marBottom w:val="0"/>
      <w:divBdr>
        <w:top w:val="none" w:sz="0" w:space="0" w:color="auto"/>
        <w:left w:val="none" w:sz="0" w:space="0" w:color="auto"/>
        <w:bottom w:val="none" w:sz="0" w:space="0" w:color="auto"/>
        <w:right w:val="none" w:sz="0" w:space="0" w:color="auto"/>
      </w:divBdr>
    </w:div>
    <w:div w:id="1996716330">
      <w:bodyDiv w:val="1"/>
      <w:marLeft w:val="0"/>
      <w:marRight w:val="0"/>
      <w:marTop w:val="0"/>
      <w:marBottom w:val="0"/>
      <w:divBdr>
        <w:top w:val="none" w:sz="0" w:space="0" w:color="auto"/>
        <w:left w:val="none" w:sz="0" w:space="0" w:color="auto"/>
        <w:bottom w:val="none" w:sz="0" w:space="0" w:color="auto"/>
        <w:right w:val="none" w:sz="0" w:space="0" w:color="auto"/>
      </w:divBdr>
    </w:div>
    <w:div w:id="2019769401">
      <w:bodyDiv w:val="1"/>
      <w:marLeft w:val="0"/>
      <w:marRight w:val="0"/>
      <w:marTop w:val="0"/>
      <w:marBottom w:val="0"/>
      <w:divBdr>
        <w:top w:val="none" w:sz="0" w:space="0" w:color="auto"/>
        <w:left w:val="none" w:sz="0" w:space="0" w:color="auto"/>
        <w:bottom w:val="none" w:sz="0" w:space="0" w:color="auto"/>
        <w:right w:val="none" w:sz="0" w:space="0" w:color="auto"/>
      </w:divBdr>
    </w:div>
    <w:div w:id="210903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UKG21</b:Tag>
    <b:SourceType>InternetSite</b:SourceType>
    <b:Guid>{400E3059-F64E-4380-B52E-5A016F2F0442}</b:Guid>
    <b:Title>Police workforce, England and Wales: 31 March 2021</b:Title>
    <b:Year>2021</b:Year>
    <b:Author>
      <b:Author>
        <b:Corporate>UK GOVERNMENT</b:Corporate>
      </b:Author>
    </b:Author>
    <b:YearAccessed>2021</b:YearAccessed>
    <b:MonthAccessed>10</b:MonthAccessed>
    <b:DayAccessed>3</b:DayAccessed>
    <b:URL>https://www.gov.uk/government/statistics/police-workforce-england-and-wales-31-march-2021/police-workforce-england-and-wales-31-march-2021</b:URL>
    <b:RefOrder>1</b:RefOrder>
  </b:Source>
  <b:Source>
    <b:Tag>HMI18</b:Tag>
    <b:SourceType>InternetSite</b:SourceType>
    <b:Guid>{D4C4863A-0039-4625-ABA1-D2F97BB006DA}</b:Guid>
    <b:Author>
      <b:Author>
        <b:Corporate>HMIC</b:Corporate>
      </b:Author>
    </b:Author>
    <b:Title>What we do</b:Title>
    <b:Year>2018</b:Year>
    <b:YearAccessed>2021</b:YearAccessed>
    <b:MonthAccessed>10</b:MonthAccessed>
    <b:DayAccessed>3</b:DayAccessed>
    <b:URL>https://www.justiceinspectorates.gov.uk/hmicfrs/about-us/what-we-do/</b:URL>
    <b:RefOrder>2</b:RefOrder>
  </b:Source>
  <b:Source>
    <b:Tag>UKG18</b:Tag>
    <b:SourceType>InternetSite</b:SourceType>
    <b:Guid>{2ED5E8CD-BE8E-4038-817C-366653C3E20E}</b:Guid>
    <b:Author>
      <b:Author>
        <b:Corporate>UK GOVERNMENT </b:Corporate>
      </b:Author>
    </b:Author>
    <b:Title>Independent Office for Police Conduct launches</b:Title>
    <b:Year>2018</b:Year>
    <b:YearAccessed>2021</b:YearAccessed>
    <b:MonthAccessed>10</b:MonthAccessed>
    <b:DayAccessed>3</b:DayAccessed>
    <b:URL>https://www.gov.uk/government/news/independent-office-for-police-conduct-launches-today</b:URL>
    <b:RefOrder>3</b:RefOrder>
  </b:Source>
  <b:Source>
    <b:Tag>IOP20</b:Tag>
    <b:SourceType>InternetSite</b:SourceType>
    <b:Guid>{277ED521-E88B-4CA0-B347-B0A2D28719A8}</b:Guid>
    <b:Title>Stautory Guidance</b:Title>
    <b:Year>2020</b:Year>
    <b:YearAccessed>2021</b:YearAccessed>
    <b:MonthAccessed>10</b:MonthAccessed>
    <b:DayAccessed>3</b:DayAccessed>
    <b:URL>https://www.policeconduct.gov.uk/sites/default/files/Documents/statutoryguidance/2020_statutory_guidance_english.pdf</b:URL>
    <b:Author>
      <b:Author>
        <b:Corporate>IOPC</b:Corporate>
      </b:Author>
    </b:Author>
    <b:RefOrder>4</b:RefOrder>
  </b:Source>
  <b:Source>
    <b:Tag>Sir29</b:Tag>
    <b:SourceType>InternetSite</b:SourceType>
    <b:Guid>{0986A396-2F4E-413C-8D6F-FCDC4D042A0C}</b:Guid>
    <b:Author>
      <b:Author>
        <b:NameList>
          <b:Person>
            <b:Last>Peel</b:Last>
            <b:First>Sir</b:First>
            <b:Middle>Robert</b:Middle>
          </b:Person>
        </b:NameList>
      </b:Author>
    </b:Author>
    <b:Title>The Principles of Policing</b:Title>
    <b:Year>1829</b:Year>
    <b:YearAccessed>2021</b:YearAccessed>
    <b:MonthAccessed>10</b:MonthAccessed>
    <b:DayAccessed>04</b:DayAccessed>
    <b:URL>https://www.rupertmatthews.org.uk/principles-policing</b:URL>
    <b:RefOrder>5</b:RefOrder>
  </b:Source>
  <b:Source>
    <b:Tag>Pio21</b:Tag>
    <b:SourceType>InternetSite</b:SourceType>
    <b:Guid>{8CCE8442-26DA-4FB5-9D37-E68B0F4C2B2F}</b:Guid>
    <b:Author>
      <b:Author>
        <b:Corporate>Pionner Press</b:Corporate>
      </b:Author>
    </b:Author>
    <b:Title>What’s next for the three other former Minneapolis cops charged in George Floyd’s death</b:Title>
    <b:Year>2021</b:Year>
    <b:YearAccessed>2021</b:YearAccessed>
    <b:MonthAccessed>10</b:MonthAccessed>
    <b:DayAccessed>4</b:DayAccessed>
    <b:URL>https://www.twincities.com/2021/05/01/other-minneapolis-cops-charged-george-floyd-death/</b:URL>
    <b:RefOrder>6</b:RefOrder>
  </b:Source>
  <b:Source>
    <b:Tag>Col14</b:Tag>
    <b:SourceType>DocumentFromInternetSite</b:SourceType>
    <b:Guid>{623AFB55-A2A7-4B5C-8E5E-711DD3C11FC7}</b:Guid>
    <b:Title>Code of Ethics</b:Title>
    <b:Year>2014</b:Year>
    <b:YearAccessed>2021</b:YearAccessed>
    <b:MonthAccessed>10</b:MonthAccessed>
    <b:DayAccessed>4</b:DayAccessed>
    <b:URL>https://assets.college.police.uk/s3fs-public/2021-02/code_of_ethics.pdf</b:URL>
    <b:Author>
      <b:Author>
        <b:Corporate>College of Policing</b:Corporate>
      </b:Author>
    </b:Author>
    <b:RefOrder>7</b:RefOrder>
  </b:Source>
  <b:Source>
    <b:Tag>Sus06</b:Tag>
    <b:SourceType>DocumentFromInternetSite</b:SourceType>
    <b:Guid>{954E0E4A-A940-4C4E-8B50-B8E8B46E717C}</b:Guid>
    <b:Author>
      <b:Author>
        <b:NameList>
          <b:Person>
            <b:Last>Baldwin</b:Last>
            <b:First>Sussana</b:First>
          </b:Person>
        </b:NameList>
      </b:Author>
    </b:Author>
    <b:Title>Organistational Justice</b:Title>
    <b:Year>2006</b:Year>
    <b:YearAccessed>2021</b:YearAccessed>
    <b:MonthAccessed>10</b:MonthAccessed>
    <b:DayAccessed>15</b:DayAccessed>
    <b:URL>https://www.employment-studies.co.uk/system/files/resources/files/mp73.pdf</b:URL>
    <b:RefOrder>8</b:RefOrder>
  </b:Source>
  <b:Source>
    <b:Tag>IOP15</b:Tag>
    <b:SourceType>DocumentFromInternetSite</b:SourceType>
    <b:Guid>{27890C58-F90B-4F98-81A4-2203EC88B91C}</b:Guid>
    <b:Author>
      <b:Author>
        <b:Corporate>IOPC</b:Corporate>
      </b:Author>
    </b:Author>
    <b:Title>Fair cop 2: Organisational justice</b:Title>
    <b:Year>2015</b:Year>
    <b:YearAccessed>2021</b:YearAccessed>
    <b:MonthAccessed>10</b:MonthAccessed>
    <b:DayAccessed>15</b:DayAccessed>
    <b:URL>https://whatworks.college.police.uk/Research/Documents/150317_Fair_cop%202_FINAL_REPORT.pdf</b:URL>
    <b:RefOrder>9</b:RefOrder>
  </b:Source>
  <b:Source>
    <b:Tag>Hou10</b:Tag>
    <b:SourceType>DocumentFromInternetSite</b:SourceType>
    <b:Guid>{F3C57584-21F1-4F3E-A70B-E62C5A68A059}</b:Guid>
    <b:Title>Policing, Procedural Justice and Prevention</b:Title>
    <b:Year>2010</b:Year>
    <b:YearAccessed>2021</b:YearAccessed>
    <b:MonthAccessed>10</b:MonthAccessed>
    <b:DayAccessed>15</b:DayAccessed>
    <b:URL>https://www.researchgate.net/publication/43116614_Procedural_Justice_Trust_and_Institutional_Legitimacy</b:URL>
    <b:Author>
      <b:Author>
        <b:NameList>
          <b:Person>
            <b:Last>Hough</b:Last>
            <b:First>Mike</b:First>
          </b:Person>
        </b:NameList>
      </b:Author>
    </b:Author>
    <b:RefOrder>10</b:RefOrder>
  </b:Source>
  <b:Source>
    <b:Tag>NCA21</b:Tag>
    <b:SourceType>InternetSite</b:SourceType>
    <b:Guid>{E852EDC8-8380-43FD-AD0B-CA3DC2D16704}</b:Guid>
    <b:Title>Our mission</b:Title>
    <b:YearAccessed>2021</b:YearAccessed>
    <b:MonthAccessed>10</b:MonthAccessed>
    <b:DayAccessed>15</b:DayAccessed>
    <b:URL>https://www.nationalcrimeagency.gov.uk/who-we-are/our-mission</b:URL>
    <b:Author>
      <b:Author>
        <b:Corporate>NCA</b:Corporate>
      </b:Author>
    </b:Author>
    <b:RefOrder>11</b:RefOrder>
  </b:Source>
  <b:Source>
    <b:Tag>NCA20</b:Tag>
    <b:SourceType>InternetSite</b:SourceType>
    <b:Guid>{27D0391A-8009-4C59-9E46-1697AB003174}</b:Guid>
    <b:Author>
      <b:Author>
        <b:Corporate>NCA</b:Corporate>
      </b:Author>
    </b:Author>
    <b:Title>National Crime Agency annual plan</b:Title>
    <b:Year>2020</b:Year>
    <b:YearAccessed>2021</b:YearAccessed>
    <b:MonthAccessed>10</b:MonthAccessed>
    <b:DayAccessed>15</b:DayAccessed>
    <b:URL>https://www.nationalcrimeagency.gov.uk/who-we-are/publications/439-national-crime-agency-annual-plan-2020-2021</b:URL>
    <b:RefOrder>12</b:RefOrder>
  </b:Source>
  <b:Source>
    <b:Tag>ONS20</b:Tag>
    <b:SourceType>InternetSite</b:SourceType>
    <b:Guid>{925B1507-454B-4B1C-B6C7-FF29C92CCA5F}</b:Guid>
    <b:Author>
      <b:Author>
        <b:Corporate>ONS</b:Corporate>
      </b:Author>
    </b:Author>
    <b:Title>Deaths related to drug poisoning in England and Wales: 2020 registrations</b:Title>
    <b:Year>2020</b:Year>
    <b:YearAccessed>2021</b:YearAccessed>
    <b:MonthAccessed>10</b:MonthAccessed>
    <b:DayAccessed>15</b:DayAccessed>
    <b:URL>https://www.ons.gov.uk/peoplepopulationandcommunity/birthsdeathsandmarriages/deaths/bulletins/deathsrelatedtodrugpoisoninginenglandandwales/2020</b:URL>
    <b:RefOrder>13</b:RefOrder>
  </b:Source>
</b:Sources>
</file>

<file path=customXml/itemProps1.xml><?xml version="1.0" encoding="utf-8"?>
<ds:datastoreItem xmlns:ds="http://schemas.openxmlformats.org/officeDocument/2006/customXml" ds:itemID="{0AE1C639-5C2D-4BD1-8D33-9DE621537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2807</TotalTime>
  <Pages>10</Pages>
  <Words>4211</Words>
  <Characters>24004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Powell,Jason SWP6677</dc:creator>
  <cp:keywords/>
  <dc:description/>
  <cp:lastModifiedBy>Totties</cp:lastModifiedBy>
  <cp:revision>22</cp:revision>
  <dcterms:created xsi:type="dcterms:W3CDTF">2021-09-28T08:29:00Z</dcterms:created>
  <dcterms:modified xsi:type="dcterms:W3CDTF">2021-10-25T21:54:00Z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2021-09-28T14:57:23Z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c9f537ea-2e92-4ec9-aba6-b86087576c0b</vt:lpwstr>
  </property>
  <property fmtid="{D5CDD505-2E9C-101B-9397-08002B2CF9AE}" pid="8" name="MSIP_Label_66cf8fe5-b7b7-4df7-b38d-1c61ac2f6639_ContentBits">
    <vt:lpwstr>0</vt:lpwstr>
  </property>
  <property fmtid="{D5CDD505-2E9C-101B-9397-08002B2CF9AE}" pid="9" name="TitusGUID">
    <vt:lpwstr>9ac7de99-2687-417d-a56a-4bd22abe7ab6</vt:lpwstr>
  </property>
  <property fmtid="{D5CDD505-2E9C-101B-9397-08002B2CF9AE}" pid="10" name="Classification">
    <vt:lpwstr>OFFICIAL</vt:lpwstr>
  </property>
  <property fmtid="{D5CDD505-2E9C-101B-9397-08002B2CF9AE}" pid="11" name="Visibility">
    <vt:lpwstr>NOT VISIBLE</vt:lpwstr>
  </property>
</Properties>
</file>