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D2409" w:rsidRPr="009F3C2E" w:rsidRDefault="009D2929" w:rsidP="009F3C2E">
      <w:pPr>
        <w:spacing w:line="360" w:lineRule="auto"/>
        <w:jc w:val="both"/>
        <w:rPr>
          <w:rFonts w:ascii="Times New Roman" w:hAnsi="Times New Roman" w:cs="Times New Roman"/>
          <w:sz w:val="24"/>
          <w:szCs w:val="24"/>
        </w:rPr>
      </w:pPr>
      <w:r>
        <w:rPr>
          <w:noProof/>
        </w:rPr>
        <w:drawing>
          <wp:inline distT="0" distB="0" distL="0" distR="0" wp14:anchorId="5967397B" wp14:editId="68151BB7">
            <wp:extent cx="3714750" cy="1228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Default="00EF26EE" w:rsidP="009F3C2E">
      <w:pPr>
        <w:spacing w:line="360" w:lineRule="auto"/>
        <w:jc w:val="center"/>
        <w:rPr>
          <w:rFonts w:ascii="Times New Roman" w:hAnsi="Times New Roman" w:cs="Times New Roman"/>
          <w:b/>
          <w:sz w:val="44"/>
          <w:szCs w:val="24"/>
        </w:rPr>
      </w:pPr>
      <w:r>
        <w:rPr>
          <w:rFonts w:ascii="Times New Roman" w:hAnsi="Times New Roman" w:cs="Times New Roman"/>
          <w:b/>
          <w:sz w:val="44"/>
          <w:szCs w:val="24"/>
        </w:rPr>
        <w:t>BA Business Management</w:t>
      </w:r>
    </w:p>
    <w:p w:rsidR="00485EAB" w:rsidRDefault="00485EAB" w:rsidP="009F3C2E">
      <w:pPr>
        <w:spacing w:line="360" w:lineRule="auto"/>
        <w:jc w:val="center"/>
        <w:rPr>
          <w:rFonts w:ascii="Times New Roman" w:hAnsi="Times New Roman" w:cs="Times New Roman"/>
          <w:bCs/>
          <w:sz w:val="44"/>
          <w:szCs w:val="24"/>
        </w:rPr>
      </w:pPr>
      <w:r>
        <w:rPr>
          <w:rFonts w:ascii="Times New Roman" w:hAnsi="Times New Roman" w:cs="Times New Roman"/>
          <w:bCs/>
          <w:sz w:val="44"/>
          <w:szCs w:val="24"/>
        </w:rPr>
        <w:t>Assign</w:t>
      </w:r>
      <w:r w:rsidR="008026E5">
        <w:rPr>
          <w:rFonts w:ascii="Times New Roman" w:hAnsi="Times New Roman" w:cs="Times New Roman"/>
          <w:bCs/>
          <w:sz w:val="44"/>
          <w:szCs w:val="24"/>
        </w:rPr>
        <w:t xml:space="preserve">ment </w:t>
      </w:r>
      <w:r w:rsidR="00326C86">
        <w:rPr>
          <w:rFonts w:ascii="Times New Roman" w:hAnsi="Times New Roman" w:cs="Times New Roman"/>
          <w:bCs/>
          <w:sz w:val="44"/>
          <w:szCs w:val="24"/>
        </w:rPr>
        <w:t>1</w:t>
      </w:r>
    </w:p>
    <w:p w:rsidR="008026E5" w:rsidRDefault="008026E5" w:rsidP="009F3C2E">
      <w:pPr>
        <w:spacing w:line="360" w:lineRule="auto"/>
        <w:jc w:val="center"/>
        <w:rPr>
          <w:rFonts w:ascii="Times New Roman" w:hAnsi="Times New Roman" w:cs="Times New Roman"/>
          <w:bCs/>
          <w:sz w:val="44"/>
          <w:szCs w:val="24"/>
        </w:rPr>
      </w:pPr>
    </w:p>
    <w:p w:rsidR="008026E5" w:rsidRPr="00701B95" w:rsidRDefault="008026E5" w:rsidP="008026E5">
      <w:pPr>
        <w:spacing w:line="360" w:lineRule="auto"/>
        <w:rPr>
          <w:rFonts w:ascii="Times New Roman" w:hAnsi="Times New Roman" w:cs="Times New Roman"/>
          <w:bCs/>
          <w:sz w:val="28"/>
          <w:szCs w:val="28"/>
        </w:rPr>
      </w:pPr>
      <w:r>
        <w:rPr>
          <w:rFonts w:ascii="Times New Roman" w:hAnsi="Times New Roman" w:cs="Times New Roman"/>
          <w:b/>
          <w:sz w:val="28"/>
          <w:szCs w:val="28"/>
        </w:rPr>
        <w:t>Module:</w:t>
      </w:r>
      <w:r w:rsidR="00701B95">
        <w:rPr>
          <w:rFonts w:ascii="Times New Roman" w:hAnsi="Times New Roman" w:cs="Times New Roman"/>
          <w:b/>
          <w:sz w:val="28"/>
          <w:szCs w:val="28"/>
        </w:rPr>
        <w:t xml:space="preserve"> </w:t>
      </w:r>
      <w:r w:rsidR="00701B95">
        <w:rPr>
          <w:rFonts w:ascii="Times New Roman" w:hAnsi="Times New Roman" w:cs="Times New Roman"/>
          <w:bCs/>
          <w:sz w:val="28"/>
          <w:szCs w:val="28"/>
        </w:rPr>
        <w:t>Accounting Fundamentals</w:t>
      </w:r>
    </w:p>
    <w:p w:rsidR="008026E5" w:rsidRPr="00EC5575" w:rsidRDefault="008026E5" w:rsidP="008026E5">
      <w:pPr>
        <w:spacing w:line="360" w:lineRule="auto"/>
        <w:rPr>
          <w:rFonts w:ascii="Times New Roman" w:hAnsi="Times New Roman" w:cs="Times New Roman"/>
          <w:bCs/>
          <w:sz w:val="28"/>
          <w:szCs w:val="28"/>
        </w:rPr>
      </w:pPr>
      <w:r>
        <w:rPr>
          <w:rFonts w:ascii="Times New Roman" w:hAnsi="Times New Roman" w:cs="Times New Roman"/>
          <w:b/>
          <w:sz w:val="28"/>
          <w:szCs w:val="28"/>
        </w:rPr>
        <w:t>Code:</w:t>
      </w:r>
      <w:r w:rsidR="00EC5575">
        <w:rPr>
          <w:rFonts w:ascii="Times New Roman" w:hAnsi="Times New Roman" w:cs="Times New Roman"/>
          <w:b/>
          <w:sz w:val="28"/>
          <w:szCs w:val="28"/>
        </w:rPr>
        <w:t xml:space="preserve"> </w:t>
      </w:r>
      <w:r w:rsidR="00EC5575">
        <w:rPr>
          <w:rFonts w:ascii="Times New Roman" w:hAnsi="Times New Roman" w:cs="Times New Roman"/>
          <w:bCs/>
          <w:sz w:val="28"/>
          <w:szCs w:val="28"/>
        </w:rPr>
        <w:t>LCBB4001</w:t>
      </w:r>
    </w:p>
    <w:p w:rsidR="008026E5" w:rsidRPr="00E24E1A" w:rsidRDefault="008026E5" w:rsidP="008026E5">
      <w:pPr>
        <w:spacing w:line="360" w:lineRule="auto"/>
        <w:rPr>
          <w:rFonts w:ascii="Times New Roman" w:hAnsi="Times New Roman" w:cs="Times New Roman"/>
          <w:bCs/>
          <w:sz w:val="28"/>
          <w:szCs w:val="28"/>
        </w:rPr>
      </w:pPr>
      <w:r>
        <w:rPr>
          <w:rFonts w:ascii="Times New Roman" w:hAnsi="Times New Roman" w:cs="Times New Roman"/>
          <w:b/>
          <w:sz w:val="28"/>
          <w:szCs w:val="28"/>
        </w:rPr>
        <w:t>Lecturer:</w:t>
      </w:r>
      <w:r w:rsidR="00E24E1A">
        <w:rPr>
          <w:rFonts w:ascii="Times New Roman" w:hAnsi="Times New Roman" w:cs="Times New Roman"/>
          <w:b/>
          <w:sz w:val="28"/>
          <w:szCs w:val="28"/>
        </w:rPr>
        <w:t xml:space="preserve"> </w:t>
      </w:r>
      <w:r w:rsidR="00E24E1A">
        <w:rPr>
          <w:rFonts w:ascii="Times New Roman" w:hAnsi="Times New Roman" w:cs="Times New Roman"/>
          <w:bCs/>
          <w:sz w:val="28"/>
          <w:szCs w:val="28"/>
        </w:rPr>
        <w:t>Thomas</w:t>
      </w:r>
      <w:r w:rsidR="009F2E16">
        <w:rPr>
          <w:rFonts w:ascii="Times New Roman" w:hAnsi="Times New Roman" w:cs="Times New Roman"/>
          <w:bCs/>
          <w:sz w:val="28"/>
          <w:szCs w:val="28"/>
        </w:rPr>
        <w:t xml:space="preserve"> </w:t>
      </w:r>
      <w:proofErr w:type="spellStart"/>
      <w:r w:rsidR="009F2E16">
        <w:rPr>
          <w:rFonts w:ascii="Times New Roman" w:hAnsi="Times New Roman" w:cs="Times New Roman"/>
          <w:bCs/>
          <w:sz w:val="28"/>
          <w:szCs w:val="28"/>
        </w:rPr>
        <w:t>Adeyemi</w:t>
      </w:r>
      <w:proofErr w:type="spellEnd"/>
    </w:p>
    <w:p w:rsidR="008026E5" w:rsidRPr="009F2E16" w:rsidRDefault="00701B95" w:rsidP="008026E5">
      <w:pPr>
        <w:spacing w:line="360" w:lineRule="auto"/>
        <w:rPr>
          <w:rFonts w:ascii="Times New Roman" w:hAnsi="Times New Roman" w:cs="Times New Roman"/>
          <w:bCs/>
          <w:sz w:val="28"/>
          <w:szCs w:val="28"/>
        </w:rPr>
      </w:pPr>
      <w:r>
        <w:rPr>
          <w:rFonts w:ascii="Times New Roman" w:hAnsi="Times New Roman" w:cs="Times New Roman"/>
          <w:b/>
          <w:sz w:val="28"/>
          <w:szCs w:val="28"/>
        </w:rPr>
        <w:t>Student name:</w:t>
      </w:r>
      <w:r w:rsidR="009F2E16">
        <w:rPr>
          <w:rFonts w:ascii="Times New Roman" w:hAnsi="Times New Roman" w:cs="Times New Roman"/>
          <w:b/>
          <w:sz w:val="28"/>
          <w:szCs w:val="28"/>
        </w:rPr>
        <w:t xml:space="preserve"> </w:t>
      </w:r>
      <w:r w:rsidR="009F2E16">
        <w:rPr>
          <w:rFonts w:ascii="Times New Roman" w:hAnsi="Times New Roman" w:cs="Times New Roman"/>
          <w:bCs/>
          <w:sz w:val="28"/>
          <w:szCs w:val="28"/>
        </w:rPr>
        <w:t xml:space="preserve">Mihai </w:t>
      </w:r>
      <w:proofErr w:type="spellStart"/>
      <w:r w:rsidR="009F2E16">
        <w:rPr>
          <w:rFonts w:ascii="Times New Roman" w:hAnsi="Times New Roman" w:cs="Times New Roman"/>
          <w:bCs/>
          <w:sz w:val="28"/>
          <w:szCs w:val="28"/>
        </w:rPr>
        <w:t>Zarnescu</w:t>
      </w:r>
      <w:proofErr w:type="spellEnd"/>
    </w:p>
    <w:p w:rsidR="00701B95" w:rsidRPr="009F2E16" w:rsidRDefault="00701B95" w:rsidP="008026E5">
      <w:pPr>
        <w:spacing w:line="360" w:lineRule="auto"/>
        <w:rPr>
          <w:rFonts w:ascii="Times New Roman" w:hAnsi="Times New Roman" w:cs="Times New Roman"/>
          <w:bCs/>
          <w:sz w:val="28"/>
          <w:szCs w:val="28"/>
        </w:rPr>
      </w:pPr>
      <w:r>
        <w:rPr>
          <w:rFonts w:ascii="Times New Roman" w:hAnsi="Times New Roman" w:cs="Times New Roman"/>
          <w:b/>
          <w:sz w:val="28"/>
          <w:szCs w:val="28"/>
        </w:rPr>
        <w:t>Student ID:</w:t>
      </w:r>
      <w:r w:rsidR="009F2E16">
        <w:rPr>
          <w:rFonts w:ascii="Times New Roman" w:hAnsi="Times New Roman" w:cs="Times New Roman"/>
          <w:b/>
          <w:sz w:val="28"/>
          <w:szCs w:val="28"/>
        </w:rPr>
        <w:t xml:space="preserve"> </w:t>
      </w:r>
      <w:r w:rsidR="009F2E16">
        <w:rPr>
          <w:rFonts w:ascii="Times New Roman" w:hAnsi="Times New Roman" w:cs="Times New Roman"/>
          <w:bCs/>
          <w:sz w:val="28"/>
          <w:szCs w:val="28"/>
        </w:rPr>
        <w:t>2133508</w:t>
      </w: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1253086817"/>
        <w:docPartObj>
          <w:docPartGallery w:val="Table of Contents"/>
          <w:docPartUnique/>
        </w:docPartObj>
      </w:sdtPr>
      <w:sdtContent>
        <w:p w:rsidR="001D2409" w:rsidRPr="009F3C2E" w:rsidRDefault="001D2409" w:rsidP="009F3C2E">
          <w:pPr>
            <w:pStyle w:val="TOCHeading"/>
            <w:spacing w:line="360" w:lineRule="auto"/>
            <w:jc w:val="both"/>
            <w:rPr>
              <w:rFonts w:ascii="Times New Roman" w:hAnsi="Times New Roman" w:cs="Times New Roman"/>
              <w:b/>
              <w:color w:val="auto"/>
              <w:szCs w:val="24"/>
            </w:rPr>
          </w:pPr>
          <w:r w:rsidRPr="009F3C2E">
            <w:rPr>
              <w:rFonts w:ascii="Times New Roman" w:hAnsi="Times New Roman" w:cs="Times New Roman"/>
              <w:b/>
              <w:color w:val="auto"/>
              <w:szCs w:val="24"/>
            </w:rPr>
            <w:t>Table of Contents</w:t>
          </w:r>
        </w:p>
        <w:p w:rsidR="001D2409" w:rsidRPr="009F3C2E" w:rsidRDefault="001D2409" w:rsidP="009F3C2E">
          <w:pPr>
            <w:pStyle w:val="TOC1"/>
            <w:spacing w:line="360" w:lineRule="auto"/>
            <w:jc w:val="both"/>
            <w:rPr>
              <w:rFonts w:ascii="Times New Roman" w:hAnsi="Times New Roman"/>
              <w:sz w:val="24"/>
              <w:szCs w:val="24"/>
            </w:rPr>
          </w:pPr>
          <w:r w:rsidRPr="009F3C2E">
            <w:rPr>
              <w:rFonts w:ascii="Times New Roman" w:hAnsi="Times New Roman"/>
              <w:bCs/>
              <w:sz w:val="24"/>
              <w:szCs w:val="24"/>
            </w:rPr>
            <w:t xml:space="preserve">Introduction </w:t>
          </w:r>
          <w:r w:rsidRPr="009F3C2E">
            <w:rPr>
              <w:rFonts w:ascii="Times New Roman" w:hAnsi="Times New Roman"/>
              <w:sz w:val="24"/>
              <w:szCs w:val="24"/>
            </w:rPr>
            <w:ptab w:relativeTo="margin" w:alignment="right" w:leader="dot"/>
          </w:r>
          <w:r w:rsidR="00591DCE">
            <w:rPr>
              <w:rFonts w:ascii="Times New Roman" w:hAnsi="Times New Roman"/>
              <w:bCs/>
              <w:sz w:val="24"/>
              <w:szCs w:val="24"/>
            </w:rPr>
            <w:t>3</w:t>
          </w:r>
        </w:p>
        <w:p w:rsidR="001D2409" w:rsidRPr="009F3C2E" w:rsidRDefault="001D2409" w:rsidP="009F3C2E">
          <w:pPr>
            <w:pStyle w:val="TOC2"/>
            <w:spacing w:line="360" w:lineRule="auto"/>
            <w:ind w:left="0"/>
            <w:jc w:val="both"/>
            <w:rPr>
              <w:rFonts w:ascii="Times New Roman" w:hAnsi="Times New Roman"/>
              <w:sz w:val="24"/>
              <w:szCs w:val="24"/>
            </w:rPr>
          </w:pPr>
          <w:r w:rsidRPr="009F3C2E">
            <w:rPr>
              <w:rFonts w:ascii="Times New Roman" w:hAnsi="Times New Roman"/>
              <w:sz w:val="24"/>
              <w:szCs w:val="24"/>
            </w:rPr>
            <w:t>Income statement and Balance sheet</w:t>
          </w:r>
          <w:r w:rsidRPr="009F3C2E">
            <w:rPr>
              <w:rFonts w:ascii="Times New Roman" w:hAnsi="Times New Roman"/>
              <w:sz w:val="24"/>
              <w:szCs w:val="24"/>
            </w:rPr>
            <w:ptab w:relativeTo="margin" w:alignment="right" w:leader="dot"/>
          </w:r>
          <w:r w:rsidR="00D476BA">
            <w:rPr>
              <w:rFonts w:ascii="Times New Roman" w:hAnsi="Times New Roman"/>
              <w:sz w:val="24"/>
              <w:szCs w:val="24"/>
            </w:rPr>
            <w:t>4</w:t>
          </w:r>
        </w:p>
        <w:p w:rsidR="001D2409" w:rsidRPr="009F3C2E" w:rsidRDefault="001D2409" w:rsidP="009F3C2E">
          <w:pPr>
            <w:pStyle w:val="TOC3"/>
            <w:spacing w:line="360" w:lineRule="auto"/>
            <w:ind w:left="0"/>
            <w:jc w:val="both"/>
            <w:rPr>
              <w:rFonts w:ascii="Times New Roman" w:hAnsi="Times New Roman"/>
              <w:sz w:val="24"/>
              <w:szCs w:val="24"/>
            </w:rPr>
          </w:pPr>
          <w:r w:rsidRPr="009F3C2E">
            <w:rPr>
              <w:rFonts w:ascii="Times New Roman" w:hAnsi="Times New Roman"/>
              <w:sz w:val="24"/>
              <w:szCs w:val="24"/>
            </w:rPr>
            <w:t xml:space="preserve">Balancing of balance sheet  </w:t>
          </w:r>
          <w:r w:rsidRPr="009F3C2E">
            <w:rPr>
              <w:rFonts w:ascii="Times New Roman" w:hAnsi="Times New Roman"/>
              <w:sz w:val="24"/>
              <w:szCs w:val="24"/>
            </w:rPr>
            <w:ptab w:relativeTo="margin" w:alignment="right" w:leader="dot"/>
          </w:r>
          <w:r w:rsidR="0006580C">
            <w:rPr>
              <w:rFonts w:ascii="Times New Roman" w:hAnsi="Times New Roman"/>
              <w:sz w:val="24"/>
              <w:szCs w:val="24"/>
            </w:rPr>
            <w:t>6</w:t>
          </w:r>
        </w:p>
        <w:p w:rsidR="001D2409" w:rsidRPr="009F3C2E" w:rsidRDefault="001D2409" w:rsidP="009F3C2E">
          <w:pPr>
            <w:pStyle w:val="TOC1"/>
            <w:spacing w:line="360" w:lineRule="auto"/>
            <w:jc w:val="both"/>
            <w:rPr>
              <w:rFonts w:ascii="Times New Roman" w:hAnsi="Times New Roman"/>
              <w:sz w:val="24"/>
              <w:szCs w:val="24"/>
            </w:rPr>
          </w:pPr>
          <w:r w:rsidRPr="009F3C2E">
            <w:rPr>
              <w:rFonts w:ascii="Times New Roman" w:hAnsi="Times New Roman"/>
              <w:sz w:val="24"/>
              <w:szCs w:val="24"/>
            </w:rPr>
            <w:t xml:space="preserve">Ratio calculation and comment for performance for Sweet Plc in 2021 and 2020 </w:t>
          </w:r>
          <w:r w:rsidRPr="009F3C2E">
            <w:rPr>
              <w:rFonts w:ascii="Times New Roman" w:hAnsi="Times New Roman"/>
              <w:sz w:val="24"/>
              <w:szCs w:val="24"/>
            </w:rPr>
            <w:ptab w:relativeTo="margin" w:alignment="right" w:leader="dot"/>
          </w:r>
          <w:r w:rsidR="0006580C">
            <w:rPr>
              <w:rFonts w:ascii="Times New Roman" w:hAnsi="Times New Roman"/>
              <w:bCs/>
              <w:sz w:val="24"/>
              <w:szCs w:val="24"/>
            </w:rPr>
            <w:t>7</w:t>
          </w:r>
        </w:p>
        <w:p w:rsidR="001D2409" w:rsidRPr="009F3C2E" w:rsidRDefault="001D2409" w:rsidP="009F3C2E">
          <w:pPr>
            <w:pStyle w:val="TOC2"/>
            <w:spacing w:line="360" w:lineRule="auto"/>
            <w:ind w:left="0"/>
            <w:jc w:val="both"/>
            <w:rPr>
              <w:rFonts w:ascii="Times New Roman" w:hAnsi="Times New Roman"/>
              <w:sz w:val="24"/>
              <w:szCs w:val="24"/>
            </w:rPr>
          </w:pPr>
          <w:r w:rsidRPr="009F3C2E">
            <w:rPr>
              <w:rFonts w:ascii="Times New Roman" w:hAnsi="Times New Roman"/>
              <w:sz w:val="24"/>
              <w:szCs w:val="24"/>
            </w:rPr>
            <w:t xml:space="preserve">Conclusion </w:t>
          </w:r>
          <w:r w:rsidRPr="009F3C2E">
            <w:rPr>
              <w:rFonts w:ascii="Times New Roman" w:hAnsi="Times New Roman"/>
              <w:sz w:val="24"/>
              <w:szCs w:val="24"/>
            </w:rPr>
            <w:ptab w:relativeTo="margin" w:alignment="right" w:leader="dot"/>
          </w:r>
          <w:r w:rsidR="00591DCE">
            <w:rPr>
              <w:rFonts w:ascii="Times New Roman" w:hAnsi="Times New Roman"/>
              <w:sz w:val="24"/>
              <w:szCs w:val="24"/>
            </w:rPr>
            <w:t>1</w:t>
          </w:r>
          <w:r w:rsidR="003461B1">
            <w:rPr>
              <w:rFonts w:ascii="Times New Roman" w:hAnsi="Times New Roman"/>
              <w:sz w:val="24"/>
              <w:szCs w:val="24"/>
            </w:rPr>
            <w:t>3</w:t>
          </w:r>
        </w:p>
        <w:p w:rsidR="001D2409" w:rsidRPr="009F3C2E" w:rsidRDefault="001D2409" w:rsidP="009F3C2E">
          <w:pPr>
            <w:pStyle w:val="TOC3"/>
            <w:spacing w:line="360" w:lineRule="auto"/>
            <w:ind w:left="0"/>
            <w:jc w:val="both"/>
            <w:rPr>
              <w:rFonts w:ascii="Times New Roman" w:hAnsi="Times New Roman"/>
              <w:sz w:val="24"/>
              <w:szCs w:val="24"/>
            </w:rPr>
          </w:pPr>
          <w:r w:rsidRPr="009F3C2E">
            <w:rPr>
              <w:rFonts w:ascii="Times New Roman" w:hAnsi="Times New Roman"/>
              <w:sz w:val="24"/>
              <w:szCs w:val="24"/>
            </w:rPr>
            <w:t xml:space="preserve">Reference </w:t>
          </w:r>
          <w:r w:rsidRPr="009F3C2E">
            <w:rPr>
              <w:rFonts w:ascii="Times New Roman" w:hAnsi="Times New Roman"/>
              <w:sz w:val="24"/>
              <w:szCs w:val="24"/>
            </w:rPr>
            <w:ptab w:relativeTo="margin" w:alignment="right" w:leader="dot"/>
          </w:r>
          <w:r w:rsidR="00591DCE">
            <w:rPr>
              <w:rFonts w:ascii="Times New Roman" w:hAnsi="Times New Roman"/>
              <w:sz w:val="24"/>
              <w:szCs w:val="24"/>
            </w:rPr>
            <w:t>1</w:t>
          </w:r>
          <w:r w:rsidR="003461B1">
            <w:rPr>
              <w:rFonts w:ascii="Times New Roman" w:hAnsi="Times New Roman"/>
              <w:sz w:val="24"/>
              <w:szCs w:val="24"/>
            </w:rPr>
            <w:t>4</w:t>
          </w:r>
        </w:p>
      </w:sdtContent>
    </w:sdt>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Pr="009F3C2E" w:rsidRDefault="001D2409" w:rsidP="009F3C2E">
      <w:pPr>
        <w:spacing w:line="360" w:lineRule="auto"/>
        <w:jc w:val="both"/>
        <w:rPr>
          <w:rFonts w:ascii="Times New Roman" w:hAnsi="Times New Roman" w:cs="Times New Roman"/>
          <w:sz w:val="24"/>
          <w:szCs w:val="24"/>
        </w:rPr>
      </w:pPr>
    </w:p>
    <w:p w:rsidR="001D2409" w:rsidRDefault="001D2409" w:rsidP="009F3C2E">
      <w:pPr>
        <w:spacing w:line="360" w:lineRule="auto"/>
        <w:jc w:val="both"/>
        <w:rPr>
          <w:rFonts w:ascii="Times New Roman" w:hAnsi="Times New Roman" w:cs="Times New Roman"/>
          <w:sz w:val="24"/>
          <w:szCs w:val="24"/>
        </w:rPr>
      </w:pPr>
    </w:p>
    <w:p w:rsidR="009F3C2E" w:rsidRDefault="009F3C2E" w:rsidP="009F3C2E">
      <w:pPr>
        <w:spacing w:line="360" w:lineRule="auto"/>
        <w:jc w:val="both"/>
        <w:rPr>
          <w:rFonts w:ascii="Times New Roman" w:hAnsi="Times New Roman" w:cs="Times New Roman"/>
          <w:sz w:val="24"/>
          <w:szCs w:val="24"/>
        </w:rPr>
      </w:pPr>
    </w:p>
    <w:p w:rsidR="0070192F" w:rsidRPr="009F3C2E" w:rsidRDefault="0070192F" w:rsidP="009F3C2E">
      <w:pPr>
        <w:spacing w:line="360" w:lineRule="auto"/>
        <w:jc w:val="both"/>
        <w:rPr>
          <w:rFonts w:ascii="Times New Roman" w:hAnsi="Times New Roman" w:cs="Times New Roman"/>
          <w:sz w:val="24"/>
          <w:szCs w:val="24"/>
        </w:rPr>
      </w:pPr>
    </w:p>
    <w:p w:rsidR="00832D9D" w:rsidRPr="009F3C2E" w:rsidRDefault="00AF6C76" w:rsidP="009F3C2E">
      <w:pPr>
        <w:spacing w:line="360" w:lineRule="auto"/>
        <w:jc w:val="both"/>
        <w:rPr>
          <w:rFonts w:ascii="Times New Roman" w:hAnsi="Times New Roman" w:cs="Times New Roman"/>
          <w:b/>
          <w:sz w:val="32"/>
          <w:szCs w:val="24"/>
        </w:rPr>
      </w:pPr>
      <w:r w:rsidRPr="009F3C2E">
        <w:rPr>
          <w:rFonts w:ascii="Times New Roman" w:hAnsi="Times New Roman" w:cs="Times New Roman"/>
          <w:b/>
          <w:sz w:val="32"/>
          <w:szCs w:val="24"/>
        </w:rPr>
        <w:lastRenderedPageBreak/>
        <w:t xml:space="preserve">Introduction </w:t>
      </w:r>
    </w:p>
    <w:p w:rsidR="001D2409"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Accounting is a term which is followed in business. Without accounting, the business world cannot be possible. From each transaction to the final report accounting process, principles and equations are properly followed. Accounting follows GAAP principles for recording business transactions in different types of books. Following this principle makes the business record easy. The basic accounting formula is A=L+OE which is mandatorily followed in accounting. The matching principles and this equation allow the balance sheet of any company to be balanced.</w:t>
      </w: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805E1A" w:rsidRDefault="00805E1A" w:rsidP="009F3C2E">
      <w:pPr>
        <w:spacing w:line="360" w:lineRule="auto"/>
        <w:jc w:val="both"/>
        <w:rPr>
          <w:rFonts w:ascii="Times New Roman" w:hAnsi="Times New Roman" w:cs="Times New Roman"/>
          <w:b/>
          <w:sz w:val="32"/>
          <w:szCs w:val="24"/>
        </w:rPr>
      </w:pPr>
    </w:p>
    <w:p w:rsidR="001D2409" w:rsidRDefault="001D2409" w:rsidP="009F3C2E">
      <w:pPr>
        <w:spacing w:line="360" w:lineRule="auto"/>
        <w:jc w:val="both"/>
        <w:rPr>
          <w:rFonts w:ascii="Times New Roman" w:hAnsi="Times New Roman" w:cs="Times New Roman"/>
          <w:b/>
          <w:sz w:val="32"/>
          <w:szCs w:val="24"/>
        </w:rPr>
      </w:pPr>
      <w:r w:rsidRPr="009F3C2E">
        <w:rPr>
          <w:rFonts w:ascii="Times New Roman" w:hAnsi="Times New Roman" w:cs="Times New Roman"/>
          <w:b/>
          <w:sz w:val="32"/>
          <w:szCs w:val="24"/>
        </w:rPr>
        <w:lastRenderedPageBreak/>
        <w:t xml:space="preserve">Income statement and balance sheet </w:t>
      </w:r>
    </w:p>
    <w:p w:rsidR="009F3C2E" w:rsidRPr="009F3C2E" w:rsidRDefault="009F3C2E" w:rsidP="009F3C2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Income statement calculation </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Wales plc</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Income statement</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For the year ended</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31st December 2022</w:t>
      </w:r>
    </w:p>
    <w:tbl>
      <w:tblPr>
        <w:tblStyle w:val="GridTable4-Accent5"/>
        <w:tblW w:w="8804" w:type="dxa"/>
        <w:tblLook w:val="04A0" w:firstRow="1" w:lastRow="0" w:firstColumn="1" w:lastColumn="0" w:noHBand="0" w:noVBand="1"/>
      </w:tblPr>
      <w:tblGrid>
        <w:gridCol w:w="5140"/>
        <w:gridCol w:w="1337"/>
        <w:gridCol w:w="2327"/>
      </w:tblGrid>
      <w:tr w:rsidR="009F3C2E" w:rsidRPr="004E08DA" w:rsidTr="009F3C2E">
        <w:trPr>
          <w:cnfStyle w:val="100000000000" w:firstRow="1" w:lastRow="0" w:firstColumn="0" w:lastColumn="0" w:oddVBand="0" w:evenVBand="0" w:oddHBand="0"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rsidR="004E08DA" w:rsidRPr="004E08DA" w:rsidRDefault="004E08DA" w:rsidP="009F3C2E">
            <w:pPr>
              <w:jc w:val="both"/>
              <w:rPr>
                <w:rFonts w:ascii="Times New Roman" w:eastAsia="Times New Roman" w:hAnsi="Times New Roman" w:cs="Times New Roman"/>
                <w:color w:val="auto"/>
                <w:sz w:val="24"/>
                <w:szCs w:val="24"/>
              </w:rPr>
            </w:pPr>
            <w:r w:rsidRPr="004E08DA">
              <w:rPr>
                <w:rFonts w:ascii="Times New Roman" w:eastAsia="Times New Roman" w:hAnsi="Times New Roman" w:cs="Times New Roman"/>
                <w:color w:val="auto"/>
                <w:sz w:val="24"/>
                <w:szCs w:val="24"/>
              </w:rPr>
              <w:t xml:space="preserve">Particulars </w:t>
            </w:r>
          </w:p>
        </w:tc>
        <w:tc>
          <w:tcPr>
            <w:tcW w:w="1337" w:type="dxa"/>
            <w:noWrap/>
            <w:hideMark/>
          </w:tcPr>
          <w:p w:rsidR="004E08DA" w:rsidRPr="004E08DA" w:rsidRDefault="004E08DA" w:rsidP="009F3C2E">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4E08DA">
              <w:rPr>
                <w:rFonts w:ascii="Times New Roman" w:eastAsia="Times New Roman" w:hAnsi="Times New Roman" w:cs="Times New Roman"/>
                <w:color w:val="auto"/>
                <w:sz w:val="24"/>
                <w:szCs w:val="24"/>
              </w:rPr>
              <w:t>amount (£)</w:t>
            </w:r>
          </w:p>
        </w:tc>
        <w:tc>
          <w:tcPr>
            <w:tcW w:w="2327" w:type="dxa"/>
            <w:noWrap/>
            <w:hideMark/>
          </w:tcPr>
          <w:p w:rsidR="004E08DA" w:rsidRPr="004E08DA" w:rsidRDefault="004E08DA" w:rsidP="009F3C2E">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4E08DA">
              <w:rPr>
                <w:rFonts w:ascii="Times New Roman" w:eastAsia="Times New Roman" w:hAnsi="Times New Roman" w:cs="Times New Roman"/>
                <w:color w:val="auto"/>
                <w:sz w:val="24"/>
                <w:szCs w:val="24"/>
              </w:rPr>
              <w:t>amount (£)</w:t>
            </w:r>
          </w:p>
        </w:tc>
      </w:tr>
      <w:tr w:rsidR="009F3C2E" w:rsidRPr="004E08DA" w:rsidTr="009F3C2E">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4E08DA" w:rsidRPr="004E08DA">
              <w:rPr>
                <w:rFonts w:ascii="Times New Roman" w:eastAsia="Times New Roman" w:hAnsi="Times New Roman" w:cs="Times New Roman"/>
                <w:sz w:val="24"/>
                <w:szCs w:val="24"/>
              </w:rPr>
              <w:t>ales</w:t>
            </w:r>
          </w:p>
        </w:tc>
        <w:tc>
          <w:tcPr>
            <w:tcW w:w="133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800000</w:t>
            </w:r>
          </w:p>
        </w:tc>
        <w:tc>
          <w:tcPr>
            <w:tcW w:w="232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9F3C2E">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4E08DA" w:rsidRPr="004E08DA">
              <w:rPr>
                <w:rFonts w:ascii="Times New Roman" w:eastAsia="Times New Roman" w:hAnsi="Times New Roman" w:cs="Times New Roman"/>
                <w:sz w:val="24"/>
                <w:szCs w:val="24"/>
              </w:rPr>
              <w:t>dd: sales at credit</w:t>
            </w:r>
          </w:p>
        </w:tc>
        <w:tc>
          <w:tcPr>
            <w:tcW w:w="133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980</w:t>
            </w:r>
          </w:p>
        </w:tc>
        <w:tc>
          <w:tcPr>
            <w:tcW w:w="232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800980</w:t>
            </w:r>
          </w:p>
        </w:tc>
      </w:tr>
      <w:tr w:rsidR="009F3C2E" w:rsidRPr="004E08DA" w:rsidTr="009F3C2E">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4E08DA" w:rsidRPr="004E08DA">
              <w:rPr>
                <w:rFonts w:ascii="Times New Roman" w:eastAsia="Times New Roman" w:hAnsi="Times New Roman" w:cs="Times New Roman"/>
                <w:sz w:val="24"/>
                <w:szCs w:val="24"/>
              </w:rPr>
              <w:t>ost of sales</w:t>
            </w:r>
          </w:p>
        </w:tc>
        <w:tc>
          <w:tcPr>
            <w:tcW w:w="232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578650</w:t>
            </w:r>
          </w:p>
        </w:tc>
      </w:tr>
      <w:tr w:rsidR="009F3C2E" w:rsidRPr="004E08DA" w:rsidTr="009F3C2E">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004E08DA" w:rsidRPr="004E08DA">
              <w:rPr>
                <w:rFonts w:ascii="Times New Roman" w:eastAsia="Times New Roman" w:hAnsi="Times New Roman" w:cs="Times New Roman"/>
                <w:sz w:val="24"/>
                <w:szCs w:val="24"/>
              </w:rPr>
              <w:t>evenue</w:t>
            </w:r>
          </w:p>
        </w:tc>
        <w:tc>
          <w:tcPr>
            <w:tcW w:w="133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32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222330</w:t>
            </w:r>
          </w:p>
        </w:tc>
      </w:tr>
      <w:tr w:rsidR="009F3C2E" w:rsidRPr="004E08DA" w:rsidTr="009F3C2E">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4E08DA" w:rsidRPr="004E08DA">
              <w:rPr>
                <w:rFonts w:ascii="Times New Roman" w:eastAsia="Times New Roman" w:hAnsi="Times New Roman" w:cs="Times New Roman"/>
                <w:sz w:val="24"/>
                <w:szCs w:val="24"/>
              </w:rPr>
              <w:t>dministrative expense</w:t>
            </w:r>
          </w:p>
        </w:tc>
        <w:tc>
          <w:tcPr>
            <w:tcW w:w="232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30000</w:t>
            </w:r>
          </w:p>
        </w:tc>
      </w:tr>
      <w:tr w:rsidR="009F3C2E" w:rsidRPr="004E08DA" w:rsidTr="009F3C2E">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4E08DA" w:rsidRPr="004E08DA">
              <w:rPr>
                <w:rFonts w:ascii="Times New Roman" w:eastAsia="Times New Roman" w:hAnsi="Times New Roman" w:cs="Times New Roman"/>
                <w:sz w:val="24"/>
                <w:szCs w:val="24"/>
              </w:rPr>
              <w:t>nterest paid</w:t>
            </w:r>
          </w:p>
        </w:tc>
        <w:tc>
          <w:tcPr>
            <w:tcW w:w="133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2000</w:t>
            </w:r>
          </w:p>
        </w:tc>
        <w:tc>
          <w:tcPr>
            <w:tcW w:w="232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9F3C2E">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4E08DA" w:rsidRPr="004E08DA">
              <w:rPr>
                <w:rFonts w:ascii="Times New Roman" w:eastAsia="Times New Roman" w:hAnsi="Times New Roman" w:cs="Times New Roman"/>
                <w:sz w:val="24"/>
                <w:szCs w:val="24"/>
              </w:rPr>
              <w:t>dd: due</w:t>
            </w:r>
          </w:p>
        </w:tc>
        <w:tc>
          <w:tcPr>
            <w:tcW w:w="133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6000</w:t>
            </w:r>
          </w:p>
        </w:tc>
        <w:tc>
          <w:tcPr>
            <w:tcW w:w="232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8000</w:t>
            </w:r>
          </w:p>
        </w:tc>
      </w:tr>
      <w:tr w:rsidR="009F3C2E" w:rsidRPr="004E08DA" w:rsidTr="009F3C2E">
        <w:trPr>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sidR="004E08DA" w:rsidRPr="004E08DA">
              <w:rPr>
                <w:rFonts w:ascii="Times New Roman" w:eastAsia="Times New Roman" w:hAnsi="Times New Roman" w:cs="Times New Roman"/>
                <w:sz w:val="24"/>
                <w:szCs w:val="24"/>
              </w:rPr>
              <w:t>irectors remuneration</w:t>
            </w:r>
          </w:p>
        </w:tc>
        <w:tc>
          <w:tcPr>
            <w:tcW w:w="232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5000</w:t>
            </w:r>
          </w:p>
        </w:tc>
      </w:tr>
      <w:tr w:rsidR="009F3C2E" w:rsidRPr="004E08DA" w:rsidTr="009F3C2E">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sidR="004E08DA" w:rsidRPr="004E08DA">
              <w:rPr>
                <w:rFonts w:ascii="Times New Roman" w:eastAsia="Times New Roman" w:hAnsi="Times New Roman" w:cs="Times New Roman"/>
                <w:sz w:val="24"/>
                <w:szCs w:val="24"/>
              </w:rPr>
              <w:t>istribution costs</w:t>
            </w:r>
          </w:p>
        </w:tc>
        <w:tc>
          <w:tcPr>
            <w:tcW w:w="232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28000</w:t>
            </w:r>
          </w:p>
        </w:tc>
      </w:tr>
      <w:tr w:rsidR="009F3C2E" w:rsidRPr="004E08DA" w:rsidTr="009F3C2E">
        <w:trPr>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4E08DA" w:rsidRPr="004E08DA">
              <w:rPr>
                <w:rFonts w:ascii="Times New Roman" w:eastAsia="Times New Roman" w:hAnsi="Times New Roman" w:cs="Times New Roman"/>
                <w:sz w:val="24"/>
                <w:szCs w:val="24"/>
              </w:rPr>
              <w:t>alesman commission</w:t>
            </w:r>
          </w:p>
        </w:tc>
        <w:tc>
          <w:tcPr>
            <w:tcW w:w="232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3000</w:t>
            </w:r>
          </w:p>
        </w:tc>
      </w:tr>
      <w:tr w:rsidR="009F3C2E" w:rsidRPr="004E08DA" w:rsidTr="009F3C2E">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rsidR="004E08DA" w:rsidRPr="004E08DA" w:rsidRDefault="004E08DA" w:rsidP="009F3C2E">
            <w:pPr>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Profit before tax</w:t>
            </w:r>
          </w:p>
        </w:tc>
        <w:tc>
          <w:tcPr>
            <w:tcW w:w="232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148330</w:t>
            </w:r>
          </w:p>
        </w:tc>
      </w:tr>
      <w:tr w:rsidR="009F3C2E" w:rsidRPr="004E08DA" w:rsidTr="009F3C2E">
        <w:trPr>
          <w:trHeight w:val="362"/>
        </w:trPr>
        <w:tc>
          <w:tcPr>
            <w:cnfStyle w:val="001000000000" w:firstRow="0" w:lastRow="0" w:firstColumn="1" w:lastColumn="0" w:oddVBand="0" w:evenVBand="0" w:oddHBand="0" w:evenHBand="0" w:firstRowFirstColumn="0" w:firstRowLastColumn="0" w:lastRowFirstColumn="0" w:lastRowLastColumn="0"/>
            <w:tcW w:w="5140" w:type="dxa"/>
            <w:noWrap/>
            <w:hideMark/>
          </w:tcPr>
          <w:p w:rsidR="004E08DA" w:rsidRPr="004E08DA" w:rsidRDefault="009F3C2E" w:rsidP="009F3C2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w:t>
            </w:r>
            <w:r w:rsidR="004E08DA" w:rsidRPr="004E08DA">
              <w:rPr>
                <w:rFonts w:ascii="Times New Roman" w:eastAsia="Times New Roman" w:hAnsi="Times New Roman" w:cs="Times New Roman"/>
                <w:sz w:val="24"/>
                <w:szCs w:val="24"/>
              </w:rPr>
              <w:t>ess: tax</w:t>
            </w:r>
          </w:p>
        </w:tc>
        <w:tc>
          <w:tcPr>
            <w:tcW w:w="133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327" w:type="dxa"/>
            <w:noWrap/>
            <w:hideMark/>
          </w:tcPr>
          <w:p w:rsidR="004E08DA" w:rsidRPr="004E08DA" w:rsidRDefault="004E08DA" w:rsidP="009F3C2E">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100000</w:t>
            </w:r>
          </w:p>
        </w:tc>
      </w:tr>
      <w:tr w:rsidR="009F3C2E" w:rsidRPr="004E08DA" w:rsidTr="009F3C2E">
        <w:trPr>
          <w:cnfStyle w:val="000000100000" w:firstRow="0" w:lastRow="0" w:firstColumn="0" w:lastColumn="0" w:oddVBand="0" w:evenVBand="0" w:oddHBand="1" w:evenHBand="0" w:firstRowFirstColumn="0" w:firstRowLastColumn="0" w:lastRowFirstColumn="0" w:lastRowLastColumn="0"/>
          <w:trHeight w:val="362"/>
        </w:trPr>
        <w:tc>
          <w:tcPr>
            <w:cnfStyle w:val="001000000000" w:firstRow="0" w:lastRow="0" w:firstColumn="1" w:lastColumn="0" w:oddVBand="0" w:evenVBand="0" w:oddHBand="0" w:evenHBand="0" w:firstRowFirstColumn="0" w:firstRowLastColumn="0" w:lastRowFirstColumn="0" w:lastRowLastColumn="0"/>
            <w:tcW w:w="6477" w:type="dxa"/>
            <w:gridSpan w:val="2"/>
            <w:noWrap/>
            <w:hideMark/>
          </w:tcPr>
          <w:p w:rsidR="004E08DA" w:rsidRPr="004E08DA" w:rsidRDefault="004E08DA" w:rsidP="009F3C2E">
            <w:pPr>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Profit after tax</w:t>
            </w:r>
          </w:p>
        </w:tc>
        <w:tc>
          <w:tcPr>
            <w:tcW w:w="2327" w:type="dxa"/>
            <w:noWrap/>
            <w:hideMark/>
          </w:tcPr>
          <w:p w:rsidR="004E08DA" w:rsidRPr="004E08DA" w:rsidRDefault="004E08DA" w:rsidP="009F3C2E">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48330</w:t>
            </w:r>
          </w:p>
        </w:tc>
      </w:tr>
    </w:tbl>
    <w:p w:rsidR="001D2409" w:rsidRDefault="001D2409" w:rsidP="009F3C2E">
      <w:pPr>
        <w:spacing w:line="360" w:lineRule="auto"/>
        <w:jc w:val="both"/>
        <w:rPr>
          <w:rFonts w:ascii="Times New Roman" w:hAnsi="Times New Roman" w:cs="Times New Roman"/>
          <w:sz w:val="24"/>
          <w:szCs w:val="24"/>
        </w:rPr>
      </w:pPr>
    </w:p>
    <w:p w:rsidR="009F3C2E" w:rsidRPr="009F3C2E" w:rsidRDefault="009F3C2E" w:rsidP="009F3C2E">
      <w:pPr>
        <w:spacing w:line="360" w:lineRule="auto"/>
        <w:jc w:val="both"/>
        <w:rPr>
          <w:rFonts w:ascii="Times New Roman" w:hAnsi="Times New Roman" w:cs="Times New Roman"/>
          <w:b/>
          <w:sz w:val="24"/>
          <w:szCs w:val="24"/>
        </w:rPr>
      </w:pPr>
      <w:r w:rsidRPr="009F3C2E">
        <w:rPr>
          <w:rFonts w:ascii="Times New Roman" w:hAnsi="Times New Roman" w:cs="Times New Roman"/>
          <w:b/>
          <w:sz w:val="24"/>
          <w:szCs w:val="24"/>
        </w:rPr>
        <w:t>Balance sheet calculation</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Wales plc</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Balance sheet</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For the year ended</w:t>
      </w:r>
    </w:p>
    <w:p w:rsidR="004E08DA" w:rsidRPr="009F3C2E" w:rsidRDefault="004E08DA" w:rsidP="009F3C2E">
      <w:pPr>
        <w:spacing w:line="360" w:lineRule="auto"/>
        <w:jc w:val="center"/>
        <w:rPr>
          <w:rFonts w:ascii="Times New Roman" w:hAnsi="Times New Roman" w:cs="Times New Roman"/>
          <w:sz w:val="24"/>
          <w:szCs w:val="24"/>
        </w:rPr>
      </w:pPr>
      <w:r w:rsidRPr="009F3C2E">
        <w:rPr>
          <w:rFonts w:ascii="Times New Roman" w:hAnsi="Times New Roman" w:cs="Times New Roman"/>
          <w:sz w:val="24"/>
          <w:szCs w:val="24"/>
        </w:rPr>
        <w:t>31st December 2022</w:t>
      </w:r>
    </w:p>
    <w:tbl>
      <w:tblPr>
        <w:tblStyle w:val="GridTable4-Accent5"/>
        <w:tblW w:w="9334" w:type="dxa"/>
        <w:tblLook w:val="04A0" w:firstRow="1" w:lastRow="0" w:firstColumn="1" w:lastColumn="0" w:noHBand="0" w:noVBand="1"/>
      </w:tblPr>
      <w:tblGrid>
        <w:gridCol w:w="6030"/>
        <w:gridCol w:w="1621"/>
        <w:gridCol w:w="1683"/>
      </w:tblGrid>
      <w:tr w:rsidR="009F3C2E" w:rsidRPr="004E08DA" w:rsidTr="00442D99">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color w:val="auto"/>
                <w:sz w:val="24"/>
                <w:szCs w:val="24"/>
              </w:rPr>
            </w:pPr>
            <w:r w:rsidRPr="004E08DA">
              <w:rPr>
                <w:rFonts w:ascii="Times New Roman" w:eastAsia="Times New Roman" w:hAnsi="Times New Roman" w:cs="Times New Roman"/>
                <w:color w:val="auto"/>
                <w:sz w:val="24"/>
                <w:szCs w:val="24"/>
              </w:rPr>
              <w:t>Particulars</w:t>
            </w:r>
          </w:p>
        </w:tc>
        <w:tc>
          <w:tcPr>
            <w:tcW w:w="1620" w:type="dxa"/>
            <w:noWrap/>
            <w:hideMark/>
          </w:tcPr>
          <w:p w:rsidR="004E08DA" w:rsidRPr="004E08DA" w:rsidRDefault="004E08DA"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4E08DA">
              <w:rPr>
                <w:rFonts w:ascii="Times New Roman" w:eastAsia="Times New Roman" w:hAnsi="Times New Roman" w:cs="Times New Roman"/>
                <w:color w:val="auto"/>
                <w:sz w:val="24"/>
                <w:szCs w:val="24"/>
              </w:rPr>
              <w:t>amount (£)</w:t>
            </w:r>
          </w:p>
        </w:tc>
        <w:tc>
          <w:tcPr>
            <w:tcW w:w="1683" w:type="dxa"/>
            <w:noWrap/>
            <w:hideMark/>
          </w:tcPr>
          <w:p w:rsidR="004E08DA" w:rsidRPr="004E08DA" w:rsidRDefault="004E08DA"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4E08DA">
              <w:rPr>
                <w:rFonts w:ascii="Times New Roman" w:eastAsia="Times New Roman" w:hAnsi="Times New Roman" w:cs="Times New Roman"/>
                <w:color w:val="auto"/>
                <w:sz w:val="24"/>
                <w:szCs w:val="24"/>
              </w:rPr>
              <w:t>amount (£)</w:t>
            </w: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Current assets</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lastRenderedPageBreak/>
              <w:t>Trade receivable</w:t>
            </w:r>
          </w:p>
        </w:tc>
        <w:tc>
          <w:tcPr>
            <w:tcW w:w="1620"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170125</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9F3C2E"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4E08DA" w:rsidRPr="004E08DA">
              <w:rPr>
                <w:rFonts w:ascii="Times New Roman" w:eastAsia="Times New Roman" w:hAnsi="Times New Roman" w:cs="Times New Roman"/>
                <w:sz w:val="24"/>
                <w:szCs w:val="24"/>
              </w:rPr>
              <w:t>ash and bank</w:t>
            </w:r>
          </w:p>
        </w:tc>
        <w:tc>
          <w:tcPr>
            <w:tcW w:w="1620"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96000</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9F3C2E"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004E08DA" w:rsidRPr="004E08DA">
              <w:rPr>
                <w:rFonts w:ascii="Times New Roman" w:eastAsia="Times New Roman" w:hAnsi="Times New Roman" w:cs="Times New Roman"/>
                <w:sz w:val="24"/>
                <w:szCs w:val="24"/>
              </w:rPr>
              <w:t>eceivable</w:t>
            </w:r>
          </w:p>
        </w:tc>
        <w:tc>
          <w:tcPr>
            <w:tcW w:w="1620"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980</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Stock at 31st December 2021</w:t>
            </w:r>
          </w:p>
        </w:tc>
        <w:tc>
          <w:tcPr>
            <w:tcW w:w="1620"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510850</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 xml:space="preserve">Total current assets </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777955</w:t>
            </w: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Long term assets</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9F3C2E"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w:t>
            </w:r>
            <w:r w:rsidR="004E08DA" w:rsidRPr="004E08DA">
              <w:rPr>
                <w:rFonts w:ascii="Times New Roman" w:eastAsia="Times New Roman" w:hAnsi="Times New Roman" w:cs="Times New Roman"/>
                <w:sz w:val="24"/>
                <w:szCs w:val="24"/>
              </w:rPr>
              <w:t>lant and equipment</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1250000</w:t>
            </w: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Total assets</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2027955</w:t>
            </w: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9F3C2E"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4E08DA" w:rsidRPr="004E08DA">
              <w:rPr>
                <w:rFonts w:ascii="Times New Roman" w:eastAsia="Times New Roman" w:hAnsi="Times New Roman" w:cs="Times New Roman"/>
                <w:sz w:val="24"/>
                <w:szCs w:val="24"/>
              </w:rPr>
              <w:t>urrent liabilities</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9F3C2E"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4E08DA" w:rsidRPr="004E08DA">
              <w:rPr>
                <w:rFonts w:ascii="Times New Roman" w:eastAsia="Times New Roman" w:hAnsi="Times New Roman" w:cs="Times New Roman"/>
                <w:sz w:val="24"/>
                <w:szCs w:val="24"/>
              </w:rPr>
              <w:t>rade payable</w:t>
            </w:r>
          </w:p>
        </w:tc>
        <w:tc>
          <w:tcPr>
            <w:tcW w:w="1620"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188625</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payable</w:t>
            </w:r>
          </w:p>
        </w:tc>
        <w:tc>
          <w:tcPr>
            <w:tcW w:w="1620"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3000</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 xml:space="preserve">Interest </w:t>
            </w:r>
          </w:p>
        </w:tc>
        <w:tc>
          <w:tcPr>
            <w:tcW w:w="1620"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6000</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10% dividend on preference share</w:t>
            </w:r>
          </w:p>
        </w:tc>
        <w:tc>
          <w:tcPr>
            <w:tcW w:w="1620"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50000</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Corporation tax</w:t>
            </w:r>
          </w:p>
        </w:tc>
        <w:tc>
          <w:tcPr>
            <w:tcW w:w="1620"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100000</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Total current liabilities</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347625</w:t>
            </w: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9334" w:type="dxa"/>
            <w:gridSpan w:val="3"/>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Non-current liabilities</w:t>
            </w: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584AA3"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sidR="004E08DA" w:rsidRPr="004E08DA">
              <w:rPr>
                <w:rFonts w:ascii="Times New Roman" w:eastAsia="Times New Roman" w:hAnsi="Times New Roman" w:cs="Times New Roman"/>
                <w:sz w:val="24"/>
                <w:szCs w:val="24"/>
              </w:rPr>
              <w:t>ebenture</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200000</w:t>
            </w: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Total liabilities</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547625</w:t>
            </w: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tcPr>
          <w:p w:rsidR="009F3C2E" w:rsidRPr="004E08DA" w:rsidRDefault="009F3C2E"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Shareholder’s equity</w:t>
            </w:r>
          </w:p>
        </w:tc>
        <w:tc>
          <w:tcPr>
            <w:tcW w:w="1683" w:type="dxa"/>
            <w:noWrap/>
          </w:tcPr>
          <w:p w:rsidR="009F3C2E" w:rsidRPr="004E08DA" w:rsidRDefault="009F3C2E"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9F3C2E"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t>
            </w:r>
            <w:r w:rsidR="004E08DA" w:rsidRPr="004E08DA">
              <w:rPr>
                <w:rFonts w:ascii="Times New Roman" w:eastAsia="Times New Roman" w:hAnsi="Times New Roman" w:cs="Times New Roman"/>
                <w:sz w:val="24"/>
                <w:szCs w:val="24"/>
              </w:rPr>
              <w:t>rdinary share</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900000</w:t>
            </w: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Preference share</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500000</w:t>
            </w: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Retained profits at 1st January 2021</w:t>
            </w:r>
          </w:p>
        </w:tc>
        <w:tc>
          <w:tcPr>
            <w:tcW w:w="1620"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132000</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Profit after tax</w:t>
            </w:r>
          </w:p>
        </w:tc>
        <w:tc>
          <w:tcPr>
            <w:tcW w:w="1620"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48330</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584AA3"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tcPr>
          <w:p w:rsidR="00584AA3" w:rsidRPr="004E08DA" w:rsidRDefault="00584AA3" w:rsidP="009F3C2E">
            <w:pPr>
              <w:spacing w:line="360" w:lineRule="auto"/>
              <w:jc w:val="both"/>
              <w:rPr>
                <w:rFonts w:ascii="Times New Roman" w:eastAsia="Times New Roman" w:hAnsi="Times New Roman" w:cs="Times New Roman"/>
                <w:sz w:val="24"/>
                <w:szCs w:val="24"/>
              </w:rPr>
            </w:pPr>
          </w:p>
        </w:tc>
        <w:tc>
          <w:tcPr>
            <w:tcW w:w="1620" w:type="dxa"/>
            <w:noWrap/>
          </w:tcPr>
          <w:p w:rsidR="00584AA3" w:rsidRPr="004E08DA" w:rsidRDefault="00584AA3"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683" w:type="dxa"/>
            <w:noWrap/>
          </w:tcPr>
          <w:p w:rsidR="00584AA3" w:rsidRPr="004E08DA" w:rsidRDefault="00584AA3"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180330</w:t>
            </w: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Less: 10% dividend on preference share</w:t>
            </w:r>
          </w:p>
        </w:tc>
        <w:tc>
          <w:tcPr>
            <w:tcW w:w="1620" w:type="dxa"/>
            <w:noWrap/>
            <w:hideMark/>
          </w:tcPr>
          <w:p w:rsidR="004E08DA" w:rsidRPr="004E08DA" w:rsidRDefault="00584AA3"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E08DA" w:rsidRPr="004E08DA">
              <w:rPr>
                <w:rFonts w:ascii="Times New Roman" w:eastAsia="Times New Roman" w:hAnsi="Times New Roman" w:cs="Times New Roman"/>
                <w:sz w:val="24"/>
                <w:szCs w:val="24"/>
              </w:rPr>
              <w:t>50000</w:t>
            </w:r>
            <w:r>
              <w:rPr>
                <w:rFonts w:ascii="Times New Roman" w:eastAsia="Times New Roman" w:hAnsi="Times New Roman" w:cs="Times New Roman"/>
                <w:sz w:val="24"/>
                <w:szCs w:val="24"/>
              </w:rPr>
              <w:t>)</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584AA3">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584AA3"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4E08DA" w:rsidRPr="004E08DA">
              <w:rPr>
                <w:rFonts w:ascii="Times New Roman" w:eastAsia="Times New Roman" w:hAnsi="Times New Roman" w:cs="Times New Roman"/>
                <w:sz w:val="24"/>
                <w:szCs w:val="24"/>
              </w:rPr>
              <w:t>Ordinary dividend paid</w:t>
            </w:r>
          </w:p>
        </w:tc>
        <w:tc>
          <w:tcPr>
            <w:tcW w:w="1620" w:type="dxa"/>
            <w:noWrap/>
            <w:hideMark/>
          </w:tcPr>
          <w:p w:rsidR="004E08DA" w:rsidRPr="004E08DA" w:rsidRDefault="00584AA3"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E08DA" w:rsidRPr="004E08DA">
              <w:rPr>
                <w:rFonts w:ascii="Times New Roman" w:eastAsia="Times New Roman" w:hAnsi="Times New Roman" w:cs="Times New Roman"/>
                <w:sz w:val="24"/>
                <w:szCs w:val="24"/>
              </w:rPr>
              <w:t>20000</w:t>
            </w:r>
            <w:r>
              <w:rPr>
                <w:rFonts w:ascii="Times New Roman" w:eastAsia="Times New Roman" w:hAnsi="Times New Roman" w:cs="Times New Roman"/>
                <w:sz w:val="24"/>
                <w:szCs w:val="24"/>
              </w:rPr>
              <w:t>)</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6030" w:type="dxa"/>
            <w:noWrap/>
            <w:hideMark/>
          </w:tcPr>
          <w:p w:rsidR="004E08DA" w:rsidRPr="004E08DA" w:rsidRDefault="00584AA3" w:rsidP="009F3C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4E08DA" w:rsidRPr="004E08DA">
              <w:rPr>
                <w:rFonts w:ascii="Times New Roman" w:eastAsia="Times New Roman" w:hAnsi="Times New Roman" w:cs="Times New Roman"/>
                <w:sz w:val="24"/>
                <w:szCs w:val="24"/>
              </w:rPr>
              <w:t>Preference dividend paid</w:t>
            </w:r>
          </w:p>
        </w:tc>
        <w:tc>
          <w:tcPr>
            <w:tcW w:w="1620" w:type="dxa"/>
            <w:noWrap/>
            <w:hideMark/>
          </w:tcPr>
          <w:p w:rsidR="004E08DA" w:rsidRPr="004E08DA" w:rsidRDefault="00584AA3"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E08DA" w:rsidRPr="004E08DA">
              <w:rPr>
                <w:rFonts w:ascii="Times New Roman" w:eastAsia="Times New Roman" w:hAnsi="Times New Roman" w:cs="Times New Roman"/>
                <w:sz w:val="24"/>
                <w:szCs w:val="24"/>
              </w:rPr>
              <w:t>30000</w:t>
            </w:r>
            <w:r>
              <w:rPr>
                <w:rFonts w:ascii="Times New Roman" w:eastAsia="Times New Roman" w:hAnsi="Times New Roman" w:cs="Times New Roman"/>
                <w:sz w:val="24"/>
                <w:szCs w:val="24"/>
              </w:rPr>
              <w:t>)</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584AA3"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6030" w:type="dxa"/>
            <w:noWrap/>
          </w:tcPr>
          <w:p w:rsidR="00584AA3" w:rsidRDefault="00584AA3" w:rsidP="009F3C2E">
            <w:pPr>
              <w:spacing w:line="360" w:lineRule="auto"/>
              <w:jc w:val="both"/>
              <w:rPr>
                <w:rFonts w:ascii="Times New Roman" w:eastAsia="Times New Roman" w:hAnsi="Times New Roman" w:cs="Times New Roman"/>
                <w:sz w:val="24"/>
                <w:szCs w:val="24"/>
              </w:rPr>
            </w:pPr>
          </w:p>
        </w:tc>
        <w:tc>
          <w:tcPr>
            <w:tcW w:w="1620" w:type="dxa"/>
            <w:noWrap/>
          </w:tcPr>
          <w:p w:rsidR="00584AA3" w:rsidRDefault="00584AA3"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683" w:type="dxa"/>
            <w:noWrap/>
          </w:tcPr>
          <w:p w:rsidR="00584AA3" w:rsidRPr="004E08DA" w:rsidRDefault="00584AA3"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9F3C2E" w:rsidRPr="004E08DA" w:rsidTr="00442D99">
        <w:trPr>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Retained earnings at the year end</w:t>
            </w:r>
          </w:p>
        </w:tc>
        <w:tc>
          <w:tcPr>
            <w:tcW w:w="1683" w:type="dxa"/>
            <w:noWrap/>
            <w:hideMark/>
          </w:tcPr>
          <w:p w:rsidR="004E08DA" w:rsidRPr="004E08DA" w:rsidRDefault="004E08DA"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80330</w:t>
            </w:r>
          </w:p>
        </w:tc>
      </w:tr>
      <w:tr w:rsidR="009F3C2E" w:rsidRPr="004E08DA" w:rsidTr="00442D99">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7651" w:type="dxa"/>
            <w:gridSpan w:val="2"/>
            <w:noWrap/>
            <w:hideMark/>
          </w:tcPr>
          <w:p w:rsidR="004E08DA" w:rsidRPr="004E08DA" w:rsidRDefault="004E08DA" w:rsidP="009F3C2E">
            <w:pPr>
              <w:spacing w:line="360" w:lineRule="auto"/>
              <w:jc w:val="both"/>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Liabilities and shareholder's equity</w:t>
            </w:r>
          </w:p>
        </w:tc>
        <w:tc>
          <w:tcPr>
            <w:tcW w:w="1683" w:type="dxa"/>
            <w:noWrap/>
            <w:hideMark/>
          </w:tcPr>
          <w:p w:rsidR="004E08DA" w:rsidRPr="004E08DA" w:rsidRDefault="004E08DA"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4E08DA">
              <w:rPr>
                <w:rFonts w:ascii="Times New Roman" w:eastAsia="Times New Roman" w:hAnsi="Times New Roman" w:cs="Times New Roman"/>
                <w:sz w:val="24"/>
                <w:szCs w:val="24"/>
              </w:rPr>
              <w:t>2027955</w:t>
            </w:r>
          </w:p>
        </w:tc>
      </w:tr>
    </w:tbl>
    <w:p w:rsidR="0050309C" w:rsidRPr="009F3C2E" w:rsidRDefault="0050309C" w:rsidP="009F3C2E">
      <w:pPr>
        <w:spacing w:line="360" w:lineRule="auto"/>
        <w:jc w:val="both"/>
        <w:rPr>
          <w:rFonts w:ascii="Times New Roman" w:hAnsi="Times New Roman" w:cs="Times New Roman"/>
          <w:sz w:val="24"/>
          <w:szCs w:val="24"/>
        </w:rPr>
      </w:pPr>
    </w:p>
    <w:p w:rsidR="001D2409" w:rsidRPr="00175025" w:rsidRDefault="001D2409" w:rsidP="009F3C2E">
      <w:pPr>
        <w:spacing w:line="360" w:lineRule="auto"/>
        <w:jc w:val="both"/>
        <w:rPr>
          <w:rFonts w:ascii="Times New Roman" w:hAnsi="Times New Roman" w:cs="Times New Roman"/>
          <w:b/>
          <w:sz w:val="32"/>
          <w:szCs w:val="24"/>
        </w:rPr>
      </w:pPr>
      <w:r w:rsidRPr="00175025">
        <w:rPr>
          <w:rFonts w:ascii="Times New Roman" w:hAnsi="Times New Roman" w:cs="Times New Roman"/>
          <w:b/>
          <w:sz w:val="32"/>
          <w:szCs w:val="24"/>
        </w:rPr>
        <w:lastRenderedPageBreak/>
        <w:t xml:space="preserve">Balancing of balance sheet </w:t>
      </w:r>
    </w:p>
    <w:p w:rsidR="00F31E70"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The accounting formula is A=L+OE. A means asset, L means liabilities, and OE means owner's equity</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Flynn &amp; </w:t>
      </w:r>
      <w:proofErr w:type="spellStart"/>
      <w:r w:rsidR="00DC2C0F">
        <w:rPr>
          <w:rFonts w:ascii="Times New Roman" w:hAnsi="Times New Roman" w:cs="Times New Roman"/>
          <w:sz w:val="24"/>
          <w:szCs w:val="24"/>
          <w:shd w:val="clear" w:color="auto" w:fill="FFFFFF"/>
        </w:rPr>
        <w:t>Koornhof</w:t>
      </w:r>
      <w:proofErr w:type="spellEnd"/>
      <w:r w:rsidR="00DC2C0F">
        <w:rPr>
          <w:rFonts w:ascii="Times New Roman" w:hAnsi="Times New Roman" w:cs="Times New Roman"/>
          <w:sz w:val="24"/>
          <w:szCs w:val="24"/>
          <w:shd w:val="clear" w:color="auto" w:fill="FFFFFF"/>
        </w:rPr>
        <w:t xml:space="preserve">, </w:t>
      </w:r>
      <w:r w:rsidR="00DC2C0F" w:rsidRPr="009F3C2E">
        <w:rPr>
          <w:rFonts w:ascii="Times New Roman" w:hAnsi="Times New Roman" w:cs="Times New Roman"/>
          <w:sz w:val="24"/>
          <w:szCs w:val="24"/>
          <w:shd w:val="clear" w:color="auto" w:fill="FFFFFF"/>
        </w:rPr>
        <w:t>2015)</w:t>
      </w:r>
      <w:r w:rsidRPr="009F3C2E">
        <w:rPr>
          <w:rFonts w:ascii="Times New Roman" w:hAnsi="Times New Roman" w:cs="Times New Roman"/>
          <w:sz w:val="24"/>
          <w:szCs w:val="24"/>
        </w:rPr>
        <w:t>. Based on this formula, the balance sheet of any company will always be balanced. The balance sheet name implies that the total amount of assets will be equal to the total amount of liabilities and owner's equity of a company.</w:t>
      </w:r>
    </w:p>
    <w:p w:rsidR="00F31E70"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 xml:space="preserve">The asset of the company can be determined by achieving or owning for future benefits. For a longer period, the company will get benefits from the assets. On the other hand, the amount a company must pay to others is liabilities. The shareholder's equity is the </w:t>
      </w:r>
      <w:r w:rsidR="00531E08" w:rsidRPr="009F3C2E">
        <w:rPr>
          <w:rFonts w:ascii="Times New Roman" w:hAnsi="Times New Roman" w:cs="Times New Roman"/>
          <w:sz w:val="24"/>
          <w:szCs w:val="24"/>
        </w:rPr>
        <w:t>amount which</w:t>
      </w:r>
      <w:r w:rsidRPr="009F3C2E">
        <w:rPr>
          <w:rFonts w:ascii="Times New Roman" w:hAnsi="Times New Roman" w:cs="Times New Roman"/>
          <w:sz w:val="24"/>
          <w:szCs w:val="24"/>
        </w:rPr>
        <w:t xml:space="preserve"> is contributed by the shareholders of the company and the retained earnings of the company</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Henderson, </w:t>
      </w:r>
      <w:proofErr w:type="spellStart"/>
      <w:r w:rsidR="00DC2C0F" w:rsidRPr="009F3C2E">
        <w:rPr>
          <w:rFonts w:ascii="Times New Roman" w:hAnsi="Times New Roman" w:cs="Times New Roman"/>
          <w:sz w:val="24"/>
          <w:szCs w:val="24"/>
          <w:shd w:val="clear" w:color="auto" w:fill="FFFFFF"/>
        </w:rPr>
        <w:t>Peirson</w:t>
      </w:r>
      <w:proofErr w:type="spellEnd"/>
      <w:r w:rsidR="00DC2C0F" w:rsidRPr="009F3C2E">
        <w:rPr>
          <w:rFonts w:ascii="Times New Roman" w:hAnsi="Times New Roman" w:cs="Times New Roman"/>
          <w:sz w:val="24"/>
          <w:szCs w:val="24"/>
          <w:shd w:val="clear" w:color="auto" w:fill="FFFFFF"/>
        </w:rPr>
        <w:t xml:space="preserve">, </w:t>
      </w:r>
      <w:proofErr w:type="spellStart"/>
      <w:r w:rsidR="00DC2C0F">
        <w:rPr>
          <w:rFonts w:ascii="Times New Roman" w:hAnsi="Times New Roman" w:cs="Times New Roman"/>
          <w:sz w:val="24"/>
          <w:szCs w:val="24"/>
          <w:shd w:val="clear" w:color="auto" w:fill="FFFFFF"/>
        </w:rPr>
        <w:t>Herbohn</w:t>
      </w:r>
      <w:proofErr w:type="spellEnd"/>
      <w:r w:rsidR="00DC2C0F">
        <w:rPr>
          <w:rFonts w:ascii="Times New Roman" w:hAnsi="Times New Roman" w:cs="Times New Roman"/>
          <w:sz w:val="24"/>
          <w:szCs w:val="24"/>
          <w:shd w:val="clear" w:color="auto" w:fill="FFFFFF"/>
        </w:rPr>
        <w:t xml:space="preserve">, &amp; </w:t>
      </w:r>
      <w:proofErr w:type="spellStart"/>
      <w:r w:rsidR="00DC2C0F">
        <w:rPr>
          <w:rFonts w:ascii="Times New Roman" w:hAnsi="Times New Roman" w:cs="Times New Roman"/>
          <w:sz w:val="24"/>
          <w:szCs w:val="24"/>
          <w:shd w:val="clear" w:color="auto" w:fill="FFFFFF"/>
        </w:rPr>
        <w:t>Howieson</w:t>
      </w:r>
      <w:proofErr w:type="spellEnd"/>
      <w:r w:rsidR="00DC2C0F">
        <w:rPr>
          <w:rFonts w:ascii="Times New Roman" w:hAnsi="Times New Roman" w:cs="Times New Roman"/>
          <w:sz w:val="24"/>
          <w:szCs w:val="24"/>
          <w:shd w:val="clear" w:color="auto" w:fill="FFFFFF"/>
        </w:rPr>
        <w:t xml:space="preserve">, </w:t>
      </w:r>
      <w:r w:rsidR="00DC2C0F" w:rsidRPr="009F3C2E">
        <w:rPr>
          <w:rFonts w:ascii="Times New Roman" w:hAnsi="Times New Roman" w:cs="Times New Roman"/>
          <w:sz w:val="24"/>
          <w:szCs w:val="24"/>
          <w:shd w:val="clear" w:color="auto" w:fill="FFFFFF"/>
        </w:rPr>
        <w:t>2015)</w:t>
      </w:r>
      <w:r w:rsidRPr="009F3C2E">
        <w:rPr>
          <w:rFonts w:ascii="Times New Roman" w:hAnsi="Times New Roman" w:cs="Times New Roman"/>
          <w:sz w:val="24"/>
          <w:szCs w:val="24"/>
        </w:rPr>
        <w:t xml:space="preserve">. </w:t>
      </w:r>
      <w:r w:rsidR="00531E08" w:rsidRPr="009F3C2E">
        <w:rPr>
          <w:rFonts w:ascii="Times New Roman" w:hAnsi="Times New Roman" w:cs="Times New Roman"/>
          <w:sz w:val="24"/>
          <w:szCs w:val="24"/>
        </w:rPr>
        <w:t>So, based on the equation, the total assets of the company must be equal to the total amount of liabilities and shareholder's equity. Balancing the balance sheet is mainly for the double entry principle of accounting. In GAAP principles, the double entry principle is one of the principles based on which each of the transactions is recorded in two accounts and these records will be consistent</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Hopwood, </w:t>
      </w:r>
      <w:r w:rsidR="00DC2C0F" w:rsidRPr="009F3C2E">
        <w:rPr>
          <w:rFonts w:ascii="Times New Roman" w:hAnsi="Times New Roman" w:cs="Times New Roman"/>
          <w:sz w:val="24"/>
          <w:szCs w:val="24"/>
          <w:shd w:val="clear" w:color="auto" w:fill="FFFFFF"/>
        </w:rPr>
        <w:t>2016)</w:t>
      </w:r>
      <w:r w:rsidR="00531E08" w:rsidRPr="009F3C2E">
        <w:rPr>
          <w:rFonts w:ascii="Times New Roman" w:hAnsi="Times New Roman" w:cs="Times New Roman"/>
          <w:sz w:val="24"/>
          <w:szCs w:val="24"/>
        </w:rPr>
        <w:t>.</w:t>
      </w:r>
      <w:r w:rsidR="00B17E60" w:rsidRPr="009F3C2E">
        <w:rPr>
          <w:rFonts w:ascii="Times New Roman" w:hAnsi="Times New Roman" w:cs="Times New Roman"/>
          <w:sz w:val="24"/>
          <w:szCs w:val="24"/>
        </w:rPr>
        <w:t xml:space="preserve"> Based on the double-entry system, each transaction </w:t>
      </w:r>
      <w:r w:rsidR="00031162" w:rsidRPr="009F3C2E">
        <w:rPr>
          <w:rFonts w:ascii="Times New Roman" w:hAnsi="Times New Roman" w:cs="Times New Roman"/>
          <w:sz w:val="24"/>
          <w:szCs w:val="24"/>
        </w:rPr>
        <w:t>is</w:t>
      </w:r>
      <w:r w:rsidR="00B17E60" w:rsidRPr="009F3C2E">
        <w:rPr>
          <w:rFonts w:ascii="Times New Roman" w:hAnsi="Times New Roman" w:cs="Times New Roman"/>
          <w:sz w:val="24"/>
          <w:szCs w:val="24"/>
        </w:rPr>
        <w:t xml:space="preserve"> recorded in a journal entry, ledger account, trial balance, and balance sheet. As all of these equal the balance, the balance sheet will also be equal. So, the balance sheet of the company must be balanced.</w:t>
      </w:r>
    </w:p>
    <w:p w:rsidR="00AF4529" w:rsidRDefault="00AF4529" w:rsidP="009F3C2E">
      <w:pPr>
        <w:spacing w:line="360" w:lineRule="auto"/>
        <w:jc w:val="both"/>
        <w:rPr>
          <w:rFonts w:ascii="Times New Roman" w:hAnsi="Times New Roman" w:cs="Times New Roman"/>
          <w:sz w:val="24"/>
          <w:szCs w:val="24"/>
        </w:rPr>
      </w:pPr>
    </w:p>
    <w:p w:rsidR="00AF4529" w:rsidRDefault="00AF4529" w:rsidP="009F3C2E">
      <w:pPr>
        <w:spacing w:line="360" w:lineRule="auto"/>
        <w:jc w:val="both"/>
        <w:rPr>
          <w:rFonts w:ascii="Times New Roman" w:hAnsi="Times New Roman" w:cs="Times New Roman"/>
          <w:sz w:val="24"/>
          <w:szCs w:val="24"/>
        </w:rPr>
      </w:pPr>
    </w:p>
    <w:p w:rsidR="00AF4529" w:rsidRDefault="00AF4529" w:rsidP="009F3C2E">
      <w:pPr>
        <w:spacing w:line="360" w:lineRule="auto"/>
        <w:jc w:val="both"/>
        <w:rPr>
          <w:rFonts w:ascii="Times New Roman" w:hAnsi="Times New Roman" w:cs="Times New Roman"/>
          <w:sz w:val="24"/>
          <w:szCs w:val="24"/>
        </w:rPr>
      </w:pPr>
    </w:p>
    <w:p w:rsidR="00AF4529" w:rsidRDefault="00AF4529" w:rsidP="009F3C2E">
      <w:pPr>
        <w:spacing w:line="360" w:lineRule="auto"/>
        <w:jc w:val="both"/>
        <w:rPr>
          <w:rFonts w:ascii="Times New Roman" w:hAnsi="Times New Roman" w:cs="Times New Roman"/>
          <w:sz w:val="24"/>
          <w:szCs w:val="24"/>
        </w:rPr>
      </w:pPr>
    </w:p>
    <w:p w:rsidR="00AF4529" w:rsidRDefault="00AF4529" w:rsidP="009F3C2E">
      <w:pPr>
        <w:spacing w:line="360" w:lineRule="auto"/>
        <w:jc w:val="both"/>
        <w:rPr>
          <w:rFonts w:ascii="Times New Roman" w:hAnsi="Times New Roman" w:cs="Times New Roman"/>
          <w:sz w:val="24"/>
          <w:szCs w:val="24"/>
        </w:rPr>
      </w:pPr>
    </w:p>
    <w:p w:rsidR="00AF4529" w:rsidRPr="009F3C2E" w:rsidRDefault="00AF4529" w:rsidP="009F3C2E">
      <w:pPr>
        <w:spacing w:line="360" w:lineRule="auto"/>
        <w:jc w:val="both"/>
        <w:rPr>
          <w:rFonts w:ascii="Times New Roman" w:hAnsi="Times New Roman" w:cs="Times New Roman"/>
          <w:sz w:val="24"/>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AF6C76" w:rsidP="009F3C2E">
      <w:pPr>
        <w:spacing w:line="360" w:lineRule="auto"/>
        <w:jc w:val="both"/>
        <w:rPr>
          <w:rFonts w:ascii="Times New Roman" w:hAnsi="Times New Roman" w:cs="Times New Roman"/>
          <w:b/>
          <w:sz w:val="32"/>
          <w:szCs w:val="24"/>
        </w:rPr>
      </w:pPr>
      <w:r w:rsidRPr="00175025">
        <w:rPr>
          <w:rFonts w:ascii="Times New Roman" w:hAnsi="Times New Roman" w:cs="Times New Roman"/>
          <w:b/>
          <w:sz w:val="32"/>
          <w:szCs w:val="24"/>
        </w:rPr>
        <w:lastRenderedPageBreak/>
        <w:t xml:space="preserve">Ratio calculation </w:t>
      </w:r>
      <w:r w:rsidR="001D2409" w:rsidRPr="00175025">
        <w:rPr>
          <w:rFonts w:ascii="Times New Roman" w:hAnsi="Times New Roman" w:cs="Times New Roman"/>
          <w:b/>
          <w:sz w:val="32"/>
          <w:szCs w:val="24"/>
        </w:rPr>
        <w:t xml:space="preserve">and comment for performance </w:t>
      </w:r>
      <w:r w:rsidRPr="00175025">
        <w:rPr>
          <w:rFonts w:ascii="Times New Roman" w:hAnsi="Times New Roman" w:cs="Times New Roman"/>
          <w:b/>
          <w:sz w:val="32"/>
          <w:szCs w:val="24"/>
        </w:rPr>
        <w:t>for Sweet Plc in 2021 and 2020</w:t>
      </w:r>
    </w:p>
    <w:p w:rsidR="00584AA3" w:rsidRPr="00584AA3" w:rsidRDefault="00584AA3" w:rsidP="00584AA3">
      <w:pPr>
        <w:spacing w:line="360" w:lineRule="auto"/>
        <w:jc w:val="center"/>
        <w:rPr>
          <w:rFonts w:ascii="Times New Roman" w:hAnsi="Times New Roman" w:cs="Times New Roman"/>
          <w:b/>
          <w:sz w:val="24"/>
          <w:szCs w:val="24"/>
        </w:rPr>
      </w:pPr>
      <w:r w:rsidRPr="00584AA3">
        <w:rPr>
          <w:rFonts w:ascii="Times New Roman" w:hAnsi="Times New Roman" w:cs="Times New Roman"/>
          <w:b/>
          <w:sz w:val="24"/>
          <w:szCs w:val="24"/>
        </w:rPr>
        <w:t>Income Statement</w:t>
      </w:r>
    </w:p>
    <w:p w:rsidR="00584AA3" w:rsidRPr="00584AA3" w:rsidRDefault="00584AA3" w:rsidP="00584AA3">
      <w:pPr>
        <w:spacing w:line="360" w:lineRule="auto"/>
        <w:jc w:val="center"/>
        <w:rPr>
          <w:rFonts w:ascii="Times New Roman" w:hAnsi="Times New Roman" w:cs="Times New Roman"/>
          <w:b/>
          <w:sz w:val="24"/>
          <w:szCs w:val="24"/>
        </w:rPr>
      </w:pPr>
      <w:r w:rsidRPr="00584AA3">
        <w:rPr>
          <w:rFonts w:ascii="Times New Roman" w:hAnsi="Times New Roman" w:cs="Times New Roman"/>
          <w:b/>
          <w:sz w:val="24"/>
          <w:szCs w:val="24"/>
        </w:rPr>
        <w:t>For Sweet Plc</w:t>
      </w:r>
    </w:p>
    <w:tbl>
      <w:tblPr>
        <w:tblW w:w="7942" w:type="dxa"/>
        <w:tblLook w:val="04A0" w:firstRow="1" w:lastRow="0" w:firstColumn="1" w:lastColumn="0" w:noHBand="0" w:noVBand="1"/>
      </w:tblPr>
      <w:tblGrid>
        <w:gridCol w:w="4812"/>
        <w:gridCol w:w="1565"/>
        <w:gridCol w:w="1565"/>
      </w:tblGrid>
      <w:tr w:rsidR="00584AA3" w:rsidRPr="00584AA3" w:rsidTr="00584AA3">
        <w:trPr>
          <w:trHeight w:val="248"/>
        </w:trPr>
        <w:tc>
          <w:tcPr>
            <w:tcW w:w="48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c>
          <w:tcPr>
            <w:tcW w:w="1565" w:type="dxa"/>
            <w:tcBorders>
              <w:top w:val="single" w:sz="4" w:space="0" w:color="auto"/>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2021</w:t>
            </w:r>
          </w:p>
        </w:tc>
        <w:tc>
          <w:tcPr>
            <w:tcW w:w="1565" w:type="dxa"/>
            <w:tcBorders>
              <w:top w:val="single" w:sz="4" w:space="0" w:color="auto"/>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2020</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Revenue</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6738</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6441</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Cost of sales</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3235</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3096</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Gross profit</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3503</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3345</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Distribution costs</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437</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422</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Marketing and selling costs</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1324</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1274</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Administrative expenses</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927</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950</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Operating profit</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805</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699</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Profit/loss on sale of fixed assets</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19</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-5</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Investment income</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22</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26</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Interest payable</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226</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181</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Profit before tax</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620</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539</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tax</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189</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173</w:t>
            </w:r>
          </w:p>
        </w:tc>
      </w:tr>
      <w:tr w:rsidR="00584AA3" w:rsidRPr="00584AA3" w:rsidTr="00584AA3">
        <w:trPr>
          <w:trHeight w:val="248"/>
        </w:trPr>
        <w:tc>
          <w:tcPr>
            <w:tcW w:w="4812"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Profit for the year</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431</w:t>
            </w:r>
          </w:p>
        </w:tc>
        <w:tc>
          <w:tcPr>
            <w:tcW w:w="1565"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366</w:t>
            </w:r>
          </w:p>
        </w:tc>
      </w:tr>
    </w:tbl>
    <w:p w:rsidR="00584AA3" w:rsidRDefault="00584AA3" w:rsidP="009F3C2E">
      <w:pPr>
        <w:spacing w:line="360" w:lineRule="auto"/>
        <w:jc w:val="both"/>
        <w:rPr>
          <w:rFonts w:ascii="Times New Roman" w:hAnsi="Times New Roman" w:cs="Times New Roman"/>
          <w:b/>
          <w:sz w:val="32"/>
          <w:szCs w:val="24"/>
        </w:rPr>
      </w:pPr>
    </w:p>
    <w:p w:rsidR="00D50FB4" w:rsidRDefault="00584AA3" w:rsidP="00D50FB4">
      <w:pPr>
        <w:spacing w:line="360" w:lineRule="auto"/>
        <w:jc w:val="center"/>
        <w:rPr>
          <w:rFonts w:ascii="Times New Roman" w:hAnsi="Times New Roman" w:cs="Times New Roman"/>
          <w:b/>
          <w:sz w:val="24"/>
          <w:szCs w:val="24"/>
        </w:rPr>
      </w:pPr>
      <w:r w:rsidRPr="00584AA3">
        <w:rPr>
          <w:rFonts w:ascii="Times New Roman" w:hAnsi="Times New Roman" w:cs="Times New Roman"/>
          <w:b/>
          <w:sz w:val="24"/>
          <w:szCs w:val="24"/>
        </w:rPr>
        <w:t>Balance Sheet</w:t>
      </w:r>
    </w:p>
    <w:p w:rsidR="00584AA3" w:rsidRDefault="00584AA3" w:rsidP="00D50FB4">
      <w:pPr>
        <w:spacing w:line="360" w:lineRule="auto"/>
        <w:jc w:val="center"/>
        <w:rPr>
          <w:rFonts w:ascii="Times New Roman" w:hAnsi="Times New Roman" w:cs="Times New Roman"/>
          <w:b/>
          <w:sz w:val="24"/>
          <w:szCs w:val="24"/>
        </w:rPr>
      </w:pPr>
      <w:r w:rsidRPr="00584AA3">
        <w:rPr>
          <w:rFonts w:ascii="Times New Roman" w:hAnsi="Times New Roman" w:cs="Times New Roman"/>
          <w:b/>
          <w:sz w:val="24"/>
          <w:szCs w:val="24"/>
        </w:rPr>
        <w:t>For Sweet Plc</w:t>
      </w:r>
    </w:p>
    <w:tbl>
      <w:tblPr>
        <w:tblW w:w="8890" w:type="dxa"/>
        <w:tblLook w:val="04A0" w:firstRow="1" w:lastRow="0" w:firstColumn="1" w:lastColumn="0" w:noHBand="0" w:noVBand="1"/>
      </w:tblPr>
      <w:tblGrid>
        <w:gridCol w:w="5283"/>
        <w:gridCol w:w="1749"/>
        <w:gridCol w:w="1858"/>
      </w:tblGrid>
      <w:tr w:rsidR="00584AA3" w:rsidRPr="00584AA3" w:rsidTr="00584AA3">
        <w:trPr>
          <w:trHeight w:val="252"/>
        </w:trPr>
        <w:tc>
          <w:tcPr>
            <w:tcW w:w="52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c>
          <w:tcPr>
            <w:tcW w:w="1749" w:type="dxa"/>
            <w:tcBorders>
              <w:top w:val="single" w:sz="4" w:space="0" w:color="auto"/>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2021</w:t>
            </w:r>
          </w:p>
        </w:tc>
        <w:tc>
          <w:tcPr>
            <w:tcW w:w="1858" w:type="dxa"/>
            <w:tcBorders>
              <w:top w:val="single" w:sz="4" w:space="0" w:color="auto"/>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2020</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Non-current assets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Intangible assets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5485</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5809</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xml:space="preserve">Property </w:t>
            </w:r>
            <w:r w:rsidRPr="00770613">
              <w:rPr>
                <w:rFonts w:ascii="Times New Roman" w:eastAsia="Times New Roman" w:hAnsi="Times New Roman" w:cs="Times New Roman"/>
                <w:color w:val="000000"/>
              </w:rPr>
              <w:t>plant</w:t>
            </w:r>
            <w:r w:rsidRPr="00584AA3">
              <w:rPr>
                <w:rFonts w:ascii="Times New Roman" w:eastAsia="Times New Roman" w:hAnsi="Times New Roman" w:cs="Times New Roman"/>
                <w:color w:val="000000"/>
              </w:rPr>
              <w:t xml:space="preserve"> and equipment</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1613</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1605</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Investments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335</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318</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Current assets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inventory</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708</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659</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Trade receivable</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1249</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1287</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Investments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145</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232</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Cash</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201</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177</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Total assets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9736</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10087</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Current Liabilities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Trade payable</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583</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655</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other creditors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1928</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2391</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770613">
              <w:rPr>
                <w:rFonts w:ascii="Times New Roman" w:eastAsia="Times New Roman" w:hAnsi="Times New Roman" w:cs="Times New Roman"/>
                <w:color w:val="000000"/>
              </w:rPr>
              <w:t>Noncurrent</w:t>
            </w:r>
            <w:r w:rsidRPr="00584AA3">
              <w:rPr>
                <w:rFonts w:ascii="Times New Roman" w:eastAsia="Times New Roman" w:hAnsi="Times New Roman" w:cs="Times New Roman"/>
                <w:color w:val="000000"/>
              </w:rPr>
              <w:t xml:space="preserve"> liabilities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Loans and other borrowings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4137</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4129</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Net assets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 </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Equity</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3088</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2912</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770613">
              <w:rPr>
                <w:rFonts w:ascii="Times New Roman" w:eastAsia="Times New Roman" w:hAnsi="Times New Roman" w:cs="Times New Roman"/>
                <w:color w:val="000000"/>
              </w:rPr>
              <w:t>Ordinary</w:t>
            </w:r>
            <w:r w:rsidRPr="00584AA3">
              <w:rPr>
                <w:rFonts w:ascii="Times New Roman" w:eastAsia="Times New Roman" w:hAnsi="Times New Roman" w:cs="Times New Roman"/>
                <w:color w:val="000000"/>
              </w:rPr>
              <w:t xml:space="preserve"> share capital</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300</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300</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lastRenderedPageBreak/>
              <w:t>Share premium</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1071</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1071</w:t>
            </w:r>
          </w:p>
        </w:tc>
      </w:tr>
      <w:tr w:rsidR="00584AA3" w:rsidRPr="00584AA3" w:rsidTr="00584AA3">
        <w:trPr>
          <w:trHeight w:val="252"/>
        </w:trPr>
        <w:tc>
          <w:tcPr>
            <w:tcW w:w="5283" w:type="dxa"/>
            <w:tcBorders>
              <w:top w:val="nil"/>
              <w:left w:val="single" w:sz="4" w:space="0" w:color="auto"/>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rPr>
                <w:rFonts w:ascii="Times New Roman" w:eastAsia="Times New Roman" w:hAnsi="Times New Roman" w:cs="Times New Roman"/>
                <w:color w:val="000000"/>
              </w:rPr>
            </w:pPr>
            <w:r w:rsidRPr="00584AA3">
              <w:rPr>
                <w:rFonts w:ascii="Times New Roman" w:eastAsia="Times New Roman" w:hAnsi="Times New Roman" w:cs="Times New Roman"/>
                <w:color w:val="000000"/>
              </w:rPr>
              <w:t>Retained profits</w:t>
            </w:r>
          </w:p>
        </w:tc>
        <w:tc>
          <w:tcPr>
            <w:tcW w:w="1749"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1717</w:t>
            </w:r>
          </w:p>
        </w:tc>
        <w:tc>
          <w:tcPr>
            <w:tcW w:w="1858" w:type="dxa"/>
            <w:tcBorders>
              <w:top w:val="nil"/>
              <w:left w:val="nil"/>
              <w:bottom w:val="single" w:sz="4" w:space="0" w:color="auto"/>
              <w:right w:val="single" w:sz="4" w:space="0" w:color="auto"/>
            </w:tcBorders>
            <w:shd w:val="clear" w:color="auto" w:fill="auto"/>
            <w:noWrap/>
            <w:vAlign w:val="bottom"/>
            <w:hideMark/>
          </w:tcPr>
          <w:p w:rsidR="00584AA3" w:rsidRPr="00584AA3" w:rsidRDefault="00584AA3" w:rsidP="00584AA3">
            <w:pPr>
              <w:spacing w:after="0" w:line="240" w:lineRule="auto"/>
              <w:jc w:val="right"/>
              <w:rPr>
                <w:rFonts w:ascii="Times New Roman" w:eastAsia="Times New Roman" w:hAnsi="Times New Roman" w:cs="Times New Roman"/>
                <w:color w:val="000000"/>
              </w:rPr>
            </w:pPr>
            <w:r w:rsidRPr="00584AA3">
              <w:rPr>
                <w:rFonts w:ascii="Times New Roman" w:eastAsia="Times New Roman" w:hAnsi="Times New Roman" w:cs="Times New Roman"/>
                <w:color w:val="000000"/>
              </w:rPr>
              <w:t>2912</w:t>
            </w:r>
          </w:p>
        </w:tc>
      </w:tr>
    </w:tbl>
    <w:p w:rsidR="00584AA3" w:rsidRPr="00584AA3" w:rsidRDefault="00584AA3" w:rsidP="00584AA3">
      <w:pPr>
        <w:spacing w:line="360" w:lineRule="auto"/>
        <w:jc w:val="center"/>
        <w:rPr>
          <w:rFonts w:ascii="Times New Roman" w:hAnsi="Times New Roman" w:cs="Times New Roman"/>
          <w:b/>
          <w:sz w:val="24"/>
          <w:szCs w:val="24"/>
        </w:rPr>
      </w:pPr>
    </w:p>
    <w:p w:rsidR="00175025"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ROCE calculation</w:t>
      </w:r>
    </w:p>
    <w:tbl>
      <w:tblPr>
        <w:tblStyle w:val="GridTable4-Accent6"/>
        <w:tblW w:w="9133" w:type="dxa"/>
        <w:tblLook w:val="04A0" w:firstRow="1" w:lastRow="0" w:firstColumn="1" w:lastColumn="0" w:noHBand="0" w:noVBand="1"/>
      </w:tblPr>
      <w:tblGrid>
        <w:gridCol w:w="3864"/>
        <w:gridCol w:w="2343"/>
        <w:gridCol w:w="1359"/>
        <w:gridCol w:w="1567"/>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ROCE</w:t>
            </w:r>
          </w:p>
        </w:tc>
        <w:tc>
          <w:tcPr>
            <w:tcW w:w="2343"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359"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567"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343"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Total Assets</w:t>
            </w:r>
          </w:p>
        </w:tc>
        <w:tc>
          <w:tcPr>
            <w:tcW w:w="135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9736</w:t>
            </w:r>
          </w:p>
        </w:tc>
        <w:tc>
          <w:tcPr>
            <w:tcW w:w="1567"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10087</w:t>
            </w:r>
          </w:p>
        </w:tc>
      </w:tr>
      <w:tr w:rsidR="009F3C2E" w:rsidRPr="009F3C2E" w:rsidTr="00175025">
        <w:trPr>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343"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Current liabilities</w:t>
            </w:r>
          </w:p>
        </w:tc>
        <w:tc>
          <w:tcPr>
            <w:tcW w:w="1359"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2511</w:t>
            </w:r>
          </w:p>
        </w:tc>
        <w:tc>
          <w:tcPr>
            <w:tcW w:w="1567"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3046</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343"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Capital employed</w:t>
            </w:r>
          </w:p>
        </w:tc>
        <w:tc>
          <w:tcPr>
            <w:tcW w:w="135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7225</w:t>
            </w:r>
          </w:p>
        </w:tc>
        <w:tc>
          <w:tcPr>
            <w:tcW w:w="1567"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7041</w:t>
            </w:r>
          </w:p>
        </w:tc>
      </w:tr>
      <w:tr w:rsidR="009F3C2E" w:rsidRPr="009F3C2E" w:rsidTr="00175025">
        <w:trPr>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343"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Earnings before tax</w:t>
            </w:r>
          </w:p>
        </w:tc>
        <w:tc>
          <w:tcPr>
            <w:tcW w:w="1359"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620</w:t>
            </w:r>
          </w:p>
        </w:tc>
        <w:tc>
          <w:tcPr>
            <w:tcW w:w="1567"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539</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864"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343"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ROCE</w:t>
            </w:r>
          </w:p>
        </w:tc>
        <w:tc>
          <w:tcPr>
            <w:tcW w:w="135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8.58%</w:t>
            </w:r>
          </w:p>
        </w:tc>
        <w:tc>
          <w:tcPr>
            <w:tcW w:w="1567"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7.66%</w:t>
            </w:r>
          </w:p>
        </w:tc>
      </w:tr>
    </w:tbl>
    <w:p w:rsidR="00114B85" w:rsidRDefault="0097624E" w:rsidP="007E78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ROCE = </w:t>
      </w:r>
      <w:r w:rsidR="001A31AF">
        <w:rPr>
          <w:rFonts w:ascii="Times New Roman" w:hAnsi="Times New Roman" w:cs="Times New Roman"/>
          <w:sz w:val="24"/>
          <w:szCs w:val="24"/>
        </w:rPr>
        <w:t>(</w:t>
      </w:r>
      <w:r>
        <w:rPr>
          <w:rFonts w:ascii="Times New Roman" w:hAnsi="Times New Roman" w:cs="Times New Roman"/>
          <w:sz w:val="24"/>
          <w:szCs w:val="24"/>
        </w:rPr>
        <w:t xml:space="preserve">Profit Before </w:t>
      </w:r>
      <w:r w:rsidR="002501A7">
        <w:rPr>
          <w:rFonts w:ascii="Times New Roman" w:hAnsi="Times New Roman" w:cs="Times New Roman"/>
          <w:sz w:val="24"/>
          <w:szCs w:val="24"/>
        </w:rPr>
        <w:t>Interest / Capital Employed</w:t>
      </w:r>
      <w:r w:rsidR="001A31AF">
        <w:rPr>
          <w:rFonts w:ascii="Times New Roman" w:hAnsi="Times New Roman" w:cs="Times New Roman"/>
          <w:sz w:val="24"/>
          <w:szCs w:val="24"/>
        </w:rPr>
        <w:t xml:space="preserve">) </w:t>
      </w:r>
      <w:r w:rsidR="007E78A0">
        <w:rPr>
          <w:rFonts w:ascii="Times New Roman" w:hAnsi="Times New Roman" w:cs="Times New Roman"/>
          <w:sz w:val="24"/>
          <w:szCs w:val="24"/>
        </w:rPr>
        <w:t>x 100%</w:t>
      </w:r>
    </w:p>
    <w:p w:rsidR="00175025"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ROCE refers to the Return on Capital Employed. This term is important for accounting because using this term the profit of an organization can be determined through its capital efficiency</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Weil, </w:t>
      </w:r>
      <w:proofErr w:type="spellStart"/>
      <w:r w:rsidR="00DC2C0F" w:rsidRPr="009F3C2E">
        <w:rPr>
          <w:rFonts w:ascii="Times New Roman" w:hAnsi="Times New Roman" w:cs="Times New Roman"/>
          <w:sz w:val="24"/>
          <w:szCs w:val="24"/>
          <w:shd w:val="clear" w:color="auto" w:fill="FFFFFF"/>
        </w:rPr>
        <w:t>S</w:t>
      </w:r>
      <w:r w:rsidR="00DC2C0F">
        <w:rPr>
          <w:rFonts w:ascii="Times New Roman" w:hAnsi="Times New Roman" w:cs="Times New Roman"/>
          <w:sz w:val="24"/>
          <w:szCs w:val="24"/>
          <w:shd w:val="clear" w:color="auto" w:fill="FFFFFF"/>
        </w:rPr>
        <w:t>chipper</w:t>
      </w:r>
      <w:proofErr w:type="spellEnd"/>
      <w:r w:rsidR="00DC2C0F">
        <w:rPr>
          <w:rFonts w:ascii="Times New Roman" w:hAnsi="Times New Roman" w:cs="Times New Roman"/>
          <w:sz w:val="24"/>
          <w:szCs w:val="24"/>
          <w:shd w:val="clear" w:color="auto" w:fill="FFFFFF"/>
        </w:rPr>
        <w:t xml:space="preserve">, &amp; Francis, </w:t>
      </w:r>
      <w:r w:rsidR="00DC2C0F" w:rsidRPr="009F3C2E">
        <w:rPr>
          <w:rFonts w:ascii="Times New Roman" w:hAnsi="Times New Roman" w:cs="Times New Roman"/>
          <w:sz w:val="24"/>
          <w:szCs w:val="24"/>
          <w:shd w:val="clear" w:color="auto" w:fill="FFFFFF"/>
        </w:rPr>
        <w:t>2017)</w:t>
      </w:r>
      <w:r w:rsidRPr="009F3C2E">
        <w:rPr>
          <w:rFonts w:ascii="Times New Roman" w:hAnsi="Times New Roman" w:cs="Times New Roman"/>
          <w:sz w:val="24"/>
          <w:szCs w:val="24"/>
        </w:rPr>
        <w:t xml:space="preserve">. This ratio provides an idea about the profitability of the business using capital. The formula of ROCE is dividing earnings before tax by capital employed. Here capital employed is determined by subtracting current assets from total assets and then following the formula, the ROCE is determined. For Sweet Plc, it is found that in 2021, it </w:t>
      </w:r>
      <w:r w:rsidR="009C5E0D" w:rsidRPr="009F3C2E">
        <w:rPr>
          <w:rFonts w:ascii="Times New Roman" w:hAnsi="Times New Roman" w:cs="Times New Roman"/>
          <w:sz w:val="24"/>
          <w:szCs w:val="24"/>
        </w:rPr>
        <w:t>generates</w:t>
      </w:r>
      <w:r w:rsidRPr="009F3C2E">
        <w:rPr>
          <w:rFonts w:ascii="Times New Roman" w:hAnsi="Times New Roman" w:cs="Times New Roman"/>
          <w:sz w:val="24"/>
          <w:szCs w:val="24"/>
        </w:rPr>
        <w:t xml:space="preserve"> 8.58%</w:t>
      </w:r>
      <w:r w:rsidR="009C5E0D" w:rsidRPr="009F3C2E">
        <w:rPr>
          <w:rFonts w:ascii="Times New Roman" w:hAnsi="Times New Roman" w:cs="Times New Roman"/>
          <w:sz w:val="24"/>
          <w:szCs w:val="24"/>
        </w:rPr>
        <w:t xml:space="preserve"> profit from its capital employed and in 2020, it generated 7.66% profit from its capital. This means that the company is not properly operating to generate more profit by using its capital. The profitability ratio is less than 10% which refers to a tragedy for the company. The earnings before tax of the company are £620m and £539m respectively in 2020 and 2021. So the company generates less profit and that's why it has less ROCE. The company needs to use its capital effectively in business operations so that it can generate more profit.</w:t>
      </w:r>
    </w:p>
    <w:p w:rsidR="00175025"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ROE calculation</w:t>
      </w:r>
    </w:p>
    <w:tbl>
      <w:tblPr>
        <w:tblStyle w:val="GridTable4-Accent6"/>
        <w:tblW w:w="9281" w:type="dxa"/>
        <w:tblLook w:val="04A0" w:firstRow="1" w:lastRow="0" w:firstColumn="1" w:lastColumn="0" w:noHBand="0" w:noVBand="1"/>
      </w:tblPr>
      <w:tblGrid>
        <w:gridCol w:w="3779"/>
        <w:gridCol w:w="2438"/>
        <w:gridCol w:w="1532"/>
        <w:gridCol w:w="1532"/>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3779"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ROE</w:t>
            </w:r>
          </w:p>
        </w:tc>
        <w:tc>
          <w:tcPr>
            <w:tcW w:w="2438"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532"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w:t>
            </w:r>
            <w:r w:rsidR="009C5E0D" w:rsidRPr="009F3C2E">
              <w:rPr>
                <w:rFonts w:ascii="Times New Roman" w:hAnsi="Times New Roman" w:cs="Times New Roman"/>
                <w:color w:val="auto"/>
                <w:sz w:val="24"/>
                <w:szCs w:val="24"/>
              </w:rPr>
              <w:t>£m)</w:t>
            </w:r>
          </w:p>
        </w:tc>
        <w:tc>
          <w:tcPr>
            <w:tcW w:w="1532"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3779"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438"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Net Income</w:t>
            </w:r>
          </w:p>
        </w:tc>
        <w:tc>
          <w:tcPr>
            <w:tcW w:w="153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431</w:t>
            </w:r>
          </w:p>
        </w:tc>
        <w:tc>
          <w:tcPr>
            <w:tcW w:w="153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366</w:t>
            </w:r>
          </w:p>
        </w:tc>
      </w:tr>
      <w:tr w:rsidR="009F3C2E" w:rsidRPr="009F3C2E" w:rsidTr="00175025">
        <w:trPr>
          <w:trHeight w:val="244"/>
        </w:trPr>
        <w:tc>
          <w:tcPr>
            <w:cnfStyle w:val="001000000000" w:firstRow="0" w:lastRow="0" w:firstColumn="1" w:lastColumn="0" w:oddVBand="0" w:evenVBand="0" w:oddHBand="0" w:evenHBand="0" w:firstRowFirstColumn="0" w:firstRowLastColumn="0" w:lastRowFirstColumn="0" w:lastRowLastColumn="0"/>
            <w:tcW w:w="3779"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438"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Shareholder's equity</w:t>
            </w:r>
          </w:p>
        </w:tc>
        <w:tc>
          <w:tcPr>
            <w:tcW w:w="1532"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3088</w:t>
            </w:r>
          </w:p>
        </w:tc>
        <w:tc>
          <w:tcPr>
            <w:tcW w:w="1532"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2912</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44"/>
        </w:trPr>
        <w:tc>
          <w:tcPr>
            <w:cnfStyle w:val="001000000000" w:firstRow="0" w:lastRow="0" w:firstColumn="1" w:lastColumn="0" w:oddVBand="0" w:evenVBand="0" w:oddHBand="0" w:evenHBand="0" w:firstRowFirstColumn="0" w:firstRowLastColumn="0" w:lastRowFirstColumn="0" w:lastRowLastColumn="0"/>
            <w:tcW w:w="3779"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438"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ROE</w:t>
            </w:r>
          </w:p>
        </w:tc>
        <w:tc>
          <w:tcPr>
            <w:tcW w:w="153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13.96%</w:t>
            </w:r>
          </w:p>
        </w:tc>
        <w:tc>
          <w:tcPr>
            <w:tcW w:w="153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12.57%</w:t>
            </w:r>
          </w:p>
        </w:tc>
      </w:tr>
    </w:tbl>
    <w:p w:rsidR="008419F0" w:rsidRDefault="008419F0"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ROE = (Earnings</w:t>
      </w:r>
      <w:r w:rsidR="00320E4B">
        <w:rPr>
          <w:rFonts w:ascii="Times New Roman" w:hAnsi="Times New Roman" w:cs="Times New Roman"/>
          <w:sz w:val="24"/>
          <w:szCs w:val="24"/>
        </w:rPr>
        <w:t xml:space="preserve"> / Equity) x 100%</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lastRenderedPageBreak/>
        <w:t xml:space="preserve"> ROE refers to the return on equity and is a measure of the performance of a company. By using it, the financial performance of the company can be determined. The formula of ROE is dividing the net income of the company by its shareholder equity. ROE is considered a standard value for measuring the financial performance of the company</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Warren, Jonick, &amp; Schneider, </w:t>
      </w:r>
      <w:r w:rsidR="00DC2C0F" w:rsidRPr="009F3C2E">
        <w:rPr>
          <w:rFonts w:ascii="Times New Roman" w:hAnsi="Times New Roman" w:cs="Times New Roman"/>
          <w:sz w:val="24"/>
          <w:szCs w:val="24"/>
          <w:shd w:val="clear" w:color="auto" w:fill="FFFFFF"/>
        </w:rPr>
        <w:t>2020)</w:t>
      </w:r>
      <w:r w:rsidRPr="009F3C2E">
        <w:rPr>
          <w:rFonts w:ascii="Times New Roman" w:hAnsi="Times New Roman" w:cs="Times New Roman"/>
          <w:sz w:val="24"/>
          <w:szCs w:val="24"/>
        </w:rPr>
        <w:t>. The efficiency of the company can be determined by calculating ROE. Whether a company can generate adequate profit can be known by it.</w:t>
      </w:r>
      <w:r w:rsidR="00EB5C10" w:rsidRPr="009F3C2E">
        <w:rPr>
          <w:rFonts w:ascii="Times New Roman" w:hAnsi="Times New Roman" w:cs="Times New Roman"/>
          <w:sz w:val="24"/>
          <w:szCs w:val="24"/>
        </w:rPr>
        <w:t xml:space="preserve"> For Sweet Plc it is found that in 2020, it generates 12.57% ROE and in 2021 it generates 13.96% ROE. Its ROE is greater than 10%. So, it can be said that it has positive ROE and a good ROE. ROE in 2021 is higher than that of 2020. From the analysis, it can be said that the company is going to expand its ROE in the next years.</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EPS calculation</w:t>
      </w:r>
    </w:p>
    <w:tbl>
      <w:tblPr>
        <w:tblStyle w:val="GridTable4-Accent6"/>
        <w:tblW w:w="9279" w:type="dxa"/>
        <w:tblLook w:val="04A0" w:firstRow="1" w:lastRow="0" w:firstColumn="1" w:lastColumn="0" w:noHBand="0" w:noVBand="1"/>
      </w:tblPr>
      <w:tblGrid>
        <w:gridCol w:w="4098"/>
        <w:gridCol w:w="2299"/>
        <w:gridCol w:w="1441"/>
        <w:gridCol w:w="1441"/>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098"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EPS</w:t>
            </w:r>
          </w:p>
        </w:tc>
        <w:tc>
          <w:tcPr>
            <w:tcW w:w="2299"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441"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441"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098"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9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Profit</w:t>
            </w:r>
          </w:p>
        </w:tc>
        <w:tc>
          <w:tcPr>
            <w:tcW w:w="144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431</w:t>
            </w:r>
          </w:p>
        </w:tc>
        <w:tc>
          <w:tcPr>
            <w:tcW w:w="144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366</w:t>
            </w:r>
          </w:p>
        </w:tc>
      </w:tr>
      <w:tr w:rsidR="009F3C2E" w:rsidRPr="009F3C2E" w:rsidTr="00175025">
        <w:trPr>
          <w:trHeight w:val="269"/>
        </w:trPr>
        <w:tc>
          <w:tcPr>
            <w:cnfStyle w:val="001000000000" w:firstRow="0" w:lastRow="0" w:firstColumn="1" w:lastColumn="0" w:oddVBand="0" w:evenVBand="0" w:oddHBand="0" w:evenHBand="0" w:firstRowFirstColumn="0" w:firstRowLastColumn="0" w:lastRowFirstColumn="0" w:lastRowLastColumn="0"/>
            <w:tcW w:w="4098"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99"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Number of shares</w:t>
            </w:r>
          </w:p>
        </w:tc>
        <w:tc>
          <w:tcPr>
            <w:tcW w:w="1441"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600</w:t>
            </w:r>
          </w:p>
        </w:tc>
        <w:tc>
          <w:tcPr>
            <w:tcW w:w="1441"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600</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4098"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9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EPS</w:t>
            </w:r>
          </w:p>
        </w:tc>
        <w:tc>
          <w:tcPr>
            <w:tcW w:w="144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71.83%</w:t>
            </w:r>
          </w:p>
        </w:tc>
        <w:tc>
          <w:tcPr>
            <w:tcW w:w="144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61.00%</w:t>
            </w:r>
          </w:p>
        </w:tc>
      </w:tr>
    </w:tbl>
    <w:p w:rsidR="00241143" w:rsidRDefault="00241143"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EPS = Earnings / </w:t>
      </w:r>
      <w:r w:rsidR="00094558">
        <w:rPr>
          <w:rFonts w:ascii="Times New Roman" w:hAnsi="Times New Roman" w:cs="Times New Roman"/>
          <w:sz w:val="24"/>
          <w:szCs w:val="24"/>
        </w:rPr>
        <w:t>Number of ordinary shares</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EPS refers to earnings per share.</w:t>
      </w:r>
      <w:r w:rsidR="00A4783A" w:rsidRPr="009F3C2E">
        <w:rPr>
          <w:rFonts w:ascii="Times New Roman" w:hAnsi="Times New Roman" w:cs="Times New Roman"/>
          <w:sz w:val="24"/>
          <w:szCs w:val="24"/>
        </w:rPr>
        <w:t xml:space="preserve"> To calculate EPS, the pro</w:t>
      </w:r>
      <w:r w:rsidR="00EF3F31" w:rsidRPr="009F3C2E">
        <w:rPr>
          <w:rFonts w:ascii="Times New Roman" w:hAnsi="Times New Roman" w:cs="Times New Roman"/>
          <w:sz w:val="24"/>
          <w:szCs w:val="24"/>
        </w:rPr>
        <w:t>fit of the company is divided</w:t>
      </w:r>
      <w:r w:rsidR="00A4783A" w:rsidRPr="009F3C2E">
        <w:rPr>
          <w:rFonts w:ascii="Times New Roman" w:hAnsi="Times New Roman" w:cs="Times New Roman"/>
          <w:sz w:val="24"/>
          <w:szCs w:val="24"/>
        </w:rPr>
        <w:t xml:space="preserve"> by the number of shares of the company.</w:t>
      </w:r>
      <w:r w:rsidR="00EF3F31" w:rsidRPr="009F3C2E">
        <w:rPr>
          <w:rFonts w:ascii="Times New Roman" w:hAnsi="Times New Roman" w:cs="Times New Roman"/>
          <w:sz w:val="24"/>
          <w:szCs w:val="24"/>
        </w:rPr>
        <w:t xml:space="preserve"> The result found in that case is a measure of profitability. By calculating the EPS, the company can know the money can be made by its number of shares</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Turtle &amp; Wang, </w:t>
      </w:r>
      <w:r w:rsidR="00DC2C0F" w:rsidRPr="009F3C2E">
        <w:rPr>
          <w:rFonts w:ascii="Times New Roman" w:hAnsi="Times New Roman" w:cs="Times New Roman"/>
          <w:sz w:val="24"/>
          <w:szCs w:val="24"/>
          <w:shd w:val="clear" w:color="auto" w:fill="FFFFFF"/>
        </w:rPr>
        <w:t>2017)</w:t>
      </w:r>
      <w:r w:rsidR="00EF3F31" w:rsidRPr="009F3C2E">
        <w:rPr>
          <w:rFonts w:ascii="Times New Roman" w:hAnsi="Times New Roman" w:cs="Times New Roman"/>
          <w:sz w:val="24"/>
          <w:szCs w:val="24"/>
        </w:rPr>
        <w:t>. If the company has a higher EPS, it will get an advantage because the investor will invest more in this company. For Sweet Plc, it is found that in 2020, it has 61% EPS and in 2021, it has 71.83% EPS. So the EPS rate of the company is very good and in the market, the company will get an advantage and the investors will pay more for Sweet Plc.</w:t>
      </w:r>
    </w:p>
    <w:p w:rsidR="00EF3F31"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Net profit margin calculation</w:t>
      </w:r>
    </w:p>
    <w:tbl>
      <w:tblPr>
        <w:tblStyle w:val="GridTable4-Accent6"/>
        <w:tblW w:w="9245" w:type="dxa"/>
        <w:tblLook w:val="04A0" w:firstRow="1" w:lastRow="0" w:firstColumn="1" w:lastColumn="0" w:noHBand="0" w:noVBand="1"/>
      </w:tblPr>
      <w:tblGrid>
        <w:gridCol w:w="4113"/>
        <w:gridCol w:w="2240"/>
        <w:gridCol w:w="1446"/>
        <w:gridCol w:w="1446"/>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113"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Net profit margin</w:t>
            </w:r>
          </w:p>
        </w:tc>
        <w:tc>
          <w:tcPr>
            <w:tcW w:w="2240"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446"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446"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113"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40"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Net profit</w:t>
            </w:r>
          </w:p>
        </w:tc>
        <w:tc>
          <w:tcPr>
            <w:tcW w:w="144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431</w:t>
            </w:r>
          </w:p>
        </w:tc>
        <w:tc>
          <w:tcPr>
            <w:tcW w:w="144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366</w:t>
            </w:r>
          </w:p>
        </w:tc>
      </w:tr>
      <w:tr w:rsidR="009F3C2E" w:rsidRPr="009F3C2E" w:rsidTr="00175025">
        <w:trPr>
          <w:trHeight w:val="275"/>
        </w:trPr>
        <w:tc>
          <w:tcPr>
            <w:cnfStyle w:val="001000000000" w:firstRow="0" w:lastRow="0" w:firstColumn="1" w:lastColumn="0" w:oddVBand="0" w:evenVBand="0" w:oddHBand="0" w:evenHBand="0" w:firstRowFirstColumn="0" w:firstRowLastColumn="0" w:lastRowFirstColumn="0" w:lastRowLastColumn="0"/>
            <w:tcW w:w="4113"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40"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Revenue</w:t>
            </w:r>
          </w:p>
        </w:tc>
        <w:tc>
          <w:tcPr>
            <w:tcW w:w="1446"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6738</w:t>
            </w:r>
          </w:p>
        </w:tc>
        <w:tc>
          <w:tcPr>
            <w:tcW w:w="1446"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6441</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113"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40"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Net Profit margin</w:t>
            </w:r>
          </w:p>
        </w:tc>
        <w:tc>
          <w:tcPr>
            <w:tcW w:w="144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6.40%</w:t>
            </w:r>
          </w:p>
        </w:tc>
        <w:tc>
          <w:tcPr>
            <w:tcW w:w="144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5.68%</w:t>
            </w:r>
          </w:p>
        </w:tc>
      </w:tr>
    </w:tbl>
    <w:p w:rsidR="0081146D" w:rsidRDefault="0081146D"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Profit Margin = </w:t>
      </w:r>
      <w:r w:rsidR="005259C2">
        <w:rPr>
          <w:rFonts w:ascii="Times New Roman" w:hAnsi="Times New Roman" w:cs="Times New Roman"/>
          <w:sz w:val="24"/>
          <w:szCs w:val="24"/>
        </w:rPr>
        <w:t>(</w:t>
      </w:r>
      <w:r w:rsidR="009C3C09">
        <w:rPr>
          <w:rFonts w:ascii="Times New Roman" w:hAnsi="Times New Roman" w:cs="Times New Roman"/>
          <w:sz w:val="24"/>
          <w:szCs w:val="24"/>
        </w:rPr>
        <w:t>Operating Profit / Sales)</w:t>
      </w:r>
      <w:r w:rsidR="005259C2">
        <w:rPr>
          <w:rFonts w:ascii="Times New Roman" w:hAnsi="Times New Roman" w:cs="Times New Roman"/>
          <w:sz w:val="24"/>
          <w:szCs w:val="24"/>
        </w:rPr>
        <w:t xml:space="preserve"> x 100%</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 xml:space="preserve">Net profit margin is a profitability index of a business. by calculating the net profit margin, the profitability of the company can be evaluated. This ratio is followed to generate the profit of the </w:t>
      </w:r>
      <w:r w:rsidRPr="009F3C2E">
        <w:rPr>
          <w:rFonts w:ascii="Times New Roman" w:hAnsi="Times New Roman" w:cs="Times New Roman"/>
          <w:sz w:val="24"/>
          <w:szCs w:val="24"/>
        </w:rPr>
        <w:lastRenderedPageBreak/>
        <w:t>company that can be achieved by the total revenue of the company</w:t>
      </w:r>
      <w:r w:rsidR="00DC2C0F">
        <w:rPr>
          <w:rFonts w:ascii="Times New Roman" w:hAnsi="Times New Roman" w:cs="Times New Roman"/>
          <w:sz w:val="24"/>
          <w:szCs w:val="24"/>
        </w:rPr>
        <w:t xml:space="preserve"> (</w:t>
      </w:r>
      <w:r w:rsidR="00DC2C0F" w:rsidRPr="009F3C2E">
        <w:rPr>
          <w:rFonts w:ascii="Times New Roman" w:hAnsi="Times New Roman" w:cs="Times New Roman"/>
          <w:sz w:val="24"/>
          <w:szCs w:val="24"/>
          <w:shd w:val="clear" w:color="auto" w:fill="FFFFFF"/>
        </w:rPr>
        <w:t>Lib</w:t>
      </w:r>
      <w:r w:rsidR="00DC2C0F">
        <w:rPr>
          <w:rFonts w:ascii="Times New Roman" w:hAnsi="Times New Roman" w:cs="Times New Roman"/>
          <w:sz w:val="24"/>
          <w:szCs w:val="24"/>
          <w:shd w:val="clear" w:color="auto" w:fill="FFFFFF"/>
        </w:rPr>
        <w:t xml:space="preserve">by, Short, &amp; Libby, </w:t>
      </w:r>
      <w:r w:rsidR="00DC2C0F" w:rsidRPr="009F3C2E">
        <w:rPr>
          <w:rFonts w:ascii="Times New Roman" w:hAnsi="Times New Roman" w:cs="Times New Roman"/>
          <w:sz w:val="24"/>
          <w:szCs w:val="24"/>
          <w:shd w:val="clear" w:color="auto" w:fill="FFFFFF"/>
        </w:rPr>
        <w:t>2014)</w:t>
      </w:r>
      <w:r w:rsidRPr="009F3C2E">
        <w:rPr>
          <w:rFonts w:ascii="Times New Roman" w:hAnsi="Times New Roman" w:cs="Times New Roman"/>
          <w:sz w:val="24"/>
          <w:szCs w:val="24"/>
        </w:rPr>
        <w:t xml:space="preserve">. The formula for generating net profit margin is net profit divided by revenue and multiplied by 100. If the company has higher revenue it will generate a higher net profit margin. If the company has less than a 10% net profit margin, it explains that the position of the company in generating net </w:t>
      </w:r>
      <w:r w:rsidR="008F46C9" w:rsidRPr="009F3C2E">
        <w:rPr>
          <w:rFonts w:ascii="Times New Roman" w:hAnsi="Times New Roman" w:cs="Times New Roman"/>
          <w:sz w:val="24"/>
          <w:szCs w:val="24"/>
        </w:rPr>
        <w:t>profit</w:t>
      </w:r>
      <w:r w:rsidRPr="009F3C2E">
        <w:rPr>
          <w:rFonts w:ascii="Times New Roman" w:hAnsi="Times New Roman" w:cs="Times New Roman"/>
          <w:sz w:val="24"/>
          <w:szCs w:val="24"/>
        </w:rPr>
        <w:t xml:space="preserve"> margin is not well. For Sweet Plc it is found that in 2020, it has a 5.68%</w:t>
      </w:r>
      <w:r w:rsidR="00DF2D1F" w:rsidRPr="009F3C2E">
        <w:rPr>
          <w:rFonts w:ascii="Times New Roman" w:hAnsi="Times New Roman" w:cs="Times New Roman"/>
          <w:sz w:val="24"/>
          <w:szCs w:val="24"/>
        </w:rPr>
        <w:t xml:space="preserve"> net profit margin and in 2021, it has a 6.40% net profit margin. It explains that the net profit generation position of Sweet Plc is not good.</w:t>
      </w:r>
    </w:p>
    <w:p w:rsidR="008F46C9"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 xml:space="preserve">Asset turnover calculation </w:t>
      </w:r>
    </w:p>
    <w:tbl>
      <w:tblPr>
        <w:tblStyle w:val="GridTable4-Accent6"/>
        <w:tblW w:w="9216" w:type="dxa"/>
        <w:tblLook w:val="04A0" w:firstRow="1" w:lastRow="0" w:firstColumn="1" w:lastColumn="0" w:noHBand="0" w:noVBand="1"/>
      </w:tblPr>
      <w:tblGrid>
        <w:gridCol w:w="3936"/>
        <w:gridCol w:w="2512"/>
        <w:gridCol w:w="1384"/>
        <w:gridCol w:w="1384"/>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3936"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Asset turnover</w:t>
            </w:r>
          </w:p>
        </w:tc>
        <w:tc>
          <w:tcPr>
            <w:tcW w:w="2512"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384"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384"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3936"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51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Net sales</w:t>
            </w:r>
          </w:p>
        </w:tc>
        <w:tc>
          <w:tcPr>
            <w:tcW w:w="138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6738</w:t>
            </w:r>
          </w:p>
        </w:tc>
        <w:tc>
          <w:tcPr>
            <w:tcW w:w="138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6441</w:t>
            </w:r>
          </w:p>
        </w:tc>
      </w:tr>
      <w:tr w:rsidR="009F3C2E" w:rsidRPr="009F3C2E" w:rsidTr="00175025">
        <w:trPr>
          <w:trHeight w:val="252"/>
        </w:trPr>
        <w:tc>
          <w:tcPr>
            <w:cnfStyle w:val="001000000000" w:firstRow="0" w:lastRow="0" w:firstColumn="1" w:lastColumn="0" w:oddVBand="0" w:evenVBand="0" w:oddHBand="0" w:evenHBand="0" w:firstRowFirstColumn="0" w:firstRowLastColumn="0" w:lastRowFirstColumn="0" w:lastRowLastColumn="0"/>
            <w:tcW w:w="3936"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512"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Average total assets</w:t>
            </w:r>
          </w:p>
        </w:tc>
        <w:tc>
          <w:tcPr>
            <w:tcW w:w="1384"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9911.5</w:t>
            </w:r>
          </w:p>
        </w:tc>
        <w:tc>
          <w:tcPr>
            <w:tcW w:w="1384"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9911.5</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3936"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51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Asset Turnover ratio</w:t>
            </w:r>
          </w:p>
        </w:tc>
        <w:tc>
          <w:tcPr>
            <w:tcW w:w="138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67.98%</w:t>
            </w:r>
          </w:p>
        </w:tc>
        <w:tc>
          <w:tcPr>
            <w:tcW w:w="138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64.99%</w:t>
            </w:r>
          </w:p>
        </w:tc>
      </w:tr>
    </w:tbl>
    <w:p w:rsidR="005259C2" w:rsidRDefault="005259C2"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Assets Turnover</w:t>
      </w:r>
      <w:r w:rsidR="00E44A06">
        <w:rPr>
          <w:rFonts w:ascii="Times New Roman" w:hAnsi="Times New Roman" w:cs="Times New Roman"/>
          <w:sz w:val="24"/>
          <w:szCs w:val="24"/>
        </w:rPr>
        <w:t xml:space="preserve"> = Revenue / Capital employed</w:t>
      </w:r>
      <w:r w:rsidR="008B2010">
        <w:rPr>
          <w:rFonts w:ascii="Times New Roman" w:hAnsi="Times New Roman" w:cs="Times New Roman"/>
          <w:sz w:val="24"/>
          <w:szCs w:val="24"/>
        </w:rPr>
        <w:t xml:space="preserve">        (times)</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Assets are the most valuable things in a company. The higher asset a company has, the higher profitability this company has. The asset turnover ratio is calculated to know how effective the company's assets are to generate profit for a certain period</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Hopwood, </w:t>
      </w:r>
      <w:r w:rsidR="00DC2C0F" w:rsidRPr="009F3C2E">
        <w:rPr>
          <w:rFonts w:ascii="Times New Roman" w:hAnsi="Times New Roman" w:cs="Times New Roman"/>
          <w:sz w:val="24"/>
          <w:szCs w:val="24"/>
          <w:shd w:val="clear" w:color="auto" w:fill="FFFFFF"/>
        </w:rPr>
        <w:t>2016)</w:t>
      </w:r>
      <w:r w:rsidRPr="009F3C2E">
        <w:rPr>
          <w:rFonts w:ascii="Times New Roman" w:hAnsi="Times New Roman" w:cs="Times New Roman"/>
          <w:sz w:val="24"/>
          <w:szCs w:val="24"/>
        </w:rPr>
        <w:t xml:space="preserve">. The formula for asset turnover is dividing net sales by average total assets. The effectiveness of the company to generate profit can be determined by following the asset turnover ratio.  For </w:t>
      </w:r>
      <w:r w:rsidR="00E34575" w:rsidRPr="009F3C2E">
        <w:rPr>
          <w:rFonts w:ascii="Times New Roman" w:hAnsi="Times New Roman" w:cs="Times New Roman"/>
          <w:sz w:val="24"/>
          <w:szCs w:val="24"/>
        </w:rPr>
        <w:t>Sweet Plc it is found that in 2020, it has 64.99% and in 2021, it has 67.98% profitability by using its asset. So, it can be said that the assets of Sweet Plc are effective to generate profit.</w:t>
      </w:r>
    </w:p>
    <w:p w:rsidR="00E34575"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 xml:space="preserve">Stock holding </w:t>
      </w:r>
      <w:r w:rsidR="00D70609" w:rsidRPr="009F3C2E">
        <w:rPr>
          <w:rFonts w:ascii="Times New Roman" w:hAnsi="Times New Roman" w:cs="Times New Roman"/>
          <w:sz w:val="24"/>
          <w:szCs w:val="24"/>
        </w:rPr>
        <w:t>days’</w:t>
      </w:r>
      <w:r w:rsidRPr="009F3C2E">
        <w:rPr>
          <w:rFonts w:ascii="Times New Roman" w:hAnsi="Times New Roman" w:cs="Times New Roman"/>
          <w:sz w:val="24"/>
          <w:szCs w:val="24"/>
        </w:rPr>
        <w:t xml:space="preserve"> calculation</w:t>
      </w:r>
    </w:p>
    <w:tbl>
      <w:tblPr>
        <w:tblStyle w:val="GridTable4-Accent6"/>
        <w:tblW w:w="9306" w:type="dxa"/>
        <w:tblLook w:val="04A0" w:firstRow="1" w:lastRow="0" w:firstColumn="1" w:lastColumn="0" w:noHBand="0" w:noVBand="1"/>
      </w:tblPr>
      <w:tblGrid>
        <w:gridCol w:w="3823"/>
        <w:gridCol w:w="2225"/>
        <w:gridCol w:w="1629"/>
        <w:gridCol w:w="1629"/>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823"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Stock holding days</w:t>
            </w:r>
          </w:p>
        </w:tc>
        <w:tc>
          <w:tcPr>
            <w:tcW w:w="2225"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629"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629"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823"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25"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Closing stock</w:t>
            </w:r>
          </w:p>
        </w:tc>
        <w:tc>
          <w:tcPr>
            <w:tcW w:w="162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708</w:t>
            </w:r>
          </w:p>
        </w:tc>
        <w:tc>
          <w:tcPr>
            <w:tcW w:w="162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659</w:t>
            </w:r>
          </w:p>
        </w:tc>
      </w:tr>
      <w:tr w:rsidR="009F3C2E" w:rsidRPr="009F3C2E" w:rsidTr="00175025">
        <w:trPr>
          <w:trHeight w:val="263"/>
        </w:trPr>
        <w:tc>
          <w:tcPr>
            <w:cnfStyle w:val="001000000000" w:firstRow="0" w:lastRow="0" w:firstColumn="1" w:lastColumn="0" w:oddVBand="0" w:evenVBand="0" w:oddHBand="0" w:evenHBand="0" w:firstRowFirstColumn="0" w:firstRowLastColumn="0" w:lastRowFirstColumn="0" w:lastRowLastColumn="0"/>
            <w:tcW w:w="3823"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25"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cost of goods sold</w:t>
            </w:r>
          </w:p>
        </w:tc>
        <w:tc>
          <w:tcPr>
            <w:tcW w:w="1629"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3235</w:t>
            </w:r>
          </w:p>
        </w:tc>
        <w:tc>
          <w:tcPr>
            <w:tcW w:w="1629"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3096</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823"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25"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Stock holding days</w:t>
            </w:r>
          </w:p>
        </w:tc>
        <w:tc>
          <w:tcPr>
            <w:tcW w:w="162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79.882535</w:t>
            </w:r>
          </w:p>
        </w:tc>
        <w:tc>
          <w:tcPr>
            <w:tcW w:w="1629"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77.692183</w:t>
            </w:r>
          </w:p>
        </w:tc>
      </w:tr>
    </w:tbl>
    <w:p w:rsidR="008B2010" w:rsidRDefault="008B2010"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Stock Holding </w:t>
      </w:r>
      <w:r w:rsidR="00555B93">
        <w:rPr>
          <w:rFonts w:ascii="Times New Roman" w:hAnsi="Times New Roman" w:cs="Times New Roman"/>
          <w:sz w:val="24"/>
          <w:szCs w:val="24"/>
        </w:rPr>
        <w:t xml:space="preserve">Days = (Inventory / </w:t>
      </w:r>
      <w:r w:rsidR="00A02597">
        <w:rPr>
          <w:rFonts w:ascii="Times New Roman" w:hAnsi="Times New Roman" w:cs="Times New Roman"/>
          <w:sz w:val="24"/>
          <w:szCs w:val="24"/>
        </w:rPr>
        <w:t>Cost of sales) x 365      (days)</w:t>
      </w:r>
    </w:p>
    <w:p w:rsidR="00DC2C0F"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 xml:space="preserve">It is necessary to know the stock holding days of a company. By using this </w:t>
      </w:r>
      <w:r w:rsidR="00D70609" w:rsidRPr="009F3C2E">
        <w:rPr>
          <w:rFonts w:ascii="Times New Roman" w:hAnsi="Times New Roman" w:cs="Times New Roman"/>
          <w:sz w:val="24"/>
          <w:szCs w:val="24"/>
        </w:rPr>
        <w:t>term,</w:t>
      </w:r>
      <w:r w:rsidRPr="009F3C2E">
        <w:rPr>
          <w:rFonts w:ascii="Times New Roman" w:hAnsi="Times New Roman" w:cs="Times New Roman"/>
          <w:sz w:val="24"/>
          <w:szCs w:val="24"/>
        </w:rPr>
        <w:t xml:space="preserve"> a company understand how much its inventory will </w:t>
      </w:r>
      <w:r w:rsidR="00D70609" w:rsidRPr="009F3C2E">
        <w:rPr>
          <w:rFonts w:ascii="Times New Roman" w:hAnsi="Times New Roman" w:cs="Times New Roman"/>
          <w:sz w:val="24"/>
          <w:szCs w:val="24"/>
        </w:rPr>
        <w:t>stock. If the number of days is high, it depicts that the company will face problems to sell products</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Flynn &amp; </w:t>
      </w:r>
      <w:proofErr w:type="spellStart"/>
      <w:r w:rsidR="00DC2C0F">
        <w:rPr>
          <w:rFonts w:ascii="Times New Roman" w:hAnsi="Times New Roman" w:cs="Times New Roman"/>
          <w:sz w:val="24"/>
          <w:szCs w:val="24"/>
          <w:shd w:val="clear" w:color="auto" w:fill="FFFFFF"/>
        </w:rPr>
        <w:t>Koornhof</w:t>
      </w:r>
      <w:proofErr w:type="spellEnd"/>
      <w:r w:rsidR="00DC2C0F">
        <w:rPr>
          <w:rFonts w:ascii="Times New Roman" w:hAnsi="Times New Roman" w:cs="Times New Roman"/>
          <w:sz w:val="24"/>
          <w:szCs w:val="24"/>
          <w:shd w:val="clear" w:color="auto" w:fill="FFFFFF"/>
        </w:rPr>
        <w:t xml:space="preserve">, </w:t>
      </w:r>
      <w:r w:rsidR="00DC2C0F" w:rsidRPr="009F3C2E">
        <w:rPr>
          <w:rFonts w:ascii="Times New Roman" w:hAnsi="Times New Roman" w:cs="Times New Roman"/>
          <w:sz w:val="24"/>
          <w:szCs w:val="24"/>
          <w:shd w:val="clear" w:color="auto" w:fill="FFFFFF"/>
        </w:rPr>
        <w:t>2015)</w:t>
      </w:r>
      <w:r w:rsidR="00D70609" w:rsidRPr="009F3C2E">
        <w:rPr>
          <w:rFonts w:ascii="Times New Roman" w:hAnsi="Times New Roman" w:cs="Times New Roman"/>
          <w:sz w:val="24"/>
          <w:szCs w:val="24"/>
        </w:rPr>
        <w:t xml:space="preserve">. The formula for calculating stock holding days is dividing closing stock by the cost of goods sold and multiplying </w:t>
      </w:r>
      <w:r w:rsidR="00D70609" w:rsidRPr="009F3C2E">
        <w:rPr>
          <w:rFonts w:ascii="Times New Roman" w:hAnsi="Times New Roman" w:cs="Times New Roman"/>
          <w:sz w:val="24"/>
          <w:szCs w:val="24"/>
        </w:rPr>
        <w:lastRenderedPageBreak/>
        <w:t xml:space="preserve">by 365. For Sweet Plc it is found that in 2020, it has 78 days and in 2021 it has 80 </w:t>
      </w:r>
      <w:r w:rsidR="00175025" w:rsidRPr="009F3C2E">
        <w:rPr>
          <w:rFonts w:ascii="Times New Roman" w:hAnsi="Times New Roman" w:cs="Times New Roman"/>
          <w:sz w:val="24"/>
          <w:szCs w:val="24"/>
        </w:rPr>
        <w:t>days</w:t>
      </w:r>
      <w:r w:rsidR="00D70609" w:rsidRPr="009F3C2E">
        <w:rPr>
          <w:rFonts w:ascii="Times New Roman" w:hAnsi="Times New Roman" w:cs="Times New Roman"/>
          <w:sz w:val="24"/>
          <w:szCs w:val="24"/>
        </w:rPr>
        <w:t xml:space="preserve"> of stock inventory which means that the inventory will be stocked in less than 3 months. It explains that the stock holding days of the company are very good.</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Debtor collection period</w:t>
      </w:r>
    </w:p>
    <w:tbl>
      <w:tblPr>
        <w:tblStyle w:val="GridTable4-Accent6"/>
        <w:tblW w:w="9270" w:type="dxa"/>
        <w:tblLook w:val="04A0" w:firstRow="1" w:lastRow="0" w:firstColumn="1" w:lastColumn="0" w:noHBand="0" w:noVBand="1"/>
      </w:tblPr>
      <w:tblGrid>
        <w:gridCol w:w="3507"/>
        <w:gridCol w:w="2775"/>
        <w:gridCol w:w="1494"/>
        <w:gridCol w:w="1494"/>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507"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Debtors collection period</w:t>
            </w:r>
          </w:p>
        </w:tc>
        <w:tc>
          <w:tcPr>
            <w:tcW w:w="2775"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494"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494"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507"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775"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Accounting receivables</w:t>
            </w:r>
          </w:p>
        </w:tc>
        <w:tc>
          <w:tcPr>
            <w:tcW w:w="149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1249</w:t>
            </w:r>
          </w:p>
        </w:tc>
        <w:tc>
          <w:tcPr>
            <w:tcW w:w="149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1287</w:t>
            </w:r>
          </w:p>
        </w:tc>
      </w:tr>
      <w:tr w:rsidR="009F3C2E" w:rsidRPr="009F3C2E" w:rsidTr="00175025">
        <w:trPr>
          <w:trHeight w:val="266"/>
        </w:trPr>
        <w:tc>
          <w:tcPr>
            <w:cnfStyle w:val="001000000000" w:firstRow="0" w:lastRow="0" w:firstColumn="1" w:lastColumn="0" w:oddVBand="0" w:evenVBand="0" w:oddHBand="0" w:evenHBand="0" w:firstRowFirstColumn="0" w:firstRowLastColumn="0" w:lastRowFirstColumn="0" w:lastRowLastColumn="0"/>
            <w:tcW w:w="3507"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775"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Credit sales</w:t>
            </w:r>
          </w:p>
        </w:tc>
        <w:tc>
          <w:tcPr>
            <w:tcW w:w="1494"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6738</w:t>
            </w:r>
          </w:p>
        </w:tc>
        <w:tc>
          <w:tcPr>
            <w:tcW w:w="1494"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6441</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3507"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775"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Debtors collection period</w:t>
            </w:r>
          </w:p>
        </w:tc>
        <w:tc>
          <w:tcPr>
            <w:tcW w:w="149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67.658801</w:t>
            </w:r>
          </w:p>
        </w:tc>
        <w:tc>
          <w:tcPr>
            <w:tcW w:w="1494"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72.931998</w:t>
            </w:r>
          </w:p>
        </w:tc>
      </w:tr>
    </w:tbl>
    <w:p w:rsidR="00AD1869" w:rsidRDefault="00AD1869"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Debtors Collection P</w:t>
      </w:r>
      <w:r w:rsidR="007B75D6">
        <w:rPr>
          <w:rFonts w:ascii="Times New Roman" w:hAnsi="Times New Roman" w:cs="Times New Roman"/>
          <w:sz w:val="24"/>
          <w:szCs w:val="24"/>
        </w:rPr>
        <w:t xml:space="preserve">eriod = (Trade </w:t>
      </w:r>
      <w:r w:rsidR="00643791">
        <w:rPr>
          <w:rFonts w:ascii="Times New Roman" w:hAnsi="Times New Roman" w:cs="Times New Roman"/>
          <w:sz w:val="24"/>
          <w:szCs w:val="24"/>
        </w:rPr>
        <w:t>Receivables / Credit sales</w:t>
      </w:r>
      <w:r w:rsidR="00231E51">
        <w:rPr>
          <w:rFonts w:ascii="Times New Roman" w:hAnsi="Times New Roman" w:cs="Times New Roman"/>
          <w:sz w:val="24"/>
          <w:szCs w:val="24"/>
        </w:rPr>
        <w:t xml:space="preserve"> or Revenue) x 365     (days)</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Another important term for accounting is the debtor collection period by which the company can know the period in which it will collect its receivables from the debtors</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Flynn &amp; </w:t>
      </w:r>
      <w:proofErr w:type="spellStart"/>
      <w:r w:rsidR="00DC2C0F">
        <w:rPr>
          <w:rFonts w:ascii="Times New Roman" w:hAnsi="Times New Roman" w:cs="Times New Roman"/>
          <w:sz w:val="24"/>
          <w:szCs w:val="24"/>
          <w:shd w:val="clear" w:color="auto" w:fill="FFFFFF"/>
        </w:rPr>
        <w:t>Koornhof</w:t>
      </w:r>
      <w:proofErr w:type="spellEnd"/>
      <w:r w:rsidR="00DC2C0F">
        <w:rPr>
          <w:rFonts w:ascii="Times New Roman" w:hAnsi="Times New Roman" w:cs="Times New Roman"/>
          <w:sz w:val="24"/>
          <w:szCs w:val="24"/>
          <w:shd w:val="clear" w:color="auto" w:fill="FFFFFF"/>
        </w:rPr>
        <w:t xml:space="preserve">, </w:t>
      </w:r>
      <w:r w:rsidR="00DC2C0F" w:rsidRPr="009F3C2E">
        <w:rPr>
          <w:rFonts w:ascii="Times New Roman" w:hAnsi="Times New Roman" w:cs="Times New Roman"/>
          <w:sz w:val="24"/>
          <w:szCs w:val="24"/>
          <w:shd w:val="clear" w:color="auto" w:fill="FFFFFF"/>
        </w:rPr>
        <w:t>2015)</w:t>
      </w:r>
      <w:r w:rsidRPr="009F3C2E">
        <w:rPr>
          <w:rFonts w:ascii="Times New Roman" w:hAnsi="Times New Roman" w:cs="Times New Roman"/>
          <w:sz w:val="24"/>
          <w:szCs w:val="24"/>
        </w:rPr>
        <w:t>. The formula for the debtor's collection period is dividing accounting receivable by the credit sales and multiplying by 365. If the company's debtor's collection period is higher, the company will face cash problems and cannot operate its business properly. For Sweet Plc, it is found that in 2020 it has 73 days of collection and in 2021 it has 68 days of collection. It explains that the company has a better collection period which means it will get its money from the debtors within 3 months.</w:t>
      </w:r>
    </w:p>
    <w:p w:rsidR="0008311D"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Current ratio calculation</w:t>
      </w:r>
    </w:p>
    <w:tbl>
      <w:tblPr>
        <w:tblStyle w:val="GridTable4-Accent6"/>
        <w:tblW w:w="9251" w:type="dxa"/>
        <w:tblLook w:val="04A0" w:firstRow="1" w:lastRow="0" w:firstColumn="1" w:lastColumn="0" w:noHBand="0" w:noVBand="1"/>
      </w:tblPr>
      <w:tblGrid>
        <w:gridCol w:w="4129"/>
        <w:gridCol w:w="2218"/>
        <w:gridCol w:w="1452"/>
        <w:gridCol w:w="1452"/>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4129"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Current ratio</w:t>
            </w:r>
          </w:p>
        </w:tc>
        <w:tc>
          <w:tcPr>
            <w:tcW w:w="2218"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452"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452"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4129"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18"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Current assets</w:t>
            </w:r>
          </w:p>
        </w:tc>
        <w:tc>
          <w:tcPr>
            <w:tcW w:w="145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2303</w:t>
            </w:r>
          </w:p>
        </w:tc>
        <w:tc>
          <w:tcPr>
            <w:tcW w:w="145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2355</w:t>
            </w:r>
          </w:p>
        </w:tc>
      </w:tr>
      <w:tr w:rsidR="009F3C2E" w:rsidRPr="009F3C2E" w:rsidTr="00175025">
        <w:trPr>
          <w:trHeight w:val="277"/>
        </w:trPr>
        <w:tc>
          <w:tcPr>
            <w:cnfStyle w:val="001000000000" w:firstRow="0" w:lastRow="0" w:firstColumn="1" w:lastColumn="0" w:oddVBand="0" w:evenVBand="0" w:oddHBand="0" w:evenHBand="0" w:firstRowFirstColumn="0" w:firstRowLastColumn="0" w:lastRowFirstColumn="0" w:lastRowLastColumn="0"/>
            <w:tcW w:w="4129"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18"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Current liabilities</w:t>
            </w:r>
          </w:p>
        </w:tc>
        <w:tc>
          <w:tcPr>
            <w:tcW w:w="1452"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2511</w:t>
            </w:r>
          </w:p>
        </w:tc>
        <w:tc>
          <w:tcPr>
            <w:tcW w:w="1452"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3046</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4129"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218"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Current ratio</w:t>
            </w:r>
          </w:p>
        </w:tc>
        <w:tc>
          <w:tcPr>
            <w:tcW w:w="145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0.92</w:t>
            </w:r>
          </w:p>
        </w:tc>
        <w:tc>
          <w:tcPr>
            <w:tcW w:w="1452"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0.77</w:t>
            </w:r>
          </w:p>
        </w:tc>
      </w:tr>
    </w:tbl>
    <w:p w:rsidR="004619F4" w:rsidRDefault="004619F4"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 Ratio = </w:t>
      </w:r>
      <w:r w:rsidR="00C22721">
        <w:rPr>
          <w:rFonts w:ascii="Times New Roman" w:hAnsi="Times New Roman" w:cs="Times New Roman"/>
          <w:sz w:val="24"/>
          <w:szCs w:val="24"/>
        </w:rPr>
        <w:t xml:space="preserve">Current Assets / Current </w:t>
      </w:r>
      <w:r w:rsidR="00FD5DAF">
        <w:rPr>
          <w:rFonts w:ascii="Times New Roman" w:hAnsi="Times New Roman" w:cs="Times New Roman"/>
          <w:sz w:val="24"/>
          <w:szCs w:val="24"/>
        </w:rPr>
        <w:t>Liabilities     (x:1)</w:t>
      </w:r>
    </w:p>
    <w:p w:rsidR="00DC2C0F"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The current ratio is calculated by dividing the current assets by the current liabilities. This ratio is calculated to know how much the company is efficient</w:t>
      </w:r>
      <w:r w:rsidR="005C4C72" w:rsidRPr="009F3C2E">
        <w:rPr>
          <w:rFonts w:ascii="Times New Roman" w:hAnsi="Times New Roman" w:cs="Times New Roman"/>
          <w:sz w:val="24"/>
          <w:szCs w:val="24"/>
        </w:rPr>
        <w:t xml:space="preserve"> to meet its current obligations with its current assets</w:t>
      </w:r>
      <w:r w:rsidR="00DC2C0F">
        <w:rPr>
          <w:rFonts w:ascii="Times New Roman" w:hAnsi="Times New Roman" w:cs="Times New Roman"/>
          <w:sz w:val="24"/>
          <w:szCs w:val="24"/>
          <w:shd w:val="clear" w:color="auto" w:fill="FFFFFF"/>
        </w:rPr>
        <w:t xml:space="preserve"> (Edmonds, &amp; Olds, </w:t>
      </w:r>
      <w:r w:rsidR="00DC2C0F" w:rsidRPr="009F3C2E">
        <w:rPr>
          <w:rFonts w:ascii="Times New Roman" w:hAnsi="Times New Roman" w:cs="Times New Roman"/>
          <w:sz w:val="24"/>
          <w:szCs w:val="24"/>
          <w:shd w:val="clear" w:color="auto" w:fill="FFFFFF"/>
        </w:rPr>
        <w:t>2021)</w:t>
      </w:r>
      <w:r w:rsidR="005C4C72" w:rsidRPr="009F3C2E">
        <w:rPr>
          <w:rFonts w:ascii="Times New Roman" w:hAnsi="Times New Roman" w:cs="Times New Roman"/>
          <w:sz w:val="24"/>
          <w:szCs w:val="24"/>
        </w:rPr>
        <w:t xml:space="preserve">. If the ratio is greater than 1, it means that the company has enough current assets to meet its current obligations. If the company has less than 1 current ratio, it means that the company has not sufficient current assets to meet its current obligation. A company must have enough cash and other current assets to fulfil the demand of the creditors. For Sweet Plc it is found that in 2020, it has 0.77 and in 2021, it has 0.92 current ratios. That means </w:t>
      </w:r>
      <w:r w:rsidR="005C4C72" w:rsidRPr="009F3C2E">
        <w:rPr>
          <w:rFonts w:ascii="Times New Roman" w:hAnsi="Times New Roman" w:cs="Times New Roman"/>
          <w:sz w:val="24"/>
          <w:szCs w:val="24"/>
        </w:rPr>
        <w:lastRenderedPageBreak/>
        <w:t>the company has not had sufficient current assets to meet the demand of the creditors. So the company needs to increase its current assets.</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Gearing ratio</w:t>
      </w:r>
    </w:p>
    <w:tbl>
      <w:tblPr>
        <w:tblStyle w:val="GridTable4-Accent6"/>
        <w:tblW w:w="9467" w:type="dxa"/>
        <w:tblLook w:val="04A0" w:firstRow="1" w:lastRow="0" w:firstColumn="1" w:lastColumn="0" w:noHBand="0" w:noVBand="1"/>
      </w:tblPr>
      <w:tblGrid>
        <w:gridCol w:w="3672"/>
        <w:gridCol w:w="3213"/>
        <w:gridCol w:w="1291"/>
        <w:gridCol w:w="1291"/>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Gearing ratio</w:t>
            </w:r>
          </w:p>
        </w:tc>
        <w:tc>
          <w:tcPr>
            <w:tcW w:w="3213"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291"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291"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3213"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Creditors</w:t>
            </w:r>
          </w:p>
        </w:tc>
        <w:tc>
          <w:tcPr>
            <w:tcW w:w="129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1928</w:t>
            </w:r>
          </w:p>
        </w:tc>
        <w:tc>
          <w:tcPr>
            <w:tcW w:w="129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2391</w:t>
            </w:r>
          </w:p>
        </w:tc>
      </w:tr>
      <w:tr w:rsidR="009F3C2E" w:rsidRPr="009F3C2E" w:rsidTr="00175025">
        <w:trPr>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3213"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Loans and other borrowings</w:t>
            </w:r>
          </w:p>
        </w:tc>
        <w:tc>
          <w:tcPr>
            <w:tcW w:w="1291"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4137</w:t>
            </w:r>
          </w:p>
        </w:tc>
        <w:tc>
          <w:tcPr>
            <w:tcW w:w="1291"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4129</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3213"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Total debt</w:t>
            </w:r>
          </w:p>
        </w:tc>
        <w:tc>
          <w:tcPr>
            <w:tcW w:w="129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6065</w:t>
            </w:r>
          </w:p>
        </w:tc>
        <w:tc>
          <w:tcPr>
            <w:tcW w:w="129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6520</w:t>
            </w:r>
          </w:p>
        </w:tc>
      </w:tr>
      <w:tr w:rsidR="009F3C2E" w:rsidRPr="009F3C2E" w:rsidTr="00175025">
        <w:trPr>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3213"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Equity</w:t>
            </w:r>
          </w:p>
        </w:tc>
        <w:tc>
          <w:tcPr>
            <w:tcW w:w="1291"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3088</w:t>
            </w:r>
          </w:p>
        </w:tc>
        <w:tc>
          <w:tcPr>
            <w:tcW w:w="1291"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2912</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3672"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3213"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Gearing ratio</w:t>
            </w:r>
          </w:p>
        </w:tc>
        <w:tc>
          <w:tcPr>
            <w:tcW w:w="129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1.96</w:t>
            </w:r>
          </w:p>
        </w:tc>
        <w:tc>
          <w:tcPr>
            <w:tcW w:w="1291"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2.24</w:t>
            </w:r>
          </w:p>
        </w:tc>
      </w:tr>
    </w:tbl>
    <w:p w:rsidR="00D512CB" w:rsidRDefault="00A13E90"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Gearing Ratio = (Long Term Debt</w:t>
      </w:r>
      <w:r w:rsidR="008F2A67">
        <w:rPr>
          <w:rFonts w:ascii="Times New Roman" w:hAnsi="Times New Roman" w:cs="Times New Roman"/>
          <w:sz w:val="24"/>
          <w:szCs w:val="24"/>
        </w:rPr>
        <w:t xml:space="preserve"> / Long Term Debt + Equity) </w:t>
      </w:r>
      <w:r w:rsidR="000D4A0D">
        <w:rPr>
          <w:rFonts w:ascii="Times New Roman" w:hAnsi="Times New Roman" w:cs="Times New Roman"/>
          <w:sz w:val="24"/>
          <w:szCs w:val="24"/>
        </w:rPr>
        <w:t>x 100%</w:t>
      </w:r>
    </w:p>
    <w:p w:rsidR="000A5276"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The gearing ratio is one of the important financial ratios by which a company can compare its debt and equity. The company how much funded its debt and equity can know by using the gearing ratio. It is a measurement by which the company will be able to know the degree to of business activities will be funded by debt and equity</w:t>
      </w:r>
      <w:r w:rsidR="00DC2C0F">
        <w:rPr>
          <w:rFonts w:ascii="Times New Roman" w:hAnsi="Times New Roman" w:cs="Times New Roman"/>
          <w:sz w:val="24"/>
          <w:szCs w:val="24"/>
        </w:rPr>
        <w:t xml:space="preserve"> </w:t>
      </w:r>
      <w:r w:rsidR="00DC2C0F">
        <w:rPr>
          <w:rFonts w:ascii="Times New Roman" w:hAnsi="Times New Roman" w:cs="Times New Roman"/>
          <w:sz w:val="24"/>
          <w:szCs w:val="24"/>
          <w:shd w:val="clear" w:color="auto" w:fill="FFFFFF"/>
        </w:rPr>
        <w:t xml:space="preserve">(Edmonds, &amp; Olds, </w:t>
      </w:r>
      <w:r w:rsidR="00DC2C0F" w:rsidRPr="009F3C2E">
        <w:rPr>
          <w:rFonts w:ascii="Times New Roman" w:hAnsi="Times New Roman" w:cs="Times New Roman"/>
          <w:sz w:val="24"/>
          <w:szCs w:val="24"/>
          <w:shd w:val="clear" w:color="auto" w:fill="FFFFFF"/>
        </w:rPr>
        <w:t>2021)</w:t>
      </w:r>
      <w:r w:rsidRPr="009F3C2E">
        <w:rPr>
          <w:rFonts w:ascii="Times New Roman" w:hAnsi="Times New Roman" w:cs="Times New Roman"/>
          <w:sz w:val="24"/>
          <w:szCs w:val="24"/>
        </w:rPr>
        <w:t>. The formula for the gearing ratio is Total debt divided by equity. If the ratio is greater than 1, it represents that the company has higher debt funding. For Sweet Plc, it is found that in 2020 it has 2.24 and in 2021 it has 1.96 ratios. It depicts that the company has higher debt funding than equity funding. The needs to lessen its debt funding and increase its equity funding.</w:t>
      </w:r>
    </w:p>
    <w:p w:rsidR="00DC0283" w:rsidRPr="009F3C2E"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Interest coverage ratio</w:t>
      </w:r>
    </w:p>
    <w:tbl>
      <w:tblPr>
        <w:tblStyle w:val="GridTable4-Accent6"/>
        <w:tblW w:w="9313" w:type="dxa"/>
        <w:tblLook w:val="04A0" w:firstRow="1" w:lastRow="0" w:firstColumn="1" w:lastColumn="0" w:noHBand="0" w:noVBand="1"/>
      </w:tblPr>
      <w:tblGrid>
        <w:gridCol w:w="3856"/>
        <w:gridCol w:w="2745"/>
        <w:gridCol w:w="1356"/>
        <w:gridCol w:w="1356"/>
      </w:tblGrid>
      <w:tr w:rsidR="009F3C2E" w:rsidRPr="009F3C2E" w:rsidTr="00175025">
        <w:trPr>
          <w:cnfStyle w:val="100000000000" w:firstRow="1" w:lastRow="0" w:firstColumn="0" w:lastColumn="0" w:oddVBand="0" w:evenVBand="0" w:oddHBand="0"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3856" w:type="dxa"/>
            <w:vMerge w:val="restart"/>
            <w:noWrap/>
            <w:vAlign w:val="center"/>
            <w:hideMark/>
          </w:tcPr>
          <w:p w:rsidR="000A5276" w:rsidRPr="009F3C2E" w:rsidRDefault="00AF6C76" w:rsidP="00175025">
            <w:pPr>
              <w:spacing w:line="360" w:lineRule="auto"/>
              <w:jc w:val="center"/>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Interest cover ratio</w:t>
            </w:r>
          </w:p>
        </w:tc>
        <w:tc>
          <w:tcPr>
            <w:tcW w:w="2745" w:type="dxa"/>
            <w:noWrap/>
            <w:hideMark/>
          </w:tcPr>
          <w:p w:rsidR="000A5276" w:rsidRPr="009F3C2E" w:rsidRDefault="000A52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p>
        </w:tc>
        <w:tc>
          <w:tcPr>
            <w:tcW w:w="1356"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2021</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c>
          <w:tcPr>
            <w:tcW w:w="1356" w:type="dxa"/>
            <w:noWrap/>
            <w:hideMark/>
          </w:tcPr>
          <w:p w:rsidR="000A5276" w:rsidRPr="009F3C2E" w:rsidRDefault="00AF6C76" w:rsidP="009F3C2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9F3C2E">
              <w:rPr>
                <w:rFonts w:ascii="Times New Roman" w:eastAsia="Times New Roman" w:hAnsi="Times New Roman" w:cs="Times New Roman"/>
                <w:color w:val="auto"/>
                <w:sz w:val="24"/>
                <w:szCs w:val="24"/>
              </w:rPr>
              <w:t>2020</w:t>
            </w:r>
            <w:r w:rsidR="009C5E0D" w:rsidRPr="009F3C2E">
              <w:rPr>
                <w:rFonts w:ascii="Times New Roman" w:eastAsia="Times New Roman" w:hAnsi="Times New Roman" w:cs="Times New Roman"/>
                <w:color w:val="auto"/>
                <w:sz w:val="24"/>
                <w:szCs w:val="24"/>
              </w:rPr>
              <w:t xml:space="preserve"> (</w:t>
            </w:r>
            <w:r w:rsidR="009C5E0D" w:rsidRPr="009F3C2E">
              <w:rPr>
                <w:rFonts w:ascii="Times New Roman" w:hAnsi="Times New Roman" w:cs="Times New Roman"/>
                <w:color w:val="auto"/>
                <w:sz w:val="24"/>
                <w:szCs w:val="24"/>
              </w:rPr>
              <w:t>£m)</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3856"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745"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Earnings before tax</w:t>
            </w:r>
          </w:p>
        </w:tc>
        <w:tc>
          <w:tcPr>
            <w:tcW w:w="135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620</w:t>
            </w:r>
          </w:p>
        </w:tc>
        <w:tc>
          <w:tcPr>
            <w:tcW w:w="135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539</w:t>
            </w:r>
          </w:p>
        </w:tc>
      </w:tr>
      <w:tr w:rsidR="009F3C2E" w:rsidRPr="009F3C2E" w:rsidTr="00175025">
        <w:trPr>
          <w:trHeight w:val="217"/>
        </w:trPr>
        <w:tc>
          <w:tcPr>
            <w:cnfStyle w:val="001000000000" w:firstRow="0" w:lastRow="0" w:firstColumn="1" w:lastColumn="0" w:oddVBand="0" w:evenVBand="0" w:oddHBand="0" w:evenHBand="0" w:firstRowFirstColumn="0" w:firstRowLastColumn="0" w:lastRowFirstColumn="0" w:lastRowLastColumn="0"/>
            <w:tcW w:w="3856"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745"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Interest expense</w:t>
            </w:r>
          </w:p>
        </w:tc>
        <w:tc>
          <w:tcPr>
            <w:tcW w:w="1356"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226</w:t>
            </w:r>
          </w:p>
        </w:tc>
        <w:tc>
          <w:tcPr>
            <w:tcW w:w="1356" w:type="dxa"/>
            <w:noWrap/>
            <w:hideMark/>
          </w:tcPr>
          <w:p w:rsidR="000A5276" w:rsidRPr="009F3C2E" w:rsidRDefault="00AF6C76" w:rsidP="009F3C2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181</w:t>
            </w:r>
          </w:p>
        </w:tc>
      </w:tr>
      <w:tr w:rsidR="009F3C2E" w:rsidRPr="009F3C2E" w:rsidTr="00175025">
        <w:trPr>
          <w:cnfStyle w:val="000000100000" w:firstRow="0" w:lastRow="0" w:firstColumn="0" w:lastColumn="0" w:oddVBand="0" w:evenVBand="0" w:oddHBand="1"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3856" w:type="dxa"/>
            <w:vMerge/>
            <w:hideMark/>
          </w:tcPr>
          <w:p w:rsidR="000A5276" w:rsidRPr="009F3C2E" w:rsidRDefault="000A5276" w:rsidP="009F3C2E">
            <w:pPr>
              <w:spacing w:line="360" w:lineRule="auto"/>
              <w:jc w:val="both"/>
              <w:rPr>
                <w:rFonts w:ascii="Times New Roman" w:eastAsia="Times New Roman" w:hAnsi="Times New Roman" w:cs="Times New Roman"/>
                <w:sz w:val="24"/>
                <w:szCs w:val="24"/>
              </w:rPr>
            </w:pPr>
          </w:p>
        </w:tc>
        <w:tc>
          <w:tcPr>
            <w:tcW w:w="2745"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Interest coverage ratio</w:t>
            </w:r>
          </w:p>
        </w:tc>
        <w:tc>
          <w:tcPr>
            <w:tcW w:w="135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2.74</w:t>
            </w:r>
          </w:p>
        </w:tc>
        <w:tc>
          <w:tcPr>
            <w:tcW w:w="1356" w:type="dxa"/>
            <w:noWrap/>
            <w:hideMark/>
          </w:tcPr>
          <w:p w:rsidR="000A5276" w:rsidRPr="009F3C2E" w:rsidRDefault="00AF6C76" w:rsidP="009F3C2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F3C2E">
              <w:rPr>
                <w:rFonts w:ascii="Times New Roman" w:eastAsia="Times New Roman" w:hAnsi="Times New Roman" w:cs="Times New Roman"/>
                <w:sz w:val="24"/>
                <w:szCs w:val="24"/>
              </w:rPr>
              <w:t>2.98</w:t>
            </w:r>
          </w:p>
        </w:tc>
      </w:tr>
    </w:tbl>
    <w:p w:rsidR="000D4A0D" w:rsidRDefault="000D4A0D" w:rsidP="009F3C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Interest Cover = </w:t>
      </w:r>
      <w:r w:rsidR="003A64ED">
        <w:rPr>
          <w:rFonts w:ascii="Times New Roman" w:hAnsi="Times New Roman" w:cs="Times New Roman"/>
          <w:sz w:val="24"/>
          <w:szCs w:val="24"/>
        </w:rPr>
        <w:t>Profit Before Interest / Interest Charges      (times)</w:t>
      </w:r>
    </w:p>
    <w:p w:rsidR="000E2454"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The interest coverage ratio is one of the important ratios in accounting. By using this ratio, it can be known how much the company can pay its debt by its profitability. If the ratio has greater than 1 ratio, it depicts that the company has enough profit to pay its interest on debts. For Sweet Plc, it is found that in 2020 it has 2.98 and in 2021 it has 2.74 ratios. So, the explanation is that the company has sufficient profit to pay its interest on the debt.</w:t>
      </w:r>
    </w:p>
    <w:p w:rsidR="009D798C" w:rsidRPr="000E2454" w:rsidRDefault="00AF6C76" w:rsidP="009F3C2E">
      <w:pPr>
        <w:spacing w:line="360" w:lineRule="auto"/>
        <w:jc w:val="both"/>
        <w:rPr>
          <w:rFonts w:ascii="Times New Roman" w:hAnsi="Times New Roman" w:cs="Times New Roman"/>
          <w:sz w:val="24"/>
          <w:szCs w:val="24"/>
        </w:rPr>
      </w:pPr>
      <w:r w:rsidRPr="00175025">
        <w:rPr>
          <w:rFonts w:ascii="Times New Roman" w:hAnsi="Times New Roman" w:cs="Times New Roman"/>
          <w:b/>
          <w:sz w:val="32"/>
          <w:szCs w:val="24"/>
        </w:rPr>
        <w:lastRenderedPageBreak/>
        <w:t xml:space="preserve">Conclusion </w:t>
      </w:r>
    </w:p>
    <w:p w:rsidR="00175025" w:rsidRDefault="00AF6C76"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rPr>
        <w:t xml:space="preserve">Wales Plc is a public limited company which prepares its income statement and balance sheet. It follows GAAP principles. Based on the matching principle, all the transactions must have two equal accounts which makes the accounts to be equal. So, the balance sheet is balancing. Sweet Plc prepares different types of ratios to understand the performance of the business. Ratio analysis is a technique by which a company can </w:t>
      </w:r>
      <w:r w:rsidR="00175025" w:rsidRPr="009F3C2E">
        <w:rPr>
          <w:rFonts w:ascii="Times New Roman" w:hAnsi="Times New Roman" w:cs="Times New Roman"/>
          <w:sz w:val="24"/>
          <w:szCs w:val="24"/>
        </w:rPr>
        <w:t>analyze</w:t>
      </w:r>
      <w:r w:rsidRPr="009F3C2E">
        <w:rPr>
          <w:rFonts w:ascii="Times New Roman" w:hAnsi="Times New Roman" w:cs="Times New Roman"/>
          <w:sz w:val="24"/>
          <w:szCs w:val="24"/>
        </w:rPr>
        <w:t xml:space="preserve"> its performance. To evaluate the performance of Sweet Plc, different ratios are calculated.</w:t>
      </w: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175025" w:rsidRDefault="00175025" w:rsidP="009F3C2E">
      <w:pPr>
        <w:spacing w:line="360" w:lineRule="auto"/>
        <w:jc w:val="both"/>
        <w:rPr>
          <w:rFonts w:ascii="Times New Roman" w:hAnsi="Times New Roman" w:cs="Times New Roman"/>
          <w:b/>
          <w:sz w:val="32"/>
          <w:szCs w:val="24"/>
        </w:rPr>
      </w:pPr>
    </w:p>
    <w:p w:rsidR="00584AA3" w:rsidRDefault="00584AA3" w:rsidP="009F3C2E">
      <w:pPr>
        <w:spacing w:line="360" w:lineRule="auto"/>
        <w:jc w:val="both"/>
        <w:rPr>
          <w:rFonts w:ascii="Times New Roman" w:hAnsi="Times New Roman" w:cs="Times New Roman"/>
          <w:b/>
          <w:sz w:val="32"/>
          <w:szCs w:val="24"/>
        </w:rPr>
      </w:pPr>
    </w:p>
    <w:p w:rsidR="00470248" w:rsidRDefault="00470248" w:rsidP="009F3C2E">
      <w:pPr>
        <w:spacing w:line="360" w:lineRule="auto"/>
        <w:jc w:val="both"/>
        <w:rPr>
          <w:rFonts w:ascii="Times New Roman" w:hAnsi="Times New Roman" w:cs="Times New Roman"/>
          <w:b/>
          <w:sz w:val="32"/>
          <w:szCs w:val="24"/>
        </w:rPr>
      </w:pPr>
    </w:p>
    <w:p w:rsidR="00470248" w:rsidRDefault="00470248" w:rsidP="009F3C2E">
      <w:pPr>
        <w:spacing w:line="360" w:lineRule="auto"/>
        <w:jc w:val="both"/>
        <w:rPr>
          <w:rFonts w:ascii="Times New Roman" w:hAnsi="Times New Roman" w:cs="Times New Roman"/>
          <w:b/>
          <w:sz w:val="32"/>
          <w:szCs w:val="24"/>
        </w:rPr>
      </w:pPr>
    </w:p>
    <w:p w:rsidR="00584AA3" w:rsidRDefault="00584AA3" w:rsidP="009F3C2E">
      <w:pPr>
        <w:spacing w:line="360" w:lineRule="auto"/>
        <w:jc w:val="both"/>
        <w:rPr>
          <w:rFonts w:ascii="Times New Roman" w:hAnsi="Times New Roman" w:cs="Times New Roman"/>
          <w:b/>
          <w:sz w:val="32"/>
          <w:szCs w:val="24"/>
        </w:rPr>
      </w:pPr>
    </w:p>
    <w:p w:rsidR="00584AA3" w:rsidRDefault="00584AA3" w:rsidP="009F3C2E">
      <w:pPr>
        <w:spacing w:line="360" w:lineRule="auto"/>
        <w:jc w:val="both"/>
        <w:rPr>
          <w:rFonts w:ascii="Times New Roman" w:hAnsi="Times New Roman" w:cs="Times New Roman"/>
          <w:b/>
          <w:sz w:val="32"/>
          <w:szCs w:val="24"/>
        </w:rPr>
      </w:pPr>
    </w:p>
    <w:p w:rsidR="00584AA3" w:rsidRDefault="00584AA3" w:rsidP="009F3C2E">
      <w:pPr>
        <w:spacing w:line="360" w:lineRule="auto"/>
        <w:jc w:val="both"/>
        <w:rPr>
          <w:rFonts w:ascii="Times New Roman" w:hAnsi="Times New Roman" w:cs="Times New Roman"/>
          <w:b/>
          <w:sz w:val="32"/>
          <w:szCs w:val="24"/>
        </w:rPr>
      </w:pPr>
    </w:p>
    <w:p w:rsidR="00175025" w:rsidRPr="00175025" w:rsidRDefault="001D2409" w:rsidP="009F3C2E">
      <w:pPr>
        <w:spacing w:line="360" w:lineRule="auto"/>
        <w:jc w:val="both"/>
        <w:rPr>
          <w:rFonts w:ascii="Times New Roman" w:hAnsi="Times New Roman" w:cs="Times New Roman"/>
          <w:sz w:val="24"/>
          <w:szCs w:val="24"/>
        </w:rPr>
      </w:pPr>
      <w:r w:rsidRPr="00175025">
        <w:rPr>
          <w:rFonts w:ascii="Times New Roman" w:hAnsi="Times New Roman" w:cs="Times New Roman"/>
          <w:b/>
          <w:sz w:val="32"/>
          <w:szCs w:val="24"/>
        </w:rPr>
        <w:lastRenderedPageBreak/>
        <w:t xml:space="preserve">References </w:t>
      </w:r>
    </w:p>
    <w:p w:rsidR="00EB4572" w:rsidRPr="009F3C2E" w:rsidRDefault="00EB4572" w:rsidP="009F3C2E">
      <w:pPr>
        <w:spacing w:line="360" w:lineRule="auto"/>
        <w:jc w:val="both"/>
        <w:rPr>
          <w:rFonts w:ascii="Times New Roman" w:hAnsi="Times New Roman" w:cs="Times New Roman"/>
          <w:sz w:val="24"/>
          <w:szCs w:val="24"/>
          <w:shd w:val="clear" w:color="auto" w:fill="FFFFFF"/>
        </w:rPr>
      </w:pPr>
      <w:r w:rsidRPr="009F3C2E">
        <w:rPr>
          <w:rFonts w:ascii="Times New Roman" w:hAnsi="Times New Roman" w:cs="Times New Roman"/>
          <w:sz w:val="24"/>
          <w:szCs w:val="24"/>
          <w:shd w:val="clear" w:color="auto" w:fill="FFFFFF"/>
        </w:rPr>
        <w:t>Edmonds, T. P., Edmonds, C. T., Edmonds, M. A., Edmonds, J. E., &amp; Olds, P. R. (2021). </w:t>
      </w:r>
      <w:r w:rsidRPr="009F3C2E">
        <w:rPr>
          <w:rFonts w:ascii="Times New Roman" w:hAnsi="Times New Roman" w:cs="Times New Roman"/>
          <w:i/>
          <w:iCs/>
          <w:sz w:val="24"/>
          <w:szCs w:val="24"/>
          <w:shd w:val="clear" w:color="auto" w:fill="FFFFFF"/>
        </w:rPr>
        <w:t>Fundamental financial accounting concepts</w:t>
      </w:r>
      <w:r w:rsidRPr="009F3C2E">
        <w:rPr>
          <w:rFonts w:ascii="Times New Roman" w:hAnsi="Times New Roman" w:cs="Times New Roman"/>
          <w:sz w:val="24"/>
          <w:szCs w:val="24"/>
          <w:shd w:val="clear" w:color="auto" w:fill="FFFFFF"/>
        </w:rPr>
        <w:t>. McGraw-Hill.</w:t>
      </w:r>
    </w:p>
    <w:p w:rsidR="00EB4572" w:rsidRPr="009F3C2E" w:rsidRDefault="00EB4572" w:rsidP="009F3C2E">
      <w:pPr>
        <w:spacing w:line="360" w:lineRule="auto"/>
        <w:jc w:val="both"/>
        <w:rPr>
          <w:rFonts w:ascii="Times New Roman" w:hAnsi="Times New Roman" w:cs="Times New Roman"/>
          <w:sz w:val="24"/>
          <w:szCs w:val="24"/>
          <w:shd w:val="clear" w:color="auto" w:fill="FFFFFF"/>
        </w:rPr>
      </w:pPr>
      <w:r w:rsidRPr="009F3C2E">
        <w:rPr>
          <w:rFonts w:ascii="Times New Roman" w:hAnsi="Times New Roman" w:cs="Times New Roman"/>
          <w:sz w:val="24"/>
          <w:szCs w:val="24"/>
          <w:shd w:val="clear" w:color="auto" w:fill="FFFFFF"/>
        </w:rPr>
        <w:t xml:space="preserve">Flynn, D., &amp; </w:t>
      </w:r>
      <w:proofErr w:type="spellStart"/>
      <w:r w:rsidRPr="009F3C2E">
        <w:rPr>
          <w:rFonts w:ascii="Times New Roman" w:hAnsi="Times New Roman" w:cs="Times New Roman"/>
          <w:sz w:val="24"/>
          <w:szCs w:val="24"/>
          <w:shd w:val="clear" w:color="auto" w:fill="FFFFFF"/>
        </w:rPr>
        <w:t>Koornhof</w:t>
      </w:r>
      <w:proofErr w:type="spellEnd"/>
      <w:r w:rsidRPr="009F3C2E">
        <w:rPr>
          <w:rFonts w:ascii="Times New Roman" w:hAnsi="Times New Roman" w:cs="Times New Roman"/>
          <w:sz w:val="24"/>
          <w:szCs w:val="24"/>
          <w:shd w:val="clear" w:color="auto" w:fill="FFFFFF"/>
        </w:rPr>
        <w:t>, C. (2015). </w:t>
      </w:r>
      <w:r w:rsidRPr="009F3C2E">
        <w:rPr>
          <w:rFonts w:ascii="Times New Roman" w:hAnsi="Times New Roman" w:cs="Times New Roman"/>
          <w:i/>
          <w:iCs/>
          <w:sz w:val="24"/>
          <w:szCs w:val="24"/>
          <w:shd w:val="clear" w:color="auto" w:fill="FFFFFF"/>
        </w:rPr>
        <w:t>Fundamental accounting</w:t>
      </w:r>
      <w:r w:rsidRPr="009F3C2E">
        <w:rPr>
          <w:rFonts w:ascii="Times New Roman" w:hAnsi="Times New Roman" w:cs="Times New Roman"/>
          <w:sz w:val="24"/>
          <w:szCs w:val="24"/>
          <w:shd w:val="clear" w:color="auto" w:fill="FFFFFF"/>
        </w:rPr>
        <w:t xml:space="preserve">. </w:t>
      </w:r>
      <w:proofErr w:type="spellStart"/>
      <w:r w:rsidRPr="009F3C2E">
        <w:rPr>
          <w:rFonts w:ascii="Times New Roman" w:hAnsi="Times New Roman" w:cs="Times New Roman"/>
          <w:sz w:val="24"/>
          <w:szCs w:val="24"/>
          <w:shd w:val="clear" w:color="auto" w:fill="FFFFFF"/>
        </w:rPr>
        <w:t>Juta</w:t>
      </w:r>
      <w:proofErr w:type="spellEnd"/>
      <w:r w:rsidRPr="009F3C2E">
        <w:rPr>
          <w:rFonts w:ascii="Times New Roman" w:hAnsi="Times New Roman" w:cs="Times New Roman"/>
          <w:sz w:val="24"/>
          <w:szCs w:val="24"/>
          <w:shd w:val="clear" w:color="auto" w:fill="FFFFFF"/>
        </w:rPr>
        <w:t xml:space="preserve"> and Company Ltd.</w:t>
      </w:r>
    </w:p>
    <w:p w:rsidR="00EB4572" w:rsidRPr="009F3C2E" w:rsidRDefault="00EB4572" w:rsidP="009F3C2E">
      <w:pPr>
        <w:spacing w:line="360" w:lineRule="auto"/>
        <w:jc w:val="both"/>
        <w:rPr>
          <w:rFonts w:ascii="Times New Roman" w:hAnsi="Times New Roman" w:cs="Times New Roman"/>
          <w:sz w:val="24"/>
          <w:szCs w:val="24"/>
          <w:shd w:val="clear" w:color="auto" w:fill="FFFFFF"/>
        </w:rPr>
      </w:pPr>
      <w:r w:rsidRPr="009F3C2E">
        <w:rPr>
          <w:rFonts w:ascii="Times New Roman" w:hAnsi="Times New Roman" w:cs="Times New Roman"/>
          <w:sz w:val="24"/>
          <w:szCs w:val="24"/>
          <w:shd w:val="clear" w:color="auto" w:fill="FFFFFF"/>
        </w:rPr>
        <w:t xml:space="preserve">Henderson, S., </w:t>
      </w:r>
      <w:proofErr w:type="spellStart"/>
      <w:r w:rsidRPr="009F3C2E">
        <w:rPr>
          <w:rFonts w:ascii="Times New Roman" w:hAnsi="Times New Roman" w:cs="Times New Roman"/>
          <w:sz w:val="24"/>
          <w:szCs w:val="24"/>
          <w:shd w:val="clear" w:color="auto" w:fill="FFFFFF"/>
        </w:rPr>
        <w:t>Peirson</w:t>
      </w:r>
      <w:proofErr w:type="spellEnd"/>
      <w:r w:rsidRPr="009F3C2E">
        <w:rPr>
          <w:rFonts w:ascii="Times New Roman" w:hAnsi="Times New Roman" w:cs="Times New Roman"/>
          <w:sz w:val="24"/>
          <w:szCs w:val="24"/>
          <w:shd w:val="clear" w:color="auto" w:fill="FFFFFF"/>
        </w:rPr>
        <w:t xml:space="preserve">, G., </w:t>
      </w:r>
      <w:proofErr w:type="spellStart"/>
      <w:r w:rsidRPr="009F3C2E">
        <w:rPr>
          <w:rFonts w:ascii="Times New Roman" w:hAnsi="Times New Roman" w:cs="Times New Roman"/>
          <w:sz w:val="24"/>
          <w:szCs w:val="24"/>
          <w:shd w:val="clear" w:color="auto" w:fill="FFFFFF"/>
        </w:rPr>
        <w:t>Herbohn</w:t>
      </w:r>
      <w:proofErr w:type="spellEnd"/>
      <w:r w:rsidRPr="009F3C2E">
        <w:rPr>
          <w:rFonts w:ascii="Times New Roman" w:hAnsi="Times New Roman" w:cs="Times New Roman"/>
          <w:sz w:val="24"/>
          <w:szCs w:val="24"/>
          <w:shd w:val="clear" w:color="auto" w:fill="FFFFFF"/>
        </w:rPr>
        <w:t xml:space="preserve">, K., &amp; </w:t>
      </w:r>
      <w:proofErr w:type="spellStart"/>
      <w:r w:rsidRPr="009F3C2E">
        <w:rPr>
          <w:rFonts w:ascii="Times New Roman" w:hAnsi="Times New Roman" w:cs="Times New Roman"/>
          <w:sz w:val="24"/>
          <w:szCs w:val="24"/>
          <w:shd w:val="clear" w:color="auto" w:fill="FFFFFF"/>
        </w:rPr>
        <w:t>Howieson</w:t>
      </w:r>
      <w:proofErr w:type="spellEnd"/>
      <w:r w:rsidRPr="009F3C2E">
        <w:rPr>
          <w:rFonts w:ascii="Times New Roman" w:hAnsi="Times New Roman" w:cs="Times New Roman"/>
          <w:sz w:val="24"/>
          <w:szCs w:val="24"/>
          <w:shd w:val="clear" w:color="auto" w:fill="FFFFFF"/>
        </w:rPr>
        <w:t>, B. (2015). </w:t>
      </w:r>
      <w:r w:rsidRPr="009F3C2E">
        <w:rPr>
          <w:rFonts w:ascii="Times New Roman" w:hAnsi="Times New Roman" w:cs="Times New Roman"/>
          <w:i/>
          <w:iCs/>
          <w:sz w:val="24"/>
          <w:szCs w:val="24"/>
          <w:shd w:val="clear" w:color="auto" w:fill="FFFFFF"/>
        </w:rPr>
        <w:t>Issues in financial accounting</w:t>
      </w:r>
      <w:r w:rsidRPr="009F3C2E">
        <w:rPr>
          <w:rFonts w:ascii="Times New Roman" w:hAnsi="Times New Roman" w:cs="Times New Roman"/>
          <w:sz w:val="24"/>
          <w:szCs w:val="24"/>
          <w:shd w:val="clear" w:color="auto" w:fill="FFFFFF"/>
        </w:rPr>
        <w:t>. Pearson Higher Education AU.</w:t>
      </w:r>
    </w:p>
    <w:p w:rsidR="00EB4572" w:rsidRPr="009F3C2E" w:rsidRDefault="00EB4572" w:rsidP="009F3C2E">
      <w:pPr>
        <w:spacing w:line="360" w:lineRule="auto"/>
        <w:jc w:val="both"/>
        <w:rPr>
          <w:rFonts w:ascii="Times New Roman" w:hAnsi="Times New Roman" w:cs="Times New Roman"/>
          <w:sz w:val="24"/>
          <w:szCs w:val="24"/>
          <w:shd w:val="clear" w:color="auto" w:fill="FFFFFF"/>
        </w:rPr>
      </w:pPr>
      <w:r w:rsidRPr="009F3C2E">
        <w:rPr>
          <w:rFonts w:ascii="Times New Roman" w:hAnsi="Times New Roman" w:cs="Times New Roman"/>
          <w:sz w:val="24"/>
          <w:szCs w:val="24"/>
          <w:shd w:val="clear" w:color="auto" w:fill="FFFFFF"/>
        </w:rPr>
        <w:t>Hopwood, A. G. (2016). Understanding financial accounting practice. </w:t>
      </w:r>
      <w:r w:rsidRPr="009F3C2E">
        <w:rPr>
          <w:rFonts w:ascii="Times New Roman" w:hAnsi="Times New Roman" w:cs="Times New Roman"/>
          <w:i/>
          <w:iCs/>
          <w:sz w:val="24"/>
          <w:szCs w:val="24"/>
          <w:shd w:val="clear" w:color="auto" w:fill="FFFFFF"/>
        </w:rPr>
        <w:t>Accounting, Organizations and Society</w:t>
      </w:r>
      <w:r w:rsidRPr="009F3C2E">
        <w:rPr>
          <w:rFonts w:ascii="Times New Roman" w:hAnsi="Times New Roman" w:cs="Times New Roman"/>
          <w:sz w:val="24"/>
          <w:szCs w:val="24"/>
          <w:shd w:val="clear" w:color="auto" w:fill="FFFFFF"/>
        </w:rPr>
        <w:t>, </w:t>
      </w:r>
      <w:r w:rsidRPr="009F3C2E">
        <w:rPr>
          <w:rFonts w:ascii="Times New Roman" w:hAnsi="Times New Roman" w:cs="Times New Roman"/>
          <w:i/>
          <w:iCs/>
          <w:sz w:val="24"/>
          <w:szCs w:val="24"/>
          <w:shd w:val="clear" w:color="auto" w:fill="FFFFFF"/>
        </w:rPr>
        <w:t>25</w:t>
      </w:r>
      <w:r w:rsidRPr="009F3C2E">
        <w:rPr>
          <w:rFonts w:ascii="Times New Roman" w:hAnsi="Times New Roman" w:cs="Times New Roman"/>
          <w:sz w:val="24"/>
          <w:szCs w:val="24"/>
          <w:shd w:val="clear" w:color="auto" w:fill="FFFFFF"/>
        </w:rPr>
        <w:t>(8), 763-766.</w:t>
      </w:r>
    </w:p>
    <w:p w:rsidR="00EB4572" w:rsidRPr="009F3C2E" w:rsidRDefault="00EB4572" w:rsidP="009F3C2E">
      <w:pPr>
        <w:spacing w:line="360" w:lineRule="auto"/>
        <w:jc w:val="both"/>
        <w:rPr>
          <w:rFonts w:ascii="Times New Roman" w:hAnsi="Times New Roman" w:cs="Times New Roman"/>
          <w:sz w:val="24"/>
          <w:szCs w:val="24"/>
        </w:rPr>
      </w:pPr>
      <w:r w:rsidRPr="009F3C2E">
        <w:rPr>
          <w:rFonts w:ascii="Times New Roman" w:hAnsi="Times New Roman" w:cs="Times New Roman"/>
          <w:sz w:val="24"/>
          <w:szCs w:val="24"/>
          <w:shd w:val="clear" w:color="auto" w:fill="FFFFFF"/>
        </w:rPr>
        <w:t>Libby, R., Short, D., &amp; Libby, P. (2014). </w:t>
      </w:r>
      <w:r w:rsidRPr="009F3C2E">
        <w:rPr>
          <w:rFonts w:ascii="Times New Roman" w:hAnsi="Times New Roman" w:cs="Times New Roman"/>
          <w:i/>
          <w:iCs/>
          <w:sz w:val="24"/>
          <w:szCs w:val="24"/>
          <w:shd w:val="clear" w:color="auto" w:fill="FFFFFF"/>
        </w:rPr>
        <w:t>EBOOK: Financial Accounting</w:t>
      </w:r>
      <w:r w:rsidRPr="009F3C2E">
        <w:rPr>
          <w:rFonts w:ascii="Times New Roman" w:hAnsi="Times New Roman" w:cs="Times New Roman"/>
          <w:sz w:val="24"/>
          <w:szCs w:val="24"/>
          <w:shd w:val="clear" w:color="auto" w:fill="FFFFFF"/>
        </w:rPr>
        <w:t>. McGraw Hill.</w:t>
      </w:r>
    </w:p>
    <w:p w:rsidR="00EB4572" w:rsidRPr="009F3C2E" w:rsidRDefault="00EB4572" w:rsidP="009F3C2E">
      <w:pPr>
        <w:spacing w:line="360" w:lineRule="auto"/>
        <w:jc w:val="both"/>
        <w:rPr>
          <w:rFonts w:ascii="Times New Roman" w:hAnsi="Times New Roman" w:cs="Times New Roman"/>
          <w:sz w:val="24"/>
          <w:szCs w:val="24"/>
          <w:shd w:val="clear" w:color="auto" w:fill="FFFFFF"/>
        </w:rPr>
      </w:pPr>
      <w:r w:rsidRPr="009F3C2E">
        <w:rPr>
          <w:rFonts w:ascii="Times New Roman" w:hAnsi="Times New Roman" w:cs="Times New Roman"/>
          <w:sz w:val="24"/>
          <w:szCs w:val="24"/>
          <w:shd w:val="clear" w:color="auto" w:fill="FFFFFF"/>
        </w:rPr>
        <w:t>Turtle, H. J., &amp; Wang, K. (2017). The value in fundamental accounting information. </w:t>
      </w:r>
      <w:r w:rsidRPr="009F3C2E">
        <w:rPr>
          <w:rFonts w:ascii="Times New Roman" w:hAnsi="Times New Roman" w:cs="Times New Roman"/>
          <w:i/>
          <w:iCs/>
          <w:sz w:val="24"/>
          <w:szCs w:val="24"/>
          <w:shd w:val="clear" w:color="auto" w:fill="FFFFFF"/>
        </w:rPr>
        <w:t>Journal of Financial Research</w:t>
      </w:r>
      <w:r w:rsidRPr="009F3C2E">
        <w:rPr>
          <w:rFonts w:ascii="Times New Roman" w:hAnsi="Times New Roman" w:cs="Times New Roman"/>
          <w:sz w:val="24"/>
          <w:szCs w:val="24"/>
          <w:shd w:val="clear" w:color="auto" w:fill="FFFFFF"/>
        </w:rPr>
        <w:t>, </w:t>
      </w:r>
      <w:r w:rsidRPr="009F3C2E">
        <w:rPr>
          <w:rFonts w:ascii="Times New Roman" w:hAnsi="Times New Roman" w:cs="Times New Roman"/>
          <w:i/>
          <w:iCs/>
          <w:sz w:val="24"/>
          <w:szCs w:val="24"/>
          <w:shd w:val="clear" w:color="auto" w:fill="FFFFFF"/>
        </w:rPr>
        <w:t>40</w:t>
      </w:r>
      <w:r w:rsidRPr="009F3C2E">
        <w:rPr>
          <w:rFonts w:ascii="Times New Roman" w:hAnsi="Times New Roman" w:cs="Times New Roman"/>
          <w:sz w:val="24"/>
          <w:szCs w:val="24"/>
          <w:shd w:val="clear" w:color="auto" w:fill="FFFFFF"/>
        </w:rPr>
        <w:t>(1), 113-140.</w:t>
      </w:r>
    </w:p>
    <w:p w:rsidR="00EB4572" w:rsidRPr="009F3C2E" w:rsidRDefault="00EB4572" w:rsidP="009F3C2E">
      <w:pPr>
        <w:spacing w:line="360" w:lineRule="auto"/>
        <w:jc w:val="both"/>
        <w:rPr>
          <w:rFonts w:ascii="Times New Roman" w:hAnsi="Times New Roman" w:cs="Times New Roman"/>
          <w:sz w:val="24"/>
          <w:szCs w:val="24"/>
          <w:shd w:val="clear" w:color="auto" w:fill="FFFFFF"/>
        </w:rPr>
      </w:pPr>
      <w:r w:rsidRPr="009F3C2E">
        <w:rPr>
          <w:rFonts w:ascii="Times New Roman" w:hAnsi="Times New Roman" w:cs="Times New Roman"/>
          <w:sz w:val="24"/>
          <w:szCs w:val="24"/>
          <w:shd w:val="clear" w:color="auto" w:fill="FFFFFF"/>
        </w:rPr>
        <w:t>Warren, C. S., Jonick, C., &amp; Schneider, J. (2020). </w:t>
      </w:r>
      <w:r w:rsidRPr="009F3C2E">
        <w:rPr>
          <w:rFonts w:ascii="Times New Roman" w:hAnsi="Times New Roman" w:cs="Times New Roman"/>
          <w:i/>
          <w:iCs/>
          <w:sz w:val="24"/>
          <w:szCs w:val="24"/>
          <w:shd w:val="clear" w:color="auto" w:fill="FFFFFF"/>
        </w:rPr>
        <w:t>Financial accounting</w:t>
      </w:r>
      <w:r w:rsidRPr="009F3C2E">
        <w:rPr>
          <w:rFonts w:ascii="Times New Roman" w:hAnsi="Times New Roman" w:cs="Times New Roman"/>
          <w:sz w:val="24"/>
          <w:szCs w:val="24"/>
          <w:shd w:val="clear" w:color="auto" w:fill="FFFFFF"/>
        </w:rPr>
        <w:t>. Cengage Learning.</w:t>
      </w:r>
    </w:p>
    <w:p w:rsidR="00EB4572" w:rsidRPr="009F3C2E" w:rsidRDefault="00EB4572" w:rsidP="009F3C2E">
      <w:pPr>
        <w:spacing w:line="360" w:lineRule="auto"/>
        <w:jc w:val="both"/>
        <w:rPr>
          <w:rFonts w:ascii="Times New Roman" w:hAnsi="Times New Roman" w:cs="Times New Roman"/>
          <w:sz w:val="24"/>
          <w:szCs w:val="24"/>
          <w:shd w:val="clear" w:color="auto" w:fill="FFFFFF"/>
        </w:rPr>
      </w:pPr>
      <w:r w:rsidRPr="009F3C2E">
        <w:rPr>
          <w:rFonts w:ascii="Times New Roman" w:hAnsi="Times New Roman" w:cs="Times New Roman"/>
          <w:sz w:val="24"/>
          <w:szCs w:val="24"/>
          <w:shd w:val="clear" w:color="auto" w:fill="FFFFFF"/>
        </w:rPr>
        <w:t xml:space="preserve">Weil, R. L., </w:t>
      </w:r>
      <w:proofErr w:type="spellStart"/>
      <w:r w:rsidRPr="009F3C2E">
        <w:rPr>
          <w:rFonts w:ascii="Times New Roman" w:hAnsi="Times New Roman" w:cs="Times New Roman"/>
          <w:sz w:val="24"/>
          <w:szCs w:val="24"/>
          <w:shd w:val="clear" w:color="auto" w:fill="FFFFFF"/>
        </w:rPr>
        <w:t>Schipper</w:t>
      </w:r>
      <w:proofErr w:type="spellEnd"/>
      <w:r w:rsidRPr="009F3C2E">
        <w:rPr>
          <w:rFonts w:ascii="Times New Roman" w:hAnsi="Times New Roman" w:cs="Times New Roman"/>
          <w:sz w:val="24"/>
          <w:szCs w:val="24"/>
          <w:shd w:val="clear" w:color="auto" w:fill="FFFFFF"/>
        </w:rPr>
        <w:t>, K., &amp; Francis, J. (2017). </w:t>
      </w:r>
      <w:r w:rsidRPr="009F3C2E">
        <w:rPr>
          <w:rFonts w:ascii="Times New Roman" w:hAnsi="Times New Roman" w:cs="Times New Roman"/>
          <w:i/>
          <w:iCs/>
          <w:sz w:val="24"/>
          <w:szCs w:val="24"/>
          <w:shd w:val="clear" w:color="auto" w:fill="FFFFFF"/>
        </w:rPr>
        <w:t>Financial accounting: an introduction to concepts, methods and uses</w:t>
      </w:r>
      <w:r w:rsidRPr="009F3C2E">
        <w:rPr>
          <w:rFonts w:ascii="Times New Roman" w:hAnsi="Times New Roman" w:cs="Times New Roman"/>
          <w:sz w:val="24"/>
          <w:szCs w:val="24"/>
          <w:shd w:val="clear" w:color="auto" w:fill="FFFFFF"/>
        </w:rPr>
        <w:t>. Cengage Learning.</w:t>
      </w:r>
    </w:p>
    <w:sectPr w:rsidR="00EB4572" w:rsidRPr="009F3C2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32E4C" w:rsidRDefault="00132E4C" w:rsidP="00175025">
      <w:pPr>
        <w:spacing w:after="0" w:line="240" w:lineRule="auto"/>
      </w:pPr>
      <w:r>
        <w:separator/>
      </w:r>
    </w:p>
  </w:endnote>
  <w:endnote w:type="continuationSeparator" w:id="0">
    <w:p w:rsidR="00132E4C" w:rsidRDefault="00132E4C" w:rsidP="00175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4716" w:rsidRDefault="000C47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972031"/>
      <w:docPartObj>
        <w:docPartGallery w:val="Page Numbers (Bottom of Page)"/>
        <w:docPartUnique/>
      </w:docPartObj>
    </w:sdtPr>
    <w:sdtEndPr>
      <w:rPr>
        <w:noProof/>
      </w:rPr>
    </w:sdtEndPr>
    <w:sdtContent>
      <w:p w:rsidR="00175025" w:rsidRDefault="00175025">
        <w:pPr>
          <w:pStyle w:val="Footer"/>
          <w:jc w:val="center"/>
        </w:pPr>
        <w:r>
          <w:fldChar w:fldCharType="begin"/>
        </w:r>
        <w:r>
          <w:instrText xml:space="preserve"> PAGE   \* MERGEFORMAT </w:instrText>
        </w:r>
        <w:r>
          <w:fldChar w:fldCharType="separate"/>
        </w:r>
        <w:r w:rsidR="00770613">
          <w:rPr>
            <w:noProof/>
          </w:rPr>
          <w:t>10</w:t>
        </w:r>
        <w:r>
          <w:rPr>
            <w:noProof/>
          </w:rPr>
          <w:fldChar w:fldCharType="end"/>
        </w:r>
      </w:p>
    </w:sdtContent>
  </w:sdt>
  <w:p w:rsidR="00175025" w:rsidRDefault="001750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4716" w:rsidRDefault="000C4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32E4C" w:rsidRDefault="00132E4C" w:rsidP="00175025">
      <w:pPr>
        <w:spacing w:after="0" w:line="240" w:lineRule="auto"/>
      </w:pPr>
      <w:r>
        <w:separator/>
      </w:r>
    </w:p>
  </w:footnote>
  <w:footnote w:type="continuationSeparator" w:id="0">
    <w:p w:rsidR="00132E4C" w:rsidRDefault="00132E4C" w:rsidP="001750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4716" w:rsidRDefault="000C47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4716" w:rsidRDefault="000C47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4716" w:rsidRDefault="000C47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5276"/>
    <w:rsid w:val="00010A6D"/>
    <w:rsid w:val="000268C2"/>
    <w:rsid w:val="00031162"/>
    <w:rsid w:val="0006580C"/>
    <w:rsid w:val="0008311D"/>
    <w:rsid w:val="00094558"/>
    <w:rsid w:val="000A5276"/>
    <w:rsid w:val="000C4716"/>
    <w:rsid w:val="000D4A0D"/>
    <w:rsid w:val="000E2454"/>
    <w:rsid w:val="000E3BCC"/>
    <w:rsid w:val="000F0C73"/>
    <w:rsid w:val="00114B85"/>
    <w:rsid w:val="00132E4C"/>
    <w:rsid w:val="00175025"/>
    <w:rsid w:val="001A31AF"/>
    <w:rsid w:val="001D2409"/>
    <w:rsid w:val="00231E51"/>
    <w:rsid w:val="00241143"/>
    <w:rsid w:val="002501A7"/>
    <w:rsid w:val="00275072"/>
    <w:rsid w:val="002D2CC4"/>
    <w:rsid w:val="00320E4B"/>
    <w:rsid w:val="00326C86"/>
    <w:rsid w:val="003461B1"/>
    <w:rsid w:val="0036059A"/>
    <w:rsid w:val="003A64ED"/>
    <w:rsid w:val="003C51EE"/>
    <w:rsid w:val="003D6420"/>
    <w:rsid w:val="00442D99"/>
    <w:rsid w:val="004619F4"/>
    <w:rsid w:val="00470248"/>
    <w:rsid w:val="00485EAB"/>
    <w:rsid w:val="004E08DA"/>
    <w:rsid w:val="0050309C"/>
    <w:rsid w:val="005259C2"/>
    <w:rsid w:val="00531E08"/>
    <w:rsid w:val="00555B93"/>
    <w:rsid w:val="00584AA3"/>
    <w:rsid w:val="00591DCE"/>
    <w:rsid w:val="005B7491"/>
    <w:rsid w:val="005C4C72"/>
    <w:rsid w:val="00643791"/>
    <w:rsid w:val="00654E35"/>
    <w:rsid w:val="0070192F"/>
    <w:rsid w:val="00701B95"/>
    <w:rsid w:val="0072067F"/>
    <w:rsid w:val="00732992"/>
    <w:rsid w:val="00770613"/>
    <w:rsid w:val="007B75D6"/>
    <w:rsid w:val="007E78A0"/>
    <w:rsid w:val="008026E5"/>
    <w:rsid w:val="00805E1A"/>
    <w:rsid w:val="0081146D"/>
    <w:rsid w:val="00832D9D"/>
    <w:rsid w:val="008419F0"/>
    <w:rsid w:val="008B2010"/>
    <w:rsid w:val="008E2E98"/>
    <w:rsid w:val="008F2A67"/>
    <w:rsid w:val="008F46C9"/>
    <w:rsid w:val="00966E06"/>
    <w:rsid w:val="0097624E"/>
    <w:rsid w:val="009C3C09"/>
    <w:rsid w:val="009C5E0D"/>
    <w:rsid w:val="009D2929"/>
    <w:rsid w:val="009D798C"/>
    <w:rsid w:val="009F2E16"/>
    <w:rsid w:val="009F3C2E"/>
    <w:rsid w:val="00A02597"/>
    <w:rsid w:val="00A13E90"/>
    <w:rsid w:val="00A4783A"/>
    <w:rsid w:val="00A743A9"/>
    <w:rsid w:val="00AD1869"/>
    <w:rsid w:val="00AF19A9"/>
    <w:rsid w:val="00AF4529"/>
    <w:rsid w:val="00AF6C76"/>
    <w:rsid w:val="00B17E60"/>
    <w:rsid w:val="00C22721"/>
    <w:rsid w:val="00D476BA"/>
    <w:rsid w:val="00D50FB4"/>
    <w:rsid w:val="00D512CB"/>
    <w:rsid w:val="00D70609"/>
    <w:rsid w:val="00DC0283"/>
    <w:rsid w:val="00DC2C0F"/>
    <w:rsid w:val="00DF2D1F"/>
    <w:rsid w:val="00E24E1A"/>
    <w:rsid w:val="00E34575"/>
    <w:rsid w:val="00E44A06"/>
    <w:rsid w:val="00E64494"/>
    <w:rsid w:val="00EA58BC"/>
    <w:rsid w:val="00EB4572"/>
    <w:rsid w:val="00EB5C10"/>
    <w:rsid w:val="00EC5575"/>
    <w:rsid w:val="00EF26EE"/>
    <w:rsid w:val="00EF29D1"/>
    <w:rsid w:val="00EF3F31"/>
    <w:rsid w:val="00F31E70"/>
    <w:rsid w:val="00FD5D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413C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4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31E7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6">
    <w:name w:val="Grid Table 4 Accent 6"/>
    <w:basedOn w:val="TableNormal"/>
    <w:uiPriority w:val="49"/>
    <w:rsid w:val="000A527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EB5C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5C10"/>
  </w:style>
  <w:style w:type="paragraph" w:styleId="Footer">
    <w:name w:val="footer"/>
    <w:basedOn w:val="Normal"/>
    <w:link w:val="FooterChar"/>
    <w:uiPriority w:val="99"/>
    <w:unhideWhenUsed/>
    <w:rsid w:val="00EB5C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5C10"/>
  </w:style>
  <w:style w:type="character" w:customStyle="1" w:styleId="Heading2Char">
    <w:name w:val="Heading 2 Char"/>
    <w:basedOn w:val="DefaultParagraphFont"/>
    <w:link w:val="Heading2"/>
    <w:uiPriority w:val="9"/>
    <w:rsid w:val="00F31E70"/>
    <w:rPr>
      <w:rFonts w:ascii="Times New Roman" w:eastAsia="Times New Roman" w:hAnsi="Times New Roman" w:cs="Times New Roman"/>
      <w:b/>
      <w:bCs/>
      <w:sz w:val="36"/>
      <w:szCs w:val="36"/>
    </w:rPr>
  </w:style>
  <w:style w:type="paragraph" w:customStyle="1" w:styleId="comp">
    <w:name w:val="comp"/>
    <w:basedOn w:val="Normal"/>
    <w:rsid w:val="00F31E7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31E70"/>
    <w:rPr>
      <w:color w:val="0000FF"/>
      <w:u w:val="single"/>
    </w:rPr>
  </w:style>
  <w:style w:type="character" w:customStyle="1" w:styleId="mntl-sc-block-headingtext">
    <w:name w:val="mntl-sc-block-heading__text"/>
    <w:basedOn w:val="DefaultParagraphFont"/>
    <w:rsid w:val="00F31E70"/>
  </w:style>
  <w:style w:type="character" w:customStyle="1" w:styleId="Heading1Char">
    <w:name w:val="Heading 1 Char"/>
    <w:basedOn w:val="DefaultParagraphFont"/>
    <w:link w:val="Heading1"/>
    <w:uiPriority w:val="9"/>
    <w:rsid w:val="001D240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D2409"/>
    <w:pPr>
      <w:outlineLvl w:val="9"/>
    </w:pPr>
  </w:style>
  <w:style w:type="paragraph" w:styleId="TOC2">
    <w:name w:val="toc 2"/>
    <w:basedOn w:val="Normal"/>
    <w:next w:val="Normal"/>
    <w:autoRedefine/>
    <w:uiPriority w:val="39"/>
    <w:unhideWhenUsed/>
    <w:rsid w:val="001D2409"/>
    <w:pPr>
      <w:spacing w:after="100"/>
      <w:ind w:left="220"/>
    </w:pPr>
    <w:rPr>
      <w:rFonts w:eastAsiaTheme="minorEastAsia" w:cs="Times New Roman"/>
    </w:rPr>
  </w:style>
  <w:style w:type="paragraph" w:styleId="TOC1">
    <w:name w:val="toc 1"/>
    <w:basedOn w:val="Normal"/>
    <w:next w:val="Normal"/>
    <w:autoRedefine/>
    <w:uiPriority w:val="39"/>
    <w:unhideWhenUsed/>
    <w:rsid w:val="001D2409"/>
    <w:pPr>
      <w:spacing w:after="100"/>
    </w:pPr>
    <w:rPr>
      <w:rFonts w:eastAsiaTheme="minorEastAsia" w:cs="Times New Roman"/>
    </w:rPr>
  </w:style>
  <w:style w:type="paragraph" w:styleId="TOC3">
    <w:name w:val="toc 3"/>
    <w:basedOn w:val="Normal"/>
    <w:next w:val="Normal"/>
    <w:autoRedefine/>
    <w:uiPriority w:val="39"/>
    <w:unhideWhenUsed/>
    <w:rsid w:val="001D2409"/>
    <w:pPr>
      <w:spacing w:after="100"/>
      <w:ind w:left="440"/>
    </w:pPr>
    <w:rPr>
      <w:rFonts w:eastAsiaTheme="minorEastAsia" w:cs="Times New Roman"/>
    </w:rPr>
  </w:style>
  <w:style w:type="table" w:styleId="GridTable4-Accent5">
    <w:name w:val="Grid Table 4 Accent 5"/>
    <w:basedOn w:val="TableNormal"/>
    <w:uiPriority w:val="49"/>
    <w:rsid w:val="004E08D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3753">
      <w:bodyDiv w:val="1"/>
      <w:marLeft w:val="0"/>
      <w:marRight w:val="0"/>
      <w:marTop w:val="0"/>
      <w:marBottom w:val="0"/>
      <w:divBdr>
        <w:top w:val="none" w:sz="0" w:space="0" w:color="auto"/>
        <w:left w:val="none" w:sz="0" w:space="0" w:color="auto"/>
        <w:bottom w:val="none" w:sz="0" w:space="0" w:color="auto"/>
        <w:right w:val="none" w:sz="0" w:space="0" w:color="auto"/>
      </w:divBdr>
    </w:div>
    <w:div w:id="220866667">
      <w:bodyDiv w:val="1"/>
      <w:marLeft w:val="0"/>
      <w:marRight w:val="0"/>
      <w:marTop w:val="0"/>
      <w:marBottom w:val="0"/>
      <w:divBdr>
        <w:top w:val="none" w:sz="0" w:space="0" w:color="auto"/>
        <w:left w:val="none" w:sz="0" w:space="0" w:color="auto"/>
        <w:bottom w:val="none" w:sz="0" w:space="0" w:color="auto"/>
        <w:right w:val="none" w:sz="0" w:space="0" w:color="auto"/>
      </w:divBdr>
    </w:div>
    <w:div w:id="1673600158">
      <w:bodyDiv w:val="1"/>
      <w:marLeft w:val="0"/>
      <w:marRight w:val="0"/>
      <w:marTop w:val="0"/>
      <w:marBottom w:val="0"/>
      <w:divBdr>
        <w:top w:val="none" w:sz="0" w:space="0" w:color="auto"/>
        <w:left w:val="none" w:sz="0" w:space="0" w:color="auto"/>
        <w:bottom w:val="none" w:sz="0" w:space="0" w:color="auto"/>
        <w:right w:val="none" w:sz="0" w:space="0" w:color="auto"/>
      </w:divBdr>
    </w:div>
    <w:div w:id="170185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015BD-CF79-4706-A85D-BB13D82EF2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2384</Words>
  <Characters>13595</Characters>
  <Application>Microsoft Office Word</Application>
  <DocSecurity>0</DocSecurity>
  <Lines>113</Lines>
  <Paragraphs>31</Paragraphs>
  <ScaleCrop>false</ScaleCrop>
  <Company/>
  <LinksUpToDate>false</LinksUpToDate>
  <CharactersWithSpaces>15948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2023-03-22T18:14:00Z</dcterms:created>
  <dcterms:modified xsi:type="dcterms:W3CDTF">2023-03-22T18:17:00Z</dcterms:modified>
</cp:coreProperties>
</file>