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573C" w:rsidRPr="0090573C" w:rsidRDefault="0090573C" w:rsidP="009057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  <w:rPr>
          <w:b/>
          <w:sz w:val="40"/>
          <w:szCs w:val="40"/>
          <w:u w:val="single"/>
        </w:rPr>
      </w:pPr>
      <w:bookmarkStart w:id="0" w:name="_GoBack"/>
      <w:bookmarkEnd w:id="0"/>
      <w:r w:rsidRPr="0090573C">
        <w:rPr>
          <w:b/>
          <w:sz w:val="40"/>
          <w:szCs w:val="40"/>
          <w:u w:val="single"/>
        </w:rPr>
        <w:t>Week 1: Link to task</w:t>
      </w:r>
    </w:p>
    <w:p w:rsidR="00AF4357" w:rsidRPr="0090573C" w:rsidRDefault="00E55663" w:rsidP="009057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  <w:rPr>
          <w:sz w:val="40"/>
          <w:szCs w:val="40"/>
        </w:rPr>
      </w:pPr>
      <w:hyperlink r:id="rId4" w:history="1">
        <w:r w:rsidR="0090573C" w:rsidRPr="0090573C">
          <w:rPr>
            <w:rStyle w:val="Hyperlink"/>
            <w:sz w:val="40"/>
            <w:szCs w:val="40"/>
          </w:rPr>
          <w:t>http://tsd-c.worldcat.org/title/routledge-dance-studies-reader/oclc/560514574&amp;referer=brief_results</w:t>
        </w:r>
      </w:hyperlink>
    </w:p>
    <w:p w:rsidR="0090573C" w:rsidRDefault="0090573C" w:rsidP="009057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sz w:val="40"/>
          <w:szCs w:val="40"/>
        </w:rPr>
      </w:pPr>
      <w:r w:rsidRPr="0090573C">
        <w:rPr>
          <w:sz w:val="40"/>
          <w:szCs w:val="40"/>
        </w:rPr>
        <w:t>Read Copeland (in Carter, 1998, pp.98-107) and summarise the ‘anti- analysis’ arguments. Consider whether you agree/ disagree with any of these, and ask yourself why.</w:t>
      </w:r>
    </w:p>
    <w:p w:rsidR="0090573C" w:rsidRDefault="0090573C" w:rsidP="009057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  <w:rPr>
          <w:sz w:val="40"/>
          <w:szCs w:val="40"/>
        </w:rPr>
      </w:pPr>
    </w:p>
    <w:p w:rsidR="0090573C" w:rsidRDefault="0090573C" w:rsidP="009057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  <w:rPr>
          <w:sz w:val="40"/>
          <w:szCs w:val="40"/>
        </w:rPr>
      </w:pPr>
    </w:p>
    <w:p w:rsidR="0090573C" w:rsidRPr="0090573C" w:rsidRDefault="0090573C" w:rsidP="009057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drawing>
          <wp:inline distT="0" distB="0" distL="0" distR="0">
            <wp:extent cx="3861641" cy="4593291"/>
            <wp:effectExtent l="19050" t="0" r="5509" b="0"/>
            <wp:docPr id="1" name="Picture 0" descr="Rou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out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64181" cy="4596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573C" w:rsidRPr="0090573C" w:rsidSect="00AF43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573C"/>
    <w:rsid w:val="0090573C"/>
    <w:rsid w:val="00AF4357"/>
    <w:rsid w:val="00E55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5CAA686-7073-40DC-A0C9-B4E6594F10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F435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573C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573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573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http://tsd-c.worldcat.org/title/routledge-dance-studies-reader/oclc/560514574&amp;referer=brief_resul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Claire Mackerras</cp:lastModifiedBy>
  <cp:revision>2</cp:revision>
  <dcterms:created xsi:type="dcterms:W3CDTF">2017-11-16T16:00:00Z</dcterms:created>
  <dcterms:modified xsi:type="dcterms:W3CDTF">2017-11-16T16:00:00Z</dcterms:modified>
</cp:coreProperties>
</file>