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459F1" w14:textId="77777777" w:rsidR="008E50AF" w:rsidRDefault="008E50AF" w:rsidP="008E50AF">
      <w:pPr>
        <w:spacing w:line="480" w:lineRule="auto"/>
        <w:jc w:val="center"/>
        <w:rPr>
          <w:rFonts w:ascii="Arial" w:eastAsia="Times New Roman" w:hAnsi="Arial" w:cs="Arial"/>
          <w:kern w:val="0"/>
          <w:sz w:val="24"/>
          <w:szCs w:val="24"/>
          <w:lang w:val="en-US"/>
          <w14:ligatures w14:val="none"/>
        </w:rPr>
      </w:pPr>
    </w:p>
    <w:p w14:paraId="4F26D9DA" w14:textId="77777777" w:rsidR="008E50AF" w:rsidRDefault="008E50AF" w:rsidP="008E50AF">
      <w:pPr>
        <w:spacing w:line="480" w:lineRule="auto"/>
        <w:jc w:val="center"/>
        <w:rPr>
          <w:rFonts w:ascii="Arial" w:eastAsia="Times New Roman" w:hAnsi="Arial" w:cs="Arial"/>
          <w:kern w:val="0"/>
          <w:sz w:val="24"/>
          <w:szCs w:val="24"/>
          <w:lang w:val="en-US"/>
          <w14:ligatures w14:val="none"/>
        </w:rPr>
      </w:pPr>
    </w:p>
    <w:p w14:paraId="7583EE87" w14:textId="10A91609" w:rsidR="008E50AF" w:rsidRDefault="008010E6" w:rsidP="008E50AF">
      <w:pPr>
        <w:spacing w:line="480" w:lineRule="auto"/>
        <w:jc w:val="center"/>
        <w:rPr>
          <w:rFonts w:ascii="Arial" w:eastAsia="Times New Roman" w:hAnsi="Arial" w:cs="Arial"/>
          <w:kern w:val="0"/>
          <w:sz w:val="24"/>
          <w:szCs w:val="24"/>
          <w:lang w:val="en-US"/>
          <w14:ligatures w14:val="none"/>
        </w:rPr>
      </w:pPr>
      <w:r w:rsidRPr="005C183D">
        <w:rPr>
          <w:rFonts w:ascii="Times New Roman" w:hAnsi="Times New Roman"/>
          <w:noProof/>
          <w:sz w:val="24"/>
        </w:rPr>
        <w:drawing>
          <wp:inline distT="0" distB="0" distL="0" distR="0" wp14:anchorId="41BF2233" wp14:editId="0218C4CD">
            <wp:extent cx="3200400" cy="1276311"/>
            <wp:effectExtent l="0" t="0" r="0" b="0"/>
            <wp:docPr id="1887622738" name="Picture 1887622738" descr="Text&#10;&#10;Description automatically generated with medium confidence">
              <a:extLst xmlns:a="http://schemas.openxmlformats.org/drawingml/2006/main">
                <a:ext uri="{FF2B5EF4-FFF2-40B4-BE49-F238E27FC236}">
                  <a16:creationId xmlns:a16="http://schemas.microsoft.com/office/drawing/2014/main" id="{F1971AB9-E364-BB2D-80D5-A90AF5640C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with medium confidence">
                      <a:extLst>
                        <a:ext uri="{FF2B5EF4-FFF2-40B4-BE49-F238E27FC236}">
                          <a16:creationId xmlns:a16="http://schemas.microsoft.com/office/drawing/2014/main" id="{F1971AB9-E364-BB2D-80D5-A90AF5640C5C}"/>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211800" cy="1280857"/>
                    </a:xfrm>
                    <a:prstGeom prst="rect">
                      <a:avLst/>
                    </a:prstGeom>
                  </pic:spPr>
                </pic:pic>
              </a:graphicData>
            </a:graphic>
          </wp:inline>
        </w:drawing>
      </w:r>
    </w:p>
    <w:p w14:paraId="4CDADAEC" w14:textId="77777777" w:rsidR="008E50AF" w:rsidRDefault="008E50AF" w:rsidP="008E50AF">
      <w:pPr>
        <w:spacing w:line="480" w:lineRule="auto"/>
        <w:jc w:val="center"/>
        <w:rPr>
          <w:rFonts w:ascii="Arial" w:eastAsia="Times New Roman" w:hAnsi="Arial" w:cs="Arial"/>
          <w:kern w:val="0"/>
          <w:sz w:val="24"/>
          <w:szCs w:val="24"/>
          <w:lang w:val="en-US"/>
          <w14:ligatures w14:val="none"/>
        </w:rPr>
      </w:pPr>
    </w:p>
    <w:p w14:paraId="333C2DB9" w14:textId="77777777" w:rsidR="008E50AF" w:rsidRDefault="008E50AF" w:rsidP="008E50AF">
      <w:pPr>
        <w:spacing w:line="480" w:lineRule="auto"/>
        <w:jc w:val="center"/>
        <w:rPr>
          <w:rFonts w:ascii="Arial" w:eastAsia="Times New Roman" w:hAnsi="Arial" w:cs="Arial"/>
          <w:kern w:val="0"/>
          <w:sz w:val="24"/>
          <w:szCs w:val="24"/>
          <w:lang w:val="en-US"/>
          <w14:ligatures w14:val="none"/>
        </w:rPr>
      </w:pPr>
    </w:p>
    <w:p w14:paraId="1FE66A47" w14:textId="77777777" w:rsidR="008E50AF" w:rsidRDefault="008E50AF" w:rsidP="008E50AF">
      <w:pPr>
        <w:spacing w:line="360" w:lineRule="auto"/>
        <w:jc w:val="center"/>
        <w:rPr>
          <w:rFonts w:ascii="Arial" w:eastAsia="Times New Roman" w:hAnsi="Arial" w:cs="Arial"/>
          <w:kern w:val="0"/>
          <w:sz w:val="24"/>
          <w:szCs w:val="24"/>
          <w:lang w:val="en-US"/>
          <w14:ligatures w14:val="none"/>
        </w:rPr>
      </w:pPr>
    </w:p>
    <w:p w14:paraId="629E943D" w14:textId="6162A1CF" w:rsidR="008E50AF" w:rsidRPr="008E50AF" w:rsidRDefault="008E50AF" w:rsidP="008E50AF">
      <w:pPr>
        <w:spacing w:line="360" w:lineRule="auto"/>
        <w:jc w:val="center"/>
        <w:rPr>
          <w:rFonts w:ascii="Arial" w:eastAsia="Times New Roman" w:hAnsi="Arial" w:cs="Arial"/>
          <w:kern w:val="0"/>
          <w:sz w:val="24"/>
          <w:szCs w:val="24"/>
          <w:lang w:val="en-US"/>
          <w14:ligatures w14:val="none"/>
        </w:rPr>
      </w:pPr>
      <w:r w:rsidRPr="008E50AF">
        <w:rPr>
          <w:rFonts w:ascii="Arial" w:eastAsia="Times New Roman" w:hAnsi="Arial" w:cs="Arial"/>
          <w:kern w:val="0"/>
          <w:sz w:val="24"/>
          <w:szCs w:val="24"/>
          <w:lang w:val="en-US"/>
          <w14:ligatures w14:val="none"/>
        </w:rPr>
        <w:t>Students Name</w:t>
      </w:r>
      <w:r>
        <w:rPr>
          <w:rFonts w:ascii="Arial" w:eastAsia="Times New Roman" w:hAnsi="Arial" w:cs="Arial"/>
          <w:kern w:val="0"/>
          <w:sz w:val="24"/>
          <w:szCs w:val="24"/>
          <w:lang w:val="en-US"/>
          <w14:ligatures w14:val="none"/>
        </w:rPr>
        <w:t>: Stefani Petrova</w:t>
      </w:r>
    </w:p>
    <w:p w14:paraId="2683C925" w14:textId="7783BCD5" w:rsidR="008E50AF" w:rsidRPr="008E50AF" w:rsidRDefault="008E50AF" w:rsidP="008E50AF">
      <w:pPr>
        <w:spacing w:line="360" w:lineRule="auto"/>
        <w:jc w:val="center"/>
        <w:rPr>
          <w:rFonts w:ascii="Arial" w:eastAsia="Times New Roman" w:hAnsi="Arial" w:cs="Arial"/>
          <w:kern w:val="0"/>
          <w:sz w:val="24"/>
          <w:szCs w:val="24"/>
          <w:lang w:val="en-US"/>
          <w14:ligatures w14:val="none"/>
        </w:rPr>
      </w:pPr>
      <w:r w:rsidRPr="008E50AF">
        <w:rPr>
          <w:rFonts w:ascii="Arial" w:eastAsia="Times New Roman" w:hAnsi="Arial" w:cs="Arial"/>
          <w:kern w:val="0"/>
          <w:sz w:val="24"/>
          <w:szCs w:val="24"/>
          <w:lang w:val="en-US"/>
          <w14:ligatures w14:val="none"/>
        </w:rPr>
        <w:t>Students ID</w:t>
      </w:r>
      <w:r>
        <w:rPr>
          <w:rFonts w:ascii="Arial" w:eastAsia="Times New Roman" w:hAnsi="Arial" w:cs="Arial"/>
          <w:kern w:val="0"/>
          <w:sz w:val="24"/>
          <w:szCs w:val="24"/>
          <w:lang w:val="en-US"/>
          <w14:ligatures w14:val="none"/>
        </w:rPr>
        <w:t>: 19194907</w:t>
      </w:r>
    </w:p>
    <w:p w14:paraId="062FBF39" w14:textId="77777777" w:rsidR="008010E6" w:rsidRDefault="008E50AF" w:rsidP="008E50AF">
      <w:pPr>
        <w:spacing w:line="360" w:lineRule="auto"/>
        <w:jc w:val="center"/>
        <w:rPr>
          <w:rFonts w:ascii="Arial" w:eastAsia="Times New Roman" w:hAnsi="Arial" w:cs="Arial"/>
          <w:kern w:val="0"/>
          <w:sz w:val="24"/>
          <w:szCs w:val="24"/>
          <w:lang w:val="en-US"/>
          <w14:ligatures w14:val="none"/>
        </w:rPr>
      </w:pPr>
      <w:r w:rsidRPr="008E50AF">
        <w:rPr>
          <w:rFonts w:ascii="Arial" w:eastAsia="Times New Roman" w:hAnsi="Arial" w:cs="Arial"/>
          <w:kern w:val="0"/>
          <w:sz w:val="24"/>
          <w:szCs w:val="24"/>
          <w:lang w:val="en-US"/>
          <w14:ligatures w14:val="none"/>
        </w:rPr>
        <w:t>Course Code and Name</w:t>
      </w:r>
      <w:r>
        <w:rPr>
          <w:rFonts w:ascii="Arial" w:eastAsia="Times New Roman" w:hAnsi="Arial" w:cs="Arial"/>
          <w:kern w:val="0"/>
          <w:sz w:val="24"/>
          <w:szCs w:val="24"/>
          <w:lang w:val="en-US"/>
          <w14:ligatures w14:val="none"/>
        </w:rPr>
        <w:t xml:space="preserve">: </w:t>
      </w:r>
      <w:r w:rsidR="008010E6">
        <w:rPr>
          <w:rFonts w:ascii="Arial" w:eastAsia="Times New Roman" w:hAnsi="Arial" w:cs="Arial"/>
          <w:kern w:val="0"/>
          <w:sz w:val="24"/>
          <w:szCs w:val="24"/>
          <w:lang w:val="en-US"/>
          <w14:ligatures w14:val="none"/>
        </w:rPr>
        <w:t xml:space="preserve">BMSW6104 </w:t>
      </w:r>
    </w:p>
    <w:p w14:paraId="28C84FC2" w14:textId="6594528C" w:rsidR="008E50AF" w:rsidRDefault="008E50AF" w:rsidP="008E50AF">
      <w:pPr>
        <w:spacing w:line="360" w:lineRule="auto"/>
        <w:jc w:val="center"/>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 xml:space="preserve">Strategic Management for SME’s </w:t>
      </w:r>
    </w:p>
    <w:p w14:paraId="295EC9F4" w14:textId="3C15FBD4" w:rsidR="008E50AF" w:rsidRPr="008E50AF" w:rsidRDefault="008E50AF" w:rsidP="008E50AF">
      <w:pPr>
        <w:spacing w:line="360" w:lineRule="auto"/>
        <w:jc w:val="center"/>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 xml:space="preserve">Lecturer: </w:t>
      </w:r>
      <w:r w:rsidR="008010E6">
        <w:rPr>
          <w:rFonts w:ascii="Arial" w:eastAsia="Times New Roman" w:hAnsi="Arial" w:cs="Arial"/>
          <w:kern w:val="0"/>
          <w:sz w:val="24"/>
          <w:szCs w:val="24"/>
          <w:lang w:val="en-US"/>
          <w14:ligatures w14:val="none"/>
        </w:rPr>
        <w:t>Hoang Dang Nguyen</w:t>
      </w:r>
    </w:p>
    <w:p w14:paraId="27A88B9C"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0800BA1D"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1EF0A73B"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114C3ADC"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347AB4C8"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62763299"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6B7FFE88"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28549747"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503C399C"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317B0611"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57A47F55"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5CB5D2D1"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46658E31"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p w14:paraId="410CC7B7" w14:textId="77777777" w:rsidR="008E50AF" w:rsidRPr="008E50AF" w:rsidRDefault="008E50AF" w:rsidP="008E50AF">
      <w:pPr>
        <w:spacing w:line="360" w:lineRule="auto"/>
        <w:rPr>
          <w:rFonts w:ascii="Arial" w:eastAsia="Times New Roman" w:hAnsi="Arial" w:cs="Arial"/>
          <w:kern w:val="0"/>
          <w:sz w:val="24"/>
          <w:szCs w:val="24"/>
          <w:lang w:val="en-US"/>
          <w14:ligatures w14:val="none"/>
        </w:rPr>
      </w:pPr>
    </w:p>
    <w:sdt>
      <w:sdtPr>
        <w:rPr>
          <w:rFonts w:ascii="Arial" w:eastAsia="Calibri" w:hAnsi="Arial" w:cs="Arial"/>
          <w:kern w:val="0"/>
          <w:sz w:val="24"/>
          <w:szCs w:val="24"/>
          <w:lang w:val="en-US"/>
          <w14:ligatures w14:val="none"/>
        </w:rPr>
        <w:id w:val="1706518921"/>
        <w:docPartObj>
          <w:docPartGallery w:val="Table of Contents"/>
          <w:docPartUnique/>
        </w:docPartObj>
      </w:sdtPr>
      <w:sdtEndPr>
        <w:rPr>
          <w:b/>
          <w:bCs/>
          <w:noProof/>
        </w:rPr>
      </w:sdtEndPr>
      <w:sdtContent>
        <w:p w14:paraId="2256901F" w14:textId="77777777" w:rsidR="008E50AF" w:rsidRPr="008E50AF" w:rsidRDefault="008E50AF" w:rsidP="008E50AF">
          <w:pPr>
            <w:keepNext/>
            <w:keepLines/>
            <w:spacing w:before="240" w:after="0" w:line="360" w:lineRule="auto"/>
            <w:rPr>
              <w:rFonts w:ascii="Arial" w:eastAsia="Times New Roman" w:hAnsi="Arial" w:cs="Arial"/>
              <w:kern w:val="0"/>
              <w:sz w:val="24"/>
              <w:szCs w:val="24"/>
              <w:lang w:val="en-US"/>
              <w14:ligatures w14:val="none"/>
            </w:rPr>
          </w:pPr>
          <w:r w:rsidRPr="008E50AF">
            <w:rPr>
              <w:rFonts w:ascii="Arial" w:eastAsia="Times New Roman" w:hAnsi="Arial" w:cs="Arial"/>
              <w:kern w:val="0"/>
              <w:sz w:val="24"/>
              <w:szCs w:val="24"/>
              <w:lang w:val="en-US"/>
              <w14:ligatures w14:val="none"/>
            </w:rPr>
            <w:t>Contents</w:t>
          </w:r>
        </w:p>
        <w:p w14:paraId="6DE3CA87" w14:textId="4E665E27" w:rsidR="008E50AF" w:rsidRPr="008E50AF" w:rsidRDefault="008E50AF"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r w:rsidRPr="008E50AF">
            <w:rPr>
              <w:rFonts w:ascii="Arial" w:eastAsia="Calibri" w:hAnsi="Arial" w:cs="Arial"/>
              <w:kern w:val="0"/>
              <w:sz w:val="24"/>
              <w:szCs w:val="24"/>
              <w:lang w:val="en-US"/>
              <w14:ligatures w14:val="none"/>
            </w:rPr>
            <w:fldChar w:fldCharType="begin"/>
          </w:r>
          <w:r w:rsidRPr="008E50AF">
            <w:rPr>
              <w:rFonts w:ascii="Arial" w:eastAsia="Calibri" w:hAnsi="Arial" w:cs="Arial"/>
              <w:kern w:val="0"/>
              <w:sz w:val="24"/>
              <w:szCs w:val="24"/>
              <w:lang w:val="en-US"/>
              <w14:ligatures w14:val="none"/>
            </w:rPr>
            <w:instrText xml:space="preserve"> TOC \o "1-3" \h \z \u </w:instrText>
          </w:r>
          <w:r w:rsidRPr="008E50AF">
            <w:rPr>
              <w:rFonts w:ascii="Arial" w:eastAsia="Calibri" w:hAnsi="Arial" w:cs="Arial"/>
              <w:kern w:val="0"/>
              <w:sz w:val="24"/>
              <w:szCs w:val="24"/>
              <w:lang w:val="en-US"/>
              <w14:ligatures w14:val="none"/>
            </w:rPr>
            <w:fldChar w:fldCharType="separate"/>
          </w:r>
          <w:hyperlink w:anchor="_Toc134697252" w:history="1">
            <w:r w:rsidRPr="008E50AF">
              <w:rPr>
                <w:rFonts w:ascii="Arial" w:eastAsia="Calibri" w:hAnsi="Arial" w:cs="Arial"/>
                <w:noProof/>
                <w:color w:val="0000FF"/>
                <w:kern w:val="0"/>
                <w:sz w:val="24"/>
                <w:szCs w:val="24"/>
                <w:u w:val="single"/>
                <w:lang w:val="en-US"/>
                <w14:ligatures w14:val="none"/>
              </w:rPr>
              <w:t>Introduction</w:t>
            </w:r>
            <w:r w:rsidRPr="008E50AF">
              <w:rPr>
                <w:rFonts w:ascii="Arial" w:eastAsia="Calibri" w:hAnsi="Arial" w:cs="Arial"/>
                <w:noProof/>
                <w:webHidden/>
                <w:kern w:val="0"/>
                <w:sz w:val="24"/>
                <w:szCs w:val="24"/>
                <w:lang w:val="en-US"/>
                <w14:ligatures w14:val="none"/>
              </w:rPr>
              <w:tab/>
            </w:r>
            <w:r w:rsidR="008010E6">
              <w:rPr>
                <w:rFonts w:ascii="Arial" w:eastAsia="Calibri" w:hAnsi="Arial" w:cs="Arial"/>
                <w:noProof/>
                <w:webHidden/>
                <w:kern w:val="0"/>
                <w:sz w:val="24"/>
                <w:szCs w:val="24"/>
                <w:lang w:val="en-US"/>
                <w14:ligatures w14:val="none"/>
              </w:rPr>
              <w:t>3</w:t>
            </w:r>
          </w:hyperlink>
        </w:p>
        <w:p w14:paraId="56DD9201" w14:textId="77777777"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53" w:history="1">
            <w:r w:rsidR="008E50AF" w:rsidRPr="008E50AF">
              <w:rPr>
                <w:rFonts w:ascii="Arial" w:eastAsia="Calibri" w:hAnsi="Arial" w:cs="Arial"/>
                <w:noProof/>
                <w:color w:val="0000FF"/>
                <w:kern w:val="0"/>
                <w:sz w:val="24"/>
                <w:szCs w:val="24"/>
                <w:u w:val="single"/>
                <w:lang w:val="en-US"/>
                <w14:ligatures w14:val="none"/>
              </w:rPr>
              <w:t>Strategic Development Process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_Toc134697253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4</w:t>
            </w:r>
            <w:r w:rsidR="008E50AF" w:rsidRPr="008E50AF">
              <w:rPr>
                <w:rFonts w:ascii="Arial" w:eastAsia="Calibri" w:hAnsi="Arial" w:cs="Arial"/>
                <w:noProof/>
                <w:webHidden/>
                <w:kern w:val="0"/>
                <w:sz w:val="24"/>
                <w:szCs w:val="24"/>
                <w:lang w:val="en-US"/>
                <w14:ligatures w14:val="none"/>
              </w:rPr>
              <w:fldChar w:fldCharType="end"/>
            </w:r>
          </w:hyperlink>
        </w:p>
        <w:p w14:paraId="0D371F09"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54" w:history="1">
            <w:r w:rsidR="008E50AF" w:rsidRPr="008E50AF">
              <w:rPr>
                <w:rFonts w:ascii="Arial" w:eastAsia="Calibri" w:hAnsi="Arial" w:cs="Arial"/>
                <w:noProof/>
                <w:color w:val="0000FF"/>
                <w:kern w:val="0"/>
                <w:sz w:val="24"/>
                <w:szCs w:val="24"/>
                <w:u w:val="single"/>
                <w:lang w:val="en-US"/>
                <w14:ligatures w14:val="none"/>
              </w:rPr>
              <w:t>Strengths of Pharmacy2U</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_Toc134697254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9</w:t>
            </w:r>
            <w:r w:rsidR="008E50AF" w:rsidRPr="008E50AF">
              <w:rPr>
                <w:rFonts w:ascii="Arial" w:eastAsia="Calibri" w:hAnsi="Arial" w:cs="Arial"/>
                <w:noProof/>
                <w:webHidden/>
                <w:kern w:val="0"/>
                <w:sz w:val="24"/>
                <w:szCs w:val="24"/>
                <w:lang w:val="en-US"/>
                <w14:ligatures w14:val="none"/>
              </w:rPr>
              <w:fldChar w:fldCharType="end"/>
            </w:r>
          </w:hyperlink>
        </w:p>
        <w:p w14:paraId="16AE5A9D"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55" w:history="1">
            <w:r w:rsidR="008E50AF" w:rsidRPr="008E50AF">
              <w:rPr>
                <w:rFonts w:ascii="Arial" w:eastAsia="Calibri" w:hAnsi="Arial" w:cs="Arial"/>
                <w:noProof/>
                <w:color w:val="0000FF"/>
                <w:kern w:val="0"/>
                <w:sz w:val="24"/>
                <w:szCs w:val="24"/>
                <w:u w:val="single"/>
                <w:lang w:val="en-US"/>
                <w14:ligatures w14:val="none"/>
              </w:rPr>
              <w:t>Weaknesses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_Toc134697255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10</w:t>
            </w:r>
            <w:r w:rsidR="008E50AF" w:rsidRPr="008E50AF">
              <w:rPr>
                <w:rFonts w:ascii="Arial" w:eastAsia="Calibri" w:hAnsi="Arial" w:cs="Arial"/>
                <w:noProof/>
                <w:webHidden/>
                <w:kern w:val="0"/>
                <w:sz w:val="24"/>
                <w:szCs w:val="24"/>
                <w:lang w:val="en-US"/>
                <w14:ligatures w14:val="none"/>
              </w:rPr>
              <w:fldChar w:fldCharType="end"/>
            </w:r>
          </w:hyperlink>
        </w:p>
        <w:p w14:paraId="39D6F14F" w14:textId="77777777"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56" w:history="1">
            <w:r w:rsidR="008E50AF" w:rsidRPr="008E50AF">
              <w:rPr>
                <w:rFonts w:ascii="Arial" w:eastAsia="Calibri" w:hAnsi="Arial" w:cs="Arial"/>
                <w:noProof/>
                <w:color w:val="0000FF"/>
                <w:kern w:val="0"/>
                <w:sz w:val="24"/>
                <w:szCs w:val="24"/>
                <w:u w:val="single"/>
                <w:lang w:val="en-US"/>
                <w14:ligatures w14:val="none"/>
              </w:rPr>
              <w:t>External analysis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_Toc134697256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11</w:t>
            </w:r>
            <w:r w:rsidR="008E50AF" w:rsidRPr="008E50AF">
              <w:rPr>
                <w:rFonts w:ascii="Arial" w:eastAsia="Calibri" w:hAnsi="Arial" w:cs="Arial"/>
                <w:noProof/>
                <w:webHidden/>
                <w:kern w:val="0"/>
                <w:sz w:val="24"/>
                <w:szCs w:val="24"/>
                <w:lang w:val="en-US"/>
                <w14:ligatures w14:val="none"/>
              </w:rPr>
              <w:fldChar w:fldCharType="end"/>
            </w:r>
          </w:hyperlink>
        </w:p>
        <w:p w14:paraId="05F426FD"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57" w:history="1">
            <w:r w:rsidR="008E50AF" w:rsidRPr="008E50AF">
              <w:rPr>
                <w:rFonts w:ascii="Arial" w:eastAsia="Calibri" w:hAnsi="Arial" w:cs="Arial"/>
                <w:noProof/>
                <w:color w:val="0000FF"/>
                <w:kern w:val="0"/>
                <w:sz w:val="24"/>
                <w:szCs w:val="24"/>
                <w:u w:val="single"/>
                <w:lang w:val="en-US"/>
                <w14:ligatures w14:val="none"/>
              </w:rPr>
              <w:t>Political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_Toc134697257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12</w:t>
            </w:r>
            <w:r w:rsidR="008E50AF" w:rsidRPr="008E50AF">
              <w:rPr>
                <w:rFonts w:ascii="Arial" w:eastAsia="Calibri" w:hAnsi="Arial" w:cs="Arial"/>
                <w:noProof/>
                <w:webHidden/>
                <w:kern w:val="0"/>
                <w:sz w:val="24"/>
                <w:szCs w:val="24"/>
                <w:lang w:val="en-US"/>
                <w14:ligatures w14:val="none"/>
              </w:rPr>
              <w:fldChar w:fldCharType="end"/>
            </w:r>
          </w:hyperlink>
        </w:p>
        <w:p w14:paraId="02886FBC"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58" w:history="1">
            <w:r w:rsidR="008E50AF" w:rsidRPr="008E50AF">
              <w:rPr>
                <w:rFonts w:ascii="Arial" w:eastAsia="Calibri" w:hAnsi="Arial" w:cs="Arial"/>
                <w:noProof/>
                <w:color w:val="0000FF"/>
                <w:kern w:val="0"/>
                <w:sz w:val="24"/>
                <w:szCs w:val="24"/>
                <w:u w:val="single"/>
                <w:lang w:val="en-US"/>
                <w14:ligatures w14:val="none"/>
              </w:rPr>
              <w:t>Economic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_Toc134697258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13</w:t>
            </w:r>
            <w:r w:rsidR="008E50AF" w:rsidRPr="008E50AF">
              <w:rPr>
                <w:rFonts w:ascii="Arial" w:eastAsia="Calibri" w:hAnsi="Arial" w:cs="Arial"/>
                <w:noProof/>
                <w:webHidden/>
                <w:kern w:val="0"/>
                <w:sz w:val="24"/>
                <w:szCs w:val="24"/>
                <w:lang w:val="en-US"/>
                <w14:ligatures w14:val="none"/>
              </w:rPr>
              <w:fldChar w:fldCharType="end"/>
            </w:r>
          </w:hyperlink>
        </w:p>
        <w:p w14:paraId="47333F23"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59" w:history="1">
            <w:r w:rsidR="008E50AF" w:rsidRPr="008E50AF">
              <w:rPr>
                <w:rFonts w:ascii="Arial" w:eastAsia="Calibri" w:hAnsi="Arial" w:cs="Arial"/>
                <w:noProof/>
                <w:color w:val="0000FF"/>
                <w:kern w:val="0"/>
                <w:sz w:val="24"/>
                <w:szCs w:val="24"/>
                <w:u w:val="single"/>
                <w:lang w:val="en-US"/>
                <w14:ligatures w14:val="none"/>
              </w:rPr>
              <w:t>Social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_Toc134697259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14</w:t>
            </w:r>
            <w:r w:rsidR="008E50AF" w:rsidRPr="008E50AF">
              <w:rPr>
                <w:rFonts w:ascii="Arial" w:eastAsia="Calibri" w:hAnsi="Arial" w:cs="Arial"/>
                <w:noProof/>
                <w:webHidden/>
                <w:kern w:val="0"/>
                <w:sz w:val="24"/>
                <w:szCs w:val="24"/>
                <w:lang w:val="en-US"/>
                <w14:ligatures w14:val="none"/>
              </w:rPr>
              <w:fldChar w:fldCharType="end"/>
            </w:r>
          </w:hyperlink>
        </w:p>
        <w:p w14:paraId="1409F245"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60" w:history="1">
            <w:r w:rsidR="008E50AF" w:rsidRPr="008E50AF">
              <w:rPr>
                <w:rFonts w:ascii="Arial" w:eastAsia="Calibri" w:hAnsi="Arial" w:cs="Arial"/>
                <w:noProof/>
                <w:color w:val="0000FF"/>
                <w:kern w:val="0"/>
                <w:sz w:val="24"/>
                <w:szCs w:val="24"/>
                <w:u w:val="single"/>
                <w:lang w:val="en-US"/>
                <w14:ligatures w14:val="none"/>
              </w:rPr>
              <w:t>Technological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_Toc134697260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15</w:t>
            </w:r>
            <w:r w:rsidR="008E50AF" w:rsidRPr="008E50AF">
              <w:rPr>
                <w:rFonts w:ascii="Arial" w:eastAsia="Calibri" w:hAnsi="Arial" w:cs="Arial"/>
                <w:noProof/>
                <w:webHidden/>
                <w:kern w:val="0"/>
                <w:sz w:val="24"/>
                <w:szCs w:val="24"/>
                <w:lang w:val="en-US"/>
                <w14:ligatures w14:val="none"/>
              </w:rPr>
              <w:fldChar w:fldCharType="end"/>
            </w:r>
          </w:hyperlink>
        </w:p>
        <w:p w14:paraId="5C9FEF4C"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61" w:history="1">
            <w:r w:rsidR="008E50AF" w:rsidRPr="008E50AF">
              <w:rPr>
                <w:rFonts w:ascii="Arial" w:eastAsia="Calibri" w:hAnsi="Arial" w:cs="Arial"/>
                <w:noProof/>
                <w:color w:val="0000FF"/>
                <w:kern w:val="0"/>
                <w:sz w:val="24"/>
                <w:szCs w:val="24"/>
                <w:u w:val="single"/>
                <w:lang w:val="en-US"/>
                <w14:ligatures w14:val="none"/>
              </w:rPr>
              <w:t>Legal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_Toc134697261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16</w:t>
            </w:r>
            <w:r w:rsidR="008E50AF" w:rsidRPr="008E50AF">
              <w:rPr>
                <w:rFonts w:ascii="Arial" w:eastAsia="Calibri" w:hAnsi="Arial" w:cs="Arial"/>
                <w:noProof/>
                <w:webHidden/>
                <w:kern w:val="0"/>
                <w:sz w:val="24"/>
                <w:szCs w:val="24"/>
                <w:lang w:val="en-US"/>
                <w14:ligatures w14:val="none"/>
              </w:rPr>
              <w:fldChar w:fldCharType="end"/>
            </w:r>
          </w:hyperlink>
        </w:p>
        <w:p w14:paraId="7EAC1338" w14:textId="77777777"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62" w:history="1">
            <w:r w:rsidR="008E50AF" w:rsidRPr="008E50AF">
              <w:rPr>
                <w:rFonts w:ascii="Arial" w:eastAsia="Calibri" w:hAnsi="Arial" w:cs="Arial"/>
                <w:noProof/>
                <w:color w:val="0000FF"/>
                <w:kern w:val="0"/>
                <w:sz w:val="24"/>
                <w:szCs w:val="24"/>
                <w:u w:val="single"/>
                <w:lang w:val="en-US"/>
                <w14:ligatures w14:val="none"/>
              </w:rPr>
              <w:t>Environmental factors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_Toc134697262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16</w:t>
            </w:r>
            <w:r w:rsidR="008E50AF" w:rsidRPr="008E50AF">
              <w:rPr>
                <w:rFonts w:ascii="Arial" w:eastAsia="Calibri" w:hAnsi="Arial" w:cs="Arial"/>
                <w:noProof/>
                <w:webHidden/>
                <w:kern w:val="0"/>
                <w:sz w:val="24"/>
                <w:szCs w:val="24"/>
                <w:lang w:val="en-US"/>
                <w14:ligatures w14:val="none"/>
              </w:rPr>
              <w:fldChar w:fldCharType="end"/>
            </w:r>
          </w:hyperlink>
        </w:p>
        <w:p w14:paraId="2A6A38AA" w14:textId="77777777"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63" w:history="1">
            <w:r w:rsidR="008E50AF" w:rsidRPr="008E50AF">
              <w:rPr>
                <w:rFonts w:ascii="Arial" w:eastAsia="Calibri" w:hAnsi="Arial" w:cs="Arial"/>
                <w:noProof/>
                <w:color w:val="0000FF"/>
                <w:kern w:val="0"/>
                <w:sz w:val="24"/>
                <w:szCs w:val="24"/>
                <w:u w:val="single"/>
                <w:lang w:val="en-US"/>
                <w14:ligatures w14:val="none"/>
              </w:rPr>
              <w:t>Industrial Analysis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_Toc134697263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17</w:t>
            </w:r>
            <w:r w:rsidR="008E50AF" w:rsidRPr="008E50AF">
              <w:rPr>
                <w:rFonts w:ascii="Arial" w:eastAsia="Calibri" w:hAnsi="Arial" w:cs="Arial"/>
                <w:noProof/>
                <w:webHidden/>
                <w:kern w:val="0"/>
                <w:sz w:val="24"/>
                <w:szCs w:val="24"/>
                <w:lang w:val="en-US"/>
                <w14:ligatures w14:val="none"/>
              </w:rPr>
              <w:fldChar w:fldCharType="end"/>
            </w:r>
          </w:hyperlink>
        </w:p>
        <w:p w14:paraId="480CAC32" w14:textId="6D34CC70"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64" w:history="1">
            <w:r w:rsidR="008E50AF" w:rsidRPr="008E50AF">
              <w:rPr>
                <w:rFonts w:ascii="Arial" w:eastAsia="Calibri" w:hAnsi="Arial" w:cs="Arial"/>
                <w:noProof/>
                <w:color w:val="0000FF"/>
                <w:kern w:val="0"/>
                <w:sz w:val="24"/>
                <w:szCs w:val="24"/>
                <w:u w:val="single"/>
                <w:lang w:val="en-US"/>
                <w14:ligatures w14:val="none"/>
              </w:rPr>
              <w:t>2. Strategic growth options</w:t>
            </w:r>
            <w:r w:rsidR="008E50AF" w:rsidRPr="008E50AF">
              <w:rPr>
                <w:rFonts w:ascii="Arial" w:eastAsia="Calibri" w:hAnsi="Arial" w:cs="Arial"/>
                <w:noProof/>
                <w:webHidden/>
                <w:kern w:val="0"/>
                <w:sz w:val="24"/>
                <w:szCs w:val="24"/>
                <w:lang w:val="en-US"/>
                <w14:ligatures w14:val="none"/>
              </w:rPr>
              <w:tab/>
            </w:r>
            <w:r w:rsidR="008E50AF">
              <w:rPr>
                <w:rFonts w:ascii="Arial" w:eastAsia="Calibri" w:hAnsi="Arial" w:cs="Arial"/>
                <w:noProof/>
                <w:webHidden/>
                <w:kern w:val="0"/>
                <w:sz w:val="24"/>
                <w:szCs w:val="24"/>
                <w:lang w:val="en-US"/>
                <w14:ligatures w14:val="none"/>
              </w:rPr>
              <w:t>18</w:t>
            </w:r>
          </w:hyperlink>
        </w:p>
        <w:p w14:paraId="2936DD39" w14:textId="6B2435E9"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65" w:history="1">
            <w:r w:rsidR="008E50AF" w:rsidRPr="008E50AF">
              <w:rPr>
                <w:rFonts w:ascii="Arial" w:eastAsia="Calibri" w:hAnsi="Arial" w:cs="Arial"/>
                <w:noProof/>
                <w:color w:val="0000FF"/>
                <w:kern w:val="0"/>
                <w:sz w:val="24"/>
                <w:szCs w:val="24"/>
                <w:u w:val="single"/>
                <w:lang w:val="en-US"/>
                <w14:ligatures w14:val="none"/>
              </w:rPr>
              <w:t>The SFA framework</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_Toc134697265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Pr>
                <w:rFonts w:ascii="Arial" w:eastAsia="Calibri" w:hAnsi="Arial" w:cs="Arial"/>
                <w:noProof/>
                <w:webHidden/>
                <w:kern w:val="0"/>
                <w:sz w:val="24"/>
                <w:szCs w:val="24"/>
                <w:lang w:val="en-US"/>
                <w14:ligatures w14:val="none"/>
              </w:rPr>
              <w:t>19</w:t>
            </w:r>
            <w:r w:rsidR="008E50AF" w:rsidRPr="008E50AF">
              <w:rPr>
                <w:rFonts w:ascii="Arial" w:eastAsia="Calibri" w:hAnsi="Arial" w:cs="Arial"/>
                <w:noProof/>
                <w:webHidden/>
                <w:kern w:val="0"/>
                <w:sz w:val="24"/>
                <w:szCs w:val="24"/>
                <w:lang w:val="en-US"/>
                <w14:ligatures w14:val="none"/>
              </w:rPr>
              <w:fldChar w:fldCharType="end"/>
            </w:r>
          </w:hyperlink>
        </w:p>
        <w:p w14:paraId="38D18C21" w14:textId="59080F54"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66" w:history="1">
            <w:r w:rsidR="008E50AF" w:rsidRPr="008E50AF">
              <w:rPr>
                <w:rFonts w:ascii="Arial" w:eastAsia="Calibri" w:hAnsi="Arial" w:cs="Arial"/>
                <w:noProof/>
                <w:color w:val="0000FF"/>
                <w:kern w:val="0"/>
                <w:sz w:val="24"/>
                <w:szCs w:val="24"/>
                <w:u w:val="single"/>
                <w:lang w:val="en-US"/>
                <w14:ligatures w14:val="none"/>
              </w:rPr>
              <w:t>Stakeholder analysis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_Toc134697266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2</w:t>
            </w:r>
            <w:r w:rsidR="008E50AF">
              <w:rPr>
                <w:rFonts w:ascii="Arial" w:eastAsia="Calibri" w:hAnsi="Arial" w:cs="Arial"/>
                <w:noProof/>
                <w:webHidden/>
                <w:kern w:val="0"/>
                <w:sz w:val="24"/>
                <w:szCs w:val="24"/>
                <w:lang w:val="en-US"/>
                <w14:ligatures w14:val="none"/>
              </w:rPr>
              <w:t>0</w:t>
            </w:r>
            <w:r w:rsidR="008E50AF" w:rsidRPr="008E50AF">
              <w:rPr>
                <w:rFonts w:ascii="Arial" w:eastAsia="Calibri" w:hAnsi="Arial" w:cs="Arial"/>
                <w:noProof/>
                <w:webHidden/>
                <w:kern w:val="0"/>
                <w:sz w:val="24"/>
                <w:szCs w:val="24"/>
                <w:lang w:val="en-US"/>
                <w14:ligatures w14:val="none"/>
              </w:rPr>
              <w:fldChar w:fldCharType="end"/>
            </w:r>
          </w:hyperlink>
        </w:p>
        <w:p w14:paraId="59F99F36" w14:textId="491940CB"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67" w:history="1">
            <w:r w:rsidR="008E50AF" w:rsidRPr="008E50AF">
              <w:rPr>
                <w:rFonts w:ascii="Arial" w:eastAsia="Calibri" w:hAnsi="Arial" w:cs="Arial"/>
                <w:noProof/>
                <w:color w:val="0000FF"/>
                <w:kern w:val="0"/>
                <w:sz w:val="24"/>
                <w:szCs w:val="24"/>
                <w:u w:val="single"/>
                <w:lang w:val="en-US"/>
                <w14:ligatures w14:val="none"/>
              </w:rPr>
              <w:t>Conclusion</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_Toc134697267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2</w:t>
            </w:r>
            <w:r w:rsidR="008E50AF">
              <w:rPr>
                <w:rFonts w:ascii="Arial" w:eastAsia="Calibri" w:hAnsi="Arial" w:cs="Arial"/>
                <w:noProof/>
                <w:webHidden/>
                <w:kern w:val="0"/>
                <w:sz w:val="24"/>
                <w:szCs w:val="24"/>
                <w:lang w:val="en-US"/>
                <w14:ligatures w14:val="none"/>
              </w:rPr>
              <w:t>1</w:t>
            </w:r>
            <w:r w:rsidR="008E50AF" w:rsidRPr="008E50AF">
              <w:rPr>
                <w:rFonts w:ascii="Arial" w:eastAsia="Calibri" w:hAnsi="Arial" w:cs="Arial"/>
                <w:noProof/>
                <w:webHidden/>
                <w:kern w:val="0"/>
                <w:sz w:val="24"/>
                <w:szCs w:val="24"/>
                <w:lang w:val="en-US"/>
                <w14:ligatures w14:val="none"/>
              </w:rPr>
              <w:fldChar w:fldCharType="end"/>
            </w:r>
          </w:hyperlink>
        </w:p>
        <w:p w14:paraId="585DB08F" w14:textId="3109C7B2" w:rsidR="008E50AF" w:rsidRPr="008E50AF" w:rsidRDefault="00245945" w:rsidP="008E50AF">
          <w:pPr>
            <w:tabs>
              <w:tab w:val="right" w:leader="dot" w:pos="9350"/>
            </w:tabs>
            <w:spacing w:after="100" w:line="360" w:lineRule="auto"/>
            <w:ind w:left="220"/>
            <w:rPr>
              <w:rFonts w:ascii="Arial" w:eastAsia="Calibri" w:hAnsi="Arial" w:cs="Arial"/>
              <w:noProof/>
              <w:kern w:val="0"/>
              <w:sz w:val="24"/>
              <w:szCs w:val="24"/>
              <w:lang w:val="en-US"/>
              <w14:ligatures w14:val="none"/>
            </w:rPr>
          </w:pPr>
          <w:hyperlink w:anchor="_Toc134697268" w:history="1">
            <w:r w:rsidR="008E50AF" w:rsidRPr="008E50AF">
              <w:rPr>
                <w:rFonts w:ascii="Arial" w:eastAsia="Calibri" w:hAnsi="Arial" w:cs="Arial"/>
                <w:noProof/>
                <w:color w:val="0000FF"/>
                <w:kern w:val="0"/>
                <w:sz w:val="24"/>
                <w:szCs w:val="24"/>
                <w:u w:val="single"/>
                <w:lang w:val="en-US"/>
                <w14:ligatures w14:val="none"/>
              </w:rPr>
              <w:t>Recommendations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_Toc134697268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sidRPr="008E50AF">
              <w:rPr>
                <w:rFonts w:ascii="Arial" w:eastAsia="Calibri" w:hAnsi="Arial" w:cs="Arial"/>
                <w:noProof/>
                <w:webHidden/>
                <w:kern w:val="0"/>
                <w:sz w:val="24"/>
                <w:szCs w:val="24"/>
                <w:lang w:val="en-US"/>
                <w14:ligatures w14:val="none"/>
              </w:rPr>
              <w:t>2</w:t>
            </w:r>
            <w:r w:rsidR="008E50AF">
              <w:rPr>
                <w:rFonts w:ascii="Arial" w:eastAsia="Calibri" w:hAnsi="Arial" w:cs="Arial"/>
                <w:noProof/>
                <w:webHidden/>
                <w:kern w:val="0"/>
                <w:sz w:val="24"/>
                <w:szCs w:val="24"/>
                <w:lang w:val="en-US"/>
                <w14:ligatures w14:val="none"/>
              </w:rPr>
              <w:t>2</w:t>
            </w:r>
            <w:r w:rsidR="008E50AF" w:rsidRPr="008E50AF">
              <w:rPr>
                <w:rFonts w:ascii="Arial" w:eastAsia="Calibri" w:hAnsi="Arial" w:cs="Arial"/>
                <w:noProof/>
                <w:webHidden/>
                <w:kern w:val="0"/>
                <w:sz w:val="24"/>
                <w:szCs w:val="24"/>
                <w:lang w:val="en-US"/>
                <w14:ligatures w14:val="none"/>
              </w:rPr>
              <w:fldChar w:fldCharType="end"/>
            </w:r>
          </w:hyperlink>
        </w:p>
        <w:p w14:paraId="1D4B44E7" w14:textId="07402B58" w:rsidR="008E50AF" w:rsidRPr="008E50AF" w:rsidRDefault="00245945" w:rsidP="008E50AF">
          <w:pPr>
            <w:tabs>
              <w:tab w:val="right" w:leader="dot" w:pos="9350"/>
            </w:tabs>
            <w:spacing w:after="100" w:line="360" w:lineRule="auto"/>
            <w:rPr>
              <w:rFonts w:ascii="Arial" w:eastAsia="Calibri" w:hAnsi="Arial" w:cs="Arial"/>
              <w:noProof/>
              <w:kern w:val="0"/>
              <w:sz w:val="24"/>
              <w:szCs w:val="24"/>
              <w:lang w:val="en-US"/>
              <w14:ligatures w14:val="none"/>
            </w:rPr>
          </w:pPr>
          <w:hyperlink w:anchor="_Toc134697269" w:history="1">
            <w:r w:rsidR="008E50AF" w:rsidRPr="008E50AF">
              <w:rPr>
                <w:rFonts w:ascii="Arial" w:eastAsia="Calibri" w:hAnsi="Arial" w:cs="Arial"/>
                <w:b/>
                <w:bCs/>
                <w:noProof/>
                <w:color w:val="0000FF"/>
                <w:kern w:val="0"/>
                <w:sz w:val="24"/>
                <w:szCs w:val="24"/>
                <w:u w:val="single"/>
                <w:lang w:val="en-US"/>
                <w14:ligatures w14:val="none"/>
              </w:rPr>
              <w:t>References</w:t>
            </w:r>
            <w:r w:rsidR="008E50AF" w:rsidRPr="008E50AF">
              <w:rPr>
                <w:rFonts w:ascii="Arial" w:eastAsia="Calibri" w:hAnsi="Arial" w:cs="Arial"/>
                <w:noProof/>
                <w:webHidden/>
                <w:kern w:val="0"/>
                <w:sz w:val="24"/>
                <w:szCs w:val="24"/>
                <w:lang w:val="en-US"/>
                <w14:ligatures w14:val="none"/>
              </w:rPr>
              <w:tab/>
            </w:r>
            <w:r w:rsidR="008E50AF" w:rsidRPr="008E50AF">
              <w:rPr>
                <w:rFonts w:ascii="Arial" w:eastAsia="Calibri" w:hAnsi="Arial" w:cs="Arial"/>
                <w:noProof/>
                <w:webHidden/>
                <w:kern w:val="0"/>
                <w:sz w:val="24"/>
                <w:szCs w:val="24"/>
                <w:lang w:val="en-US"/>
                <w14:ligatures w14:val="none"/>
              </w:rPr>
              <w:fldChar w:fldCharType="begin"/>
            </w:r>
            <w:r w:rsidR="008E50AF" w:rsidRPr="008E50AF">
              <w:rPr>
                <w:rFonts w:ascii="Arial" w:eastAsia="Calibri" w:hAnsi="Arial" w:cs="Arial"/>
                <w:noProof/>
                <w:webHidden/>
                <w:kern w:val="0"/>
                <w:sz w:val="24"/>
                <w:szCs w:val="24"/>
                <w:lang w:val="en-US"/>
                <w14:ligatures w14:val="none"/>
              </w:rPr>
              <w:instrText xml:space="preserve"> PAGEREF _Toc134697269 \h </w:instrText>
            </w:r>
            <w:r w:rsidR="008E50AF" w:rsidRPr="008E50AF">
              <w:rPr>
                <w:rFonts w:ascii="Arial" w:eastAsia="Calibri" w:hAnsi="Arial" w:cs="Arial"/>
                <w:noProof/>
                <w:webHidden/>
                <w:kern w:val="0"/>
                <w:sz w:val="24"/>
                <w:szCs w:val="24"/>
                <w:lang w:val="en-US"/>
                <w14:ligatures w14:val="none"/>
              </w:rPr>
            </w:r>
            <w:r w:rsidR="008E50AF" w:rsidRPr="008E50AF">
              <w:rPr>
                <w:rFonts w:ascii="Arial" w:eastAsia="Calibri" w:hAnsi="Arial" w:cs="Arial"/>
                <w:noProof/>
                <w:webHidden/>
                <w:kern w:val="0"/>
                <w:sz w:val="24"/>
                <w:szCs w:val="24"/>
                <w:lang w:val="en-US"/>
                <w14:ligatures w14:val="none"/>
              </w:rPr>
              <w:fldChar w:fldCharType="separate"/>
            </w:r>
            <w:r w:rsidR="008E50AF">
              <w:rPr>
                <w:rFonts w:ascii="Arial" w:eastAsia="Calibri" w:hAnsi="Arial" w:cs="Arial"/>
                <w:noProof/>
                <w:webHidden/>
                <w:kern w:val="0"/>
                <w:sz w:val="24"/>
                <w:szCs w:val="24"/>
                <w:lang w:val="en-US"/>
                <w14:ligatures w14:val="none"/>
              </w:rPr>
              <w:t>23</w:t>
            </w:r>
            <w:r w:rsidR="008E50AF" w:rsidRPr="008E50AF">
              <w:rPr>
                <w:rFonts w:ascii="Arial" w:eastAsia="Calibri" w:hAnsi="Arial" w:cs="Arial"/>
                <w:noProof/>
                <w:webHidden/>
                <w:kern w:val="0"/>
                <w:sz w:val="24"/>
                <w:szCs w:val="24"/>
                <w:lang w:val="en-US"/>
                <w14:ligatures w14:val="none"/>
              </w:rPr>
              <w:fldChar w:fldCharType="end"/>
            </w:r>
          </w:hyperlink>
        </w:p>
        <w:p w14:paraId="6B9F1B6C" w14:textId="77777777" w:rsidR="008E50AF" w:rsidRPr="008E50AF" w:rsidRDefault="008E50AF" w:rsidP="008E50AF">
          <w:pPr>
            <w:spacing w:line="360" w:lineRule="auto"/>
            <w:rPr>
              <w:rFonts w:ascii="Arial" w:eastAsia="Calibri" w:hAnsi="Arial" w:cs="Arial"/>
              <w:kern w:val="0"/>
              <w:sz w:val="24"/>
              <w:szCs w:val="24"/>
              <w:lang w:val="en-US"/>
              <w14:ligatures w14:val="none"/>
            </w:rPr>
          </w:pPr>
          <w:r w:rsidRPr="008E50AF">
            <w:rPr>
              <w:rFonts w:ascii="Arial" w:eastAsia="Calibri" w:hAnsi="Arial" w:cs="Arial"/>
              <w:b/>
              <w:bCs/>
              <w:noProof/>
              <w:kern w:val="0"/>
              <w:sz w:val="24"/>
              <w:szCs w:val="24"/>
              <w:lang w:val="en-US"/>
              <w14:ligatures w14:val="none"/>
            </w:rPr>
            <w:fldChar w:fldCharType="end"/>
          </w:r>
        </w:p>
      </w:sdtContent>
    </w:sdt>
    <w:p w14:paraId="46DB170F" w14:textId="77777777" w:rsidR="008010E6" w:rsidRDefault="008010E6" w:rsidP="008E50AF">
      <w:pPr>
        <w:spacing w:before="100" w:beforeAutospacing="1" w:after="100" w:afterAutospacing="1" w:line="360" w:lineRule="auto"/>
        <w:outlineLvl w:val="1"/>
        <w:rPr>
          <w:rFonts w:ascii="Arial" w:eastAsia="Times New Roman" w:hAnsi="Arial" w:cs="Arial"/>
          <w:b/>
          <w:bCs/>
          <w:kern w:val="0"/>
          <w:sz w:val="24"/>
          <w:szCs w:val="24"/>
          <w:lang w:val="en-US"/>
          <w14:ligatures w14:val="none"/>
        </w:rPr>
      </w:pPr>
      <w:bookmarkStart w:id="0" w:name="_Toc134697252"/>
    </w:p>
    <w:p w14:paraId="51EBDF57" w14:textId="326AD0DA" w:rsidR="008E50AF" w:rsidRPr="008E50AF" w:rsidRDefault="008E50AF" w:rsidP="008E50AF">
      <w:pPr>
        <w:spacing w:before="100" w:beforeAutospacing="1" w:after="100" w:afterAutospacing="1" w:line="360" w:lineRule="auto"/>
        <w:outlineLvl w:val="1"/>
        <w:rPr>
          <w:rFonts w:ascii="Arial" w:eastAsia="Times New Roman" w:hAnsi="Arial" w:cs="Arial"/>
          <w:b/>
          <w:bCs/>
          <w:kern w:val="0"/>
          <w:sz w:val="24"/>
          <w:szCs w:val="24"/>
          <w:lang w:val="en-US"/>
          <w14:ligatures w14:val="none"/>
        </w:rPr>
      </w:pPr>
      <w:r w:rsidRPr="008E50AF">
        <w:rPr>
          <w:rFonts w:ascii="Arial" w:eastAsia="Times New Roman" w:hAnsi="Arial" w:cs="Arial"/>
          <w:b/>
          <w:bCs/>
          <w:kern w:val="0"/>
          <w:sz w:val="24"/>
          <w:szCs w:val="24"/>
          <w:lang w:val="en-US"/>
          <w14:ligatures w14:val="none"/>
        </w:rPr>
        <w:lastRenderedPageBreak/>
        <w:t>Introduction</w:t>
      </w:r>
      <w:bookmarkEnd w:id="0"/>
      <w:r w:rsidRPr="008E50AF">
        <w:rPr>
          <w:rFonts w:ascii="Arial" w:eastAsia="Times New Roman" w:hAnsi="Arial" w:cs="Arial"/>
          <w:b/>
          <w:bCs/>
          <w:kern w:val="0"/>
          <w:sz w:val="24"/>
          <w:szCs w:val="24"/>
          <w:lang w:val="en-US"/>
          <w14:ligatures w14:val="none"/>
        </w:rPr>
        <w:tab/>
      </w:r>
    </w:p>
    <w:p w14:paraId="60E3F607" w14:textId="77777777" w:rsidR="008E50AF" w:rsidRPr="008E50AF" w:rsidRDefault="008E50AF" w:rsidP="008E50AF">
      <w:pPr>
        <w:spacing w:line="360" w:lineRule="auto"/>
        <w:ind w:firstLine="720"/>
        <w:rPr>
          <w:rFonts w:ascii="Arial" w:eastAsia="Times New Roman" w:hAnsi="Arial" w:cs="Arial"/>
          <w:noProof/>
          <w:kern w:val="0"/>
          <w:sz w:val="24"/>
          <w:szCs w:val="24"/>
          <w:lang w:val="en-US"/>
          <w14:ligatures w14:val="none"/>
        </w:rPr>
      </w:pPr>
      <w:r w:rsidRPr="008E50AF">
        <w:rPr>
          <w:rFonts w:ascii="Arial" w:eastAsia="Times New Roman" w:hAnsi="Arial" w:cs="Arial"/>
          <w:kern w:val="0"/>
          <w:sz w:val="24"/>
          <w:szCs w:val="24"/>
          <w:lang w:val="en-US"/>
          <w14:ligatures w14:val="none"/>
        </w:rPr>
        <w:t>Today, there are more than 5.7 million small and medium enterprises (SMEs) in the UK. These enterprises are the engine of the economic growth that drives innovation and productivity, helping find solutions to the economy and creating employment</w:t>
      </w:r>
      <w:r w:rsidRPr="008E50AF">
        <w:rPr>
          <w:rFonts w:ascii="Arial" w:eastAsia="Times New Roman" w:hAnsi="Arial" w:cs="Arial"/>
          <w:noProof/>
          <w:kern w:val="0"/>
          <w:sz w:val="24"/>
          <w:szCs w:val="24"/>
          <w:lang w:val="en-US"/>
          <w14:ligatures w14:val="none"/>
        </w:rPr>
        <w:t xml:space="preserve"> (FCDO, 2023)</w:t>
      </w:r>
      <w:r w:rsidRPr="008E50AF">
        <w:rPr>
          <w:rFonts w:ascii="Arial" w:eastAsia="Times New Roman" w:hAnsi="Arial" w:cs="Arial"/>
          <w:kern w:val="0"/>
          <w:sz w:val="24"/>
          <w:szCs w:val="24"/>
          <w:lang w:val="en-US"/>
          <w14:ligatures w14:val="none"/>
        </w:rPr>
        <w:t xml:space="preserve">. According to the </w:t>
      </w:r>
      <w:r w:rsidRPr="008E50AF">
        <w:rPr>
          <w:rFonts w:ascii="Arial" w:eastAsia="Times New Roman" w:hAnsi="Arial" w:cs="Arial"/>
          <w:noProof/>
          <w:kern w:val="0"/>
          <w:sz w:val="24"/>
          <w:szCs w:val="24"/>
          <w:lang w:val="en-US"/>
          <w14:ligatures w14:val="none"/>
        </w:rPr>
        <w:t xml:space="preserve">FCDO (2023), SMEs can be defined as organizations with less than two hundred and fifty employees, which give turnover of fewer than fifty million Euros for medium-sized enterprises, less than fifty employees for small enterprises, and less than ten employees for micro-enterprises. </w:t>
      </w:r>
    </w:p>
    <w:p w14:paraId="24625A30" w14:textId="77777777" w:rsidR="008E50AF" w:rsidRPr="008E50AF" w:rsidRDefault="008E50AF" w:rsidP="008E50AF">
      <w:pPr>
        <w:spacing w:line="360" w:lineRule="auto"/>
        <w:rPr>
          <w:rFonts w:ascii="Arial" w:eastAsia="Times New Roman" w:hAnsi="Arial" w:cs="Arial"/>
          <w:kern w:val="0"/>
          <w:sz w:val="24"/>
          <w:szCs w:val="24"/>
          <w14:ligatures w14:val="none"/>
        </w:rPr>
      </w:pPr>
      <w:r w:rsidRPr="008E50AF">
        <w:rPr>
          <w:rFonts w:ascii="Arial" w:eastAsia="Calibri" w:hAnsi="Arial" w:cs="Arial"/>
          <w:noProof/>
          <w:kern w:val="0"/>
          <w:sz w:val="24"/>
          <w:szCs w:val="24"/>
          <w:lang w:val="en-US"/>
          <w14:ligatures w14:val="none"/>
        </w:rPr>
        <w:drawing>
          <wp:inline distT="0" distB="0" distL="0" distR="0" wp14:anchorId="19F26550" wp14:editId="03256DAE">
            <wp:extent cx="5915025" cy="2495550"/>
            <wp:effectExtent l="0" t="0" r="9525" b="0"/>
            <wp:docPr id="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9"/>
                    <a:stretch>
                      <a:fillRect/>
                    </a:stretch>
                  </pic:blipFill>
                  <pic:spPr>
                    <a:xfrm>
                      <a:off x="0" y="0"/>
                      <a:ext cx="5915025" cy="2495550"/>
                    </a:xfrm>
                    <a:prstGeom prst="rect">
                      <a:avLst/>
                    </a:prstGeom>
                  </pic:spPr>
                </pic:pic>
              </a:graphicData>
            </a:graphic>
          </wp:inline>
        </w:drawing>
      </w:r>
    </w:p>
    <w:p w14:paraId="6C2AAFA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kern w:val="0"/>
          <w:sz w:val="24"/>
          <w:szCs w:val="24"/>
          <w:lang w:val="en-US"/>
          <w14:ligatures w14:val="none"/>
        </w:rPr>
        <w:tab/>
        <w:t>The definition, however, differs according to the organizations that define them. However, most of the definitions base them on the number of employees. In 2022, the definition of SMEs changed to any organization with less than 500 employees from the earlier definition of 250 employees</w:t>
      </w:r>
      <w:r w:rsidRPr="008E50AF">
        <w:rPr>
          <w:rFonts w:ascii="Arial" w:eastAsia="Calibri" w:hAnsi="Arial" w:cs="Arial"/>
          <w:noProof/>
          <w:kern w:val="0"/>
          <w:sz w:val="24"/>
          <w:szCs w:val="24"/>
          <w:lang w:val="en-US"/>
          <w14:ligatures w14:val="none"/>
        </w:rPr>
        <w:t xml:space="preserve"> (Campbell, 2022)</w:t>
      </w:r>
      <w:r w:rsidRPr="008E50AF">
        <w:rPr>
          <w:rFonts w:ascii="Arial" w:eastAsia="Calibri" w:hAnsi="Arial" w:cs="Arial"/>
          <w:kern w:val="0"/>
          <w:sz w:val="24"/>
          <w:szCs w:val="24"/>
          <w:lang w:val="en-US"/>
          <w14:ligatures w14:val="none"/>
        </w:rPr>
        <w:t>. The other definitions come through the aspect of tax relief that requires less than five hundred employees and a turnover of less than one hundred million Euros. The business energy sector also has its own definition of SMEs as organizations that employ less than ten people with a turnover of fewer than two million euros and those that use less than one hundred thousand kilowatts of electricity per hour</w:t>
      </w:r>
      <w:r w:rsidRPr="008E50AF">
        <w:rPr>
          <w:rFonts w:ascii="Arial" w:eastAsia="Calibri" w:hAnsi="Arial" w:cs="Arial"/>
          <w:noProof/>
          <w:kern w:val="0"/>
          <w:sz w:val="24"/>
          <w:szCs w:val="24"/>
          <w:lang w:val="en-US"/>
          <w14:ligatures w14:val="none"/>
        </w:rPr>
        <w:t xml:space="preserve"> (Campbell, 2022). </w:t>
      </w:r>
    </w:p>
    <w:p w14:paraId="3CA0F60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b/>
        <w:t xml:space="preserve">With the simple definition of SMEs, we now have the base on which my writeup will be developed. With the current technological era, it was prudent to choose a company that appreciates tech, and this landed me in the Pharmacy2U limited. Pharmacy2U Limited is based in the UK, and it is one of the UK's largest online pharmacies. The company has a total of two hundred and forty-three </w:t>
      </w:r>
      <w:r w:rsidRPr="008E50AF">
        <w:rPr>
          <w:rFonts w:ascii="Arial" w:eastAsia="Calibri" w:hAnsi="Arial" w:cs="Arial"/>
          <w:noProof/>
          <w:kern w:val="0"/>
          <w:sz w:val="24"/>
          <w:szCs w:val="24"/>
          <w:lang w:val="en-US"/>
          <w14:ligatures w14:val="none"/>
        </w:rPr>
        <w:lastRenderedPageBreak/>
        <w:t xml:space="preserve">employees, which makes it fit well in the bracket of SMEs (RocketReach, 2022). The store in 2021 made the highest revenue of sixty-seven million Euros, which was slightly above the highest range from the medium enterprise capital range. However, the revenue income for the store is usually below the fifty million Euro mark (RocketReach, 2022). The store qualifies to be the SME of choice, which is a market leader in the pharmaceutical industry, helping over seven hundred and fifty thousand patients in England. The store uses cutting-edge technology alongside pharmacists, dispensing specialists, and their customer care providers, who, as a team, offer services to their clients, helping them improve their lives, with their main gol being to make convenient and simple healthcare systems accessible to everyone. </w:t>
      </w:r>
    </w:p>
    <w:p w14:paraId="060A4C86" w14:textId="77777777" w:rsidR="008E50AF" w:rsidRPr="008E50AF" w:rsidRDefault="008E50AF" w:rsidP="008E50AF">
      <w:pPr>
        <w:spacing w:line="360" w:lineRule="auto"/>
        <w:ind w:firstLine="720"/>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report will be undertaken in two parts, the strategic analysis, as the first part ,will underpin several theoretical models like Porter's value chain, the Pestle analysis, and Porter's five forces model, and the second part will involve the strategic growth options that will be described by the Ansoff matrix, and the SFA framework to check on the suitability, feasibility, and general acceptability of the option. The Mandelows matrix will be used to assess the acceptability of the options by the stakeholders, and finally, the conclusion and recommendation part will sum up the findings of the pharmacy2U company. </w:t>
      </w:r>
    </w:p>
    <w:p w14:paraId="54266115"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 w:name="_Toc134697253"/>
      <w:r w:rsidRPr="008E50AF">
        <w:rPr>
          <w:rFonts w:ascii="Arial" w:eastAsia="Times New Roman" w:hAnsi="Arial" w:cs="Arial"/>
          <w:b/>
          <w:bCs/>
          <w:noProof/>
          <w:kern w:val="0"/>
          <w:sz w:val="24"/>
          <w:szCs w:val="24"/>
          <w:lang w:val="en-US"/>
          <w14:ligatures w14:val="none"/>
        </w:rPr>
        <w:t>Strategic Development Process</w:t>
      </w:r>
      <w:bookmarkEnd w:id="1"/>
    </w:p>
    <w:p w14:paraId="5F67498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b/>
        <w:t xml:space="preserve">Strategy is one of the most common ideas to conduct a successful business while achieving a competitive position in any market. Pharmacy2U supplies prescriptions to their customers through the online booking channel. The industry is predominated by competitors through the utilization of an effective digital marketing strategy that will be required to meet the need of their clients. The SWOT analysis for the enterprise is discussed below. </w:t>
      </w:r>
    </w:p>
    <w:p w14:paraId="187BC2C4" w14:textId="77777777" w:rsidR="008E50AF" w:rsidRPr="008E50AF" w:rsidRDefault="008E50AF" w:rsidP="008E50AF">
      <w:pPr>
        <w:spacing w:line="360" w:lineRule="auto"/>
        <w:ind w:firstLine="720"/>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Porter's value chain will help us get to know the strengths and weaknesses of the pharmacy2U. Porter's value chain model explains that the value created by a company represents its profit margin. Therefore, the higher the value made by a company, the higher the profit margins, which shows that companies should look for more ways to create value in the competitive strategy. Porter, in his work, proposed a general-purpose value chain that companies can use when they want to examine </w:t>
      </w:r>
      <w:r w:rsidRPr="008E50AF">
        <w:rPr>
          <w:rFonts w:ascii="Arial" w:eastAsia="Calibri" w:hAnsi="Arial" w:cs="Arial"/>
          <w:noProof/>
          <w:kern w:val="0"/>
          <w:sz w:val="24"/>
          <w:szCs w:val="24"/>
          <w:lang w:val="en-US"/>
          <w14:ligatures w14:val="none"/>
        </w:rPr>
        <w:lastRenderedPageBreak/>
        <w:t xml:space="preserve">their activities, which determines the costs while affecting their profits. Digging further into this, the business activities for the pharmacy2u company will be divided into two, the primary and the support activities (Mind Tools Content Team, 2023). Changing business inputs into outputs in a way that creates value is not just a dry quote, but it is fundamentally important to companies since they address the economic logic of the existence of the organization in the first place. </w:t>
      </w:r>
    </w:p>
    <w:p w14:paraId="5EEB981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primary activities of the company refer to the activities that are directly related to the physical creation and the sale of products, in addition to the maintenance and support of products and services. The primary activities of the pharmacy2u company include;</w:t>
      </w:r>
    </w:p>
    <w:p w14:paraId="0F35AD3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Inbound Logistics</w:t>
      </w:r>
      <w:r w:rsidRPr="008E50AF">
        <w:rPr>
          <w:rFonts w:ascii="Arial" w:eastAsia="Calibri" w:hAnsi="Arial" w:cs="Arial"/>
          <w:noProof/>
          <w:kern w:val="0"/>
          <w:sz w:val="24"/>
          <w:szCs w:val="24"/>
          <w:lang w:val="en-US"/>
          <w14:ligatures w14:val="none"/>
        </w:rPr>
        <w:t xml:space="preserve">-  these refer to the processes involved in the reception, storage, and distribution of the medicine internally. Supplier relationships are the key items in value creation for this aspect. Pharmacy2u, at present, has outsourced most of the inbound logistic activities in addition to their warehouse that they use as storage stores for their deliverables. </w:t>
      </w:r>
    </w:p>
    <w:p w14:paraId="194356E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Operations</w:t>
      </w:r>
      <w:r w:rsidRPr="008E50AF">
        <w:rPr>
          <w:rFonts w:ascii="Arial" w:eastAsia="Calibri" w:hAnsi="Arial" w:cs="Arial"/>
          <w:noProof/>
          <w:kern w:val="0"/>
          <w:sz w:val="24"/>
          <w:szCs w:val="24"/>
          <w:lang w:val="en-US"/>
          <w14:ligatures w14:val="none"/>
        </w:rPr>
        <w:t>- they refer to the transformational activities that change the inputs to outputs that are sold to customers hence creating value. On behalf of the pharmacy2u, their operations mainly include the use of customer data to provide advertisement services that are based on the usage behavior of their clients. Operations The like of the green movement assist in recycling activities that, in a way, affect the operation of the business.</w:t>
      </w:r>
    </w:p>
    <w:p w14:paraId="476889D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Outbound Logistics</w:t>
      </w:r>
      <w:r w:rsidRPr="008E50AF">
        <w:rPr>
          <w:rFonts w:ascii="Arial" w:eastAsia="Calibri" w:hAnsi="Arial" w:cs="Arial"/>
          <w:noProof/>
          <w:kern w:val="0"/>
          <w:sz w:val="24"/>
          <w:szCs w:val="24"/>
          <w:lang w:val="en-US"/>
          <w14:ligatures w14:val="none"/>
        </w:rPr>
        <w:t>-  these logistics might either be internal or external, which involve activities like collection, storage, and distribution in the delivery of products or services to the customers. Pharmacy2u takes these activities as their main business spectrum, wherein they distribute goods to their partners and their final buyers. Their outbound activities include warehousing, wholesaling and retailing, distribution, scheduling, and fulfilling their network needs.</w:t>
      </w:r>
    </w:p>
    <w:p w14:paraId="107C0AD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Marketing and sales</w:t>
      </w:r>
      <w:r w:rsidRPr="008E50AF">
        <w:rPr>
          <w:rFonts w:ascii="Arial" w:eastAsia="Calibri" w:hAnsi="Arial" w:cs="Arial"/>
          <w:noProof/>
          <w:kern w:val="0"/>
          <w:sz w:val="24"/>
          <w:szCs w:val="24"/>
          <w:lang w:val="en-US"/>
          <w14:ligatures w14:val="none"/>
        </w:rPr>
        <w:t>- they are the processes used by companies to persuade their clients to buy from them rather than buying from their competitors. The sources of value in this clause refer to how well the benefits that are offered by the organization are communicated to the clients. Pharmacy2u marketing activities include marketing, advertising, channel selection, sales force management, pricing, and promotion.</w:t>
      </w:r>
    </w:p>
    <w:p w14:paraId="01B8B3E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lastRenderedPageBreak/>
        <w:t>Service</w:t>
      </w:r>
      <w:r w:rsidRPr="008E50AF">
        <w:rPr>
          <w:rFonts w:ascii="Arial" w:eastAsia="Calibri" w:hAnsi="Arial" w:cs="Arial"/>
          <w:noProof/>
          <w:kern w:val="0"/>
          <w:sz w:val="24"/>
          <w:szCs w:val="24"/>
          <w:lang w:val="en-US"/>
          <w14:ligatures w14:val="none"/>
        </w:rPr>
        <w:t xml:space="preserve">- service refers to the activities that are summed up in maintaining the value of a product or service to the customers, either before or after purchase. The firm, pharmacy2u, provides sales by dispensing NHS prescriptions while providing other services for medical conditions like weight management and vaccinations for seasonal flu at their premises. </w:t>
      </w:r>
    </w:p>
    <w:p w14:paraId="25D93CB8" w14:textId="77777777" w:rsidR="008E50AF" w:rsidRPr="008E50AF" w:rsidRDefault="008E50AF" w:rsidP="008E50AF">
      <w:pPr>
        <w:keepNext/>
        <w:spacing w:line="360" w:lineRule="auto"/>
        <w:rPr>
          <w:rFonts w:ascii="Calibri" w:eastAsia="Calibri" w:hAnsi="Calibri" w:cs="Times New Roman"/>
          <w:kern w:val="0"/>
          <w:lang w:val="en-US"/>
          <w14:ligatures w14:val="none"/>
        </w:rPr>
      </w:pPr>
      <w:r w:rsidRPr="008E50AF">
        <w:rPr>
          <w:rFonts w:ascii="Arial" w:eastAsia="Calibri" w:hAnsi="Arial" w:cs="Arial"/>
          <w:noProof/>
          <w:kern w:val="0"/>
          <w:sz w:val="24"/>
          <w:szCs w:val="24"/>
          <w:lang w:val="en-US"/>
          <w14:ligatures w14:val="none"/>
        </w:rPr>
        <w:drawing>
          <wp:inline distT="0" distB="0" distL="0" distR="0" wp14:anchorId="4DED67DA" wp14:editId="27B60684">
            <wp:extent cx="5943600" cy="3771900"/>
            <wp:effectExtent l="0" t="0" r="0" b="0"/>
            <wp:docPr id="2" name="Picture 2"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10;&#10;Description automatically generated"/>
                    <pic:cNvPicPr/>
                  </pic:nvPicPr>
                  <pic:blipFill>
                    <a:blip r:embed="rId10"/>
                    <a:stretch>
                      <a:fillRect/>
                    </a:stretch>
                  </pic:blipFill>
                  <pic:spPr>
                    <a:xfrm>
                      <a:off x="0" y="0"/>
                      <a:ext cx="5943600" cy="3771900"/>
                    </a:xfrm>
                    <a:prstGeom prst="rect">
                      <a:avLst/>
                    </a:prstGeom>
                  </pic:spPr>
                </pic:pic>
              </a:graphicData>
            </a:graphic>
          </wp:inline>
        </w:drawing>
      </w:r>
    </w:p>
    <w:p w14:paraId="19FB15FF" w14:textId="77777777" w:rsidR="008E50AF" w:rsidRPr="008E50AF" w:rsidRDefault="008E50AF" w:rsidP="008E50AF">
      <w:pPr>
        <w:spacing w:after="200" w:line="360" w:lineRule="auto"/>
        <w:rPr>
          <w:rFonts w:ascii="Arial" w:eastAsia="Calibri" w:hAnsi="Arial" w:cs="Arial"/>
          <w:i/>
          <w:iCs/>
          <w:noProof/>
          <w:kern w:val="0"/>
          <w:sz w:val="24"/>
          <w:szCs w:val="24"/>
          <w:lang w:val="en-US"/>
          <w14:ligatures w14:val="none"/>
        </w:rPr>
      </w:pPr>
      <w:r w:rsidRPr="008E50AF">
        <w:rPr>
          <w:rFonts w:ascii="Arial" w:eastAsia="Calibri" w:hAnsi="Arial" w:cs="Arial"/>
          <w:i/>
          <w:iCs/>
          <w:kern w:val="0"/>
          <w:sz w:val="24"/>
          <w:szCs w:val="24"/>
          <w:lang w:val="en-US"/>
          <w14:ligatures w14:val="none"/>
        </w:rPr>
        <w:t>Porters Value Chain</w:t>
      </w:r>
      <w:r w:rsidRPr="008E50AF">
        <w:rPr>
          <w:rFonts w:ascii="Arial" w:eastAsia="Calibri" w:hAnsi="Arial" w:cs="Arial"/>
          <w:i/>
          <w:iCs/>
          <w:noProof/>
          <w:kern w:val="0"/>
          <w:sz w:val="24"/>
          <w:szCs w:val="24"/>
          <w:lang w:val="en-US"/>
          <w14:ligatures w14:val="none"/>
        </w:rPr>
        <w:t xml:space="preserve"> (Meiners, et al., 2022)</w:t>
      </w:r>
    </w:p>
    <w:p w14:paraId="5087962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On the other hand, support activities are activities that support the primary functions that I have mentioned above. They include;</w:t>
      </w:r>
    </w:p>
    <w:p w14:paraId="7C97363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Procurement</w:t>
      </w:r>
      <w:r w:rsidRPr="008E50AF">
        <w:rPr>
          <w:rFonts w:ascii="Arial" w:eastAsia="Calibri" w:hAnsi="Arial" w:cs="Arial"/>
          <w:noProof/>
          <w:kern w:val="0"/>
          <w:sz w:val="24"/>
          <w:szCs w:val="24"/>
          <w:lang w:val="en-US"/>
          <w14:ligatures w14:val="none"/>
        </w:rPr>
        <w:t xml:space="preserve">- procurement is the primary activity of any organization and the means by which the organization gets the goods that it needs in order to operate. The process of finding vendors and negotiating for the best price from them keeps the Pharmacy2u company ahead of its competitors in terms of prices. The procurement process for the inputs includes raw materials, machinery, supplies, laboratory equipment, building, nd office equipment. The value chain also appreciates the importance of technology and applies it in things like procedures, information systems, vendor management, supply chain qualification, and evaluation systems for performance evaluation. </w:t>
      </w:r>
    </w:p>
    <w:p w14:paraId="5006FD9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lastRenderedPageBreak/>
        <w:t>Human resource management</w:t>
      </w:r>
      <w:r w:rsidRPr="008E50AF">
        <w:rPr>
          <w:rFonts w:ascii="Arial" w:eastAsia="Calibri" w:hAnsi="Arial" w:cs="Arial"/>
          <w:noProof/>
          <w:kern w:val="0"/>
          <w:sz w:val="24"/>
          <w:szCs w:val="24"/>
          <w:lang w:val="en-US"/>
          <w14:ligatures w14:val="none"/>
        </w:rPr>
        <w:t>- refers to the process of recruiting, hiring, training, motivating, rewarding, and retaining its workforce. It is important to note that employees are people with significant value and that the busines should build itself around its good human resource practices. The human resource function happens at both the business and the corporate levels. The human resource function in Pharmacy2u affects the competitive ability of the organization rather than being a defining factor.</w:t>
      </w:r>
    </w:p>
    <w:p w14:paraId="373AA8F9"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Technological development</w:t>
      </w:r>
      <w:r w:rsidRPr="008E50AF">
        <w:rPr>
          <w:rFonts w:ascii="Arial" w:eastAsia="Calibri" w:hAnsi="Arial" w:cs="Arial"/>
          <w:noProof/>
          <w:kern w:val="0"/>
          <w:sz w:val="24"/>
          <w:szCs w:val="24"/>
          <w:lang w:val="en-US"/>
          <w14:ligatures w14:val="none"/>
        </w:rPr>
        <w:t xml:space="preserve">- with the rapidly changing technological world, businesses that revolve around tech, like the pharmacy2u, should manage and process information while protecting the company's knowledge base from malicious activities of the internet. Value creation in technological development lies in minimizing the costs of information technology while keeping up with the current technological advancements and maintaining technical excellence. Technological advancement is now a big source of competitive advantage for the company, with most of these processes being engineered to fit in the component design, features design, process engineering, technological selection, and field-testing. </w:t>
      </w:r>
    </w:p>
    <w:p w14:paraId="6071379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Infrastructure</w:t>
      </w:r>
      <w:r w:rsidRPr="008E50AF">
        <w:rPr>
          <w:rFonts w:ascii="Arial" w:eastAsia="Calibri" w:hAnsi="Arial" w:cs="Arial"/>
          <w:noProof/>
          <w:kern w:val="0"/>
          <w:sz w:val="24"/>
          <w:szCs w:val="24"/>
          <w:lang w:val="en-US"/>
          <w14:ligatures w14:val="none"/>
        </w:rPr>
        <w:t xml:space="preserve">- infrastructure refers to the company's support system, in addition to the functions that enable it to maintain its daily activities. These include systems in dockets like the accounts, legal, as well as general management. The pharmacy2U firm infrastructure consists of services like those mentioned above, general management, legal services, planning, accounting nd finance, and quality management. These activities support the entire value chain. The scope of these infrastructure services varies widely, bearing in mind that the firm is a big firm, with the general management and finance happening at the corporate level and the other activities managed at the  business unit level. </w:t>
      </w:r>
    </w:p>
    <w:p w14:paraId="726F7619"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Porter'sPorter's value chain analysis brings us the strengths nd weaknesses of the Pahrmacy2u firm as listed below</w:t>
      </w:r>
    </w:p>
    <w:p w14:paraId="391284C9"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2" w:name="_Toc134697254"/>
      <w:r w:rsidRPr="008E50AF">
        <w:rPr>
          <w:rFonts w:ascii="Arial" w:eastAsia="Times New Roman" w:hAnsi="Arial" w:cs="Arial"/>
          <w:b/>
          <w:noProof/>
          <w:kern w:val="0"/>
          <w:sz w:val="24"/>
          <w:szCs w:val="24"/>
          <w:lang w:val="en-US"/>
          <w14:ligatures w14:val="none"/>
        </w:rPr>
        <w:t>Strengths of Pharmacy2U</w:t>
      </w:r>
      <w:bookmarkEnd w:id="2"/>
    </w:p>
    <w:p w14:paraId="167CD57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Internet technology</w:t>
      </w:r>
      <w:r w:rsidRPr="008E50AF">
        <w:rPr>
          <w:rFonts w:ascii="Arial" w:eastAsia="Calibri" w:hAnsi="Arial" w:cs="Arial"/>
          <w:noProof/>
          <w:kern w:val="0"/>
          <w:sz w:val="24"/>
          <w:szCs w:val="24"/>
          <w:lang w:val="en-US"/>
          <w14:ligatures w14:val="none"/>
        </w:rPr>
        <w:t xml:space="preserve">- the increased usage of the internet has made it possible for people to purchase items online. The Covid-19 pandemic specifically made the most expansion in terms of increased internet usage that made a huge shift to online buying. The digital migration is one of the advantages for companies like </w:t>
      </w:r>
      <w:r w:rsidRPr="008E50AF">
        <w:rPr>
          <w:rFonts w:ascii="Arial" w:eastAsia="Calibri" w:hAnsi="Arial" w:cs="Arial"/>
          <w:noProof/>
          <w:kern w:val="0"/>
          <w:sz w:val="24"/>
          <w:szCs w:val="24"/>
          <w:lang w:val="en-US"/>
          <w14:ligatures w14:val="none"/>
        </w:rPr>
        <w:lastRenderedPageBreak/>
        <w:t xml:space="preserve">Pharmacy2U Limited, that has maintained its online niche since the beginning. The company has invested a lot in digital marketing, which has made it profound in digital marketing skills that provide them with great opportunities in the online world. </w:t>
      </w:r>
    </w:p>
    <w:p w14:paraId="4E16ADF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Increased usage of mobile health technologies</w:t>
      </w:r>
      <w:r w:rsidRPr="008E50AF">
        <w:rPr>
          <w:rFonts w:ascii="Arial" w:eastAsia="Calibri" w:hAnsi="Arial" w:cs="Arial"/>
          <w:noProof/>
          <w:kern w:val="0"/>
          <w:sz w:val="24"/>
          <w:szCs w:val="24"/>
          <w:lang w:val="en-US"/>
          <w14:ligatures w14:val="none"/>
        </w:rPr>
        <w:t>- as mobile health is becoming widespread, most people find it convincing to look for solutions through their fingertips. Pharmacy2u has now ventured into these systems of providing telehealth to their patients and then dispersing them the required medications for their ailments.</w:t>
      </w:r>
    </w:p>
    <w:p w14:paraId="571BE3B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Ease of payments</w:t>
      </w:r>
      <w:r w:rsidRPr="008E50AF">
        <w:rPr>
          <w:rFonts w:ascii="Arial" w:eastAsia="Calibri" w:hAnsi="Arial" w:cs="Arial"/>
          <w:noProof/>
          <w:kern w:val="0"/>
          <w:sz w:val="24"/>
          <w:szCs w:val="24"/>
          <w:lang w:val="en-US"/>
          <w14:ligatures w14:val="none"/>
        </w:rPr>
        <w:t xml:space="preserve">- the mobile services provide easier payment options that are convincing and consume less time, as compared to the traditional payment methods where transactions take a little bit longer to be processed. These payment options also allow financial security for the firm as all services are dispersed after full payments are made. At the end of the day, balancing the financial statements is usually so easy as it allows the accountants easily sum up the income and expenditures for the day, which allows convenience in the systems. </w:t>
      </w:r>
    </w:p>
    <w:p w14:paraId="63FBFCA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Convenience and user-friendliness</w:t>
      </w:r>
      <w:r w:rsidRPr="008E50AF">
        <w:rPr>
          <w:rFonts w:ascii="Arial" w:eastAsia="Calibri" w:hAnsi="Arial" w:cs="Arial"/>
          <w:noProof/>
          <w:kern w:val="0"/>
          <w:sz w:val="24"/>
          <w:szCs w:val="24"/>
          <w:lang w:val="en-US"/>
          <w14:ligatures w14:val="none"/>
        </w:rPr>
        <w:t xml:space="preserve">- pharmacy2U allows their clients to purchase their medications from their fingertips with their complete process being convenient and easy to use. Physical drug stores sometimes come with inconveniences like long queues that are reduced significantly by selling them online. </w:t>
      </w:r>
    </w:p>
    <w:p w14:paraId="5517B72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Finances</w:t>
      </w:r>
      <w:r w:rsidRPr="008E50AF">
        <w:rPr>
          <w:rFonts w:ascii="Arial" w:eastAsia="Calibri" w:hAnsi="Arial" w:cs="Arial"/>
          <w:noProof/>
          <w:kern w:val="0"/>
          <w:sz w:val="24"/>
          <w:szCs w:val="24"/>
          <w:lang w:val="en-US"/>
          <w14:ligatures w14:val="none"/>
        </w:rPr>
        <w:t xml:space="preserve">- it is true that any successful business must have the ability to convert its ideas into products and services. The robust financial gap from the pahrmavy2u limited has enabled it to diversify while changing all the online opportunities into realities while competing effectively with other firms. </w:t>
      </w:r>
    </w:p>
    <w:p w14:paraId="09DB41D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Structure</w:t>
      </w:r>
      <w:r w:rsidRPr="008E50AF">
        <w:rPr>
          <w:rFonts w:ascii="Arial" w:eastAsia="Calibri" w:hAnsi="Arial" w:cs="Arial"/>
          <w:noProof/>
          <w:kern w:val="0"/>
          <w:sz w:val="24"/>
          <w:szCs w:val="24"/>
          <w:lang w:val="en-US"/>
          <w14:ligatures w14:val="none"/>
        </w:rPr>
        <w:t>- the business structure of the pharmacy2U company has been a perfect fir for the national distribution packages. The pay and pack system for the homes is a great system that happens through their online systems</w:t>
      </w:r>
    </w:p>
    <w:p w14:paraId="3B7AB98A"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6E2CBF7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45B949DC"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3" w:name="_Toc134697255"/>
      <w:r w:rsidRPr="008E50AF">
        <w:rPr>
          <w:rFonts w:ascii="Arial" w:eastAsia="Times New Roman" w:hAnsi="Arial" w:cs="Arial"/>
          <w:b/>
          <w:noProof/>
          <w:kern w:val="0"/>
          <w:sz w:val="24"/>
          <w:szCs w:val="24"/>
          <w:lang w:val="en-US"/>
          <w14:ligatures w14:val="none"/>
        </w:rPr>
        <w:lastRenderedPageBreak/>
        <w:t>Weaknesses</w:t>
      </w:r>
      <w:bookmarkEnd w:id="3"/>
    </w:p>
    <w:p w14:paraId="705367D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Workforce</w:t>
      </w:r>
      <w:r w:rsidRPr="008E50AF">
        <w:rPr>
          <w:rFonts w:ascii="Arial" w:eastAsia="Calibri" w:hAnsi="Arial" w:cs="Arial"/>
          <w:noProof/>
          <w:kern w:val="0"/>
          <w:sz w:val="24"/>
          <w:szCs w:val="24"/>
          <w:lang w:val="en-US"/>
          <w14:ligatures w14:val="none"/>
        </w:rPr>
        <w:t xml:space="preserve">- although most of their employees are trained and competent, there are still a number of them who are not able to keep up with the growing tech space and, therefore e will act as a threat to the company. </w:t>
      </w:r>
    </w:p>
    <w:p w14:paraId="4AC3AB06"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Unsafe deliveries</w:t>
      </w:r>
      <w:r w:rsidRPr="008E50AF">
        <w:rPr>
          <w:rFonts w:ascii="Arial" w:eastAsia="Calibri" w:hAnsi="Arial" w:cs="Arial"/>
          <w:noProof/>
          <w:kern w:val="0"/>
          <w:sz w:val="24"/>
          <w:szCs w:val="24"/>
          <w:lang w:val="en-US"/>
          <w14:ligatures w14:val="none"/>
        </w:rPr>
        <w:t>- the company sometimes experiences delays in order processing and deliveries. medicine or medical products should be delivered on time as a health and safety requirement that provides a weakness in their systems.</w:t>
      </w:r>
    </w:p>
    <w:p w14:paraId="4F84F23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Discounts</w:t>
      </w:r>
      <w:r w:rsidRPr="008E50AF">
        <w:rPr>
          <w:rFonts w:ascii="Arial" w:eastAsia="Calibri" w:hAnsi="Arial" w:cs="Arial"/>
          <w:noProof/>
          <w:kern w:val="0"/>
          <w:sz w:val="24"/>
          <w:szCs w:val="24"/>
          <w:lang w:val="en-US"/>
          <w14:ligatures w14:val="none"/>
        </w:rPr>
        <w:t xml:space="preserve">- the belief that cheap products are always fake and of low quality has affected the discounting system of the pharmacy2U firm. The prices made available for people at times get them overthinking that the quality is compromised for the items are. </w:t>
      </w:r>
    </w:p>
    <w:p w14:paraId="3A4C736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Influence</w:t>
      </w:r>
      <w:r w:rsidRPr="008E50AF">
        <w:rPr>
          <w:rFonts w:ascii="Arial" w:eastAsia="Calibri" w:hAnsi="Arial" w:cs="Arial"/>
          <w:noProof/>
          <w:kern w:val="0"/>
          <w:sz w:val="24"/>
          <w:szCs w:val="24"/>
          <w:lang w:val="en-US"/>
          <w14:ligatures w14:val="none"/>
        </w:rPr>
        <w:t xml:space="preserve">- the company has, however, failed t foster consumer influence where many of their customers are repeat customers and referrals from family and friends. This scenario is mostly due to a lack of extended familiarity with the enterprise; therefore, customers find it hard to make serious endorsements with the company. To enhance their familiarity, the company should invest in loyalty programs and consistency. </w:t>
      </w:r>
    </w:p>
    <w:p w14:paraId="21F33CD0"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4" w:name="_Toc134697256"/>
      <w:r w:rsidRPr="008E50AF">
        <w:rPr>
          <w:rFonts w:ascii="Arial" w:eastAsia="Times New Roman" w:hAnsi="Arial" w:cs="Arial"/>
          <w:b/>
          <w:bCs/>
          <w:noProof/>
          <w:kern w:val="0"/>
          <w:sz w:val="24"/>
          <w:szCs w:val="24"/>
          <w:lang w:val="en-US"/>
          <w14:ligatures w14:val="none"/>
        </w:rPr>
        <w:t>External analysis</w:t>
      </w:r>
      <w:bookmarkEnd w:id="4"/>
    </w:p>
    <w:p w14:paraId="0B70B29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b/>
        <w:t>In business management, the core of its strategy is the business environment. The business environment consists of the macro-environment, the busines sector that comprises the suppliers, the business customers, and the competitors, and the nonmarket environment that contains social, political, ecological, and legal factors (Farooq, 2022)</w:t>
      </w:r>
    </w:p>
    <w:p w14:paraId="7D80C33D" w14:textId="77777777" w:rsidR="008E50AF" w:rsidRPr="008E50AF" w:rsidRDefault="008E50AF" w:rsidP="008E50AF">
      <w:pPr>
        <w:keepNext/>
        <w:spacing w:line="360" w:lineRule="auto"/>
        <w:rPr>
          <w:rFonts w:ascii="Calibri" w:eastAsia="Calibri" w:hAnsi="Calibri" w:cs="Times New Roman"/>
          <w:kern w:val="0"/>
          <w:lang w:val="en-US"/>
          <w14:ligatures w14:val="none"/>
        </w:rPr>
      </w:pPr>
      <w:r w:rsidRPr="008E50AF">
        <w:rPr>
          <w:rFonts w:ascii="Arial" w:eastAsia="Calibri" w:hAnsi="Arial" w:cs="Arial"/>
          <w:noProof/>
          <w:kern w:val="0"/>
          <w:sz w:val="24"/>
          <w:szCs w:val="24"/>
          <w:lang w:val="en-US"/>
          <w14:ligatures w14:val="none"/>
        </w:rPr>
        <w:lastRenderedPageBreak/>
        <w:drawing>
          <wp:inline distT="0" distB="0" distL="0" distR="0" wp14:anchorId="0D24CB26" wp14:editId="5792386F">
            <wp:extent cx="4667250" cy="3443094"/>
            <wp:effectExtent l="0" t="0" r="0" b="5080"/>
            <wp:docPr id="3" name="Picture 3" descr="A diagram of a busin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business&#10;&#10;Description automatically generated with low confidence"/>
                    <pic:cNvPicPr/>
                  </pic:nvPicPr>
                  <pic:blipFill>
                    <a:blip r:embed="rId11"/>
                    <a:stretch>
                      <a:fillRect/>
                    </a:stretch>
                  </pic:blipFill>
                  <pic:spPr>
                    <a:xfrm>
                      <a:off x="0" y="0"/>
                      <a:ext cx="4668301" cy="3443869"/>
                    </a:xfrm>
                    <a:prstGeom prst="rect">
                      <a:avLst/>
                    </a:prstGeom>
                  </pic:spPr>
                </pic:pic>
              </a:graphicData>
            </a:graphic>
          </wp:inline>
        </w:drawing>
      </w:r>
    </w:p>
    <w:p w14:paraId="4FCF00AF" w14:textId="77777777" w:rsidR="008E50AF" w:rsidRPr="008E50AF" w:rsidRDefault="008E50AF" w:rsidP="008E50AF">
      <w:pPr>
        <w:spacing w:after="200" w:line="360" w:lineRule="auto"/>
        <w:rPr>
          <w:rFonts w:ascii="Arial" w:eastAsia="Calibri" w:hAnsi="Arial" w:cs="Arial"/>
          <w:i/>
          <w:iCs/>
          <w:noProof/>
          <w:kern w:val="0"/>
          <w:sz w:val="24"/>
          <w:szCs w:val="24"/>
          <w:lang w:val="en-US"/>
          <w14:ligatures w14:val="none"/>
        </w:rPr>
      </w:pPr>
      <w:r w:rsidRPr="008E50AF">
        <w:rPr>
          <w:rFonts w:ascii="Arial" w:eastAsia="Calibri" w:hAnsi="Arial" w:cs="Arial"/>
          <w:i/>
          <w:iCs/>
          <w:kern w:val="0"/>
          <w:sz w:val="24"/>
          <w:szCs w:val="24"/>
          <w:lang w:val="en-US"/>
          <w14:ligatures w14:val="none"/>
        </w:rPr>
        <w:t xml:space="preserve"> External Environmental Factors</w:t>
      </w:r>
      <w:r w:rsidRPr="008E50AF">
        <w:rPr>
          <w:rFonts w:ascii="Arial" w:eastAsia="Calibri" w:hAnsi="Arial" w:cs="Arial"/>
          <w:i/>
          <w:iCs/>
          <w:noProof/>
          <w:kern w:val="0"/>
          <w:sz w:val="24"/>
          <w:szCs w:val="24"/>
          <w:lang w:val="en-US"/>
          <w14:ligatures w14:val="none"/>
        </w:rPr>
        <w:t xml:space="preserve"> (Meiners, et al., 2022)</w:t>
      </w:r>
    </w:p>
    <w:p w14:paraId="535A076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3FDBAFDF" w14:textId="77777777" w:rsidR="008E50AF" w:rsidRPr="008E50AF" w:rsidRDefault="008E50AF" w:rsidP="008E50AF">
      <w:pPr>
        <w:spacing w:line="360" w:lineRule="auto"/>
        <w:ind w:firstLine="720"/>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Since these external factors cannot be controlled by the business, the business will only find it important to focus on the negative impact brought around by changes in the external business environment, which produces either opportunities or threats to the business (Meiners et al., 2022). The Pestle analysis of pharmacy2u will help in the identification of business threats and opportunities. </w:t>
      </w:r>
    </w:p>
    <w:p w14:paraId="69F6DE98" w14:textId="77777777" w:rsidR="008E50AF" w:rsidRPr="008E50AF" w:rsidRDefault="008E50AF" w:rsidP="008E50AF">
      <w:pPr>
        <w:keepNext/>
        <w:keepLines/>
        <w:spacing w:before="240" w:after="0" w:line="360" w:lineRule="auto"/>
        <w:outlineLvl w:val="0"/>
        <w:rPr>
          <w:rFonts w:ascii="Arial" w:eastAsia="Times New Roman" w:hAnsi="Arial" w:cs="Arial"/>
          <w:b/>
          <w:kern w:val="0"/>
          <w:sz w:val="24"/>
          <w:szCs w:val="24"/>
          <w:lang w:val="en-US"/>
          <w14:ligatures w14:val="none"/>
        </w:rPr>
      </w:pPr>
      <w:bookmarkStart w:id="5" w:name="_Toc134697257"/>
      <w:r w:rsidRPr="008E50AF">
        <w:rPr>
          <w:rFonts w:ascii="Arial" w:eastAsia="Times New Roman" w:hAnsi="Arial" w:cs="Arial"/>
          <w:b/>
          <w:kern w:val="0"/>
          <w:sz w:val="24"/>
          <w:szCs w:val="24"/>
          <w:lang w:val="en-US"/>
          <w14:ligatures w14:val="none"/>
        </w:rPr>
        <w:t>Political factors</w:t>
      </w:r>
      <w:bookmarkEnd w:id="5"/>
    </w:p>
    <w:p w14:paraId="3EC64C3A"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following political factors affect the Pharmacy2U business;</w:t>
      </w:r>
    </w:p>
    <w:p w14:paraId="5867333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government framework- in regards to the pharmaceutical industry, all countries have a legal framework that dictates the laws of the industry. The framework includes the safety standards, drug-related laws, and certifications. The pharacy2u must abide by these laws so that it can flourish. However, compliance is advantageous to the firm as it allows customer trust while enhancing a good business environment. </w:t>
      </w:r>
    </w:p>
    <w:p w14:paraId="0A23F51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Closed market</w:t>
      </w:r>
      <w:r w:rsidRPr="008E50AF">
        <w:rPr>
          <w:rFonts w:ascii="Arial" w:eastAsia="Calibri" w:hAnsi="Arial" w:cs="Arial"/>
          <w:noProof/>
          <w:kern w:val="0"/>
          <w:sz w:val="24"/>
          <w:szCs w:val="24"/>
          <w:lang w:val="en-US"/>
          <w14:ligatures w14:val="none"/>
        </w:rPr>
        <w:t xml:space="preserve">- the pharmaceutical industry in the uk consists of very large firms, and their global distribution and marketing level make it difficult for new firms to enter </w:t>
      </w:r>
      <w:r w:rsidRPr="008E50AF">
        <w:rPr>
          <w:rFonts w:ascii="Arial" w:eastAsia="Calibri" w:hAnsi="Arial" w:cs="Arial"/>
          <w:noProof/>
          <w:kern w:val="0"/>
          <w:sz w:val="24"/>
          <w:szCs w:val="24"/>
          <w:lang w:val="en-US"/>
          <w14:ligatures w14:val="none"/>
        </w:rPr>
        <w:lastRenderedPageBreak/>
        <w:t>the market. The regulatory frameworks also hinder entrance by new firms in the market that provide strict competition in the market while providing some large industry persona in the already established brands.</w:t>
      </w:r>
    </w:p>
    <w:p w14:paraId="207EF4E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Price control</w:t>
      </w:r>
      <w:r w:rsidRPr="008E50AF">
        <w:rPr>
          <w:rFonts w:ascii="Arial" w:eastAsia="Calibri" w:hAnsi="Arial" w:cs="Arial"/>
          <w:noProof/>
          <w:kern w:val="0"/>
          <w:sz w:val="24"/>
          <w:szCs w:val="24"/>
          <w:lang w:val="en-US"/>
          <w14:ligatures w14:val="none"/>
        </w:rPr>
        <w:t xml:space="preserve">- the Uk has placed strict laws, among them the NHS, that place strict controls on the sale of drugs, and especially the prices. These laws have placed a hindrance to the substantial growth of the market. Many pharmaceuticals have been forced out of the market as a result of the populist's demands for cheap products and especially from the lower class. Their investments in the prices of their medicine have placed the pharmacy2U at a higher notch in their business portfolio. </w:t>
      </w:r>
    </w:p>
    <w:p w14:paraId="41856768"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6" w:name="_Toc134697258"/>
      <w:r w:rsidRPr="008E50AF">
        <w:rPr>
          <w:rFonts w:ascii="Arial" w:eastAsia="Times New Roman" w:hAnsi="Arial" w:cs="Arial"/>
          <w:b/>
          <w:noProof/>
          <w:kern w:val="0"/>
          <w:sz w:val="24"/>
          <w:szCs w:val="24"/>
          <w:lang w:val="en-US"/>
          <w14:ligatures w14:val="none"/>
        </w:rPr>
        <w:t>Economic factors</w:t>
      </w:r>
      <w:bookmarkEnd w:id="6"/>
    </w:p>
    <w:p w14:paraId="35DCCA7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Individual income</w:t>
      </w:r>
      <w:r w:rsidRPr="008E50AF">
        <w:rPr>
          <w:rFonts w:ascii="Arial" w:eastAsia="Calibri" w:hAnsi="Arial" w:cs="Arial"/>
          <w:noProof/>
          <w:kern w:val="0"/>
          <w:sz w:val="24"/>
          <w:szCs w:val="24"/>
          <w:lang w:val="en-US"/>
          <w14:ligatures w14:val="none"/>
        </w:rPr>
        <w:t xml:space="preserve">- the growing trend in household spending habits is slowly increasing, where a large part of the money is spent on buying medications. The purchase of medicine from online stores is not becoming a habit for UK citizens, and it is evident that nowadays, people can own drugs that they could not have afforded previously due to the high prices. This is a wij for the pharmaceutical industry that includes the pharmacy2u company. </w:t>
      </w:r>
    </w:p>
    <w:p w14:paraId="724EF35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New drugs</w:t>
      </w:r>
      <w:r w:rsidRPr="008E50AF">
        <w:rPr>
          <w:rFonts w:ascii="Arial" w:eastAsia="Calibri" w:hAnsi="Arial" w:cs="Arial"/>
          <w:noProof/>
          <w:kern w:val="0"/>
          <w:sz w:val="24"/>
          <w:szCs w:val="24"/>
          <w:lang w:val="en-US"/>
          <w14:ligatures w14:val="none"/>
        </w:rPr>
        <w:t xml:space="preserve">- with the research and development docket in most pharmaceutical manufacturing industries, many new drugs are being introduced in the market that provides a variety in terms of the different medications and prices. The results of these new innovations are increased purchases that provide a positive growth to the businesses. In the near future, as more drugs get released, then the future of the business will grow even further. </w:t>
      </w:r>
    </w:p>
    <w:p w14:paraId="59DB3E54"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Cost-cutting</w:t>
      </w:r>
      <w:r w:rsidRPr="008E50AF">
        <w:rPr>
          <w:rFonts w:ascii="Arial" w:eastAsia="Calibri" w:hAnsi="Arial" w:cs="Arial"/>
          <w:noProof/>
          <w:kern w:val="0"/>
          <w:sz w:val="24"/>
          <w:szCs w:val="24"/>
          <w:lang w:val="en-US"/>
          <w14:ligatures w14:val="none"/>
        </w:rPr>
        <w:t xml:space="preserve">- the process of cost-cutting is a major downtrend for the pharmaceutical industry, the pharmacy2u included. As the government slashes the drug prices in favor of the citizens, the drug-selling companies remain at the center of the mix and will have to slash down their production costs to fit in the business. The enterprises will only flourish back if the global economy in the coming decades flourishes back, but as of now, they remain at their bottom. </w:t>
      </w:r>
    </w:p>
    <w:p w14:paraId="4AF30CFC"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7" w:name="_Toc134697259"/>
      <w:r w:rsidRPr="008E50AF">
        <w:rPr>
          <w:rFonts w:ascii="Arial" w:eastAsia="Times New Roman" w:hAnsi="Arial" w:cs="Arial"/>
          <w:b/>
          <w:noProof/>
          <w:kern w:val="0"/>
          <w:sz w:val="24"/>
          <w:szCs w:val="24"/>
          <w:lang w:val="en-US"/>
          <w14:ligatures w14:val="none"/>
        </w:rPr>
        <w:t>Social factors</w:t>
      </w:r>
      <w:bookmarkEnd w:id="7"/>
    </w:p>
    <w:p w14:paraId="6945EBA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Generation health</w:t>
      </w:r>
      <w:r w:rsidRPr="008E50AF">
        <w:rPr>
          <w:rFonts w:ascii="Arial" w:eastAsia="Calibri" w:hAnsi="Arial" w:cs="Arial"/>
          <w:noProof/>
          <w:kern w:val="0"/>
          <w:sz w:val="24"/>
          <w:szCs w:val="24"/>
          <w:lang w:val="en-US"/>
          <w14:ligatures w14:val="none"/>
        </w:rPr>
        <w:t xml:space="preserve">- the older generation carries the bulk of the pharmacy2u customers, who often purchase in large numbers. The gap in the age bracket means </w:t>
      </w:r>
      <w:r w:rsidRPr="008E50AF">
        <w:rPr>
          <w:rFonts w:ascii="Arial" w:eastAsia="Calibri" w:hAnsi="Arial" w:cs="Arial"/>
          <w:noProof/>
          <w:kern w:val="0"/>
          <w:sz w:val="24"/>
          <w:szCs w:val="24"/>
          <w:lang w:val="en-US"/>
          <w14:ligatures w14:val="none"/>
        </w:rPr>
        <w:lastRenderedPageBreak/>
        <w:t>that the number of sick people is highest through this generation, which has placed some positive pressure on the business leading to positive growth. The fact of the matter remains that when this generation actually passes away, the downfall that will be experienced in the purchases of certain drugs will obviously decrease, which will be a downfall for the industry.</w:t>
      </w:r>
    </w:p>
    <w:p w14:paraId="3A6F144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Obesity</w:t>
      </w:r>
      <w:r w:rsidRPr="008E50AF">
        <w:rPr>
          <w:rFonts w:ascii="Arial" w:eastAsia="Calibri" w:hAnsi="Arial" w:cs="Arial"/>
          <w:noProof/>
          <w:kern w:val="0"/>
          <w:sz w:val="24"/>
          <w:szCs w:val="24"/>
          <w:lang w:val="en-US"/>
          <w14:ligatures w14:val="none"/>
        </w:rPr>
        <w:t xml:space="preserve">- Obesity is currently a global factor that is larger now than before. In the last few decades, the UK and its population have experienced a rapid change in the global diet that has led a large part of the population to obesity. Obesity is now an epidemic that is slowly growing in most of the population. The obesity rate, on the other hand, has led to a high rate of drug requirements that has allowed the particular segment of the pharmaceutical industry to grow. On the other hand, the pharmacies that supply these drugs are alos growing. That is the case for Pharmacy2u Limited. </w:t>
      </w:r>
    </w:p>
    <w:p w14:paraId="526AC09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Health consciousness</w:t>
      </w:r>
      <w:r w:rsidRPr="008E50AF">
        <w:rPr>
          <w:rFonts w:ascii="Arial" w:eastAsia="Calibri" w:hAnsi="Arial" w:cs="Arial"/>
          <w:noProof/>
          <w:kern w:val="0"/>
          <w:sz w:val="24"/>
          <w:szCs w:val="24"/>
          <w:lang w:val="en-US"/>
          <w14:ligatures w14:val="none"/>
        </w:rPr>
        <w:t>- the population is currently getting aware of the importance of the routine monitoring of their health, which is getting the generation to lesser requirements of physicians and doctors. People are nowadays consuming drugs more than ever, while exercise and fitness trends are, on the other hand leading to lesser requirements for drugs.A healthy lifestyle leads to less demand for these drugs, which is a threat to the pharmacy nd the whole of the pharmaceutical industry.</w:t>
      </w:r>
    </w:p>
    <w:p w14:paraId="646C1D6D"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8" w:name="_Toc134697260"/>
      <w:r w:rsidRPr="008E50AF">
        <w:rPr>
          <w:rFonts w:ascii="Arial" w:eastAsia="Times New Roman" w:hAnsi="Arial" w:cs="Arial"/>
          <w:b/>
          <w:noProof/>
          <w:kern w:val="0"/>
          <w:sz w:val="24"/>
          <w:szCs w:val="24"/>
          <w:lang w:val="en-US"/>
          <w14:ligatures w14:val="none"/>
        </w:rPr>
        <w:t>Technological factors</w:t>
      </w:r>
      <w:bookmarkEnd w:id="8"/>
    </w:p>
    <w:p w14:paraId="22B1C8F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The biotech industry</w:t>
      </w:r>
      <w:r w:rsidRPr="008E50AF">
        <w:rPr>
          <w:rFonts w:ascii="Arial" w:eastAsia="Calibri" w:hAnsi="Arial" w:cs="Arial"/>
          <w:noProof/>
          <w:kern w:val="0"/>
          <w:sz w:val="24"/>
          <w:szCs w:val="24"/>
          <w:lang w:val="en-US"/>
          <w14:ligatures w14:val="none"/>
        </w:rPr>
        <w:t>- the growth of the biotechnology industry allows the decoding of plant and animal aspects to help in the humanitarian causes. The aspect of biotechnology plays a major role in the current industrial growth and creation of new drugs. These concepts are taking the industry to another level that involves the production o cheaper alternatives through the development of new methods. The growth of the biotech industry is expected to propel the growth of the pharmaceutical industry, which provides a growth opportunity for companies like pharmacy2u.</w:t>
      </w:r>
    </w:p>
    <w:p w14:paraId="1978B5C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Market reach</w:t>
      </w:r>
      <w:r w:rsidRPr="008E50AF">
        <w:rPr>
          <w:rFonts w:ascii="Arial" w:eastAsia="Calibri" w:hAnsi="Arial" w:cs="Arial"/>
          <w:noProof/>
          <w:kern w:val="0"/>
          <w:sz w:val="24"/>
          <w:szCs w:val="24"/>
          <w:lang w:val="en-US"/>
          <w14:ligatures w14:val="none"/>
        </w:rPr>
        <w:t>- marketing of pharmaceutical products has come a long way. Nowadays, with the technological developments taking place, it is so easy for the companies to get to their customers directly, which has led to more drug purchases. This has certified more purchases, especially from the pharmacy2u company, hence evident that market reach is creating demand for more customers.</w:t>
      </w:r>
    </w:p>
    <w:p w14:paraId="46E276A6"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9" w:name="_Toc134697261"/>
      <w:r w:rsidRPr="008E50AF">
        <w:rPr>
          <w:rFonts w:ascii="Arial" w:eastAsia="Times New Roman" w:hAnsi="Arial" w:cs="Arial"/>
          <w:b/>
          <w:noProof/>
          <w:kern w:val="0"/>
          <w:sz w:val="24"/>
          <w:szCs w:val="24"/>
          <w:lang w:val="en-US"/>
          <w14:ligatures w14:val="none"/>
        </w:rPr>
        <w:lastRenderedPageBreak/>
        <w:t>Legal factors</w:t>
      </w:r>
      <w:bookmarkEnd w:id="9"/>
    </w:p>
    <w:p w14:paraId="78EE9299"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Strong legislation</w:t>
      </w:r>
      <w:r w:rsidRPr="008E50AF">
        <w:rPr>
          <w:rFonts w:ascii="Arial" w:eastAsia="Calibri" w:hAnsi="Arial" w:cs="Arial"/>
          <w:noProof/>
          <w:kern w:val="0"/>
          <w:sz w:val="24"/>
          <w:szCs w:val="24"/>
          <w:lang w:val="en-US"/>
          <w14:ligatures w14:val="none"/>
        </w:rPr>
        <w:t xml:space="preserve">- most governments have placed rules for the pharmaceutical industries to prevent common frauds in the sector.These laws govern the growth of the sector, which has led to a tedious process for pharmaceutical companies to meet all the requirements before they begin their operations. The process claims to be time-consuming as well as expensive, but the bottom line of the issue lies in the positivity that comes with compliance. </w:t>
      </w:r>
    </w:p>
    <w:p w14:paraId="737ADEA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Cyber security</w:t>
      </w:r>
      <w:r w:rsidRPr="008E50AF">
        <w:rPr>
          <w:rFonts w:ascii="Arial" w:eastAsia="Calibri" w:hAnsi="Arial" w:cs="Arial"/>
          <w:noProof/>
          <w:kern w:val="0"/>
          <w:sz w:val="24"/>
          <w:szCs w:val="24"/>
          <w:lang w:val="en-US"/>
          <w14:ligatures w14:val="none"/>
        </w:rPr>
        <w:t>- the pharmacy2u company stores large databases that require it to protect its systems against cyber threats and insecurities. The issue of cyber threats comes as a threat for businesses as most customers lose their trust in their products and services, and hence must be handled with extreme caution and care.</w:t>
      </w:r>
    </w:p>
    <w:p w14:paraId="4BBDB704"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10" w:name="_Toc134697262"/>
      <w:r w:rsidRPr="008E50AF">
        <w:rPr>
          <w:rFonts w:ascii="Arial" w:eastAsia="Times New Roman" w:hAnsi="Arial" w:cs="Arial"/>
          <w:b/>
          <w:noProof/>
          <w:kern w:val="0"/>
          <w:sz w:val="24"/>
          <w:szCs w:val="24"/>
          <w:lang w:val="en-US"/>
          <w14:ligatures w14:val="none"/>
        </w:rPr>
        <w:t>Environmental factors</w:t>
      </w:r>
      <w:bookmarkEnd w:id="10"/>
    </w:p>
    <w:p w14:paraId="4822ED6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The carbon footprint</w:t>
      </w:r>
      <w:r w:rsidRPr="008E50AF">
        <w:rPr>
          <w:rFonts w:ascii="Arial" w:eastAsia="Calibri" w:hAnsi="Arial" w:cs="Arial"/>
          <w:noProof/>
          <w:kern w:val="0"/>
          <w:sz w:val="24"/>
          <w:szCs w:val="24"/>
          <w:lang w:val="en-US"/>
          <w14:ligatures w14:val="none"/>
        </w:rPr>
        <w:t xml:space="preserve">-the drug manufacturers will often leave a large carbon footprint on the environment. With the current environmental concerns from various regulating bodies, the demand to regulate waste from these facilities has become a major concern for them, most of them being large businesses that are expected to meet the stipulated health concerns. For all the pharmaceutical industries, the pharmacy2U included, they are  bound to comply with the envorionemnatl requirements for them to operate in the UK. Alongside the regulations of the carbon footprint activities, the companies will also need to take part in the annual donations to the environment awareness cause that poses stringent measures for these companies to take part in the environmental conservation process. </w:t>
      </w:r>
    </w:p>
    <w:p w14:paraId="7EFA0677"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pestle analysis of the Pharmacy2U company provides us with an overview of the current trend in the industry. There are several opportunities fo growth, like technological and purchasing power; other factors, such as strict regulations and the health-conscious lifestyle, are acting as a threat to the industry so far.</w:t>
      </w:r>
    </w:p>
    <w:p w14:paraId="58D70E12"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1" w:name="_Toc134697263"/>
      <w:r w:rsidRPr="008E50AF">
        <w:rPr>
          <w:rFonts w:ascii="Arial" w:eastAsia="Times New Roman" w:hAnsi="Arial" w:cs="Arial"/>
          <w:b/>
          <w:bCs/>
          <w:noProof/>
          <w:kern w:val="0"/>
          <w:sz w:val="24"/>
          <w:szCs w:val="24"/>
          <w:lang w:val="en-US"/>
          <w14:ligatures w14:val="none"/>
        </w:rPr>
        <w:t>Industrial Analysis</w:t>
      </w:r>
      <w:bookmarkEnd w:id="11"/>
    </w:p>
    <w:p w14:paraId="4D43B8B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For the industrial analysis, we use porters five forces, which is one of the most important tools for business strategists. It is an effective tool in determining the attractiveness of any industry and is especially important in understanding the strating point for formulating the strategy, as well as understanding the competitive </w:t>
      </w:r>
      <w:r w:rsidRPr="008E50AF">
        <w:rPr>
          <w:rFonts w:ascii="Arial" w:eastAsia="Calibri" w:hAnsi="Arial" w:cs="Arial"/>
          <w:noProof/>
          <w:kern w:val="0"/>
          <w:sz w:val="24"/>
          <w:szCs w:val="24"/>
          <w:lang w:val="en-US"/>
          <w14:ligatures w14:val="none"/>
        </w:rPr>
        <w:lastRenderedPageBreak/>
        <w:t>landscape of a company's operation. Competition in the industry is often grounded in the underlying economic structure that goes beyond the competitor's behavior. The five forces are identified as follows;</w:t>
      </w:r>
    </w:p>
    <w:p w14:paraId="3A11CE5F" w14:textId="77777777" w:rsidR="008E50AF" w:rsidRPr="008E50AF" w:rsidRDefault="008E50AF" w:rsidP="008E50AF">
      <w:pPr>
        <w:keepNext/>
        <w:spacing w:line="360" w:lineRule="auto"/>
        <w:rPr>
          <w:rFonts w:ascii="Calibri" w:eastAsia="Calibri" w:hAnsi="Calibri" w:cs="Times New Roman"/>
          <w:kern w:val="0"/>
          <w:lang w:val="en-US"/>
          <w14:ligatures w14:val="none"/>
        </w:rPr>
      </w:pPr>
      <w:r w:rsidRPr="008E50AF">
        <w:rPr>
          <w:rFonts w:ascii="Arial" w:eastAsia="Calibri" w:hAnsi="Arial" w:cs="Arial"/>
          <w:noProof/>
          <w:kern w:val="0"/>
          <w:sz w:val="24"/>
          <w:szCs w:val="24"/>
          <w:lang w:val="en-US"/>
          <w14:ligatures w14:val="none"/>
        </w:rPr>
        <w:drawing>
          <wp:inline distT="0" distB="0" distL="0" distR="0" wp14:anchorId="1F8BED0B" wp14:editId="561175FE">
            <wp:extent cx="5943600" cy="4276090"/>
            <wp:effectExtent l="0" t="0" r="0" b="0"/>
            <wp:docPr id="4" name="Picture 4" descr="A picture containing text, font, screensho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ont, screenshot, circle&#10;&#10;Description automatically generated"/>
                    <pic:cNvPicPr/>
                  </pic:nvPicPr>
                  <pic:blipFill>
                    <a:blip r:embed="rId12"/>
                    <a:stretch>
                      <a:fillRect/>
                    </a:stretch>
                  </pic:blipFill>
                  <pic:spPr>
                    <a:xfrm>
                      <a:off x="0" y="0"/>
                      <a:ext cx="5943600" cy="4276090"/>
                    </a:xfrm>
                    <a:prstGeom prst="rect">
                      <a:avLst/>
                    </a:prstGeom>
                  </pic:spPr>
                </pic:pic>
              </a:graphicData>
            </a:graphic>
          </wp:inline>
        </w:drawing>
      </w:r>
    </w:p>
    <w:p w14:paraId="5826EB73" w14:textId="77777777" w:rsidR="008E50AF" w:rsidRPr="008E50AF" w:rsidRDefault="008E50AF" w:rsidP="008E50AF">
      <w:pPr>
        <w:spacing w:after="200" w:line="360" w:lineRule="auto"/>
        <w:rPr>
          <w:rFonts w:ascii="Arial" w:eastAsia="Calibri" w:hAnsi="Arial" w:cs="Arial"/>
          <w:i/>
          <w:iCs/>
          <w:noProof/>
          <w:kern w:val="0"/>
          <w:lang w:val="en-US"/>
          <w14:ligatures w14:val="none"/>
        </w:rPr>
      </w:pPr>
      <w:r w:rsidRPr="008E50AF">
        <w:rPr>
          <w:rFonts w:ascii="Arial" w:eastAsia="Calibri" w:hAnsi="Arial" w:cs="Arial"/>
          <w:i/>
          <w:iCs/>
          <w:kern w:val="0"/>
          <w:lang w:val="en-US"/>
          <w14:ligatures w14:val="none"/>
        </w:rPr>
        <w:t>Michael Porters Five Forces Framework</w:t>
      </w:r>
      <w:r w:rsidRPr="008E50AF">
        <w:rPr>
          <w:rFonts w:ascii="Arial" w:eastAsia="Calibri" w:hAnsi="Arial" w:cs="Arial"/>
          <w:i/>
          <w:iCs/>
          <w:noProof/>
          <w:kern w:val="0"/>
          <w:lang w:val="en-US"/>
          <w14:ligatures w14:val="none"/>
        </w:rPr>
        <w:t xml:space="preserve"> (Smith, 2012)</w:t>
      </w:r>
    </w:p>
    <w:p w14:paraId="68238BE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The threat of new entrants</w:t>
      </w:r>
      <w:r w:rsidRPr="008E50AF">
        <w:rPr>
          <w:rFonts w:ascii="Arial" w:eastAsia="Calibri" w:hAnsi="Arial" w:cs="Arial"/>
          <w:noProof/>
          <w:kern w:val="0"/>
          <w:sz w:val="24"/>
          <w:szCs w:val="24"/>
          <w:lang w:val="en-US"/>
          <w14:ligatures w14:val="none"/>
        </w:rPr>
        <w:t>- the clause refers to the ease with which new firms are able to enter the industry and compete with the already existing firms. the factors that affect the threat of new entrants include the application o barriers to entry that includes factors such as economies of scale, regulatory barriers, and access to distribution channels. The intense competition and the presence of substitutes in the industry creates a threat of new entrant niche for competitors of the pharmacy2u. the generic innovation in this industry brings new ways of doing things while putting pressure on the pharmacy2u enterprise. The business, however, must live up to these challenges and build effective barriers that will help it overcome these threats.</w:t>
      </w:r>
    </w:p>
    <w:p w14:paraId="36BB9ADA"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The threat of substitutes</w:t>
      </w:r>
      <w:r w:rsidRPr="008E50AF">
        <w:rPr>
          <w:rFonts w:ascii="Arial" w:eastAsia="Calibri" w:hAnsi="Arial" w:cs="Arial"/>
          <w:noProof/>
          <w:kern w:val="0"/>
          <w:sz w:val="24"/>
          <w:szCs w:val="24"/>
          <w:lang w:val="en-US"/>
          <w14:ligatures w14:val="none"/>
        </w:rPr>
        <w:t xml:space="preserve">- the threat of new substitutes refers t when a new product meets the present customers in a different way. With this, the industry profitability </w:t>
      </w:r>
      <w:r w:rsidRPr="008E50AF">
        <w:rPr>
          <w:rFonts w:ascii="Arial" w:eastAsia="Calibri" w:hAnsi="Arial" w:cs="Arial"/>
          <w:noProof/>
          <w:kern w:val="0"/>
          <w:sz w:val="24"/>
          <w:szCs w:val="24"/>
          <w:lang w:val="en-US"/>
          <w14:ligatures w14:val="none"/>
        </w:rPr>
        <w:lastRenderedPageBreak/>
        <w:t>also suffers. The availability of substitute products affects the pharmacy2u pricing power and profitability.</w:t>
      </w:r>
    </w:p>
    <w:p w14:paraId="563066E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Bargaining power of buyers</w:t>
      </w:r>
      <w:r w:rsidRPr="008E50AF">
        <w:rPr>
          <w:rFonts w:ascii="Arial" w:eastAsia="Calibri" w:hAnsi="Arial" w:cs="Arial"/>
          <w:noProof/>
          <w:kern w:val="0"/>
          <w:sz w:val="24"/>
          <w:szCs w:val="24"/>
          <w:lang w:val="en-US"/>
          <w14:ligatures w14:val="none"/>
        </w:rPr>
        <w:t xml:space="preserve">- the force here refers to the ability of clients and buyers like the patients and insurance companies to negotiate the prices offered by the firm. The aspect of bargaining puts pressure on the firm in the long run, especially when its customer base is growing. </w:t>
      </w:r>
    </w:p>
    <w:p w14:paraId="19E961C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Bargaining power of suppliers</w:t>
      </w:r>
      <w:r w:rsidRPr="008E50AF">
        <w:rPr>
          <w:rFonts w:ascii="Arial" w:eastAsia="Calibri" w:hAnsi="Arial" w:cs="Arial"/>
          <w:noProof/>
          <w:kern w:val="0"/>
          <w:sz w:val="24"/>
          <w:szCs w:val="24"/>
          <w:lang w:val="en-US"/>
          <w14:ligatures w14:val="none"/>
        </w:rPr>
        <w:t xml:space="preserve">- this clause refers to the ability of the suppliers to negotiate prices with the firms. these suppliers may include the manufacturers of these drugs or their intermediaries. There are some factors that affect the bargaining power of suppers that, include the size and concentration of these suppliers and their importance to the firm, as well as the presence of substitutes for them. Suppliers who dominate the supply of these medicines may once in a while decrease the margins of pharmacy2u. the overall impact of the bargaining power of suppliers is its ability to lower the profitability of the sales companies. </w:t>
      </w:r>
    </w:p>
    <w:p w14:paraId="2957B97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Rivalry among competitors</w:t>
      </w:r>
      <w:r w:rsidRPr="008E50AF">
        <w:rPr>
          <w:rFonts w:ascii="Arial" w:eastAsia="Calibri" w:hAnsi="Arial" w:cs="Arial"/>
          <w:noProof/>
          <w:kern w:val="0"/>
          <w:sz w:val="24"/>
          <w:szCs w:val="24"/>
          <w:lang w:val="en-US"/>
          <w14:ligatures w14:val="none"/>
        </w:rPr>
        <w:t xml:space="preserve">- it refers to the level of the current existing competition among the competitors in the industry. Rivalry in the industry is affected by the size of the existing firms, the growth-based aspects of the company, and the barriers to entry. The pharmacy2u enterprise operates in a very large competitive base in the pharmaceutical industry. However, competition does not take the overall profitability of the organizations; where the firm tackles it by dealing in sustainability and differentiation while scaling up to compete better. </w:t>
      </w:r>
    </w:p>
    <w:tbl>
      <w:tblPr>
        <w:tblStyle w:val="TableGrid1"/>
        <w:tblW w:w="0" w:type="auto"/>
        <w:tblLook w:val="04A0" w:firstRow="1" w:lastRow="0" w:firstColumn="1" w:lastColumn="0" w:noHBand="0" w:noVBand="1"/>
      </w:tblPr>
      <w:tblGrid>
        <w:gridCol w:w="4479"/>
        <w:gridCol w:w="4537"/>
      </w:tblGrid>
      <w:tr w:rsidR="008E50AF" w:rsidRPr="008E50AF" w14:paraId="620E1770" w14:textId="77777777" w:rsidTr="0002143D">
        <w:tc>
          <w:tcPr>
            <w:tcW w:w="4675" w:type="dxa"/>
          </w:tcPr>
          <w:p w14:paraId="25723B2F"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lastRenderedPageBreak/>
              <w:t>strengths</w:t>
            </w:r>
          </w:p>
        </w:tc>
        <w:tc>
          <w:tcPr>
            <w:tcW w:w="4675" w:type="dxa"/>
          </w:tcPr>
          <w:p w14:paraId="2A553BB7"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Internet technology</w:t>
            </w:r>
          </w:p>
          <w:p w14:paraId="22E09374"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Increased usage of the mobile health technologies</w:t>
            </w:r>
          </w:p>
          <w:p w14:paraId="1C8596EB"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Ease of payments</w:t>
            </w:r>
          </w:p>
          <w:p w14:paraId="4BFB7DAD"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Convenience and user-friendliness</w:t>
            </w:r>
          </w:p>
          <w:p w14:paraId="0A113A8E"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Finances</w:t>
            </w:r>
          </w:p>
          <w:p w14:paraId="520011DB" w14:textId="77777777" w:rsidR="008E50AF" w:rsidRPr="008E50AF" w:rsidRDefault="008E50AF" w:rsidP="008E50AF">
            <w:pPr>
              <w:keepNext/>
              <w:keepLines/>
              <w:numPr>
                <w:ilvl w:val="0"/>
                <w:numId w:val="6"/>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Structure</w:t>
            </w:r>
          </w:p>
          <w:p w14:paraId="67B9E835"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tc>
      </w:tr>
      <w:tr w:rsidR="008E50AF" w:rsidRPr="008E50AF" w14:paraId="228953FE" w14:textId="77777777" w:rsidTr="0002143D">
        <w:tc>
          <w:tcPr>
            <w:tcW w:w="4675" w:type="dxa"/>
          </w:tcPr>
          <w:p w14:paraId="51A609E4"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Weaknesses</w:t>
            </w:r>
          </w:p>
        </w:tc>
        <w:tc>
          <w:tcPr>
            <w:tcW w:w="4675" w:type="dxa"/>
          </w:tcPr>
          <w:p w14:paraId="69D64060" w14:textId="77777777" w:rsidR="008E50AF" w:rsidRPr="008E50AF" w:rsidRDefault="008E50AF" w:rsidP="008E50AF">
            <w:pPr>
              <w:keepNext/>
              <w:keepLines/>
              <w:numPr>
                <w:ilvl w:val="0"/>
                <w:numId w:val="7"/>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Workforce</w:t>
            </w:r>
          </w:p>
          <w:p w14:paraId="5B7086D4" w14:textId="77777777" w:rsidR="008E50AF" w:rsidRPr="008E50AF" w:rsidRDefault="008E50AF" w:rsidP="008E50AF">
            <w:pPr>
              <w:keepNext/>
              <w:keepLines/>
              <w:numPr>
                <w:ilvl w:val="0"/>
                <w:numId w:val="7"/>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Unsafe deliveries</w:t>
            </w:r>
          </w:p>
          <w:p w14:paraId="06F158B2" w14:textId="77777777" w:rsidR="008E50AF" w:rsidRPr="008E50AF" w:rsidRDefault="008E50AF" w:rsidP="008E50AF">
            <w:pPr>
              <w:keepNext/>
              <w:keepLines/>
              <w:numPr>
                <w:ilvl w:val="0"/>
                <w:numId w:val="7"/>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Discounts</w:t>
            </w:r>
          </w:p>
          <w:p w14:paraId="73E46ACB" w14:textId="77777777" w:rsidR="008E50AF" w:rsidRPr="008E50AF" w:rsidRDefault="008E50AF" w:rsidP="008E50AF">
            <w:pPr>
              <w:keepNext/>
              <w:keepLines/>
              <w:numPr>
                <w:ilvl w:val="0"/>
                <w:numId w:val="7"/>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Influence</w:t>
            </w:r>
          </w:p>
          <w:p w14:paraId="1CE1EE8D"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tc>
      </w:tr>
      <w:tr w:rsidR="008E50AF" w:rsidRPr="008E50AF" w14:paraId="73308AEB" w14:textId="77777777" w:rsidTr="0002143D">
        <w:tc>
          <w:tcPr>
            <w:tcW w:w="4675" w:type="dxa"/>
          </w:tcPr>
          <w:p w14:paraId="0967F6AB"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opportunities</w:t>
            </w:r>
          </w:p>
        </w:tc>
        <w:tc>
          <w:tcPr>
            <w:tcW w:w="4675" w:type="dxa"/>
          </w:tcPr>
          <w:p w14:paraId="746EA4DB"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New drugs</w:t>
            </w:r>
          </w:p>
          <w:p w14:paraId="53B7623D"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Individual income</w:t>
            </w:r>
          </w:p>
          <w:p w14:paraId="3D40A197"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Generation Health</w:t>
            </w:r>
          </w:p>
          <w:p w14:paraId="7383F91E"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Obesity</w:t>
            </w:r>
          </w:p>
          <w:p w14:paraId="28F8D6E1"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The biotech industry</w:t>
            </w:r>
          </w:p>
          <w:p w14:paraId="6D584DA0" w14:textId="77777777" w:rsidR="008E50AF" w:rsidRPr="008E50AF" w:rsidRDefault="008E50AF" w:rsidP="008E50AF">
            <w:pPr>
              <w:keepNext/>
              <w:keepLines/>
              <w:numPr>
                <w:ilvl w:val="0"/>
                <w:numId w:val="8"/>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Market reach</w:t>
            </w:r>
          </w:p>
          <w:p w14:paraId="6FA6F5CC"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tc>
      </w:tr>
      <w:tr w:rsidR="008E50AF" w:rsidRPr="008E50AF" w14:paraId="77F2B86F" w14:textId="77777777" w:rsidTr="0002143D">
        <w:tc>
          <w:tcPr>
            <w:tcW w:w="4675" w:type="dxa"/>
          </w:tcPr>
          <w:p w14:paraId="284E444C"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Threats</w:t>
            </w:r>
          </w:p>
        </w:tc>
        <w:tc>
          <w:tcPr>
            <w:tcW w:w="4675" w:type="dxa"/>
          </w:tcPr>
          <w:p w14:paraId="5D9ED2E0" w14:textId="77777777" w:rsidR="008E50AF" w:rsidRPr="008E50AF" w:rsidRDefault="008E50AF" w:rsidP="008E50AF">
            <w:pPr>
              <w:keepNext/>
              <w:keepLines/>
              <w:numPr>
                <w:ilvl w:val="0"/>
                <w:numId w:val="9"/>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The carbon footprint</w:t>
            </w:r>
          </w:p>
          <w:p w14:paraId="310CCF37" w14:textId="77777777" w:rsidR="008E50AF" w:rsidRPr="008E50AF" w:rsidRDefault="008E50AF" w:rsidP="008E50AF">
            <w:pPr>
              <w:keepNext/>
              <w:keepLines/>
              <w:numPr>
                <w:ilvl w:val="0"/>
                <w:numId w:val="9"/>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Health consciousness</w:t>
            </w:r>
          </w:p>
          <w:p w14:paraId="537643C6" w14:textId="77777777" w:rsidR="008E50AF" w:rsidRPr="008E50AF" w:rsidRDefault="008E50AF" w:rsidP="008E50AF">
            <w:pPr>
              <w:keepNext/>
              <w:keepLines/>
              <w:numPr>
                <w:ilvl w:val="0"/>
                <w:numId w:val="9"/>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Strong legislation</w:t>
            </w:r>
          </w:p>
          <w:p w14:paraId="7B12F81D" w14:textId="77777777" w:rsidR="008E50AF" w:rsidRPr="008E50AF" w:rsidRDefault="008E50AF" w:rsidP="008E50AF">
            <w:pPr>
              <w:keepNext/>
              <w:keepLines/>
              <w:numPr>
                <w:ilvl w:val="0"/>
                <w:numId w:val="9"/>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Cyber security</w:t>
            </w:r>
          </w:p>
          <w:p w14:paraId="21C57409" w14:textId="77777777" w:rsidR="008E50AF" w:rsidRPr="008E50AF" w:rsidRDefault="008E50AF" w:rsidP="008E50AF">
            <w:pPr>
              <w:keepNext/>
              <w:keepLines/>
              <w:numPr>
                <w:ilvl w:val="0"/>
                <w:numId w:val="9"/>
              </w:numPr>
              <w:spacing w:before="240" w:line="360" w:lineRule="auto"/>
              <w:contextualSpacing/>
              <w:rPr>
                <w:rFonts w:ascii="Arial" w:eastAsia="Times New Roman" w:hAnsi="Arial" w:cs="Arial"/>
                <w:noProof/>
                <w:color w:val="2E74B5"/>
                <w:sz w:val="24"/>
                <w:szCs w:val="24"/>
              </w:rPr>
            </w:pPr>
            <w:r w:rsidRPr="008E50AF">
              <w:rPr>
                <w:rFonts w:ascii="Arial" w:eastAsia="Times New Roman" w:hAnsi="Arial" w:cs="Arial"/>
                <w:noProof/>
                <w:color w:val="2E74B5"/>
                <w:sz w:val="24"/>
                <w:szCs w:val="24"/>
              </w:rPr>
              <w:t>Cost-cutting</w:t>
            </w:r>
          </w:p>
          <w:p w14:paraId="2F014EB8"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p w14:paraId="6035AD54"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p w14:paraId="06474A1C" w14:textId="77777777" w:rsidR="008E50AF" w:rsidRPr="008E50AF" w:rsidRDefault="008E50AF" w:rsidP="008E50AF">
            <w:pPr>
              <w:keepNext/>
              <w:keepLines/>
              <w:spacing w:before="240" w:line="360" w:lineRule="auto"/>
              <w:rPr>
                <w:rFonts w:ascii="Arial" w:eastAsia="Times New Roman" w:hAnsi="Arial" w:cs="Arial"/>
                <w:noProof/>
                <w:color w:val="2E74B5"/>
                <w:sz w:val="24"/>
                <w:szCs w:val="24"/>
              </w:rPr>
            </w:pPr>
          </w:p>
        </w:tc>
      </w:tr>
    </w:tbl>
    <w:p w14:paraId="359A773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01DCE47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1236188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4058B935"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2" w:name="_Toc134697264"/>
      <w:r w:rsidRPr="008E50AF">
        <w:rPr>
          <w:rFonts w:ascii="Arial" w:eastAsia="Times New Roman" w:hAnsi="Arial" w:cs="Arial"/>
          <w:b/>
          <w:bCs/>
          <w:noProof/>
          <w:kern w:val="0"/>
          <w:sz w:val="24"/>
          <w:szCs w:val="24"/>
          <w:lang w:val="en-US"/>
          <w14:ligatures w14:val="none"/>
        </w:rPr>
        <w:t>2. Strategic growth options</w:t>
      </w:r>
      <w:bookmarkEnd w:id="12"/>
    </w:p>
    <w:p w14:paraId="26C60AE2" w14:textId="77777777" w:rsidR="008E50AF" w:rsidRPr="008E50AF" w:rsidRDefault="008E50AF" w:rsidP="008E50AF">
      <w:pPr>
        <w:spacing w:line="360" w:lineRule="auto"/>
        <w:rPr>
          <w:rFonts w:ascii="Arial" w:eastAsia="Calibri" w:hAnsi="Arial" w:cs="Arial"/>
          <w:bCs/>
          <w:kern w:val="0"/>
          <w:sz w:val="24"/>
          <w:szCs w:val="24"/>
          <w:lang w:val="en-US"/>
          <w14:ligatures w14:val="none"/>
        </w:rPr>
      </w:pPr>
      <w:r w:rsidRPr="008E50AF">
        <w:rPr>
          <w:rFonts w:ascii="Arial" w:eastAsia="Calibri" w:hAnsi="Arial" w:cs="Arial"/>
          <w:noProof/>
          <w:kern w:val="0"/>
          <w:sz w:val="24"/>
          <w:szCs w:val="24"/>
          <w:lang w:val="en-US"/>
          <w14:ligatures w14:val="none"/>
        </w:rPr>
        <w:t xml:space="preserve">Let us now analyze the strategic growth matrix of pharmacy2u using  the </w:t>
      </w:r>
      <w:proofErr w:type="spellStart"/>
      <w:r w:rsidRPr="008E50AF">
        <w:rPr>
          <w:rFonts w:ascii="Arial" w:eastAsia="Calibri" w:hAnsi="Arial" w:cs="Arial"/>
          <w:b/>
          <w:bCs/>
          <w:kern w:val="0"/>
          <w:sz w:val="24"/>
          <w:szCs w:val="24"/>
          <w:lang w:val="en-US"/>
          <w14:ligatures w14:val="none"/>
        </w:rPr>
        <w:t>Ansoffs</w:t>
      </w:r>
      <w:proofErr w:type="spellEnd"/>
      <w:r w:rsidRPr="008E50AF">
        <w:rPr>
          <w:rFonts w:ascii="Arial" w:eastAsia="Calibri" w:hAnsi="Arial" w:cs="Arial"/>
          <w:b/>
          <w:bCs/>
          <w:kern w:val="0"/>
          <w:sz w:val="24"/>
          <w:szCs w:val="24"/>
          <w:lang w:val="en-US"/>
          <w14:ligatures w14:val="none"/>
        </w:rPr>
        <w:t xml:space="preserve"> matrix.</w:t>
      </w:r>
    </w:p>
    <w:p w14:paraId="169C57C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06DFE7FA" w14:textId="77777777" w:rsidR="008E50AF" w:rsidRPr="008E50AF" w:rsidRDefault="008E50AF" w:rsidP="008E50AF">
      <w:pPr>
        <w:keepNext/>
        <w:spacing w:line="360" w:lineRule="auto"/>
        <w:rPr>
          <w:rFonts w:ascii="Calibri" w:eastAsia="Calibri" w:hAnsi="Calibri" w:cs="Times New Roman"/>
          <w:kern w:val="0"/>
          <w:lang w:val="en-US"/>
          <w14:ligatures w14:val="none"/>
        </w:rPr>
      </w:pPr>
      <w:r w:rsidRPr="008E50AF">
        <w:rPr>
          <w:rFonts w:ascii="Arial" w:eastAsia="Calibri" w:hAnsi="Arial" w:cs="Arial"/>
          <w:noProof/>
          <w:kern w:val="0"/>
          <w:sz w:val="24"/>
          <w:szCs w:val="24"/>
          <w:lang w:val="en-US"/>
          <w14:ligatures w14:val="none"/>
        </w:rPr>
        <w:drawing>
          <wp:inline distT="0" distB="0" distL="0" distR="0" wp14:anchorId="76E8778C" wp14:editId="4F3F33BD">
            <wp:extent cx="4476750" cy="2758071"/>
            <wp:effectExtent l="0" t="0" r="0" b="4445"/>
            <wp:docPr id="5" name="Picture 5" descr="A picture containing text, screenshot, fon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businesscard&#10;&#10;Description automatically generated"/>
                    <pic:cNvPicPr/>
                  </pic:nvPicPr>
                  <pic:blipFill>
                    <a:blip r:embed="rId13"/>
                    <a:stretch>
                      <a:fillRect/>
                    </a:stretch>
                  </pic:blipFill>
                  <pic:spPr>
                    <a:xfrm>
                      <a:off x="0" y="0"/>
                      <a:ext cx="4479872" cy="2759994"/>
                    </a:xfrm>
                    <a:prstGeom prst="rect">
                      <a:avLst/>
                    </a:prstGeom>
                  </pic:spPr>
                </pic:pic>
              </a:graphicData>
            </a:graphic>
          </wp:inline>
        </w:drawing>
      </w:r>
    </w:p>
    <w:p w14:paraId="56D31944" w14:textId="77777777" w:rsidR="008E50AF" w:rsidRPr="008E50AF" w:rsidRDefault="008E50AF" w:rsidP="008E50AF">
      <w:pPr>
        <w:spacing w:after="200" w:line="360" w:lineRule="auto"/>
        <w:rPr>
          <w:rFonts w:ascii="Arial" w:eastAsia="Calibri" w:hAnsi="Arial" w:cs="Arial"/>
          <w:i/>
          <w:iCs/>
          <w:noProof/>
          <w:kern w:val="0"/>
          <w:sz w:val="24"/>
          <w:szCs w:val="24"/>
          <w:lang w:val="en-US"/>
          <w14:ligatures w14:val="none"/>
        </w:rPr>
      </w:pPr>
      <w:proofErr w:type="spellStart"/>
      <w:r w:rsidRPr="008E50AF">
        <w:rPr>
          <w:rFonts w:ascii="Calibri" w:eastAsia="Calibri" w:hAnsi="Calibri" w:cs="Times New Roman"/>
          <w:i/>
          <w:iCs/>
          <w:color w:val="44546A"/>
          <w:kern w:val="0"/>
          <w:sz w:val="18"/>
          <w:szCs w:val="18"/>
          <w:lang w:val="en-US"/>
          <w14:ligatures w14:val="none"/>
        </w:rPr>
        <w:t>Ansoffs</w:t>
      </w:r>
      <w:proofErr w:type="spellEnd"/>
      <w:r w:rsidRPr="008E50AF">
        <w:rPr>
          <w:rFonts w:ascii="Calibri" w:eastAsia="Calibri" w:hAnsi="Calibri" w:cs="Times New Roman"/>
          <w:i/>
          <w:iCs/>
          <w:color w:val="44546A"/>
          <w:kern w:val="0"/>
          <w:sz w:val="18"/>
          <w:szCs w:val="18"/>
          <w:lang w:val="en-US"/>
          <w14:ligatures w14:val="none"/>
        </w:rPr>
        <w:t xml:space="preserve"> matrix</w:t>
      </w:r>
      <w:r w:rsidRPr="008E50AF">
        <w:rPr>
          <w:rFonts w:ascii="Calibri" w:eastAsia="Calibri" w:hAnsi="Calibri" w:cs="Times New Roman"/>
          <w:i/>
          <w:iCs/>
          <w:noProof/>
          <w:color w:val="44546A"/>
          <w:kern w:val="0"/>
          <w:sz w:val="18"/>
          <w:szCs w:val="18"/>
          <w:lang w:val="en-US"/>
          <w14:ligatures w14:val="none"/>
        </w:rPr>
        <w:t xml:space="preserve"> (RocketReach, 2022)</w:t>
      </w:r>
      <w:r w:rsidRPr="008E50AF">
        <w:rPr>
          <w:rFonts w:ascii="Calibri" w:eastAsia="Calibri" w:hAnsi="Calibri" w:cs="Times New Roman"/>
          <w:i/>
          <w:iCs/>
          <w:color w:val="44546A"/>
          <w:kern w:val="0"/>
          <w:sz w:val="18"/>
          <w:szCs w:val="18"/>
          <w:lang w:val="en-US"/>
          <w14:ligatures w14:val="none"/>
        </w:rPr>
        <w:t>.</w:t>
      </w:r>
    </w:p>
    <w:p w14:paraId="7B7D2F6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0C914DC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3D60A0F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Market penetration</w:t>
      </w:r>
      <w:r w:rsidRPr="008E50AF">
        <w:rPr>
          <w:rFonts w:ascii="Arial" w:eastAsia="Calibri" w:hAnsi="Arial" w:cs="Arial"/>
          <w:noProof/>
          <w:kern w:val="0"/>
          <w:sz w:val="24"/>
          <w:szCs w:val="24"/>
          <w:lang w:val="en-US"/>
          <w14:ligatures w14:val="none"/>
        </w:rPr>
        <w:t xml:space="preserve">- this clause presents the growth opportunities for pharmacy2u by considering the existing products that they have and the markets. It is evident that the current serving products from the enterprise and the market for these products are not covered along through their customers and the marketplace. This means that new customers and thorough marketing through product promotions are important phases for strategic growth. </w:t>
      </w:r>
    </w:p>
    <w:p w14:paraId="3F0C9C0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Product and service development</w:t>
      </w:r>
      <w:r w:rsidRPr="008E50AF">
        <w:rPr>
          <w:rFonts w:ascii="Arial" w:eastAsia="Calibri" w:hAnsi="Arial" w:cs="Arial"/>
          <w:noProof/>
          <w:kern w:val="0"/>
          <w:sz w:val="24"/>
          <w:szCs w:val="24"/>
          <w:lang w:val="en-US"/>
          <w14:ligatures w14:val="none"/>
        </w:rPr>
        <w:t xml:space="preserve">- another interesting part of the existing market is the aspect of product development in the matrix. The current market segment is </w:t>
      </w:r>
      <w:r w:rsidRPr="008E50AF">
        <w:rPr>
          <w:rFonts w:ascii="Arial" w:eastAsia="Calibri" w:hAnsi="Arial" w:cs="Arial"/>
          <w:noProof/>
          <w:kern w:val="0"/>
          <w:sz w:val="24"/>
          <w:szCs w:val="24"/>
          <w:lang w:val="en-US"/>
          <w14:ligatures w14:val="none"/>
        </w:rPr>
        <w:lastRenderedPageBreak/>
        <w:t xml:space="preserve">served with new products according to the demand of their customers. The new product model requires the addition of new features to the current product list in the growth strategy. </w:t>
      </w:r>
    </w:p>
    <w:p w14:paraId="61CB2A2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Market development</w:t>
      </w:r>
      <w:r w:rsidRPr="008E50AF">
        <w:rPr>
          <w:rFonts w:ascii="Arial" w:eastAsia="Calibri" w:hAnsi="Arial" w:cs="Arial"/>
          <w:noProof/>
          <w:kern w:val="0"/>
          <w:sz w:val="24"/>
          <w:szCs w:val="24"/>
          <w:lang w:val="en-US"/>
          <w14:ligatures w14:val="none"/>
        </w:rPr>
        <w:t>- the main strategy for key market developments is offering new or existing  products that are based on the consumer attributes and demand, in addition to the market strategy. The new markets from pharmacy2u represent a completely new risk factor for them. To overcome this risk, the manager must know of the development in the market segment way before the product is introduced in the market.</w:t>
      </w:r>
    </w:p>
    <w:p w14:paraId="4A1E4542"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Unrelated diversification</w:t>
      </w:r>
      <w:r w:rsidRPr="008E50AF">
        <w:rPr>
          <w:rFonts w:ascii="Arial" w:eastAsia="Calibri" w:hAnsi="Arial" w:cs="Arial"/>
          <w:noProof/>
          <w:kern w:val="0"/>
          <w:sz w:val="24"/>
          <w:szCs w:val="24"/>
          <w:lang w:val="en-US"/>
          <w14:ligatures w14:val="none"/>
        </w:rPr>
        <w:t xml:space="preserve">-a different expansion strategy from the existing market situation in terms of the product and the market will present a growth potential that will pose as unrelated diversification. The higher the risk of differentiation, the higher the risk for the entire business operations.this means that when the existing markets and the already existing products do not satisfy the demand created by customers, the customers will automatically need new products in their new niche, that will be the new market. The diversification strategy will help in choosing the market, as well as the customer's aspect, through garbing in the market. </w:t>
      </w:r>
    </w:p>
    <w:p w14:paraId="0653DC4E" w14:textId="77777777" w:rsidR="008E50AF" w:rsidRPr="008E50AF" w:rsidRDefault="008E50AF" w:rsidP="008E50AF">
      <w:pPr>
        <w:keepNext/>
        <w:keepLines/>
        <w:spacing w:before="240" w:after="0" w:line="360" w:lineRule="auto"/>
        <w:outlineLvl w:val="0"/>
        <w:rPr>
          <w:rFonts w:ascii="Arial" w:eastAsia="Times New Roman" w:hAnsi="Arial" w:cs="Arial"/>
          <w:b/>
          <w:noProof/>
          <w:kern w:val="0"/>
          <w:sz w:val="24"/>
          <w:szCs w:val="24"/>
          <w:lang w:val="en-US"/>
          <w14:ligatures w14:val="none"/>
        </w:rPr>
      </w:pPr>
      <w:bookmarkStart w:id="13" w:name="_Toc134697265"/>
      <w:r w:rsidRPr="008E50AF">
        <w:rPr>
          <w:rFonts w:ascii="Arial" w:eastAsia="Times New Roman" w:hAnsi="Arial" w:cs="Arial"/>
          <w:b/>
          <w:noProof/>
          <w:kern w:val="0"/>
          <w:sz w:val="24"/>
          <w:szCs w:val="24"/>
          <w:lang w:val="en-US"/>
          <w14:ligatures w14:val="none"/>
        </w:rPr>
        <w:t>The SFA framework</w:t>
      </w:r>
      <w:bookmarkEnd w:id="13"/>
    </w:p>
    <w:p w14:paraId="5A37625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b/>
        <w:t xml:space="preserve">When it comes to choosing the best framework for the business, it often gets harder, and the suitability, acceptability, and feasibility framework will assist in the selection. For a strategy to be successful, it must satisfy the three aspects in the criteria that provides a great way to weigh up these options. </w:t>
      </w:r>
    </w:p>
    <w:p w14:paraId="19C3B04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Suitability</w:t>
      </w:r>
      <w:r w:rsidRPr="008E50AF">
        <w:rPr>
          <w:rFonts w:ascii="Arial" w:eastAsia="Calibri" w:hAnsi="Arial" w:cs="Arial"/>
          <w:noProof/>
          <w:kern w:val="0"/>
          <w:sz w:val="24"/>
          <w:szCs w:val="24"/>
          <w:lang w:val="en-US"/>
          <w14:ligatures w14:val="none"/>
        </w:rPr>
        <w:t xml:space="preserve">- it presents the most important aspect of the frameworks, and it determines whether the strategy will be able to achieve the goals that the company wants to achieve. It is assessed through different criteria that are important to the business, including environmental suitability, capability suitability, and expectation suitability. When it comes to the practical application of  suitability, the company must exploit its strengths in terms of providing work for its skilled craftsmen, as well as their environmental opportunities that will help establish the company in the new growth sectors of the market. The chosen project must be further assessed to see how much it will fit in the company's difficulties in terms of resource weaknesses and </w:t>
      </w:r>
      <w:r w:rsidRPr="008E50AF">
        <w:rPr>
          <w:rFonts w:ascii="Arial" w:eastAsia="Calibri" w:hAnsi="Arial" w:cs="Arial"/>
          <w:noProof/>
          <w:kern w:val="0"/>
          <w:sz w:val="24"/>
          <w:szCs w:val="24"/>
          <w:lang w:val="en-US"/>
          <w14:ligatures w14:val="none"/>
        </w:rPr>
        <w:lastRenderedPageBreak/>
        <w:t xml:space="preserve">environmental threats tht should place the company in a position whereby it will increase its competitive standing. </w:t>
      </w:r>
    </w:p>
    <w:p w14:paraId="034EF22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Feasibility</w:t>
      </w:r>
      <w:r w:rsidRPr="008E50AF">
        <w:rPr>
          <w:rFonts w:ascii="Arial" w:eastAsia="Calibri" w:hAnsi="Arial" w:cs="Arial"/>
          <w:noProof/>
          <w:kern w:val="0"/>
          <w:sz w:val="24"/>
          <w:szCs w:val="24"/>
          <w:lang w:val="en-US"/>
          <w14:ligatures w14:val="none"/>
        </w:rPr>
        <w:t xml:space="preserve">- feasible palns refer to the plans that can be implemented successfully, where the scale of these changes must be achieved with the company's resources. The process begins during the identification of the growth options and continues through planning to implementation. The main things to consider at this phase include funding of the strategy and whether the organization will be capable of performing the strategy to the required level. Marketing the product will come in here, where the marketing skills will be assessed, and evaluation of whether the skills will get the product in a position where their market position will be achieved. Ways to deal with competition and application of the necessary skills at the managerial and operational levels will be considered while evaluating the accessibility to the required materials and services. </w:t>
      </w:r>
    </w:p>
    <w:p w14:paraId="06ADACC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b/>
          <w:i/>
          <w:noProof/>
          <w:kern w:val="0"/>
          <w:sz w:val="24"/>
          <w:szCs w:val="24"/>
          <w:lang w:val="en-US"/>
          <w14:ligatures w14:val="none"/>
        </w:rPr>
        <w:t>Acceptability</w:t>
      </w:r>
      <w:r w:rsidRPr="008E50AF">
        <w:rPr>
          <w:rFonts w:ascii="Arial" w:eastAsia="Calibri" w:hAnsi="Arial" w:cs="Arial"/>
          <w:noProof/>
          <w:kern w:val="0"/>
          <w:sz w:val="24"/>
          <w:szCs w:val="24"/>
          <w:lang w:val="en-US"/>
          <w14:ligatures w14:val="none"/>
        </w:rPr>
        <w:t xml:space="preserve">- acceptability is the most difficult part of this strategy since it depends on people's opinions and expectations. It requires special analysis and careful thinking in terms of analysis. The financial performance of the organization will be considered in terms of profitability as well as the financial risks involved. The effect of the project on the capital structure of the company and the appropriateness of the project with other stakeholders. The top consideration of this aspect is the acceptability of the project in the organization's environment nd specifically to the local community. </w:t>
      </w:r>
    </w:p>
    <w:p w14:paraId="4FC8F3A7" w14:textId="77777777" w:rsidR="008E50AF" w:rsidRPr="008E50AF" w:rsidRDefault="008E50AF" w:rsidP="008E50AF">
      <w:pPr>
        <w:keepNext/>
        <w:spacing w:line="360" w:lineRule="auto"/>
        <w:rPr>
          <w:rFonts w:ascii="Calibri" w:eastAsia="Calibri" w:hAnsi="Calibri" w:cs="Times New Roman"/>
          <w:kern w:val="0"/>
          <w:lang w:val="en-US"/>
          <w14:ligatures w14:val="none"/>
        </w:rPr>
      </w:pPr>
      <w:r w:rsidRPr="008E50AF">
        <w:rPr>
          <w:rFonts w:ascii="Arial" w:eastAsia="Calibri" w:hAnsi="Arial" w:cs="Arial"/>
          <w:noProof/>
          <w:kern w:val="0"/>
          <w:sz w:val="24"/>
          <w:szCs w:val="24"/>
          <w:lang w:val="en-US"/>
          <w14:ligatures w14:val="none"/>
        </w:rPr>
        <w:lastRenderedPageBreak/>
        <w:drawing>
          <wp:inline distT="0" distB="0" distL="0" distR="0" wp14:anchorId="46B0B97E" wp14:editId="04C8FCD4">
            <wp:extent cx="5600700" cy="5838825"/>
            <wp:effectExtent l="0" t="0" r="0" b="9525"/>
            <wp:docPr id="6" name="Picture 6"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font, diagram&#10;&#10;Description automatically generated"/>
                    <pic:cNvPicPr/>
                  </pic:nvPicPr>
                  <pic:blipFill>
                    <a:blip r:embed="rId14"/>
                    <a:srcRect t="1920"/>
                    <a:stretch>
                      <a:fillRect/>
                    </a:stretch>
                  </pic:blipFill>
                  <pic:spPr bwMode="auto">
                    <a:xfrm>
                      <a:off x="0" y="0"/>
                      <a:ext cx="5600700" cy="5838825"/>
                    </a:xfrm>
                    <a:prstGeom prst="rect">
                      <a:avLst/>
                    </a:prstGeom>
                    <a:ln>
                      <a:noFill/>
                    </a:ln>
                    <a:extLst>
                      <a:ext uri="{53640926-AAD7-44D8-BBD7-CCE9431645EC}">
                        <a14:shadowObscured xmlns:a14="http://schemas.microsoft.com/office/drawing/2010/main"/>
                      </a:ext>
                    </a:extLst>
                  </pic:spPr>
                </pic:pic>
              </a:graphicData>
            </a:graphic>
          </wp:inline>
        </w:drawing>
      </w:r>
    </w:p>
    <w:p w14:paraId="6B383D73" w14:textId="77777777" w:rsidR="008E50AF" w:rsidRPr="008E50AF" w:rsidRDefault="008E50AF" w:rsidP="008E50AF">
      <w:pPr>
        <w:spacing w:after="200" w:line="360" w:lineRule="auto"/>
        <w:rPr>
          <w:rFonts w:ascii="Arial" w:eastAsia="Calibri" w:hAnsi="Arial" w:cs="Arial"/>
          <w:i/>
          <w:iCs/>
          <w:noProof/>
          <w:kern w:val="0"/>
          <w:lang w:val="en-US"/>
          <w14:ligatures w14:val="none"/>
        </w:rPr>
      </w:pPr>
      <w:r w:rsidRPr="008E50AF">
        <w:rPr>
          <w:rFonts w:ascii="Arial" w:eastAsia="Calibri" w:hAnsi="Arial" w:cs="Arial"/>
          <w:i/>
          <w:iCs/>
          <w:kern w:val="0"/>
          <w:lang w:val="en-US"/>
          <w14:ligatures w14:val="none"/>
        </w:rPr>
        <w:t>SFA framework</w:t>
      </w:r>
      <w:r w:rsidRPr="008E50AF">
        <w:rPr>
          <w:rFonts w:ascii="Arial" w:eastAsia="Calibri" w:hAnsi="Arial" w:cs="Arial"/>
          <w:i/>
          <w:iCs/>
          <w:noProof/>
          <w:kern w:val="0"/>
          <w:lang w:val="en-US"/>
          <w14:ligatures w14:val="none"/>
        </w:rPr>
        <w:t xml:space="preserve"> (FCDO, 2023)</w:t>
      </w:r>
    </w:p>
    <w:p w14:paraId="679A55F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26E1DCCC"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4" w:name="_Toc134697266"/>
      <w:r w:rsidRPr="008E50AF">
        <w:rPr>
          <w:rFonts w:ascii="Arial" w:eastAsia="Times New Roman" w:hAnsi="Arial" w:cs="Arial"/>
          <w:b/>
          <w:bCs/>
          <w:noProof/>
          <w:kern w:val="0"/>
          <w:sz w:val="24"/>
          <w:szCs w:val="24"/>
          <w:lang w:val="en-US"/>
          <w14:ligatures w14:val="none"/>
        </w:rPr>
        <w:t>Stakeholder analysis</w:t>
      </w:r>
      <w:bookmarkEnd w:id="14"/>
    </w:p>
    <w:p w14:paraId="41E04AB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objectives of Pharmacy2U are governed by its main stakeholders. In the expansion into other activities, the stakeholders will be involved in min decision-making, and this will require the application of the Mendelows matrix that will give two main decision-making issues;</w:t>
      </w:r>
    </w:p>
    <w:p w14:paraId="549E0DD7" w14:textId="77777777" w:rsidR="008E50AF" w:rsidRPr="008E50AF" w:rsidRDefault="008E50AF" w:rsidP="008E50AF">
      <w:pPr>
        <w:numPr>
          <w:ilvl w:val="0"/>
          <w:numId w:val="1"/>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lastRenderedPageBreak/>
        <w:t>The interest of the stakeholders in impressing their expectations, over and beyond. This means the ability of the stakeholders to exercise power.</w:t>
      </w:r>
    </w:p>
    <w:p w14:paraId="4E85CB05" w14:textId="77777777" w:rsidR="008E50AF" w:rsidRPr="008E50AF" w:rsidRDefault="008E50AF" w:rsidP="008E50AF">
      <w:pPr>
        <w:numPr>
          <w:ilvl w:val="0"/>
          <w:numId w:val="1"/>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extent to which the stakeholder's power imposes what it wants. </w:t>
      </w:r>
    </w:p>
    <w:p w14:paraId="7DCA5774"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Pharmacy2U has several stakeholders ranging from their finance providers, like the G square company, to their doctors who work with the private online doctor services, to their employees , suppliers, and patients.</w:t>
      </w:r>
    </w:p>
    <w:p w14:paraId="5689F8C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Mendelows matrix will help in the analysis of the stakeholder's level of interest and their power as shown below;</w:t>
      </w:r>
    </w:p>
    <w:p w14:paraId="061992AF" w14:textId="77777777" w:rsidR="008E50AF" w:rsidRPr="008E50AF" w:rsidRDefault="008E50AF" w:rsidP="008E50AF">
      <w:pPr>
        <w:keepNext/>
        <w:spacing w:line="360" w:lineRule="auto"/>
        <w:ind w:left="360"/>
        <w:rPr>
          <w:rFonts w:ascii="Arial" w:eastAsia="Calibri" w:hAnsi="Arial" w:cs="Arial"/>
          <w:kern w:val="0"/>
          <w:sz w:val="24"/>
          <w:szCs w:val="24"/>
          <w:lang w:val="en-US"/>
          <w14:ligatures w14:val="none"/>
        </w:rPr>
      </w:pPr>
      <w:r w:rsidRPr="008E50AF">
        <w:rPr>
          <w:rFonts w:ascii="Arial" w:eastAsia="Calibri" w:hAnsi="Arial" w:cs="Arial"/>
          <w:noProof/>
          <w:kern w:val="0"/>
          <w:sz w:val="24"/>
          <w:szCs w:val="24"/>
          <w:lang w:val="en-US"/>
          <w14:ligatures w14:val="none"/>
        </w:rPr>
        <w:drawing>
          <wp:inline distT="0" distB="0" distL="0" distR="0" wp14:anchorId="2D9813A1" wp14:editId="3E35CD52">
            <wp:extent cx="4657725" cy="2038350"/>
            <wp:effectExtent l="0" t="0" r="9525" b="0"/>
            <wp:docPr id="7"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low confidence"/>
                    <pic:cNvPicPr/>
                  </pic:nvPicPr>
                  <pic:blipFill>
                    <a:blip r:embed="rId15"/>
                    <a:srcRect t="6956"/>
                    <a:stretch>
                      <a:fillRect/>
                    </a:stretch>
                  </pic:blipFill>
                  <pic:spPr bwMode="auto">
                    <a:xfrm>
                      <a:off x="0" y="0"/>
                      <a:ext cx="4657725" cy="2038350"/>
                    </a:xfrm>
                    <a:prstGeom prst="rect">
                      <a:avLst/>
                    </a:prstGeom>
                    <a:ln>
                      <a:noFill/>
                    </a:ln>
                    <a:extLst>
                      <a:ext uri="{53640926-AAD7-44D8-BBD7-CCE9431645EC}">
                        <a14:shadowObscured xmlns:a14="http://schemas.microsoft.com/office/drawing/2010/main"/>
                      </a:ext>
                    </a:extLst>
                  </pic:spPr>
                </pic:pic>
              </a:graphicData>
            </a:graphic>
          </wp:inline>
        </w:drawing>
      </w:r>
    </w:p>
    <w:p w14:paraId="1E1CF362" w14:textId="77777777" w:rsidR="008E50AF" w:rsidRPr="008E50AF" w:rsidRDefault="008E50AF" w:rsidP="008E50AF">
      <w:pPr>
        <w:spacing w:after="200" w:line="360" w:lineRule="auto"/>
        <w:rPr>
          <w:rFonts w:ascii="Arial" w:eastAsia="Calibri" w:hAnsi="Arial" w:cs="Arial"/>
          <w:i/>
          <w:iCs/>
          <w:noProof/>
          <w:kern w:val="0"/>
          <w:sz w:val="24"/>
          <w:szCs w:val="24"/>
          <w:lang w:val="en-US"/>
          <w14:ligatures w14:val="none"/>
        </w:rPr>
      </w:pPr>
      <w:proofErr w:type="spellStart"/>
      <w:r w:rsidRPr="008E50AF">
        <w:rPr>
          <w:rFonts w:ascii="Arial" w:eastAsia="Calibri" w:hAnsi="Arial" w:cs="Arial"/>
          <w:i/>
          <w:iCs/>
          <w:kern w:val="0"/>
          <w:sz w:val="24"/>
          <w:szCs w:val="24"/>
          <w:lang w:val="en-US"/>
          <w14:ligatures w14:val="none"/>
        </w:rPr>
        <w:t>Mandelows</w:t>
      </w:r>
      <w:proofErr w:type="spellEnd"/>
      <w:r w:rsidRPr="008E50AF">
        <w:rPr>
          <w:rFonts w:ascii="Arial" w:eastAsia="Calibri" w:hAnsi="Arial" w:cs="Arial"/>
          <w:i/>
          <w:iCs/>
          <w:kern w:val="0"/>
          <w:sz w:val="24"/>
          <w:szCs w:val="24"/>
          <w:lang w:val="en-US"/>
          <w14:ligatures w14:val="none"/>
        </w:rPr>
        <w:t xml:space="preserve"> matrix </w:t>
      </w:r>
      <w:r w:rsidRPr="008E50AF">
        <w:rPr>
          <w:rFonts w:ascii="Arial" w:eastAsia="Calibri" w:hAnsi="Arial" w:cs="Arial"/>
          <w:i/>
          <w:iCs/>
          <w:noProof/>
          <w:kern w:val="0"/>
          <w:sz w:val="24"/>
          <w:szCs w:val="24"/>
          <w:lang w:val="en-US"/>
          <w14:ligatures w14:val="none"/>
        </w:rPr>
        <w:t>(Smith, 2012)</w:t>
      </w:r>
    </w:p>
    <w:p w14:paraId="57B1A5BB"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552FDA7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main purpose of this application will be to assess the following;</w:t>
      </w:r>
    </w:p>
    <w:p w14:paraId="27DBDCEC" w14:textId="77777777" w:rsidR="008E50AF" w:rsidRPr="008E50AF" w:rsidRDefault="008E50AF" w:rsidP="008E50AF">
      <w:pPr>
        <w:numPr>
          <w:ilvl w:val="0"/>
          <w:numId w:val="2"/>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likelihood of the resistance from stakeholders to inhibit the success of the applied strategy</w:t>
      </w:r>
    </w:p>
    <w:p w14:paraId="38B7023B" w14:textId="77777777" w:rsidR="008E50AF" w:rsidRPr="008E50AF" w:rsidRDefault="008E50AF" w:rsidP="008E50AF">
      <w:pPr>
        <w:numPr>
          <w:ilvl w:val="0"/>
          <w:numId w:val="2"/>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policies that are necessary to ease the acceptance of the strategy. </w:t>
      </w:r>
    </w:p>
    <w:p w14:paraId="5FDD699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strategies involved in each matrix are discussed below;</w:t>
      </w:r>
    </w:p>
    <w:p w14:paraId="4C29F0F2" w14:textId="77777777" w:rsidR="008E50AF" w:rsidRPr="008E50AF" w:rsidRDefault="008E50AF" w:rsidP="008E50AF">
      <w:pPr>
        <w:numPr>
          <w:ilvl w:val="0"/>
          <w:numId w:val="3"/>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Minimum effort</w:t>
      </w:r>
    </w:p>
    <w:p w14:paraId="000D5B3F"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lack of interest from the stakeholders makes them open to external influence. This means that the stakeholders will be more likely to accept what they are told by others while following their instructions.</w:t>
      </w:r>
    </w:p>
    <w:p w14:paraId="1B721F82" w14:textId="77777777" w:rsidR="008E50AF" w:rsidRPr="008E50AF" w:rsidRDefault="008E50AF" w:rsidP="008E50AF">
      <w:pPr>
        <w:numPr>
          <w:ilvl w:val="0"/>
          <w:numId w:val="3"/>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Keeping Informed</w:t>
      </w:r>
    </w:p>
    <w:p w14:paraId="042F8AB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box represents the interest of stakeholders in the projects and their lack of power to do anything. The role of the management comes in here where they will </w:t>
      </w:r>
      <w:r w:rsidRPr="008E50AF">
        <w:rPr>
          <w:rFonts w:ascii="Arial" w:eastAsia="Calibri" w:hAnsi="Arial" w:cs="Arial"/>
          <w:noProof/>
          <w:kern w:val="0"/>
          <w:sz w:val="24"/>
          <w:szCs w:val="24"/>
          <w:lang w:val="en-US"/>
          <w14:ligatures w14:val="none"/>
        </w:rPr>
        <w:lastRenderedPageBreak/>
        <w:t>have to convince the stakeholders, and especially the opposers, that their plans are justified, failure to which they will gain power by joining the other two boxes.</w:t>
      </w:r>
    </w:p>
    <w:p w14:paraId="2EE9FA82" w14:textId="77777777" w:rsidR="008E50AF" w:rsidRPr="008E50AF" w:rsidRDefault="008E50AF" w:rsidP="008E50AF">
      <w:pPr>
        <w:numPr>
          <w:ilvl w:val="0"/>
          <w:numId w:val="3"/>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Keeping satisfied</w:t>
      </w:r>
    </w:p>
    <w:p w14:paraId="613C072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main aim of this phase is to ensure the satisfaction of stakeholders that prevents them from moving to the final box. The goal here is to reassure them of the outcomes of the planned strategy in advance.</w:t>
      </w:r>
    </w:p>
    <w:p w14:paraId="56EAFFF0" w14:textId="77777777" w:rsidR="008E50AF" w:rsidRPr="008E50AF" w:rsidRDefault="008E50AF" w:rsidP="008E50AF">
      <w:pPr>
        <w:numPr>
          <w:ilvl w:val="0"/>
          <w:numId w:val="3"/>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Participation</w:t>
      </w:r>
    </w:p>
    <w:p w14:paraId="106990C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If the stakeholders are not satisfied with this phase, they will have the ability to start the plans. The managers, therefore, need to effectively communicate their plans while discussing the implementation issues with them. </w:t>
      </w:r>
    </w:p>
    <w:p w14:paraId="3CE4D08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level of interest for the stakeholders is an important aspect of this exercise that refers to the likelihood of the stakeholder to exercise their power (Cuofano, 2023). It is important to note that it is not all stakeholders who have the inclination to follow the decision of the management closely. The following factors determine the interest of the stakeholders;</w:t>
      </w:r>
    </w:p>
    <w:p w14:paraId="3121A763" w14:textId="77777777" w:rsidR="008E50AF" w:rsidRPr="008E50AF" w:rsidRDefault="008E50AF" w:rsidP="008E50AF">
      <w:pPr>
        <w:numPr>
          <w:ilvl w:val="0"/>
          <w:numId w:val="4"/>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career investment and the financial position of the investor.</w:t>
      </w:r>
    </w:p>
    <w:p w14:paraId="731F4599" w14:textId="77777777" w:rsidR="008E50AF" w:rsidRPr="008E50AF" w:rsidRDefault="008E50AF" w:rsidP="008E50AF">
      <w:pPr>
        <w:numPr>
          <w:ilvl w:val="0"/>
          <w:numId w:val="4"/>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presence or absence of other alternatives.</w:t>
      </w:r>
    </w:p>
    <w:p w14:paraId="11BDE71C" w14:textId="77777777" w:rsidR="008E50AF" w:rsidRPr="008E50AF" w:rsidRDefault="008E50AF" w:rsidP="008E50AF">
      <w:pPr>
        <w:numPr>
          <w:ilvl w:val="0"/>
          <w:numId w:val="4"/>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ability to bear responsibility for falling out and failing to monitor. </w:t>
      </w:r>
    </w:p>
    <w:p w14:paraId="3D57DFA2" w14:textId="77777777" w:rsidR="008E50AF" w:rsidRPr="008E50AF" w:rsidRDefault="008E50AF" w:rsidP="008E50AF">
      <w:pPr>
        <w:numPr>
          <w:ilvl w:val="0"/>
          <w:numId w:val="4"/>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social impact of the firm. </w:t>
      </w:r>
    </w:p>
    <w:p w14:paraId="6F2B281C"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Power, on the other hand, is an important part of the matrix that involves resigning, withdrawing labor, canceling orders, refusal of sales, canceling overdrafts, dismissal of directors, contract grants, legal actions, and setting remuneration. Legislation purposes, in most cases, will tend to draw power from the shareholders to other stakeholders in cases like (Oxford College of Marketing, 2020);</w:t>
      </w:r>
    </w:p>
    <w:p w14:paraId="65AEA757" w14:textId="77777777" w:rsidR="008E50AF" w:rsidRPr="008E50AF" w:rsidRDefault="008E50AF" w:rsidP="008E50AF">
      <w:pPr>
        <w:numPr>
          <w:ilvl w:val="0"/>
          <w:numId w:val="5"/>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Protection of employees by the law moves power from the management to the employees.</w:t>
      </w:r>
    </w:p>
    <w:p w14:paraId="7856A778" w14:textId="77777777" w:rsidR="008E50AF" w:rsidRPr="008E50AF" w:rsidRDefault="008E50AF" w:rsidP="008E50AF">
      <w:pPr>
        <w:numPr>
          <w:ilvl w:val="0"/>
          <w:numId w:val="5"/>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The legislation to protect the environment moves power to the local community</w:t>
      </w:r>
    </w:p>
    <w:p w14:paraId="2F6391E4" w14:textId="77777777" w:rsidR="008E50AF" w:rsidRPr="008E50AF" w:rsidRDefault="008E50AF" w:rsidP="008E50AF">
      <w:pPr>
        <w:numPr>
          <w:ilvl w:val="0"/>
          <w:numId w:val="5"/>
        </w:numPr>
        <w:spacing w:line="360" w:lineRule="auto"/>
        <w:contextualSpacing/>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Consumer protection moves power to the consumers. </w:t>
      </w:r>
    </w:p>
    <w:p w14:paraId="19E0B5D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5CADB78D"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5" w:name="_Toc134697267"/>
      <w:r w:rsidRPr="008E50AF">
        <w:rPr>
          <w:rFonts w:ascii="Arial" w:eastAsia="Times New Roman" w:hAnsi="Arial" w:cs="Arial"/>
          <w:b/>
          <w:bCs/>
          <w:noProof/>
          <w:kern w:val="0"/>
          <w:sz w:val="24"/>
          <w:szCs w:val="24"/>
          <w:lang w:val="en-US"/>
          <w14:ligatures w14:val="none"/>
        </w:rPr>
        <w:t>Conclusion</w:t>
      </w:r>
      <w:bookmarkEnd w:id="15"/>
    </w:p>
    <w:p w14:paraId="0F677504"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lastRenderedPageBreak/>
        <w:t xml:space="preserve">With the discussion above, it is evident of the existing strengths, opportunities, weaknesses, and threats of the Pharmacy2U company. In light of their growth strategy of opening a new branch, there are some positive and negative impacts that will come along with it, and there comes the application of the strategic options analysis framework using the Ansoff matrix that later brings us to the application of the SFA framework which will be applicable in ensuring the suitability, feasibility, and acceptability of the expansion. The Mandelows matrix further analyses the assessment of the option from the stakeholder's view. In view of the pharmacy2u, it is possible to give potential recommendations regarding the expansion with the possible remedies towards the development of the project. </w:t>
      </w:r>
    </w:p>
    <w:p w14:paraId="0F00D74C" w14:textId="77777777" w:rsidR="008E50AF" w:rsidRPr="008E50AF" w:rsidRDefault="008E50AF" w:rsidP="008E50AF">
      <w:pPr>
        <w:spacing w:before="100" w:beforeAutospacing="1" w:after="100" w:afterAutospacing="1" w:line="360" w:lineRule="auto"/>
        <w:outlineLvl w:val="1"/>
        <w:rPr>
          <w:rFonts w:ascii="Arial" w:eastAsia="Times New Roman" w:hAnsi="Arial" w:cs="Arial"/>
          <w:b/>
          <w:bCs/>
          <w:noProof/>
          <w:kern w:val="0"/>
          <w:sz w:val="24"/>
          <w:szCs w:val="24"/>
          <w:lang w:val="en-US"/>
          <w14:ligatures w14:val="none"/>
        </w:rPr>
      </w:pPr>
      <w:bookmarkStart w:id="16" w:name="_Toc134697268"/>
      <w:r w:rsidRPr="008E50AF">
        <w:rPr>
          <w:rFonts w:ascii="Arial" w:eastAsia="Times New Roman" w:hAnsi="Arial" w:cs="Arial"/>
          <w:b/>
          <w:bCs/>
          <w:noProof/>
          <w:kern w:val="0"/>
          <w:sz w:val="24"/>
          <w:szCs w:val="24"/>
          <w:lang w:val="en-US"/>
          <w14:ligatures w14:val="none"/>
        </w:rPr>
        <w:t>Recommendations</w:t>
      </w:r>
      <w:bookmarkEnd w:id="16"/>
    </w:p>
    <w:p w14:paraId="2E5044F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The pharmacy2u company should focus on its dominance in its niche of online medical providence. The growth should be undoubted, and therefore they should go ahead exploring further options for development in terms of opening new branches and expanding in their niche. To deal with the competition that comes along, the company should apply consumer protection and retention while complying with the pricing and legislation laws in the UK. Generally, the growth of the company should not be measured in its market share as they might end up pursuing the market share rather than the profitability of the company. </w:t>
      </w:r>
    </w:p>
    <w:p w14:paraId="5872A71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41805A9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7420592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18080DA6"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p>
    <w:p w14:paraId="69CE8AC0" w14:textId="77777777" w:rsidR="008E50AF" w:rsidRDefault="008E50AF" w:rsidP="008E50AF">
      <w:pPr>
        <w:keepNext/>
        <w:keepLines/>
        <w:spacing w:before="240" w:after="0" w:line="360" w:lineRule="auto"/>
        <w:outlineLvl w:val="0"/>
        <w:rPr>
          <w:rFonts w:ascii="Arial" w:eastAsia="Times New Roman" w:hAnsi="Arial" w:cs="Arial"/>
          <w:b/>
          <w:bCs/>
          <w:kern w:val="0"/>
          <w:sz w:val="24"/>
          <w:szCs w:val="24"/>
          <w:lang w:val="en-US"/>
          <w14:ligatures w14:val="none"/>
        </w:rPr>
      </w:pPr>
      <w:bookmarkStart w:id="17" w:name="_Toc134697269"/>
    </w:p>
    <w:p w14:paraId="3CC3A94D" w14:textId="77777777" w:rsidR="008E50AF" w:rsidRDefault="008E50AF" w:rsidP="008E50AF">
      <w:pPr>
        <w:keepNext/>
        <w:keepLines/>
        <w:spacing w:before="240" w:after="0" w:line="360" w:lineRule="auto"/>
        <w:outlineLvl w:val="0"/>
        <w:rPr>
          <w:rFonts w:ascii="Arial" w:eastAsia="Times New Roman" w:hAnsi="Arial" w:cs="Arial"/>
          <w:b/>
          <w:bCs/>
          <w:kern w:val="0"/>
          <w:sz w:val="24"/>
          <w:szCs w:val="24"/>
          <w:lang w:val="en-US"/>
          <w14:ligatures w14:val="none"/>
        </w:rPr>
      </w:pPr>
    </w:p>
    <w:p w14:paraId="080057E0" w14:textId="2AF60FAA" w:rsidR="008E50AF" w:rsidRPr="008E50AF" w:rsidRDefault="008E50AF" w:rsidP="008E50AF">
      <w:pPr>
        <w:keepNext/>
        <w:keepLines/>
        <w:spacing w:before="240" w:after="0" w:line="360" w:lineRule="auto"/>
        <w:outlineLvl w:val="0"/>
        <w:rPr>
          <w:rFonts w:ascii="Arial" w:eastAsia="Times New Roman" w:hAnsi="Arial" w:cs="Arial"/>
          <w:b/>
          <w:bCs/>
          <w:kern w:val="0"/>
          <w:sz w:val="24"/>
          <w:szCs w:val="24"/>
          <w:lang w:val="en-US"/>
          <w14:ligatures w14:val="none"/>
        </w:rPr>
      </w:pPr>
      <w:r w:rsidRPr="008E50AF">
        <w:rPr>
          <w:rFonts w:ascii="Arial" w:eastAsia="Times New Roman" w:hAnsi="Arial" w:cs="Arial"/>
          <w:b/>
          <w:bCs/>
          <w:kern w:val="0"/>
          <w:sz w:val="24"/>
          <w:szCs w:val="24"/>
          <w:lang w:val="en-US"/>
          <w14:ligatures w14:val="none"/>
        </w:rPr>
        <w:t>References</w:t>
      </w:r>
      <w:bookmarkEnd w:id="17"/>
    </w:p>
    <w:sdt>
      <w:sdtPr>
        <w:rPr>
          <w:rFonts w:ascii="Arial" w:eastAsia="Calibri" w:hAnsi="Arial" w:cs="Arial"/>
          <w:kern w:val="0"/>
          <w:sz w:val="24"/>
          <w:szCs w:val="24"/>
          <w:lang w:val="en-US"/>
          <w14:ligatures w14:val="none"/>
        </w:rPr>
        <w:id w:val="-573587230"/>
        <w:bibliography/>
      </w:sdtPr>
      <w:sdtEndPr/>
      <w:sdtContent>
        <w:p w14:paraId="1037D33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kern w:val="0"/>
              <w:sz w:val="24"/>
              <w:szCs w:val="24"/>
              <w:lang w:val="en-US"/>
              <w14:ligatures w14:val="none"/>
            </w:rPr>
            <w:fldChar w:fldCharType="begin"/>
          </w:r>
          <w:r w:rsidRPr="008E50AF">
            <w:rPr>
              <w:rFonts w:ascii="Arial" w:eastAsia="Calibri" w:hAnsi="Arial" w:cs="Arial"/>
              <w:kern w:val="0"/>
              <w:sz w:val="24"/>
              <w:szCs w:val="24"/>
              <w:lang w:val="en-US"/>
              <w14:ligatures w14:val="none"/>
            </w:rPr>
            <w:instrText xml:space="preserve"> BIBLIOGRAPHY </w:instrText>
          </w:r>
          <w:r w:rsidRPr="008E50AF">
            <w:rPr>
              <w:rFonts w:ascii="Arial" w:eastAsia="Calibri" w:hAnsi="Arial" w:cs="Arial"/>
              <w:kern w:val="0"/>
              <w:sz w:val="24"/>
              <w:szCs w:val="24"/>
              <w:lang w:val="en-US"/>
              <w14:ligatures w14:val="none"/>
            </w:rPr>
            <w:fldChar w:fldCharType="separate"/>
          </w:r>
          <w:r w:rsidRPr="008E50AF">
            <w:rPr>
              <w:rFonts w:ascii="Arial" w:eastAsia="Calibri" w:hAnsi="Arial" w:cs="Arial"/>
              <w:noProof/>
              <w:kern w:val="0"/>
              <w:sz w:val="24"/>
              <w:szCs w:val="24"/>
              <w:lang w:val="en-US"/>
              <w14:ligatures w14:val="none"/>
            </w:rPr>
            <w:t xml:space="preserve">Campbell, C., 2022. </w:t>
          </w:r>
          <w:r w:rsidRPr="008E50AF">
            <w:rPr>
              <w:rFonts w:ascii="Arial" w:eastAsia="Calibri" w:hAnsi="Arial" w:cs="Arial"/>
              <w:i/>
              <w:iCs/>
              <w:noProof/>
              <w:kern w:val="0"/>
              <w:sz w:val="24"/>
              <w:szCs w:val="24"/>
              <w:lang w:val="en-US"/>
              <w14:ligatures w14:val="none"/>
            </w:rPr>
            <w:t xml:space="preserve">What is an SME, and What Does it Mean For Your Business? </w:t>
          </w:r>
          <w:r w:rsidRPr="008E50AF">
            <w:rPr>
              <w:rFonts w:ascii="Arial" w:eastAsia="Calibri" w:hAnsi="Arial" w:cs="Arial"/>
              <w:noProof/>
              <w:kern w:val="0"/>
              <w:sz w:val="24"/>
              <w:szCs w:val="24"/>
              <w:lang w:val="en-US"/>
              <w14:ligatures w14:val="none"/>
            </w:rPr>
            <w:t xml:space="preserve">[Online] </w:t>
          </w:r>
        </w:p>
        <w:p w14:paraId="48ADB5B9"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Available at: </w:t>
          </w:r>
          <w:r w:rsidRPr="008E50AF">
            <w:rPr>
              <w:rFonts w:ascii="Arial" w:eastAsia="Calibri" w:hAnsi="Arial" w:cs="Arial"/>
              <w:noProof/>
              <w:kern w:val="0"/>
              <w:sz w:val="24"/>
              <w:szCs w:val="24"/>
              <w:u w:val="single"/>
              <w:lang w:val="en-US"/>
              <w14:ligatures w14:val="none"/>
            </w:rPr>
            <w:t>https://www.nerdwallet.com/uk/business/what-is-an-sme/</w:t>
          </w:r>
        </w:p>
        <w:p w14:paraId="4B215984"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lastRenderedPageBreak/>
            <w:t>[Accessed 8 May 2023].</w:t>
          </w:r>
        </w:p>
        <w:p w14:paraId="5973F897"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Cuofano, G., 2023. Mendelow Stakeholder Matrix. </w:t>
          </w:r>
          <w:r w:rsidRPr="008E50AF">
            <w:rPr>
              <w:rFonts w:ascii="Arial" w:eastAsia="Calibri" w:hAnsi="Arial" w:cs="Arial"/>
              <w:i/>
              <w:iCs/>
              <w:noProof/>
              <w:kern w:val="0"/>
              <w:sz w:val="24"/>
              <w:szCs w:val="24"/>
              <w:lang w:val="en-US"/>
              <w14:ligatures w14:val="none"/>
            </w:rPr>
            <w:t xml:space="preserve">Journal of Finance and Marketing, </w:t>
          </w:r>
          <w:r w:rsidRPr="008E50AF">
            <w:rPr>
              <w:rFonts w:ascii="Arial" w:eastAsia="Calibri" w:hAnsi="Arial" w:cs="Arial"/>
              <w:noProof/>
              <w:kern w:val="0"/>
              <w:sz w:val="24"/>
              <w:szCs w:val="24"/>
              <w:lang w:val="en-US"/>
              <w14:ligatures w14:val="none"/>
            </w:rPr>
            <w:t>pp. 214-216.</w:t>
          </w:r>
        </w:p>
        <w:p w14:paraId="5114985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Farooq, U., 2022. </w:t>
          </w:r>
          <w:r w:rsidRPr="008E50AF">
            <w:rPr>
              <w:rFonts w:ascii="Arial" w:eastAsia="Calibri" w:hAnsi="Arial" w:cs="Arial"/>
              <w:i/>
              <w:iCs/>
              <w:noProof/>
              <w:kern w:val="0"/>
              <w:sz w:val="24"/>
              <w:szCs w:val="24"/>
              <w:lang w:val="en-US"/>
              <w14:ligatures w14:val="none"/>
            </w:rPr>
            <w:t xml:space="preserve">PESTLE Analysis of The Pharmaceutical Industry. </w:t>
          </w:r>
          <w:r w:rsidRPr="008E50AF">
            <w:rPr>
              <w:rFonts w:ascii="Arial" w:eastAsia="Calibri" w:hAnsi="Arial" w:cs="Arial"/>
              <w:noProof/>
              <w:kern w:val="0"/>
              <w:sz w:val="24"/>
              <w:szCs w:val="24"/>
              <w:lang w:val="en-US"/>
              <w14:ligatures w14:val="none"/>
            </w:rPr>
            <w:t xml:space="preserve">[Online] </w:t>
          </w:r>
        </w:p>
        <w:p w14:paraId="1E241EA4" w14:textId="0A0053B8"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Available at: </w:t>
          </w:r>
          <w:r w:rsidRPr="008E50AF">
            <w:rPr>
              <w:rFonts w:ascii="Arial" w:eastAsia="Calibri" w:hAnsi="Arial" w:cs="Arial"/>
              <w:noProof/>
              <w:kern w:val="0"/>
              <w:sz w:val="24"/>
              <w:szCs w:val="24"/>
              <w:u w:val="single"/>
              <w:lang w:val="en-US"/>
              <w14:ligatures w14:val="none"/>
            </w:rPr>
            <w:t>https://www.marketingtutor.net/pestle-analysis-of-the-pharmaceutical-industry/</w:t>
          </w:r>
          <w:r>
            <w:rPr>
              <w:rFonts w:ascii="Arial" w:eastAsia="Calibri" w:hAnsi="Arial" w:cs="Arial"/>
              <w:noProof/>
              <w:kern w:val="0"/>
              <w:sz w:val="24"/>
              <w:szCs w:val="24"/>
              <w:u w:val="single"/>
              <w:lang w:val="en-US"/>
              <w14:ligatures w14:val="none"/>
            </w:rPr>
            <w:t xml:space="preserve"> </w:t>
          </w:r>
        </w:p>
        <w:p w14:paraId="6AB82A6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[Accessed 8 May 2023].</w:t>
          </w:r>
        </w:p>
        <w:p w14:paraId="3640A849"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FCDO, 2023. </w:t>
          </w:r>
          <w:r w:rsidRPr="008E50AF">
            <w:rPr>
              <w:rFonts w:ascii="Arial" w:eastAsia="Calibri" w:hAnsi="Arial" w:cs="Arial"/>
              <w:i/>
              <w:iCs/>
              <w:noProof/>
              <w:kern w:val="0"/>
              <w:sz w:val="24"/>
              <w:szCs w:val="24"/>
              <w:lang w:val="en-US"/>
              <w14:ligatures w14:val="none"/>
            </w:rPr>
            <w:t xml:space="preserve">GOV. The UK. </w:t>
          </w:r>
          <w:r w:rsidRPr="008E50AF">
            <w:rPr>
              <w:rFonts w:ascii="Arial" w:eastAsia="Calibri" w:hAnsi="Arial" w:cs="Arial"/>
              <w:noProof/>
              <w:kern w:val="0"/>
              <w:sz w:val="24"/>
              <w:szCs w:val="24"/>
              <w:lang w:val="en-US"/>
              <w14:ligatures w14:val="none"/>
            </w:rPr>
            <w:t xml:space="preserve">[Online] </w:t>
          </w:r>
        </w:p>
        <w:p w14:paraId="6984C8B1"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Available at: </w:t>
          </w:r>
          <w:r w:rsidRPr="008E50AF">
            <w:rPr>
              <w:rFonts w:ascii="Arial" w:eastAsia="Calibri" w:hAnsi="Arial" w:cs="Arial"/>
              <w:noProof/>
              <w:kern w:val="0"/>
              <w:sz w:val="24"/>
              <w:szCs w:val="24"/>
              <w:u w:val="single"/>
              <w:lang w:val="en-US"/>
              <w14:ligatures w14:val="none"/>
            </w:rPr>
            <w:t>https://www.gov.uk/government/publications/fcdo-small-to-medium-sized-enterprise-sme-action-plan/small-to-medium-sized-enterprise-sme-action-plan</w:t>
          </w:r>
        </w:p>
        <w:p w14:paraId="261415C7"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[Accessed 8 May 2023].</w:t>
          </w:r>
        </w:p>
        <w:p w14:paraId="6B944736"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Meiners, J., Johns, A. &amp; Cena , C., 2022. External Environment Factors &amp; Impact. </w:t>
          </w:r>
          <w:r w:rsidRPr="008E50AF">
            <w:rPr>
              <w:rFonts w:ascii="Arial" w:eastAsia="Calibri" w:hAnsi="Arial" w:cs="Arial"/>
              <w:i/>
              <w:iCs/>
              <w:noProof/>
              <w:kern w:val="0"/>
              <w:sz w:val="24"/>
              <w:szCs w:val="24"/>
              <w:lang w:val="en-US"/>
              <w14:ligatures w14:val="none"/>
            </w:rPr>
            <w:t xml:space="preserve">Business Journal, </w:t>
          </w:r>
          <w:r w:rsidRPr="008E50AF">
            <w:rPr>
              <w:rFonts w:ascii="Arial" w:eastAsia="Calibri" w:hAnsi="Arial" w:cs="Arial"/>
              <w:noProof/>
              <w:kern w:val="0"/>
              <w:sz w:val="24"/>
              <w:szCs w:val="24"/>
              <w:lang w:val="en-US"/>
              <w14:ligatures w14:val="none"/>
            </w:rPr>
            <w:t>pp. 112-129.</w:t>
          </w:r>
        </w:p>
        <w:p w14:paraId="327CCD3E"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Mind Tools Content Team, 2023. </w:t>
          </w:r>
          <w:r w:rsidRPr="008E50AF">
            <w:rPr>
              <w:rFonts w:ascii="Arial" w:eastAsia="Calibri" w:hAnsi="Arial" w:cs="Arial"/>
              <w:i/>
              <w:iCs/>
              <w:noProof/>
              <w:kern w:val="0"/>
              <w:sz w:val="24"/>
              <w:szCs w:val="24"/>
              <w:lang w:val="en-US"/>
              <w14:ligatures w14:val="none"/>
            </w:rPr>
            <w:t xml:space="preserve">Porter's Value Chain. </w:t>
          </w:r>
          <w:r w:rsidRPr="008E50AF">
            <w:rPr>
              <w:rFonts w:ascii="Arial" w:eastAsia="Calibri" w:hAnsi="Arial" w:cs="Arial"/>
              <w:noProof/>
              <w:kern w:val="0"/>
              <w:sz w:val="24"/>
              <w:szCs w:val="24"/>
              <w:lang w:val="en-US"/>
              <w14:ligatures w14:val="none"/>
            </w:rPr>
            <w:t xml:space="preserve">[Online] </w:t>
          </w:r>
        </w:p>
        <w:p w14:paraId="78DA8947"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Available at: </w:t>
          </w:r>
          <w:r w:rsidRPr="008E50AF">
            <w:rPr>
              <w:rFonts w:ascii="Arial" w:eastAsia="Calibri" w:hAnsi="Arial" w:cs="Arial"/>
              <w:noProof/>
              <w:kern w:val="0"/>
              <w:sz w:val="24"/>
              <w:szCs w:val="24"/>
              <w:u w:val="single"/>
              <w:lang w:val="en-US"/>
              <w14:ligatures w14:val="none"/>
            </w:rPr>
            <w:t>https://www.mindtools.com/ajhsltf/po</w:t>
          </w:r>
        </w:p>
        <w:p w14:paraId="72D16D1D"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[Accessed 8 May 2023].</w:t>
          </w:r>
        </w:p>
        <w:p w14:paraId="6753E958"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Oxford College of Marketing, 2020. </w:t>
          </w:r>
          <w:r w:rsidRPr="008E50AF">
            <w:rPr>
              <w:rFonts w:ascii="Arial" w:eastAsia="Calibri" w:hAnsi="Arial" w:cs="Arial"/>
              <w:i/>
              <w:iCs/>
              <w:noProof/>
              <w:kern w:val="0"/>
              <w:sz w:val="24"/>
              <w:szCs w:val="24"/>
              <w:lang w:val="en-US"/>
              <w14:ligatures w14:val="none"/>
            </w:rPr>
            <w:t xml:space="preserve">What Is Mendelow's Matrix, And How Is It Useful? </w:t>
          </w:r>
          <w:r w:rsidRPr="008E50AF">
            <w:rPr>
              <w:rFonts w:ascii="Arial" w:eastAsia="Calibri" w:hAnsi="Arial" w:cs="Arial"/>
              <w:noProof/>
              <w:kern w:val="0"/>
              <w:sz w:val="24"/>
              <w:szCs w:val="24"/>
              <w:lang w:val="en-US"/>
              <w14:ligatures w14:val="none"/>
            </w:rPr>
            <w:t>Summertown Pavilion: Oxford OX2 7LG.</w:t>
          </w:r>
        </w:p>
        <w:p w14:paraId="192BBFE5"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RocketReach, 2022. </w:t>
          </w:r>
          <w:r w:rsidRPr="008E50AF">
            <w:rPr>
              <w:rFonts w:ascii="Arial" w:eastAsia="Calibri" w:hAnsi="Arial" w:cs="Arial"/>
              <w:i/>
              <w:iCs/>
              <w:noProof/>
              <w:kern w:val="0"/>
              <w:sz w:val="24"/>
              <w:szCs w:val="24"/>
              <w:lang w:val="en-US"/>
              <w14:ligatures w14:val="none"/>
            </w:rPr>
            <w:t xml:space="preserve">Pharmacy2U Ltd Information. </w:t>
          </w:r>
          <w:r w:rsidRPr="008E50AF">
            <w:rPr>
              <w:rFonts w:ascii="Arial" w:eastAsia="Calibri" w:hAnsi="Arial" w:cs="Arial"/>
              <w:noProof/>
              <w:kern w:val="0"/>
              <w:sz w:val="24"/>
              <w:szCs w:val="24"/>
              <w:lang w:val="en-US"/>
              <w14:ligatures w14:val="none"/>
            </w:rPr>
            <w:t xml:space="preserve">[Online] </w:t>
          </w:r>
        </w:p>
        <w:p w14:paraId="3E6D6F63"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Available at: </w:t>
          </w:r>
          <w:r w:rsidRPr="008E50AF">
            <w:rPr>
              <w:rFonts w:ascii="Arial" w:eastAsia="Calibri" w:hAnsi="Arial" w:cs="Arial"/>
              <w:noProof/>
              <w:kern w:val="0"/>
              <w:sz w:val="24"/>
              <w:szCs w:val="24"/>
              <w:u w:val="single"/>
              <w:lang w:val="en-US"/>
              <w14:ligatures w14:val="none"/>
            </w:rPr>
            <w:t>https://rocketreach.co/pharmacy2u-ltd-profile_b5978e52f6851d4e</w:t>
          </w:r>
        </w:p>
        <w:p w14:paraId="0756EF7A"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[Accessed 8 May 2023].</w:t>
          </w:r>
        </w:p>
        <w:p w14:paraId="2D2DCBE0" w14:textId="77777777" w:rsidR="008E50AF" w:rsidRPr="008E50AF" w:rsidRDefault="008E50AF" w:rsidP="008E50AF">
          <w:pPr>
            <w:spacing w:line="360" w:lineRule="auto"/>
            <w:rPr>
              <w:rFonts w:ascii="Arial" w:eastAsia="Calibri" w:hAnsi="Arial" w:cs="Arial"/>
              <w:noProof/>
              <w:kern w:val="0"/>
              <w:sz w:val="24"/>
              <w:szCs w:val="24"/>
              <w:lang w:val="en-US"/>
              <w14:ligatures w14:val="none"/>
            </w:rPr>
          </w:pPr>
          <w:r w:rsidRPr="008E50AF">
            <w:rPr>
              <w:rFonts w:ascii="Arial" w:eastAsia="Calibri" w:hAnsi="Arial" w:cs="Arial"/>
              <w:noProof/>
              <w:kern w:val="0"/>
              <w:sz w:val="24"/>
              <w:szCs w:val="24"/>
              <w:lang w:val="en-US"/>
              <w14:ligatures w14:val="none"/>
            </w:rPr>
            <w:t xml:space="preserve">Smith, L. W., 2012. Stakeholder analysis. </w:t>
          </w:r>
          <w:r w:rsidRPr="008E50AF">
            <w:rPr>
              <w:rFonts w:ascii="Arial" w:eastAsia="Calibri" w:hAnsi="Arial" w:cs="Arial"/>
              <w:i/>
              <w:iCs/>
              <w:noProof/>
              <w:kern w:val="0"/>
              <w:sz w:val="24"/>
              <w:szCs w:val="24"/>
              <w:lang w:val="en-US"/>
              <w14:ligatures w14:val="none"/>
            </w:rPr>
            <w:t xml:space="preserve">PM Management Journal, </w:t>
          </w:r>
          <w:r w:rsidRPr="008E50AF">
            <w:rPr>
              <w:rFonts w:ascii="Arial" w:eastAsia="Calibri" w:hAnsi="Arial" w:cs="Arial"/>
              <w:noProof/>
              <w:kern w:val="0"/>
              <w:sz w:val="24"/>
              <w:szCs w:val="24"/>
              <w:lang w:val="en-US"/>
              <w14:ligatures w14:val="none"/>
            </w:rPr>
            <w:t>pp. 235-248.</w:t>
          </w:r>
        </w:p>
        <w:p w14:paraId="26822ACE" w14:textId="50F31ED3" w:rsidR="00247116" w:rsidRDefault="008E50AF" w:rsidP="008E50AF">
          <w:pPr>
            <w:spacing w:line="360" w:lineRule="auto"/>
          </w:pPr>
          <w:r w:rsidRPr="008E50AF">
            <w:rPr>
              <w:rFonts w:ascii="Arial" w:eastAsia="Calibri" w:hAnsi="Arial" w:cs="Arial"/>
              <w:b/>
              <w:bCs/>
              <w:noProof/>
              <w:kern w:val="0"/>
              <w:sz w:val="24"/>
              <w:szCs w:val="24"/>
              <w:lang w:val="en-US"/>
              <w14:ligatures w14:val="none"/>
            </w:rPr>
            <w:fldChar w:fldCharType="end"/>
          </w:r>
        </w:p>
      </w:sdtContent>
    </w:sdt>
    <w:sectPr w:rsidR="0024711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D81B6" w14:textId="77777777" w:rsidR="00E635DB" w:rsidRDefault="00E635DB" w:rsidP="008E50AF">
      <w:pPr>
        <w:spacing w:after="0" w:line="240" w:lineRule="auto"/>
      </w:pPr>
      <w:r>
        <w:separator/>
      </w:r>
    </w:p>
  </w:endnote>
  <w:endnote w:type="continuationSeparator" w:id="0">
    <w:p w14:paraId="326CF46F" w14:textId="77777777" w:rsidR="00E635DB" w:rsidRDefault="00E635DB" w:rsidP="008E5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463477"/>
      <w:docPartObj>
        <w:docPartGallery w:val="Page Numbers (Bottom of Page)"/>
        <w:docPartUnique/>
      </w:docPartObj>
    </w:sdtPr>
    <w:sdtEndPr>
      <w:rPr>
        <w:noProof/>
      </w:rPr>
    </w:sdtEndPr>
    <w:sdtContent>
      <w:p w14:paraId="7FDECE0B" w14:textId="217DB3CF" w:rsidR="008010E6" w:rsidRDefault="008010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3A140A" w14:textId="77777777" w:rsidR="008010E6" w:rsidRDefault="00801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3B7BB" w14:textId="77777777" w:rsidR="00E635DB" w:rsidRDefault="00E635DB" w:rsidP="008E50AF">
      <w:pPr>
        <w:spacing w:after="0" w:line="240" w:lineRule="auto"/>
      </w:pPr>
      <w:r>
        <w:separator/>
      </w:r>
    </w:p>
  </w:footnote>
  <w:footnote w:type="continuationSeparator" w:id="0">
    <w:p w14:paraId="67AC3B09" w14:textId="77777777" w:rsidR="00E635DB" w:rsidRDefault="00E635DB" w:rsidP="008E50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128E5"/>
    <w:multiLevelType w:val="hybridMultilevel"/>
    <w:tmpl w:val="3B72F1E6"/>
    <w:lvl w:ilvl="0" w:tplc="F5B86044">
      <w:start w:val="1"/>
      <w:numFmt w:val="bullet"/>
      <w:lvlText w:val=""/>
      <w:lvlJc w:val="left"/>
      <w:pPr>
        <w:ind w:left="720" w:hanging="360"/>
      </w:pPr>
      <w:rPr>
        <w:rFonts w:ascii="Symbol" w:hAnsi="Symbol" w:hint="default"/>
      </w:rPr>
    </w:lvl>
    <w:lvl w:ilvl="1" w:tplc="9288EE1C" w:tentative="1">
      <w:start w:val="1"/>
      <w:numFmt w:val="bullet"/>
      <w:lvlText w:val="o"/>
      <w:lvlJc w:val="left"/>
      <w:pPr>
        <w:ind w:left="1440" w:hanging="360"/>
      </w:pPr>
      <w:rPr>
        <w:rFonts w:ascii="Courier New" w:hAnsi="Courier New" w:cs="Courier New" w:hint="default"/>
      </w:rPr>
    </w:lvl>
    <w:lvl w:ilvl="2" w:tplc="434E905C" w:tentative="1">
      <w:start w:val="1"/>
      <w:numFmt w:val="bullet"/>
      <w:lvlText w:val=""/>
      <w:lvlJc w:val="left"/>
      <w:pPr>
        <w:ind w:left="2160" w:hanging="360"/>
      </w:pPr>
      <w:rPr>
        <w:rFonts w:ascii="Wingdings" w:hAnsi="Wingdings" w:hint="default"/>
      </w:rPr>
    </w:lvl>
    <w:lvl w:ilvl="3" w:tplc="BCF0D45C" w:tentative="1">
      <w:start w:val="1"/>
      <w:numFmt w:val="bullet"/>
      <w:lvlText w:val=""/>
      <w:lvlJc w:val="left"/>
      <w:pPr>
        <w:ind w:left="2880" w:hanging="360"/>
      </w:pPr>
      <w:rPr>
        <w:rFonts w:ascii="Symbol" w:hAnsi="Symbol" w:hint="default"/>
      </w:rPr>
    </w:lvl>
    <w:lvl w:ilvl="4" w:tplc="6CFC7404" w:tentative="1">
      <w:start w:val="1"/>
      <w:numFmt w:val="bullet"/>
      <w:lvlText w:val="o"/>
      <w:lvlJc w:val="left"/>
      <w:pPr>
        <w:ind w:left="3600" w:hanging="360"/>
      </w:pPr>
      <w:rPr>
        <w:rFonts w:ascii="Courier New" w:hAnsi="Courier New" w:cs="Courier New" w:hint="default"/>
      </w:rPr>
    </w:lvl>
    <w:lvl w:ilvl="5" w:tplc="49CA17AE" w:tentative="1">
      <w:start w:val="1"/>
      <w:numFmt w:val="bullet"/>
      <w:lvlText w:val=""/>
      <w:lvlJc w:val="left"/>
      <w:pPr>
        <w:ind w:left="4320" w:hanging="360"/>
      </w:pPr>
      <w:rPr>
        <w:rFonts w:ascii="Wingdings" w:hAnsi="Wingdings" w:hint="default"/>
      </w:rPr>
    </w:lvl>
    <w:lvl w:ilvl="6" w:tplc="C546AF42" w:tentative="1">
      <w:start w:val="1"/>
      <w:numFmt w:val="bullet"/>
      <w:lvlText w:val=""/>
      <w:lvlJc w:val="left"/>
      <w:pPr>
        <w:ind w:left="5040" w:hanging="360"/>
      </w:pPr>
      <w:rPr>
        <w:rFonts w:ascii="Symbol" w:hAnsi="Symbol" w:hint="default"/>
      </w:rPr>
    </w:lvl>
    <w:lvl w:ilvl="7" w:tplc="EF423DCA" w:tentative="1">
      <w:start w:val="1"/>
      <w:numFmt w:val="bullet"/>
      <w:lvlText w:val="o"/>
      <w:lvlJc w:val="left"/>
      <w:pPr>
        <w:ind w:left="5760" w:hanging="360"/>
      </w:pPr>
      <w:rPr>
        <w:rFonts w:ascii="Courier New" w:hAnsi="Courier New" w:cs="Courier New" w:hint="default"/>
      </w:rPr>
    </w:lvl>
    <w:lvl w:ilvl="8" w:tplc="B8E00AA2" w:tentative="1">
      <w:start w:val="1"/>
      <w:numFmt w:val="bullet"/>
      <w:lvlText w:val=""/>
      <w:lvlJc w:val="left"/>
      <w:pPr>
        <w:ind w:left="6480" w:hanging="360"/>
      </w:pPr>
      <w:rPr>
        <w:rFonts w:ascii="Wingdings" w:hAnsi="Wingdings" w:hint="default"/>
      </w:rPr>
    </w:lvl>
  </w:abstractNum>
  <w:abstractNum w:abstractNumId="1" w15:restartNumberingAfterBreak="0">
    <w:nsid w:val="28063B39"/>
    <w:multiLevelType w:val="hybridMultilevel"/>
    <w:tmpl w:val="8182C382"/>
    <w:lvl w:ilvl="0" w:tplc="ABE28D14">
      <w:start w:val="1"/>
      <w:numFmt w:val="upperLetter"/>
      <w:lvlText w:val="%1-"/>
      <w:lvlJc w:val="left"/>
      <w:pPr>
        <w:ind w:left="720" w:hanging="360"/>
      </w:pPr>
      <w:rPr>
        <w:rFonts w:hint="default"/>
      </w:rPr>
    </w:lvl>
    <w:lvl w:ilvl="1" w:tplc="DB9213EE" w:tentative="1">
      <w:start w:val="1"/>
      <w:numFmt w:val="lowerLetter"/>
      <w:lvlText w:val="%2."/>
      <w:lvlJc w:val="left"/>
      <w:pPr>
        <w:ind w:left="1440" w:hanging="360"/>
      </w:pPr>
    </w:lvl>
    <w:lvl w:ilvl="2" w:tplc="E8965ED6" w:tentative="1">
      <w:start w:val="1"/>
      <w:numFmt w:val="lowerRoman"/>
      <w:lvlText w:val="%3."/>
      <w:lvlJc w:val="right"/>
      <w:pPr>
        <w:ind w:left="2160" w:hanging="180"/>
      </w:pPr>
    </w:lvl>
    <w:lvl w:ilvl="3" w:tplc="968C0CB6" w:tentative="1">
      <w:start w:val="1"/>
      <w:numFmt w:val="decimal"/>
      <w:lvlText w:val="%4."/>
      <w:lvlJc w:val="left"/>
      <w:pPr>
        <w:ind w:left="2880" w:hanging="360"/>
      </w:pPr>
    </w:lvl>
    <w:lvl w:ilvl="4" w:tplc="03D0B70E" w:tentative="1">
      <w:start w:val="1"/>
      <w:numFmt w:val="lowerLetter"/>
      <w:lvlText w:val="%5."/>
      <w:lvlJc w:val="left"/>
      <w:pPr>
        <w:ind w:left="3600" w:hanging="360"/>
      </w:pPr>
    </w:lvl>
    <w:lvl w:ilvl="5" w:tplc="36023510" w:tentative="1">
      <w:start w:val="1"/>
      <w:numFmt w:val="lowerRoman"/>
      <w:lvlText w:val="%6."/>
      <w:lvlJc w:val="right"/>
      <w:pPr>
        <w:ind w:left="4320" w:hanging="180"/>
      </w:pPr>
    </w:lvl>
    <w:lvl w:ilvl="6" w:tplc="193A09D8" w:tentative="1">
      <w:start w:val="1"/>
      <w:numFmt w:val="decimal"/>
      <w:lvlText w:val="%7."/>
      <w:lvlJc w:val="left"/>
      <w:pPr>
        <w:ind w:left="5040" w:hanging="360"/>
      </w:pPr>
    </w:lvl>
    <w:lvl w:ilvl="7" w:tplc="FFA61A68" w:tentative="1">
      <w:start w:val="1"/>
      <w:numFmt w:val="lowerLetter"/>
      <w:lvlText w:val="%8."/>
      <w:lvlJc w:val="left"/>
      <w:pPr>
        <w:ind w:left="5760" w:hanging="360"/>
      </w:pPr>
    </w:lvl>
    <w:lvl w:ilvl="8" w:tplc="686E9C70" w:tentative="1">
      <w:start w:val="1"/>
      <w:numFmt w:val="lowerRoman"/>
      <w:lvlText w:val="%9."/>
      <w:lvlJc w:val="right"/>
      <w:pPr>
        <w:ind w:left="6480" w:hanging="180"/>
      </w:pPr>
    </w:lvl>
  </w:abstractNum>
  <w:abstractNum w:abstractNumId="2" w15:restartNumberingAfterBreak="0">
    <w:nsid w:val="33476560"/>
    <w:multiLevelType w:val="hybridMultilevel"/>
    <w:tmpl w:val="BC162EA8"/>
    <w:lvl w:ilvl="0" w:tplc="1EDADAFE">
      <w:start w:val="1"/>
      <w:numFmt w:val="bullet"/>
      <w:lvlText w:val=""/>
      <w:lvlJc w:val="left"/>
      <w:pPr>
        <w:ind w:left="720" w:hanging="360"/>
      </w:pPr>
      <w:rPr>
        <w:rFonts w:ascii="Symbol" w:hAnsi="Symbol" w:hint="default"/>
      </w:rPr>
    </w:lvl>
    <w:lvl w:ilvl="1" w:tplc="EE2EE578" w:tentative="1">
      <w:start w:val="1"/>
      <w:numFmt w:val="bullet"/>
      <w:lvlText w:val="o"/>
      <w:lvlJc w:val="left"/>
      <w:pPr>
        <w:ind w:left="1440" w:hanging="360"/>
      </w:pPr>
      <w:rPr>
        <w:rFonts w:ascii="Courier New" w:hAnsi="Courier New" w:cs="Courier New" w:hint="default"/>
      </w:rPr>
    </w:lvl>
    <w:lvl w:ilvl="2" w:tplc="A9AE0514" w:tentative="1">
      <w:start w:val="1"/>
      <w:numFmt w:val="bullet"/>
      <w:lvlText w:val=""/>
      <w:lvlJc w:val="left"/>
      <w:pPr>
        <w:ind w:left="2160" w:hanging="360"/>
      </w:pPr>
      <w:rPr>
        <w:rFonts w:ascii="Wingdings" w:hAnsi="Wingdings" w:hint="default"/>
      </w:rPr>
    </w:lvl>
    <w:lvl w:ilvl="3" w:tplc="41466DF8" w:tentative="1">
      <w:start w:val="1"/>
      <w:numFmt w:val="bullet"/>
      <w:lvlText w:val=""/>
      <w:lvlJc w:val="left"/>
      <w:pPr>
        <w:ind w:left="2880" w:hanging="360"/>
      </w:pPr>
      <w:rPr>
        <w:rFonts w:ascii="Symbol" w:hAnsi="Symbol" w:hint="default"/>
      </w:rPr>
    </w:lvl>
    <w:lvl w:ilvl="4" w:tplc="24FEA0BA" w:tentative="1">
      <w:start w:val="1"/>
      <w:numFmt w:val="bullet"/>
      <w:lvlText w:val="o"/>
      <w:lvlJc w:val="left"/>
      <w:pPr>
        <w:ind w:left="3600" w:hanging="360"/>
      </w:pPr>
      <w:rPr>
        <w:rFonts w:ascii="Courier New" w:hAnsi="Courier New" w:cs="Courier New" w:hint="default"/>
      </w:rPr>
    </w:lvl>
    <w:lvl w:ilvl="5" w:tplc="8A182A6C" w:tentative="1">
      <w:start w:val="1"/>
      <w:numFmt w:val="bullet"/>
      <w:lvlText w:val=""/>
      <w:lvlJc w:val="left"/>
      <w:pPr>
        <w:ind w:left="4320" w:hanging="360"/>
      </w:pPr>
      <w:rPr>
        <w:rFonts w:ascii="Wingdings" w:hAnsi="Wingdings" w:hint="default"/>
      </w:rPr>
    </w:lvl>
    <w:lvl w:ilvl="6" w:tplc="F11A209A" w:tentative="1">
      <w:start w:val="1"/>
      <w:numFmt w:val="bullet"/>
      <w:lvlText w:val=""/>
      <w:lvlJc w:val="left"/>
      <w:pPr>
        <w:ind w:left="5040" w:hanging="360"/>
      </w:pPr>
      <w:rPr>
        <w:rFonts w:ascii="Symbol" w:hAnsi="Symbol" w:hint="default"/>
      </w:rPr>
    </w:lvl>
    <w:lvl w:ilvl="7" w:tplc="15582554" w:tentative="1">
      <w:start w:val="1"/>
      <w:numFmt w:val="bullet"/>
      <w:lvlText w:val="o"/>
      <w:lvlJc w:val="left"/>
      <w:pPr>
        <w:ind w:left="5760" w:hanging="360"/>
      </w:pPr>
      <w:rPr>
        <w:rFonts w:ascii="Courier New" w:hAnsi="Courier New" w:cs="Courier New" w:hint="default"/>
      </w:rPr>
    </w:lvl>
    <w:lvl w:ilvl="8" w:tplc="6160081E" w:tentative="1">
      <w:start w:val="1"/>
      <w:numFmt w:val="bullet"/>
      <w:lvlText w:val=""/>
      <w:lvlJc w:val="left"/>
      <w:pPr>
        <w:ind w:left="6480" w:hanging="360"/>
      </w:pPr>
      <w:rPr>
        <w:rFonts w:ascii="Wingdings" w:hAnsi="Wingdings" w:hint="default"/>
      </w:rPr>
    </w:lvl>
  </w:abstractNum>
  <w:abstractNum w:abstractNumId="3" w15:restartNumberingAfterBreak="0">
    <w:nsid w:val="39886507"/>
    <w:multiLevelType w:val="hybridMultilevel"/>
    <w:tmpl w:val="1A802582"/>
    <w:lvl w:ilvl="0" w:tplc="60E8F810">
      <w:start w:val="1"/>
      <w:numFmt w:val="bullet"/>
      <w:lvlText w:val=""/>
      <w:lvlJc w:val="left"/>
      <w:pPr>
        <w:ind w:left="720" w:hanging="360"/>
      </w:pPr>
      <w:rPr>
        <w:rFonts w:ascii="Symbol" w:hAnsi="Symbol" w:hint="default"/>
      </w:rPr>
    </w:lvl>
    <w:lvl w:ilvl="1" w:tplc="18689100" w:tentative="1">
      <w:start w:val="1"/>
      <w:numFmt w:val="bullet"/>
      <w:lvlText w:val="o"/>
      <w:lvlJc w:val="left"/>
      <w:pPr>
        <w:ind w:left="1440" w:hanging="360"/>
      </w:pPr>
      <w:rPr>
        <w:rFonts w:ascii="Courier New" w:hAnsi="Courier New" w:cs="Courier New" w:hint="default"/>
      </w:rPr>
    </w:lvl>
    <w:lvl w:ilvl="2" w:tplc="2390B862" w:tentative="1">
      <w:start w:val="1"/>
      <w:numFmt w:val="bullet"/>
      <w:lvlText w:val=""/>
      <w:lvlJc w:val="left"/>
      <w:pPr>
        <w:ind w:left="2160" w:hanging="360"/>
      </w:pPr>
      <w:rPr>
        <w:rFonts w:ascii="Wingdings" w:hAnsi="Wingdings" w:hint="default"/>
      </w:rPr>
    </w:lvl>
    <w:lvl w:ilvl="3" w:tplc="2280E45C" w:tentative="1">
      <w:start w:val="1"/>
      <w:numFmt w:val="bullet"/>
      <w:lvlText w:val=""/>
      <w:lvlJc w:val="left"/>
      <w:pPr>
        <w:ind w:left="2880" w:hanging="360"/>
      </w:pPr>
      <w:rPr>
        <w:rFonts w:ascii="Symbol" w:hAnsi="Symbol" w:hint="default"/>
      </w:rPr>
    </w:lvl>
    <w:lvl w:ilvl="4" w:tplc="613472F2" w:tentative="1">
      <w:start w:val="1"/>
      <w:numFmt w:val="bullet"/>
      <w:lvlText w:val="o"/>
      <w:lvlJc w:val="left"/>
      <w:pPr>
        <w:ind w:left="3600" w:hanging="360"/>
      </w:pPr>
      <w:rPr>
        <w:rFonts w:ascii="Courier New" w:hAnsi="Courier New" w:cs="Courier New" w:hint="default"/>
      </w:rPr>
    </w:lvl>
    <w:lvl w:ilvl="5" w:tplc="3A1A4AB4" w:tentative="1">
      <w:start w:val="1"/>
      <w:numFmt w:val="bullet"/>
      <w:lvlText w:val=""/>
      <w:lvlJc w:val="left"/>
      <w:pPr>
        <w:ind w:left="4320" w:hanging="360"/>
      </w:pPr>
      <w:rPr>
        <w:rFonts w:ascii="Wingdings" w:hAnsi="Wingdings" w:hint="default"/>
      </w:rPr>
    </w:lvl>
    <w:lvl w:ilvl="6" w:tplc="2B8AC562" w:tentative="1">
      <w:start w:val="1"/>
      <w:numFmt w:val="bullet"/>
      <w:lvlText w:val=""/>
      <w:lvlJc w:val="left"/>
      <w:pPr>
        <w:ind w:left="5040" w:hanging="360"/>
      </w:pPr>
      <w:rPr>
        <w:rFonts w:ascii="Symbol" w:hAnsi="Symbol" w:hint="default"/>
      </w:rPr>
    </w:lvl>
    <w:lvl w:ilvl="7" w:tplc="EC2E210E" w:tentative="1">
      <w:start w:val="1"/>
      <w:numFmt w:val="bullet"/>
      <w:lvlText w:val="o"/>
      <w:lvlJc w:val="left"/>
      <w:pPr>
        <w:ind w:left="5760" w:hanging="360"/>
      </w:pPr>
      <w:rPr>
        <w:rFonts w:ascii="Courier New" w:hAnsi="Courier New" w:cs="Courier New" w:hint="default"/>
      </w:rPr>
    </w:lvl>
    <w:lvl w:ilvl="8" w:tplc="87BA64F8" w:tentative="1">
      <w:start w:val="1"/>
      <w:numFmt w:val="bullet"/>
      <w:lvlText w:val=""/>
      <w:lvlJc w:val="left"/>
      <w:pPr>
        <w:ind w:left="6480" w:hanging="360"/>
      </w:pPr>
      <w:rPr>
        <w:rFonts w:ascii="Wingdings" w:hAnsi="Wingdings" w:hint="default"/>
      </w:rPr>
    </w:lvl>
  </w:abstractNum>
  <w:abstractNum w:abstractNumId="4" w15:restartNumberingAfterBreak="0">
    <w:nsid w:val="486B7CA2"/>
    <w:multiLevelType w:val="hybridMultilevel"/>
    <w:tmpl w:val="722EB06C"/>
    <w:lvl w:ilvl="0" w:tplc="F3B05B36">
      <w:start w:val="1"/>
      <w:numFmt w:val="bullet"/>
      <w:lvlText w:val=""/>
      <w:lvlJc w:val="left"/>
      <w:pPr>
        <w:ind w:left="720" w:hanging="360"/>
      </w:pPr>
      <w:rPr>
        <w:rFonts w:ascii="Symbol" w:hAnsi="Symbol" w:hint="default"/>
      </w:rPr>
    </w:lvl>
    <w:lvl w:ilvl="1" w:tplc="A0AA3A28" w:tentative="1">
      <w:start w:val="1"/>
      <w:numFmt w:val="bullet"/>
      <w:lvlText w:val="o"/>
      <w:lvlJc w:val="left"/>
      <w:pPr>
        <w:ind w:left="1440" w:hanging="360"/>
      </w:pPr>
      <w:rPr>
        <w:rFonts w:ascii="Courier New" w:hAnsi="Courier New" w:cs="Courier New" w:hint="default"/>
      </w:rPr>
    </w:lvl>
    <w:lvl w:ilvl="2" w:tplc="5912850A" w:tentative="1">
      <w:start w:val="1"/>
      <w:numFmt w:val="bullet"/>
      <w:lvlText w:val=""/>
      <w:lvlJc w:val="left"/>
      <w:pPr>
        <w:ind w:left="2160" w:hanging="360"/>
      </w:pPr>
      <w:rPr>
        <w:rFonts w:ascii="Wingdings" w:hAnsi="Wingdings" w:hint="default"/>
      </w:rPr>
    </w:lvl>
    <w:lvl w:ilvl="3" w:tplc="72BAB464" w:tentative="1">
      <w:start w:val="1"/>
      <w:numFmt w:val="bullet"/>
      <w:lvlText w:val=""/>
      <w:lvlJc w:val="left"/>
      <w:pPr>
        <w:ind w:left="2880" w:hanging="360"/>
      </w:pPr>
      <w:rPr>
        <w:rFonts w:ascii="Symbol" w:hAnsi="Symbol" w:hint="default"/>
      </w:rPr>
    </w:lvl>
    <w:lvl w:ilvl="4" w:tplc="09041F96" w:tentative="1">
      <w:start w:val="1"/>
      <w:numFmt w:val="bullet"/>
      <w:lvlText w:val="o"/>
      <w:lvlJc w:val="left"/>
      <w:pPr>
        <w:ind w:left="3600" w:hanging="360"/>
      </w:pPr>
      <w:rPr>
        <w:rFonts w:ascii="Courier New" w:hAnsi="Courier New" w:cs="Courier New" w:hint="default"/>
      </w:rPr>
    </w:lvl>
    <w:lvl w:ilvl="5" w:tplc="157468DC" w:tentative="1">
      <w:start w:val="1"/>
      <w:numFmt w:val="bullet"/>
      <w:lvlText w:val=""/>
      <w:lvlJc w:val="left"/>
      <w:pPr>
        <w:ind w:left="4320" w:hanging="360"/>
      </w:pPr>
      <w:rPr>
        <w:rFonts w:ascii="Wingdings" w:hAnsi="Wingdings" w:hint="default"/>
      </w:rPr>
    </w:lvl>
    <w:lvl w:ilvl="6" w:tplc="48B81266" w:tentative="1">
      <w:start w:val="1"/>
      <w:numFmt w:val="bullet"/>
      <w:lvlText w:val=""/>
      <w:lvlJc w:val="left"/>
      <w:pPr>
        <w:ind w:left="5040" w:hanging="360"/>
      </w:pPr>
      <w:rPr>
        <w:rFonts w:ascii="Symbol" w:hAnsi="Symbol" w:hint="default"/>
      </w:rPr>
    </w:lvl>
    <w:lvl w:ilvl="7" w:tplc="52061720" w:tentative="1">
      <w:start w:val="1"/>
      <w:numFmt w:val="bullet"/>
      <w:lvlText w:val="o"/>
      <w:lvlJc w:val="left"/>
      <w:pPr>
        <w:ind w:left="5760" w:hanging="360"/>
      </w:pPr>
      <w:rPr>
        <w:rFonts w:ascii="Courier New" w:hAnsi="Courier New" w:cs="Courier New" w:hint="default"/>
      </w:rPr>
    </w:lvl>
    <w:lvl w:ilvl="8" w:tplc="8F089070" w:tentative="1">
      <w:start w:val="1"/>
      <w:numFmt w:val="bullet"/>
      <w:lvlText w:val=""/>
      <w:lvlJc w:val="left"/>
      <w:pPr>
        <w:ind w:left="6480" w:hanging="360"/>
      </w:pPr>
      <w:rPr>
        <w:rFonts w:ascii="Wingdings" w:hAnsi="Wingdings" w:hint="default"/>
      </w:rPr>
    </w:lvl>
  </w:abstractNum>
  <w:abstractNum w:abstractNumId="5" w15:restartNumberingAfterBreak="0">
    <w:nsid w:val="521D65E9"/>
    <w:multiLevelType w:val="hybridMultilevel"/>
    <w:tmpl w:val="D174FB2A"/>
    <w:lvl w:ilvl="0" w:tplc="D906539E">
      <w:start w:val="1"/>
      <w:numFmt w:val="bullet"/>
      <w:lvlText w:val=""/>
      <w:lvlJc w:val="left"/>
      <w:pPr>
        <w:ind w:left="720" w:hanging="360"/>
      </w:pPr>
      <w:rPr>
        <w:rFonts w:ascii="Symbol" w:hAnsi="Symbol" w:hint="default"/>
      </w:rPr>
    </w:lvl>
    <w:lvl w:ilvl="1" w:tplc="457E53A8" w:tentative="1">
      <w:start w:val="1"/>
      <w:numFmt w:val="bullet"/>
      <w:lvlText w:val="o"/>
      <w:lvlJc w:val="left"/>
      <w:pPr>
        <w:ind w:left="1440" w:hanging="360"/>
      </w:pPr>
      <w:rPr>
        <w:rFonts w:ascii="Courier New" w:hAnsi="Courier New" w:cs="Courier New" w:hint="default"/>
      </w:rPr>
    </w:lvl>
    <w:lvl w:ilvl="2" w:tplc="E31AED88" w:tentative="1">
      <w:start w:val="1"/>
      <w:numFmt w:val="bullet"/>
      <w:lvlText w:val=""/>
      <w:lvlJc w:val="left"/>
      <w:pPr>
        <w:ind w:left="2160" w:hanging="360"/>
      </w:pPr>
      <w:rPr>
        <w:rFonts w:ascii="Wingdings" w:hAnsi="Wingdings" w:hint="default"/>
      </w:rPr>
    </w:lvl>
    <w:lvl w:ilvl="3" w:tplc="0B24C11C" w:tentative="1">
      <w:start w:val="1"/>
      <w:numFmt w:val="bullet"/>
      <w:lvlText w:val=""/>
      <w:lvlJc w:val="left"/>
      <w:pPr>
        <w:ind w:left="2880" w:hanging="360"/>
      </w:pPr>
      <w:rPr>
        <w:rFonts w:ascii="Symbol" w:hAnsi="Symbol" w:hint="default"/>
      </w:rPr>
    </w:lvl>
    <w:lvl w:ilvl="4" w:tplc="F5B4C600" w:tentative="1">
      <w:start w:val="1"/>
      <w:numFmt w:val="bullet"/>
      <w:lvlText w:val="o"/>
      <w:lvlJc w:val="left"/>
      <w:pPr>
        <w:ind w:left="3600" w:hanging="360"/>
      </w:pPr>
      <w:rPr>
        <w:rFonts w:ascii="Courier New" w:hAnsi="Courier New" w:cs="Courier New" w:hint="default"/>
      </w:rPr>
    </w:lvl>
    <w:lvl w:ilvl="5" w:tplc="9D007A40" w:tentative="1">
      <w:start w:val="1"/>
      <w:numFmt w:val="bullet"/>
      <w:lvlText w:val=""/>
      <w:lvlJc w:val="left"/>
      <w:pPr>
        <w:ind w:left="4320" w:hanging="360"/>
      </w:pPr>
      <w:rPr>
        <w:rFonts w:ascii="Wingdings" w:hAnsi="Wingdings" w:hint="default"/>
      </w:rPr>
    </w:lvl>
    <w:lvl w:ilvl="6" w:tplc="7F9AD1B2" w:tentative="1">
      <w:start w:val="1"/>
      <w:numFmt w:val="bullet"/>
      <w:lvlText w:val=""/>
      <w:lvlJc w:val="left"/>
      <w:pPr>
        <w:ind w:left="5040" w:hanging="360"/>
      </w:pPr>
      <w:rPr>
        <w:rFonts w:ascii="Symbol" w:hAnsi="Symbol" w:hint="default"/>
      </w:rPr>
    </w:lvl>
    <w:lvl w:ilvl="7" w:tplc="4976B6E0" w:tentative="1">
      <w:start w:val="1"/>
      <w:numFmt w:val="bullet"/>
      <w:lvlText w:val="o"/>
      <w:lvlJc w:val="left"/>
      <w:pPr>
        <w:ind w:left="5760" w:hanging="360"/>
      </w:pPr>
      <w:rPr>
        <w:rFonts w:ascii="Courier New" w:hAnsi="Courier New" w:cs="Courier New" w:hint="default"/>
      </w:rPr>
    </w:lvl>
    <w:lvl w:ilvl="8" w:tplc="497EC64C" w:tentative="1">
      <w:start w:val="1"/>
      <w:numFmt w:val="bullet"/>
      <w:lvlText w:val=""/>
      <w:lvlJc w:val="left"/>
      <w:pPr>
        <w:ind w:left="6480" w:hanging="360"/>
      </w:pPr>
      <w:rPr>
        <w:rFonts w:ascii="Wingdings" w:hAnsi="Wingdings" w:hint="default"/>
      </w:rPr>
    </w:lvl>
  </w:abstractNum>
  <w:abstractNum w:abstractNumId="6" w15:restartNumberingAfterBreak="0">
    <w:nsid w:val="57731BB9"/>
    <w:multiLevelType w:val="hybridMultilevel"/>
    <w:tmpl w:val="76AE55B0"/>
    <w:lvl w:ilvl="0" w:tplc="74F20036">
      <w:start w:val="1"/>
      <w:numFmt w:val="bullet"/>
      <w:lvlText w:val=""/>
      <w:lvlJc w:val="left"/>
      <w:pPr>
        <w:ind w:left="720" w:hanging="360"/>
      </w:pPr>
      <w:rPr>
        <w:rFonts w:ascii="Symbol" w:hAnsi="Symbol" w:hint="default"/>
      </w:rPr>
    </w:lvl>
    <w:lvl w:ilvl="1" w:tplc="5936C4CA" w:tentative="1">
      <w:start w:val="1"/>
      <w:numFmt w:val="bullet"/>
      <w:lvlText w:val="o"/>
      <w:lvlJc w:val="left"/>
      <w:pPr>
        <w:ind w:left="1440" w:hanging="360"/>
      </w:pPr>
      <w:rPr>
        <w:rFonts w:ascii="Courier New" w:hAnsi="Courier New" w:cs="Courier New" w:hint="default"/>
      </w:rPr>
    </w:lvl>
    <w:lvl w:ilvl="2" w:tplc="084473BA" w:tentative="1">
      <w:start w:val="1"/>
      <w:numFmt w:val="bullet"/>
      <w:lvlText w:val=""/>
      <w:lvlJc w:val="left"/>
      <w:pPr>
        <w:ind w:left="2160" w:hanging="360"/>
      </w:pPr>
      <w:rPr>
        <w:rFonts w:ascii="Wingdings" w:hAnsi="Wingdings" w:hint="default"/>
      </w:rPr>
    </w:lvl>
    <w:lvl w:ilvl="3" w:tplc="0884F536" w:tentative="1">
      <w:start w:val="1"/>
      <w:numFmt w:val="bullet"/>
      <w:lvlText w:val=""/>
      <w:lvlJc w:val="left"/>
      <w:pPr>
        <w:ind w:left="2880" w:hanging="360"/>
      </w:pPr>
      <w:rPr>
        <w:rFonts w:ascii="Symbol" w:hAnsi="Symbol" w:hint="default"/>
      </w:rPr>
    </w:lvl>
    <w:lvl w:ilvl="4" w:tplc="D3E6CC66" w:tentative="1">
      <w:start w:val="1"/>
      <w:numFmt w:val="bullet"/>
      <w:lvlText w:val="o"/>
      <w:lvlJc w:val="left"/>
      <w:pPr>
        <w:ind w:left="3600" w:hanging="360"/>
      </w:pPr>
      <w:rPr>
        <w:rFonts w:ascii="Courier New" w:hAnsi="Courier New" w:cs="Courier New" w:hint="default"/>
      </w:rPr>
    </w:lvl>
    <w:lvl w:ilvl="5" w:tplc="04D01B28" w:tentative="1">
      <w:start w:val="1"/>
      <w:numFmt w:val="bullet"/>
      <w:lvlText w:val=""/>
      <w:lvlJc w:val="left"/>
      <w:pPr>
        <w:ind w:left="4320" w:hanging="360"/>
      </w:pPr>
      <w:rPr>
        <w:rFonts w:ascii="Wingdings" w:hAnsi="Wingdings" w:hint="default"/>
      </w:rPr>
    </w:lvl>
    <w:lvl w:ilvl="6" w:tplc="1BB69F0E" w:tentative="1">
      <w:start w:val="1"/>
      <w:numFmt w:val="bullet"/>
      <w:lvlText w:val=""/>
      <w:lvlJc w:val="left"/>
      <w:pPr>
        <w:ind w:left="5040" w:hanging="360"/>
      </w:pPr>
      <w:rPr>
        <w:rFonts w:ascii="Symbol" w:hAnsi="Symbol" w:hint="default"/>
      </w:rPr>
    </w:lvl>
    <w:lvl w:ilvl="7" w:tplc="45E851DA" w:tentative="1">
      <w:start w:val="1"/>
      <w:numFmt w:val="bullet"/>
      <w:lvlText w:val="o"/>
      <w:lvlJc w:val="left"/>
      <w:pPr>
        <w:ind w:left="5760" w:hanging="360"/>
      </w:pPr>
      <w:rPr>
        <w:rFonts w:ascii="Courier New" w:hAnsi="Courier New" w:cs="Courier New" w:hint="default"/>
      </w:rPr>
    </w:lvl>
    <w:lvl w:ilvl="8" w:tplc="A97A2CFC" w:tentative="1">
      <w:start w:val="1"/>
      <w:numFmt w:val="bullet"/>
      <w:lvlText w:val=""/>
      <w:lvlJc w:val="left"/>
      <w:pPr>
        <w:ind w:left="6480" w:hanging="360"/>
      </w:pPr>
      <w:rPr>
        <w:rFonts w:ascii="Wingdings" w:hAnsi="Wingdings" w:hint="default"/>
      </w:rPr>
    </w:lvl>
  </w:abstractNum>
  <w:abstractNum w:abstractNumId="7" w15:restartNumberingAfterBreak="0">
    <w:nsid w:val="60847334"/>
    <w:multiLevelType w:val="hybridMultilevel"/>
    <w:tmpl w:val="B76E7FB2"/>
    <w:lvl w:ilvl="0" w:tplc="88849ECE">
      <w:start w:val="1"/>
      <w:numFmt w:val="bullet"/>
      <w:lvlText w:val=""/>
      <w:lvlJc w:val="left"/>
      <w:pPr>
        <w:ind w:left="720" w:hanging="360"/>
      </w:pPr>
      <w:rPr>
        <w:rFonts w:ascii="Symbol" w:hAnsi="Symbol" w:hint="default"/>
      </w:rPr>
    </w:lvl>
    <w:lvl w:ilvl="1" w:tplc="BEBE11C2" w:tentative="1">
      <w:start w:val="1"/>
      <w:numFmt w:val="bullet"/>
      <w:lvlText w:val="o"/>
      <w:lvlJc w:val="left"/>
      <w:pPr>
        <w:ind w:left="1440" w:hanging="360"/>
      </w:pPr>
      <w:rPr>
        <w:rFonts w:ascii="Courier New" w:hAnsi="Courier New" w:cs="Courier New" w:hint="default"/>
      </w:rPr>
    </w:lvl>
    <w:lvl w:ilvl="2" w:tplc="C1929618" w:tentative="1">
      <w:start w:val="1"/>
      <w:numFmt w:val="bullet"/>
      <w:lvlText w:val=""/>
      <w:lvlJc w:val="left"/>
      <w:pPr>
        <w:ind w:left="2160" w:hanging="360"/>
      </w:pPr>
      <w:rPr>
        <w:rFonts w:ascii="Wingdings" w:hAnsi="Wingdings" w:hint="default"/>
      </w:rPr>
    </w:lvl>
    <w:lvl w:ilvl="3" w:tplc="887ECBE8" w:tentative="1">
      <w:start w:val="1"/>
      <w:numFmt w:val="bullet"/>
      <w:lvlText w:val=""/>
      <w:lvlJc w:val="left"/>
      <w:pPr>
        <w:ind w:left="2880" w:hanging="360"/>
      </w:pPr>
      <w:rPr>
        <w:rFonts w:ascii="Symbol" w:hAnsi="Symbol" w:hint="default"/>
      </w:rPr>
    </w:lvl>
    <w:lvl w:ilvl="4" w:tplc="36105A42" w:tentative="1">
      <w:start w:val="1"/>
      <w:numFmt w:val="bullet"/>
      <w:lvlText w:val="o"/>
      <w:lvlJc w:val="left"/>
      <w:pPr>
        <w:ind w:left="3600" w:hanging="360"/>
      </w:pPr>
      <w:rPr>
        <w:rFonts w:ascii="Courier New" w:hAnsi="Courier New" w:cs="Courier New" w:hint="default"/>
      </w:rPr>
    </w:lvl>
    <w:lvl w:ilvl="5" w:tplc="33B86F74" w:tentative="1">
      <w:start w:val="1"/>
      <w:numFmt w:val="bullet"/>
      <w:lvlText w:val=""/>
      <w:lvlJc w:val="left"/>
      <w:pPr>
        <w:ind w:left="4320" w:hanging="360"/>
      </w:pPr>
      <w:rPr>
        <w:rFonts w:ascii="Wingdings" w:hAnsi="Wingdings" w:hint="default"/>
      </w:rPr>
    </w:lvl>
    <w:lvl w:ilvl="6" w:tplc="493ABD72" w:tentative="1">
      <w:start w:val="1"/>
      <w:numFmt w:val="bullet"/>
      <w:lvlText w:val=""/>
      <w:lvlJc w:val="left"/>
      <w:pPr>
        <w:ind w:left="5040" w:hanging="360"/>
      </w:pPr>
      <w:rPr>
        <w:rFonts w:ascii="Symbol" w:hAnsi="Symbol" w:hint="default"/>
      </w:rPr>
    </w:lvl>
    <w:lvl w:ilvl="7" w:tplc="4F7CE0E2" w:tentative="1">
      <w:start w:val="1"/>
      <w:numFmt w:val="bullet"/>
      <w:lvlText w:val="o"/>
      <w:lvlJc w:val="left"/>
      <w:pPr>
        <w:ind w:left="5760" w:hanging="360"/>
      </w:pPr>
      <w:rPr>
        <w:rFonts w:ascii="Courier New" w:hAnsi="Courier New" w:cs="Courier New" w:hint="default"/>
      </w:rPr>
    </w:lvl>
    <w:lvl w:ilvl="8" w:tplc="FC8ADCF0" w:tentative="1">
      <w:start w:val="1"/>
      <w:numFmt w:val="bullet"/>
      <w:lvlText w:val=""/>
      <w:lvlJc w:val="left"/>
      <w:pPr>
        <w:ind w:left="6480" w:hanging="360"/>
      </w:pPr>
      <w:rPr>
        <w:rFonts w:ascii="Wingdings" w:hAnsi="Wingdings" w:hint="default"/>
      </w:rPr>
    </w:lvl>
  </w:abstractNum>
  <w:abstractNum w:abstractNumId="8" w15:restartNumberingAfterBreak="0">
    <w:nsid w:val="752E2D53"/>
    <w:multiLevelType w:val="hybridMultilevel"/>
    <w:tmpl w:val="F0D6F848"/>
    <w:lvl w:ilvl="0" w:tplc="0E3A2CFC">
      <w:start w:val="1"/>
      <w:numFmt w:val="bullet"/>
      <w:lvlText w:val=""/>
      <w:lvlJc w:val="left"/>
      <w:pPr>
        <w:ind w:left="720" w:hanging="360"/>
      </w:pPr>
      <w:rPr>
        <w:rFonts w:ascii="Symbol" w:hAnsi="Symbol" w:hint="default"/>
      </w:rPr>
    </w:lvl>
    <w:lvl w:ilvl="1" w:tplc="2B04872C" w:tentative="1">
      <w:start w:val="1"/>
      <w:numFmt w:val="bullet"/>
      <w:lvlText w:val="o"/>
      <w:lvlJc w:val="left"/>
      <w:pPr>
        <w:ind w:left="1440" w:hanging="360"/>
      </w:pPr>
      <w:rPr>
        <w:rFonts w:ascii="Courier New" w:hAnsi="Courier New" w:cs="Courier New" w:hint="default"/>
      </w:rPr>
    </w:lvl>
    <w:lvl w:ilvl="2" w:tplc="4542437E" w:tentative="1">
      <w:start w:val="1"/>
      <w:numFmt w:val="bullet"/>
      <w:lvlText w:val=""/>
      <w:lvlJc w:val="left"/>
      <w:pPr>
        <w:ind w:left="2160" w:hanging="360"/>
      </w:pPr>
      <w:rPr>
        <w:rFonts w:ascii="Wingdings" w:hAnsi="Wingdings" w:hint="default"/>
      </w:rPr>
    </w:lvl>
    <w:lvl w:ilvl="3" w:tplc="8676D3EE" w:tentative="1">
      <w:start w:val="1"/>
      <w:numFmt w:val="bullet"/>
      <w:lvlText w:val=""/>
      <w:lvlJc w:val="left"/>
      <w:pPr>
        <w:ind w:left="2880" w:hanging="360"/>
      </w:pPr>
      <w:rPr>
        <w:rFonts w:ascii="Symbol" w:hAnsi="Symbol" w:hint="default"/>
      </w:rPr>
    </w:lvl>
    <w:lvl w:ilvl="4" w:tplc="FA5E9B3A" w:tentative="1">
      <w:start w:val="1"/>
      <w:numFmt w:val="bullet"/>
      <w:lvlText w:val="o"/>
      <w:lvlJc w:val="left"/>
      <w:pPr>
        <w:ind w:left="3600" w:hanging="360"/>
      </w:pPr>
      <w:rPr>
        <w:rFonts w:ascii="Courier New" w:hAnsi="Courier New" w:cs="Courier New" w:hint="default"/>
      </w:rPr>
    </w:lvl>
    <w:lvl w:ilvl="5" w:tplc="90545CE6" w:tentative="1">
      <w:start w:val="1"/>
      <w:numFmt w:val="bullet"/>
      <w:lvlText w:val=""/>
      <w:lvlJc w:val="left"/>
      <w:pPr>
        <w:ind w:left="4320" w:hanging="360"/>
      </w:pPr>
      <w:rPr>
        <w:rFonts w:ascii="Wingdings" w:hAnsi="Wingdings" w:hint="default"/>
      </w:rPr>
    </w:lvl>
    <w:lvl w:ilvl="6" w:tplc="4DE25F8E" w:tentative="1">
      <w:start w:val="1"/>
      <w:numFmt w:val="bullet"/>
      <w:lvlText w:val=""/>
      <w:lvlJc w:val="left"/>
      <w:pPr>
        <w:ind w:left="5040" w:hanging="360"/>
      </w:pPr>
      <w:rPr>
        <w:rFonts w:ascii="Symbol" w:hAnsi="Symbol" w:hint="default"/>
      </w:rPr>
    </w:lvl>
    <w:lvl w:ilvl="7" w:tplc="38D0E0AE" w:tentative="1">
      <w:start w:val="1"/>
      <w:numFmt w:val="bullet"/>
      <w:lvlText w:val="o"/>
      <w:lvlJc w:val="left"/>
      <w:pPr>
        <w:ind w:left="5760" w:hanging="360"/>
      </w:pPr>
      <w:rPr>
        <w:rFonts w:ascii="Courier New" w:hAnsi="Courier New" w:cs="Courier New" w:hint="default"/>
      </w:rPr>
    </w:lvl>
    <w:lvl w:ilvl="8" w:tplc="0434A0EA" w:tentative="1">
      <w:start w:val="1"/>
      <w:numFmt w:val="bullet"/>
      <w:lvlText w:val=""/>
      <w:lvlJc w:val="left"/>
      <w:pPr>
        <w:ind w:left="6480" w:hanging="360"/>
      </w:pPr>
      <w:rPr>
        <w:rFonts w:ascii="Wingdings" w:hAnsi="Wingdings" w:hint="default"/>
      </w:rPr>
    </w:lvl>
  </w:abstractNum>
  <w:num w:numId="1" w16cid:durableId="823276472">
    <w:abstractNumId w:val="8"/>
  </w:num>
  <w:num w:numId="2" w16cid:durableId="1558667960">
    <w:abstractNumId w:val="2"/>
  </w:num>
  <w:num w:numId="3" w16cid:durableId="2133207081">
    <w:abstractNumId w:val="1"/>
  </w:num>
  <w:num w:numId="4" w16cid:durableId="1770659170">
    <w:abstractNumId w:val="5"/>
  </w:num>
  <w:num w:numId="5" w16cid:durableId="1679916937">
    <w:abstractNumId w:val="0"/>
  </w:num>
  <w:num w:numId="6" w16cid:durableId="1970937303">
    <w:abstractNumId w:val="3"/>
  </w:num>
  <w:num w:numId="7" w16cid:durableId="2115399658">
    <w:abstractNumId w:val="7"/>
  </w:num>
  <w:num w:numId="8" w16cid:durableId="1019549864">
    <w:abstractNumId w:val="4"/>
  </w:num>
  <w:num w:numId="9" w16cid:durableId="5533881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DAD"/>
    <w:rsid w:val="00245945"/>
    <w:rsid w:val="00247116"/>
    <w:rsid w:val="003B7B9D"/>
    <w:rsid w:val="005A02A1"/>
    <w:rsid w:val="008010E6"/>
    <w:rsid w:val="008E50AF"/>
    <w:rsid w:val="00B01DAD"/>
    <w:rsid w:val="00E635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D2D3C"/>
  <w15:chartTrackingRefBased/>
  <w15:docId w15:val="{BB82AC1B-0CDA-4FDF-8362-E788920CC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8E50AF"/>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E5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5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0AF"/>
  </w:style>
  <w:style w:type="paragraph" w:styleId="Footer">
    <w:name w:val="footer"/>
    <w:basedOn w:val="Normal"/>
    <w:link w:val="FooterChar"/>
    <w:uiPriority w:val="99"/>
    <w:unhideWhenUsed/>
    <w:rsid w:val="008E5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5586</Words>
  <Characters>31842</Characters>
  <Application>Microsoft Office Word</Application>
  <DocSecurity>4</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 (1914907)</dc:creator>
  <cp:keywords/>
  <dc:description/>
  <cp:lastModifiedBy>Eliane Mukeba (Institute of Inner City Learning)</cp:lastModifiedBy>
  <cp:revision>2</cp:revision>
  <dcterms:created xsi:type="dcterms:W3CDTF">2023-05-15T11:02:00Z</dcterms:created>
  <dcterms:modified xsi:type="dcterms:W3CDTF">2023-05-15T11:02:00Z</dcterms:modified>
</cp:coreProperties>
</file>