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1B8D" w:rsidRDefault="000F10C4" w:rsidP="000F10C4">
      <w:pPr>
        <w:pStyle w:val="Heading1"/>
        <w:jc w:val="center"/>
        <w:rPr>
          <w:rFonts w:cs="Times New Roman"/>
          <w:sz w:val="32"/>
          <w:szCs w:val="23"/>
          <w:shd w:val="clear" w:color="auto" w:fill="FFFFFF"/>
        </w:rPr>
      </w:pPr>
      <w:r>
        <w:rPr>
          <w:rFonts w:cs="Times New Roman"/>
          <w:sz w:val="32"/>
          <w:szCs w:val="23"/>
          <w:shd w:val="clear" w:color="auto" w:fill="FFFFFF"/>
        </w:rPr>
        <w:t>Student Name: Iftey Jewel</w:t>
      </w:r>
    </w:p>
    <w:p w:rsidR="000F10C4" w:rsidRPr="000F10C4" w:rsidRDefault="000F10C4" w:rsidP="000F10C4">
      <w:pPr>
        <w:pStyle w:val="Normal1"/>
        <w:jc w:val="center"/>
        <w:rPr>
          <w:rFonts w:ascii="Times New Roman" w:hAnsi="Times New Roman" w:cs="Times New Roman"/>
          <w:b/>
          <w:bCs/>
          <w:sz w:val="32"/>
          <w:szCs w:val="32"/>
        </w:rPr>
      </w:pPr>
      <w:r w:rsidRPr="000F10C4">
        <w:rPr>
          <w:rFonts w:ascii="Times New Roman" w:hAnsi="Times New Roman" w:cs="Times New Roman"/>
          <w:b/>
          <w:bCs/>
          <w:sz w:val="32"/>
          <w:szCs w:val="32"/>
        </w:rPr>
        <w:t xml:space="preserve">Student Number: </w:t>
      </w:r>
      <w:r>
        <w:rPr>
          <w:rFonts w:ascii="Times New Roman" w:hAnsi="Times New Roman" w:cs="Times New Roman"/>
          <w:b/>
          <w:bCs/>
          <w:sz w:val="32"/>
          <w:szCs w:val="32"/>
        </w:rPr>
        <w:t>1708789</w:t>
      </w:r>
    </w:p>
    <w:p w:rsidR="00CB1B8D" w:rsidRDefault="000F10C4" w:rsidP="00CB1B8D">
      <w:pPr>
        <w:pStyle w:val="Heading1"/>
        <w:jc w:val="center"/>
        <w:rPr>
          <w:rFonts w:cs="Times New Roman"/>
          <w:sz w:val="32"/>
          <w:szCs w:val="23"/>
          <w:shd w:val="clear" w:color="auto" w:fill="FFFFFF"/>
        </w:rPr>
      </w:pPr>
      <w:r>
        <w:rPr>
          <w:rFonts w:cs="Times New Roman"/>
          <w:sz w:val="32"/>
          <w:szCs w:val="23"/>
          <w:shd w:val="clear" w:color="auto" w:fill="FFFFFF"/>
        </w:rPr>
        <w:t>Lecturer Name: Paul Ranson</w:t>
      </w:r>
    </w:p>
    <w:p w:rsidR="000F10C4" w:rsidRPr="000F10C4" w:rsidRDefault="000F10C4" w:rsidP="000F10C4">
      <w:pPr>
        <w:pStyle w:val="NormalWeb"/>
        <w:jc w:val="center"/>
        <w:rPr>
          <w:sz w:val="32"/>
          <w:szCs w:val="32"/>
        </w:rPr>
      </w:pPr>
      <w:r w:rsidRPr="000F10C4">
        <w:rPr>
          <w:b/>
          <w:bCs/>
          <w:sz w:val="32"/>
          <w:szCs w:val="32"/>
        </w:rPr>
        <w:t>Project Planning and Management in workplace</w:t>
      </w:r>
    </w:p>
    <w:p w:rsidR="000F10C4" w:rsidRPr="000F10C4" w:rsidRDefault="000F10C4" w:rsidP="000F10C4">
      <w:pPr>
        <w:pStyle w:val="Normal1"/>
      </w:pPr>
    </w:p>
    <w:p w:rsidR="00CB1B8D" w:rsidRDefault="000F10C4" w:rsidP="00CB1B8D">
      <w:pPr>
        <w:pStyle w:val="Heading1"/>
        <w:jc w:val="center"/>
        <w:rPr>
          <w:rFonts w:cs="Times New Roman"/>
          <w:sz w:val="32"/>
          <w:szCs w:val="23"/>
          <w:shd w:val="clear" w:color="auto" w:fill="FFFFFF"/>
        </w:rPr>
      </w:pPr>
      <w:r>
        <w:rPr>
          <w:rFonts w:cs="Times New Roman"/>
          <w:sz w:val="32"/>
          <w:szCs w:val="23"/>
          <w:shd w:val="clear" w:color="auto" w:fill="FFFFFF"/>
        </w:rPr>
        <w:t>BMSW 5104</w:t>
      </w:r>
    </w:p>
    <w:p w:rsidR="00CB1B8D" w:rsidRDefault="00CB1B8D" w:rsidP="00CB1B8D">
      <w:pPr>
        <w:pStyle w:val="Heading1"/>
        <w:jc w:val="center"/>
        <w:rPr>
          <w:rFonts w:cs="Times New Roman"/>
          <w:sz w:val="32"/>
          <w:szCs w:val="23"/>
          <w:shd w:val="clear" w:color="auto" w:fill="FFFFFF"/>
        </w:rPr>
      </w:pPr>
    </w:p>
    <w:p w:rsidR="00CB1B8D" w:rsidRDefault="00CB1B8D" w:rsidP="00CB1B8D">
      <w:pPr>
        <w:pStyle w:val="Heading1"/>
        <w:jc w:val="center"/>
        <w:rPr>
          <w:rFonts w:cs="Times New Roman"/>
          <w:sz w:val="32"/>
          <w:szCs w:val="23"/>
          <w:shd w:val="clear" w:color="auto" w:fill="FFFFFF"/>
        </w:rPr>
      </w:pPr>
    </w:p>
    <w:p w:rsidR="00CB1B8D" w:rsidRDefault="00CB1B8D" w:rsidP="00CB1B8D">
      <w:pPr>
        <w:pStyle w:val="Heading1"/>
        <w:jc w:val="center"/>
        <w:rPr>
          <w:rFonts w:cs="Times New Roman"/>
          <w:sz w:val="32"/>
          <w:szCs w:val="23"/>
          <w:shd w:val="clear" w:color="auto" w:fill="FFFFFF"/>
        </w:rPr>
      </w:pPr>
    </w:p>
    <w:p w:rsidR="00CB1B8D" w:rsidRDefault="00CB1B8D" w:rsidP="00CB1B8D">
      <w:pPr>
        <w:pStyle w:val="Heading1"/>
        <w:jc w:val="center"/>
        <w:rPr>
          <w:rFonts w:cs="Times New Roman"/>
          <w:sz w:val="32"/>
          <w:szCs w:val="23"/>
          <w:shd w:val="clear" w:color="auto" w:fill="FFFFFF"/>
        </w:rPr>
      </w:pPr>
    </w:p>
    <w:p w:rsidR="00B96B2C" w:rsidRPr="00B96B2C" w:rsidRDefault="00B96B2C" w:rsidP="00B96B2C">
      <w:pPr>
        <w:pStyle w:val="Normal1"/>
      </w:pPr>
    </w:p>
    <w:p w:rsidR="00B96B2C" w:rsidRDefault="00B96B2C" w:rsidP="00B96B2C">
      <w:pPr>
        <w:pStyle w:val="Normal1"/>
      </w:pPr>
    </w:p>
    <w:p w:rsidR="00B96B2C" w:rsidRDefault="00B96B2C" w:rsidP="00B96B2C">
      <w:pPr>
        <w:pStyle w:val="Normal1"/>
      </w:pPr>
    </w:p>
    <w:p w:rsidR="00B96B2C" w:rsidRDefault="00B96B2C" w:rsidP="00B96B2C">
      <w:pPr>
        <w:pStyle w:val="Normal1"/>
      </w:pPr>
    </w:p>
    <w:p w:rsidR="00B96B2C" w:rsidRDefault="00B96B2C" w:rsidP="00B96B2C">
      <w:pPr>
        <w:pStyle w:val="Normal1"/>
      </w:pPr>
      <w:r>
        <w:rPr>
          <w:noProof/>
        </w:rPr>
        <w:lastRenderedPageBreak/>
        <w:drawing>
          <wp:inline distT="0" distB="0" distL="0" distR="0">
            <wp:extent cx="5943600" cy="3416300"/>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177.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416300"/>
                    </a:xfrm>
                    <a:prstGeom prst="rect">
                      <a:avLst/>
                    </a:prstGeom>
                  </pic:spPr>
                </pic:pic>
              </a:graphicData>
            </a:graphic>
          </wp:inline>
        </w:drawing>
      </w:r>
    </w:p>
    <w:p w:rsidR="00B96B2C" w:rsidRDefault="00B96B2C" w:rsidP="00B96B2C">
      <w:pPr>
        <w:pStyle w:val="Normal1"/>
      </w:pPr>
    </w:p>
    <w:p w:rsidR="00B96B2C" w:rsidRDefault="00B96B2C" w:rsidP="00B96B2C">
      <w:pPr>
        <w:pStyle w:val="Normal1"/>
      </w:pPr>
    </w:p>
    <w:p w:rsidR="00B96B2C" w:rsidRDefault="00B96B2C" w:rsidP="00B96B2C">
      <w:pPr>
        <w:pStyle w:val="Normal1"/>
      </w:pPr>
    </w:p>
    <w:p w:rsidR="00B96B2C" w:rsidRDefault="00B96B2C" w:rsidP="00B96B2C">
      <w:pPr>
        <w:pStyle w:val="Normal1"/>
      </w:pPr>
    </w:p>
    <w:p w:rsidR="00B96B2C" w:rsidRDefault="00B96B2C" w:rsidP="00B96B2C">
      <w:pPr>
        <w:pStyle w:val="Normal1"/>
      </w:pPr>
    </w:p>
    <w:p w:rsidR="00B96B2C" w:rsidRDefault="00B96B2C" w:rsidP="00B96B2C">
      <w:pPr>
        <w:pStyle w:val="Normal1"/>
      </w:pPr>
    </w:p>
    <w:p w:rsidR="00B96B2C" w:rsidRDefault="00B96B2C" w:rsidP="00B96B2C">
      <w:pPr>
        <w:pStyle w:val="Normal1"/>
      </w:pPr>
    </w:p>
    <w:p w:rsidR="00B96B2C" w:rsidRDefault="00B96B2C" w:rsidP="00B96B2C">
      <w:pPr>
        <w:pStyle w:val="Normal1"/>
      </w:pPr>
    </w:p>
    <w:p w:rsidR="00B96B2C" w:rsidRDefault="00B96B2C" w:rsidP="00B96B2C">
      <w:pPr>
        <w:pStyle w:val="Normal1"/>
      </w:pPr>
    </w:p>
    <w:p w:rsidR="00B96B2C" w:rsidRDefault="00B96B2C" w:rsidP="00B96B2C">
      <w:pPr>
        <w:pStyle w:val="Normal1"/>
      </w:pPr>
    </w:p>
    <w:p w:rsidR="00B96B2C" w:rsidRDefault="00B96B2C" w:rsidP="00B96B2C">
      <w:pPr>
        <w:pStyle w:val="Normal1"/>
      </w:pPr>
    </w:p>
    <w:p w:rsidR="00B96B2C" w:rsidRDefault="00B96B2C" w:rsidP="00B96B2C">
      <w:pPr>
        <w:pStyle w:val="Normal1"/>
      </w:pPr>
    </w:p>
    <w:p w:rsidR="00B96B2C" w:rsidRDefault="00B96B2C" w:rsidP="00B96B2C">
      <w:pPr>
        <w:pStyle w:val="Normal1"/>
      </w:pPr>
    </w:p>
    <w:p w:rsidR="00B96B2C" w:rsidRPr="00B96B2C" w:rsidRDefault="00B96B2C" w:rsidP="00B96B2C">
      <w:pPr>
        <w:pStyle w:val="Normal1"/>
      </w:pPr>
    </w:p>
    <w:p w:rsidR="00CB1B8D" w:rsidRDefault="00CB1B8D" w:rsidP="000F10C4">
      <w:pPr>
        <w:pStyle w:val="Heading1"/>
        <w:rPr>
          <w:rFonts w:cs="Times New Roman"/>
          <w:sz w:val="32"/>
          <w:szCs w:val="23"/>
          <w:shd w:val="clear" w:color="auto" w:fill="FFFFFF"/>
        </w:rPr>
      </w:pPr>
    </w:p>
    <w:p w:rsidR="00CB1B8D" w:rsidRPr="00B96B2C" w:rsidRDefault="00CB1B8D" w:rsidP="00B96B2C">
      <w:pPr>
        <w:pStyle w:val="Heading1"/>
        <w:jc w:val="center"/>
        <w:rPr>
          <w:rFonts w:cs="Times New Roman"/>
          <w:sz w:val="32"/>
          <w:szCs w:val="23"/>
          <w:shd w:val="clear" w:color="auto" w:fill="FFFFFF"/>
        </w:rPr>
      </w:pPr>
      <w:bookmarkStart w:id="0" w:name="_Toc34841049"/>
      <w:r w:rsidRPr="00CB1B8D">
        <w:rPr>
          <w:rFonts w:cs="Times New Roman"/>
          <w:sz w:val="32"/>
          <w:szCs w:val="23"/>
          <w:shd w:val="clear" w:color="auto" w:fill="FFFFFF"/>
        </w:rPr>
        <w:t>CASE STUDY ON VINTNERS ANTIQUES</w:t>
      </w:r>
      <w:bookmarkEnd w:id="0"/>
      <w:r>
        <w:rPr>
          <w:shd w:val="clear" w:color="auto" w:fill="FFFFFF"/>
        </w:rPr>
        <w:br w:type="page"/>
      </w:r>
    </w:p>
    <w:p w:rsidR="00D570F1" w:rsidRPr="00D570F1" w:rsidRDefault="00D570F1" w:rsidP="00D570F1">
      <w:pPr>
        <w:jc w:val="center"/>
        <w:rPr>
          <w:rFonts w:ascii="Times New Roman" w:hAnsi="Times New Roman" w:cs="Times New Roman"/>
          <w:b/>
          <w:sz w:val="28"/>
          <w:szCs w:val="24"/>
        </w:rPr>
      </w:pPr>
      <w:r w:rsidRPr="00D570F1">
        <w:rPr>
          <w:rFonts w:ascii="Times New Roman" w:hAnsi="Times New Roman" w:cs="Times New Roman"/>
          <w:b/>
          <w:sz w:val="28"/>
          <w:szCs w:val="24"/>
        </w:rPr>
        <w:lastRenderedPageBreak/>
        <w:t>Executive summary</w:t>
      </w:r>
    </w:p>
    <w:p w:rsidR="005D3174" w:rsidRPr="007475FF" w:rsidRDefault="00D570F1" w:rsidP="00D570F1">
      <w:pPr>
        <w:pStyle w:val="Heading1"/>
        <w:rPr>
          <w:rFonts w:ascii="Arial" w:hAnsi="Arial"/>
          <w:b w:val="0"/>
          <w:sz w:val="22"/>
          <w:szCs w:val="22"/>
        </w:rPr>
      </w:pPr>
      <w:bookmarkStart w:id="1" w:name="_Toc34841050"/>
      <w:r w:rsidRPr="007475FF">
        <w:rPr>
          <w:rFonts w:ascii="Arial" w:hAnsi="Arial"/>
          <w:b w:val="0"/>
          <w:sz w:val="22"/>
          <w:szCs w:val="22"/>
        </w:rPr>
        <w:t>This report sheds light on tools that can be used by Vintners for shifting to a new location. It focuses on brown paper planning and Chevron technique to assess the requirements of business. It also explores Gantt chart for laying emphasis on the overall time which shall be required for efficient execution of business processes. Moreover, it also highlights the iron triangle to lay emphasis on possible constraints which are likely to be faced by Vintners. This report emphasizes possible risks that can be encountered by Vintners and how each individual should concentrate on their individual tasks to avoid complication.</w:t>
      </w:r>
      <w:bookmarkEnd w:id="1"/>
      <w:r w:rsidRPr="007475FF">
        <w:rPr>
          <w:rFonts w:ascii="Arial" w:hAnsi="Arial"/>
          <w:b w:val="0"/>
          <w:sz w:val="22"/>
          <w:szCs w:val="22"/>
        </w:rPr>
        <w:t xml:space="preserve"> </w:t>
      </w:r>
    </w:p>
    <w:p w:rsidR="005D3174" w:rsidRDefault="005D3174" w:rsidP="005D3174">
      <w:pPr>
        <w:pStyle w:val="Normal1"/>
        <w:rPr>
          <w:rFonts w:ascii="Times New Roman" w:hAnsi="Times New Roman"/>
        </w:rPr>
      </w:pPr>
      <w:r>
        <w:br w:type="page"/>
      </w:r>
    </w:p>
    <w:sdt>
      <w:sdtPr>
        <w:rPr>
          <w:rFonts w:ascii="Arial" w:eastAsia="Arial" w:hAnsi="Arial" w:cs="Arial"/>
          <w:b w:val="0"/>
          <w:bCs w:val="0"/>
          <w:color w:val="auto"/>
          <w:sz w:val="22"/>
          <w:szCs w:val="22"/>
          <w:lang w:val="en-GB"/>
        </w:rPr>
        <w:id w:val="28314516"/>
        <w:docPartObj>
          <w:docPartGallery w:val="Table of Contents"/>
          <w:docPartUnique/>
        </w:docPartObj>
      </w:sdtPr>
      <w:sdtEndPr>
        <w:rPr>
          <w:rFonts w:ascii="Times New Roman" w:hAnsi="Times New Roman" w:cs="Times New Roman"/>
          <w:sz w:val="24"/>
          <w:szCs w:val="24"/>
        </w:rPr>
      </w:sdtEndPr>
      <w:sdtContent>
        <w:p w:rsidR="005D3174" w:rsidRDefault="005D3174" w:rsidP="005D3174">
          <w:pPr>
            <w:pStyle w:val="TOCHeading"/>
            <w:spacing w:line="360" w:lineRule="auto"/>
            <w:jc w:val="center"/>
          </w:pPr>
          <w:r w:rsidRPr="005D3174">
            <w:rPr>
              <w:rFonts w:ascii="Times New Roman" w:hAnsi="Times New Roman" w:cs="Times New Roman"/>
              <w:color w:val="auto"/>
            </w:rPr>
            <w:t>Table of Contents</w:t>
          </w:r>
        </w:p>
        <w:p w:rsidR="005D3174" w:rsidRPr="005D3174" w:rsidRDefault="005D3174" w:rsidP="005D3174">
          <w:pPr>
            <w:pStyle w:val="TOC1"/>
            <w:tabs>
              <w:tab w:val="right" w:leader="dot" w:pos="9350"/>
            </w:tabs>
            <w:spacing w:line="360" w:lineRule="auto"/>
            <w:jc w:val="both"/>
            <w:rPr>
              <w:rFonts w:ascii="Times New Roman" w:hAnsi="Times New Roman" w:cs="Times New Roman"/>
              <w:noProof/>
              <w:sz w:val="24"/>
              <w:szCs w:val="24"/>
            </w:rPr>
          </w:pPr>
          <w:r w:rsidRPr="005D3174">
            <w:rPr>
              <w:rFonts w:ascii="Times New Roman" w:hAnsi="Times New Roman" w:cs="Times New Roman"/>
              <w:sz w:val="24"/>
              <w:szCs w:val="24"/>
            </w:rPr>
            <w:fldChar w:fldCharType="begin"/>
          </w:r>
          <w:r w:rsidRPr="005D3174">
            <w:rPr>
              <w:rFonts w:ascii="Times New Roman" w:hAnsi="Times New Roman" w:cs="Times New Roman"/>
              <w:sz w:val="24"/>
              <w:szCs w:val="24"/>
            </w:rPr>
            <w:instrText xml:space="preserve"> TOC \o "1-3" \h \z \u </w:instrText>
          </w:r>
          <w:r w:rsidRPr="005D3174">
            <w:rPr>
              <w:rFonts w:ascii="Times New Roman" w:hAnsi="Times New Roman" w:cs="Times New Roman"/>
              <w:sz w:val="24"/>
              <w:szCs w:val="24"/>
            </w:rPr>
            <w:fldChar w:fldCharType="separate"/>
          </w:r>
        </w:p>
        <w:p w:rsidR="005D3174" w:rsidRPr="005D3174" w:rsidRDefault="0022306C" w:rsidP="005D3174">
          <w:pPr>
            <w:pStyle w:val="TOC1"/>
            <w:tabs>
              <w:tab w:val="left" w:pos="440"/>
              <w:tab w:val="right" w:leader="dot" w:pos="9350"/>
            </w:tabs>
            <w:spacing w:line="360" w:lineRule="auto"/>
            <w:jc w:val="both"/>
            <w:rPr>
              <w:rFonts w:ascii="Times New Roman" w:hAnsi="Times New Roman" w:cs="Times New Roman"/>
              <w:noProof/>
              <w:sz w:val="24"/>
              <w:szCs w:val="24"/>
            </w:rPr>
          </w:pPr>
          <w:hyperlink w:anchor="_Toc34841051" w:history="1">
            <w:r w:rsidR="005D3174" w:rsidRPr="005D3174">
              <w:rPr>
                <w:rStyle w:val="Hyperlink"/>
                <w:rFonts w:ascii="Times New Roman" w:hAnsi="Times New Roman" w:cs="Times New Roman"/>
                <w:noProof/>
                <w:sz w:val="24"/>
                <w:szCs w:val="24"/>
                <w:lang w:val="en-AU"/>
              </w:rPr>
              <w:t>1.</w:t>
            </w:r>
            <w:r w:rsidR="005D3174" w:rsidRPr="005D3174">
              <w:rPr>
                <w:rFonts w:ascii="Times New Roman" w:hAnsi="Times New Roman" w:cs="Times New Roman"/>
                <w:noProof/>
                <w:sz w:val="24"/>
                <w:szCs w:val="24"/>
              </w:rPr>
              <w:tab/>
            </w:r>
            <w:r w:rsidR="005D3174" w:rsidRPr="005D3174">
              <w:rPr>
                <w:rStyle w:val="Hyperlink"/>
                <w:rFonts w:ascii="Times New Roman" w:hAnsi="Times New Roman" w:cs="Times New Roman"/>
                <w:noProof/>
                <w:sz w:val="24"/>
                <w:szCs w:val="24"/>
                <w:lang w:val="en-AU"/>
              </w:rPr>
              <w:t>Introduction</w:t>
            </w:r>
            <w:r w:rsidR="005D3174" w:rsidRPr="005D3174">
              <w:rPr>
                <w:rFonts w:ascii="Times New Roman" w:hAnsi="Times New Roman" w:cs="Times New Roman"/>
                <w:noProof/>
                <w:webHidden/>
                <w:sz w:val="24"/>
                <w:szCs w:val="24"/>
              </w:rPr>
              <w:tab/>
            </w:r>
            <w:r w:rsidR="005D3174" w:rsidRPr="005D3174">
              <w:rPr>
                <w:rFonts w:ascii="Times New Roman" w:hAnsi="Times New Roman" w:cs="Times New Roman"/>
                <w:noProof/>
                <w:webHidden/>
                <w:sz w:val="24"/>
                <w:szCs w:val="24"/>
              </w:rPr>
              <w:fldChar w:fldCharType="begin"/>
            </w:r>
            <w:r w:rsidR="005D3174" w:rsidRPr="005D3174">
              <w:rPr>
                <w:rFonts w:ascii="Times New Roman" w:hAnsi="Times New Roman" w:cs="Times New Roman"/>
                <w:noProof/>
                <w:webHidden/>
                <w:sz w:val="24"/>
                <w:szCs w:val="24"/>
              </w:rPr>
              <w:instrText xml:space="preserve"> PAGEREF _Toc34841051 \h </w:instrText>
            </w:r>
            <w:r w:rsidR="005D3174" w:rsidRPr="005D3174">
              <w:rPr>
                <w:rFonts w:ascii="Times New Roman" w:hAnsi="Times New Roman" w:cs="Times New Roman"/>
                <w:noProof/>
                <w:webHidden/>
                <w:sz w:val="24"/>
                <w:szCs w:val="24"/>
              </w:rPr>
            </w:r>
            <w:r w:rsidR="005D3174" w:rsidRPr="005D3174">
              <w:rPr>
                <w:rFonts w:ascii="Times New Roman" w:hAnsi="Times New Roman" w:cs="Times New Roman"/>
                <w:noProof/>
                <w:webHidden/>
                <w:sz w:val="24"/>
                <w:szCs w:val="24"/>
              </w:rPr>
              <w:fldChar w:fldCharType="separate"/>
            </w:r>
            <w:r w:rsidR="005D3174" w:rsidRPr="005D3174">
              <w:rPr>
                <w:rFonts w:ascii="Times New Roman" w:hAnsi="Times New Roman" w:cs="Times New Roman"/>
                <w:noProof/>
                <w:webHidden/>
                <w:sz w:val="24"/>
                <w:szCs w:val="24"/>
              </w:rPr>
              <w:t>4</w:t>
            </w:r>
            <w:r w:rsidR="005D3174" w:rsidRPr="005D3174">
              <w:rPr>
                <w:rFonts w:ascii="Times New Roman" w:hAnsi="Times New Roman" w:cs="Times New Roman"/>
                <w:noProof/>
                <w:webHidden/>
                <w:sz w:val="24"/>
                <w:szCs w:val="24"/>
              </w:rPr>
              <w:fldChar w:fldCharType="end"/>
            </w:r>
          </w:hyperlink>
        </w:p>
        <w:p w:rsidR="005D3174" w:rsidRPr="005D3174" w:rsidRDefault="0022306C" w:rsidP="005D3174">
          <w:pPr>
            <w:pStyle w:val="TOC1"/>
            <w:tabs>
              <w:tab w:val="left" w:pos="440"/>
              <w:tab w:val="right" w:leader="dot" w:pos="9350"/>
            </w:tabs>
            <w:spacing w:line="360" w:lineRule="auto"/>
            <w:jc w:val="both"/>
            <w:rPr>
              <w:rFonts w:ascii="Times New Roman" w:hAnsi="Times New Roman" w:cs="Times New Roman"/>
              <w:noProof/>
              <w:sz w:val="24"/>
              <w:szCs w:val="24"/>
            </w:rPr>
          </w:pPr>
          <w:hyperlink w:anchor="_Toc34841052" w:history="1">
            <w:r w:rsidR="005D3174" w:rsidRPr="005D3174">
              <w:rPr>
                <w:rStyle w:val="Hyperlink"/>
                <w:rFonts w:ascii="Times New Roman" w:hAnsi="Times New Roman" w:cs="Times New Roman"/>
                <w:noProof/>
                <w:sz w:val="24"/>
                <w:szCs w:val="24"/>
                <w:highlight w:val="white"/>
                <w:lang w:val="en-AU"/>
              </w:rPr>
              <w:t>2.</w:t>
            </w:r>
            <w:r w:rsidR="005D3174" w:rsidRPr="005D3174">
              <w:rPr>
                <w:rFonts w:ascii="Times New Roman" w:hAnsi="Times New Roman" w:cs="Times New Roman"/>
                <w:noProof/>
                <w:sz w:val="24"/>
                <w:szCs w:val="24"/>
              </w:rPr>
              <w:tab/>
            </w:r>
            <w:r w:rsidR="005D3174" w:rsidRPr="005D3174">
              <w:rPr>
                <w:rStyle w:val="Hyperlink"/>
                <w:rFonts w:ascii="Times New Roman" w:hAnsi="Times New Roman" w:cs="Times New Roman"/>
                <w:noProof/>
                <w:sz w:val="24"/>
                <w:szCs w:val="24"/>
                <w:highlight w:val="white"/>
                <w:lang w:val="en-AU"/>
              </w:rPr>
              <w:t>Description of the organisation</w:t>
            </w:r>
            <w:r w:rsidR="005D3174" w:rsidRPr="005D3174">
              <w:rPr>
                <w:rFonts w:ascii="Times New Roman" w:hAnsi="Times New Roman" w:cs="Times New Roman"/>
                <w:noProof/>
                <w:webHidden/>
                <w:sz w:val="24"/>
                <w:szCs w:val="24"/>
              </w:rPr>
              <w:tab/>
            </w:r>
            <w:r w:rsidR="005D3174" w:rsidRPr="005D3174">
              <w:rPr>
                <w:rFonts w:ascii="Times New Roman" w:hAnsi="Times New Roman" w:cs="Times New Roman"/>
                <w:noProof/>
                <w:webHidden/>
                <w:sz w:val="24"/>
                <w:szCs w:val="24"/>
              </w:rPr>
              <w:fldChar w:fldCharType="begin"/>
            </w:r>
            <w:r w:rsidR="005D3174" w:rsidRPr="005D3174">
              <w:rPr>
                <w:rFonts w:ascii="Times New Roman" w:hAnsi="Times New Roman" w:cs="Times New Roman"/>
                <w:noProof/>
                <w:webHidden/>
                <w:sz w:val="24"/>
                <w:szCs w:val="24"/>
              </w:rPr>
              <w:instrText xml:space="preserve"> PAGEREF _Toc34841052 \h </w:instrText>
            </w:r>
            <w:r w:rsidR="005D3174" w:rsidRPr="005D3174">
              <w:rPr>
                <w:rFonts w:ascii="Times New Roman" w:hAnsi="Times New Roman" w:cs="Times New Roman"/>
                <w:noProof/>
                <w:webHidden/>
                <w:sz w:val="24"/>
                <w:szCs w:val="24"/>
              </w:rPr>
            </w:r>
            <w:r w:rsidR="005D3174" w:rsidRPr="005D3174">
              <w:rPr>
                <w:rFonts w:ascii="Times New Roman" w:hAnsi="Times New Roman" w:cs="Times New Roman"/>
                <w:noProof/>
                <w:webHidden/>
                <w:sz w:val="24"/>
                <w:szCs w:val="24"/>
              </w:rPr>
              <w:fldChar w:fldCharType="separate"/>
            </w:r>
            <w:r w:rsidR="005D3174" w:rsidRPr="005D3174">
              <w:rPr>
                <w:rFonts w:ascii="Times New Roman" w:hAnsi="Times New Roman" w:cs="Times New Roman"/>
                <w:noProof/>
                <w:webHidden/>
                <w:sz w:val="24"/>
                <w:szCs w:val="24"/>
              </w:rPr>
              <w:t>4</w:t>
            </w:r>
            <w:r w:rsidR="005D3174" w:rsidRPr="005D3174">
              <w:rPr>
                <w:rFonts w:ascii="Times New Roman" w:hAnsi="Times New Roman" w:cs="Times New Roman"/>
                <w:noProof/>
                <w:webHidden/>
                <w:sz w:val="24"/>
                <w:szCs w:val="24"/>
              </w:rPr>
              <w:fldChar w:fldCharType="end"/>
            </w:r>
          </w:hyperlink>
        </w:p>
        <w:p w:rsidR="005D3174" w:rsidRPr="005D3174" w:rsidRDefault="0022306C" w:rsidP="005D3174">
          <w:pPr>
            <w:pStyle w:val="TOC1"/>
            <w:tabs>
              <w:tab w:val="left" w:pos="440"/>
              <w:tab w:val="right" w:leader="dot" w:pos="9350"/>
            </w:tabs>
            <w:spacing w:line="360" w:lineRule="auto"/>
            <w:jc w:val="both"/>
            <w:rPr>
              <w:rFonts w:ascii="Times New Roman" w:hAnsi="Times New Roman" w:cs="Times New Roman"/>
              <w:noProof/>
              <w:sz w:val="24"/>
              <w:szCs w:val="24"/>
            </w:rPr>
          </w:pPr>
          <w:hyperlink w:anchor="_Toc34841053" w:history="1">
            <w:r w:rsidR="005D3174" w:rsidRPr="005D3174">
              <w:rPr>
                <w:rStyle w:val="Hyperlink"/>
                <w:rFonts w:ascii="Times New Roman" w:hAnsi="Times New Roman" w:cs="Times New Roman"/>
                <w:noProof/>
                <w:sz w:val="24"/>
                <w:szCs w:val="24"/>
                <w:highlight w:val="white"/>
                <w:lang w:val="en-AU"/>
              </w:rPr>
              <w:t>3.</w:t>
            </w:r>
            <w:r w:rsidR="005D3174" w:rsidRPr="005D3174">
              <w:rPr>
                <w:rFonts w:ascii="Times New Roman" w:hAnsi="Times New Roman" w:cs="Times New Roman"/>
                <w:noProof/>
                <w:sz w:val="24"/>
                <w:szCs w:val="24"/>
              </w:rPr>
              <w:tab/>
            </w:r>
            <w:r w:rsidR="005D3174" w:rsidRPr="005D3174">
              <w:rPr>
                <w:rStyle w:val="Hyperlink"/>
                <w:rFonts w:ascii="Times New Roman" w:hAnsi="Times New Roman" w:cs="Times New Roman"/>
                <w:noProof/>
                <w:sz w:val="24"/>
                <w:szCs w:val="24"/>
                <w:highlight w:val="white"/>
                <w:lang w:val="en-AU"/>
              </w:rPr>
              <w:t>Critical assessment of the risks</w:t>
            </w:r>
            <w:r w:rsidR="005D3174" w:rsidRPr="005D3174">
              <w:rPr>
                <w:rFonts w:ascii="Times New Roman" w:hAnsi="Times New Roman" w:cs="Times New Roman"/>
                <w:noProof/>
                <w:webHidden/>
                <w:sz w:val="24"/>
                <w:szCs w:val="24"/>
              </w:rPr>
              <w:tab/>
            </w:r>
            <w:r w:rsidR="005D3174" w:rsidRPr="005D3174">
              <w:rPr>
                <w:rFonts w:ascii="Times New Roman" w:hAnsi="Times New Roman" w:cs="Times New Roman"/>
                <w:noProof/>
                <w:webHidden/>
                <w:sz w:val="24"/>
                <w:szCs w:val="24"/>
              </w:rPr>
              <w:fldChar w:fldCharType="begin"/>
            </w:r>
            <w:r w:rsidR="005D3174" w:rsidRPr="005D3174">
              <w:rPr>
                <w:rFonts w:ascii="Times New Roman" w:hAnsi="Times New Roman" w:cs="Times New Roman"/>
                <w:noProof/>
                <w:webHidden/>
                <w:sz w:val="24"/>
                <w:szCs w:val="24"/>
              </w:rPr>
              <w:instrText xml:space="preserve"> PAGEREF _Toc34841053 \h </w:instrText>
            </w:r>
            <w:r w:rsidR="005D3174" w:rsidRPr="005D3174">
              <w:rPr>
                <w:rFonts w:ascii="Times New Roman" w:hAnsi="Times New Roman" w:cs="Times New Roman"/>
                <w:noProof/>
                <w:webHidden/>
                <w:sz w:val="24"/>
                <w:szCs w:val="24"/>
              </w:rPr>
            </w:r>
            <w:r w:rsidR="005D3174" w:rsidRPr="005D3174">
              <w:rPr>
                <w:rFonts w:ascii="Times New Roman" w:hAnsi="Times New Roman" w:cs="Times New Roman"/>
                <w:noProof/>
                <w:webHidden/>
                <w:sz w:val="24"/>
                <w:szCs w:val="24"/>
              </w:rPr>
              <w:fldChar w:fldCharType="separate"/>
            </w:r>
            <w:r w:rsidR="005D3174" w:rsidRPr="005D3174">
              <w:rPr>
                <w:rFonts w:ascii="Times New Roman" w:hAnsi="Times New Roman" w:cs="Times New Roman"/>
                <w:noProof/>
                <w:webHidden/>
                <w:sz w:val="24"/>
                <w:szCs w:val="24"/>
              </w:rPr>
              <w:t>4</w:t>
            </w:r>
            <w:r w:rsidR="005D3174" w:rsidRPr="005D3174">
              <w:rPr>
                <w:rFonts w:ascii="Times New Roman" w:hAnsi="Times New Roman" w:cs="Times New Roman"/>
                <w:noProof/>
                <w:webHidden/>
                <w:sz w:val="24"/>
                <w:szCs w:val="24"/>
              </w:rPr>
              <w:fldChar w:fldCharType="end"/>
            </w:r>
          </w:hyperlink>
        </w:p>
        <w:p w:rsidR="005D3174" w:rsidRPr="005D3174" w:rsidRDefault="0022306C" w:rsidP="005D3174">
          <w:pPr>
            <w:pStyle w:val="TOC1"/>
            <w:tabs>
              <w:tab w:val="left" w:pos="440"/>
              <w:tab w:val="right" w:leader="dot" w:pos="9350"/>
            </w:tabs>
            <w:spacing w:line="360" w:lineRule="auto"/>
            <w:jc w:val="both"/>
            <w:rPr>
              <w:rFonts w:ascii="Times New Roman" w:hAnsi="Times New Roman" w:cs="Times New Roman"/>
              <w:noProof/>
              <w:sz w:val="24"/>
              <w:szCs w:val="24"/>
            </w:rPr>
          </w:pPr>
          <w:hyperlink w:anchor="_Toc34841054" w:history="1">
            <w:r w:rsidR="005D3174" w:rsidRPr="005D3174">
              <w:rPr>
                <w:rStyle w:val="Hyperlink"/>
                <w:rFonts w:ascii="Times New Roman" w:hAnsi="Times New Roman" w:cs="Times New Roman"/>
                <w:noProof/>
                <w:sz w:val="24"/>
                <w:szCs w:val="24"/>
                <w:highlight w:val="white"/>
                <w:lang w:val="en-AU"/>
              </w:rPr>
              <w:t>4.</w:t>
            </w:r>
            <w:r w:rsidR="005D3174" w:rsidRPr="005D3174">
              <w:rPr>
                <w:rFonts w:ascii="Times New Roman" w:hAnsi="Times New Roman" w:cs="Times New Roman"/>
                <w:noProof/>
                <w:sz w:val="24"/>
                <w:szCs w:val="24"/>
              </w:rPr>
              <w:tab/>
            </w:r>
            <w:r w:rsidR="005D3174" w:rsidRPr="005D3174">
              <w:rPr>
                <w:rStyle w:val="Hyperlink"/>
                <w:rFonts w:ascii="Times New Roman" w:hAnsi="Times New Roman" w:cs="Times New Roman"/>
                <w:noProof/>
                <w:sz w:val="24"/>
                <w:szCs w:val="24"/>
                <w:highlight w:val="white"/>
                <w:lang w:val="en-AU"/>
              </w:rPr>
              <w:t>Usage of project management tools and techniques</w:t>
            </w:r>
            <w:r w:rsidR="005D3174" w:rsidRPr="005D3174">
              <w:rPr>
                <w:rFonts w:ascii="Times New Roman" w:hAnsi="Times New Roman" w:cs="Times New Roman"/>
                <w:noProof/>
                <w:webHidden/>
                <w:sz w:val="24"/>
                <w:szCs w:val="24"/>
              </w:rPr>
              <w:tab/>
            </w:r>
            <w:r w:rsidR="005D3174" w:rsidRPr="005D3174">
              <w:rPr>
                <w:rFonts w:ascii="Times New Roman" w:hAnsi="Times New Roman" w:cs="Times New Roman"/>
                <w:noProof/>
                <w:webHidden/>
                <w:sz w:val="24"/>
                <w:szCs w:val="24"/>
              </w:rPr>
              <w:fldChar w:fldCharType="begin"/>
            </w:r>
            <w:r w:rsidR="005D3174" w:rsidRPr="005D3174">
              <w:rPr>
                <w:rFonts w:ascii="Times New Roman" w:hAnsi="Times New Roman" w:cs="Times New Roman"/>
                <w:noProof/>
                <w:webHidden/>
                <w:sz w:val="24"/>
                <w:szCs w:val="24"/>
              </w:rPr>
              <w:instrText xml:space="preserve"> PAGEREF _Toc34841054 \h </w:instrText>
            </w:r>
            <w:r w:rsidR="005D3174" w:rsidRPr="005D3174">
              <w:rPr>
                <w:rFonts w:ascii="Times New Roman" w:hAnsi="Times New Roman" w:cs="Times New Roman"/>
                <w:noProof/>
                <w:webHidden/>
                <w:sz w:val="24"/>
                <w:szCs w:val="24"/>
              </w:rPr>
            </w:r>
            <w:r w:rsidR="005D3174" w:rsidRPr="005D3174">
              <w:rPr>
                <w:rFonts w:ascii="Times New Roman" w:hAnsi="Times New Roman" w:cs="Times New Roman"/>
                <w:noProof/>
                <w:webHidden/>
                <w:sz w:val="24"/>
                <w:szCs w:val="24"/>
              </w:rPr>
              <w:fldChar w:fldCharType="separate"/>
            </w:r>
            <w:r w:rsidR="005D3174" w:rsidRPr="005D3174">
              <w:rPr>
                <w:rFonts w:ascii="Times New Roman" w:hAnsi="Times New Roman" w:cs="Times New Roman"/>
                <w:noProof/>
                <w:webHidden/>
                <w:sz w:val="24"/>
                <w:szCs w:val="24"/>
              </w:rPr>
              <w:t>5</w:t>
            </w:r>
            <w:r w:rsidR="005D3174" w:rsidRPr="005D3174">
              <w:rPr>
                <w:rFonts w:ascii="Times New Roman" w:hAnsi="Times New Roman" w:cs="Times New Roman"/>
                <w:noProof/>
                <w:webHidden/>
                <w:sz w:val="24"/>
                <w:szCs w:val="24"/>
              </w:rPr>
              <w:fldChar w:fldCharType="end"/>
            </w:r>
          </w:hyperlink>
        </w:p>
        <w:p w:rsidR="005D3174" w:rsidRPr="005D3174" w:rsidRDefault="0022306C" w:rsidP="005D3174">
          <w:pPr>
            <w:pStyle w:val="TOC1"/>
            <w:tabs>
              <w:tab w:val="left" w:pos="440"/>
              <w:tab w:val="right" w:leader="dot" w:pos="9350"/>
            </w:tabs>
            <w:spacing w:line="360" w:lineRule="auto"/>
            <w:jc w:val="both"/>
            <w:rPr>
              <w:rFonts w:ascii="Times New Roman" w:hAnsi="Times New Roman" w:cs="Times New Roman"/>
              <w:noProof/>
              <w:sz w:val="24"/>
              <w:szCs w:val="24"/>
            </w:rPr>
          </w:pPr>
          <w:hyperlink w:anchor="_Toc34841055" w:history="1">
            <w:r w:rsidR="005D3174" w:rsidRPr="005D3174">
              <w:rPr>
                <w:rStyle w:val="Hyperlink"/>
                <w:rFonts w:ascii="Times New Roman" w:hAnsi="Times New Roman" w:cs="Times New Roman"/>
                <w:noProof/>
                <w:sz w:val="24"/>
                <w:szCs w:val="24"/>
                <w:highlight w:val="white"/>
                <w:lang w:val="en-AU"/>
              </w:rPr>
              <w:t>5.</w:t>
            </w:r>
            <w:r w:rsidR="005D3174" w:rsidRPr="005D3174">
              <w:rPr>
                <w:rFonts w:ascii="Times New Roman" w:hAnsi="Times New Roman" w:cs="Times New Roman"/>
                <w:noProof/>
                <w:sz w:val="24"/>
                <w:szCs w:val="24"/>
              </w:rPr>
              <w:tab/>
            </w:r>
            <w:r w:rsidR="005D3174" w:rsidRPr="005D3174">
              <w:rPr>
                <w:rStyle w:val="Hyperlink"/>
                <w:rFonts w:ascii="Times New Roman" w:hAnsi="Times New Roman" w:cs="Times New Roman"/>
                <w:noProof/>
                <w:sz w:val="24"/>
                <w:szCs w:val="24"/>
                <w:highlight w:val="white"/>
                <w:lang w:val="en-AU"/>
              </w:rPr>
              <w:t>Communication of the project plans to the stakeholders</w:t>
            </w:r>
            <w:r w:rsidR="005D3174" w:rsidRPr="005D3174">
              <w:rPr>
                <w:rFonts w:ascii="Times New Roman" w:hAnsi="Times New Roman" w:cs="Times New Roman"/>
                <w:noProof/>
                <w:webHidden/>
                <w:sz w:val="24"/>
                <w:szCs w:val="24"/>
              </w:rPr>
              <w:tab/>
            </w:r>
            <w:r w:rsidR="005D3174" w:rsidRPr="005D3174">
              <w:rPr>
                <w:rFonts w:ascii="Times New Roman" w:hAnsi="Times New Roman" w:cs="Times New Roman"/>
                <w:noProof/>
                <w:webHidden/>
                <w:sz w:val="24"/>
                <w:szCs w:val="24"/>
              </w:rPr>
              <w:fldChar w:fldCharType="begin"/>
            </w:r>
            <w:r w:rsidR="005D3174" w:rsidRPr="005D3174">
              <w:rPr>
                <w:rFonts w:ascii="Times New Roman" w:hAnsi="Times New Roman" w:cs="Times New Roman"/>
                <w:noProof/>
                <w:webHidden/>
                <w:sz w:val="24"/>
                <w:szCs w:val="24"/>
              </w:rPr>
              <w:instrText xml:space="preserve"> PAGEREF _Toc34841055 \h </w:instrText>
            </w:r>
            <w:r w:rsidR="005D3174" w:rsidRPr="005D3174">
              <w:rPr>
                <w:rFonts w:ascii="Times New Roman" w:hAnsi="Times New Roman" w:cs="Times New Roman"/>
                <w:noProof/>
                <w:webHidden/>
                <w:sz w:val="24"/>
                <w:szCs w:val="24"/>
              </w:rPr>
            </w:r>
            <w:r w:rsidR="005D3174" w:rsidRPr="005D3174">
              <w:rPr>
                <w:rFonts w:ascii="Times New Roman" w:hAnsi="Times New Roman" w:cs="Times New Roman"/>
                <w:noProof/>
                <w:webHidden/>
                <w:sz w:val="24"/>
                <w:szCs w:val="24"/>
              </w:rPr>
              <w:fldChar w:fldCharType="separate"/>
            </w:r>
            <w:r w:rsidR="005D3174" w:rsidRPr="005D3174">
              <w:rPr>
                <w:rFonts w:ascii="Times New Roman" w:hAnsi="Times New Roman" w:cs="Times New Roman"/>
                <w:noProof/>
                <w:webHidden/>
                <w:sz w:val="24"/>
                <w:szCs w:val="24"/>
              </w:rPr>
              <w:t>7</w:t>
            </w:r>
            <w:r w:rsidR="005D3174" w:rsidRPr="005D3174">
              <w:rPr>
                <w:rFonts w:ascii="Times New Roman" w:hAnsi="Times New Roman" w:cs="Times New Roman"/>
                <w:noProof/>
                <w:webHidden/>
                <w:sz w:val="24"/>
                <w:szCs w:val="24"/>
              </w:rPr>
              <w:fldChar w:fldCharType="end"/>
            </w:r>
          </w:hyperlink>
        </w:p>
        <w:p w:rsidR="005D3174" w:rsidRPr="005D3174" w:rsidRDefault="0022306C" w:rsidP="005D3174">
          <w:pPr>
            <w:pStyle w:val="TOC1"/>
            <w:tabs>
              <w:tab w:val="left" w:pos="440"/>
              <w:tab w:val="right" w:leader="dot" w:pos="9350"/>
            </w:tabs>
            <w:spacing w:line="360" w:lineRule="auto"/>
            <w:jc w:val="both"/>
            <w:rPr>
              <w:rFonts w:ascii="Times New Roman" w:hAnsi="Times New Roman" w:cs="Times New Roman"/>
              <w:noProof/>
              <w:sz w:val="24"/>
              <w:szCs w:val="24"/>
            </w:rPr>
          </w:pPr>
          <w:hyperlink w:anchor="_Toc34841056" w:history="1">
            <w:r w:rsidR="005D3174" w:rsidRPr="005D3174">
              <w:rPr>
                <w:rStyle w:val="Hyperlink"/>
                <w:rFonts w:ascii="Times New Roman" w:hAnsi="Times New Roman" w:cs="Times New Roman"/>
                <w:noProof/>
                <w:sz w:val="24"/>
                <w:szCs w:val="24"/>
                <w:highlight w:val="white"/>
                <w:lang w:val="en-AU"/>
              </w:rPr>
              <w:t>6.</w:t>
            </w:r>
            <w:r w:rsidR="005D3174" w:rsidRPr="005D3174">
              <w:rPr>
                <w:rFonts w:ascii="Times New Roman" w:hAnsi="Times New Roman" w:cs="Times New Roman"/>
                <w:noProof/>
                <w:sz w:val="24"/>
                <w:szCs w:val="24"/>
              </w:rPr>
              <w:tab/>
            </w:r>
            <w:r w:rsidR="005D3174" w:rsidRPr="005D3174">
              <w:rPr>
                <w:rStyle w:val="Hyperlink"/>
                <w:rFonts w:ascii="Times New Roman" w:hAnsi="Times New Roman" w:cs="Times New Roman"/>
                <w:noProof/>
                <w:sz w:val="24"/>
                <w:szCs w:val="24"/>
                <w:highlight w:val="white"/>
                <w:lang w:val="en-AU"/>
              </w:rPr>
              <w:t>Personal Reflection on your ability</w:t>
            </w:r>
            <w:r w:rsidR="005D3174" w:rsidRPr="005D3174">
              <w:rPr>
                <w:rFonts w:ascii="Times New Roman" w:hAnsi="Times New Roman" w:cs="Times New Roman"/>
                <w:noProof/>
                <w:webHidden/>
                <w:sz w:val="24"/>
                <w:szCs w:val="24"/>
              </w:rPr>
              <w:tab/>
            </w:r>
            <w:r w:rsidR="005D3174" w:rsidRPr="005D3174">
              <w:rPr>
                <w:rFonts w:ascii="Times New Roman" w:hAnsi="Times New Roman" w:cs="Times New Roman"/>
                <w:noProof/>
                <w:webHidden/>
                <w:sz w:val="24"/>
                <w:szCs w:val="24"/>
              </w:rPr>
              <w:fldChar w:fldCharType="begin"/>
            </w:r>
            <w:r w:rsidR="005D3174" w:rsidRPr="005D3174">
              <w:rPr>
                <w:rFonts w:ascii="Times New Roman" w:hAnsi="Times New Roman" w:cs="Times New Roman"/>
                <w:noProof/>
                <w:webHidden/>
                <w:sz w:val="24"/>
                <w:szCs w:val="24"/>
              </w:rPr>
              <w:instrText xml:space="preserve"> PAGEREF _Toc34841056 \h </w:instrText>
            </w:r>
            <w:r w:rsidR="005D3174" w:rsidRPr="005D3174">
              <w:rPr>
                <w:rFonts w:ascii="Times New Roman" w:hAnsi="Times New Roman" w:cs="Times New Roman"/>
                <w:noProof/>
                <w:webHidden/>
                <w:sz w:val="24"/>
                <w:szCs w:val="24"/>
              </w:rPr>
            </w:r>
            <w:r w:rsidR="005D3174" w:rsidRPr="005D3174">
              <w:rPr>
                <w:rFonts w:ascii="Times New Roman" w:hAnsi="Times New Roman" w:cs="Times New Roman"/>
                <w:noProof/>
                <w:webHidden/>
                <w:sz w:val="24"/>
                <w:szCs w:val="24"/>
              </w:rPr>
              <w:fldChar w:fldCharType="separate"/>
            </w:r>
            <w:r w:rsidR="005D3174" w:rsidRPr="005D3174">
              <w:rPr>
                <w:rFonts w:ascii="Times New Roman" w:hAnsi="Times New Roman" w:cs="Times New Roman"/>
                <w:noProof/>
                <w:webHidden/>
                <w:sz w:val="24"/>
                <w:szCs w:val="24"/>
              </w:rPr>
              <w:t>8</w:t>
            </w:r>
            <w:r w:rsidR="005D3174" w:rsidRPr="005D3174">
              <w:rPr>
                <w:rFonts w:ascii="Times New Roman" w:hAnsi="Times New Roman" w:cs="Times New Roman"/>
                <w:noProof/>
                <w:webHidden/>
                <w:sz w:val="24"/>
                <w:szCs w:val="24"/>
              </w:rPr>
              <w:fldChar w:fldCharType="end"/>
            </w:r>
          </w:hyperlink>
        </w:p>
        <w:p w:rsidR="005D3174" w:rsidRPr="005D3174" w:rsidRDefault="0022306C" w:rsidP="005D3174">
          <w:pPr>
            <w:pStyle w:val="TOC1"/>
            <w:tabs>
              <w:tab w:val="left" w:pos="440"/>
              <w:tab w:val="right" w:leader="dot" w:pos="9350"/>
            </w:tabs>
            <w:spacing w:line="360" w:lineRule="auto"/>
            <w:jc w:val="both"/>
            <w:rPr>
              <w:rFonts w:ascii="Times New Roman" w:hAnsi="Times New Roman" w:cs="Times New Roman"/>
              <w:noProof/>
              <w:sz w:val="24"/>
              <w:szCs w:val="24"/>
            </w:rPr>
          </w:pPr>
          <w:hyperlink w:anchor="_Toc34841057" w:history="1">
            <w:r w:rsidR="005D3174" w:rsidRPr="005D3174">
              <w:rPr>
                <w:rStyle w:val="Hyperlink"/>
                <w:rFonts w:ascii="Times New Roman" w:hAnsi="Times New Roman" w:cs="Times New Roman"/>
                <w:noProof/>
                <w:sz w:val="24"/>
                <w:szCs w:val="24"/>
                <w:highlight w:val="white"/>
                <w:lang w:val="en-AU"/>
              </w:rPr>
              <w:t>7.</w:t>
            </w:r>
            <w:r w:rsidR="005D3174" w:rsidRPr="005D3174">
              <w:rPr>
                <w:rFonts w:ascii="Times New Roman" w:hAnsi="Times New Roman" w:cs="Times New Roman"/>
                <w:noProof/>
                <w:sz w:val="24"/>
                <w:szCs w:val="24"/>
              </w:rPr>
              <w:tab/>
            </w:r>
            <w:r w:rsidR="005D3174" w:rsidRPr="005D3174">
              <w:rPr>
                <w:rStyle w:val="Hyperlink"/>
                <w:rFonts w:ascii="Times New Roman" w:hAnsi="Times New Roman" w:cs="Times New Roman"/>
                <w:noProof/>
                <w:sz w:val="24"/>
                <w:szCs w:val="24"/>
                <w:highlight w:val="white"/>
                <w:lang w:val="en-AU"/>
              </w:rPr>
              <w:t>Conclusion</w:t>
            </w:r>
            <w:r w:rsidR="005D3174" w:rsidRPr="005D3174">
              <w:rPr>
                <w:rFonts w:ascii="Times New Roman" w:hAnsi="Times New Roman" w:cs="Times New Roman"/>
                <w:noProof/>
                <w:webHidden/>
                <w:sz w:val="24"/>
                <w:szCs w:val="24"/>
              </w:rPr>
              <w:tab/>
            </w:r>
            <w:r w:rsidR="005D3174" w:rsidRPr="005D3174">
              <w:rPr>
                <w:rFonts w:ascii="Times New Roman" w:hAnsi="Times New Roman" w:cs="Times New Roman"/>
                <w:noProof/>
                <w:webHidden/>
                <w:sz w:val="24"/>
                <w:szCs w:val="24"/>
              </w:rPr>
              <w:fldChar w:fldCharType="begin"/>
            </w:r>
            <w:r w:rsidR="005D3174" w:rsidRPr="005D3174">
              <w:rPr>
                <w:rFonts w:ascii="Times New Roman" w:hAnsi="Times New Roman" w:cs="Times New Roman"/>
                <w:noProof/>
                <w:webHidden/>
                <w:sz w:val="24"/>
                <w:szCs w:val="24"/>
              </w:rPr>
              <w:instrText xml:space="preserve"> PAGEREF _Toc34841057 \h </w:instrText>
            </w:r>
            <w:r w:rsidR="005D3174" w:rsidRPr="005D3174">
              <w:rPr>
                <w:rFonts w:ascii="Times New Roman" w:hAnsi="Times New Roman" w:cs="Times New Roman"/>
                <w:noProof/>
                <w:webHidden/>
                <w:sz w:val="24"/>
                <w:szCs w:val="24"/>
              </w:rPr>
            </w:r>
            <w:r w:rsidR="005D3174" w:rsidRPr="005D3174">
              <w:rPr>
                <w:rFonts w:ascii="Times New Roman" w:hAnsi="Times New Roman" w:cs="Times New Roman"/>
                <w:noProof/>
                <w:webHidden/>
                <w:sz w:val="24"/>
                <w:szCs w:val="24"/>
              </w:rPr>
              <w:fldChar w:fldCharType="separate"/>
            </w:r>
            <w:r w:rsidR="005D3174" w:rsidRPr="005D3174">
              <w:rPr>
                <w:rFonts w:ascii="Times New Roman" w:hAnsi="Times New Roman" w:cs="Times New Roman"/>
                <w:noProof/>
                <w:webHidden/>
                <w:sz w:val="24"/>
                <w:szCs w:val="24"/>
              </w:rPr>
              <w:t>10</w:t>
            </w:r>
            <w:r w:rsidR="005D3174" w:rsidRPr="005D3174">
              <w:rPr>
                <w:rFonts w:ascii="Times New Roman" w:hAnsi="Times New Roman" w:cs="Times New Roman"/>
                <w:noProof/>
                <w:webHidden/>
                <w:sz w:val="24"/>
                <w:szCs w:val="24"/>
              </w:rPr>
              <w:fldChar w:fldCharType="end"/>
            </w:r>
          </w:hyperlink>
        </w:p>
        <w:p w:rsidR="005D3174" w:rsidRPr="005D3174" w:rsidRDefault="0022306C" w:rsidP="005D3174">
          <w:pPr>
            <w:pStyle w:val="TOC1"/>
            <w:tabs>
              <w:tab w:val="right" w:leader="dot" w:pos="9350"/>
            </w:tabs>
            <w:spacing w:line="360" w:lineRule="auto"/>
            <w:jc w:val="both"/>
            <w:rPr>
              <w:rFonts w:ascii="Times New Roman" w:hAnsi="Times New Roman" w:cs="Times New Roman"/>
              <w:noProof/>
              <w:sz w:val="24"/>
              <w:szCs w:val="24"/>
            </w:rPr>
          </w:pPr>
          <w:hyperlink w:anchor="_Toc34841058" w:history="1">
            <w:r w:rsidR="005D3174" w:rsidRPr="005D3174">
              <w:rPr>
                <w:rStyle w:val="Hyperlink"/>
                <w:rFonts w:ascii="Times New Roman" w:hAnsi="Times New Roman" w:cs="Times New Roman"/>
                <w:noProof/>
                <w:sz w:val="24"/>
                <w:szCs w:val="24"/>
              </w:rPr>
              <w:t>Reference List</w:t>
            </w:r>
            <w:r w:rsidR="005D3174" w:rsidRPr="005D3174">
              <w:rPr>
                <w:rFonts w:ascii="Times New Roman" w:hAnsi="Times New Roman" w:cs="Times New Roman"/>
                <w:noProof/>
                <w:webHidden/>
                <w:sz w:val="24"/>
                <w:szCs w:val="24"/>
              </w:rPr>
              <w:tab/>
            </w:r>
            <w:r w:rsidR="005D3174" w:rsidRPr="005D3174">
              <w:rPr>
                <w:rFonts w:ascii="Times New Roman" w:hAnsi="Times New Roman" w:cs="Times New Roman"/>
                <w:noProof/>
                <w:webHidden/>
                <w:sz w:val="24"/>
                <w:szCs w:val="24"/>
              </w:rPr>
              <w:fldChar w:fldCharType="begin"/>
            </w:r>
            <w:r w:rsidR="005D3174" w:rsidRPr="005D3174">
              <w:rPr>
                <w:rFonts w:ascii="Times New Roman" w:hAnsi="Times New Roman" w:cs="Times New Roman"/>
                <w:noProof/>
                <w:webHidden/>
                <w:sz w:val="24"/>
                <w:szCs w:val="24"/>
              </w:rPr>
              <w:instrText xml:space="preserve"> PAGEREF _Toc34841058 \h </w:instrText>
            </w:r>
            <w:r w:rsidR="005D3174" w:rsidRPr="005D3174">
              <w:rPr>
                <w:rFonts w:ascii="Times New Roman" w:hAnsi="Times New Roman" w:cs="Times New Roman"/>
                <w:noProof/>
                <w:webHidden/>
                <w:sz w:val="24"/>
                <w:szCs w:val="24"/>
              </w:rPr>
            </w:r>
            <w:r w:rsidR="005D3174" w:rsidRPr="005D3174">
              <w:rPr>
                <w:rFonts w:ascii="Times New Roman" w:hAnsi="Times New Roman" w:cs="Times New Roman"/>
                <w:noProof/>
                <w:webHidden/>
                <w:sz w:val="24"/>
                <w:szCs w:val="24"/>
              </w:rPr>
              <w:fldChar w:fldCharType="separate"/>
            </w:r>
            <w:r w:rsidR="005D3174" w:rsidRPr="005D3174">
              <w:rPr>
                <w:rFonts w:ascii="Times New Roman" w:hAnsi="Times New Roman" w:cs="Times New Roman"/>
                <w:noProof/>
                <w:webHidden/>
                <w:sz w:val="24"/>
                <w:szCs w:val="24"/>
              </w:rPr>
              <w:t>11</w:t>
            </w:r>
            <w:r w:rsidR="005D3174" w:rsidRPr="005D3174">
              <w:rPr>
                <w:rFonts w:ascii="Times New Roman" w:hAnsi="Times New Roman" w:cs="Times New Roman"/>
                <w:noProof/>
                <w:webHidden/>
                <w:sz w:val="24"/>
                <w:szCs w:val="24"/>
              </w:rPr>
              <w:fldChar w:fldCharType="end"/>
            </w:r>
          </w:hyperlink>
        </w:p>
        <w:p w:rsidR="005D3174" w:rsidRPr="005D3174" w:rsidRDefault="0022306C" w:rsidP="005D3174">
          <w:pPr>
            <w:pStyle w:val="TOC1"/>
            <w:tabs>
              <w:tab w:val="right" w:leader="dot" w:pos="9350"/>
            </w:tabs>
            <w:spacing w:line="360" w:lineRule="auto"/>
            <w:jc w:val="both"/>
            <w:rPr>
              <w:rFonts w:ascii="Times New Roman" w:hAnsi="Times New Roman" w:cs="Times New Roman"/>
              <w:noProof/>
              <w:sz w:val="24"/>
              <w:szCs w:val="24"/>
            </w:rPr>
          </w:pPr>
          <w:hyperlink w:anchor="_Toc34841059" w:history="1">
            <w:r w:rsidR="005D3174" w:rsidRPr="005D3174">
              <w:rPr>
                <w:rStyle w:val="Hyperlink"/>
                <w:rFonts w:ascii="Times New Roman" w:hAnsi="Times New Roman" w:cs="Times New Roman"/>
                <w:noProof/>
                <w:sz w:val="24"/>
                <w:szCs w:val="24"/>
              </w:rPr>
              <w:t>Appendix</w:t>
            </w:r>
            <w:r w:rsidR="005D3174" w:rsidRPr="005D3174">
              <w:rPr>
                <w:rFonts w:ascii="Times New Roman" w:hAnsi="Times New Roman" w:cs="Times New Roman"/>
                <w:noProof/>
                <w:webHidden/>
                <w:sz w:val="24"/>
                <w:szCs w:val="24"/>
              </w:rPr>
              <w:tab/>
            </w:r>
            <w:r w:rsidR="005D3174" w:rsidRPr="005D3174">
              <w:rPr>
                <w:rFonts w:ascii="Times New Roman" w:hAnsi="Times New Roman" w:cs="Times New Roman"/>
                <w:noProof/>
                <w:webHidden/>
                <w:sz w:val="24"/>
                <w:szCs w:val="24"/>
              </w:rPr>
              <w:fldChar w:fldCharType="begin"/>
            </w:r>
            <w:r w:rsidR="005D3174" w:rsidRPr="005D3174">
              <w:rPr>
                <w:rFonts w:ascii="Times New Roman" w:hAnsi="Times New Roman" w:cs="Times New Roman"/>
                <w:noProof/>
                <w:webHidden/>
                <w:sz w:val="24"/>
                <w:szCs w:val="24"/>
              </w:rPr>
              <w:instrText xml:space="preserve"> PAGEREF _Toc34841059 \h </w:instrText>
            </w:r>
            <w:r w:rsidR="005D3174" w:rsidRPr="005D3174">
              <w:rPr>
                <w:rFonts w:ascii="Times New Roman" w:hAnsi="Times New Roman" w:cs="Times New Roman"/>
                <w:noProof/>
                <w:webHidden/>
                <w:sz w:val="24"/>
                <w:szCs w:val="24"/>
              </w:rPr>
            </w:r>
            <w:r w:rsidR="005D3174" w:rsidRPr="005D3174">
              <w:rPr>
                <w:rFonts w:ascii="Times New Roman" w:hAnsi="Times New Roman" w:cs="Times New Roman"/>
                <w:noProof/>
                <w:webHidden/>
                <w:sz w:val="24"/>
                <w:szCs w:val="24"/>
              </w:rPr>
              <w:fldChar w:fldCharType="separate"/>
            </w:r>
            <w:r w:rsidR="005D3174" w:rsidRPr="005D3174">
              <w:rPr>
                <w:rFonts w:ascii="Times New Roman" w:hAnsi="Times New Roman" w:cs="Times New Roman"/>
                <w:noProof/>
                <w:webHidden/>
                <w:sz w:val="24"/>
                <w:szCs w:val="24"/>
              </w:rPr>
              <w:t>13</w:t>
            </w:r>
            <w:r w:rsidR="005D3174" w:rsidRPr="005D3174">
              <w:rPr>
                <w:rFonts w:ascii="Times New Roman" w:hAnsi="Times New Roman" w:cs="Times New Roman"/>
                <w:noProof/>
                <w:webHidden/>
                <w:sz w:val="24"/>
                <w:szCs w:val="24"/>
              </w:rPr>
              <w:fldChar w:fldCharType="end"/>
            </w:r>
          </w:hyperlink>
        </w:p>
        <w:p w:rsidR="005D3174" w:rsidRPr="005D3174" w:rsidRDefault="005D3174" w:rsidP="005D3174">
          <w:pPr>
            <w:spacing w:line="360" w:lineRule="auto"/>
            <w:jc w:val="both"/>
            <w:rPr>
              <w:rFonts w:ascii="Times New Roman" w:hAnsi="Times New Roman" w:cs="Times New Roman"/>
              <w:sz w:val="24"/>
              <w:szCs w:val="24"/>
            </w:rPr>
          </w:pPr>
          <w:r w:rsidRPr="005D3174">
            <w:rPr>
              <w:rFonts w:ascii="Times New Roman" w:hAnsi="Times New Roman" w:cs="Times New Roman"/>
              <w:sz w:val="24"/>
              <w:szCs w:val="24"/>
            </w:rPr>
            <w:fldChar w:fldCharType="end"/>
          </w:r>
        </w:p>
      </w:sdtContent>
    </w:sdt>
    <w:p w:rsidR="00D570F1" w:rsidRPr="00D570F1" w:rsidRDefault="00D570F1" w:rsidP="00D570F1">
      <w:pPr>
        <w:pStyle w:val="Heading1"/>
        <w:rPr>
          <w:rFonts w:cs="Times New Roman"/>
          <w:b w:val="0"/>
          <w:sz w:val="24"/>
          <w:szCs w:val="24"/>
        </w:rPr>
      </w:pPr>
    </w:p>
    <w:p w:rsidR="00D570F1" w:rsidRDefault="00D570F1" w:rsidP="00D570F1">
      <w:pPr>
        <w:pStyle w:val="Normal1"/>
        <w:rPr>
          <w:rFonts w:ascii="Times New Roman" w:hAnsi="Times New Roman"/>
          <w:sz w:val="28"/>
          <w:szCs w:val="40"/>
        </w:rPr>
      </w:pPr>
      <w:r>
        <w:br w:type="page"/>
      </w:r>
    </w:p>
    <w:p w:rsidR="00F06CD1" w:rsidRPr="00CB1B8D" w:rsidRDefault="00886737" w:rsidP="009B2B31">
      <w:pPr>
        <w:pStyle w:val="Heading1"/>
        <w:numPr>
          <w:ilvl w:val="0"/>
          <w:numId w:val="1"/>
        </w:numPr>
        <w:rPr>
          <w:lang w:val="en-AU"/>
        </w:rPr>
      </w:pPr>
      <w:bookmarkStart w:id="2" w:name="_Toc34841051"/>
      <w:r w:rsidRPr="00CB1B8D">
        <w:rPr>
          <w:lang w:val="en-AU"/>
        </w:rPr>
        <w:lastRenderedPageBreak/>
        <w:t>Introduction</w:t>
      </w:r>
      <w:bookmarkEnd w:id="2"/>
    </w:p>
    <w:p w:rsidR="00F06CD1" w:rsidRDefault="00886737">
      <w:pPr>
        <w:pStyle w:val="Normal1"/>
        <w:spacing w:line="360" w:lineRule="auto"/>
        <w:jc w:val="both"/>
        <w:rPr>
          <w:rFonts w:eastAsia="Times New Roman"/>
          <w:highlight w:val="white"/>
          <w:lang w:val="en-AU"/>
        </w:rPr>
      </w:pPr>
      <w:r w:rsidRPr="007475FF">
        <w:rPr>
          <w:rFonts w:eastAsia="Times New Roman"/>
          <w:lang w:val="en-AU"/>
        </w:rPr>
        <w:t xml:space="preserve">The overall process of assessment of risk is an important factor </w:t>
      </w:r>
      <w:r w:rsidR="00CB1B8D" w:rsidRPr="007475FF">
        <w:rPr>
          <w:rFonts w:eastAsia="Times New Roman"/>
          <w:lang w:val="en-AU"/>
        </w:rPr>
        <w:t>to keep</w:t>
      </w:r>
      <w:r w:rsidRPr="007475FF">
        <w:rPr>
          <w:rFonts w:eastAsia="Times New Roman"/>
          <w:lang w:val="en-AU"/>
        </w:rPr>
        <w:t xml:space="preserve"> surveillance of the prices of the understanding of the various processes of the condition of business growth. Condition related to the process of risk cement can be delved deeper through the understanding of the major expectations as well as growth related targets that are important aspects in the process organisational growth. The following assignment assesses the overall process of risk assessment from the company Vint</w:t>
      </w:r>
      <w:r w:rsidR="00CB1B8D" w:rsidRPr="007475FF">
        <w:rPr>
          <w:rFonts w:eastAsia="Times New Roman"/>
          <w:lang w:val="en-AU"/>
        </w:rPr>
        <w:t>n</w:t>
      </w:r>
      <w:r w:rsidRPr="007475FF">
        <w:rPr>
          <w:rFonts w:eastAsia="Times New Roman"/>
          <w:lang w:val="en-AU"/>
        </w:rPr>
        <w:t>er</w:t>
      </w:r>
      <w:r w:rsidR="00CB1B8D" w:rsidRPr="007475FF">
        <w:rPr>
          <w:rFonts w:eastAsia="Times New Roman"/>
          <w:lang w:val="en-AU"/>
        </w:rPr>
        <w:t>’</w:t>
      </w:r>
      <w:r w:rsidRPr="007475FF">
        <w:rPr>
          <w:rFonts w:eastAsia="Times New Roman"/>
          <w:lang w:val="en-AU"/>
        </w:rPr>
        <w:t xml:space="preserve">s Antiques as well as the overall process of induction </w:t>
      </w:r>
      <w:r w:rsidR="00CB1B8D" w:rsidRPr="007475FF">
        <w:rPr>
          <w:rFonts w:eastAsia="Times New Roman"/>
          <w:lang w:val="en-AU"/>
        </w:rPr>
        <w:t>of various</w:t>
      </w:r>
      <w:r w:rsidRPr="007475FF">
        <w:rPr>
          <w:rFonts w:eastAsia="Times New Roman"/>
          <w:lang w:val="en-AU"/>
        </w:rPr>
        <w:t xml:space="preserve"> project management related tools. As per the given case study, the company is moving its base from </w:t>
      </w:r>
      <w:r w:rsidRPr="007475FF">
        <w:rPr>
          <w:rFonts w:eastAsia="Times New Roman"/>
          <w:highlight w:val="white"/>
          <w:lang w:val="en-AU"/>
        </w:rPr>
        <w:t xml:space="preserve">Shirley to </w:t>
      </w:r>
      <w:proofErr w:type="spellStart"/>
      <w:r w:rsidRPr="007475FF">
        <w:rPr>
          <w:rFonts w:eastAsia="Times New Roman"/>
          <w:highlight w:val="white"/>
          <w:lang w:val="en-AU"/>
        </w:rPr>
        <w:t>Sparkhill</w:t>
      </w:r>
      <w:proofErr w:type="spellEnd"/>
      <w:r w:rsidRPr="007475FF">
        <w:rPr>
          <w:rFonts w:eastAsia="Times New Roman"/>
          <w:highlight w:val="white"/>
          <w:lang w:val="en-AU"/>
        </w:rPr>
        <w:t xml:space="preserve"> </w:t>
      </w:r>
      <w:r w:rsidR="00CB1B8D" w:rsidRPr="007475FF">
        <w:rPr>
          <w:rFonts w:eastAsia="Times New Roman"/>
          <w:highlight w:val="white"/>
          <w:lang w:val="en-AU"/>
        </w:rPr>
        <w:t>which will</w:t>
      </w:r>
      <w:r w:rsidRPr="007475FF">
        <w:rPr>
          <w:rFonts w:eastAsia="Times New Roman"/>
          <w:highlight w:val="white"/>
          <w:lang w:val="en-AU"/>
        </w:rPr>
        <w:t xml:space="preserve"> initiate many risk processes within the company. The following assignment </w:t>
      </w:r>
      <w:r w:rsidR="00CB1B8D" w:rsidRPr="007475FF">
        <w:rPr>
          <w:rFonts w:eastAsia="Times New Roman"/>
          <w:highlight w:val="white"/>
          <w:lang w:val="en-AU"/>
        </w:rPr>
        <w:t>also sheds</w:t>
      </w:r>
      <w:r w:rsidRPr="007475FF">
        <w:rPr>
          <w:rFonts w:eastAsia="Times New Roman"/>
          <w:highlight w:val="white"/>
          <w:lang w:val="en-AU"/>
        </w:rPr>
        <w:t xml:space="preserve"> light on the process of communication </w:t>
      </w:r>
      <w:r w:rsidR="009B2B31" w:rsidRPr="007475FF">
        <w:rPr>
          <w:rFonts w:eastAsia="Times New Roman"/>
          <w:highlight w:val="white"/>
          <w:lang w:val="en-AU"/>
        </w:rPr>
        <w:t>to the</w:t>
      </w:r>
      <w:r w:rsidRPr="007475FF">
        <w:rPr>
          <w:rFonts w:eastAsia="Times New Roman"/>
          <w:highlight w:val="white"/>
          <w:lang w:val="en-AU"/>
        </w:rPr>
        <w:t xml:space="preserve"> stakeholders along with the overall process of the related condition </w:t>
      </w:r>
      <w:r w:rsidR="009B2B31" w:rsidRPr="007475FF">
        <w:rPr>
          <w:rFonts w:eastAsia="Times New Roman"/>
          <w:highlight w:val="white"/>
          <w:lang w:val="en-AU"/>
        </w:rPr>
        <w:t>of project</w:t>
      </w:r>
      <w:r w:rsidRPr="007475FF">
        <w:rPr>
          <w:rFonts w:eastAsia="Times New Roman"/>
          <w:highlight w:val="white"/>
          <w:lang w:val="en-AU"/>
        </w:rPr>
        <w:t xml:space="preserve"> improvement. The entire report will end with the provisioning account of a reflective piece describing the ability as well as </w:t>
      </w:r>
      <w:r w:rsidR="007475FF" w:rsidRPr="007475FF">
        <w:rPr>
          <w:rFonts w:eastAsia="Times New Roman"/>
          <w:highlight w:val="white"/>
          <w:lang w:val="en-AU"/>
        </w:rPr>
        <w:t>self-management</w:t>
      </w:r>
      <w:r w:rsidRPr="007475FF">
        <w:rPr>
          <w:rFonts w:eastAsia="Times New Roman"/>
          <w:highlight w:val="white"/>
          <w:lang w:val="en-AU"/>
        </w:rPr>
        <w:t xml:space="preserve"> skill process of the condition. </w:t>
      </w:r>
    </w:p>
    <w:p w:rsidR="007475FF" w:rsidRDefault="007475FF">
      <w:pPr>
        <w:pStyle w:val="Normal1"/>
        <w:spacing w:line="360" w:lineRule="auto"/>
        <w:jc w:val="both"/>
        <w:rPr>
          <w:rFonts w:eastAsia="Times New Roman"/>
          <w:highlight w:val="white"/>
          <w:lang w:val="en-AU"/>
        </w:rPr>
      </w:pPr>
    </w:p>
    <w:p w:rsidR="007475FF" w:rsidRPr="007475FF" w:rsidRDefault="007475FF">
      <w:pPr>
        <w:pStyle w:val="Normal1"/>
        <w:spacing w:line="360" w:lineRule="auto"/>
        <w:jc w:val="both"/>
        <w:rPr>
          <w:rFonts w:eastAsia="Times New Roman"/>
          <w:highlight w:val="white"/>
          <w:lang w:val="en-AU"/>
        </w:rPr>
      </w:pPr>
    </w:p>
    <w:p w:rsidR="00F06CD1" w:rsidRPr="00CB1B8D" w:rsidRDefault="00886737" w:rsidP="009B2B31">
      <w:pPr>
        <w:pStyle w:val="Heading1"/>
        <w:numPr>
          <w:ilvl w:val="0"/>
          <w:numId w:val="1"/>
        </w:numPr>
        <w:rPr>
          <w:highlight w:val="white"/>
          <w:lang w:val="en-AU"/>
        </w:rPr>
      </w:pPr>
      <w:bookmarkStart w:id="3" w:name="_Toc34841052"/>
      <w:r w:rsidRPr="00CB1B8D">
        <w:rPr>
          <w:highlight w:val="white"/>
          <w:lang w:val="en-AU"/>
        </w:rPr>
        <w:t>Description of the organisation</w:t>
      </w:r>
      <w:bookmarkEnd w:id="3"/>
    </w:p>
    <w:p w:rsidR="00F06CD1" w:rsidRDefault="00886737">
      <w:pPr>
        <w:pStyle w:val="Normal1"/>
        <w:spacing w:line="360" w:lineRule="auto"/>
        <w:jc w:val="both"/>
        <w:rPr>
          <w:rFonts w:eastAsia="Times New Roman"/>
          <w:highlight w:val="white"/>
          <w:lang w:val="en-AU"/>
        </w:rPr>
      </w:pPr>
      <w:r w:rsidRPr="007475FF">
        <w:rPr>
          <w:rFonts w:eastAsia="Times New Roman"/>
          <w:highlight w:val="white"/>
          <w:lang w:val="en-AU"/>
        </w:rPr>
        <w:t xml:space="preserve">The organisation Vintner Antiques is one of the best family run </w:t>
      </w:r>
      <w:r w:rsidR="009B2B31" w:rsidRPr="007475FF">
        <w:rPr>
          <w:rFonts w:eastAsia="Times New Roman"/>
          <w:highlight w:val="white"/>
          <w:lang w:val="en-AU"/>
        </w:rPr>
        <w:t>businesses</w:t>
      </w:r>
      <w:r w:rsidRPr="007475FF">
        <w:rPr>
          <w:rFonts w:eastAsia="Times New Roman"/>
          <w:highlight w:val="white"/>
          <w:lang w:val="en-AU"/>
        </w:rPr>
        <w:t xml:space="preserve"> in the country. Managed by the Vintner family, the company is now managed by the 3rd generation of the family. In terms of the induction of an expanded base of the conduction of the process related to the overall process of growth, the company is now taking a step towards its makeover by shifting towards the warehouse in </w:t>
      </w:r>
      <w:proofErr w:type="spellStart"/>
      <w:r w:rsidRPr="007475FF">
        <w:rPr>
          <w:rFonts w:eastAsia="Times New Roman"/>
          <w:highlight w:val="white"/>
          <w:lang w:val="en-AU"/>
        </w:rPr>
        <w:t>Sparkhill</w:t>
      </w:r>
      <w:proofErr w:type="spellEnd"/>
      <w:r w:rsidRPr="007475FF">
        <w:rPr>
          <w:rFonts w:eastAsia="Times New Roman"/>
          <w:highlight w:val="white"/>
          <w:lang w:val="en-AU"/>
        </w:rPr>
        <w:t xml:space="preserve">. The company is shifting its base from a high street shop at Shirley. Now handled by the brothers Dennis and Doreen, the company will move forward towards the process of modern business and increase the entire process of growth within the company </w:t>
      </w:r>
      <w:r w:rsidR="009B2B31" w:rsidRPr="007475FF">
        <w:rPr>
          <w:rFonts w:eastAsia="Times New Roman"/>
          <w:highlight w:val="white"/>
          <w:lang w:val="en-AU"/>
        </w:rPr>
        <w:t>which is</w:t>
      </w:r>
      <w:r w:rsidRPr="007475FF">
        <w:rPr>
          <w:rFonts w:eastAsia="Times New Roman"/>
          <w:highlight w:val="white"/>
          <w:lang w:val="en-AU"/>
        </w:rPr>
        <w:t xml:space="preserve"> quite appreciable (</w:t>
      </w:r>
      <w:proofErr w:type="spellStart"/>
      <w:r w:rsidRPr="007475FF">
        <w:rPr>
          <w:rFonts w:eastAsia="Times New Roman"/>
          <w:highlight w:val="white"/>
          <w:lang w:val="en-AU"/>
        </w:rPr>
        <w:t>Schislyaeva</w:t>
      </w:r>
      <w:proofErr w:type="spellEnd"/>
      <w:r w:rsidRPr="007475FF">
        <w:rPr>
          <w:rFonts w:eastAsia="Times New Roman"/>
          <w:highlight w:val="white"/>
          <w:lang w:val="en-AU"/>
        </w:rPr>
        <w:t xml:space="preserve"> </w:t>
      </w:r>
      <w:r w:rsidRPr="007475FF">
        <w:rPr>
          <w:rFonts w:eastAsia="Times New Roman"/>
          <w:i/>
          <w:highlight w:val="white"/>
          <w:lang w:val="en-AU"/>
        </w:rPr>
        <w:t>et al.</w:t>
      </w:r>
      <w:r w:rsidRPr="007475FF">
        <w:rPr>
          <w:rFonts w:eastAsia="Times New Roman"/>
          <w:highlight w:val="white"/>
          <w:lang w:val="en-AU"/>
        </w:rPr>
        <w:t xml:space="preserve"> 2019, p. 2031). In the given process, the company wants </w:t>
      </w:r>
      <w:r w:rsidR="009B2B31" w:rsidRPr="007475FF">
        <w:rPr>
          <w:rFonts w:eastAsia="Times New Roman"/>
          <w:highlight w:val="white"/>
          <w:lang w:val="en-AU"/>
        </w:rPr>
        <w:t>to framework</w:t>
      </w:r>
      <w:r w:rsidRPr="007475FF">
        <w:rPr>
          <w:rFonts w:eastAsia="Times New Roman"/>
          <w:highlight w:val="white"/>
          <w:lang w:val="en-AU"/>
        </w:rPr>
        <w:t xml:space="preserve"> the entire process of shifting its base to the warehouse by the frame-working of a project. </w:t>
      </w: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Pr="007475FF" w:rsidRDefault="007475FF">
      <w:pPr>
        <w:pStyle w:val="Normal1"/>
        <w:spacing w:line="360" w:lineRule="auto"/>
        <w:jc w:val="both"/>
        <w:rPr>
          <w:rFonts w:eastAsia="Times New Roman"/>
          <w:highlight w:val="white"/>
          <w:lang w:val="en-AU"/>
        </w:rPr>
      </w:pPr>
    </w:p>
    <w:p w:rsidR="00F06CD1" w:rsidRPr="00CB1B8D" w:rsidRDefault="00886737" w:rsidP="009B2B31">
      <w:pPr>
        <w:pStyle w:val="Heading1"/>
        <w:numPr>
          <w:ilvl w:val="0"/>
          <w:numId w:val="1"/>
        </w:numPr>
        <w:rPr>
          <w:highlight w:val="white"/>
          <w:lang w:val="en-AU"/>
        </w:rPr>
      </w:pPr>
      <w:bookmarkStart w:id="4" w:name="_Toc34841053"/>
      <w:r w:rsidRPr="00CB1B8D">
        <w:rPr>
          <w:highlight w:val="white"/>
          <w:lang w:val="en-AU"/>
        </w:rPr>
        <w:lastRenderedPageBreak/>
        <w:t>Critical assessment of the risks</w:t>
      </w:r>
      <w:bookmarkEnd w:id="4"/>
    </w:p>
    <w:p w:rsidR="00F06CD1" w:rsidRDefault="00886737">
      <w:pPr>
        <w:pStyle w:val="Normal1"/>
        <w:spacing w:line="360" w:lineRule="auto"/>
        <w:jc w:val="both"/>
        <w:rPr>
          <w:rFonts w:eastAsia="Times New Roman"/>
          <w:highlight w:val="white"/>
          <w:lang w:val="en-AU"/>
        </w:rPr>
      </w:pPr>
      <w:r w:rsidRPr="007475FF">
        <w:rPr>
          <w:rFonts w:eastAsia="Times New Roman"/>
          <w:highlight w:val="white"/>
          <w:lang w:val="en-AU"/>
        </w:rPr>
        <w:t>Risk assessment is an important aspect of the overall conduction of any project (Chang</w:t>
      </w:r>
      <w:r w:rsidRPr="007475FF">
        <w:rPr>
          <w:rFonts w:eastAsia="Times New Roman"/>
          <w:i/>
          <w:highlight w:val="white"/>
          <w:lang w:val="en-AU"/>
        </w:rPr>
        <w:t xml:space="preserve"> et al. </w:t>
      </w:r>
      <w:r w:rsidRPr="007475FF">
        <w:rPr>
          <w:rFonts w:eastAsia="Times New Roman"/>
          <w:highlight w:val="white"/>
          <w:lang w:val="en-AU"/>
        </w:rPr>
        <w:t xml:space="preserve">2017, p. 920). In the </w:t>
      </w:r>
      <w:r w:rsidR="009B2B31" w:rsidRPr="007475FF">
        <w:rPr>
          <w:rFonts w:eastAsia="Times New Roman"/>
          <w:highlight w:val="white"/>
          <w:lang w:val="en-AU"/>
        </w:rPr>
        <w:t xml:space="preserve">given </w:t>
      </w:r>
      <w:r w:rsidRPr="007475FF">
        <w:rPr>
          <w:rFonts w:eastAsia="Times New Roman"/>
          <w:highlight w:val="white"/>
          <w:lang w:val="en-AU"/>
        </w:rPr>
        <w:t xml:space="preserve">cases of the shifting of base from the Shirley </w:t>
      </w:r>
      <w:r w:rsidR="009B2B31" w:rsidRPr="007475FF">
        <w:rPr>
          <w:rFonts w:eastAsia="Times New Roman"/>
          <w:highlight w:val="white"/>
          <w:lang w:val="en-AU"/>
        </w:rPr>
        <w:t xml:space="preserve">to </w:t>
      </w:r>
      <w:proofErr w:type="spellStart"/>
      <w:r w:rsidR="009B2B31" w:rsidRPr="007475FF">
        <w:rPr>
          <w:rFonts w:eastAsia="Times New Roman"/>
          <w:highlight w:val="white"/>
          <w:lang w:val="en-AU"/>
        </w:rPr>
        <w:t>Sparkhill</w:t>
      </w:r>
      <w:proofErr w:type="spellEnd"/>
      <w:r w:rsidRPr="007475FF">
        <w:rPr>
          <w:rFonts w:eastAsia="Times New Roman"/>
          <w:highlight w:val="white"/>
          <w:lang w:val="en-AU"/>
        </w:rPr>
        <w:t xml:space="preserve">, the process of the conduction of risk assessment is quite paramount for the process. Some of the major risks that the company </w:t>
      </w:r>
      <w:r w:rsidR="009B2B31" w:rsidRPr="007475FF">
        <w:rPr>
          <w:rFonts w:eastAsia="Times New Roman"/>
          <w:highlight w:val="white"/>
          <w:lang w:val="en-AU"/>
        </w:rPr>
        <w:t>can face</w:t>
      </w:r>
      <w:r w:rsidRPr="007475FF">
        <w:rPr>
          <w:rFonts w:eastAsia="Times New Roman"/>
          <w:highlight w:val="white"/>
          <w:lang w:val="en-AU"/>
        </w:rPr>
        <w:t xml:space="preserve"> in the process of shifting its base are as follows:</w:t>
      </w: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Pr="007475FF" w:rsidRDefault="007475FF">
      <w:pPr>
        <w:pStyle w:val="Normal1"/>
        <w:spacing w:line="360" w:lineRule="auto"/>
        <w:jc w:val="both"/>
        <w:rPr>
          <w:rFonts w:eastAsia="Times New Roman"/>
          <w:highlight w:val="white"/>
          <w:lang w:val="en-AU"/>
        </w:rPr>
      </w:pPr>
    </w:p>
    <w:p w:rsidR="00F06CD1" w:rsidRPr="007475FF" w:rsidRDefault="00886737">
      <w:pPr>
        <w:pStyle w:val="Normal1"/>
        <w:spacing w:line="360" w:lineRule="auto"/>
        <w:jc w:val="both"/>
        <w:rPr>
          <w:rFonts w:eastAsia="Times New Roman"/>
          <w:b/>
          <w:highlight w:val="white"/>
          <w:lang w:val="en-AU"/>
        </w:rPr>
      </w:pPr>
      <w:r w:rsidRPr="007475FF">
        <w:rPr>
          <w:rFonts w:eastAsia="Times New Roman"/>
          <w:b/>
          <w:highlight w:val="white"/>
          <w:lang w:val="en-AU"/>
        </w:rPr>
        <w:t xml:space="preserve">Financial risks </w:t>
      </w:r>
    </w:p>
    <w:p w:rsidR="00F06CD1" w:rsidRDefault="00886737">
      <w:pPr>
        <w:pStyle w:val="Normal1"/>
        <w:spacing w:line="360" w:lineRule="auto"/>
        <w:jc w:val="both"/>
        <w:rPr>
          <w:rFonts w:eastAsia="Times New Roman"/>
          <w:highlight w:val="white"/>
          <w:lang w:val="en-AU"/>
        </w:rPr>
      </w:pPr>
      <w:r w:rsidRPr="007475FF">
        <w:rPr>
          <w:rFonts w:eastAsia="Times New Roman"/>
          <w:highlight w:val="white"/>
          <w:lang w:val="en-AU"/>
        </w:rPr>
        <w:t xml:space="preserve">The process of shifting base requires effective inclusion of the process of expenses. Though the expenses are predetermined the entire process of the application of the condition requires effective input in terms of sustained financial growth (Vu </w:t>
      </w:r>
      <w:r w:rsidRPr="007475FF">
        <w:rPr>
          <w:rFonts w:eastAsia="Times New Roman"/>
          <w:i/>
          <w:highlight w:val="white"/>
          <w:lang w:val="en-AU"/>
        </w:rPr>
        <w:t>et al.</w:t>
      </w:r>
      <w:r w:rsidRPr="007475FF">
        <w:rPr>
          <w:rFonts w:eastAsia="Times New Roman"/>
          <w:highlight w:val="white"/>
          <w:lang w:val="en-AU"/>
        </w:rPr>
        <w:t xml:space="preserve"> 2018, p. 57). Thus, risk related to the financial conditioning process of the overall shifting project is quite an important task. </w:t>
      </w:r>
    </w:p>
    <w:p w:rsidR="007475FF" w:rsidRDefault="007475FF">
      <w:pPr>
        <w:pStyle w:val="Normal1"/>
        <w:spacing w:line="360" w:lineRule="auto"/>
        <w:jc w:val="both"/>
        <w:rPr>
          <w:rFonts w:eastAsia="Times New Roman"/>
          <w:highlight w:val="white"/>
          <w:lang w:val="en-AU"/>
        </w:rPr>
      </w:pPr>
    </w:p>
    <w:p w:rsidR="007475FF" w:rsidRPr="007475FF" w:rsidRDefault="007475FF">
      <w:pPr>
        <w:pStyle w:val="Normal1"/>
        <w:spacing w:line="360" w:lineRule="auto"/>
        <w:jc w:val="both"/>
        <w:rPr>
          <w:rFonts w:eastAsia="Times New Roman"/>
          <w:highlight w:val="white"/>
          <w:lang w:val="en-AU"/>
        </w:rPr>
      </w:pPr>
    </w:p>
    <w:p w:rsidR="00F06CD1" w:rsidRPr="007475FF" w:rsidRDefault="00886737">
      <w:pPr>
        <w:pStyle w:val="Normal1"/>
        <w:spacing w:line="360" w:lineRule="auto"/>
        <w:jc w:val="both"/>
        <w:rPr>
          <w:rFonts w:eastAsia="Times New Roman"/>
          <w:b/>
          <w:highlight w:val="white"/>
          <w:lang w:val="en-AU"/>
        </w:rPr>
      </w:pPr>
      <w:r w:rsidRPr="007475FF">
        <w:rPr>
          <w:rFonts w:eastAsia="Times New Roman"/>
          <w:b/>
          <w:highlight w:val="white"/>
          <w:lang w:val="en-AU"/>
        </w:rPr>
        <w:t>Risks related to sales</w:t>
      </w:r>
    </w:p>
    <w:p w:rsidR="00F06CD1" w:rsidRDefault="00886737">
      <w:pPr>
        <w:pStyle w:val="Normal1"/>
        <w:spacing w:line="360" w:lineRule="auto"/>
        <w:jc w:val="both"/>
        <w:rPr>
          <w:rFonts w:eastAsia="Times New Roman"/>
          <w:highlight w:val="white"/>
          <w:lang w:val="en-AU"/>
        </w:rPr>
      </w:pPr>
      <w:r w:rsidRPr="007475FF">
        <w:rPr>
          <w:rFonts w:eastAsia="Times New Roman"/>
          <w:highlight w:val="white"/>
          <w:lang w:val="en-AU"/>
        </w:rPr>
        <w:t xml:space="preserve">The process of the risk related </w:t>
      </w:r>
      <w:r w:rsidR="009B2B31" w:rsidRPr="007475FF">
        <w:rPr>
          <w:rFonts w:eastAsia="Times New Roman"/>
          <w:highlight w:val="white"/>
          <w:lang w:val="en-AU"/>
        </w:rPr>
        <w:t>to sales</w:t>
      </w:r>
      <w:r w:rsidRPr="007475FF">
        <w:rPr>
          <w:rFonts w:eastAsia="Times New Roman"/>
          <w:highlight w:val="white"/>
          <w:lang w:val="en-AU"/>
        </w:rPr>
        <w:t xml:space="preserve"> is an important aspect. Since the company was operating from the Shirley outlet for many years, it is quite risky </w:t>
      </w:r>
      <w:r w:rsidR="009B2B31" w:rsidRPr="007475FF">
        <w:rPr>
          <w:rFonts w:eastAsia="Times New Roman"/>
          <w:highlight w:val="white"/>
          <w:lang w:val="en-AU"/>
        </w:rPr>
        <w:t>to change</w:t>
      </w:r>
      <w:r w:rsidRPr="007475FF">
        <w:rPr>
          <w:rFonts w:eastAsia="Times New Roman"/>
          <w:highlight w:val="white"/>
          <w:lang w:val="en-AU"/>
        </w:rPr>
        <w:t xml:space="preserve"> the location. Moreover, the </w:t>
      </w:r>
      <w:r w:rsidR="009B2B31" w:rsidRPr="007475FF">
        <w:rPr>
          <w:rFonts w:eastAsia="Times New Roman"/>
          <w:highlight w:val="white"/>
          <w:lang w:val="en-AU"/>
        </w:rPr>
        <w:t>applications of marketing techniques are</w:t>
      </w:r>
      <w:r w:rsidRPr="007475FF">
        <w:rPr>
          <w:rFonts w:eastAsia="Times New Roman"/>
          <w:highlight w:val="white"/>
          <w:lang w:val="en-AU"/>
        </w:rPr>
        <w:t xml:space="preserve"> </w:t>
      </w:r>
      <w:r w:rsidR="009B2B31" w:rsidRPr="007475FF">
        <w:rPr>
          <w:rFonts w:eastAsia="Times New Roman"/>
          <w:highlight w:val="white"/>
          <w:lang w:val="en-AU"/>
        </w:rPr>
        <w:t>also required</w:t>
      </w:r>
      <w:r w:rsidRPr="007475FF">
        <w:rPr>
          <w:rFonts w:eastAsia="Times New Roman"/>
          <w:highlight w:val="white"/>
          <w:lang w:val="en-AU"/>
        </w:rPr>
        <w:t xml:space="preserve"> </w:t>
      </w:r>
      <w:r w:rsidR="009B2B31" w:rsidRPr="007475FF">
        <w:rPr>
          <w:rFonts w:eastAsia="Times New Roman"/>
          <w:highlight w:val="white"/>
          <w:lang w:val="en-AU"/>
        </w:rPr>
        <w:t>to ensure</w:t>
      </w:r>
      <w:r w:rsidRPr="007475FF">
        <w:rPr>
          <w:rFonts w:eastAsia="Times New Roman"/>
          <w:highlight w:val="white"/>
          <w:lang w:val="en-AU"/>
        </w:rPr>
        <w:t xml:space="preserve"> the sustained growth of sales (Liu </w:t>
      </w:r>
      <w:r w:rsidRPr="007475FF">
        <w:rPr>
          <w:rFonts w:eastAsia="Times New Roman"/>
          <w:i/>
          <w:highlight w:val="white"/>
          <w:lang w:val="en-AU"/>
        </w:rPr>
        <w:t>et al.</w:t>
      </w:r>
      <w:r w:rsidRPr="007475FF">
        <w:rPr>
          <w:rFonts w:eastAsia="Times New Roman"/>
          <w:highlight w:val="white"/>
          <w:lang w:val="en-AU"/>
        </w:rPr>
        <w:t xml:space="preserve"> 2017, p. 207). The process of the advertisement of the condition is required </w:t>
      </w:r>
      <w:r w:rsidR="009B2B31" w:rsidRPr="007475FF">
        <w:rPr>
          <w:rFonts w:eastAsia="Times New Roman"/>
          <w:highlight w:val="white"/>
          <w:lang w:val="en-AU"/>
        </w:rPr>
        <w:t>to ensure</w:t>
      </w:r>
      <w:r w:rsidRPr="007475FF">
        <w:rPr>
          <w:rFonts w:eastAsia="Times New Roman"/>
          <w:highlight w:val="white"/>
          <w:lang w:val="en-AU"/>
        </w:rPr>
        <w:t xml:space="preserve"> proper consumer baseline sustainability in the new locality of </w:t>
      </w:r>
      <w:r w:rsidR="009B2B31" w:rsidRPr="007475FF">
        <w:rPr>
          <w:rFonts w:eastAsia="Times New Roman"/>
          <w:highlight w:val="white"/>
          <w:lang w:val="en-AU"/>
        </w:rPr>
        <w:t xml:space="preserve">the </w:t>
      </w:r>
      <w:proofErr w:type="spellStart"/>
      <w:r w:rsidR="009B2B31" w:rsidRPr="007475FF">
        <w:rPr>
          <w:rFonts w:eastAsia="Times New Roman"/>
          <w:highlight w:val="white"/>
          <w:lang w:val="en-AU"/>
        </w:rPr>
        <w:t>Sparkhill</w:t>
      </w:r>
      <w:proofErr w:type="spellEnd"/>
      <w:r w:rsidRPr="007475FF">
        <w:rPr>
          <w:rFonts w:eastAsia="Times New Roman"/>
          <w:highlight w:val="white"/>
          <w:lang w:val="en-AU"/>
        </w:rPr>
        <w:t xml:space="preserve"> as well. </w:t>
      </w:r>
    </w:p>
    <w:p w:rsidR="007475FF" w:rsidRDefault="007475FF">
      <w:pPr>
        <w:pStyle w:val="Normal1"/>
        <w:spacing w:line="360" w:lineRule="auto"/>
        <w:jc w:val="both"/>
        <w:rPr>
          <w:rFonts w:eastAsia="Times New Roman"/>
          <w:highlight w:val="white"/>
          <w:lang w:val="en-AU"/>
        </w:rPr>
      </w:pPr>
    </w:p>
    <w:p w:rsidR="007475FF" w:rsidRPr="007475FF" w:rsidRDefault="007475FF">
      <w:pPr>
        <w:pStyle w:val="Normal1"/>
        <w:spacing w:line="360" w:lineRule="auto"/>
        <w:jc w:val="both"/>
        <w:rPr>
          <w:rFonts w:eastAsia="Times New Roman"/>
          <w:highlight w:val="white"/>
          <w:lang w:val="en-AU"/>
        </w:rPr>
      </w:pPr>
    </w:p>
    <w:p w:rsidR="00F06CD1" w:rsidRPr="007475FF" w:rsidRDefault="00886737">
      <w:pPr>
        <w:pStyle w:val="Normal1"/>
        <w:spacing w:line="360" w:lineRule="auto"/>
        <w:jc w:val="both"/>
        <w:rPr>
          <w:rFonts w:eastAsia="Times New Roman"/>
          <w:b/>
          <w:highlight w:val="white"/>
          <w:lang w:val="en-AU"/>
        </w:rPr>
      </w:pPr>
      <w:r w:rsidRPr="007475FF">
        <w:rPr>
          <w:rFonts w:eastAsia="Times New Roman"/>
          <w:b/>
          <w:highlight w:val="white"/>
          <w:lang w:val="en-AU"/>
        </w:rPr>
        <w:t xml:space="preserve">Risks of the process </w:t>
      </w:r>
      <w:r w:rsidR="00F54DFF" w:rsidRPr="007475FF">
        <w:rPr>
          <w:rFonts w:eastAsia="Times New Roman"/>
          <w:b/>
          <w:highlight w:val="white"/>
          <w:lang w:val="en-AU"/>
        </w:rPr>
        <w:t>of time</w:t>
      </w:r>
    </w:p>
    <w:p w:rsidR="00F06CD1" w:rsidRDefault="00886737">
      <w:pPr>
        <w:pStyle w:val="Normal1"/>
        <w:spacing w:line="360" w:lineRule="auto"/>
        <w:jc w:val="both"/>
        <w:rPr>
          <w:rFonts w:eastAsia="Times New Roman"/>
          <w:highlight w:val="white"/>
          <w:lang w:val="en-AU"/>
        </w:rPr>
      </w:pPr>
      <w:r w:rsidRPr="007475FF">
        <w:rPr>
          <w:rFonts w:eastAsia="Times New Roman"/>
          <w:highlight w:val="white"/>
          <w:lang w:val="en-AU"/>
        </w:rPr>
        <w:t xml:space="preserve">Though the projected timeline for the project conduction is predetermined, any change in the overall project scheduling can severely affect the entire sales related process. The company being a retail outlet cannot spend </w:t>
      </w:r>
      <w:r w:rsidR="00F54DFF" w:rsidRPr="007475FF">
        <w:rPr>
          <w:rFonts w:eastAsia="Times New Roman"/>
          <w:highlight w:val="white"/>
          <w:lang w:val="en-AU"/>
        </w:rPr>
        <w:t>much time</w:t>
      </w:r>
      <w:r w:rsidRPr="007475FF">
        <w:rPr>
          <w:rFonts w:eastAsia="Times New Roman"/>
          <w:highlight w:val="white"/>
          <w:lang w:val="en-AU"/>
        </w:rPr>
        <w:t xml:space="preserve"> in the process of transition of the base (</w:t>
      </w:r>
      <w:proofErr w:type="spellStart"/>
      <w:r w:rsidRPr="007475FF">
        <w:rPr>
          <w:rFonts w:eastAsia="Times New Roman"/>
          <w:highlight w:val="white"/>
          <w:lang w:val="en-AU"/>
        </w:rPr>
        <w:t>Mhetre</w:t>
      </w:r>
      <w:proofErr w:type="spellEnd"/>
      <w:r w:rsidRPr="007475FF">
        <w:rPr>
          <w:rFonts w:eastAsia="Times New Roman"/>
          <w:highlight w:val="white"/>
          <w:lang w:val="en-AU"/>
        </w:rPr>
        <w:t xml:space="preserve"> </w:t>
      </w:r>
      <w:r w:rsidRPr="007475FF">
        <w:rPr>
          <w:rFonts w:eastAsia="Times New Roman"/>
          <w:i/>
          <w:highlight w:val="white"/>
          <w:lang w:val="en-AU"/>
        </w:rPr>
        <w:t xml:space="preserve">et al. </w:t>
      </w:r>
      <w:r w:rsidRPr="007475FF">
        <w:rPr>
          <w:rFonts w:eastAsia="Times New Roman"/>
          <w:highlight w:val="white"/>
          <w:lang w:val="en-AU"/>
        </w:rPr>
        <w:t xml:space="preserve">2016, p. 154). This can lead to immense loss in the process of the overall conduction of the project related process. The entire aspect of the same is quite a major concern for the process of shifting the base. </w:t>
      </w: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Pr="007475FF" w:rsidRDefault="007475FF">
      <w:pPr>
        <w:pStyle w:val="Normal1"/>
        <w:spacing w:line="360" w:lineRule="auto"/>
        <w:jc w:val="both"/>
        <w:rPr>
          <w:rFonts w:eastAsia="Times New Roman"/>
          <w:highlight w:val="white"/>
          <w:lang w:val="en-AU"/>
        </w:rPr>
      </w:pPr>
    </w:p>
    <w:p w:rsidR="00F06CD1" w:rsidRPr="007475FF" w:rsidRDefault="00886737">
      <w:pPr>
        <w:pStyle w:val="Normal1"/>
        <w:spacing w:line="360" w:lineRule="auto"/>
        <w:jc w:val="both"/>
        <w:rPr>
          <w:rFonts w:eastAsia="Times New Roman"/>
          <w:b/>
          <w:highlight w:val="white"/>
          <w:lang w:val="en-AU"/>
        </w:rPr>
      </w:pPr>
      <w:r w:rsidRPr="007475FF">
        <w:rPr>
          <w:rFonts w:eastAsia="Times New Roman"/>
          <w:b/>
          <w:highlight w:val="white"/>
          <w:lang w:val="en-AU"/>
        </w:rPr>
        <w:t>Role of each person</w:t>
      </w:r>
    </w:p>
    <w:p w:rsidR="00F06CD1" w:rsidRDefault="00886737">
      <w:pPr>
        <w:pStyle w:val="Normal1"/>
        <w:spacing w:line="360" w:lineRule="auto"/>
        <w:jc w:val="both"/>
        <w:rPr>
          <w:rFonts w:eastAsia="Times New Roman"/>
          <w:highlight w:val="white"/>
          <w:lang w:val="en-AU"/>
        </w:rPr>
      </w:pPr>
      <w:r w:rsidRPr="007475FF">
        <w:rPr>
          <w:rFonts w:eastAsia="Times New Roman"/>
          <w:highlight w:val="white"/>
          <w:lang w:val="en-AU"/>
        </w:rPr>
        <w:t xml:space="preserve">From the above discussion, it can be said that the entire process of the risk assessment in the given condition is quite majorly depends on the process of inputting risk related processes amongst the various stakeholders of the company. The major responsibility in terms of the same can be assessed to the process of the employees. Hence, timely management is very </w:t>
      </w:r>
      <w:r w:rsidR="00F54DFF" w:rsidRPr="007475FF">
        <w:rPr>
          <w:rFonts w:eastAsia="Times New Roman"/>
          <w:highlight w:val="white"/>
          <w:lang w:val="en-AU"/>
        </w:rPr>
        <w:t>much required</w:t>
      </w:r>
      <w:r w:rsidRPr="007475FF">
        <w:rPr>
          <w:rFonts w:eastAsia="Times New Roman"/>
          <w:highlight w:val="white"/>
          <w:lang w:val="en-AU"/>
        </w:rPr>
        <w:t xml:space="preserve"> for the overall process of project management. Role of the management and supervisory is the management of the time (Sanchez and </w:t>
      </w:r>
      <w:proofErr w:type="spellStart"/>
      <w:r w:rsidRPr="007475FF">
        <w:rPr>
          <w:rFonts w:eastAsia="Times New Roman"/>
          <w:highlight w:val="white"/>
          <w:lang w:val="en-AU"/>
        </w:rPr>
        <w:t>Terlizzi</w:t>
      </w:r>
      <w:proofErr w:type="spellEnd"/>
      <w:r w:rsidRPr="007475FF">
        <w:rPr>
          <w:rFonts w:eastAsia="Times New Roman"/>
          <w:highlight w:val="white"/>
          <w:lang w:val="en-AU"/>
        </w:rPr>
        <w:t xml:space="preserve">, 2017, p. 1621). On the other hand, the role of the other employees is </w:t>
      </w:r>
      <w:r w:rsidR="00F54DFF" w:rsidRPr="007475FF">
        <w:rPr>
          <w:rFonts w:eastAsia="Times New Roman"/>
          <w:highlight w:val="white"/>
          <w:lang w:val="en-AU"/>
        </w:rPr>
        <w:t>to participate</w:t>
      </w:r>
      <w:r w:rsidRPr="007475FF">
        <w:rPr>
          <w:rFonts w:eastAsia="Times New Roman"/>
          <w:highlight w:val="white"/>
          <w:lang w:val="en-AU"/>
        </w:rPr>
        <w:t xml:space="preserve"> in the process for effective project conduction. </w:t>
      </w:r>
    </w:p>
    <w:p w:rsidR="007475FF" w:rsidRDefault="007475FF">
      <w:pPr>
        <w:pStyle w:val="Normal1"/>
        <w:spacing w:line="360" w:lineRule="auto"/>
        <w:jc w:val="both"/>
        <w:rPr>
          <w:rFonts w:eastAsia="Times New Roman"/>
          <w:highlight w:val="white"/>
          <w:lang w:val="en-AU"/>
        </w:rPr>
      </w:pPr>
    </w:p>
    <w:p w:rsidR="007475FF" w:rsidRPr="007475FF" w:rsidRDefault="007475FF">
      <w:pPr>
        <w:pStyle w:val="Normal1"/>
        <w:spacing w:line="360" w:lineRule="auto"/>
        <w:jc w:val="both"/>
        <w:rPr>
          <w:rFonts w:eastAsia="Times New Roman"/>
          <w:highlight w:val="white"/>
          <w:lang w:val="en-AU"/>
        </w:rPr>
      </w:pPr>
    </w:p>
    <w:p w:rsidR="00F06CD1" w:rsidRPr="00CB1B8D" w:rsidRDefault="00886737" w:rsidP="00C85C1E">
      <w:pPr>
        <w:pStyle w:val="Heading1"/>
        <w:numPr>
          <w:ilvl w:val="0"/>
          <w:numId w:val="1"/>
        </w:numPr>
        <w:rPr>
          <w:highlight w:val="white"/>
          <w:lang w:val="en-AU"/>
        </w:rPr>
      </w:pPr>
      <w:bookmarkStart w:id="5" w:name="_Toc34841054"/>
      <w:r w:rsidRPr="00CB1B8D">
        <w:rPr>
          <w:highlight w:val="white"/>
          <w:lang w:val="en-AU"/>
        </w:rPr>
        <w:t>Usage of project management tools and techniques</w:t>
      </w:r>
      <w:bookmarkEnd w:id="5"/>
    </w:p>
    <w:p w:rsidR="00F06CD1" w:rsidRPr="007475FF" w:rsidRDefault="00886737">
      <w:pPr>
        <w:pStyle w:val="Normal1"/>
        <w:spacing w:line="360" w:lineRule="auto"/>
        <w:jc w:val="both"/>
        <w:rPr>
          <w:rFonts w:eastAsia="Times New Roman"/>
          <w:highlight w:val="white"/>
          <w:lang w:val="en-AU"/>
        </w:rPr>
      </w:pPr>
      <w:r w:rsidRPr="007475FF">
        <w:rPr>
          <w:rFonts w:eastAsia="Times New Roman"/>
          <w:highlight w:val="white"/>
          <w:lang w:val="en-AU"/>
        </w:rPr>
        <w:t>The process of the execution of the work related to the process of build</w:t>
      </w:r>
      <w:r w:rsidR="00F54DFF" w:rsidRPr="007475FF">
        <w:rPr>
          <w:rFonts w:eastAsia="Times New Roman"/>
          <w:highlight w:val="white"/>
          <w:lang w:val="en-AU"/>
        </w:rPr>
        <w:t>-</w:t>
      </w:r>
      <w:r w:rsidRPr="007475FF">
        <w:rPr>
          <w:rFonts w:eastAsia="Times New Roman"/>
          <w:highlight w:val="white"/>
          <w:lang w:val="en-AU"/>
        </w:rPr>
        <w:t xml:space="preserve">up of project management tools requires effective inclusion of the various conditions pertaining to the process of requirement of the project goals. Some of the major project tools and techniques that can be sued in the process of application are described as follows: </w:t>
      </w:r>
    </w:p>
    <w:p w:rsidR="00F06CD1" w:rsidRPr="007475FF" w:rsidRDefault="00886737">
      <w:pPr>
        <w:pStyle w:val="Normal1"/>
        <w:spacing w:line="360" w:lineRule="auto"/>
        <w:jc w:val="both"/>
        <w:rPr>
          <w:rFonts w:eastAsia="Times New Roman"/>
          <w:highlight w:val="white"/>
          <w:lang w:val="en-AU"/>
        </w:rPr>
      </w:pPr>
      <w:r w:rsidRPr="007475FF">
        <w:rPr>
          <w:rFonts w:eastAsia="Times New Roman"/>
          <w:b/>
          <w:highlight w:val="white"/>
          <w:lang w:val="en-AU"/>
        </w:rPr>
        <w:t>Brown Paper project Planner:</w:t>
      </w:r>
      <w:r w:rsidRPr="007475FF">
        <w:rPr>
          <w:rFonts w:eastAsia="Times New Roman"/>
          <w:highlight w:val="white"/>
          <w:lang w:val="en-AU"/>
        </w:rPr>
        <w:t xml:space="preserve"> The Brown Paper project Planner is a kind of a project template that helps in assessing the each minute </w:t>
      </w:r>
      <w:r w:rsidR="00F54DFF" w:rsidRPr="007475FF">
        <w:rPr>
          <w:rFonts w:eastAsia="Times New Roman"/>
          <w:highlight w:val="white"/>
          <w:lang w:val="en-AU"/>
        </w:rPr>
        <w:t>task</w:t>
      </w:r>
      <w:r w:rsidRPr="007475FF">
        <w:rPr>
          <w:rFonts w:eastAsia="Times New Roman"/>
          <w:highlight w:val="white"/>
          <w:lang w:val="en-AU"/>
        </w:rPr>
        <w:t xml:space="preserve"> related to the project in a sequential way of analysis. Moreover, it is </w:t>
      </w:r>
      <w:r w:rsidR="00F54DFF" w:rsidRPr="007475FF">
        <w:rPr>
          <w:rFonts w:eastAsia="Times New Roman"/>
          <w:highlight w:val="white"/>
          <w:lang w:val="en-AU"/>
        </w:rPr>
        <w:t>also applicable</w:t>
      </w:r>
      <w:r w:rsidRPr="007475FF">
        <w:rPr>
          <w:rFonts w:eastAsia="Times New Roman"/>
          <w:highlight w:val="white"/>
          <w:lang w:val="en-AU"/>
        </w:rPr>
        <w:t xml:space="preserve"> in cases of a team project as in the given cases of the company project of Vintners Antiques. The application of the process also improves the condition related to change in the implementation process (Li </w:t>
      </w:r>
      <w:r w:rsidRPr="007475FF">
        <w:rPr>
          <w:rFonts w:eastAsia="Times New Roman"/>
          <w:i/>
          <w:highlight w:val="white"/>
          <w:lang w:val="en-AU"/>
        </w:rPr>
        <w:t xml:space="preserve">et al. </w:t>
      </w:r>
      <w:r w:rsidRPr="007475FF">
        <w:rPr>
          <w:rFonts w:eastAsia="Times New Roman"/>
          <w:highlight w:val="white"/>
          <w:lang w:val="en-AU"/>
        </w:rPr>
        <w:t xml:space="preserve">2016, p. 13). In the given cases of application, the process will help in the condition of the </w:t>
      </w:r>
      <w:r w:rsidR="00F54DFF" w:rsidRPr="007475FF">
        <w:rPr>
          <w:rFonts w:eastAsia="Times New Roman"/>
          <w:highlight w:val="white"/>
          <w:lang w:val="en-AU"/>
        </w:rPr>
        <w:t>brain</w:t>
      </w:r>
      <w:r w:rsidRPr="007475FF">
        <w:rPr>
          <w:rFonts w:eastAsia="Times New Roman"/>
          <w:highlight w:val="white"/>
          <w:lang w:val="en-AU"/>
        </w:rPr>
        <w:t xml:space="preserve"> storming related to the transferring of merchandise. Apart from this, this kind of planner also helps in analysing other initiative processes required for the project conduction. </w:t>
      </w:r>
    </w:p>
    <w:p w:rsidR="00F06CD1" w:rsidRPr="007475FF" w:rsidRDefault="00886737">
      <w:pPr>
        <w:pStyle w:val="Normal1"/>
        <w:spacing w:line="360" w:lineRule="auto"/>
        <w:jc w:val="both"/>
        <w:rPr>
          <w:rFonts w:eastAsia="Times New Roman"/>
          <w:highlight w:val="white"/>
          <w:lang w:val="en-AU"/>
        </w:rPr>
      </w:pPr>
      <w:r w:rsidRPr="007475FF">
        <w:rPr>
          <w:rFonts w:eastAsia="Times New Roman"/>
          <w:b/>
          <w:highlight w:val="white"/>
          <w:lang w:val="en-AU"/>
        </w:rPr>
        <w:t>Sticky notes:</w:t>
      </w:r>
      <w:r w:rsidRPr="007475FF">
        <w:rPr>
          <w:rFonts w:eastAsia="Times New Roman"/>
          <w:highlight w:val="white"/>
          <w:lang w:val="en-AU"/>
        </w:rPr>
        <w:t xml:space="preserve"> The application of the process of sticky notes in the given project is </w:t>
      </w:r>
      <w:r w:rsidR="00F54DFF" w:rsidRPr="007475FF">
        <w:rPr>
          <w:rFonts w:eastAsia="Times New Roman"/>
          <w:highlight w:val="white"/>
          <w:lang w:val="en-AU"/>
        </w:rPr>
        <w:t>also an</w:t>
      </w:r>
      <w:r w:rsidRPr="007475FF">
        <w:rPr>
          <w:rFonts w:eastAsia="Times New Roman"/>
          <w:highlight w:val="white"/>
          <w:lang w:val="en-AU"/>
        </w:rPr>
        <w:t xml:space="preserve"> important tool that will be applied in the given project through the process of analysing stakeholder problems (Stenholm </w:t>
      </w:r>
      <w:r w:rsidRPr="007475FF">
        <w:rPr>
          <w:rFonts w:eastAsia="Times New Roman"/>
          <w:i/>
          <w:highlight w:val="white"/>
          <w:lang w:val="en-AU"/>
        </w:rPr>
        <w:t>et al.</w:t>
      </w:r>
      <w:r w:rsidRPr="007475FF">
        <w:rPr>
          <w:rFonts w:eastAsia="Times New Roman"/>
          <w:highlight w:val="white"/>
          <w:lang w:val="en-AU"/>
        </w:rPr>
        <w:t xml:space="preserve"> 2016, p. 1601).</w:t>
      </w:r>
    </w:p>
    <w:p w:rsidR="00F06CD1" w:rsidRPr="007475FF" w:rsidRDefault="00886737">
      <w:pPr>
        <w:pStyle w:val="Normal1"/>
        <w:spacing w:line="360" w:lineRule="auto"/>
        <w:jc w:val="both"/>
        <w:rPr>
          <w:rFonts w:eastAsia="Times New Roman"/>
          <w:highlight w:val="white"/>
          <w:lang w:val="en-AU"/>
        </w:rPr>
      </w:pPr>
      <w:r w:rsidRPr="007475FF">
        <w:rPr>
          <w:rFonts w:eastAsia="Times New Roman"/>
          <w:b/>
          <w:highlight w:val="white"/>
          <w:lang w:val="en-AU"/>
        </w:rPr>
        <w:t xml:space="preserve">User story: </w:t>
      </w:r>
      <w:r w:rsidRPr="007475FF">
        <w:rPr>
          <w:rFonts w:eastAsia="Times New Roman"/>
          <w:highlight w:val="white"/>
          <w:lang w:val="en-AU"/>
        </w:rPr>
        <w:t xml:space="preserve">The process of the conduction of the User story is </w:t>
      </w:r>
      <w:r w:rsidR="00F54DFF" w:rsidRPr="007475FF">
        <w:rPr>
          <w:rFonts w:eastAsia="Times New Roman"/>
          <w:highlight w:val="white"/>
          <w:lang w:val="en-AU"/>
        </w:rPr>
        <w:t>also an</w:t>
      </w:r>
      <w:r w:rsidRPr="007475FF">
        <w:rPr>
          <w:rFonts w:eastAsia="Times New Roman"/>
          <w:highlight w:val="white"/>
          <w:lang w:val="en-AU"/>
        </w:rPr>
        <w:t xml:space="preserve"> important method for the process project planning. The application of the same helps in listing down the major tasks required for the project (Lucassen </w:t>
      </w:r>
      <w:r w:rsidRPr="007475FF">
        <w:rPr>
          <w:rFonts w:eastAsia="Times New Roman"/>
          <w:i/>
          <w:highlight w:val="white"/>
          <w:lang w:val="en-AU"/>
        </w:rPr>
        <w:t xml:space="preserve">et al. </w:t>
      </w:r>
      <w:r w:rsidRPr="007475FF">
        <w:rPr>
          <w:rFonts w:eastAsia="Times New Roman"/>
          <w:highlight w:val="white"/>
          <w:lang w:val="en-AU"/>
        </w:rPr>
        <w:t xml:space="preserve">2017, p. 241). These includes roof installation, good lighting, advertising, staff toilet as well as the process of building storage, fire extinguisher loading and unloading pathway among others. </w:t>
      </w:r>
    </w:p>
    <w:p w:rsidR="00F06CD1" w:rsidRPr="007475FF" w:rsidRDefault="00886737">
      <w:pPr>
        <w:pStyle w:val="Normal1"/>
        <w:spacing w:line="360" w:lineRule="auto"/>
        <w:jc w:val="both"/>
        <w:rPr>
          <w:rFonts w:eastAsia="Times New Roman"/>
          <w:highlight w:val="white"/>
          <w:lang w:val="en-AU"/>
        </w:rPr>
      </w:pPr>
      <w:r w:rsidRPr="007475FF">
        <w:rPr>
          <w:rFonts w:eastAsia="Times New Roman"/>
          <w:b/>
          <w:highlight w:val="white"/>
          <w:lang w:val="en-AU"/>
        </w:rPr>
        <w:lastRenderedPageBreak/>
        <w:t xml:space="preserve">Chevron: </w:t>
      </w:r>
      <w:r w:rsidRPr="007475FF">
        <w:rPr>
          <w:rFonts w:eastAsia="Times New Roman"/>
          <w:highlight w:val="white"/>
          <w:lang w:val="en-AU"/>
        </w:rPr>
        <w:t xml:space="preserve">The application of Chevron </w:t>
      </w:r>
      <w:r w:rsidR="00F54DFF" w:rsidRPr="007475FF">
        <w:rPr>
          <w:rFonts w:eastAsia="Times New Roman"/>
          <w:highlight w:val="white"/>
          <w:lang w:val="en-AU"/>
        </w:rPr>
        <w:t>can be</w:t>
      </w:r>
      <w:r w:rsidRPr="007475FF">
        <w:rPr>
          <w:rFonts w:eastAsia="Times New Roman"/>
          <w:highlight w:val="white"/>
          <w:lang w:val="en-AU"/>
        </w:rPr>
        <w:t xml:space="preserve"> termed as the next step  of the user story formation. The chevron is used as the summary of the user story formation pillars (</w:t>
      </w:r>
      <w:proofErr w:type="spellStart"/>
      <w:r w:rsidRPr="007475FF">
        <w:rPr>
          <w:rFonts w:eastAsia="Times New Roman"/>
          <w:highlight w:val="white"/>
          <w:lang w:val="en-AU"/>
        </w:rPr>
        <w:t>Hanning</w:t>
      </w:r>
      <w:proofErr w:type="spellEnd"/>
      <w:r w:rsidRPr="007475FF">
        <w:rPr>
          <w:rFonts w:eastAsia="Times New Roman"/>
          <w:highlight w:val="white"/>
          <w:lang w:val="en-AU"/>
        </w:rPr>
        <w:t xml:space="preserve">, 2019, p. 12020). In the given </w:t>
      </w:r>
      <w:r w:rsidR="00F54DFF" w:rsidRPr="007475FF">
        <w:rPr>
          <w:rFonts w:eastAsia="Times New Roman"/>
          <w:highlight w:val="white"/>
          <w:lang w:val="en-AU"/>
        </w:rPr>
        <w:t>case, they</w:t>
      </w:r>
      <w:r w:rsidRPr="007475FF">
        <w:rPr>
          <w:rFonts w:eastAsia="Times New Roman"/>
          <w:highlight w:val="white"/>
          <w:lang w:val="en-AU"/>
        </w:rPr>
        <w:t xml:space="preserve"> mainly addressed the process of the entire conduction of the group jobs and their listing as per their importance in the entire project. </w:t>
      </w:r>
    </w:p>
    <w:p w:rsidR="00F06CD1" w:rsidRPr="007475FF" w:rsidRDefault="00886737">
      <w:pPr>
        <w:pStyle w:val="Normal1"/>
        <w:spacing w:line="360" w:lineRule="auto"/>
        <w:jc w:val="both"/>
        <w:rPr>
          <w:rFonts w:eastAsia="Times New Roman"/>
          <w:highlight w:val="white"/>
          <w:lang w:val="en-AU"/>
        </w:rPr>
      </w:pPr>
      <w:r w:rsidRPr="007475FF">
        <w:rPr>
          <w:rFonts w:eastAsia="Times New Roman"/>
          <w:b/>
          <w:highlight w:val="white"/>
          <w:lang w:val="en-AU"/>
        </w:rPr>
        <w:t xml:space="preserve">The Delphi technique: </w:t>
      </w:r>
      <w:r w:rsidRPr="007475FF">
        <w:rPr>
          <w:rFonts w:eastAsia="Times New Roman"/>
          <w:highlight w:val="white"/>
          <w:lang w:val="en-AU"/>
        </w:rPr>
        <w:t xml:space="preserve">The Delphi technique can be termed as one of the best methods </w:t>
      </w:r>
      <w:r w:rsidR="00C85C1E" w:rsidRPr="007475FF">
        <w:rPr>
          <w:rFonts w:eastAsia="Times New Roman"/>
          <w:highlight w:val="white"/>
          <w:lang w:val="en-AU"/>
        </w:rPr>
        <w:t>to analyse</w:t>
      </w:r>
      <w:r w:rsidRPr="007475FF">
        <w:rPr>
          <w:rFonts w:eastAsia="Times New Roman"/>
          <w:highlight w:val="white"/>
          <w:lang w:val="en-AU"/>
        </w:rPr>
        <w:t xml:space="preserve"> the entire process of the condition related to </w:t>
      </w:r>
      <w:r w:rsidR="00C85C1E" w:rsidRPr="007475FF">
        <w:rPr>
          <w:rFonts w:eastAsia="Times New Roman"/>
          <w:highlight w:val="white"/>
          <w:lang w:val="en-AU"/>
        </w:rPr>
        <w:t>the results</w:t>
      </w:r>
      <w:r w:rsidRPr="007475FF">
        <w:rPr>
          <w:rFonts w:eastAsia="Times New Roman"/>
          <w:highlight w:val="white"/>
          <w:lang w:val="en-AU"/>
        </w:rPr>
        <w:t xml:space="preserve"> of the project process. The Delphi project is a framework of forecasting of the project results (Rai </w:t>
      </w:r>
      <w:r w:rsidRPr="007475FF">
        <w:rPr>
          <w:rFonts w:eastAsia="Times New Roman"/>
          <w:i/>
          <w:highlight w:val="white"/>
          <w:lang w:val="en-AU"/>
        </w:rPr>
        <w:t>et al.</w:t>
      </w:r>
      <w:r w:rsidRPr="007475FF">
        <w:rPr>
          <w:rFonts w:eastAsia="Times New Roman"/>
          <w:highlight w:val="white"/>
          <w:lang w:val="en-AU"/>
        </w:rPr>
        <w:t xml:space="preserve"> 2017, p. 3231). </w:t>
      </w:r>
    </w:p>
    <w:p w:rsidR="00F06CD1" w:rsidRPr="007475FF" w:rsidRDefault="00886737">
      <w:pPr>
        <w:pStyle w:val="Normal1"/>
        <w:spacing w:line="360" w:lineRule="auto"/>
        <w:jc w:val="both"/>
        <w:rPr>
          <w:rFonts w:eastAsia="Times New Roman"/>
          <w:highlight w:val="white"/>
          <w:lang w:val="en-AU"/>
        </w:rPr>
      </w:pPr>
      <w:r w:rsidRPr="007475FF">
        <w:rPr>
          <w:rFonts w:eastAsia="Times New Roman"/>
          <w:b/>
          <w:highlight w:val="white"/>
          <w:lang w:val="en-AU"/>
        </w:rPr>
        <w:t>The Iron triangle</w:t>
      </w:r>
      <w:r w:rsidRPr="007475FF">
        <w:rPr>
          <w:rFonts w:eastAsia="Times New Roman"/>
          <w:highlight w:val="white"/>
          <w:lang w:val="en-AU"/>
        </w:rPr>
        <w:t xml:space="preserve">: The process of the entire conduction of the various applications of project process </w:t>
      </w:r>
      <w:r w:rsidR="00C85C1E" w:rsidRPr="007475FF">
        <w:rPr>
          <w:rFonts w:eastAsia="Times New Roman"/>
          <w:highlight w:val="white"/>
          <w:lang w:val="en-AU"/>
        </w:rPr>
        <w:t>to assess</w:t>
      </w:r>
      <w:r w:rsidRPr="007475FF">
        <w:rPr>
          <w:rFonts w:eastAsia="Times New Roman"/>
          <w:highlight w:val="white"/>
          <w:lang w:val="en-AU"/>
        </w:rPr>
        <w:t xml:space="preserve"> the project delivery (Pollack </w:t>
      </w:r>
      <w:r w:rsidRPr="007475FF">
        <w:rPr>
          <w:rFonts w:eastAsia="Times New Roman"/>
          <w:i/>
          <w:highlight w:val="white"/>
          <w:lang w:val="en-AU"/>
        </w:rPr>
        <w:t>et al</w:t>
      </w:r>
      <w:r w:rsidRPr="007475FF">
        <w:rPr>
          <w:rFonts w:eastAsia="Times New Roman"/>
          <w:highlight w:val="white"/>
          <w:lang w:val="en-AU"/>
        </w:rPr>
        <w:t>. 2018, p. 463). The triangle assesses the three main objectives of the prices including the time of the project, the scope as well as the en</w:t>
      </w:r>
      <w:r w:rsidR="00C85C1E" w:rsidRPr="007475FF">
        <w:rPr>
          <w:rFonts w:eastAsia="Times New Roman"/>
          <w:highlight w:val="white"/>
          <w:lang w:val="en-AU"/>
        </w:rPr>
        <w:t>tire process of cost. The overall</w:t>
      </w:r>
      <w:r w:rsidRPr="007475FF">
        <w:rPr>
          <w:rFonts w:eastAsia="Times New Roman"/>
          <w:highlight w:val="white"/>
          <w:lang w:val="en-AU"/>
        </w:rPr>
        <w:t xml:space="preserve"> focus on the financial constraints as well as time focus on the required time period is the major function of the Iron triangle.</w:t>
      </w:r>
    </w:p>
    <w:p w:rsidR="00F06CD1" w:rsidRPr="007475FF" w:rsidRDefault="00886737">
      <w:pPr>
        <w:pStyle w:val="Normal1"/>
        <w:spacing w:line="360" w:lineRule="auto"/>
        <w:jc w:val="both"/>
        <w:rPr>
          <w:rFonts w:eastAsia="Times New Roman"/>
          <w:highlight w:val="white"/>
          <w:lang w:val="en-AU"/>
        </w:rPr>
      </w:pPr>
      <w:r w:rsidRPr="007475FF">
        <w:rPr>
          <w:rFonts w:eastAsia="Times New Roman"/>
          <w:b/>
          <w:highlight w:val="white"/>
          <w:lang w:val="en-AU"/>
        </w:rPr>
        <w:t xml:space="preserve">Gantt Chart: </w:t>
      </w:r>
      <w:r w:rsidRPr="007475FF">
        <w:rPr>
          <w:rFonts w:eastAsia="Times New Roman"/>
          <w:highlight w:val="white"/>
          <w:lang w:val="en-AU"/>
        </w:rPr>
        <w:t>The Gantt Chart can be termed as the project scheduler as it helps in the overall process of the entire consideration of project timeline and its frame</w:t>
      </w:r>
      <w:r w:rsidR="00C85C1E" w:rsidRPr="007475FF">
        <w:rPr>
          <w:rFonts w:eastAsia="Times New Roman"/>
          <w:highlight w:val="white"/>
          <w:lang w:val="en-AU"/>
        </w:rPr>
        <w:t>-</w:t>
      </w:r>
      <w:r w:rsidRPr="007475FF">
        <w:rPr>
          <w:rFonts w:eastAsia="Times New Roman"/>
          <w:highlight w:val="white"/>
          <w:lang w:val="en-AU"/>
        </w:rPr>
        <w:t xml:space="preserve">working (Sharon and Dori, 2017, p. 457). This is an important aspect in terms of the overall process of the conduction of projects in the given case since it involves multitasking. </w:t>
      </w:r>
    </w:p>
    <w:p w:rsidR="00C85C1E" w:rsidRDefault="00C85C1E">
      <w:pPr>
        <w:pStyle w:val="Normal1"/>
        <w:spacing w:line="360" w:lineRule="auto"/>
        <w:jc w:val="both"/>
        <w:rPr>
          <w:rFonts w:ascii="Times New Roman" w:eastAsia="Times New Roman" w:hAnsi="Times New Roman" w:cs="Times New Roman"/>
          <w:sz w:val="24"/>
          <w:szCs w:val="24"/>
          <w:highlight w:val="white"/>
          <w:lang w:val="en-AU"/>
        </w:rPr>
      </w:pPr>
      <w:r>
        <w:rPr>
          <w:rFonts w:ascii="Times New Roman" w:eastAsia="Times New Roman" w:hAnsi="Times New Roman" w:cs="Times New Roman"/>
          <w:noProof/>
          <w:sz w:val="24"/>
          <w:szCs w:val="24"/>
          <w:lang w:val="en-US"/>
        </w:rPr>
        <w:drawing>
          <wp:inline distT="0" distB="0" distL="0" distR="0">
            <wp:extent cx="5486400" cy="3200400"/>
            <wp:effectExtent l="0" t="1270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C85C1E" w:rsidRDefault="00C85C1E" w:rsidP="00C85C1E">
      <w:pPr>
        <w:pStyle w:val="Normal1"/>
        <w:spacing w:line="360" w:lineRule="auto"/>
        <w:jc w:val="center"/>
        <w:rPr>
          <w:rFonts w:ascii="Times New Roman" w:eastAsia="Times New Roman" w:hAnsi="Times New Roman" w:cs="Times New Roman"/>
          <w:b/>
          <w:sz w:val="24"/>
          <w:szCs w:val="24"/>
          <w:highlight w:val="white"/>
          <w:lang w:val="en-AU"/>
        </w:rPr>
      </w:pPr>
      <w:r w:rsidRPr="00C85C1E">
        <w:rPr>
          <w:rFonts w:ascii="Times New Roman" w:eastAsia="Times New Roman" w:hAnsi="Times New Roman" w:cs="Times New Roman"/>
          <w:b/>
          <w:sz w:val="24"/>
          <w:szCs w:val="24"/>
          <w:highlight w:val="white"/>
          <w:lang w:val="en-AU"/>
        </w:rPr>
        <w:t>Figure 1: Tools used for project planning and communication</w:t>
      </w:r>
    </w:p>
    <w:p w:rsidR="00C85C1E" w:rsidRPr="00C85C1E" w:rsidRDefault="00C85C1E" w:rsidP="00C85C1E">
      <w:pPr>
        <w:pStyle w:val="Normal1"/>
        <w:spacing w:line="360" w:lineRule="auto"/>
        <w:jc w:val="center"/>
        <w:rPr>
          <w:rFonts w:ascii="Times New Roman" w:eastAsia="Times New Roman" w:hAnsi="Times New Roman" w:cs="Times New Roman"/>
          <w:sz w:val="24"/>
          <w:szCs w:val="24"/>
          <w:highlight w:val="white"/>
          <w:lang w:val="en-AU"/>
        </w:rPr>
      </w:pPr>
      <w:r w:rsidRPr="00C85C1E">
        <w:rPr>
          <w:rFonts w:ascii="Times New Roman" w:eastAsia="Times New Roman" w:hAnsi="Times New Roman" w:cs="Times New Roman"/>
          <w:sz w:val="24"/>
          <w:szCs w:val="24"/>
          <w:highlight w:val="white"/>
          <w:lang w:val="en-AU"/>
        </w:rPr>
        <w:t xml:space="preserve">(Source: Pang </w:t>
      </w:r>
      <w:r w:rsidRPr="00C85C1E">
        <w:rPr>
          <w:rFonts w:ascii="Times New Roman" w:eastAsia="Times New Roman" w:hAnsi="Times New Roman" w:cs="Times New Roman"/>
          <w:i/>
          <w:sz w:val="24"/>
          <w:szCs w:val="24"/>
          <w:highlight w:val="white"/>
          <w:lang w:val="en-AU"/>
        </w:rPr>
        <w:t>et al.</w:t>
      </w:r>
      <w:r w:rsidRPr="00C85C1E">
        <w:rPr>
          <w:rFonts w:ascii="Times New Roman" w:eastAsia="Times New Roman" w:hAnsi="Times New Roman" w:cs="Times New Roman"/>
          <w:sz w:val="24"/>
          <w:szCs w:val="24"/>
          <w:highlight w:val="white"/>
          <w:lang w:val="en-AU"/>
        </w:rPr>
        <w:t xml:space="preserve"> 2018, p.81)</w:t>
      </w:r>
    </w:p>
    <w:p w:rsidR="00F06CD1" w:rsidRPr="00CB1B8D" w:rsidRDefault="00886737" w:rsidP="00C85C1E">
      <w:pPr>
        <w:pStyle w:val="Heading1"/>
        <w:numPr>
          <w:ilvl w:val="0"/>
          <w:numId w:val="1"/>
        </w:numPr>
        <w:rPr>
          <w:highlight w:val="white"/>
          <w:lang w:val="en-AU"/>
        </w:rPr>
      </w:pPr>
      <w:bookmarkStart w:id="6" w:name="_Toc34841055"/>
      <w:r w:rsidRPr="00CB1B8D">
        <w:rPr>
          <w:highlight w:val="white"/>
          <w:lang w:val="en-AU"/>
        </w:rPr>
        <w:lastRenderedPageBreak/>
        <w:t xml:space="preserve">Communication of the project plans </w:t>
      </w:r>
      <w:r w:rsidR="00C85C1E" w:rsidRPr="00CB1B8D">
        <w:rPr>
          <w:highlight w:val="white"/>
          <w:lang w:val="en-AU"/>
        </w:rPr>
        <w:t>to the</w:t>
      </w:r>
      <w:r w:rsidRPr="00CB1B8D">
        <w:rPr>
          <w:highlight w:val="white"/>
          <w:lang w:val="en-AU"/>
        </w:rPr>
        <w:t xml:space="preserve"> stakeholders</w:t>
      </w:r>
      <w:bookmarkEnd w:id="6"/>
    </w:p>
    <w:p w:rsidR="00F06CD1" w:rsidRPr="007475FF" w:rsidRDefault="00886737">
      <w:pPr>
        <w:pStyle w:val="Normal1"/>
        <w:spacing w:line="360" w:lineRule="auto"/>
        <w:jc w:val="both"/>
        <w:rPr>
          <w:rFonts w:eastAsia="Times New Roman"/>
          <w:highlight w:val="white"/>
          <w:lang w:val="en-AU"/>
        </w:rPr>
      </w:pPr>
      <w:r w:rsidRPr="007475FF">
        <w:rPr>
          <w:rFonts w:eastAsia="Times New Roman"/>
          <w:highlight w:val="white"/>
          <w:lang w:val="en-AU"/>
        </w:rPr>
        <w:t xml:space="preserve">One of the most basic priorities of the process related to the understanding of the process of the overall conduction of the project is to communicate the same </w:t>
      </w:r>
      <w:r w:rsidR="00C85C1E" w:rsidRPr="007475FF">
        <w:rPr>
          <w:rFonts w:eastAsia="Times New Roman"/>
          <w:highlight w:val="white"/>
          <w:lang w:val="en-AU"/>
        </w:rPr>
        <w:t>to the</w:t>
      </w:r>
      <w:r w:rsidRPr="007475FF">
        <w:rPr>
          <w:rFonts w:eastAsia="Times New Roman"/>
          <w:highlight w:val="white"/>
          <w:lang w:val="en-AU"/>
        </w:rPr>
        <w:t xml:space="preserve"> stakeholders. In the given case, since the company is shifting the entire base to a new location, the process is very </w:t>
      </w:r>
      <w:r w:rsidR="00C85C1E" w:rsidRPr="007475FF">
        <w:rPr>
          <w:rFonts w:eastAsia="Times New Roman"/>
          <w:highlight w:val="white"/>
          <w:lang w:val="en-AU"/>
        </w:rPr>
        <w:t>much important</w:t>
      </w:r>
      <w:r w:rsidRPr="007475FF">
        <w:rPr>
          <w:rFonts w:eastAsia="Times New Roman"/>
          <w:highlight w:val="white"/>
          <w:lang w:val="en-AU"/>
        </w:rPr>
        <w:t xml:space="preserve"> as it will help in increasing the requir</w:t>
      </w:r>
      <w:r w:rsidR="00C85C1E" w:rsidRPr="007475FF">
        <w:rPr>
          <w:rFonts w:eastAsia="Times New Roman"/>
          <w:highlight w:val="white"/>
          <w:lang w:val="en-AU"/>
        </w:rPr>
        <w:t xml:space="preserve">ed awareness of the process to </w:t>
      </w:r>
      <w:r w:rsidRPr="007475FF">
        <w:rPr>
          <w:rFonts w:eastAsia="Times New Roman"/>
          <w:highlight w:val="white"/>
          <w:lang w:val="en-AU"/>
        </w:rPr>
        <w:t xml:space="preserve">the major stakeholders. The major stakeholders in this case include employees of the company, consumers as well </w:t>
      </w:r>
      <w:r w:rsidR="00C85C1E" w:rsidRPr="007475FF">
        <w:rPr>
          <w:rFonts w:eastAsia="Times New Roman"/>
          <w:highlight w:val="white"/>
          <w:lang w:val="en-AU"/>
        </w:rPr>
        <w:t>as the</w:t>
      </w:r>
      <w:r w:rsidRPr="007475FF">
        <w:rPr>
          <w:rFonts w:eastAsia="Times New Roman"/>
          <w:highlight w:val="white"/>
          <w:lang w:val="en-AU"/>
        </w:rPr>
        <w:t xml:space="preserve"> investors (Pang </w:t>
      </w:r>
      <w:r w:rsidRPr="007475FF">
        <w:rPr>
          <w:rFonts w:eastAsia="Times New Roman"/>
          <w:i/>
          <w:highlight w:val="white"/>
          <w:lang w:val="en-AU"/>
        </w:rPr>
        <w:t>et al.</w:t>
      </w:r>
      <w:r w:rsidRPr="007475FF">
        <w:rPr>
          <w:rFonts w:eastAsia="Times New Roman"/>
          <w:highlight w:val="white"/>
          <w:lang w:val="en-AU"/>
        </w:rPr>
        <w:t xml:space="preserve"> 2018, p.80). </w:t>
      </w:r>
    </w:p>
    <w:p w:rsidR="00F06CD1" w:rsidRPr="007475FF" w:rsidRDefault="00886737">
      <w:pPr>
        <w:pStyle w:val="Normal1"/>
        <w:spacing w:line="360" w:lineRule="auto"/>
        <w:jc w:val="both"/>
        <w:rPr>
          <w:rFonts w:eastAsia="Times New Roman"/>
          <w:highlight w:val="white"/>
          <w:lang w:val="en-AU"/>
        </w:rPr>
      </w:pPr>
      <w:r w:rsidRPr="007475FF">
        <w:rPr>
          <w:rFonts w:eastAsia="Times New Roman"/>
          <w:highlight w:val="white"/>
          <w:lang w:val="en-AU"/>
        </w:rPr>
        <w:t xml:space="preserve">To communicate with the major stakeholders in this process requires the effective use of tools that are important in terms of inoculating the process of project viability </w:t>
      </w:r>
      <w:r w:rsidR="00C85C1E" w:rsidRPr="007475FF">
        <w:rPr>
          <w:rFonts w:eastAsia="Times New Roman"/>
          <w:highlight w:val="white"/>
          <w:lang w:val="en-AU"/>
        </w:rPr>
        <w:t>to the</w:t>
      </w:r>
      <w:r w:rsidRPr="007475FF">
        <w:rPr>
          <w:rFonts w:eastAsia="Times New Roman"/>
          <w:highlight w:val="white"/>
          <w:lang w:val="en-AU"/>
        </w:rPr>
        <w:t xml:space="preserve"> company. Some of the major tools of communication are as same as the entire process of project planning</w:t>
      </w:r>
    </w:p>
    <w:p w:rsidR="005235E9" w:rsidRPr="007475FF" w:rsidRDefault="00886737">
      <w:pPr>
        <w:pStyle w:val="Normal1"/>
        <w:spacing w:line="360" w:lineRule="auto"/>
        <w:jc w:val="both"/>
        <w:rPr>
          <w:rFonts w:eastAsia="Times New Roman"/>
          <w:highlight w:val="white"/>
          <w:lang w:val="en-AU"/>
        </w:rPr>
      </w:pPr>
      <w:r w:rsidRPr="007475FF">
        <w:rPr>
          <w:rFonts w:eastAsia="Times New Roman"/>
          <w:highlight w:val="white"/>
          <w:lang w:val="en-AU"/>
        </w:rPr>
        <w:t xml:space="preserve">Gantt </w:t>
      </w:r>
      <w:r w:rsidR="00C85C1E" w:rsidRPr="007475FF">
        <w:rPr>
          <w:rFonts w:eastAsia="Times New Roman"/>
          <w:highlight w:val="white"/>
          <w:lang w:val="en-AU"/>
        </w:rPr>
        <w:t>chart</w:t>
      </w:r>
      <w:r w:rsidRPr="007475FF">
        <w:rPr>
          <w:rFonts w:eastAsia="Times New Roman"/>
          <w:highlight w:val="white"/>
          <w:lang w:val="en-AU"/>
        </w:rPr>
        <w:t xml:space="preserve"> can be termed as one of the best methods required for the overall process of communication conduction (Sharon and Dori, 2017, p. 465). The process describes the entire sequential planning of the process of the project conduction</w:t>
      </w:r>
      <w:r w:rsidR="005235E9" w:rsidRPr="007475FF">
        <w:rPr>
          <w:rFonts w:eastAsia="Times New Roman"/>
          <w:b/>
          <w:i/>
          <w:highlight w:val="white"/>
          <w:lang w:val="en-AU"/>
        </w:rPr>
        <w:t>. [Refer To Appendix]</w:t>
      </w:r>
      <w:r w:rsidR="005235E9" w:rsidRPr="007475FF">
        <w:rPr>
          <w:rFonts w:eastAsia="Times New Roman"/>
          <w:highlight w:val="white"/>
          <w:lang w:val="en-AU"/>
        </w:rPr>
        <w:t xml:space="preserve"> </w:t>
      </w:r>
    </w:p>
    <w:p w:rsidR="00F06CD1" w:rsidRPr="007475FF" w:rsidRDefault="00886737">
      <w:pPr>
        <w:pStyle w:val="Normal1"/>
        <w:spacing w:line="360" w:lineRule="auto"/>
        <w:jc w:val="both"/>
        <w:rPr>
          <w:rFonts w:eastAsia="Times New Roman"/>
          <w:highlight w:val="white"/>
          <w:lang w:val="en-AU"/>
        </w:rPr>
      </w:pPr>
      <w:r w:rsidRPr="007475FF">
        <w:rPr>
          <w:rFonts w:eastAsia="Times New Roman"/>
          <w:highlight w:val="white"/>
          <w:lang w:val="en-AU"/>
        </w:rPr>
        <w:t xml:space="preserve">In terms of communicating to the investors as well as with the employees, this is an important aspect as it will help in the condition of </w:t>
      </w:r>
      <w:r w:rsidR="00C85C1E" w:rsidRPr="007475FF">
        <w:rPr>
          <w:rFonts w:eastAsia="Times New Roman"/>
          <w:highlight w:val="white"/>
          <w:lang w:val="en-AU"/>
        </w:rPr>
        <w:t>a</w:t>
      </w:r>
      <w:r w:rsidRPr="007475FF">
        <w:rPr>
          <w:rFonts w:eastAsia="Times New Roman"/>
          <w:highlight w:val="white"/>
          <w:lang w:val="en-AU"/>
        </w:rPr>
        <w:t xml:space="preserve"> detailed knowledge to both the stakeholders properly. This process is also an important aspect in terms of the task distribution process </w:t>
      </w:r>
      <w:r w:rsidR="00C85C1E" w:rsidRPr="007475FF">
        <w:rPr>
          <w:rFonts w:eastAsia="Times New Roman"/>
          <w:highlight w:val="white"/>
          <w:lang w:val="en-AU"/>
        </w:rPr>
        <w:t>to the</w:t>
      </w:r>
      <w:r w:rsidRPr="007475FF">
        <w:rPr>
          <w:rFonts w:eastAsia="Times New Roman"/>
          <w:highlight w:val="white"/>
          <w:lang w:val="en-AU"/>
        </w:rPr>
        <w:t xml:space="preserve"> employees. Communication with the employees in the transition period will require not only the overall process of the project timeline but also the importance of the task distribution process. This can be done in the most effective way through the process of Gantt </w:t>
      </w:r>
      <w:r w:rsidR="00C85C1E" w:rsidRPr="007475FF">
        <w:rPr>
          <w:rFonts w:eastAsia="Times New Roman"/>
          <w:highlight w:val="white"/>
          <w:lang w:val="en-AU"/>
        </w:rPr>
        <w:t>chart</w:t>
      </w:r>
      <w:r w:rsidRPr="007475FF">
        <w:rPr>
          <w:rFonts w:eastAsia="Times New Roman"/>
          <w:highlight w:val="white"/>
          <w:lang w:val="en-AU"/>
        </w:rPr>
        <w:t xml:space="preserve"> application. </w:t>
      </w:r>
    </w:p>
    <w:p w:rsidR="00F06CD1" w:rsidRPr="007475FF" w:rsidRDefault="00886737">
      <w:pPr>
        <w:pStyle w:val="Normal1"/>
        <w:spacing w:line="360" w:lineRule="auto"/>
        <w:jc w:val="both"/>
        <w:rPr>
          <w:rFonts w:eastAsia="Times New Roman"/>
          <w:highlight w:val="white"/>
          <w:lang w:val="en-AU"/>
        </w:rPr>
      </w:pPr>
      <w:r w:rsidRPr="007475FF">
        <w:rPr>
          <w:rFonts w:eastAsia="Times New Roman"/>
          <w:highlight w:val="white"/>
          <w:lang w:val="en-AU"/>
        </w:rPr>
        <w:t xml:space="preserve">Another important tool of communication that can be used is the Excel Sheet. The excel sheet can be used for the inclusion of the financial costs of the process required majorly by the Investors. The clear communication process of any task is very </w:t>
      </w:r>
      <w:r w:rsidR="00C85C1E" w:rsidRPr="007475FF">
        <w:rPr>
          <w:rFonts w:eastAsia="Times New Roman"/>
          <w:highlight w:val="white"/>
          <w:lang w:val="en-AU"/>
        </w:rPr>
        <w:t>much required</w:t>
      </w:r>
      <w:r w:rsidRPr="007475FF">
        <w:rPr>
          <w:rFonts w:eastAsia="Times New Roman"/>
          <w:highlight w:val="white"/>
          <w:lang w:val="en-AU"/>
        </w:rPr>
        <w:t xml:space="preserve"> in the process of the aspects of Investors as it </w:t>
      </w:r>
      <w:r w:rsidR="00C85C1E" w:rsidRPr="007475FF">
        <w:rPr>
          <w:rFonts w:eastAsia="Times New Roman"/>
          <w:highlight w:val="white"/>
          <w:lang w:val="en-AU"/>
        </w:rPr>
        <w:t>can significantly</w:t>
      </w:r>
      <w:r w:rsidRPr="007475FF">
        <w:rPr>
          <w:rFonts w:eastAsia="Times New Roman"/>
          <w:highlight w:val="white"/>
          <w:lang w:val="en-AU"/>
        </w:rPr>
        <w:t xml:space="preserve"> determine the financial course of the company (Pang </w:t>
      </w:r>
      <w:r w:rsidRPr="007475FF">
        <w:rPr>
          <w:rFonts w:eastAsia="Times New Roman"/>
          <w:i/>
          <w:highlight w:val="white"/>
          <w:lang w:val="en-AU"/>
        </w:rPr>
        <w:t>et al.</w:t>
      </w:r>
      <w:r w:rsidRPr="007475FF">
        <w:rPr>
          <w:rFonts w:eastAsia="Times New Roman"/>
          <w:highlight w:val="white"/>
          <w:lang w:val="en-AU"/>
        </w:rPr>
        <w:t xml:space="preserve"> 2018, p. 81).</w:t>
      </w:r>
    </w:p>
    <w:p w:rsidR="00F06CD1" w:rsidRDefault="00886737">
      <w:pPr>
        <w:pStyle w:val="Normal1"/>
        <w:spacing w:line="360" w:lineRule="auto"/>
        <w:jc w:val="both"/>
        <w:rPr>
          <w:rFonts w:eastAsia="Times New Roman"/>
          <w:highlight w:val="white"/>
          <w:lang w:val="en-AU"/>
        </w:rPr>
      </w:pPr>
      <w:r w:rsidRPr="007475FF">
        <w:rPr>
          <w:rFonts w:eastAsia="Times New Roman"/>
          <w:highlight w:val="white"/>
          <w:lang w:val="en-AU"/>
        </w:rPr>
        <w:t xml:space="preserve">Application of Screenshots is </w:t>
      </w:r>
      <w:r w:rsidR="00C85C1E" w:rsidRPr="007475FF">
        <w:rPr>
          <w:rFonts w:eastAsia="Times New Roman"/>
          <w:highlight w:val="white"/>
          <w:lang w:val="en-AU"/>
        </w:rPr>
        <w:t>also an</w:t>
      </w:r>
      <w:r w:rsidRPr="007475FF">
        <w:rPr>
          <w:rFonts w:eastAsia="Times New Roman"/>
          <w:highlight w:val="white"/>
          <w:lang w:val="en-AU"/>
        </w:rPr>
        <w:t xml:space="preserve"> important process of the communication as can be done in the given process of the project conduction. The overall applicability of the process is required on the part of informing the customers. The usage of Screenshots will be similar </w:t>
      </w:r>
      <w:r w:rsidR="00C85C1E" w:rsidRPr="007475FF">
        <w:rPr>
          <w:rFonts w:eastAsia="Times New Roman"/>
          <w:highlight w:val="white"/>
          <w:lang w:val="en-AU"/>
        </w:rPr>
        <w:t>to that</w:t>
      </w:r>
      <w:r w:rsidRPr="007475FF">
        <w:rPr>
          <w:rFonts w:eastAsia="Times New Roman"/>
          <w:highlight w:val="white"/>
          <w:lang w:val="en-AU"/>
        </w:rPr>
        <w:t xml:space="preserve"> of advertisements and thus are effective in terms of usage as a tool of marketing as well as sustaining the process of consumer baseline (</w:t>
      </w:r>
      <w:proofErr w:type="spellStart"/>
      <w:r w:rsidRPr="007475FF">
        <w:rPr>
          <w:rFonts w:eastAsia="Times New Roman"/>
          <w:highlight w:val="white"/>
          <w:lang w:val="en-AU"/>
        </w:rPr>
        <w:t>Schislyaeva</w:t>
      </w:r>
      <w:proofErr w:type="spellEnd"/>
      <w:r w:rsidRPr="007475FF">
        <w:rPr>
          <w:rFonts w:eastAsia="Times New Roman"/>
          <w:highlight w:val="white"/>
          <w:lang w:val="en-AU"/>
        </w:rPr>
        <w:t xml:space="preserve"> </w:t>
      </w:r>
      <w:r w:rsidRPr="007475FF">
        <w:rPr>
          <w:rFonts w:eastAsia="Times New Roman"/>
          <w:i/>
          <w:highlight w:val="white"/>
          <w:lang w:val="en-AU"/>
        </w:rPr>
        <w:t xml:space="preserve">et al. </w:t>
      </w:r>
      <w:r w:rsidRPr="007475FF">
        <w:rPr>
          <w:rFonts w:eastAsia="Times New Roman"/>
          <w:highlight w:val="white"/>
          <w:lang w:val="en-AU"/>
        </w:rPr>
        <w:t xml:space="preserve">2019, p. 2036). </w:t>
      </w: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Pr="007475FF" w:rsidRDefault="007475FF">
      <w:pPr>
        <w:pStyle w:val="Normal1"/>
        <w:spacing w:line="360" w:lineRule="auto"/>
        <w:jc w:val="both"/>
        <w:rPr>
          <w:rFonts w:eastAsia="Times New Roman"/>
          <w:highlight w:val="white"/>
          <w:lang w:val="en-AU"/>
        </w:rPr>
      </w:pPr>
    </w:p>
    <w:p w:rsidR="00F06CD1" w:rsidRPr="00CB1B8D" w:rsidRDefault="00886737" w:rsidP="00C85C1E">
      <w:pPr>
        <w:pStyle w:val="Heading1"/>
        <w:numPr>
          <w:ilvl w:val="0"/>
          <w:numId w:val="1"/>
        </w:numPr>
        <w:rPr>
          <w:highlight w:val="white"/>
          <w:lang w:val="en-AU"/>
        </w:rPr>
      </w:pPr>
      <w:bookmarkStart w:id="7" w:name="_Toc34841056"/>
      <w:r w:rsidRPr="00CB1B8D">
        <w:rPr>
          <w:highlight w:val="white"/>
          <w:lang w:val="en-AU"/>
        </w:rPr>
        <w:lastRenderedPageBreak/>
        <w:t>Personal Reflection on your ability</w:t>
      </w:r>
      <w:bookmarkEnd w:id="7"/>
    </w:p>
    <w:p w:rsidR="00F06CD1" w:rsidRPr="007475FF" w:rsidRDefault="00886737">
      <w:pPr>
        <w:pStyle w:val="Normal1"/>
        <w:spacing w:line="360" w:lineRule="auto"/>
        <w:jc w:val="both"/>
        <w:rPr>
          <w:rFonts w:eastAsia="Times New Roman"/>
          <w:highlight w:val="white"/>
          <w:lang w:val="en-AU"/>
        </w:rPr>
      </w:pPr>
      <w:r w:rsidRPr="007475FF">
        <w:rPr>
          <w:rFonts w:eastAsia="Times New Roman"/>
          <w:highlight w:val="white"/>
          <w:lang w:val="en-AU"/>
        </w:rPr>
        <w:t xml:space="preserve">I think the application of the process of the project conduction requires effective input of many professional qualities simultaneously </w:t>
      </w:r>
      <w:r w:rsidR="00C85C1E" w:rsidRPr="007475FF">
        <w:rPr>
          <w:rFonts w:eastAsia="Times New Roman"/>
          <w:highlight w:val="white"/>
          <w:lang w:val="en-AU"/>
        </w:rPr>
        <w:t>to carry</w:t>
      </w:r>
      <w:r w:rsidRPr="007475FF">
        <w:rPr>
          <w:rFonts w:eastAsia="Times New Roman"/>
          <w:highlight w:val="white"/>
          <w:lang w:val="en-AU"/>
        </w:rPr>
        <w:t xml:space="preserve"> out the process of the overall inclusion of the project effectively.  One of the major qualities, I think I have is the process of planning and multitasking. Since the entire process of project requires effective inclusion of multitasking, this process is quite appropriate. Another important quality is the process of Time management. </w:t>
      </w:r>
    </w:p>
    <w:p w:rsidR="00F06CD1" w:rsidRDefault="00886737">
      <w:pPr>
        <w:pStyle w:val="Normal1"/>
        <w:spacing w:line="360" w:lineRule="auto"/>
        <w:jc w:val="both"/>
        <w:rPr>
          <w:rFonts w:eastAsia="Times New Roman"/>
          <w:highlight w:val="white"/>
          <w:lang w:val="en-AU"/>
        </w:rPr>
      </w:pPr>
      <w:r w:rsidRPr="007475FF">
        <w:rPr>
          <w:rFonts w:eastAsia="Times New Roman"/>
          <w:highlight w:val="white"/>
          <w:lang w:val="en-AU"/>
        </w:rPr>
        <w:t>The assessment of the same can be done as per the following process of PDP plan.</w:t>
      </w: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Default="007475FF">
      <w:pPr>
        <w:pStyle w:val="Normal1"/>
        <w:spacing w:line="360" w:lineRule="auto"/>
        <w:jc w:val="both"/>
        <w:rPr>
          <w:rFonts w:eastAsia="Times New Roman"/>
          <w:highlight w:val="white"/>
          <w:lang w:val="en-AU"/>
        </w:rPr>
      </w:pPr>
    </w:p>
    <w:p w:rsidR="007475FF" w:rsidRPr="007475FF" w:rsidRDefault="007475FF">
      <w:pPr>
        <w:pStyle w:val="Normal1"/>
        <w:spacing w:line="360" w:lineRule="auto"/>
        <w:jc w:val="both"/>
        <w:rPr>
          <w:rFonts w:eastAsia="Times New Roman"/>
          <w:highlight w:val="white"/>
          <w:lang w:val="en-AU"/>
        </w:rPr>
      </w:pPr>
    </w:p>
    <w:p w:rsidR="00F06CD1" w:rsidRPr="00CB1B8D" w:rsidRDefault="00F06CD1">
      <w:pPr>
        <w:pStyle w:val="Normal1"/>
        <w:spacing w:line="360" w:lineRule="auto"/>
        <w:jc w:val="both"/>
        <w:rPr>
          <w:rFonts w:ascii="Times New Roman" w:eastAsia="Times New Roman" w:hAnsi="Times New Roman" w:cs="Times New Roman"/>
          <w:sz w:val="24"/>
          <w:szCs w:val="24"/>
          <w:highlight w:val="white"/>
          <w:lang w:val="en-AU"/>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06CD1" w:rsidRPr="00CB1B8D">
        <w:tc>
          <w:tcPr>
            <w:tcW w:w="3120" w:type="dxa"/>
            <w:shd w:val="clear" w:color="auto" w:fill="auto"/>
            <w:tcMar>
              <w:top w:w="100" w:type="dxa"/>
              <w:left w:w="100" w:type="dxa"/>
              <w:bottom w:w="100" w:type="dxa"/>
              <w:right w:w="100" w:type="dxa"/>
            </w:tcMar>
          </w:tcPr>
          <w:p w:rsidR="00F06CD1" w:rsidRPr="00CB1B8D" w:rsidRDefault="0088673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AU"/>
              </w:rPr>
            </w:pPr>
            <w:r w:rsidRPr="00CB1B8D">
              <w:rPr>
                <w:rFonts w:ascii="Times New Roman" w:eastAsia="Times New Roman" w:hAnsi="Times New Roman" w:cs="Times New Roman"/>
                <w:b/>
                <w:sz w:val="24"/>
                <w:szCs w:val="24"/>
                <w:highlight w:val="white"/>
                <w:lang w:val="en-AU"/>
              </w:rPr>
              <w:lastRenderedPageBreak/>
              <w:t>Skills or Goal</w:t>
            </w:r>
          </w:p>
        </w:tc>
        <w:tc>
          <w:tcPr>
            <w:tcW w:w="3120" w:type="dxa"/>
            <w:shd w:val="clear" w:color="auto" w:fill="auto"/>
            <w:tcMar>
              <w:top w:w="100" w:type="dxa"/>
              <w:left w:w="100" w:type="dxa"/>
              <w:bottom w:w="100" w:type="dxa"/>
              <w:right w:w="100" w:type="dxa"/>
            </w:tcMar>
          </w:tcPr>
          <w:p w:rsidR="00F06CD1" w:rsidRPr="00CB1B8D" w:rsidRDefault="0088673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AU"/>
              </w:rPr>
            </w:pPr>
            <w:r w:rsidRPr="00CB1B8D">
              <w:rPr>
                <w:rFonts w:ascii="Times New Roman" w:eastAsia="Times New Roman" w:hAnsi="Times New Roman" w:cs="Times New Roman"/>
                <w:b/>
                <w:sz w:val="24"/>
                <w:szCs w:val="24"/>
                <w:highlight w:val="white"/>
                <w:lang w:val="en-AU"/>
              </w:rPr>
              <w:t>Specific Mechanism</w:t>
            </w:r>
          </w:p>
        </w:tc>
        <w:tc>
          <w:tcPr>
            <w:tcW w:w="3120" w:type="dxa"/>
            <w:shd w:val="clear" w:color="auto" w:fill="auto"/>
            <w:tcMar>
              <w:top w:w="100" w:type="dxa"/>
              <w:left w:w="100" w:type="dxa"/>
              <w:bottom w:w="100" w:type="dxa"/>
              <w:right w:w="100" w:type="dxa"/>
            </w:tcMar>
          </w:tcPr>
          <w:p w:rsidR="00F06CD1" w:rsidRPr="00CB1B8D" w:rsidRDefault="0088673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AU"/>
              </w:rPr>
            </w:pPr>
            <w:r w:rsidRPr="00CB1B8D">
              <w:rPr>
                <w:rFonts w:ascii="Times New Roman" w:eastAsia="Times New Roman" w:hAnsi="Times New Roman" w:cs="Times New Roman"/>
                <w:b/>
                <w:sz w:val="24"/>
                <w:szCs w:val="24"/>
                <w:highlight w:val="white"/>
                <w:lang w:val="en-AU"/>
              </w:rPr>
              <w:t>Anticipated Outcome</w:t>
            </w:r>
          </w:p>
        </w:tc>
      </w:tr>
      <w:tr w:rsidR="00F06CD1" w:rsidRPr="00CB1B8D">
        <w:tc>
          <w:tcPr>
            <w:tcW w:w="3120" w:type="dxa"/>
            <w:shd w:val="clear" w:color="auto" w:fill="auto"/>
            <w:tcMar>
              <w:top w:w="100" w:type="dxa"/>
              <w:left w:w="100" w:type="dxa"/>
              <w:bottom w:w="100" w:type="dxa"/>
              <w:right w:w="100" w:type="dxa"/>
            </w:tcMar>
          </w:tcPr>
          <w:p w:rsidR="00F06CD1" w:rsidRPr="007475FF" w:rsidRDefault="00886737">
            <w:pPr>
              <w:pStyle w:val="Normal1"/>
              <w:widowControl w:val="0"/>
              <w:pBdr>
                <w:top w:val="nil"/>
                <w:left w:val="nil"/>
                <w:bottom w:val="nil"/>
                <w:right w:val="nil"/>
                <w:between w:val="nil"/>
              </w:pBdr>
              <w:spacing w:line="360" w:lineRule="auto"/>
              <w:jc w:val="both"/>
              <w:rPr>
                <w:rFonts w:eastAsia="Times New Roman"/>
                <w:highlight w:val="white"/>
                <w:lang w:val="en-AU"/>
              </w:rPr>
            </w:pPr>
            <w:r w:rsidRPr="007475FF">
              <w:rPr>
                <w:rFonts w:eastAsia="Times New Roman"/>
                <w:highlight w:val="white"/>
                <w:lang w:val="en-AU"/>
              </w:rPr>
              <w:t>Leadership Skills</w:t>
            </w:r>
          </w:p>
        </w:tc>
        <w:tc>
          <w:tcPr>
            <w:tcW w:w="3120" w:type="dxa"/>
            <w:shd w:val="clear" w:color="auto" w:fill="auto"/>
            <w:tcMar>
              <w:top w:w="100" w:type="dxa"/>
              <w:left w:w="100" w:type="dxa"/>
              <w:bottom w:w="100" w:type="dxa"/>
              <w:right w:w="100" w:type="dxa"/>
            </w:tcMar>
          </w:tcPr>
          <w:p w:rsidR="00F06CD1" w:rsidRPr="007475FF" w:rsidRDefault="00886737">
            <w:pPr>
              <w:pStyle w:val="Normal1"/>
              <w:widowControl w:val="0"/>
              <w:pBdr>
                <w:top w:val="nil"/>
                <w:left w:val="nil"/>
                <w:bottom w:val="nil"/>
                <w:right w:val="nil"/>
                <w:between w:val="nil"/>
              </w:pBdr>
              <w:spacing w:line="360" w:lineRule="auto"/>
              <w:jc w:val="both"/>
              <w:rPr>
                <w:rFonts w:eastAsia="Times New Roman"/>
                <w:highlight w:val="white"/>
                <w:lang w:val="en-AU"/>
              </w:rPr>
            </w:pPr>
            <w:r w:rsidRPr="007475FF">
              <w:rPr>
                <w:rFonts w:eastAsia="Times New Roman"/>
                <w:highlight w:val="white"/>
                <w:lang w:val="en-AU"/>
              </w:rPr>
              <w:t>By reading articles of major leaders as well as learning the basics of leadership process.</w:t>
            </w:r>
          </w:p>
        </w:tc>
        <w:tc>
          <w:tcPr>
            <w:tcW w:w="3120" w:type="dxa"/>
            <w:shd w:val="clear" w:color="auto" w:fill="auto"/>
            <w:tcMar>
              <w:top w:w="100" w:type="dxa"/>
              <w:left w:w="100" w:type="dxa"/>
              <w:bottom w:w="100" w:type="dxa"/>
              <w:right w:w="100" w:type="dxa"/>
            </w:tcMar>
          </w:tcPr>
          <w:p w:rsidR="00F06CD1" w:rsidRPr="007475FF" w:rsidRDefault="00886737">
            <w:pPr>
              <w:pStyle w:val="Normal1"/>
              <w:spacing w:line="360" w:lineRule="auto"/>
              <w:jc w:val="both"/>
              <w:rPr>
                <w:rFonts w:eastAsia="Times New Roman"/>
                <w:highlight w:val="white"/>
                <w:lang w:val="en-AU"/>
              </w:rPr>
            </w:pPr>
            <w:r w:rsidRPr="007475FF">
              <w:rPr>
                <w:rFonts w:eastAsia="Times New Roman"/>
                <w:highlight w:val="white"/>
                <w:lang w:val="en-AU"/>
              </w:rPr>
              <w:t xml:space="preserve"> Establishment </w:t>
            </w:r>
            <w:r w:rsidR="00C85C1E" w:rsidRPr="007475FF">
              <w:rPr>
                <w:rFonts w:eastAsia="Times New Roman"/>
                <w:highlight w:val="white"/>
                <w:lang w:val="en-AU"/>
              </w:rPr>
              <w:t>of the</w:t>
            </w:r>
            <w:r w:rsidRPr="007475FF">
              <w:rPr>
                <w:rFonts w:eastAsia="Times New Roman"/>
                <w:highlight w:val="white"/>
                <w:lang w:val="en-AU"/>
              </w:rPr>
              <w:t xml:space="preserve"> leadership skills  are important in terms of the process of the function of the project properly, he inclusion of the process will be helpful as it will improve the entire process of human resource management in a proper manner which is often required for the given case properly. </w:t>
            </w:r>
          </w:p>
          <w:p w:rsidR="00F06CD1" w:rsidRPr="007475FF" w:rsidRDefault="00F06CD1">
            <w:pPr>
              <w:pStyle w:val="Normal1"/>
              <w:widowControl w:val="0"/>
              <w:pBdr>
                <w:top w:val="nil"/>
                <w:left w:val="nil"/>
                <w:bottom w:val="nil"/>
                <w:right w:val="nil"/>
                <w:between w:val="nil"/>
              </w:pBdr>
              <w:spacing w:line="360" w:lineRule="auto"/>
              <w:jc w:val="both"/>
              <w:rPr>
                <w:rFonts w:eastAsia="Times New Roman"/>
                <w:highlight w:val="white"/>
                <w:lang w:val="en-AU"/>
              </w:rPr>
            </w:pPr>
          </w:p>
        </w:tc>
      </w:tr>
      <w:tr w:rsidR="00F06CD1" w:rsidRPr="00CB1B8D">
        <w:tc>
          <w:tcPr>
            <w:tcW w:w="3120" w:type="dxa"/>
            <w:shd w:val="clear" w:color="auto" w:fill="auto"/>
            <w:tcMar>
              <w:top w:w="100" w:type="dxa"/>
              <w:left w:w="100" w:type="dxa"/>
              <w:bottom w:w="100" w:type="dxa"/>
              <w:right w:w="100" w:type="dxa"/>
            </w:tcMar>
          </w:tcPr>
          <w:p w:rsidR="00F06CD1" w:rsidRPr="007475FF" w:rsidRDefault="00886737">
            <w:pPr>
              <w:pStyle w:val="Normal1"/>
              <w:widowControl w:val="0"/>
              <w:pBdr>
                <w:top w:val="nil"/>
                <w:left w:val="nil"/>
                <w:bottom w:val="nil"/>
                <w:right w:val="nil"/>
                <w:between w:val="nil"/>
              </w:pBdr>
              <w:spacing w:line="360" w:lineRule="auto"/>
              <w:jc w:val="both"/>
              <w:rPr>
                <w:rFonts w:eastAsia="Times New Roman"/>
                <w:highlight w:val="white"/>
                <w:lang w:val="en-AU"/>
              </w:rPr>
            </w:pPr>
            <w:r w:rsidRPr="007475FF">
              <w:rPr>
                <w:rFonts w:eastAsia="Times New Roman"/>
                <w:highlight w:val="white"/>
                <w:lang w:val="en-AU"/>
              </w:rPr>
              <w:t xml:space="preserve">Organisational Skills </w:t>
            </w:r>
          </w:p>
        </w:tc>
        <w:tc>
          <w:tcPr>
            <w:tcW w:w="3120" w:type="dxa"/>
            <w:shd w:val="clear" w:color="auto" w:fill="auto"/>
            <w:tcMar>
              <w:top w:w="100" w:type="dxa"/>
              <w:left w:w="100" w:type="dxa"/>
              <w:bottom w:w="100" w:type="dxa"/>
              <w:right w:w="100" w:type="dxa"/>
            </w:tcMar>
          </w:tcPr>
          <w:p w:rsidR="00F06CD1" w:rsidRPr="007475FF" w:rsidRDefault="00886737">
            <w:pPr>
              <w:pStyle w:val="Normal1"/>
              <w:widowControl w:val="0"/>
              <w:pBdr>
                <w:top w:val="nil"/>
                <w:left w:val="nil"/>
                <w:bottom w:val="nil"/>
                <w:right w:val="nil"/>
                <w:between w:val="nil"/>
              </w:pBdr>
              <w:spacing w:line="360" w:lineRule="auto"/>
              <w:jc w:val="both"/>
              <w:rPr>
                <w:rFonts w:eastAsia="Times New Roman"/>
                <w:highlight w:val="white"/>
                <w:lang w:val="en-AU"/>
              </w:rPr>
            </w:pPr>
            <w:r w:rsidRPr="007475FF">
              <w:rPr>
                <w:rFonts w:eastAsia="Times New Roman"/>
                <w:highlight w:val="white"/>
                <w:lang w:val="en-AU"/>
              </w:rPr>
              <w:t xml:space="preserve">Through the process of organising basic planning skills to impart the same in the given project. </w:t>
            </w:r>
          </w:p>
        </w:tc>
        <w:tc>
          <w:tcPr>
            <w:tcW w:w="3120" w:type="dxa"/>
            <w:shd w:val="clear" w:color="auto" w:fill="auto"/>
            <w:tcMar>
              <w:top w:w="100" w:type="dxa"/>
              <w:left w:w="100" w:type="dxa"/>
              <w:bottom w:w="100" w:type="dxa"/>
              <w:right w:w="100" w:type="dxa"/>
            </w:tcMar>
          </w:tcPr>
          <w:p w:rsidR="00F06CD1" w:rsidRPr="007475FF" w:rsidRDefault="00886737">
            <w:pPr>
              <w:pStyle w:val="Normal1"/>
              <w:spacing w:line="360" w:lineRule="auto"/>
              <w:jc w:val="both"/>
              <w:rPr>
                <w:rFonts w:eastAsia="Times New Roman"/>
                <w:highlight w:val="white"/>
                <w:lang w:val="en-AU"/>
              </w:rPr>
            </w:pPr>
            <w:r w:rsidRPr="007475FF">
              <w:rPr>
                <w:rFonts w:eastAsia="Times New Roman"/>
                <w:highlight w:val="white"/>
                <w:lang w:val="en-AU"/>
              </w:rPr>
              <w:t xml:space="preserve">Establishment </w:t>
            </w:r>
            <w:r w:rsidR="00C85C1E" w:rsidRPr="007475FF">
              <w:rPr>
                <w:rFonts w:eastAsia="Times New Roman"/>
                <w:highlight w:val="white"/>
                <w:lang w:val="en-AU"/>
              </w:rPr>
              <w:t>of the</w:t>
            </w:r>
            <w:r w:rsidRPr="007475FF">
              <w:rPr>
                <w:rFonts w:eastAsia="Times New Roman"/>
                <w:highlight w:val="white"/>
                <w:lang w:val="en-AU"/>
              </w:rPr>
              <w:t xml:space="preserve"> process of improved organisational skills  will help in imparting better organisational skills impart better project management skills.</w:t>
            </w:r>
          </w:p>
        </w:tc>
      </w:tr>
      <w:tr w:rsidR="00F06CD1" w:rsidRPr="00CB1B8D">
        <w:tc>
          <w:tcPr>
            <w:tcW w:w="3120" w:type="dxa"/>
            <w:shd w:val="clear" w:color="auto" w:fill="auto"/>
            <w:tcMar>
              <w:top w:w="100" w:type="dxa"/>
              <w:left w:w="100" w:type="dxa"/>
              <w:bottom w:w="100" w:type="dxa"/>
              <w:right w:w="100" w:type="dxa"/>
            </w:tcMar>
          </w:tcPr>
          <w:p w:rsidR="00F06CD1" w:rsidRPr="007475FF" w:rsidRDefault="00886737">
            <w:pPr>
              <w:pStyle w:val="Normal1"/>
              <w:widowControl w:val="0"/>
              <w:pBdr>
                <w:top w:val="nil"/>
                <w:left w:val="nil"/>
                <w:bottom w:val="nil"/>
                <w:right w:val="nil"/>
                <w:between w:val="nil"/>
              </w:pBdr>
              <w:spacing w:line="360" w:lineRule="auto"/>
              <w:jc w:val="both"/>
              <w:rPr>
                <w:rFonts w:eastAsia="Times New Roman"/>
                <w:highlight w:val="white"/>
                <w:lang w:val="en-AU"/>
              </w:rPr>
            </w:pPr>
            <w:r w:rsidRPr="007475FF">
              <w:rPr>
                <w:rFonts w:eastAsia="Times New Roman"/>
                <w:highlight w:val="white"/>
                <w:lang w:val="en-AU"/>
              </w:rPr>
              <w:t>Management  skill</w:t>
            </w:r>
          </w:p>
        </w:tc>
        <w:tc>
          <w:tcPr>
            <w:tcW w:w="3120" w:type="dxa"/>
            <w:shd w:val="clear" w:color="auto" w:fill="auto"/>
            <w:tcMar>
              <w:top w:w="100" w:type="dxa"/>
              <w:left w:w="100" w:type="dxa"/>
              <w:bottom w:w="100" w:type="dxa"/>
              <w:right w:w="100" w:type="dxa"/>
            </w:tcMar>
          </w:tcPr>
          <w:p w:rsidR="00F06CD1" w:rsidRPr="007475FF" w:rsidRDefault="00886737">
            <w:pPr>
              <w:pStyle w:val="Normal1"/>
              <w:widowControl w:val="0"/>
              <w:spacing w:line="360" w:lineRule="auto"/>
              <w:jc w:val="both"/>
              <w:rPr>
                <w:rFonts w:eastAsia="Times New Roman"/>
                <w:highlight w:val="white"/>
                <w:lang w:val="en-AU"/>
              </w:rPr>
            </w:pPr>
            <w:r w:rsidRPr="007475FF">
              <w:rPr>
                <w:rFonts w:eastAsia="Times New Roman"/>
                <w:highlight w:val="white"/>
                <w:lang w:val="en-AU"/>
              </w:rPr>
              <w:t>PRINCE 2 coursework</w:t>
            </w:r>
          </w:p>
        </w:tc>
        <w:tc>
          <w:tcPr>
            <w:tcW w:w="3120" w:type="dxa"/>
            <w:shd w:val="clear" w:color="auto" w:fill="auto"/>
            <w:tcMar>
              <w:top w:w="100" w:type="dxa"/>
              <w:left w:w="100" w:type="dxa"/>
              <w:bottom w:w="100" w:type="dxa"/>
              <w:right w:w="100" w:type="dxa"/>
            </w:tcMar>
          </w:tcPr>
          <w:p w:rsidR="00F06CD1" w:rsidRPr="007475FF" w:rsidRDefault="00886737">
            <w:pPr>
              <w:pStyle w:val="Normal1"/>
              <w:widowControl w:val="0"/>
              <w:pBdr>
                <w:top w:val="nil"/>
                <w:left w:val="nil"/>
                <w:bottom w:val="nil"/>
                <w:right w:val="nil"/>
                <w:between w:val="nil"/>
              </w:pBdr>
              <w:spacing w:line="360" w:lineRule="auto"/>
              <w:jc w:val="both"/>
              <w:rPr>
                <w:rFonts w:eastAsia="Times New Roman"/>
                <w:highlight w:val="white"/>
                <w:lang w:val="en-AU"/>
              </w:rPr>
            </w:pPr>
            <w:r w:rsidRPr="007475FF">
              <w:rPr>
                <w:rFonts w:eastAsia="Times New Roman"/>
                <w:highlight w:val="white"/>
                <w:lang w:val="en-AU"/>
              </w:rPr>
              <w:t xml:space="preserve">This will facilitate personal knowledge about project management. </w:t>
            </w:r>
            <w:r w:rsidR="00C85C1E" w:rsidRPr="007475FF">
              <w:rPr>
                <w:rFonts w:eastAsia="Times New Roman"/>
                <w:highlight w:val="white"/>
                <w:lang w:val="en-AU"/>
              </w:rPr>
              <w:t>As a</w:t>
            </w:r>
            <w:r w:rsidRPr="007475FF">
              <w:rPr>
                <w:rFonts w:eastAsia="Times New Roman"/>
                <w:highlight w:val="white"/>
                <w:lang w:val="en-AU"/>
              </w:rPr>
              <w:t xml:space="preserve"> result I will be more efficient to perform the role of project manager in future.</w:t>
            </w:r>
          </w:p>
        </w:tc>
      </w:tr>
    </w:tbl>
    <w:p w:rsidR="00F06CD1" w:rsidRPr="00CB1B8D" w:rsidRDefault="00886737">
      <w:pPr>
        <w:pStyle w:val="Normal1"/>
        <w:spacing w:line="360" w:lineRule="auto"/>
        <w:jc w:val="center"/>
        <w:rPr>
          <w:rFonts w:ascii="Times New Roman" w:eastAsia="Times New Roman" w:hAnsi="Times New Roman" w:cs="Times New Roman"/>
          <w:b/>
          <w:sz w:val="24"/>
          <w:szCs w:val="24"/>
          <w:highlight w:val="white"/>
          <w:lang w:val="en-AU"/>
        </w:rPr>
      </w:pPr>
      <w:r w:rsidRPr="00CB1B8D">
        <w:rPr>
          <w:rFonts w:ascii="Times New Roman" w:eastAsia="Times New Roman" w:hAnsi="Times New Roman" w:cs="Times New Roman"/>
          <w:b/>
          <w:sz w:val="24"/>
          <w:szCs w:val="24"/>
          <w:highlight w:val="white"/>
          <w:lang w:val="en-AU"/>
        </w:rPr>
        <w:t xml:space="preserve">Table 1: </w:t>
      </w:r>
      <w:proofErr w:type="spellStart"/>
      <w:r w:rsidRPr="00CB1B8D">
        <w:rPr>
          <w:rFonts w:ascii="Times New Roman" w:eastAsia="Times New Roman" w:hAnsi="Times New Roman" w:cs="Times New Roman"/>
          <w:b/>
          <w:sz w:val="24"/>
          <w:szCs w:val="24"/>
          <w:highlight w:val="white"/>
          <w:lang w:val="en-AU"/>
        </w:rPr>
        <w:t>Self development</w:t>
      </w:r>
      <w:proofErr w:type="spellEnd"/>
      <w:r w:rsidRPr="00CB1B8D">
        <w:rPr>
          <w:rFonts w:ascii="Times New Roman" w:eastAsia="Times New Roman" w:hAnsi="Times New Roman" w:cs="Times New Roman"/>
          <w:b/>
          <w:sz w:val="24"/>
          <w:szCs w:val="24"/>
          <w:highlight w:val="white"/>
          <w:lang w:val="en-AU"/>
        </w:rPr>
        <w:t xml:space="preserve"> Plan</w:t>
      </w:r>
    </w:p>
    <w:p w:rsidR="00F06CD1" w:rsidRPr="00CB1B8D" w:rsidRDefault="00886737">
      <w:pPr>
        <w:pStyle w:val="Normal1"/>
        <w:spacing w:line="360" w:lineRule="auto"/>
        <w:jc w:val="center"/>
        <w:rPr>
          <w:rFonts w:ascii="Times New Roman" w:eastAsia="Times New Roman" w:hAnsi="Times New Roman" w:cs="Times New Roman"/>
          <w:sz w:val="24"/>
          <w:szCs w:val="24"/>
          <w:highlight w:val="white"/>
          <w:lang w:val="en-AU"/>
        </w:rPr>
      </w:pPr>
      <w:r w:rsidRPr="00CB1B8D">
        <w:rPr>
          <w:rFonts w:ascii="Times New Roman" w:eastAsia="Times New Roman" w:hAnsi="Times New Roman" w:cs="Times New Roman"/>
          <w:sz w:val="24"/>
          <w:szCs w:val="24"/>
          <w:highlight w:val="white"/>
          <w:lang w:val="en-AU"/>
        </w:rPr>
        <w:t>(Source: Yang and Brown, 2016, p. 405)</w:t>
      </w:r>
    </w:p>
    <w:p w:rsidR="00F06CD1" w:rsidRPr="00CB1B8D" w:rsidRDefault="00F06CD1">
      <w:pPr>
        <w:pStyle w:val="Normal1"/>
        <w:spacing w:line="360" w:lineRule="auto"/>
        <w:jc w:val="both"/>
        <w:rPr>
          <w:rFonts w:ascii="Times New Roman" w:eastAsia="Times New Roman" w:hAnsi="Times New Roman" w:cs="Times New Roman"/>
          <w:sz w:val="24"/>
          <w:szCs w:val="24"/>
          <w:highlight w:val="white"/>
          <w:lang w:val="en-AU"/>
        </w:rPr>
      </w:pPr>
    </w:p>
    <w:p w:rsidR="00F06CD1" w:rsidRPr="00CB1B8D" w:rsidRDefault="00886737" w:rsidP="00C85C1E">
      <w:pPr>
        <w:pStyle w:val="Heading1"/>
        <w:numPr>
          <w:ilvl w:val="0"/>
          <w:numId w:val="1"/>
        </w:numPr>
        <w:rPr>
          <w:highlight w:val="white"/>
          <w:lang w:val="en-AU"/>
        </w:rPr>
      </w:pPr>
      <w:bookmarkStart w:id="8" w:name="_Toc34841057"/>
      <w:r w:rsidRPr="00CB1B8D">
        <w:rPr>
          <w:highlight w:val="white"/>
          <w:lang w:val="en-AU"/>
        </w:rPr>
        <w:lastRenderedPageBreak/>
        <w:t>Conclusion</w:t>
      </w:r>
      <w:bookmarkEnd w:id="8"/>
    </w:p>
    <w:p w:rsidR="00C85C1E" w:rsidRPr="007475FF" w:rsidRDefault="00886737">
      <w:pPr>
        <w:pStyle w:val="Normal1"/>
        <w:spacing w:line="360" w:lineRule="auto"/>
        <w:jc w:val="both"/>
        <w:rPr>
          <w:rFonts w:eastAsia="Times New Roman"/>
          <w:highlight w:val="white"/>
          <w:lang w:val="en-AU"/>
        </w:rPr>
      </w:pPr>
      <w:r w:rsidRPr="007475FF">
        <w:rPr>
          <w:rFonts w:eastAsia="Times New Roman"/>
          <w:highlight w:val="white"/>
          <w:lang w:val="en-AU"/>
        </w:rPr>
        <w:t xml:space="preserve">From the above discussion, it can be said that the entire process of the application of the project </w:t>
      </w:r>
      <w:r w:rsidR="00C85C1E" w:rsidRPr="007475FF">
        <w:rPr>
          <w:rFonts w:eastAsia="Times New Roman"/>
          <w:highlight w:val="white"/>
          <w:lang w:val="en-AU"/>
        </w:rPr>
        <w:t>conduction</w:t>
      </w:r>
      <w:r w:rsidRPr="007475FF">
        <w:rPr>
          <w:rFonts w:eastAsia="Times New Roman"/>
          <w:highlight w:val="white"/>
          <w:lang w:val="en-AU"/>
        </w:rPr>
        <w:t xml:space="preserve"> in the given case of Vintners Antiques requires effective inclusion of several processes related to the risk mitigation process. Major risks that are involved in the process are the process of financial risk as well as sustained process of consumer baselines. The overall process of the application of the techniques can be done effectively by the inclusion of the process of Brown Paper Planner, Gantt </w:t>
      </w:r>
      <w:r w:rsidR="00C85C1E" w:rsidRPr="007475FF">
        <w:rPr>
          <w:rFonts w:eastAsia="Times New Roman"/>
          <w:highlight w:val="white"/>
          <w:lang w:val="en-AU"/>
        </w:rPr>
        <w:t>chart</w:t>
      </w:r>
      <w:r w:rsidRPr="007475FF">
        <w:rPr>
          <w:rFonts w:eastAsia="Times New Roman"/>
          <w:highlight w:val="white"/>
          <w:lang w:val="en-AU"/>
        </w:rPr>
        <w:t xml:space="preserve">, Chevron as well as the Iron Triangle. Moreover, these tools are also important for the overall process of the conduction of communication process </w:t>
      </w:r>
      <w:r w:rsidR="00C85C1E" w:rsidRPr="007475FF">
        <w:rPr>
          <w:rFonts w:eastAsia="Times New Roman"/>
          <w:highlight w:val="white"/>
          <w:lang w:val="en-AU"/>
        </w:rPr>
        <w:t>to the</w:t>
      </w:r>
      <w:r w:rsidRPr="007475FF">
        <w:rPr>
          <w:rFonts w:eastAsia="Times New Roman"/>
          <w:highlight w:val="white"/>
          <w:lang w:val="en-AU"/>
        </w:rPr>
        <w:t xml:space="preserve"> related project conduction. </w:t>
      </w:r>
    </w:p>
    <w:p w:rsidR="00C85C1E" w:rsidRDefault="00C85C1E">
      <w:pPr>
        <w:rPr>
          <w:rFonts w:ascii="Times New Roman" w:eastAsia="Times New Roman" w:hAnsi="Times New Roman" w:cs="Times New Roman"/>
          <w:sz w:val="24"/>
          <w:szCs w:val="24"/>
          <w:highlight w:val="white"/>
          <w:lang w:val="en-AU"/>
        </w:rPr>
      </w:pPr>
      <w:r>
        <w:rPr>
          <w:rFonts w:ascii="Times New Roman" w:eastAsia="Times New Roman" w:hAnsi="Times New Roman" w:cs="Times New Roman"/>
          <w:sz w:val="24"/>
          <w:szCs w:val="24"/>
          <w:highlight w:val="white"/>
          <w:lang w:val="en-AU"/>
        </w:rPr>
        <w:br w:type="page"/>
      </w:r>
    </w:p>
    <w:p w:rsidR="00C85C1E" w:rsidRPr="00936EFC" w:rsidRDefault="00C85C1E" w:rsidP="00C85C1E">
      <w:pPr>
        <w:pStyle w:val="Heading1"/>
      </w:pPr>
      <w:bookmarkStart w:id="9" w:name="_Toc34841058"/>
      <w:r w:rsidRPr="00936EFC">
        <w:lastRenderedPageBreak/>
        <w:t>Reference List</w:t>
      </w:r>
      <w:bookmarkEnd w:id="9"/>
    </w:p>
    <w:p w:rsidR="00C85C1E" w:rsidRPr="00C85C1E" w:rsidRDefault="00C85C1E" w:rsidP="00C85C1E">
      <w:pPr>
        <w:pStyle w:val="Normal1"/>
        <w:spacing w:line="360" w:lineRule="auto"/>
        <w:jc w:val="both"/>
        <w:rPr>
          <w:rFonts w:ascii="Times New Roman" w:eastAsia="Times New Roman" w:hAnsi="Times New Roman" w:cs="Times New Roman"/>
          <w:sz w:val="24"/>
          <w:szCs w:val="24"/>
          <w:highlight w:val="white"/>
          <w:lang w:val="en-AU"/>
        </w:rPr>
      </w:pPr>
    </w:p>
    <w:p w:rsidR="00C85C1E" w:rsidRPr="00C85C1E" w:rsidRDefault="00C85C1E" w:rsidP="00C85C1E">
      <w:pPr>
        <w:spacing w:line="360" w:lineRule="auto"/>
        <w:jc w:val="both"/>
        <w:rPr>
          <w:rFonts w:ascii="Times New Roman" w:hAnsi="Times New Roman" w:cs="Times New Roman"/>
          <w:sz w:val="24"/>
          <w:szCs w:val="24"/>
        </w:rPr>
      </w:pPr>
      <w:r w:rsidRPr="00C85C1E">
        <w:rPr>
          <w:rFonts w:ascii="Times New Roman" w:hAnsi="Times New Roman" w:cs="Times New Roman"/>
          <w:sz w:val="24"/>
          <w:szCs w:val="24"/>
        </w:rPr>
        <w:t xml:space="preserve">Chang, K.C., Dutta, S., </w:t>
      </w:r>
      <w:proofErr w:type="spellStart"/>
      <w:r w:rsidRPr="00C85C1E">
        <w:rPr>
          <w:rFonts w:ascii="Times New Roman" w:hAnsi="Times New Roman" w:cs="Times New Roman"/>
          <w:sz w:val="24"/>
          <w:szCs w:val="24"/>
        </w:rPr>
        <w:t>Mirams</w:t>
      </w:r>
      <w:proofErr w:type="spellEnd"/>
      <w:r w:rsidRPr="00C85C1E">
        <w:rPr>
          <w:rFonts w:ascii="Times New Roman" w:hAnsi="Times New Roman" w:cs="Times New Roman"/>
          <w:sz w:val="24"/>
          <w:szCs w:val="24"/>
        </w:rPr>
        <w:t xml:space="preserve">, G.R., Beattie, K.A., Sheng, J., Tran, P.N., Wu, M., Wu, W.W., </w:t>
      </w:r>
      <w:proofErr w:type="spellStart"/>
      <w:r w:rsidRPr="00C85C1E">
        <w:rPr>
          <w:rFonts w:ascii="Times New Roman" w:hAnsi="Times New Roman" w:cs="Times New Roman"/>
          <w:sz w:val="24"/>
          <w:szCs w:val="24"/>
        </w:rPr>
        <w:t>Colatsky</w:t>
      </w:r>
      <w:proofErr w:type="spellEnd"/>
      <w:r w:rsidRPr="00C85C1E">
        <w:rPr>
          <w:rFonts w:ascii="Times New Roman" w:hAnsi="Times New Roman" w:cs="Times New Roman"/>
          <w:sz w:val="24"/>
          <w:szCs w:val="24"/>
        </w:rPr>
        <w:t xml:space="preserve">, T., Strauss, D.G. and Li, Z., 2017. Uncertainty quantification reveals the importance of data variability and experimental design considerations for in silico </w:t>
      </w:r>
      <w:proofErr w:type="spellStart"/>
      <w:r w:rsidRPr="00C85C1E">
        <w:rPr>
          <w:rFonts w:ascii="Times New Roman" w:hAnsi="Times New Roman" w:cs="Times New Roman"/>
          <w:sz w:val="24"/>
          <w:szCs w:val="24"/>
        </w:rPr>
        <w:t>proarrhythmia</w:t>
      </w:r>
      <w:proofErr w:type="spellEnd"/>
      <w:r w:rsidRPr="00C85C1E">
        <w:rPr>
          <w:rFonts w:ascii="Times New Roman" w:hAnsi="Times New Roman" w:cs="Times New Roman"/>
          <w:sz w:val="24"/>
          <w:szCs w:val="24"/>
        </w:rPr>
        <w:t xml:space="preserve"> risk assessment. </w:t>
      </w:r>
      <w:r w:rsidRPr="00C85C1E">
        <w:rPr>
          <w:rFonts w:ascii="Times New Roman" w:hAnsi="Times New Roman" w:cs="Times New Roman"/>
          <w:i/>
          <w:iCs/>
          <w:sz w:val="24"/>
          <w:szCs w:val="24"/>
        </w:rPr>
        <w:t>Frontiers in physiology</w:t>
      </w:r>
      <w:r w:rsidRPr="00C85C1E">
        <w:rPr>
          <w:rFonts w:ascii="Times New Roman" w:hAnsi="Times New Roman" w:cs="Times New Roman"/>
          <w:sz w:val="24"/>
          <w:szCs w:val="24"/>
        </w:rPr>
        <w:t>, </w:t>
      </w:r>
      <w:r w:rsidRPr="00C85C1E">
        <w:rPr>
          <w:rFonts w:ascii="Times New Roman" w:hAnsi="Times New Roman" w:cs="Times New Roman"/>
          <w:i/>
          <w:iCs/>
          <w:sz w:val="24"/>
          <w:szCs w:val="24"/>
        </w:rPr>
        <w:t>8</w:t>
      </w:r>
      <w:r w:rsidRPr="00C85C1E">
        <w:rPr>
          <w:rFonts w:ascii="Times New Roman" w:hAnsi="Times New Roman" w:cs="Times New Roman"/>
          <w:sz w:val="24"/>
          <w:szCs w:val="24"/>
        </w:rPr>
        <w:t>, p.917-922</w:t>
      </w:r>
    </w:p>
    <w:p w:rsidR="00C85C1E" w:rsidRPr="00C85C1E" w:rsidRDefault="00C85C1E" w:rsidP="00C85C1E">
      <w:pPr>
        <w:spacing w:line="360" w:lineRule="auto"/>
        <w:jc w:val="both"/>
        <w:rPr>
          <w:rFonts w:ascii="Times New Roman" w:hAnsi="Times New Roman" w:cs="Times New Roman"/>
          <w:sz w:val="24"/>
          <w:szCs w:val="24"/>
        </w:rPr>
      </w:pPr>
      <w:proofErr w:type="spellStart"/>
      <w:r w:rsidRPr="00C85C1E">
        <w:rPr>
          <w:rFonts w:ascii="Times New Roman" w:hAnsi="Times New Roman" w:cs="Times New Roman"/>
          <w:sz w:val="24"/>
          <w:szCs w:val="24"/>
        </w:rPr>
        <w:t>Hanning</w:t>
      </w:r>
      <w:proofErr w:type="spellEnd"/>
      <w:r w:rsidRPr="00C85C1E">
        <w:rPr>
          <w:rFonts w:ascii="Times New Roman" w:hAnsi="Times New Roman" w:cs="Times New Roman"/>
          <w:sz w:val="24"/>
          <w:szCs w:val="24"/>
        </w:rPr>
        <w:t>, D., 2019. Unit reliability and integrity process development and implementation. </w:t>
      </w:r>
      <w:r w:rsidRPr="00C85C1E">
        <w:rPr>
          <w:rFonts w:ascii="Times New Roman" w:hAnsi="Times New Roman" w:cs="Times New Roman"/>
          <w:i/>
          <w:iCs/>
          <w:sz w:val="24"/>
          <w:szCs w:val="24"/>
        </w:rPr>
        <w:t>Process Safety Progress</w:t>
      </w:r>
      <w:r w:rsidRPr="00C85C1E">
        <w:rPr>
          <w:rFonts w:ascii="Times New Roman" w:hAnsi="Times New Roman" w:cs="Times New Roman"/>
          <w:sz w:val="24"/>
          <w:szCs w:val="24"/>
        </w:rPr>
        <w:t>, </w:t>
      </w:r>
      <w:r w:rsidRPr="00C85C1E">
        <w:rPr>
          <w:rFonts w:ascii="Times New Roman" w:hAnsi="Times New Roman" w:cs="Times New Roman"/>
          <w:i/>
          <w:iCs/>
          <w:sz w:val="24"/>
          <w:szCs w:val="24"/>
        </w:rPr>
        <w:t>38</w:t>
      </w:r>
      <w:r w:rsidRPr="00C85C1E">
        <w:rPr>
          <w:rFonts w:ascii="Times New Roman" w:hAnsi="Times New Roman" w:cs="Times New Roman"/>
          <w:sz w:val="24"/>
          <w:szCs w:val="24"/>
        </w:rPr>
        <w:t>(2), p.e12018-12020.</w:t>
      </w:r>
    </w:p>
    <w:p w:rsidR="00C85C1E" w:rsidRPr="00C85C1E" w:rsidRDefault="00C85C1E" w:rsidP="00C85C1E">
      <w:pPr>
        <w:spacing w:line="360" w:lineRule="auto"/>
        <w:jc w:val="both"/>
        <w:rPr>
          <w:rFonts w:ascii="Times New Roman" w:hAnsi="Times New Roman" w:cs="Times New Roman"/>
          <w:sz w:val="24"/>
          <w:szCs w:val="24"/>
        </w:rPr>
      </w:pPr>
      <w:r w:rsidRPr="00C85C1E">
        <w:rPr>
          <w:rFonts w:ascii="Times New Roman" w:hAnsi="Times New Roman" w:cs="Times New Roman"/>
          <w:sz w:val="24"/>
          <w:szCs w:val="24"/>
        </w:rPr>
        <w:t>Li, Y., Zhang, X., Ding, G. and Feng, Z., 2016. Developing a quantitative construction waste estimation model for building construction projects. </w:t>
      </w:r>
      <w:r w:rsidRPr="00C85C1E">
        <w:rPr>
          <w:rFonts w:ascii="Times New Roman" w:hAnsi="Times New Roman" w:cs="Times New Roman"/>
          <w:i/>
          <w:iCs/>
          <w:sz w:val="24"/>
          <w:szCs w:val="24"/>
        </w:rPr>
        <w:t>Resources, Conservation and Recycling</w:t>
      </w:r>
      <w:r w:rsidRPr="00C85C1E">
        <w:rPr>
          <w:rFonts w:ascii="Times New Roman" w:hAnsi="Times New Roman" w:cs="Times New Roman"/>
          <w:sz w:val="24"/>
          <w:szCs w:val="24"/>
        </w:rPr>
        <w:t>, </w:t>
      </w:r>
      <w:r w:rsidRPr="00C85C1E">
        <w:rPr>
          <w:rFonts w:ascii="Times New Roman" w:hAnsi="Times New Roman" w:cs="Times New Roman"/>
          <w:i/>
          <w:iCs/>
          <w:sz w:val="24"/>
          <w:szCs w:val="24"/>
        </w:rPr>
        <w:t>106</w:t>
      </w:r>
      <w:r w:rsidRPr="00C85C1E">
        <w:rPr>
          <w:rFonts w:ascii="Times New Roman" w:hAnsi="Times New Roman" w:cs="Times New Roman"/>
          <w:sz w:val="24"/>
          <w:szCs w:val="24"/>
        </w:rPr>
        <w:t>, pp.9-20.</w:t>
      </w:r>
    </w:p>
    <w:p w:rsidR="00C85C1E" w:rsidRPr="00C85C1E" w:rsidRDefault="00C85C1E" w:rsidP="00C85C1E">
      <w:pPr>
        <w:spacing w:line="360" w:lineRule="auto"/>
        <w:jc w:val="both"/>
        <w:rPr>
          <w:rFonts w:ascii="Times New Roman" w:hAnsi="Times New Roman" w:cs="Times New Roman"/>
          <w:sz w:val="24"/>
          <w:szCs w:val="24"/>
        </w:rPr>
      </w:pPr>
      <w:r w:rsidRPr="00C85C1E">
        <w:rPr>
          <w:rFonts w:ascii="Times New Roman" w:hAnsi="Times New Roman" w:cs="Times New Roman"/>
          <w:sz w:val="24"/>
          <w:szCs w:val="24"/>
        </w:rPr>
        <w:t xml:space="preserve">Liu, J., </w:t>
      </w:r>
      <w:proofErr w:type="spellStart"/>
      <w:r w:rsidRPr="00C85C1E">
        <w:rPr>
          <w:rFonts w:ascii="Times New Roman" w:hAnsi="Times New Roman" w:cs="Times New Roman"/>
          <w:sz w:val="24"/>
          <w:szCs w:val="24"/>
        </w:rPr>
        <w:t>Jin</w:t>
      </w:r>
      <w:proofErr w:type="spellEnd"/>
      <w:r w:rsidRPr="00C85C1E">
        <w:rPr>
          <w:rFonts w:ascii="Times New Roman" w:hAnsi="Times New Roman" w:cs="Times New Roman"/>
          <w:sz w:val="24"/>
          <w:szCs w:val="24"/>
        </w:rPr>
        <w:t xml:space="preserve">, F., </w:t>
      </w:r>
      <w:proofErr w:type="spellStart"/>
      <w:r w:rsidRPr="00C85C1E">
        <w:rPr>
          <w:rFonts w:ascii="Times New Roman" w:hAnsi="Times New Roman" w:cs="Times New Roman"/>
          <w:sz w:val="24"/>
          <w:szCs w:val="24"/>
        </w:rPr>
        <w:t>Xie</w:t>
      </w:r>
      <w:proofErr w:type="spellEnd"/>
      <w:r w:rsidRPr="00C85C1E">
        <w:rPr>
          <w:rFonts w:ascii="Times New Roman" w:hAnsi="Times New Roman" w:cs="Times New Roman"/>
          <w:sz w:val="24"/>
          <w:szCs w:val="24"/>
        </w:rPr>
        <w:t xml:space="preserve">, Q. and </w:t>
      </w:r>
      <w:proofErr w:type="spellStart"/>
      <w:r w:rsidRPr="00C85C1E">
        <w:rPr>
          <w:rFonts w:ascii="Times New Roman" w:hAnsi="Times New Roman" w:cs="Times New Roman"/>
          <w:sz w:val="24"/>
          <w:szCs w:val="24"/>
        </w:rPr>
        <w:t>Skitmore</w:t>
      </w:r>
      <w:proofErr w:type="spellEnd"/>
      <w:r w:rsidRPr="00C85C1E">
        <w:rPr>
          <w:rFonts w:ascii="Times New Roman" w:hAnsi="Times New Roman" w:cs="Times New Roman"/>
          <w:sz w:val="24"/>
          <w:szCs w:val="24"/>
        </w:rPr>
        <w:t>, M., 2017. Improving risk assessment in financial feasibility of international engineering projects: A risk driver perspective. </w:t>
      </w:r>
      <w:r w:rsidRPr="00C85C1E">
        <w:rPr>
          <w:rFonts w:ascii="Times New Roman" w:hAnsi="Times New Roman" w:cs="Times New Roman"/>
          <w:i/>
          <w:iCs/>
          <w:sz w:val="24"/>
          <w:szCs w:val="24"/>
        </w:rPr>
        <w:t>International Journal of Project Management</w:t>
      </w:r>
      <w:r w:rsidRPr="00C85C1E">
        <w:rPr>
          <w:rFonts w:ascii="Times New Roman" w:hAnsi="Times New Roman" w:cs="Times New Roman"/>
          <w:sz w:val="24"/>
          <w:szCs w:val="24"/>
        </w:rPr>
        <w:t>, </w:t>
      </w:r>
      <w:r w:rsidRPr="00C85C1E">
        <w:rPr>
          <w:rFonts w:ascii="Times New Roman" w:hAnsi="Times New Roman" w:cs="Times New Roman"/>
          <w:i/>
          <w:iCs/>
          <w:sz w:val="24"/>
          <w:szCs w:val="24"/>
        </w:rPr>
        <w:t>35</w:t>
      </w:r>
      <w:r w:rsidRPr="00C85C1E">
        <w:rPr>
          <w:rFonts w:ascii="Times New Roman" w:hAnsi="Times New Roman" w:cs="Times New Roman"/>
          <w:sz w:val="24"/>
          <w:szCs w:val="24"/>
        </w:rPr>
        <w:t>(2), pp.204-211.</w:t>
      </w:r>
    </w:p>
    <w:p w:rsidR="00C85C1E" w:rsidRPr="00C85C1E" w:rsidRDefault="00C85C1E" w:rsidP="00C85C1E">
      <w:pPr>
        <w:spacing w:line="360" w:lineRule="auto"/>
        <w:jc w:val="both"/>
        <w:rPr>
          <w:rFonts w:ascii="Times New Roman" w:hAnsi="Times New Roman" w:cs="Times New Roman"/>
          <w:sz w:val="24"/>
          <w:szCs w:val="24"/>
        </w:rPr>
      </w:pPr>
      <w:r w:rsidRPr="00C85C1E">
        <w:rPr>
          <w:rFonts w:ascii="Times New Roman" w:hAnsi="Times New Roman" w:cs="Times New Roman"/>
          <w:sz w:val="24"/>
          <w:szCs w:val="24"/>
        </w:rPr>
        <w:t xml:space="preserve">Lucassen, G., </w:t>
      </w:r>
      <w:proofErr w:type="spellStart"/>
      <w:r w:rsidRPr="00C85C1E">
        <w:rPr>
          <w:rFonts w:ascii="Times New Roman" w:hAnsi="Times New Roman" w:cs="Times New Roman"/>
          <w:sz w:val="24"/>
          <w:szCs w:val="24"/>
        </w:rPr>
        <w:t>Dalpiaz</w:t>
      </w:r>
      <w:proofErr w:type="spellEnd"/>
      <w:r w:rsidRPr="00C85C1E">
        <w:rPr>
          <w:rFonts w:ascii="Times New Roman" w:hAnsi="Times New Roman" w:cs="Times New Roman"/>
          <w:sz w:val="24"/>
          <w:szCs w:val="24"/>
        </w:rPr>
        <w:t xml:space="preserve">, F., van der </w:t>
      </w:r>
      <w:proofErr w:type="spellStart"/>
      <w:r w:rsidRPr="00C85C1E">
        <w:rPr>
          <w:rFonts w:ascii="Times New Roman" w:hAnsi="Times New Roman" w:cs="Times New Roman"/>
          <w:sz w:val="24"/>
          <w:szCs w:val="24"/>
        </w:rPr>
        <w:t>Werf</w:t>
      </w:r>
      <w:proofErr w:type="spellEnd"/>
      <w:r w:rsidRPr="00C85C1E">
        <w:rPr>
          <w:rFonts w:ascii="Times New Roman" w:hAnsi="Times New Roman" w:cs="Times New Roman"/>
          <w:sz w:val="24"/>
          <w:szCs w:val="24"/>
        </w:rPr>
        <w:t xml:space="preserve">, J.M.E. and </w:t>
      </w:r>
      <w:proofErr w:type="spellStart"/>
      <w:r w:rsidRPr="00C85C1E">
        <w:rPr>
          <w:rFonts w:ascii="Times New Roman" w:hAnsi="Times New Roman" w:cs="Times New Roman"/>
          <w:sz w:val="24"/>
          <w:szCs w:val="24"/>
        </w:rPr>
        <w:t>Brinkkemper</w:t>
      </w:r>
      <w:proofErr w:type="spellEnd"/>
      <w:r w:rsidRPr="00C85C1E">
        <w:rPr>
          <w:rFonts w:ascii="Times New Roman" w:hAnsi="Times New Roman" w:cs="Times New Roman"/>
          <w:sz w:val="24"/>
          <w:szCs w:val="24"/>
        </w:rPr>
        <w:t>, S., 2017, February. Improving user story practice with the Grimm Method: A multiple case study in the software industry. In </w:t>
      </w:r>
      <w:r w:rsidRPr="00C85C1E">
        <w:rPr>
          <w:rFonts w:ascii="Times New Roman" w:hAnsi="Times New Roman" w:cs="Times New Roman"/>
          <w:i/>
          <w:iCs/>
          <w:sz w:val="24"/>
          <w:szCs w:val="24"/>
        </w:rPr>
        <w:t>International Working Conference on Requirements Engineering: Foundation for Software Quality</w:t>
      </w:r>
      <w:r w:rsidRPr="00C85C1E">
        <w:rPr>
          <w:rFonts w:ascii="Times New Roman" w:hAnsi="Times New Roman" w:cs="Times New Roman"/>
          <w:sz w:val="24"/>
          <w:szCs w:val="24"/>
        </w:rPr>
        <w:t> (pp. 235-252). Springer, Cham.</w:t>
      </w:r>
    </w:p>
    <w:p w:rsidR="00C85C1E" w:rsidRPr="00C85C1E" w:rsidRDefault="00C85C1E" w:rsidP="00C85C1E">
      <w:pPr>
        <w:spacing w:line="360" w:lineRule="auto"/>
        <w:jc w:val="both"/>
        <w:rPr>
          <w:rFonts w:ascii="Times New Roman" w:hAnsi="Times New Roman" w:cs="Times New Roman"/>
          <w:sz w:val="24"/>
          <w:szCs w:val="24"/>
        </w:rPr>
      </w:pPr>
      <w:proofErr w:type="spellStart"/>
      <w:r w:rsidRPr="00C85C1E">
        <w:rPr>
          <w:rFonts w:ascii="Times New Roman" w:hAnsi="Times New Roman" w:cs="Times New Roman"/>
          <w:sz w:val="24"/>
          <w:szCs w:val="24"/>
        </w:rPr>
        <w:t>Mhetre</w:t>
      </w:r>
      <w:proofErr w:type="spellEnd"/>
      <w:r w:rsidRPr="00C85C1E">
        <w:rPr>
          <w:rFonts w:ascii="Times New Roman" w:hAnsi="Times New Roman" w:cs="Times New Roman"/>
          <w:sz w:val="24"/>
          <w:szCs w:val="24"/>
        </w:rPr>
        <w:t xml:space="preserve">, K., </w:t>
      </w:r>
      <w:proofErr w:type="spellStart"/>
      <w:r w:rsidRPr="00C85C1E">
        <w:rPr>
          <w:rFonts w:ascii="Times New Roman" w:hAnsi="Times New Roman" w:cs="Times New Roman"/>
          <w:sz w:val="24"/>
          <w:szCs w:val="24"/>
        </w:rPr>
        <w:t>Konnur</w:t>
      </w:r>
      <w:proofErr w:type="spellEnd"/>
      <w:r w:rsidRPr="00C85C1E">
        <w:rPr>
          <w:rFonts w:ascii="Times New Roman" w:hAnsi="Times New Roman" w:cs="Times New Roman"/>
          <w:sz w:val="24"/>
          <w:szCs w:val="24"/>
        </w:rPr>
        <w:t xml:space="preserve">, B.A. and </w:t>
      </w:r>
      <w:proofErr w:type="spellStart"/>
      <w:r w:rsidRPr="00C85C1E">
        <w:rPr>
          <w:rFonts w:ascii="Times New Roman" w:hAnsi="Times New Roman" w:cs="Times New Roman"/>
          <w:sz w:val="24"/>
          <w:szCs w:val="24"/>
        </w:rPr>
        <w:t>Landage</w:t>
      </w:r>
      <w:proofErr w:type="spellEnd"/>
      <w:r w:rsidRPr="00C85C1E">
        <w:rPr>
          <w:rFonts w:ascii="Times New Roman" w:hAnsi="Times New Roman" w:cs="Times New Roman"/>
          <w:sz w:val="24"/>
          <w:szCs w:val="24"/>
        </w:rPr>
        <w:t>, A.B., 2016. Risk management in construction industry. </w:t>
      </w:r>
      <w:r w:rsidRPr="00C85C1E">
        <w:rPr>
          <w:rFonts w:ascii="Times New Roman" w:hAnsi="Times New Roman" w:cs="Times New Roman"/>
          <w:i/>
          <w:iCs/>
          <w:sz w:val="24"/>
          <w:szCs w:val="24"/>
        </w:rPr>
        <w:t>Int. J. Eng. Res</w:t>
      </w:r>
      <w:r w:rsidRPr="00C85C1E">
        <w:rPr>
          <w:rFonts w:ascii="Times New Roman" w:hAnsi="Times New Roman" w:cs="Times New Roman"/>
          <w:sz w:val="24"/>
          <w:szCs w:val="24"/>
        </w:rPr>
        <w:t>, </w:t>
      </w:r>
      <w:r w:rsidRPr="00C85C1E">
        <w:rPr>
          <w:rFonts w:ascii="Times New Roman" w:hAnsi="Times New Roman" w:cs="Times New Roman"/>
          <w:i/>
          <w:iCs/>
          <w:sz w:val="24"/>
          <w:szCs w:val="24"/>
        </w:rPr>
        <w:t>5</w:t>
      </w:r>
      <w:r w:rsidRPr="00C85C1E">
        <w:rPr>
          <w:rFonts w:ascii="Times New Roman" w:hAnsi="Times New Roman" w:cs="Times New Roman"/>
          <w:sz w:val="24"/>
          <w:szCs w:val="24"/>
        </w:rPr>
        <w:t>, pp.153-155.</w:t>
      </w:r>
    </w:p>
    <w:p w:rsidR="00C85C1E" w:rsidRPr="00C85C1E" w:rsidRDefault="00C85C1E" w:rsidP="00C85C1E">
      <w:pPr>
        <w:spacing w:line="360" w:lineRule="auto"/>
        <w:jc w:val="both"/>
        <w:rPr>
          <w:rFonts w:ascii="Times New Roman" w:hAnsi="Times New Roman" w:cs="Times New Roman"/>
          <w:sz w:val="24"/>
          <w:szCs w:val="24"/>
        </w:rPr>
      </w:pPr>
      <w:r w:rsidRPr="00C85C1E">
        <w:rPr>
          <w:rFonts w:ascii="Times New Roman" w:hAnsi="Times New Roman" w:cs="Times New Roman"/>
          <w:sz w:val="24"/>
          <w:szCs w:val="24"/>
        </w:rPr>
        <w:t>Pang, A., Shin, W., Lew, Z. and Walther, J.B., 2018. Building relationships through dialogic communication: organizations, stakeholders, and computer-mediated communication. </w:t>
      </w:r>
      <w:r w:rsidRPr="00C85C1E">
        <w:rPr>
          <w:rFonts w:ascii="Times New Roman" w:hAnsi="Times New Roman" w:cs="Times New Roman"/>
          <w:i/>
          <w:iCs/>
          <w:sz w:val="24"/>
          <w:szCs w:val="24"/>
        </w:rPr>
        <w:t>Journal of Marketing Communications</w:t>
      </w:r>
      <w:r w:rsidRPr="00C85C1E">
        <w:rPr>
          <w:rFonts w:ascii="Times New Roman" w:hAnsi="Times New Roman" w:cs="Times New Roman"/>
          <w:sz w:val="24"/>
          <w:szCs w:val="24"/>
        </w:rPr>
        <w:t>, </w:t>
      </w:r>
      <w:r w:rsidRPr="00C85C1E">
        <w:rPr>
          <w:rFonts w:ascii="Times New Roman" w:hAnsi="Times New Roman" w:cs="Times New Roman"/>
          <w:i/>
          <w:iCs/>
          <w:sz w:val="24"/>
          <w:szCs w:val="24"/>
        </w:rPr>
        <w:t>24</w:t>
      </w:r>
      <w:r w:rsidRPr="00C85C1E">
        <w:rPr>
          <w:rFonts w:ascii="Times New Roman" w:hAnsi="Times New Roman" w:cs="Times New Roman"/>
          <w:sz w:val="24"/>
          <w:szCs w:val="24"/>
        </w:rPr>
        <w:t>(1), pp.68-82.</w:t>
      </w:r>
    </w:p>
    <w:p w:rsidR="00C85C1E" w:rsidRPr="00C85C1E" w:rsidRDefault="00C85C1E" w:rsidP="00C85C1E">
      <w:pPr>
        <w:spacing w:line="360" w:lineRule="auto"/>
        <w:jc w:val="both"/>
        <w:rPr>
          <w:rFonts w:ascii="Times New Roman" w:hAnsi="Times New Roman" w:cs="Times New Roman"/>
          <w:sz w:val="24"/>
          <w:szCs w:val="24"/>
        </w:rPr>
      </w:pPr>
      <w:r w:rsidRPr="00C85C1E">
        <w:rPr>
          <w:rFonts w:ascii="Times New Roman" w:hAnsi="Times New Roman" w:cs="Times New Roman"/>
          <w:sz w:val="24"/>
          <w:szCs w:val="24"/>
        </w:rPr>
        <w:t>Pollack, J., Helm, J. and Adler, D., 2018. What is the Iron Triangle, and how has it changed?. </w:t>
      </w:r>
      <w:r w:rsidRPr="00C85C1E">
        <w:rPr>
          <w:rFonts w:ascii="Times New Roman" w:hAnsi="Times New Roman" w:cs="Times New Roman"/>
          <w:i/>
          <w:iCs/>
          <w:sz w:val="24"/>
          <w:szCs w:val="24"/>
        </w:rPr>
        <w:t>International Journal of Managing Projects in Business</w:t>
      </w:r>
      <w:r w:rsidRPr="00C85C1E">
        <w:rPr>
          <w:rFonts w:ascii="Times New Roman" w:hAnsi="Times New Roman" w:cs="Times New Roman"/>
          <w:sz w:val="24"/>
          <w:szCs w:val="24"/>
        </w:rPr>
        <w:t>.pp.451-476</w:t>
      </w:r>
    </w:p>
    <w:p w:rsidR="00C85C1E" w:rsidRPr="00C85C1E" w:rsidRDefault="00C85C1E" w:rsidP="00C85C1E">
      <w:pPr>
        <w:spacing w:line="360" w:lineRule="auto"/>
        <w:jc w:val="both"/>
        <w:rPr>
          <w:rFonts w:ascii="Times New Roman" w:hAnsi="Times New Roman" w:cs="Times New Roman"/>
          <w:sz w:val="24"/>
          <w:szCs w:val="24"/>
        </w:rPr>
      </w:pPr>
      <w:r w:rsidRPr="00C85C1E">
        <w:rPr>
          <w:rFonts w:ascii="Times New Roman" w:hAnsi="Times New Roman" w:cs="Times New Roman"/>
          <w:sz w:val="24"/>
          <w:szCs w:val="24"/>
        </w:rPr>
        <w:t xml:space="preserve">Rai, A., Gupta, G.P. and Kumar, P., 2017. Estimation of software development efforts using improved </w:t>
      </w:r>
      <w:proofErr w:type="spellStart"/>
      <w:r w:rsidRPr="00C85C1E">
        <w:rPr>
          <w:rFonts w:ascii="Times New Roman" w:hAnsi="Times New Roman" w:cs="Times New Roman"/>
          <w:sz w:val="24"/>
          <w:szCs w:val="24"/>
        </w:rPr>
        <w:t>delphi</w:t>
      </w:r>
      <w:proofErr w:type="spellEnd"/>
      <w:r w:rsidRPr="00C85C1E">
        <w:rPr>
          <w:rFonts w:ascii="Times New Roman" w:hAnsi="Times New Roman" w:cs="Times New Roman"/>
          <w:sz w:val="24"/>
          <w:szCs w:val="24"/>
        </w:rPr>
        <w:t xml:space="preserve"> technique: A novel approach. </w:t>
      </w:r>
      <w:r w:rsidRPr="00C85C1E">
        <w:rPr>
          <w:rFonts w:ascii="Times New Roman" w:hAnsi="Times New Roman" w:cs="Times New Roman"/>
          <w:i/>
          <w:iCs/>
          <w:sz w:val="24"/>
          <w:szCs w:val="24"/>
        </w:rPr>
        <w:t>Int. J. Appl. Eng. Res.</w:t>
      </w:r>
      <w:r w:rsidRPr="00C85C1E">
        <w:rPr>
          <w:rFonts w:ascii="Times New Roman" w:hAnsi="Times New Roman" w:cs="Times New Roman"/>
          <w:sz w:val="24"/>
          <w:szCs w:val="24"/>
        </w:rPr>
        <w:t>, </w:t>
      </w:r>
      <w:r w:rsidRPr="00C85C1E">
        <w:rPr>
          <w:rFonts w:ascii="Times New Roman" w:hAnsi="Times New Roman" w:cs="Times New Roman"/>
          <w:i/>
          <w:iCs/>
          <w:sz w:val="24"/>
          <w:szCs w:val="24"/>
        </w:rPr>
        <w:t>12</w:t>
      </w:r>
      <w:r w:rsidRPr="00C85C1E">
        <w:rPr>
          <w:rFonts w:ascii="Times New Roman" w:hAnsi="Times New Roman" w:cs="Times New Roman"/>
          <w:sz w:val="24"/>
          <w:szCs w:val="24"/>
        </w:rPr>
        <w:t>(12), pp.3228-3236.</w:t>
      </w:r>
    </w:p>
    <w:p w:rsidR="00C85C1E" w:rsidRPr="00C85C1E" w:rsidRDefault="00C85C1E" w:rsidP="00C85C1E">
      <w:pPr>
        <w:spacing w:line="360" w:lineRule="auto"/>
        <w:jc w:val="both"/>
        <w:rPr>
          <w:rFonts w:ascii="Times New Roman" w:hAnsi="Times New Roman" w:cs="Times New Roman"/>
          <w:sz w:val="24"/>
          <w:szCs w:val="24"/>
        </w:rPr>
      </w:pPr>
      <w:r w:rsidRPr="00C85C1E">
        <w:rPr>
          <w:rFonts w:ascii="Times New Roman" w:hAnsi="Times New Roman" w:cs="Times New Roman"/>
          <w:sz w:val="24"/>
          <w:szCs w:val="24"/>
        </w:rPr>
        <w:t xml:space="preserve">Sanchez, O.P. and </w:t>
      </w:r>
      <w:proofErr w:type="spellStart"/>
      <w:r w:rsidRPr="00C85C1E">
        <w:rPr>
          <w:rFonts w:ascii="Times New Roman" w:hAnsi="Times New Roman" w:cs="Times New Roman"/>
          <w:sz w:val="24"/>
          <w:szCs w:val="24"/>
        </w:rPr>
        <w:t>Terlizzi</w:t>
      </w:r>
      <w:proofErr w:type="spellEnd"/>
      <w:r w:rsidRPr="00C85C1E">
        <w:rPr>
          <w:rFonts w:ascii="Times New Roman" w:hAnsi="Times New Roman" w:cs="Times New Roman"/>
          <w:sz w:val="24"/>
          <w:szCs w:val="24"/>
        </w:rPr>
        <w:t>, M.A., 2017. Cost and time project management success factors for information systems development projects. </w:t>
      </w:r>
      <w:r w:rsidRPr="00C85C1E">
        <w:rPr>
          <w:rFonts w:ascii="Times New Roman" w:hAnsi="Times New Roman" w:cs="Times New Roman"/>
          <w:i/>
          <w:iCs/>
          <w:sz w:val="24"/>
          <w:szCs w:val="24"/>
        </w:rPr>
        <w:t>International Journal of Project Management</w:t>
      </w:r>
      <w:r w:rsidRPr="00C85C1E">
        <w:rPr>
          <w:rFonts w:ascii="Times New Roman" w:hAnsi="Times New Roman" w:cs="Times New Roman"/>
          <w:sz w:val="24"/>
          <w:szCs w:val="24"/>
        </w:rPr>
        <w:t>, </w:t>
      </w:r>
      <w:r w:rsidRPr="00C85C1E">
        <w:rPr>
          <w:rFonts w:ascii="Times New Roman" w:hAnsi="Times New Roman" w:cs="Times New Roman"/>
          <w:i/>
          <w:iCs/>
          <w:sz w:val="24"/>
          <w:szCs w:val="24"/>
        </w:rPr>
        <w:t>35</w:t>
      </w:r>
      <w:r w:rsidRPr="00C85C1E">
        <w:rPr>
          <w:rFonts w:ascii="Times New Roman" w:hAnsi="Times New Roman" w:cs="Times New Roman"/>
          <w:sz w:val="24"/>
          <w:szCs w:val="24"/>
        </w:rPr>
        <w:t>(8), pp.1608-1626.</w:t>
      </w:r>
    </w:p>
    <w:p w:rsidR="00C85C1E" w:rsidRPr="00C85C1E" w:rsidRDefault="00C85C1E" w:rsidP="00C85C1E">
      <w:pPr>
        <w:spacing w:line="360" w:lineRule="auto"/>
        <w:jc w:val="both"/>
        <w:rPr>
          <w:rFonts w:ascii="Times New Roman" w:hAnsi="Times New Roman" w:cs="Times New Roman"/>
          <w:sz w:val="24"/>
          <w:szCs w:val="24"/>
        </w:rPr>
      </w:pPr>
      <w:proofErr w:type="spellStart"/>
      <w:r w:rsidRPr="00C85C1E">
        <w:rPr>
          <w:rFonts w:ascii="Times New Roman" w:hAnsi="Times New Roman" w:cs="Times New Roman"/>
          <w:sz w:val="24"/>
          <w:szCs w:val="24"/>
        </w:rPr>
        <w:lastRenderedPageBreak/>
        <w:t>Schislyaeva</w:t>
      </w:r>
      <w:proofErr w:type="spellEnd"/>
      <w:r w:rsidRPr="00C85C1E">
        <w:rPr>
          <w:rFonts w:ascii="Times New Roman" w:hAnsi="Times New Roman" w:cs="Times New Roman"/>
          <w:sz w:val="24"/>
          <w:szCs w:val="24"/>
        </w:rPr>
        <w:t xml:space="preserve">, E., </w:t>
      </w:r>
      <w:proofErr w:type="spellStart"/>
      <w:r w:rsidRPr="00C85C1E">
        <w:rPr>
          <w:rFonts w:ascii="Times New Roman" w:hAnsi="Times New Roman" w:cs="Times New Roman"/>
          <w:sz w:val="24"/>
          <w:szCs w:val="24"/>
        </w:rPr>
        <w:t>Balashova</w:t>
      </w:r>
      <w:proofErr w:type="spellEnd"/>
      <w:r w:rsidRPr="00C85C1E">
        <w:rPr>
          <w:rFonts w:ascii="Times New Roman" w:hAnsi="Times New Roman" w:cs="Times New Roman"/>
          <w:sz w:val="24"/>
          <w:szCs w:val="24"/>
        </w:rPr>
        <w:t xml:space="preserve">, E., </w:t>
      </w:r>
      <w:proofErr w:type="spellStart"/>
      <w:r w:rsidRPr="00C85C1E">
        <w:rPr>
          <w:rFonts w:ascii="Times New Roman" w:hAnsi="Times New Roman" w:cs="Times New Roman"/>
          <w:sz w:val="24"/>
          <w:szCs w:val="24"/>
        </w:rPr>
        <w:t>Saychenko</w:t>
      </w:r>
      <w:proofErr w:type="spellEnd"/>
      <w:r w:rsidRPr="00C85C1E">
        <w:rPr>
          <w:rFonts w:ascii="Times New Roman" w:hAnsi="Times New Roman" w:cs="Times New Roman"/>
          <w:sz w:val="24"/>
          <w:szCs w:val="24"/>
        </w:rPr>
        <w:t xml:space="preserve">, O. and </w:t>
      </w:r>
      <w:proofErr w:type="spellStart"/>
      <w:r w:rsidRPr="00C85C1E">
        <w:rPr>
          <w:rFonts w:ascii="Times New Roman" w:hAnsi="Times New Roman" w:cs="Times New Roman"/>
          <w:sz w:val="24"/>
          <w:szCs w:val="24"/>
        </w:rPr>
        <w:t>Panova</w:t>
      </w:r>
      <w:proofErr w:type="spellEnd"/>
      <w:r w:rsidRPr="00C85C1E">
        <w:rPr>
          <w:rFonts w:ascii="Times New Roman" w:hAnsi="Times New Roman" w:cs="Times New Roman"/>
          <w:sz w:val="24"/>
          <w:szCs w:val="24"/>
        </w:rPr>
        <w:t>, E., 2019, March. Relocation: influence to business infrastructure development and labour economics in digital age. In </w:t>
      </w:r>
      <w:r w:rsidRPr="00C85C1E">
        <w:rPr>
          <w:rFonts w:ascii="Times New Roman" w:hAnsi="Times New Roman" w:cs="Times New Roman"/>
          <w:i/>
          <w:iCs/>
          <w:sz w:val="24"/>
          <w:szCs w:val="24"/>
        </w:rPr>
        <w:t>IOP Conference Series: Materials Science and Engineering</w:t>
      </w:r>
      <w:r w:rsidRPr="00C85C1E">
        <w:rPr>
          <w:rFonts w:ascii="Times New Roman" w:hAnsi="Times New Roman" w:cs="Times New Roman"/>
          <w:sz w:val="24"/>
          <w:szCs w:val="24"/>
        </w:rPr>
        <w:t> (Vol. 497, No. 1, p. 012034-2036). IOP Publishing.</w:t>
      </w:r>
    </w:p>
    <w:p w:rsidR="00C85C1E" w:rsidRPr="00C85C1E" w:rsidRDefault="00C85C1E" w:rsidP="00C85C1E">
      <w:pPr>
        <w:spacing w:line="360" w:lineRule="auto"/>
        <w:jc w:val="both"/>
        <w:rPr>
          <w:rFonts w:ascii="Times New Roman" w:hAnsi="Times New Roman" w:cs="Times New Roman"/>
          <w:sz w:val="24"/>
          <w:szCs w:val="24"/>
        </w:rPr>
      </w:pPr>
      <w:r w:rsidRPr="00C85C1E">
        <w:rPr>
          <w:rFonts w:ascii="Times New Roman" w:hAnsi="Times New Roman" w:cs="Times New Roman"/>
          <w:sz w:val="24"/>
          <w:szCs w:val="24"/>
        </w:rPr>
        <w:t>Sharon, A. and Dori, D., 2017. Model</w:t>
      </w:r>
      <w:r w:rsidRPr="00C85C1E">
        <w:rPr>
          <w:rFonts w:ascii="Cambria Math" w:hAnsi="Cambria Math" w:cs="Times New Roman"/>
          <w:sz w:val="24"/>
          <w:szCs w:val="24"/>
        </w:rPr>
        <w:t>‐</w:t>
      </w:r>
      <w:r w:rsidRPr="00C85C1E">
        <w:rPr>
          <w:rFonts w:ascii="Times New Roman" w:hAnsi="Times New Roman" w:cs="Times New Roman"/>
          <w:sz w:val="24"/>
          <w:szCs w:val="24"/>
        </w:rPr>
        <w:t>Based Project</w:t>
      </w:r>
      <w:r w:rsidRPr="00C85C1E">
        <w:rPr>
          <w:rFonts w:ascii="Cambria Math" w:hAnsi="Cambria Math" w:cs="Times New Roman"/>
          <w:sz w:val="24"/>
          <w:szCs w:val="24"/>
        </w:rPr>
        <w:t>‐</w:t>
      </w:r>
      <w:r w:rsidRPr="00C85C1E">
        <w:rPr>
          <w:rFonts w:ascii="Times New Roman" w:hAnsi="Times New Roman" w:cs="Times New Roman"/>
          <w:sz w:val="24"/>
          <w:szCs w:val="24"/>
        </w:rPr>
        <w:t>Product Lifecycle Management and Gantt Chart Models: A Comparative Study. </w:t>
      </w:r>
      <w:r w:rsidRPr="00C85C1E">
        <w:rPr>
          <w:rFonts w:ascii="Times New Roman" w:hAnsi="Times New Roman" w:cs="Times New Roman"/>
          <w:i/>
          <w:iCs/>
          <w:sz w:val="24"/>
          <w:szCs w:val="24"/>
        </w:rPr>
        <w:t>Systems Engineering</w:t>
      </w:r>
      <w:r w:rsidRPr="00C85C1E">
        <w:rPr>
          <w:rFonts w:ascii="Times New Roman" w:hAnsi="Times New Roman" w:cs="Times New Roman"/>
          <w:sz w:val="24"/>
          <w:szCs w:val="24"/>
        </w:rPr>
        <w:t>, </w:t>
      </w:r>
      <w:r w:rsidRPr="00C85C1E">
        <w:rPr>
          <w:rFonts w:ascii="Times New Roman" w:hAnsi="Times New Roman" w:cs="Times New Roman"/>
          <w:i/>
          <w:iCs/>
          <w:sz w:val="24"/>
          <w:szCs w:val="24"/>
        </w:rPr>
        <w:t>20</w:t>
      </w:r>
      <w:r w:rsidRPr="00C85C1E">
        <w:rPr>
          <w:rFonts w:ascii="Times New Roman" w:hAnsi="Times New Roman" w:cs="Times New Roman"/>
          <w:sz w:val="24"/>
          <w:szCs w:val="24"/>
        </w:rPr>
        <w:t>(5), pp.447-466.</w:t>
      </w:r>
    </w:p>
    <w:p w:rsidR="00C85C1E" w:rsidRPr="00C85C1E" w:rsidRDefault="00C85C1E" w:rsidP="00C85C1E">
      <w:pPr>
        <w:spacing w:line="360" w:lineRule="auto"/>
        <w:jc w:val="both"/>
        <w:rPr>
          <w:rFonts w:ascii="Times New Roman" w:hAnsi="Times New Roman" w:cs="Times New Roman"/>
          <w:sz w:val="24"/>
          <w:szCs w:val="24"/>
        </w:rPr>
      </w:pPr>
      <w:r w:rsidRPr="00C85C1E">
        <w:rPr>
          <w:rFonts w:ascii="Times New Roman" w:hAnsi="Times New Roman" w:cs="Times New Roman"/>
          <w:sz w:val="24"/>
          <w:szCs w:val="24"/>
        </w:rPr>
        <w:t xml:space="preserve">Stenholm, D., </w:t>
      </w:r>
      <w:proofErr w:type="spellStart"/>
      <w:r w:rsidRPr="00C85C1E">
        <w:rPr>
          <w:rFonts w:ascii="Times New Roman" w:hAnsi="Times New Roman" w:cs="Times New Roman"/>
          <w:sz w:val="24"/>
          <w:szCs w:val="24"/>
        </w:rPr>
        <w:t>Bergsjö</w:t>
      </w:r>
      <w:proofErr w:type="spellEnd"/>
      <w:r w:rsidRPr="00C85C1E">
        <w:rPr>
          <w:rFonts w:ascii="Times New Roman" w:hAnsi="Times New Roman" w:cs="Times New Roman"/>
          <w:sz w:val="24"/>
          <w:szCs w:val="24"/>
        </w:rPr>
        <w:t xml:space="preserve">, D. and </w:t>
      </w:r>
      <w:proofErr w:type="spellStart"/>
      <w:r w:rsidRPr="00C85C1E">
        <w:rPr>
          <w:rFonts w:ascii="Times New Roman" w:hAnsi="Times New Roman" w:cs="Times New Roman"/>
          <w:sz w:val="24"/>
          <w:szCs w:val="24"/>
        </w:rPr>
        <w:t>Catic</w:t>
      </w:r>
      <w:proofErr w:type="spellEnd"/>
      <w:r w:rsidRPr="00C85C1E">
        <w:rPr>
          <w:rFonts w:ascii="Times New Roman" w:hAnsi="Times New Roman" w:cs="Times New Roman"/>
          <w:sz w:val="24"/>
          <w:szCs w:val="24"/>
        </w:rPr>
        <w:t>, A., 2016. Digitalization challenges for lean visual planning in distributed product development teams. In </w:t>
      </w:r>
      <w:r w:rsidRPr="00C85C1E">
        <w:rPr>
          <w:rFonts w:ascii="Times New Roman" w:hAnsi="Times New Roman" w:cs="Times New Roman"/>
          <w:i/>
          <w:iCs/>
          <w:sz w:val="24"/>
          <w:szCs w:val="24"/>
        </w:rPr>
        <w:t>DS 84: Proceedings of the DESIGN 2016 14th International Design Conference</w:t>
      </w:r>
      <w:r w:rsidRPr="00C85C1E">
        <w:rPr>
          <w:rFonts w:ascii="Times New Roman" w:hAnsi="Times New Roman" w:cs="Times New Roman"/>
          <w:sz w:val="24"/>
          <w:szCs w:val="24"/>
        </w:rPr>
        <w:t> (pp. 1595-1604).</w:t>
      </w:r>
    </w:p>
    <w:p w:rsidR="00C85C1E" w:rsidRPr="00C85C1E" w:rsidRDefault="00C85C1E" w:rsidP="00C85C1E">
      <w:pPr>
        <w:spacing w:line="360" w:lineRule="auto"/>
        <w:jc w:val="both"/>
        <w:rPr>
          <w:rFonts w:ascii="Times New Roman" w:hAnsi="Times New Roman" w:cs="Times New Roman"/>
          <w:sz w:val="24"/>
          <w:szCs w:val="24"/>
        </w:rPr>
      </w:pPr>
      <w:r w:rsidRPr="00C85C1E">
        <w:rPr>
          <w:rFonts w:ascii="Times New Roman" w:hAnsi="Times New Roman" w:cs="Times New Roman"/>
          <w:sz w:val="24"/>
          <w:szCs w:val="24"/>
        </w:rPr>
        <w:t>Vu, H.A., Vu, C.C., Wang, J. and Min, L., 2018. Evaluating Impacts of Financial Risks on Schedule Delays of International Highway Projects in Vietnam using Structural Equation Model. </w:t>
      </w:r>
      <w:r w:rsidRPr="00C85C1E">
        <w:rPr>
          <w:rFonts w:ascii="Times New Roman" w:hAnsi="Times New Roman" w:cs="Times New Roman"/>
          <w:i/>
          <w:iCs/>
          <w:sz w:val="24"/>
          <w:szCs w:val="24"/>
        </w:rPr>
        <w:t>International Journal of Performability Engineering</w:t>
      </w:r>
      <w:r w:rsidRPr="00C85C1E">
        <w:rPr>
          <w:rFonts w:ascii="Times New Roman" w:hAnsi="Times New Roman" w:cs="Times New Roman"/>
          <w:sz w:val="24"/>
          <w:szCs w:val="24"/>
        </w:rPr>
        <w:t>, </w:t>
      </w:r>
      <w:r w:rsidRPr="00C85C1E">
        <w:rPr>
          <w:rFonts w:ascii="Times New Roman" w:hAnsi="Times New Roman" w:cs="Times New Roman"/>
          <w:i/>
          <w:iCs/>
          <w:sz w:val="24"/>
          <w:szCs w:val="24"/>
        </w:rPr>
        <w:t>14</w:t>
      </w:r>
      <w:r w:rsidRPr="00C85C1E">
        <w:rPr>
          <w:rFonts w:ascii="Times New Roman" w:hAnsi="Times New Roman" w:cs="Times New Roman"/>
          <w:sz w:val="24"/>
          <w:szCs w:val="24"/>
        </w:rPr>
        <w:t>(2).pp.56-59</w:t>
      </w:r>
    </w:p>
    <w:p w:rsidR="00687F1D" w:rsidRDefault="00C85C1E" w:rsidP="00C85C1E">
      <w:pPr>
        <w:spacing w:line="360" w:lineRule="auto"/>
        <w:jc w:val="both"/>
        <w:rPr>
          <w:rFonts w:ascii="Times New Roman" w:hAnsi="Times New Roman" w:cs="Times New Roman"/>
          <w:sz w:val="24"/>
          <w:szCs w:val="24"/>
        </w:rPr>
      </w:pPr>
      <w:r w:rsidRPr="00C85C1E">
        <w:rPr>
          <w:rFonts w:ascii="Times New Roman" w:hAnsi="Times New Roman" w:cs="Times New Roman"/>
          <w:sz w:val="24"/>
          <w:szCs w:val="24"/>
        </w:rPr>
        <w:t xml:space="preserve">Yang, C.C. and Brown, B.B., 2016. Online self-presentation on Facebook and </w:t>
      </w:r>
      <w:proofErr w:type="spellStart"/>
      <w:r w:rsidRPr="00C85C1E">
        <w:rPr>
          <w:rFonts w:ascii="Times New Roman" w:hAnsi="Times New Roman" w:cs="Times New Roman"/>
          <w:sz w:val="24"/>
          <w:szCs w:val="24"/>
        </w:rPr>
        <w:t>self development</w:t>
      </w:r>
      <w:proofErr w:type="spellEnd"/>
      <w:r w:rsidRPr="00C85C1E">
        <w:rPr>
          <w:rFonts w:ascii="Times New Roman" w:hAnsi="Times New Roman" w:cs="Times New Roman"/>
          <w:sz w:val="24"/>
          <w:szCs w:val="24"/>
        </w:rPr>
        <w:t xml:space="preserve"> during the college transition. </w:t>
      </w:r>
      <w:r w:rsidRPr="00C85C1E">
        <w:rPr>
          <w:rFonts w:ascii="Times New Roman" w:hAnsi="Times New Roman" w:cs="Times New Roman"/>
          <w:i/>
          <w:iCs/>
          <w:sz w:val="24"/>
          <w:szCs w:val="24"/>
        </w:rPr>
        <w:t>Journal of youth and adolescence</w:t>
      </w:r>
      <w:r w:rsidRPr="00C85C1E">
        <w:rPr>
          <w:rFonts w:ascii="Times New Roman" w:hAnsi="Times New Roman" w:cs="Times New Roman"/>
          <w:sz w:val="24"/>
          <w:szCs w:val="24"/>
        </w:rPr>
        <w:t>, </w:t>
      </w:r>
      <w:r w:rsidRPr="00C85C1E">
        <w:rPr>
          <w:rFonts w:ascii="Times New Roman" w:hAnsi="Times New Roman" w:cs="Times New Roman"/>
          <w:i/>
          <w:iCs/>
          <w:sz w:val="24"/>
          <w:szCs w:val="24"/>
        </w:rPr>
        <w:t>45</w:t>
      </w:r>
      <w:r w:rsidRPr="00C85C1E">
        <w:rPr>
          <w:rFonts w:ascii="Times New Roman" w:hAnsi="Times New Roman" w:cs="Times New Roman"/>
          <w:sz w:val="24"/>
          <w:szCs w:val="24"/>
        </w:rPr>
        <w:t>(2), pp.402-416.</w:t>
      </w:r>
    </w:p>
    <w:p w:rsidR="00687F1D" w:rsidRDefault="00687F1D">
      <w:pPr>
        <w:rPr>
          <w:rFonts w:ascii="Times New Roman" w:hAnsi="Times New Roman" w:cs="Times New Roman"/>
          <w:sz w:val="24"/>
          <w:szCs w:val="24"/>
        </w:rPr>
      </w:pPr>
      <w:r>
        <w:rPr>
          <w:rFonts w:ascii="Times New Roman" w:hAnsi="Times New Roman" w:cs="Times New Roman"/>
          <w:sz w:val="24"/>
          <w:szCs w:val="24"/>
        </w:rPr>
        <w:br w:type="page"/>
      </w:r>
    </w:p>
    <w:p w:rsidR="00C85C1E" w:rsidRDefault="00687F1D" w:rsidP="00687F1D">
      <w:pPr>
        <w:pStyle w:val="Heading1"/>
      </w:pPr>
      <w:bookmarkStart w:id="10" w:name="_Toc34841059"/>
      <w:r>
        <w:lastRenderedPageBreak/>
        <w:t>Appendix</w:t>
      </w:r>
      <w:bookmarkStart w:id="11" w:name="_GoBack"/>
      <w:bookmarkEnd w:id="10"/>
      <w:bookmarkEnd w:id="11"/>
    </w:p>
    <w:p w:rsidR="00687F1D" w:rsidRDefault="00687F1D" w:rsidP="00687F1D">
      <w:pPr>
        <w:pStyle w:val="Normal1"/>
        <w:jc w:val="center"/>
      </w:pPr>
    </w:p>
    <w:p w:rsidR="00687F1D" w:rsidRPr="000235A5" w:rsidRDefault="00687F1D" w:rsidP="00687F1D">
      <w:pPr>
        <w:pStyle w:val="Normal1"/>
        <w:jc w:val="center"/>
        <w:rPr>
          <w:rFonts w:ascii="Times New Roman" w:hAnsi="Times New Roman" w:cs="Times New Roman"/>
          <w:b/>
          <w:bCs/>
          <w:sz w:val="24"/>
          <w:szCs w:val="24"/>
        </w:rPr>
      </w:pPr>
      <w:r w:rsidRPr="000235A5">
        <w:rPr>
          <w:rFonts w:ascii="Times New Roman" w:hAnsi="Times New Roman" w:cs="Times New Roman"/>
          <w:b/>
          <w:bCs/>
          <w:sz w:val="24"/>
          <w:szCs w:val="24"/>
        </w:rPr>
        <w:t xml:space="preserve">Source: </w:t>
      </w:r>
      <w:r w:rsidR="00B96B2C" w:rsidRPr="000235A5">
        <w:rPr>
          <w:rFonts w:ascii="Times New Roman" w:hAnsi="Times New Roman" w:cs="Times New Roman"/>
          <w:b/>
          <w:bCs/>
          <w:sz w:val="24"/>
          <w:szCs w:val="24"/>
        </w:rPr>
        <w:t>Moodle and Assignment Presentation.</w:t>
      </w:r>
    </w:p>
    <w:p w:rsidR="00B96B2C" w:rsidRPr="00687F1D" w:rsidRDefault="00B96B2C" w:rsidP="00687F1D">
      <w:pPr>
        <w:pStyle w:val="Normal1"/>
        <w:jc w:val="center"/>
        <w:rPr>
          <w:rFonts w:ascii="Times New Roman" w:hAnsi="Times New Roman" w:cs="Times New Roman"/>
          <w:sz w:val="24"/>
          <w:szCs w:val="24"/>
        </w:rPr>
      </w:pPr>
    </w:p>
    <w:p w:rsidR="00F06CD1" w:rsidRDefault="000235A5">
      <w:pPr>
        <w:pStyle w:val="Normal1"/>
        <w:spacing w:line="360" w:lineRule="auto"/>
        <w:jc w:val="both"/>
        <w:rPr>
          <w:rFonts w:ascii="Times New Roman" w:eastAsia="Times New Roman" w:hAnsi="Times New Roman" w:cs="Times New Roman"/>
          <w:noProof/>
          <w:sz w:val="24"/>
          <w:szCs w:val="24"/>
          <w:lang w:val="en-AU"/>
        </w:rPr>
      </w:pPr>
      <w:r>
        <w:rPr>
          <w:rFonts w:ascii="Times New Roman" w:eastAsia="Times New Roman" w:hAnsi="Times New Roman" w:cs="Times New Roman"/>
          <w:noProof/>
          <w:sz w:val="24"/>
          <w:szCs w:val="24"/>
          <w:lang w:val="en-AU"/>
        </w:rPr>
        <w:drawing>
          <wp:inline distT="0" distB="0" distL="0" distR="0">
            <wp:extent cx="5943600" cy="2832100"/>
            <wp:effectExtent l="0" t="0" r="0" b="0"/>
            <wp:docPr id="5" name="Picture 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5810.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2832100"/>
                    </a:xfrm>
                    <a:prstGeom prst="rect">
                      <a:avLst/>
                    </a:prstGeom>
                  </pic:spPr>
                </pic:pic>
              </a:graphicData>
            </a:graphic>
          </wp:inline>
        </w:drawing>
      </w:r>
    </w:p>
    <w:p w:rsidR="000235A5" w:rsidRPr="000235A5" w:rsidRDefault="000235A5" w:rsidP="000235A5">
      <w:pPr>
        <w:rPr>
          <w:lang w:val="en-AU"/>
        </w:rPr>
      </w:pPr>
    </w:p>
    <w:p w:rsidR="000235A5" w:rsidRPr="000235A5" w:rsidRDefault="000235A5" w:rsidP="000235A5">
      <w:pPr>
        <w:rPr>
          <w:lang w:val="en-AU"/>
        </w:rPr>
      </w:pPr>
    </w:p>
    <w:p w:rsidR="000235A5" w:rsidRPr="000235A5" w:rsidRDefault="000235A5" w:rsidP="000235A5">
      <w:pPr>
        <w:rPr>
          <w:lang w:val="en-AU"/>
        </w:rPr>
      </w:pPr>
    </w:p>
    <w:p w:rsidR="000235A5" w:rsidRDefault="000235A5" w:rsidP="000235A5">
      <w:pPr>
        <w:rPr>
          <w:rFonts w:ascii="Times New Roman" w:eastAsia="Times New Roman" w:hAnsi="Times New Roman" w:cs="Times New Roman"/>
          <w:noProof/>
          <w:sz w:val="24"/>
          <w:szCs w:val="24"/>
          <w:lang w:val="en-AU"/>
        </w:rPr>
      </w:pPr>
    </w:p>
    <w:p w:rsidR="000235A5" w:rsidRDefault="000235A5" w:rsidP="000235A5">
      <w:pPr>
        <w:tabs>
          <w:tab w:val="left" w:pos="3360"/>
        </w:tabs>
        <w:rPr>
          <w:highlight w:val="white"/>
          <w:lang w:val="en-AU"/>
        </w:rPr>
      </w:pPr>
      <w:r>
        <w:rPr>
          <w:highlight w:val="white"/>
          <w:lang w:val="en-AU"/>
        </w:rPr>
        <w:tab/>
      </w:r>
      <w:r>
        <w:rPr>
          <w:noProof/>
          <w:lang w:val="en-AU"/>
        </w:rPr>
        <w:drawing>
          <wp:inline distT="0" distB="0" distL="0" distR="0">
            <wp:extent cx="5943600" cy="3390900"/>
            <wp:effectExtent l="0" t="0" r="0" b="0"/>
            <wp:docPr id="6" name="Picture 6" descr="A picture containing indoor, wal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7464.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390900"/>
                    </a:xfrm>
                    <a:prstGeom prst="rect">
                      <a:avLst/>
                    </a:prstGeom>
                  </pic:spPr>
                </pic:pic>
              </a:graphicData>
            </a:graphic>
          </wp:inline>
        </w:drawing>
      </w:r>
    </w:p>
    <w:p w:rsidR="000235A5" w:rsidRDefault="000235A5" w:rsidP="000235A5">
      <w:pPr>
        <w:tabs>
          <w:tab w:val="left" w:pos="3360"/>
        </w:tabs>
        <w:rPr>
          <w:highlight w:val="white"/>
          <w:lang w:val="en-AU"/>
        </w:rPr>
      </w:pPr>
      <w:r>
        <w:rPr>
          <w:noProof/>
          <w:lang w:val="en-AU"/>
        </w:rPr>
        <w:lastRenderedPageBreak/>
        <w:drawing>
          <wp:inline distT="0" distB="0" distL="0" distR="0">
            <wp:extent cx="5943600" cy="3225800"/>
            <wp:effectExtent l="0" t="0" r="0" b="0"/>
            <wp:docPr id="7" name="Picture 7" descr="A close up of text on a black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8733.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225800"/>
                    </a:xfrm>
                    <a:prstGeom prst="rect">
                      <a:avLst/>
                    </a:prstGeom>
                  </pic:spPr>
                </pic:pic>
              </a:graphicData>
            </a:graphic>
          </wp:inline>
        </w:drawing>
      </w: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r>
        <w:rPr>
          <w:noProof/>
          <w:lang w:val="en-AU"/>
        </w:rPr>
        <w:drawing>
          <wp:inline distT="0" distB="0" distL="0" distR="0" wp14:anchorId="39A1DF9F" wp14:editId="120C97A7">
            <wp:extent cx="5943600" cy="3276600"/>
            <wp:effectExtent l="0" t="0" r="0" b="0"/>
            <wp:docPr id="8" name="Picture 8"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0782.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276600"/>
                    </a:xfrm>
                    <a:prstGeom prst="rect">
                      <a:avLst/>
                    </a:prstGeom>
                  </pic:spPr>
                </pic:pic>
              </a:graphicData>
            </a:graphic>
          </wp:inline>
        </w:drawing>
      </w:r>
    </w:p>
    <w:p w:rsidR="000235A5" w:rsidRDefault="000235A5" w:rsidP="000235A5">
      <w:pPr>
        <w:tabs>
          <w:tab w:val="left" w:pos="3360"/>
        </w:tabs>
        <w:rPr>
          <w:highlight w:val="white"/>
          <w:lang w:val="en-AU"/>
        </w:rPr>
      </w:pPr>
      <w:r>
        <w:rPr>
          <w:noProof/>
          <w:lang w:val="en-AU"/>
        </w:rPr>
        <w:lastRenderedPageBreak/>
        <w:drawing>
          <wp:inline distT="0" distB="0" distL="0" distR="0">
            <wp:extent cx="5943600" cy="3467100"/>
            <wp:effectExtent l="0" t="0" r="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3724.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467100"/>
                    </a:xfrm>
                    <a:prstGeom prst="rect">
                      <a:avLst/>
                    </a:prstGeom>
                  </pic:spPr>
                </pic:pic>
              </a:graphicData>
            </a:graphic>
          </wp:inline>
        </w:drawing>
      </w: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r>
        <w:rPr>
          <w:noProof/>
          <w:lang w:val="en-AU"/>
        </w:rPr>
        <w:drawing>
          <wp:inline distT="0" distB="0" distL="0" distR="0">
            <wp:extent cx="5943600" cy="3581400"/>
            <wp:effectExtent l="0" t="0" r="0" b="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3994.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581400"/>
                    </a:xfrm>
                    <a:prstGeom prst="rect">
                      <a:avLst/>
                    </a:prstGeom>
                  </pic:spPr>
                </pic:pic>
              </a:graphicData>
            </a:graphic>
          </wp:inline>
        </w:drawing>
      </w: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r>
        <w:rPr>
          <w:noProof/>
          <w:lang w:val="en-AU"/>
        </w:rPr>
        <w:lastRenderedPageBreak/>
        <w:drawing>
          <wp:inline distT="0" distB="0" distL="0" distR="0">
            <wp:extent cx="5943600" cy="3403600"/>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9034.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403600"/>
                    </a:xfrm>
                    <a:prstGeom prst="rect">
                      <a:avLst/>
                    </a:prstGeom>
                  </pic:spPr>
                </pic:pic>
              </a:graphicData>
            </a:graphic>
          </wp:inline>
        </w:drawing>
      </w: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r>
        <w:rPr>
          <w:noProof/>
          <w:lang w:val="en-AU"/>
        </w:rPr>
        <w:drawing>
          <wp:inline distT="0" distB="0" distL="0" distR="0">
            <wp:extent cx="5943600" cy="3708400"/>
            <wp:effectExtent l="0" t="0" r="0" b="0"/>
            <wp:docPr id="12" name="Picture 1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4358.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708400"/>
                    </a:xfrm>
                    <a:prstGeom prst="rect">
                      <a:avLst/>
                    </a:prstGeom>
                  </pic:spPr>
                </pic:pic>
              </a:graphicData>
            </a:graphic>
          </wp:inline>
        </w:drawing>
      </w: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r>
        <w:rPr>
          <w:noProof/>
          <w:lang w:val="en-AU"/>
        </w:rPr>
        <w:lastRenderedPageBreak/>
        <w:drawing>
          <wp:inline distT="0" distB="0" distL="0" distR="0">
            <wp:extent cx="5943600" cy="3136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0021.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136900"/>
                    </a:xfrm>
                    <a:prstGeom prst="rect">
                      <a:avLst/>
                    </a:prstGeom>
                  </pic:spPr>
                </pic:pic>
              </a:graphicData>
            </a:graphic>
          </wp:inline>
        </w:drawing>
      </w: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p>
    <w:p w:rsidR="000235A5" w:rsidRDefault="000235A5" w:rsidP="000235A5">
      <w:pPr>
        <w:tabs>
          <w:tab w:val="left" w:pos="3360"/>
        </w:tabs>
        <w:rPr>
          <w:highlight w:val="white"/>
          <w:lang w:val="en-AU"/>
        </w:rPr>
      </w:pPr>
      <w:r>
        <w:rPr>
          <w:noProof/>
          <w:lang w:val="en-AU"/>
        </w:rPr>
        <w:drawing>
          <wp:inline distT="0" distB="0" distL="0" distR="0">
            <wp:extent cx="5943600" cy="3695700"/>
            <wp:effectExtent l="0" t="0" r="0" b="0"/>
            <wp:docPr id="14" name="Picture 14"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0724.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695700"/>
                    </a:xfrm>
                    <a:prstGeom prst="rect">
                      <a:avLst/>
                    </a:prstGeom>
                  </pic:spPr>
                </pic:pic>
              </a:graphicData>
            </a:graphic>
          </wp:inline>
        </w:drawing>
      </w:r>
    </w:p>
    <w:p w:rsidR="000235A5" w:rsidRPr="000235A5" w:rsidRDefault="000235A5" w:rsidP="000235A5">
      <w:pPr>
        <w:tabs>
          <w:tab w:val="left" w:pos="3360"/>
        </w:tabs>
        <w:rPr>
          <w:highlight w:val="white"/>
          <w:lang w:val="en-AU"/>
        </w:rPr>
      </w:pPr>
    </w:p>
    <w:sectPr w:rsidR="000235A5" w:rsidRPr="000235A5" w:rsidSect="00D65C71">
      <w:footerReference w:type="even" r:id="rId24"/>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306C" w:rsidRDefault="0022306C" w:rsidP="00D65C71">
      <w:pPr>
        <w:spacing w:line="240" w:lineRule="auto"/>
      </w:pPr>
      <w:r>
        <w:separator/>
      </w:r>
    </w:p>
  </w:endnote>
  <w:endnote w:type="continuationSeparator" w:id="0">
    <w:p w:rsidR="0022306C" w:rsidRDefault="0022306C" w:rsidP="00D65C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8173088"/>
      <w:docPartObj>
        <w:docPartGallery w:val="Page Numbers (Bottom of Page)"/>
        <w:docPartUnique/>
      </w:docPartObj>
    </w:sdtPr>
    <w:sdtEndPr>
      <w:rPr>
        <w:rStyle w:val="PageNumber"/>
      </w:rPr>
    </w:sdtEndPr>
    <w:sdtContent>
      <w:p w:rsidR="002F4BB5" w:rsidRDefault="002F4BB5" w:rsidP="006F18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F4BB5" w:rsidRDefault="002F4B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62642963"/>
      <w:docPartObj>
        <w:docPartGallery w:val="Page Numbers (Bottom of Page)"/>
        <w:docPartUnique/>
      </w:docPartObj>
    </w:sdtPr>
    <w:sdtEndPr>
      <w:rPr>
        <w:rStyle w:val="PageNumber"/>
      </w:rPr>
    </w:sdtEndPr>
    <w:sdtContent>
      <w:p w:rsidR="002F4BB5" w:rsidRDefault="002F4BB5" w:rsidP="006F18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sdtContent>
  </w:sdt>
  <w:p w:rsidR="00D65C71" w:rsidRDefault="00D65C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306C" w:rsidRDefault="0022306C" w:rsidP="00D65C71">
      <w:pPr>
        <w:spacing w:line="240" w:lineRule="auto"/>
      </w:pPr>
      <w:r>
        <w:separator/>
      </w:r>
    </w:p>
  </w:footnote>
  <w:footnote w:type="continuationSeparator" w:id="0">
    <w:p w:rsidR="0022306C" w:rsidRDefault="0022306C" w:rsidP="00D65C7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FB6193"/>
    <w:multiLevelType w:val="hybridMultilevel"/>
    <w:tmpl w:val="887A39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6CD1"/>
    <w:rsid w:val="000235A5"/>
    <w:rsid w:val="000F10C4"/>
    <w:rsid w:val="0022306C"/>
    <w:rsid w:val="002F4BB5"/>
    <w:rsid w:val="005235E9"/>
    <w:rsid w:val="005D3174"/>
    <w:rsid w:val="00687F1D"/>
    <w:rsid w:val="007475FF"/>
    <w:rsid w:val="00886737"/>
    <w:rsid w:val="009B2B31"/>
    <w:rsid w:val="00B96B2C"/>
    <w:rsid w:val="00C0122E"/>
    <w:rsid w:val="00C85C1E"/>
    <w:rsid w:val="00CB1B8D"/>
    <w:rsid w:val="00D570F1"/>
    <w:rsid w:val="00D65C71"/>
    <w:rsid w:val="00F06CD1"/>
    <w:rsid w:val="00F54DF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8A092"/>
  <w15:docId w15:val="{17EF9B74-AE5A-0049-A8B3-33C78D950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CB1B8D"/>
    <w:pPr>
      <w:keepNext/>
      <w:keepLines/>
      <w:spacing w:before="120" w:after="120" w:line="360" w:lineRule="auto"/>
      <w:jc w:val="both"/>
      <w:outlineLvl w:val="0"/>
    </w:pPr>
    <w:rPr>
      <w:rFonts w:ascii="Times New Roman" w:hAnsi="Times New Roman"/>
      <w:b/>
      <w:sz w:val="28"/>
      <w:szCs w:val="40"/>
    </w:rPr>
  </w:style>
  <w:style w:type="paragraph" w:styleId="Heading2">
    <w:name w:val="heading 2"/>
    <w:basedOn w:val="Normal1"/>
    <w:next w:val="Normal1"/>
    <w:rsid w:val="00F06CD1"/>
    <w:pPr>
      <w:keepNext/>
      <w:keepLines/>
      <w:spacing w:before="360" w:after="120"/>
      <w:outlineLvl w:val="1"/>
    </w:pPr>
    <w:rPr>
      <w:sz w:val="32"/>
      <w:szCs w:val="32"/>
    </w:rPr>
  </w:style>
  <w:style w:type="paragraph" w:styleId="Heading3">
    <w:name w:val="heading 3"/>
    <w:basedOn w:val="Normal1"/>
    <w:next w:val="Normal1"/>
    <w:rsid w:val="00F06CD1"/>
    <w:pPr>
      <w:keepNext/>
      <w:keepLines/>
      <w:spacing w:before="320" w:after="80"/>
      <w:outlineLvl w:val="2"/>
    </w:pPr>
    <w:rPr>
      <w:color w:val="434343"/>
      <w:sz w:val="28"/>
      <w:szCs w:val="28"/>
    </w:rPr>
  </w:style>
  <w:style w:type="paragraph" w:styleId="Heading4">
    <w:name w:val="heading 4"/>
    <w:basedOn w:val="Normal1"/>
    <w:next w:val="Normal1"/>
    <w:rsid w:val="00F06CD1"/>
    <w:pPr>
      <w:keepNext/>
      <w:keepLines/>
      <w:spacing w:before="280" w:after="80"/>
      <w:outlineLvl w:val="3"/>
    </w:pPr>
    <w:rPr>
      <w:color w:val="666666"/>
      <w:sz w:val="24"/>
      <w:szCs w:val="24"/>
    </w:rPr>
  </w:style>
  <w:style w:type="paragraph" w:styleId="Heading5">
    <w:name w:val="heading 5"/>
    <w:basedOn w:val="Normal1"/>
    <w:next w:val="Normal1"/>
    <w:rsid w:val="00F06CD1"/>
    <w:pPr>
      <w:keepNext/>
      <w:keepLines/>
      <w:spacing w:before="240" w:after="80"/>
      <w:outlineLvl w:val="4"/>
    </w:pPr>
    <w:rPr>
      <w:color w:val="666666"/>
    </w:rPr>
  </w:style>
  <w:style w:type="paragraph" w:styleId="Heading6">
    <w:name w:val="heading 6"/>
    <w:basedOn w:val="Normal1"/>
    <w:next w:val="Normal1"/>
    <w:rsid w:val="00F06CD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06CD1"/>
  </w:style>
  <w:style w:type="paragraph" w:styleId="Title">
    <w:name w:val="Title"/>
    <w:basedOn w:val="Normal1"/>
    <w:next w:val="Normal1"/>
    <w:rsid w:val="00F06CD1"/>
    <w:pPr>
      <w:keepNext/>
      <w:keepLines/>
      <w:spacing w:after="60"/>
    </w:pPr>
    <w:rPr>
      <w:sz w:val="52"/>
      <w:szCs w:val="52"/>
    </w:rPr>
  </w:style>
  <w:style w:type="paragraph" w:styleId="Subtitle">
    <w:name w:val="Subtitle"/>
    <w:basedOn w:val="Normal1"/>
    <w:next w:val="Normal1"/>
    <w:rsid w:val="00F06CD1"/>
    <w:pPr>
      <w:keepNext/>
      <w:keepLines/>
      <w:spacing w:after="320"/>
    </w:pPr>
    <w:rPr>
      <w:color w:val="666666"/>
      <w:sz w:val="30"/>
      <w:szCs w:val="30"/>
    </w:rPr>
  </w:style>
  <w:style w:type="table" w:customStyle="1" w:styleId="a">
    <w:basedOn w:val="TableNormal"/>
    <w:rsid w:val="00F06CD1"/>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C85C1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5C1E"/>
    <w:rPr>
      <w:rFonts w:ascii="Tahoma" w:hAnsi="Tahoma" w:cs="Tahoma"/>
      <w:sz w:val="16"/>
      <w:szCs w:val="16"/>
    </w:rPr>
  </w:style>
  <w:style w:type="paragraph" w:styleId="TOCHeading">
    <w:name w:val="TOC Heading"/>
    <w:basedOn w:val="Heading1"/>
    <w:next w:val="Normal"/>
    <w:uiPriority w:val="39"/>
    <w:semiHidden/>
    <w:unhideWhenUsed/>
    <w:qFormat/>
    <w:rsid w:val="005D3174"/>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5D3174"/>
    <w:pPr>
      <w:spacing w:after="100"/>
    </w:pPr>
  </w:style>
  <w:style w:type="character" w:styleId="Hyperlink">
    <w:name w:val="Hyperlink"/>
    <w:basedOn w:val="DefaultParagraphFont"/>
    <w:uiPriority w:val="99"/>
    <w:unhideWhenUsed/>
    <w:rsid w:val="005D3174"/>
    <w:rPr>
      <w:color w:val="0000FF" w:themeColor="hyperlink"/>
      <w:u w:val="single"/>
    </w:rPr>
  </w:style>
  <w:style w:type="paragraph" w:styleId="Header">
    <w:name w:val="header"/>
    <w:basedOn w:val="Normal"/>
    <w:link w:val="HeaderChar"/>
    <w:uiPriority w:val="99"/>
    <w:semiHidden/>
    <w:unhideWhenUsed/>
    <w:rsid w:val="00D65C7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65C71"/>
  </w:style>
  <w:style w:type="paragraph" w:styleId="Footer">
    <w:name w:val="footer"/>
    <w:basedOn w:val="Normal"/>
    <w:link w:val="FooterChar"/>
    <w:uiPriority w:val="99"/>
    <w:unhideWhenUsed/>
    <w:rsid w:val="00D65C71"/>
    <w:pPr>
      <w:tabs>
        <w:tab w:val="center" w:pos="4680"/>
        <w:tab w:val="right" w:pos="9360"/>
      </w:tabs>
      <w:spacing w:line="240" w:lineRule="auto"/>
    </w:pPr>
  </w:style>
  <w:style w:type="character" w:customStyle="1" w:styleId="FooterChar">
    <w:name w:val="Footer Char"/>
    <w:basedOn w:val="DefaultParagraphFont"/>
    <w:link w:val="Footer"/>
    <w:uiPriority w:val="99"/>
    <w:rsid w:val="00D65C71"/>
  </w:style>
  <w:style w:type="paragraph" w:styleId="NormalWeb">
    <w:name w:val="Normal (Web)"/>
    <w:basedOn w:val="Normal"/>
    <w:uiPriority w:val="99"/>
    <w:semiHidden/>
    <w:unhideWhenUsed/>
    <w:rsid w:val="000F10C4"/>
    <w:pPr>
      <w:spacing w:before="100" w:beforeAutospacing="1" w:after="100" w:afterAutospacing="1" w:line="240" w:lineRule="auto"/>
    </w:pPr>
    <w:rPr>
      <w:rFonts w:ascii="Times New Roman" w:eastAsia="Times New Roman" w:hAnsi="Times New Roman" w:cs="Times New Roman"/>
      <w:sz w:val="24"/>
      <w:szCs w:val="24"/>
      <w:lang w:eastAsia="en-GB" w:bidi="bn-IN"/>
    </w:rPr>
  </w:style>
  <w:style w:type="character" w:styleId="PageNumber">
    <w:name w:val="page number"/>
    <w:basedOn w:val="DefaultParagraphFont"/>
    <w:uiPriority w:val="99"/>
    <w:semiHidden/>
    <w:unhideWhenUsed/>
    <w:rsid w:val="002F4B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4204264">
      <w:bodyDiv w:val="1"/>
      <w:marLeft w:val="0"/>
      <w:marRight w:val="0"/>
      <w:marTop w:val="0"/>
      <w:marBottom w:val="0"/>
      <w:divBdr>
        <w:top w:val="none" w:sz="0" w:space="0" w:color="auto"/>
        <w:left w:val="none" w:sz="0" w:space="0" w:color="auto"/>
        <w:bottom w:val="none" w:sz="0" w:space="0" w:color="auto"/>
        <w:right w:val="none" w:sz="0" w:space="0" w:color="auto"/>
      </w:divBdr>
      <w:divsChild>
        <w:div w:id="814176205">
          <w:marLeft w:val="0"/>
          <w:marRight w:val="0"/>
          <w:marTop w:val="0"/>
          <w:marBottom w:val="0"/>
          <w:divBdr>
            <w:top w:val="none" w:sz="0" w:space="0" w:color="auto"/>
            <w:left w:val="none" w:sz="0" w:space="0" w:color="auto"/>
            <w:bottom w:val="none" w:sz="0" w:space="0" w:color="auto"/>
            <w:right w:val="none" w:sz="0" w:space="0" w:color="auto"/>
          </w:divBdr>
          <w:divsChild>
            <w:div w:id="848787769">
              <w:marLeft w:val="0"/>
              <w:marRight w:val="0"/>
              <w:marTop w:val="0"/>
              <w:marBottom w:val="0"/>
              <w:divBdr>
                <w:top w:val="none" w:sz="0" w:space="0" w:color="auto"/>
                <w:left w:val="none" w:sz="0" w:space="0" w:color="auto"/>
                <w:bottom w:val="none" w:sz="0" w:space="0" w:color="auto"/>
                <w:right w:val="none" w:sz="0" w:space="0" w:color="auto"/>
              </w:divBdr>
              <w:divsChild>
                <w:div w:id="113922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image" Target="media/image6.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jpe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11.jpeg"/><Relationship Id="rId10" Type="http://schemas.openxmlformats.org/officeDocument/2006/relationships/diagramLayout" Target="diagrams/layout1.xml"/><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jpeg"/><Relationship Id="rId22" Type="http://schemas.openxmlformats.org/officeDocument/2006/relationships/image" Target="media/image10.jpe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10AA8A-C177-4F5F-BB94-E746EE7E74BA}" type="doc">
      <dgm:prSet loTypeId="urn:microsoft.com/office/officeart/2005/8/layout/radial3" loCatId="cycle" qsTypeId="urn:microsoft.com/office/officeart/2005/8/quickstyle/3d2#2" qsCatId="3D" csTypeId="urn:microsoft.com/office/officeart/2005/8/colors/colorful1#2" csCatId="colorful" phldr="1"/>
      <dgm:spPr/>
      <dgm:t>
        <a:bodyPr/>
        <a:lstStyle/>
        <a:p>
          <a:endParaRPr lang="en-US"/>
        </a:p>
      </dgm:t>
    </dgm:pt>
    <dgm:pt modelId="{16EB7504-013F-483F-B7D9-8C02484DB8B5}">
      <dgm:prSet phldrT="[Text]"/>
      <dgm:spPr/>
      <dgm:t>
        <a:bodyPr/>
        <a:lstStyle/>
        <a:p>
          <a:r>
            <a:rPr lang="en-US"/>
            <a:t>Tools used</a:t>
          </a:r>
        </a:p>
      </dgm:t>
    </dgm:pt>
    <dgm:pt modelId="{91B7934B-1FD7-4113-9925-6DFB2395DFAB}" type="parTrans" cxnId="{4932B78B-D661-4292-B724-9DEE1335C9C6}">
      <dgm:prSet/>
      <dgm:spPr/>
      <dgm:t>
        <a:bodyPr/>
        <a:lstStyle/>
        <a:p>
          <a:endParaRPr lang="en-US"/>
        </a:p>
      </dgm:t>
    </dgm:pt>
    <dgm:pt modelId="{DC6714DF-09F8-4465-B492-902CFF4E71B4}" type="sibTrans" cxnId="{4932B78B-D661-4292-B724-9DEE1335C9C6}">
      <dgm:prSet/>
      <dgm:spPr/>
      <dgm:t>
        <a:bodyPr/>
        <a:lstStyle/>
        <a:p>
          <a:endParaRPr lang="en-US"/>
        </a:p>
      </dgm:t>
    </dgm:pt>
    <dgm:pt modelId="{3AEF853A-FDD1-4CDB-B61D-921A0D79E5A5}">
      <dgm:prSet phldrT="[Text]"/>
      <dgm:spPr/>
      <dgm:t>
        <a:bodyPr/>
        <a:lstStyle/>
        <a:p>
          <a:r>
            <a:rPr lang="en-AU" b="1"/>
            <a:t>Brown Paper project Planner</a:t>
          </a:r>
          <a:endParaRPr lang="en-US"/>
        </a:p>
      </dgm:t>
    </dgm:pt>
    <dgm:pt modelId="{5AF0FE57-8CA3-4ABE-B4EB-98EBB19B53BC}" type="parTrans" cxnId="{E51B22C1-D2BB-46D4-82F1-FF334D88DF51}">
      <dgm:prSet/>
      <dgm:spPr/>
      <dgm:t>
        <a:bodyPr/>
        <a:lstStyle/>
        <a:p>
          <a:endParaRPr lang="en-US"/>
        </a:p>
      </dgm:t>
    </dgm:pt>
    <dgm:pt modelId="{D7217BA6-5802-4C07-942A-A73A5CDACD72}" type="sibTrans" cxnId="{E51B22C1-D2BB-46D4-82F1-FF334D88DF51}">
      <dgm:prSet/>
      <dgm:spPr/>
      <dgm:t>
        <a:bodyPr/>
        <a:lstStyle/>
        <a:p>
          <a:endParaRPr lang="en-US"/>
        </a:p>
      </dgm:t>
    </dgm:pt>
    <dgm:pt modelId="{A68177BB-6B1D-4B8B-ADD3-DB4028AE6D8A}">
      <dgm:prSet/>
      <dgm:spPr/>
      <dgm:t>
        <a:bodyPr/>
        <a:lstStyle/>
        <a:p>
          <a:r>
            <a:rPr lang="en-AU" b="1"/>
            <a:t>Sticky notes</a:t>
          </a:r>
          <a:endParaRPr lang="en-US"/>
        </a:p>
      </dgm:t>
    </dgm:pt>
    <dgm:pt modelId="{B061F52C-8563-4B65-B138-BA2EA863C4EF}" type="parTrans" cxnId="{DE207095-C0C2-478C-AC8E-1B0CB3FFE5B5}">
      <dgm:prSet/>
      <dgm:spPr/>
      <dgm:t>
        <a:bodyPr/>
        <a:lstStyle/>
        <a:p>
          <a:endParaRPr lang="en-US"/>
        </a:p>
      </dgm:t>
    </dgm:pt>
    <dgm:pt modelId="{F3267BBE-08C6-4E6D-829F-F662AE3832D1}" type="sibTrans" cxnId="{DE207095-C0C2-478C-AC8E-1B0CB3FFE5B5}">
      <dgm:prSet/>
      <dgm:spPr/>
      <dgm:t>
        <a:bodyPr/>
        <a:lstStyle/>
        <a:p>
          <a:endParaRPr lang="en-US"/>
        </a:p>
      </dgm:t>
    </dgm:pt>
    <dgm:pt modelId="{7F4D2E1B-E045-4B07-8C10-C4200A67CF0A}">
      <dgm:prSet/>
      <dgm:spPr/>
      <dgm:t>
        <a:bodyPr/>
        <a:lstStyle/>
        <a:p>
          <a:r>
            <a:rPr lang="en-AU" b="1"/>
            <a:t>User story: </a:t>
          </a:r>
          <a:endParaRPr lang="en-US"/>
        </a:p>
      </dgm:t>
    </dgm:pt>
    <dgm:pt modelId="{A569ED8F-F661-4D74-A91B-D2022D7A738F}" type="parTrans" cxnId="{97603AF1-AE7F-4DDF-85E3-B31C0C6356EC}">
      <dgm:prSet/>
      <dgm:spPr/>
      <dgm:t>
        <a:bodyPr/>
        <a:lstStyle/>
        <a:p>
          <a:endParaRPr lang="en-US"/>
        </a:p>
      </dgm:t>
    </dgm:pt>
    <dgm:pt modelId="{C64E9466-4315-4A98-BCA7-F1BB4AAF09D0}" type="sibTrans" cxnId="{97603AF1-AE7F-4DDF-85E3-B31C0C6356EC}">
      <dgm:prSet/>
      <dgm:spPr/>
      <dgm:t>
        <a:bodyPr/>
        <a:lstStyle/>
        <a:p>
          <a:endParaRPr lang="en-US"/>
        </a:p>
      </dgm:t>
    </dgm:pt>
    <dgm:pt modelId="{3CAA189C-774D-4983-A7BB-B5F8D8204CE2}">
      <dgm:prSet/>
      <dgm:spPr/>
      <dgm:t>
        <a:bodyPr/>
        <a:lstStyle/>
        <a:p>
          <a:r>
            <a:rPr lang="en-AU" b="1"/>
            <a:t>Chevron</a:t>
          </a:r>
          <a:endParaRPr lang="en-US"/>
        </a:p>
      </dgm:t>
    </dgm:pt>
    <dgm:pt modelId="{5EAAC943-59D8-42C0-A5F6-0117564EDAAB}" type="parTrans" cxnId="{589F26B3-4748-46E1-B080-9E3B6F49FFFE}">
      <dgm:prSet/>
      <dgm:spPr/>
      <dgm:t>
        <a:bodyPr/>
        <a:lstStyle/>
        <a:p>
          <a:endParaRPr lang="en-US"/>
        </a:p>
      </dgm:t>
    </dgm:pt>
    <dgm:pt modelId="{47AF1A0D-FB5A-4DDB-A044-DDE9BCB5B3EB}" type="sibTrans" cxnId="{589F26B3-4748-46E1-B080-9E3B6F49FFFE}">
      <dgm:prSet/>
      <dgm:spPr/>
      <dgm:t>
        <a:bodyPr/>
        <a:lstStyle/>
        <a:p>
          <a:endParaRPr lang="en-US"/>
        </a:p>
      </dgm:t>
    </dgm:pt>
    <dgm:pt modelId="{01C1FD61-F0BB-47FB-828C-596800D0FD2C}">
      <dgm:prSet/>
      <dgm:spPr/>
      <dgm:t>
        <a:bodyPr/>
        <a:lstStyle/>
        <a:p>
          <a:r>
            <a:rPr lang="en-AU" b="1"/>
            <a:t>The Delphi technique</a:t>
          </a:r>
          <a:endParaRPr lang="en-US"/>
        </a:p>
      </dgm:t>
    </dgm:pt>
    <dgm:pt modelId="{49091384-D9D8-45F1-8DCF-40351928E536}" type="parTrans" cxnId="{BF5E841D-5805-43D8-BF10-459660D077F1}">
      <dgm:prSet/>
      <dgm:spPr/>
      <dgm:t>
        <a:bodyPr/>
        <a:lstStyle/>
        <a:p>
          <a:endParaRPr lang="en-US"/>
        </a:p>
      </dgm:t>
    </dgm:pt>
    <dgm:pt modelId="{B2BF1A8C-D1DB-45B8-9F94-56B4EEC3F3B6}" type="sibTrans" cxnId="{BF5E841D-5805-43D8-BF10-459660D077F1}">
      <dgm:prSet/>
      <dgm:spPr/>
      <dgm:t>
        <a:bodyPr/>
        <a:lstStyle/>
        <a:p>
          <a:endParaRPr lang="en-US"/>
        </a:p>
      </dgm:t>
    </dgm:pt>
    <dgm:pt modelId="{C25E0263-A7C6-41F5-844C-680257AAE4DE}">
      <dgm:prSet/>
      <dgm:spPr/>
      <dgm:t>
        <a:bodyPr/>
        <a:lstStyle/>
        <a:p>
          <a:r>
            <a:rPr lang="en-AU" b="1"/>
            <a:t>The Iron triangle</a:t>
          </a:r>
          <a:endParaRPr lang="en-US"/>
        </a:p>
      </dgm:t>
    </dgm:pt>
    <dgm:pt modelId="{DA5ADAAE-EABF-4B6C-9911-45A9AF94B402}" type="parTrans" cxnId="{5287894D-2286-486B-9E94-586D864097C7}">
      <dgm:prSet/>
      <dgm:spPr/>
      <dgm:t>
        <a:bodyPr/>
        <a:lstStyle/>
        <a:p>
          <a:endParaRPr lang="en-US"/>
        </a:p>
      </dgm:t>
    </dgm:pt>
    <dgm:pt modelId="{7B099F52-9367-45A6-8FAC-474E933D131D}" type="sibTrans" cxnId="{5287894D-2286-486B-9E94-586D864097C7}">
      <dgm:prSet/>
      <dgm:spPr/>
      <dgm:t>
        <a:bodyPr/>
        <a:lstStyle/>
        <a:p>
          <a:endParaRPr lang="en-US"/>
        </a:p>
      </dgm:t>
    </dgm:pt>
    <dgm:pt modelId="{BCEBBBF6-8CA5-49DB-9500-881841064C3A}">
      <dgm:prSet/>
      <dgm:spPr/>
      <dgm:t>
        <a:bodyPr/>
        <a:lstStyle/>
        <a:p>
          <a:r>
            <a:rPr lang="en-AU" b="1"/>
            <a:t>Gantt Chart</a:t>
          </a:r>
          <a:endParaRPr lang="en-US"/>
        </a:p>
      </dgm:t>
    </dgm:pt>
    <dgm:pt modelId="{BAA8D144-5215-47FE-9974-6F77A22572B8}" type="parTrans" cxnId="{E3E4DE64-9BFA-492D-8EED-364D425775C0}">
      <dgm:prSet/>
      <dgm:spPr/>
      <dgm:t>
        <a:bodyPr/>
        <a:lstStyle/>
        <a:p>
          <a:endParaRPr lang="en-US"/>
        </a:p>
      </dgm:t>
    </dgm:pt>
    <dgm:pt modelId="{0756C226-EFD2-49E0-B1AD-F3FBDA52663E}" type="sibTrans" cxnId="{E3E4DE64-9BFA-492D-8EED-364D425775C0}">
      <dgm:prSet/>
      <dgm:spPr/>
      <dgm:t>
        <a:bodyPr/>
        <a:lstStyle/>
        <a:p>
          <a:endParaRPr lang="en-US"/>
        </a:p>
      </dgm:t>
    </dgm:pt>
    <dgm:pt modelId="{0000ED4B-D6D8-4A70-8780-5F6BE070781B}" type="pres">
      <dgm:prSet presAssocID="{FA10AA8A-C177-4F5F-BB94-E746EE7E74BA}" presName="composite" presStyleCnt="0">
        <dgm:presLayoutVars>
          <dgm:chMax val="1"/>
          <dgm:dir/>
          <dgm:resizeHandles val="exact"/>
        </dgm:presLayoutVars>
      </dgm:prSet>
      <dgm:spPr/>
    </dgm:pt>
    <dgm:pt modelId="{3D9A3A17-5AE8-4F78-9164-4164FE4769CC}" type="pres">
      <dgm:prSet presAssocID="{FA10AA8A-C177-4F5F-BB94-E746EE7E74BA}" presName="radial" presStyleCnt="0">
        <dgm:presLayoutVars>
          <dgm:animLvl val="ctr"/>
        </dgm:presLayoutVars>
      </dgm:prSet>
      <dgm:spPr/>
    </dgm:pt>
    <dgm:pt modelId="{F2428E00-9B7B-4381-9C34-FC3B27C756AF}" type="pres">
      <dgm:prSet presAssocID="{16EB7504-013F-483F-B7D9-8C02484DB8B5}" presName="centerShape" presStyleLbl="vennNode1" presStyleIdx="0" presStyleCnt="8"/>
      <dgm:spPr/>
    </dgm:pt>
    <dgm:pt modelId="{799C8FBF-D40C-49ED-A100-7F0A594917C4}" type="pres">
      <dgm:prSet presAssocID="{3AEF853A-FDD1-4CDB-B61D-921A0D79E5A5}" presName="node" presStyleLbl="vennNode1" presStyleIdx="1" presStyleCnt="8">
        <dgm:presLayoutVars>
          <dgm:bulletEnabled val="1"/>
        </dgm:presLayoutVars>
      </dgm:prSet>
      <dgm:spPr/>
    </dgm:pt>
    <dgm:pt modelId="{383B287E-5390-40BD-8046-34F55640A503}" type="pres">
      <dgm:prSet presAssocID="{A68177BB-6B1D-4B8B-ADD3-DB4028AE6D8A}" presName="node" presStyleLbl="vennNode1" presStyleIdx="2" presStyleCnt="8">
        <dgm:presLayoutVars>
          <dgm:bulletEnabled val="1"/>
        </dgm:presLayoutVars>
      </dgm:prSet>
      <dgm:spPr/>
    </dgm:pt>
    <dgm:pt modelId="{9D9E449D-C691-4906-95B6-52398DF2724D}" type="pres">
      <dgm:prSet presAssocID="{7F4D2E1B-E045-4B07-8C10-C4200A67CF0A}" presName="node" presStyleLbl="vennNode1" presStyleIdx="3" presStyleCnt="8">
        <dgm:presLayoutVars>
          <dgm:bulletEnabled val="1"/>
        </dgm:presLayoutVars>
      </dgm:prSet>
      <dgm:spPr/>
    </dgm:pt>
    <dgm:pt modelId="{9AC82BC3-299F-4996-BBDF-E43ED655E81B}" type="pres">
      <dgm:prSet presAssocID="{3CAA189C-774D-4983-A7BB-B5F8D8204CE2}" presName="node" presStyleLbl="vennNode1" presStyleIdx="4" presStyleCnt="8">
        <dgm:presLayoutVars>
          <dgm:bulletEnabled val="1"/>
        </dgm:presLayoutVars>
      </dgm:prSet>
      <dgm:spPr/>
    </dgm:pt>
    <dgm:pt modelId="{41877AE6-6908-41A4-B2A9-7B88CBF0801B}" type="pres">
      <dgm:prSet presAssocID="{01C1FD61-F0BB-47FB-828C-596800D0FD2C}" presName="node" presStyleLbl="vennNode1" presStyleIdx="5" presStyleCnt="8">
        <dgm:presLayoutVars>
          <dgm:bulletEnabled val="1"/>
        </dgm:presLayoutVars>
      </dgm:prSet>
      <dgm:spPr/>
    </dgm:pt>
    <dgm:pt modelId="{F29B0D39-61C8-4D64-A5AA-F38A6EEFE8E0}" type="pres">
      <dgm:prSet presAssocID="{C25E0263-A7C6-41F5-844C-680257AAE4DE}" presName="node" presStyleLbl="vennNode1" presStyleIdx="6" presStyleCnt="8">
        <dgm:presLayoutVars>
          <dgm:bulletEnabled val="1"/>
        </dgm:presLayoutVars>
      </dgm:prSet>
      <dgm:spPr/>
    </dgm:pt>
    <dgm:pt modelId="{C8C156F8-E447-4758-9795-D5BF048B646A}" type="pres">
      <dgm:prSet presAssocID="{BCEBBBF6-8CA5-49DB-9500-881841064C3A}" presName="node" presStyleLbl="vennNode1" presStyleIdx="7" presStyleCnt="8">
        <dgm:presLayoutVars>
          <dgm:bulletEnabled val="1"/>
        </dgm:presLayoutVars>
      </dgm:prSet>
      <dgm:spPr/>
    </dgm:pt>
  </dgm:ptLst>
  <dgm:cxnLst>
    <dgm:cxn modelId="{B22B6010-B4F0-4667-BE32-49FB6AC0E4B3}" type="presOf" srcId="{BCEBBBF6-8CA5-49DB-9500-881841064C3A}" destId="{C8C156F8-E447-4758-9795-D5BF048B646A}" srcOrd="0" destOrd="0" presId="urn:microsoft.com/office/officeart/2005/8/layout/radial3"/>
    <dgm:cxn modelId="{2FD88B10-9C63-4DEC-BD64-DEEFF055A027}" type="presOf" srcId="{16EB7504-013F-483F-B7D9-8C02484DB8B5}" destId="{F2428E00-9B7B-4381-9C34-FC3B27C756AF}" srcOrd="0" destOrd="0" presId="urn:microsoft.com/office/officeart/2005/8/layout/radial3"/>
    <dgm:cxn modelId="{C1861E16-8DAF-40CB-BECD-43CC2EFF7618}" type="presOf" srcId="{FA10AA8A-C177-4F5F-BB94-E746EE7E74BA}" destId="{0000ED4B-D6D8-4A70-8780-5F6BE070781B}" srcOrd="0" destOrd="0" presId="urn:microsoft.com/office/officeart/2005/8/layout/radial3"/>
    <dgm:cxn modelId="{BF5E841D-5805-43D8-BF10-459660D077F1}" srcId="{16EB7504-013F-483F-B7D9-8C02484DB8B5}" destId="{01C1FD61-F0BB-47FB-828C-596800D0FD2C}" srcOrd="4" destOrd="0" parTransId="{49091384-D9D8-45F1-8DCF-40351928E536}" sibTransId="{B2BF1A8C-D1DB-45B8-9F94-56B4EEC3F3B6}"/>
    <dgm:cxn modelId="{51472247-3F50-41DC-AE20-24B9FBC8AF14}" type="presOf" srcId="{3CAA189C-774D-4983-A7BB-B5F8D8204CE2}" destId="{9AC82BC3-299F-4996-BBDF-E43ED655E81B}" srcOrd="0" destOrd="0" presId="urn:microsoft.com/office/officeart/2005/8/layout/radial3"/>
    <dgm:cxn modelId="{5287894D-2286-486B-9E94-586D864097C7}" srcId="{16EB7504-013F-483F-B7D9-8C02484DB8B5}" destId="{C25E0263-A7C6-41F5-844C-680257AAE4DE}" srcOrd="5" destOrd="0" parTransId="{DA5ADAAE-EABF-4B6C-9911-45A9AF94B402}" sibTransId="{7B099F52-9367-45A6-8FAC-474E933D131D}"/>
    <dgm:cxn modelId="{3AFABA51-7494-4ACB-901D-044F43C27A6D}" type="presOf" srcId="{A68177BB-6B1D-4B8B-ADD3-DB4028AE6D8A}" destId="{383B287E-5390-40BD-8046-34F55640A503}" srcOrd="0" destOrd="0" presId="urn:microsoft.com/office/officeart/2005/8/layout/radial3"/>
    <dgm:cxn modelId="{E3E4DE64-9BFA-492D-8EED-364D425775C0}" srcId="{16EB7504-013F-483F-B7D9-8C02484DB8B5}" destId="{BCEBBBF6-8CA5-49DB-9500-881841064C3A}" srcOrd="6" destOrd="0" parTransId="{BAA8D144-5215-47FE-9974-6F77A22572B8}" sibTransId="{0756C226-EFD2-49E0-B1AD-F3FBDA52663E}"/>
    <dgm:cxn modelId="{4932B78B-D661-4292-B724-9DEE1335C9C6}" srcId="{FA10AA8A-C177-4F5F-BB94-E746EE7E74BA}" destId="{16EB7504-013F-483F-B7D9-8C02484DB8B5}" srcOrd="0" destOrd="0" parTransId="{91B7934B-1FD7-4113-9925-6DFB2395DFAB}" sibTransId="{DC6714DF-09F8-4465-B492-902CFF4E71B4}"/>
    <dgm:cxn modelId="{DE207095-C0C2-478C-AC8E-1B0CB3FFE5B5}" srcId="{16EB7504-013F-483F-B7D9-8C02484DB8B5}" destId="{A68177BB-6B1D-4B8B-ADD3-DB4028AE6D8A}" srcOrd="1" destOrd="0" parTransId="{B061F52C-8563-4B65-B138-BA2EA863C4EF}" sibTransId="{F3267BBE-08C6-4E6D-829F-F662AE3832D1}"/>
    <dgm:cxn modelId="{589F26B3-4748-46E1-B080-9E3B6F49FFFE}" srcId="{16EB7504-013F-483F-B7D9-8C02484DB8B5}" destId="{3CAA189C-774D-4983-A7BB-B5F8D8204CE2}" srcOrd="3" destOrd="0" parTransId="{5EAAC943-59D8-42C0-A5F6-0117564EDAAB}" sibTransId="{47AF1A0D-FB5A-4DDB-A044-DDE9BCB5B3EB}"/>
    <dgm:cxn modelId="{11F930B6-485E-486E-8FF1-5C277EA619B7}" type="presOf" srcId="{01C1FD61-F0BB-47FB-828C-596800D0FD2C}" destId="{41877AE6-6908-41A4-B2A9-7B88CBF0801B}" srcOrd="0" destOrd="0" presId="urn:microsoft.com/office/officeart/2005/8/layout/radial3"/>
    <dgm:cxn modelId="{E51B22C1-D2BB-46D4-82F1-FF334D88DF51}" srcId="{16EB7504-013F-483F-B7D9-8C02484DB8B5}" destId="{3AEF853A-FDD1-4CDB-B61D-921A0D79E5A5}" srcOrd="0" destOrd="0" parTransId="{5AF0FE57-8CA3-4ABE-B4EB-98EBB19B53BC}" sibTransId="{D7217BA6-5802-4C07-942A-A73A5CDACD72}"/>
    <dgm:cxn modelId="{CA428BD9-55E4-4DF6-A798-DBA6107FAAA3}" type="presOf" srcId="{7F4D2E1B-E045-4B07-8C10-C4200A67CF0A}" destId="{9D9E449D-C691-4906-95B6-52398DF2724D}" srcOrd="0" destOrd="0" presId="urn:microsoft.com/office/officeart/2005/8/layout/radial3"/>
    <dgm:cxn modelId="{D6C41DDC-94E9-4F7F-8068-66538280D437}" type="presOf" srcId="{3AEF853A-FDD1-4CDB-B61D-921A0D79E5A5}" destId="{799C8FBF-D40C-49ED-A100-7F0A594917C4}" srcOrd="0" destOrd="0" presId="urn:microsoft.com/office/officeart/2005/8/layout/radial3"/>
    <dgm:cxn modelId="{02019BE4-6D69-429A-AA1E-11C4168A56C3}" type="presOf" srcId="{C25E0263-A7C6-41F5-844C-680257AAE4DE}" destId="{F29B0D39-61C8-4D64-A5AA-F38A6EEFE8E0}" srcOrd="0" destOrd="0" presId="urn:microsoft.com/office/officeart/2005/8/layout/radial3"/>
    <dgm:cxn modelId="{97603AF1-AE7F-4DDF-85E3-B31C0C6356EC}" srcId="{16EB7504-013F-483F-B7D9-8C02484DB8B5}" destId="{7F4D2E1B-E045-4B07-8C10-C4200A67CF0A}" srcOrd="2" destOrd="0" parTransId="{A569ED8F-F661-4D74-A91B-D2022D7A738F}" sibTransId="{C64E9466-4315-4A98-BCA7-F1BB4AAF09D0}"/>
    <dgm:cxn modelId="{D3F04A00-2D77-46E9-9C22-8D402EE1A115}" type="presParOf" srcId="{0000ED4B-D6D8-4A70-8780-5F6BE070781B}" destId="{3D9A3A17-5AE8-4F78-9164-4164FE4769CC}" srcOrd="0" destOrd="0" presId="urn:microsoft.com/office/officeart/2005/8/layout/radial3"/>
    <dgm:cxn modelId="{31E8BEEC-323E-490B-BE9F-3E0B0D5C29F7}" type="presParOf" srcId="{3D9A3A17-5AE8-4F78-9164-4164FE4769CC}" destId="{F2428E00-9B7B-4381-9C34-FC3B27C756AF}" srcOrd="0" destOrd="0" presId="urn:microsoft.com/office/officeart/2005/8/layout/radial3"/>
    <dgm:cxn modelId="{50CD3A76-A95E-4C3C-9F44-093B06E38F39}" type="presParOf" srcId="{3D9A3A17-5AE8-4F78-9164-4164FE4769CC}" destId="{799C8FBF-D40C-49ED-A100-7F0A594917C4}" srcOrd="1" destOrd="0" presId="urn:microsoft.com/office/officeart/2005/8/layout/radial3"/>
    <dgm:cxn modelId="{A1938348-A914-4DE2-98EB-9A0B38428D24}" type="presParOf" srcId="{3D9A3A17-5AE8-4F78-9164-4164FE4769CC}" destId="{383B287E-5390-40BD-8046-34F55640A503}" srcOrd="2" destOrd="0" presId="urn:microsoft.com/office/officeart/2005/8/layout/radial3"/>
    <dgm:cxn modelId="{1AB66CCC-3E58-4D58-B27A-421591A30DE4}" type="presParOf" srcId="{3D9A3A17-5AE8-4F78-9164-4164FE4769CC}" destId="{9D9E449D-C691-4906-95B6-52398DF2724D}" srcOrd="3" destOrd="0" presId="urn:microsoft.com/office/officeart/2005/8/layout/radial3"/>
    <dgm:cxn modelId="{95917CEC-B0BE-4EC9-ACE7-997165D4E18B}" type="presParOf" srcId="{3D9A3A17-5AE8-4F78-9164-4164FE4769CC}" destId="{9AC82BC3-299F-4996-BBDF-E43ED655E81B}" srcOrd="4" destOrd="0" presId="urn:microsoft.com/office/officeart/2005/8/layout/radial3"/>
    <dgm:cxn modelId="{A5727227-1700-4AB6-BF0A-955861780E95}" type="presParOf" srcId="{3D9A3A17-5AE8-4F78-9164-4164FE4769CC}" destId="{41877AE6-6908-41A4-B2A9-7B88CBF0801B}" srcOrd="5" destOrd="0" presId="urn:microsoft.com/office/officeart/2005/8/layout/radial3"/>
    <dgm:cxn modelId="{10970012-6957-450B-AD29-816EF2D26238}" type="presParOf" srcId="{3D9A3A17-5AE8-4F78-9164-4164FE4769CC}" destId="{F29B0D39-61C8-4D64-A5AA-F38A6EEFE8E0}" srcOrd="6" destOrd="0" presId="urn:microsoft.com/office/officeart/2005/8/layout/radial3"/>
    <dgm:cxn modelId="{927EF7E7-5299-4F3E-BC01-FE4D95F7766B}" type="presParOf" srcId="{3D9A3A17-5AE8-4F78-9164-4164FE4769CC}" destId="{C8C156F8-E447-4758-9795-D5BF048B646A}" srcOrd="7" destOrd="0" presId="urn:microsoft.com/office/officeart/2005/8/layout/radial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428E00-9B7B-4381-9C34-FC3B27C756AF}">
      <dsp:nvSpPr>
        <dsp:cNvPr id="0" name=""/>
        <dsp:cNvSpPr/>
      </dsp:nvSpPr>
      <dsp:spPr>
        <a:xfrm>
          <a:off x="1839962" y="755246"/>
          <a:ext cx="1806475" cy="1806475"/>
        </a:xfrm>
        <a:prstGeom prst="ellipse">
          <a:avLst/>
        </a:prstGeom>
        <a:gradFill rotWithShape="0">
          <a:gsLst>
            <a:gs pos="0">
              <a:schemeClr val="accent2">
                <a:alpha val="50000"/>
                <a:hueOff val="0"/>
                <a:satOff val="0"/>
                <a:lumOff val="0"/>
                <a:alphaOff val="0"/>
                <a:tint val="100000"/>
                <a:shade val="100000"/>
                <a:satMod val="130000"/>
              </a:schemeClr>
            </a:gs>
            <a:gs pos="100000">
              <a:schemeClr val="accent2">
                <a:alpha val="5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50800" tIns="50800" rIns="50800" bIns="50800" numCol="1" spcCol="1270" anchor="ctr" anchorCtr="0">
          <a:noAutofit/>
        </a:bodyPr>
        <a:lstStyle/>
        <a:p>
          <a:pPr marL="0" lvl="0" indent="0" algn="ctr" defTabSz="1778000">
            <a:lnSpc>
              <a:spcPct val="90000"/>
            </a:lnSpc>
            <a:spcBef>
              <a:spcPct val="0"/>
            </a:spcBef>
            <a:spcAft>
              <a:spcPct val="35000"/>
            </a:spcAft>
            <a:buNone/>
          </a:pPr>
          <a:r>
            <a:rPr lang="en-US" sz="4000" kern="1200"/>
            <a:t>Tools used</a:t>
          </a:r>
        </a:p>
      </dsp:txBody>
      <dsp:txXfrm>
        <a:off x="2104514" y="1019798"/>
        <a:ext cx="1277371" cy="1277371"/>
      </dsp:txXfrm>
    </dsp:sp>
    <dsp:sp modelId="{799C8FBF-D40C-49ED-A100-7F0A594917C4}">
      <dsp:nvSpPr>
        <dsp:cNvPr id="0" name=""/>
        <dsp:cNvSpPr/>
      </dsp:nvSpPr>
      <dsp:spPr>
        <a:xfrm>
          <a:off x="2291581" y="29770"/>
          <a:ext cx="903237" cy="903237"/>
        </a:xfrm>
        <a:prstGeom prst="ellipse">
          <a:avLst/>
        </a:prstGeom>
        <a:gradFill rotWithShape="0">
          <a:gsLst>
            <a:gs pos="0">
              <a:schemeClr val="accent3">
                <a:alpha val="50000"/>
                <a:hueOff val="0"/>
                <a:satOff val="0"/>
                <a:lumOff val="0"/>
                <a:alphaOff val="0"/>
                <a:tint val="100000"/>
                <a:shade val="100000"/>
                <a:satMod val="130000"/>
              </a:schemeClr>
            </a:gs>
            <a:gs pos="100000">
              <a:schemeClr val="accent3">
                <a:alpha val="5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AU" sz="1000" b="1" kern="1200"/>
            <a:t>Brown Paper project Planner</a:t>
          </a:r>
          <a:endParaRPr lang="en-US" sz="1000" kern="1200"/>
        </a:p>
      </dsp:txBody>
      <dsp:txXfrm>
        <a:off x="2423857" y="162046"/>
        <a:ext cx="638685" cy="638685"/>
      </dsp:txXfrm>
    </dsp:sp>
    <dsp:sp modelId="{383B287E-5390-40BD-8046-34F55640A503}">
      <dsp:nvSpPr>
        <dsp:cNvPr id="0" name=""/>
        <dsp:cNvSpPr/>
      </dsp:nvSpPr>
      <dsp:spPr>
        <a:xfrm>
          <a:off x="3211870" y="472958"/>
          <a:ext cx="903237" cy="903237"/>
        </a:xfrm>
        <a:prstGeom prst="ellipse">
          <a:avLst/>
        </a:prstGeom>
        <a:gradFill rotWithShape="0">
          <a:gsLst>
            <a:gs pos="0">
              <a:schemeClr val="accent4">
                <a:alpha val="50000"/>
                <a:hueOff val="0"/>
                <a:satOff val="0"/>
                <a:lumOff val="0"/>
                <a:alphaOff val="0"/>
                <a:tint val="100000"/>
                <a:shade val="100000"/>
                <a:satMod val="130000"/>
              </a:schemeClr>
            </a:gs>
            <a:gs pos="100000">
              <a:schemeClr val="accent4">
                <a:alpha val="5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AU" sz="1000" b="1" kern="1200"/>
            <a:t>Sticky notes</a:t>
          </a:r>
          <a:endParaRPr lang="en-US" sz="1000" kern="1200"/>
        </a:p>
      </dsp:txBody>
      <dsp:txXfrm>
        <a:off x="3344146" y="605234"/>
        <a:ext cx="638685" cy="638685"/>
      </dsp:txXfrm>
    </dsp:sp>
    <dsp:sp modelId="{9D9E449D-C691-4906-95B6-52398DF2724D}">
      <dsp:nvSpPr>
        <dsp:cNvPr id="0" name=""/>
        <dsp:cNvSpPr/>
      </dsp:nvSpPr>
      <dsp:spPr>
        <a:xfrm>
          <a:off x="3439163" y="1468793"/>
          <a:ext cx="903237" cy="903237"/>
        </a:xfrm>
        <a:prstGeom prst="ellipse">
          <a:avLst/>
        </a:prstGeom>
        <a:gradFill rotWithShape="0">
          <a:gsLst>
            <a:gs pos="0">
              <a:schemeClr val="accent5">
                <a:alpha val="50000"/>
                <a:hueOff val="0"/>
                <a:satOff val="0"/>
                <a:lumOff val="0"/>
                <a:alphaOff val="0"/>
                <a:tint val="100000"/>
                <a:shade val="100000"/>
                <a:satMod val="130000"/>
              </a:schemeClr>
            </a:gs>
            <a:gs pos="100000">
              <a:schemeClr val="accent5">
                <a:alpha val="5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AU" sz="1000" b="1" kern="1200"/>
            <a:t>User story: </a:t>
          </a:r>
          <a:endParaRPr lang="en-US" sz="1000" kern="1200"/>
        </a:p>
      </dsp:txBody>
      <dsp:txXfrm>
        <a:off x="3571439" y="1601069"/>
        <a:ext cx="638685" cy="638685"/>
      </dsp:txXfrm>
    </dsp:sp>
    <dsp:sp modelId="{9AC82BC3-299F-4996-BBDF-E43ED655E81B}">
      <dsp:nvSpPr>
        <dsp:cNvPr id="0" name=""/>
        <dsp:cNvSpPr/>
      </dsp:nvSpPr>
      <dsp:spPr>
        <a:xfrm>
          <a:off x="2802303" y="2267391"/>
          <a:ext cx="903237" cy="903237"/>
        </a:xfrm>
        <a:prstGeom prst="ellipse">
          <a:avLst/>
        </a:prstGeom>
        <a:gradFill rotWithShape="0">
          <a:gsLst>
            <a:gs pos="0">
              <a:schemeClr val="accent6">
                <a:alpha val="50000"/>
                <a:hueOff val="0"/>
                <a:satOff val="0"/>
                <a:lumOff val="0"/>
                <a:alphaOff val="0"/>
                <a:tint val="100000"/>
                <a:shade val="100000"/>
                <a:satMod val="130000"/>
              </a:schemeClr>
            </a:gs>
            <a:gs pos="100000">
              <a:schemeClr val="accent6">
                <a:alpha val="5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AU" sz="1000" b="1" kern="1200"/>
            <a:t>Chevron</a:t>
          </a:r>
          <a:endParaRPr lang="en-US" sz="1000" kern="1200"/>
        </a:p>
      </dsp:txBody>
      <dsp:txXfrm>
        <a:off x="2934579" y="2399667"/>
        <a:ext cx="638685" cy="638685"/>
      </dsp:txXfrm>
    </dsp:sp>
    <dsp:sp modelId="{41877AE6-6908-41A4-B2A9-7B88CBF0801B}">
      <dsp:nvSpPr>
        <dsp:cNvPr id="0" name=""/>
        <dsp:cNvSpPr/>
      </dsp:nvSpPr>
      <dsp:spPr>
        <a:xfrm>
          <a:off x="1780858" y="2267391"/>
          <a:ext cx="903237" cy="903237"/>
        </a:xfrm>
        <a:prstGeom prst="ellipse">
          <a:avLst/>
        </a:prstGeom>
        <a:gradFill rotWithShape="0">
          <a:gsLst>
            <a:gs pos="0">
              <a:schemeClr val="accent2">
                <a:alpha val="50000"/>
                <a:hueOff val="0"/>
                <a:satOff val="0"/>
                <a:lumOff val="0"/>
                <a:alphaOff val="0"/>
                <a:tint val="100000"/>
                <a:shade val="100000"/>
                <a:satMod val="130000"/>
              </a:schemeClr>
            </a:gs>
            <a:gs pos="100000">
              <a:schemeClr val="accent2">
                <a:alpha val="5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AU" sz="1000" b="1" kern="1200"/>
            <a:t>The Delphi technique</a:t>
          </a:r>
          <a:endParaRPr lang="en-US" sz="1000" kern="1200"/>
        </a:p>
      </dsp:txBody>
      <dsp:txXfrm>
        <a:off x="1913134" y="2399667"/>
        <a:ext cx="638685" cy="638685"/>
      </dsp:txXfrm>
    </dsp:sp>
    <dsp:sp modelId="{F29B0D39-61C8-4D64-A5AA-F38A6EEFE8E0}">
      <dsp:nvSpPr>
        <dsp:cNvPr id="0" name=""/>
        <dsp:cNvSpPr/>
      </dsp:nvSpPr>
      <dsp:spPr>
        <a:xfrm>
          <a:off x="1143998" y="1468793"/>
          <a:ext cx="903237" cy="903237"/>
        </a:xfrm>
        <a:prstGeom prst="ellipse">
          <a:avLst/>
        </a:prstGeom>
        <a:gradFill rotWithShape="0">
          <a:gsLst>
            <a:gs pos="0">
              <a:schemeClr val="accent3">
                <a:alpha val="50000"/>
                <a:hueOff val="0"/>
                <a:satOff val="0"/>
                <a:lumOff val="0"/>
                <a:alphaOff val="0"/>
                <a:tint val="100000"/>
                <a:shade val="100000"/>
                <a:satMod val="130000"/>
              </a:schemeClr>
            </a:gs>
            <a:gs pos="100000">
              <a:schemeClr val="accent3">
                <a:alpha val="5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AU" sz="1000" b="1" kern="1200"/>
            <a:t>The Iron triangle</a:t>
          </a:r>
          <a:endParaRPr lang="en-US" sz="1000" kern="1200"/>
        </a:p>
      </dsp:txBody>
      <dsp:txXfrm>
        <a:off x="1276274" y="1601069"/>
        <a:ext cx="638685" cy="638685"/>
      </dsp:txXfrm>
    </dsp:sp>
    <dsp:sp modelId="{C8C156F8-E447-4758-9795-D5BF048B646A}">
      <dsp:nvSpPr>
        <dsp:cNvPr id="0" name=""/>
        <dsp:cNvSpPr/>
      </dsp:nvSpPr>
      <dsp:spPr>
        <a:xfrm>
          <a:off x="1371291" y="472958"/>
          <a:ext cx="903237" cy="903237"/>
        </a:xfrm>
        <a:prstGeom prst="ellipse">
          <a:avLst/>
        </a:prstGeom>
        <a:gradFill rotWithShape="0">
          <a:gsLst>
            <a:gs pos="0">
              <a:schemeClr val="accent4">
                <a:alpha val="50000"/>
                <a:hueOff val="0"/>
                <a:satOff val="0"/>
                <a:lumOff val="0"/>
                <a:alphaOff val="0"/>
                <a:tint val="100000"/>
                <a:shade val="100000"/>
                <a:satMod val="130000"/>
              </a:schemeClr>
            </a:gs>
            <a:gs pos="100000">
              <a:schemeClr val="accent4">
                <a:alpha val="5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AU" sz="1000" b="1" kern="1200"/>
            <a:t>Gantt Chart</a:t>
          </a:r>
          <a:endParaRPr lang="en-US" sz="1000" kern="1200"/>
        </a:p>
      </dsp:txBody>
      <dsp:txXfrm>
        <a:off x="1503567" y="605234"/>
        <a:ext cx="638685" cy="638685"/>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2#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8644C3-84B8-C541-BA50-1AD991C94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19</Pages>
  <Words>2657</Words>
  <Characters>15151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Iftey Jewel (1708789)</cp:lastModifiedBy>
  <cp:revision>13</cp:revision>
  <dcterms:created xsi:type="dcterms:W3CDTF">2020-03-11T12:03:00Z</dcterms:created>
  <dcterms:modified xsi:type="dcterms:W3CDTF">2020-03-16T23:01:00Z</dcterms:modified>
</cp:coreProperties>
</file>