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EF42B4" w:rsidRDefault="002E26E9">
      <w:r>
        <w:rPr>
          <w:noProof/>
        </w:rPr>
        <w:drawing>
          <wp:anchor distT="114300" distB="114300" distL="114300" distR="114300" simplePos="0" relativeHeight="251658240" behindDoc="0" locked="0" layoutInCell="1" hidden="0" allowOverlap="1">
            <wp:simplePos x="0" y="0"/>
            <wp:positionH relativeFrom="page">
              <wp:posOffset>1704975</wp:posOffset>
            </wp:positionH>
            <wp:positionV relativeFrom="page">
              <wp:posOffset>395288</wp:posOffset>
            </wp:positionV>
            <wp:extent cx="4319588" cy="2809875"/>
            <wp:effectExtent l="50800" t="50800" r="50800" b="5080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16757"/>
                    <a:stretch>
                      <a:fillRect/>
                    </a:stretch>
                  </pic:blipFill>
                  <pic:spPr>
                    <a:xfrm>
                      <a:off x="0" y="0"/>
                      <a:ext cx="4319588" cy="2809875"/>
                    </a:xfrm>
                    <a:prstGeom prst="rect">
                      <a:avLst/>
                    </a:prstGeom>
                    <a:ln w="50800">
                      <a:solidFill>
                        <a:srgbClr val="000000"/>
                      </a:solidFill>
                      <a:prstDash val="solid"/>
                    </a:ln>
                  </pic:spPr>
                </pic:pic>
              </a:graphicData>
            </a:graphic>
          </wp:anchor>
        </w:drawing>
      </w:r>
    </w:p>
    <w:p w:rsidR="00EF42B4" w:rsidRDefault="00EF42B4"/>
    <w:p w:rsidR="00EF42B4" w:rsidRDefault="00EF42B4"/>
    <w:p w:rsidR="00EF42B4" w:rsidRDefault="00EF42B4"/>
    <w:p w:rsidR="00EF42B4" w:rsidRDefault="00EF42B4"/>
    <w:p w:rsidR="00EF42B4" w:rsidRDefault="00EF42B4">
      <w:pPr>
        <w:jc w:val="center"/>
        <w:rPr>
          <w:b/>
          <w:sz w:val="48"/>
          <w:szCs w:val="48"/>
        </w:rPr>
      </w:pPr>
    </w:p>
    <w:p w:rsidR="00EF42B4" w:rsidRDefault="00EF42B4">
      <w:pPr>
        <w:jc w:val="center"/>
        <w:rPr>
          <w:b/>
          <w:sz w:val="48"/>
          <w:szCs w:val="48"/>
        </w:rPr>
      </w:pPr>
    </w:p>
    <w:p w:rsidR="00EF42B4" w:rsidRDefault="00EF42B4">
      <w:pPr>
        <w:jc w:val="center"/>
        <w:rPr>
          <w:b/>
          <w:sz w:val="48"/>
          <w:szCs w:val="48"/>
        </w:rPr>
      </w:pPr>
    </w:p>
    <w:p w:rsidR="00EF42B4" w:rsidRDefault="00EF42B4">
      <w:pPr>
        <w:jc w:val="center"/>
        <w:rPr>
          <w:b/>
          <w:sz w:val="48"/>
          <w:szCs w:val="48"/>
        </w:rPr>
      </w:pPr>
    </w:p>
    <w:p w:rsidR="00EF42B4" w:rsidRDefault="00EF42B4">
      <w:pPr>
        <w:jc w:val="center"/>
        <w:rPr>
          <w:b/>
          <w:sz w:val="48"/>
          <w:szCs w:val="48"/>
        </w:rPr>
      </w:pPr>
    </w:p>
    <w:p w:rsidR="00EF42B4" w:rsidRDefault="00EF42B4">
      <w:pPr>
        <w:jc w:val="center"/>
        <w:rPr>
          <w:b/>
          <w:sz w:val="48"/>
          <w:szCs w:val="48"/>
        </w:rPr>
      </w:pPr>
    </w:p>
    <w:p w:rsidR="00EF42B4" w:rsidRDefault="002E26E9">
      <w:pPr>
        <w:jc w:val="center"/>
        <w:rPr>
          <w:b/>
          <w:sz w:val="48"/>
          <w:szCs w:val="48"/>
        </w:rPr>
      </w:pPr>
      <w:r>
        <w:rPr>
          <w:b/>
          <w:sz w:val="48"/>
          <w:szCs w:val="48"/>
        </w:rPr>
        <w:t>BA Inclusive Education</w:t>
      </w:r>
    </w:p>
    <w:p w:rsidR="00EF42B4" w:rsidRDefault="002E26E9">
      <w:pPr>
        <w:jc w:val="center"/>
        <w:rPr>
          <w:b/>
          <w:sz w:val="44"/>
          <w:szCs w:val="44"/>
        </w:rPr>
      </w:pPr>
      <w:r>
        <w:rPr>
          <w:b/>
          <w:sz w:val="44"/>
          <w:szCs w:val="44"/>
        </w:rPr>
        <w:t>Moving away from the traditional classroom: Outdoor Education and Learning</w:t>
      </w:r>
    </w:p>
    <w:p w:rsidR="00EF42B4" w:rsidRDefault="002E26E9">
      <w:pPr>
        <w:jc w:val="center"/>
        <w:rPr>
          <w:b/>
          <w:sz w:val="36"/>
          <w:szCs w:val="36"/>
        </w:rPr>
      </w:pPr>
      <w:r>
        <w:rPr>
          <w:b/>
          <w:sz w:val="36"/>
          <w:szCs w:val="36"/>
        </w:rPr>
        <w:t xml:space="preserve">ECIE6001 </w:t>
      </w:r>
    </w:p>
    <w:p w:rsidR="00EF42B4" w:rsidRDefault="00EF42B4"/>
    <w:p w:rsidR="00EF42B4" w:rsidRDefault="00EF42B4"/>
    <w:p w:rsidR="00EF42B4" w:rsidRDefault="00EF42B4"/>
    <w:p w:rsidR="00EF42B4" w:rsidRDefault="00EF42B4"/>
    <w:p w:rsidR="00EF42B4" w:rsidRDefault="00EF42B4"/>
    <w:p w:rsidR="00EF42B4" w:rsidRDefault="00EF42B4"/>
    <w:p w:rsidR="00EF42B4" w:rsidRDefault="00EF42B4">
      <w:pPr>
        <w:jc w:val="center"/>
        <w:rPr>
          <w:b/>
          <w:sz w:val="36"/>
          <w:szCs w:val="36"/>
        </w:rPr>
      </w:pPr>
    </w:p>
    <w:p w:rsidR="00EF42B4" w:rsidRDefault="002E26E9">
      <w:pPr>
        <w:jc w:val="center"/>
        <w:rPr>
          <w:sz w:val="36"/>
          <w:szCs w:val="36"/>
        </w:rPr>
      </w:pPr>
      <w:r>
        <w:rPr>
          <w:b/>
          <w:sz w:val="36"/>
          <w:szCs w:val="36"/>
        </w:rPr>
        <w:t>By Nicki Hill-Thompson</w:t>
      </w:r>
      <w:r>
        <w:rPr>
          <w:sz w:val="36"/>
          <w:szCs w:val="36"/>
        </w:rPr>
        <w:t xml:space="preserve"> </w:t>
      </w:r>
    </w:p>
    <w:p w:rsidR="00EF42B4" w:rsidRDefault="002E26E9">
      <w:pPr>
        <w:jc w:val="center"/>
        <w:rPr>
          <w:b/>
          <w:sz w:val="36"/>
          <w:szCs w:val="36"/>
        </w:rPr>
      </w:pPr>
      <w:r>
        <w:rPr>
          <w:b/>
          <w:sz w:val="36"/>
          <w:szCs w:val="36"/>
        </w:rPr>
        <w:t>Student Number - 1905855</w:t>
      </w:r>
    </w:p>
    <w:p w:rsidR="00EF42B4" w:rsidRDefault="00EF42B4">
      <w:pPr>
        <w:rPr>
          <w:b/>
          <w:sz w:val="64"/>
          <w:szCs w:val="64"/>
        </w:rPr>
      </w:pPr>
    </w:p>
    <w:p w:rsidR="00EF42B4" w:rsidRDefault="00EF42B4"/>
    <w:p w:rsidR="00EF42B4" w:rsidRDefault="00EF42B4"/>
    <w:p w:rsidR="00EF42B4" w:rsidRDefault="00EF42B4"/>
    <w:p w:rsidR="00EF42B4" w:rsidRDefault="00EF42B4">
      <w:pPr>
        <w:rPr>
          <w:sz w:val="24"/>
          <w:szCs w:val="24"/>
        </w:rPr>
      </w:pPr>
    </w:p>
    <w:p w:rsidR="00EF42B4" w:rsidRDefault="00EF42B4">
      <w:pPr>
        <w:rPr>
          <w:sz w:val="24"/>
          <w:szCs w:val="24"/>
        </w:rPr>
      </w:pPr>
    </w:p>
    <w:p w:rsidR="00EF42B4" w:rsidRDefault="00EF42B4">
      <w:pPr>
        <w:rPr>
          <w:sz w:val="24"/>
          <w:szCs w:val="24"/>
        </w:rPr>
      </w:pPr>
    </w:p>
    <w:p w:rsidR="00EF42B4" w:rsidRDefault="002E26E9">
      <w:pPr>
        <w:spacing w:after="160" w:line="360" w:lineRule="auto"/>
        <w:ind w:right="-46"/>
        <w:jc w:val="both"/>
        <w:rPr>
          <w:sz w:val="24"/>
          <w:szCs w:val="24"/>
        </w:rPr>
      </w:pPr>
      <w:r>
        <w:rPr>
          <w:sz w:val="24"/>
          <w:szCs w:val="24"/>
        </w:rPr>
        <w:lastRenderedPageBreak/>
        <w:t>This essay is going to explore the breadth and attitude to outdoor arrangements in two types of educational settings. The role that outdoor provision plays in the lives of children and young people will be discussed and how the benefits link to child devel</w:t>
      </w:r>
      <w:r>
        <w:rPr>
          <w:sz w:val="24"/>
          <w:szCs w:val="24"/>
        </w:rPr>
        <w:t xml:space="preserve">opment theory. Finally, it will delve into the challenges educators face and how these could be overcome.  </w:t>
      </w:r>
    </w:p>
    <w:p w:rsidR="00EF42B4" w:rsidRDefault="002E26E9">
      <w:pPr>
        <w:spacing w:after="160" w:line="360" w:lineRule="auto"/>
        <w:ind w:left="567" w:right="567"/>
        <w:jc w:val="both"/>
        <w:rPr>
          <w:sz w:val="24"/>
          <w:szCs w:val="24"/>
        </w:rPr>
      </w:pPr>
      <w:r>
        <w:rPr>
          <w:sz w:val="24"/>
          <w:szCs w:val="24"/>
        </w:rPr>
        <w:t>Learning outdoors can lead to high levels of well-being, confidence and engagement. Being outdoors supports social, emotional, spiritual and physica</w:t>
      </w:r>
      <w:r>
        <w:rPr>
          <w:sz w:val="24"/>
          <w:szCs w:val="24"/>
        </w:rPr>
        <w:t xml:space="preserve">l development, as well as providing authentic opportunities for learners to develop and consolidate cross-curricular skills (Williams, 2022, p. 3). </w:t>
      </w:r>
    </w:p>
    <w:p w:rsidR="00EF42B4" w:rsidRDefault="002E26E9">
      <w:pPr>
        <w:spacing w:after="160" w:line="360" w:lineRule="auto"/>
        <w:jc w:val="both"/>
        <w:rPr>
          <w:sz w:val="24"/>
          <w:szCs w:val="24"/>
        </w:rPr>
      </w:pPr>
      <w:r>
        <w:rPr>
          <w:sz w:val="24"/>
          <w:szCs w:val="24"/>
        </w:rPr>
        <w:t xml:space="preserve">The Wales Council for Outdoor Learning (2018) works in harmony with the Environment Act (Wales) (2016) and </w:t>
      </w:r>
      <w:r>
        <w:rPr>
          <w:sz w:val="24"/>
          <w:szCs w:val="24"/>
        </w:rPr>
        <w:t>the Wellbeing of Future Generations Act (Wales) (2015) all with the same goals in mind. Putting the importance and benefits that teaching in the natural environment brings to children and young people of all ages (Welsh Council for Outdoor Learning, 2021).</w:t>
      </w:r>
      <w:r>
        <w:rPr>
          <w:sz w:val="24"/>
          <w:szCs w:val="24"/>
        </w:rPr>
        <w:t xml:space="preserve"> Outdoor learning is also embedded into the seven well-being goals of the new Curriculum for Wales (Welsh Government, 2015). </w:t>
      </w:r>
    </w:p>
    <w:p w:rsidR="00EF42B4" w:rsidRDefault="002E26E9">
      <w:pPr>
        <w:spacing w:after="160" w:line="360" w:lineRule="auto"/>
        <w:jc w:val="both"/>
        <w:rPr>
          <w:sz w:val="24"/>
          <w:szCs w:val="24"/>
        </w:rPr>
      </w:pPr>
      <w:r>
        <w:rPr>
          <w:sz w:val="24"/>
          <w:szCs w:val="24"/>
        </w:rPr>
        <w:t>The first setting to be discussed is an alternative provision (school A) offering education for children and young people across a</w:t>
      </w:r>
      <w:r>
        <w:rPr>
          <w:sz w:val="24"/>
          <w:szCs w:val="24"/>
        </w:rPr>
        <w:t>ll Key Stages. There are many reasons for these learners accessing this type of provision including; low attendance, behavioural problems, anxiety, additional learning needs (ALN) and school refusal. School A is well known to the author who has been employ</w:t>
      </w:r>
      <w:r>
        <w:rPr>
          <w:sz w:val="24"/>
          <w:szCs w:val="24"/>
        </w:rPr>
        <w:t>ed as a tutor for over twelve years. The second setting is a mainstream secondary high school (school B) catering for learners aged eleven to sixteen. The author has a close working relationship with school B as it is part of the school cluster and was onc</w:t>
      </w:r>
      <w:r>
        <w:rPr>
          <w:sz w:val="24"/>
          <w:szCs w:val="24"/>
        </w:rPr>
        <w:t xml:space="preserve">e an attendee of said school.    </w:t>
      </w:r>
    </w:p>
    <w:p w:rsidR="00EF42B4" w:rsidRDefault="002E26E9">
      <w:pPr>
        <w:spacing w:after="160" w:line="360" w:lineRule="auto"/>
        <w:jc w:val="both"/>
        <w:rPr>
          <w:sz w:val="24"/>
          <w:szCs w:val="24"/>
        </w:rPr>
      </w:pPr>
      <w:r>
        <w:rPr>
          <w:sz w:val="24"/>
          <w:szCs w:val="24"/>
        </w:rPr>
        <w:t>It is well documented the importance of outdoor activities for children in early years and primary education (Durant, 2012). However, children and young people of all ages enjoy ‘play’ in some form or another (</w:t>
      </w:r>
      <w:proofErr w:type="spellStart"/>
      <w:r>
        <w:rPr>
          <w:sz w:val="24"/>
          <w:szCs w:val="24"/>
        </w:rPr>
        <w:t>Nidirect</w:t>
      </w:r>
      <w:proofErr w:type="spellEnd"/>
      <w:r>
        <w:rPr>
          <w:sz w:val="24"/>
          <w:szCs w:val="24"/>
        </w:rPr>
        <w:t xml:space="preserve"> Gov</w:t>
      </w:r>
      <w:r>
        <w:rPr>
          <w:sz w:val="24"/>
          <w:szCs w:val="24"/>
        </w:rPr>
        <w:t>ernment Services, 2023). Research carried out by Robinson (2014) found that continued play into adolescents “flows many benefits, from which pupils will benefit from, and in doing so assist them to be better learners and more successful citizens” (Robinson</w:t>
      </w:r>
      <w:r>
        <w:rPr>
          <w:sz w:val="24"/>
          <w:szCs w:val="24"/>
        </w:rPr>
        <w:t>, 2014, p. 16). This is further supported by many child development theorists, such as Froebel (1836) who prescribed outdoor experiences in natural spaces as an essential part of growth and development, stating;</w:t>
      </w:r>
    </w:p>
    <w:p w:rsidR="00EF42B4" w:rsidRDefault="002E26E9">
      <w:pPr>
        <w:spacing w:after="160" w:line="360" w:lineRule="auto"/>
        <w:ind w:left="567" w:right="567"/>
        <w:jc w:val="both"/>
        <w:rPr>
          <w:sz w:val="24"/>
          <w:szCs w:val="24"/>
        </w:rPr>
      </w:pPr>
      <w:r>
        <w:rPr>
          <w:sz w:val="24"/>
          <w:szCs w:val="24"/>
        </w:rPr>
        <w:t>Play is part of being human and helps childr</w:t>
      </w:r>
      <w:r>
        <w:rPr>
          <w:sz w:val="24"/>
          <w:szCs w:val="24"/>
        </w:rPr>
        <w:t xml:space="preserve">en to relate their inner worlds of feelings, ideas and lived experiences taking them to new levels of thinking, feeling, imagining and creating and is a resource for the future (Froebel Trust, 2023, p. 5).     </w:t>
      </w:r>
    </w:p>
    <w:p w:rsidR="00EF42B4" w:rsidRDefault="002E26E9">
      <w:pPr>
        <w:spacing w:after="160" w:line="360" w:lineRule="auto"/>
        <w:jc w:val="both"/>
        <w:rPr>
          <w:sz w:val="24"/>
          <w:szCs w:val="24"/>
        </w:rPr>
      </w:pPr>
      <w:r>
        <w:rPr>
          <w:sz w:val="24"/>
          <w:szCs w:val="24"/>
        </w:rPr>
        <w:t>School A is surrounded by green space in abun</w:t>
      </w:r>
      <w:r>
        <w:rPr>
          <w:sz w:val="24"/>
          <w:szCs w:val="24"/>
        </w:rPr>
        <w:t>dance, it also has a purpose built outdoor classroom. In contrast school B is enveloped in concrete, positioned in a built up area, with the only green space occupying rugby and football pitches. Outdoor experience is embedded into the ethos of school A. T</w:t>
      </w:r>
      <w:r>
        <w:rPr>
          <w:sz w:val="24"/>
          <w:szCs w:val="24"/>
        </w:rPr>
        <w:t>he learners have a bespoke package of education tailored to meet their individual needs. A large part of their learning is spent outdoors whether this being in the outdoor classroom completing written work, in the garden doing practical activities or explo</w:t>
      </w:r>
      <w:r>
        <w:rPr>
          <w:sz w:val="24"/>
          <w:szCs w:val="24"/>
        </w:rPr>
        <w:t>ring the surroundings with their peers, playing and having fun. An area has been constructed with the learners using natural materials that encourages play and problem solving skills through an obstacle course. This also promotes coordination and balance a</w:t>
      </w:r>
      <w:r>
        <w:rPr>
          <w:sz w:val="24"/>
          <w:szCs w:val="24"/>
        </w:rPr>
        <w:t xml:space="preserve">nd enables them to take risks. Montessori (1912) acknowledges the value risk taking holds for learner’s development (Wagner and </w:t>
      </w:r>
      <w:proofErr w:type="spellStart"/>
      <w:r>
        <w:rPr>
          <w:sz w:val="24"/>
          <w:szCs w:val="24"/>
        </w:rPr>
        <w:t>Dintersmith</w:t>
      </w:r>
      <w:proofErr w:type="spellEnd"/>
      <w:r>
        <w:rPr>
          <w:sz w:val="24"/>
          <w:szCs w:val="24"/>
        </w:rPr>
        <w:t xml:space="preserve">, 2015). </w:t>
      </w:r>
    </w:p>
    <w:p w:rsidR="00EF42B4" w:rsidRDefault="002E26E9">
      <w:pPr>
        <w:spacing w:after="160" w:line="360" w:lineRule="auto"/>
        <w:ind w:left="567" w:right="567"/>
        <w:jc w:val="both"/>
        <w:rPr>
          <w:sz w:val="24"/>
          <w:szCs w:val="24"/>
        </w:rPr>
      </w:pPr>
      <w:r>
        <w:rPr>
          <w:sz w:val="24"/>
          <w:szCs w:val="24"/>
        </w:rPr>
        <w:t>We know that risk play is a form of ecstatic play that helps children overcome stimuli via uncertainty, unp</w:t>
      </w:r>
      <w:r>
        <w:rPr>
          <w:sz w:val="24"/>
          <w:szCs w:val="24"/>
        </w:rPr>
        <w:t>redictability, and risk of physical or mental discomfort. Risky play stands for thrills, excitement, and tears as children learn to fall only to stand on their own (Montessori Nature, 2023, pp. 2-3).</w:t>
      </w:r>
    </w:p>
    <w:p w:rsidR="00EF42B4" w:rsidRDefault="002E26E9">
      <w:pPr>
        <w:spacing w:after="160" w:line="360" w:lineRule="auto"/>
        <w:jc w:val="both"/>
        <w:rPr>
          <w:sz w:val="24"/>
          <w:szCs w:val="24"/>
        </w:rPr>
      </w:pPr>
      <w:r>
        <w:rPr>
          <w:sz w:val="24"/>
          <w:szCs w:val="24"/>
        </w:rPr>
        <w:t>School B are not fortunate enough to have access to an o</w:t>
      </w:r>
      <w:r>
        <w:rPr>
          <w:sz w:val="24"/>
          <w:szCs w:val="24"/>
        </w:rPr>
        <w:t>utdoor classroom however, they do on occasions take their written work outside to complete. The only time they are able to explore their outdoor area is during social times. This being said, any kind of interaction deemed as ‘rough’ or ‘inappropriate’ is s</w:t>
      </w:r>
      <w:r>
        <w:rPr>
          <w:sz w:val="24"/>
          <w:szCs w:val="24"/>
        </w:rPr>
        <w:t>topped. According to Kennedy-Moore (2015) although predominantly seen in boys, there are many benefits to ‘rough and tumble’ including; the development of social skills, exercise, emotion regulation, builds resilience and recognising boundaries. In fact, p</w:t>
      </w:r>
      <w:r>
        <w:rPr>
          <w:sz w:val="24"/>
          <w:szCs w:val="24"/>
        </w:rPr>
        <w:t xml:space="preserve">lay fighting that turns into a serious altercation only accounts for one percent of the time. When we talk in turns of risk assessment this could be seen as a ‘low risk’ activity (Frost, 2020).  </w:t>
      </w:r>
    </w:p>
    <w:p w:rsidR="00EF42B4" w:rsidRDefault="002E26E9">
      <w:pPr>
        <w:spacing w:after="160" w:line="360" w:lineRule="auto"/>
        <w:jc w:val="both"/>
        <w:rPr>
          <w:sz w:val="24"/>
          <w:szCs w:val="24"/>
        </w:rPr>
      </w:pPr>
      <w:r>
        <w:rPr>
          <w:sz w:val="24"/>
          <w:szCs w:val="24"/>
        </w:rPr>
        <w:t>Learners attending school A, experience many additional outd</w:t>
      </w:r>
      <w:r>
        <w:rPr>
          <w:sz w:val="24"/>
          <w:szCs w:val="24"/>
        </w:rPr>
        <w:t>oor adventures which are part of their provision (School A, 2016). These include; Duke of Edinburgh (</w:t>
      </w:r>
      <w:proofErr w:type="spellStart"/>
      <w:r>
        <w:rPr>
          <w:sz w:val="24"/>
          <w:szCs w:val="24"/>
        </w:rPr>
        <w:t>DofE</w:t>
      </w:r>
      <w:proofErr w:type="spellEnd"/>
      <w:r>
        <w:rPr>
          <w:sz w:val="24"/>
          <w:szCs w:val="24"/>
        </w:rPr>
        <w:t xml:space="preserve">), the programme enables learners to push boundaries, have a voice and make an impact in what they believe in (Duke of Edinburgh, 2021). The John Muir </w:t>
      </w:r>
      <w:r>
        <w:rPr>
          <w:sz w:val="24"/>
          <w:szCs w:val="24"/>
        </w:rPr>
        <w:t>Award empowers learners to be creative, practical explorers, which “encourages awareness and responsibility for the natural environment” (John Muir Trust, 2023, p. 1). Learners also have access to outdoor water sports activities, where they utilise local p</w:t>
      </w:r>
      <w:r>
        <w:rPr>
          <w:sz w:val="24"/>
          <w:szCs w:val="24"/>
        </w:rPr>
        <w:t xml:space="preserve">onds and lakes to acquire new skills, build resilience and form friendships through team work all whilst having fun (Paddle West, 2023). The latest addition to school </w:t>
      </w:r>
      <w:proofErr w:type="gramStart"/>
      <w:r>
        <w:rPr>
          <w:sz w:val="24"/>
          <w:szCs w:val="24"/>
        </w:rPr>
        <w:t>As</w:t>
      </w:r>
      <w:proofErr w:type="gramEnd"/>
      <w:r>
        <w:rPr>
          <w:sz w:val="24"/>
          <w:szCs w:val="24"/>
        </w:rPr>
        <w:t xml:space="preserve"> repertoire is the links it has made with a local farm. Learners have the opportunity t</w:t>
      </w:r>
      <w:r>
        <w:rPr>
          <w:sz w:val="24"/>
          <w:szCs w:val="24"/>
        </w:rPr>
        <w:t>o feed and pet the animals in a fully interactive environment, play in the outdoor playground or run wild through the lush green fields (Local Things to do, 2020). All these activities lend themselves to the new Curriculum for Wales areas of learning and e</w:t>
      </w:r>
      <w:r>
        <w:rPr>
          <w:sz w:val="24"/>
          <w:szCs w:val="24"/>
        </w:rPr>
        <w:t>xperience (Welsh Government, 2020, John Muir Trust, 2023). Furthermore, articles 29 and 31 of The United Nations Convention on the Rights of the Child (1989) advocate for the rights of all children and young people. Conveying the gravity outdoor education,</w:t>
      </w:r>
      <w:r>
        <w:rPr>
          <w:sz w:val="24"/>
          <w:szCs w:val="24"/>
        </w:rPr>
        <w:t xml:space="preserve"> play and the environment brings to their lives (UNICEF, 1990). School B also offers the </w:t>
      </w:r>
      <w:proofErr w:type="spellStart"/>
      <w:r>
        <w:rPr>
          <w:sz w:val="24"/>
          <w:szCs w:val="24"/>
        </w:rPr>
        <w:t>DofE</w:t>
      </w:r>
      <w:proofErr w:type="spellEnd"/>
      <w:r>
        <w:rPr>
          <w:sz w:val="24"/>
          <w:szCs w:val="24"/>
        </w:rPr>
        <w:t xml:space="preserve"> award to learners in Key Stage three (School B, 2022). Learners are given the opportunity to engage in extracurricular activities although this is limited and is </w:t>
      </w:r>
      <w:r>
        <w:rPr>
          <w:sz w:val="24"/>
          <w:szCs w:val="24"/>
        </w:rPr>
        <w:t>only available on a first come, first served basis, which inevitably leaves many learners missing out. This is further hindered by the activities having a cost implication. Having said that, children and young people deemed as being disadvantaged, having a</w:t>
      </w:r>
      <w:r>
        <w:rPr>
          <w:sz w:val="24"/>
          <w:szCs w:val="24"/>
        </w:rPr>
        <w:t xml:space="preserve">dditional learning needs or behavioural issues are more than likely able to access these activities more freely. </w:t>
      </w:r>
    </w:p>
    <w:p w:rsidR="00EF42B4" w:rsidRDefault="002E26E9">
      <w:pPr>
        <w:spacing w:after="160" w:line="360" w:lineRule="auto"/>
        <w:jc w:val="both"/>
        <w:rPr>
          <w:sz w:val="24"/>
          <w:szCs w:val="24"/>
        </w:rPr>
      </w:pPr>
      <w:r>
        <w:rPr>
          <w:sz w:val="24"/>
          <w:szCs w:val="24"/>
        </w:rPr>
        <w:t>When the Covid-19 pandemic struck, both school A and school B moved to outdoor learning as the ‘new normal’ which observed learners rekindle t</w:t>
      </w:r>
      <w:r>
        <w:rPr>
          <w:sz w:val="24"/>
          <w:szCs w:val="24"/>
        </w:rPr>
        <w:t>heir love of the outdoors, in all forms of learning and play (Outdoor Learning, 2021). There was huge disparity between school A and school B once Covid-19 did not pose as much of a risk. School A continued to utilise the outdoors to the fullest, whereas s</w:t>
      </w:r>
      <w:r>
        <w:rPr>
          <w:sz w:val="24"/>
          <w:szCs w:val="24"/>
        </w:rPr>
        <w:t xml:space="preserve">chool B reverted back to indoor classroom learning. </w:t>
      </w:r>
    </w:p>
    <w:p w:rsidR="00EF42B4" w:rsidRDefault="002E26E9">
      <w:pPr>
        <w:spacing w:after="160" w:line="360" w:lineRule="auto"/>
        <w:jc w:val="both"/>
        <w:rPr>
          <w:sz w:val="24"/>
          <w:szCs w:val="24"/>
        </w:rPr>
      </w:pPr>
      <w:r>
        <w:rPr>
          <w:sz w:val="24"/>
          <w:szCs w:val="24"/>
        </w:rPr>
        <w:t>There are many barriers that can contribute to the lack of outdoor learning opportunities. School B recognises the restraints that budget cuts and lack of funding brings. They are also faced with the pre</w:t>
      </w:r>
      <w:r>
        <w:rPr>
          <w:sz w:val="24"/>
          <w:szCs w:val="24"/>
        </w:rPr>
        <w:t>ssures of testing and exams. Both school A and school B feel that health and safety impedes outdoor adventures. Additionally, they have to consider their staff’s skill set and what in reality is achievable. School A has the luxury of many offsite professio</w:t>
      </w:r>
      <w:r>
        <w:rPr>
          <w:sz w:val="24"/>
          <w:szCs w:val="24"/>
        </w:rPr>
        <w:t xml:space="preserve">nals that they can draw on as they do not seem to have the same monetary limitations as school B, this may be down to the reduced number of learners. According to </w:t>
      </w:r>
      <w:proofErr w:type="spellStart"/>
      <w:r>
        <w:rPr>
          <w:sz w:val="24"/>
          <w:szCs w:val="24"/>
        </w:rPr>
        <w:t>Shume</w:t>
      </w:r>
      <w:proofErr w:type="spellEnd"/>
      <w:r>
        <w:rPr>
          <w:sz w:val="24"/>
          <w:szCs w:val="24"/>
        </w:rPr>
        <w:t xml:space="preserve"> and Blatt (2019) educators felt that there was an unrealistic demand on curriculum cont</w:t>
      </w:r>
      <w:r>
        <w:rPr>
          <w:sz w:val="24"/>
          <w:szCs w:val="24"/>
        </w:rPr>
        <w:t xml:space="preserve">ent and testing that would make outdoor learning impossible to factor into their </w:t>
      </w:r>
      <w:r w:rsidR="0042498E">
        <w:rPr>
          <w:sz w:val="24"/>
          <w:szCs w:val="24"/>
        </w:rPr>
        <w:t>learner’s</w:t>
      </w:r>
      <w:r>
        <w:rPr>
          <w:sz w:val="24"/>
          <w:szCs w:val="24"/>
        </w:rPr>
        <w:t xml:space="preserve"> timetables. Moreover, the logistics of consent from caregivers and school policy were difficult to negate. This is echoed by </w:t>
      </w:r>
      <w:proofErr w:type="spellStart"/>
      <w:r>
        <w:rPr>
          <w:sz w:val="24"/>
          <w:szCs w:val="24"/>
        </w:rPr>
        <w:t>Dyment</w:t>
      </w:r>
      <w:proofErr w:type="spellEnd"/>
      <w:r>
        <w:rPr>
          <w:sz w:val="24"/>
          <w:szCs w:val="24"/>
        </w:rPr>
        <w:t xml:space="preserve"> (2005) and van </w:t>
      </w:r>
      <w:proofErr w:type="spellStart"/>
      <w:r>
        <w:rPr>
          <w:sz w:val="24"/>
          <w:szCs w:val="24"/>
        </w:rPr>
        <w:t>Dijk-Wesselius</w:t>
      </w:r>
      <w:proofErr w:type="spellEnd"/>
      <w:r>
        <w:rPr>
          <w:sz w:val="24"/>
          <w:szCs w:val="24"/>
        </w:rPr>
        <w:t xml:space="preserve"> et a</w:t>
      </w:r>
      <w:r>
        <w:rPr>
          <w:sz w:val="24"/>
          <w:szCs w:val="24"/>
        </w:rPr>
        <w:t>l (2020), adding that funding, lack of resources, worries regarding liability and the need for outdoor education to be included in teacher training courses need to be addressed if outdoor experiences are featured in future lesson planning.</w:t>
      </w:r>
    </w:p>
    <w:p w:rsidR="00EF42B4" w:rsidRDefault="002E26E9">
      <w:pPr>
        <w:spacing w:after="160" w:line="360" w:lineRule="auto"/>
        <w:jc w:val="both"/>
        <w:rPr>
          <w:sz w:val="24"/>
          <w:szCs w:val="24"/>
        </w:rPr>
      </w:pPr>
      <w:r>
        <w:rPr>
          <w:sz w:val="24"/>
          <w:szCs w:val="24"/>
        </w:rPr>
        <w:t>It is undeniable</w:t>
      </w:r>
      <w:r>
        <w:rPr>
          <w:sz w:val="24"/>
          <w:szCs w:val="24"/>
        </w:rPr>
        <w:t xml:space="preserve"> that time spent outdoors has a positive impact on learner’s physical, cognitive and mental health and well-being as well as building confidence, resilience and forming firm friendships. In addition to this it can be consolidated across the curriculum enco</w:t>
      </w:r>
      <w:r>
        <w:rPr>
          <w:sz w:val="24"/>
          <w:szCs w:val="24"/>
        </w:rPr>
        <w:t>mpassing the ‘four purposes’ (Welsh Government, 2020). Froebel (1836) and Montessori (1912) emphasised the value outdoor learning brought to children and young people. It is evident that school A has far more freedom and opportunities to experience the nat</w:t>
      </w:r>
      <w:r>
        <w:rPr>
          <w:sz w:val="24"/>
          <w:szCs w:val="24"/>
        </w:rPr>
        <w:t>ural environment than school B. However, both settings noted the restraints health and safety have on outdoor experience. Furthermore, research indicates there are wider concerns, in regard to curriculum demands, educator’s skills set, consent from caregiv</w:t>
      </w:r>
      <w:r>
        <w:rPr>
          <w:sz w:val="24"/>
          <w:szCs w:val="24"/>
        </w:rPr>
        <w:t xml:space="preserve">ers and school policy. To be twenty first century ready schools need to recognise that outdoor learning has the same validity as the indoor classroom. </w:t>
      </w:r>
    </w:p>
    <w:p w:rsidR="00EF42B4" w:rsidRDefault="00EF42B4">
      <w:pPr>
        <w:spacing w:after="160" w:line="360" w:lineRule="auto"/>
        <w:jc w:val="both"/>
        <w:rPr>
          <w:sz w:val="24"/>
          <w:szCs w:val="24"/>
        </w:rPr>
      </w:pPr>
    </w:p>
    <w:p w:rsidR="00EF42B4" w:rsidRDefault="00EF42B4">
      <w:pPr>
        <w:spacing w:after="160" w:line="360" w:lineRule="auto"/>
        <w:jc w:val="both"/>
        <w:rPr>
          <w:sz w:val="24"/>
          <w:szCs w:val="24"/>
        </w:rPr>
      </w:pPr>
    </w:p>
    <w:p w:rsidR="00EF42B4" w:rsidRDefault="00EF42B4">
      <w:pPr>
        <w:spacing w:after="160" w:line="360" w:lineRule="auto"/>
        <w:ind w:right="-46"/>
        <w:jc w:val="both"/>
        <w:rPr>
          <w:sz w:val="24"/>
          <w:szCs w:val="24"/>
        </w:rPr>
      </w:pPr>
    </w:p>
    <w:p w:rsidR="00EF42B4" w:rsidRDefault="00EF42B4">
      <w:pPr>
        <w:spacing w:after="160" w:line="259" w:lineRule="auto"/>
        <w:rPr>
          <w:sz w:val="24"/>
          <w:szCs w:val="24"/>
        </w:rPr>
      </w:pPr>
    </w:p>
    <w:p w:rsidR="0042498E" w:rsidRDefault="0042498E">
      <w:pPr>
        <w:spacing w:after="160" w:line="259" w:lineRule="auto"/>
        <w:rPr>
          <w:b/>
          <w:sz w:val="32"/>
          <w:szCs w:val="32"/>
          <w:u w:val="single"/>
        </w:rPr>
      </w:pPr>
    </w:p>
    <w:p w:rsidR="0042498E" w:rsidRDefault="0042498E">
      <w:pPr>
        <w:spacing w:after="160" w:line="259" w:lineRule="auto"/>
        <w:rPr>
          <w:b/>
          <w:sz w:val="32"/>
          <w:szCs w:val="32"/>
          <w:u w:val="single"/>
        </w:rPr>
      </w:pPr>
    </w:p>
    <w:p w:rsidR="0042498E" w:rsidRDefault="0042498E">
      <w:pPr>
        <w:spacing w:after="160" w:line="259" w:lineRule="auto"/>
        <w:rPr>
          <w:b/>
          <w:sz w:val="32"/>
          <w:szCs w:val="32"/>
          <w:u w:val="single"/>
        </w:rPr>
      </w:pPr>
    </w:p>
    <w:p w:rsidR="00EF42B4" w:rsidRDefault="002E26E9">
      <w:pPr>
        <w:spacing w:after="160" w:line="259" w:lineRule="auto"/>
        <w:rPr>
          <w:b/>
          <w:sz w:val="32"/>
          <w:szCs w:val="32"/>
          <w:u w:val="single"/>
        </w:rPr>
      </w:pPr>
      <w:r>
        <w:rPr>
          <w:b/>
          <w:sz w:val="32"/>
          <w:szCs w:val="32"/>
          <w:u w:val="single"/>
        </w:rPr>
        <w:t xml:space="preserve">Reference list </w:t>
      </w:r>
    </w:p>
    <w:p w:rsidR="00EF42B4" w:rsidRDefault="002E26E9">
      <w:pPr>
        <w:spacing w:after="160" w:line="259" w:lineRule="auto"/>
        <w:rPr>
          <w:sz w:val="24"/>
          <w:szCs w:val="24"/>
        </w:rPr>
      </w:pPr>
      <w:r>
        <w:rPr>
          <w:sz w:val="24"/>
          <w:szCs w:val="24"/>
        </w:rPr>
        <w:t xml:space="preserve">Duke of Edinburgh (2021) </w:t>
      </w:r>
      <w:r>
        <w:rPr>
          <w:i/>
          <w:sz w:val="24"/>
          <w:szCs w:val="24"/>
        </w:rPr>
        <w:t>Youth without Limits-Strategy</w:t>
      </w:r>
      <w:r>
        <w:rPr>
          <w:sz w:val="24"/>
          <w:szCs w:val="24"/>
        </w:rPr>
        <w:t xml:space="preserve">. Available at: </w:t>
      </w:r>
      <w:hyperlink r:id="rId8">
        <w:r>
          <w:rPr>
            <w:color w:val="0563C1"/>
            <w:sz w:val="24"/>
            <w:szCs w:val="24"/>
            <w:u w:val="single"/>
          </w:rPr>
          <w:t>https://www.dofe.org/wp-content/uploads/2022/01/DofE_Strategy_edited.pdf</w:t>
        </w:r>
      </w:hyperlink>
      <w:r>
        <w:rPr>
          <w:sz w:val="24"/>
          <w:szCs w:val="24"/>
        </w:rPr>
        <w:t xml:space="preserve"> (Accessed: 04 April 2023). </w:t>
      </w:r>
    </w:p>
    <w:p w:rsidR="00EF42B4" w:rsidRDefault="002E26E9">
      <w:pPr>
        <w:spacing w:after="160" w:line="259" w:lineRule="auto"/>
        <w:rPr>
          <w:sz w:val="24"/>
          <w:szCs w:val="24"/>
        </w:rPr>
      </w:pPr>
      <w:r>
        <w:rPr>
          <w:sz w:val="24"/>
          <w:szCs w:val="24"/>
        </w:rPr>
        <w:t xml:space="preserve">Durant, S. (2012) </w:t>
      </w:r>
      <w:r>
        <w:rPr>
          <w:i/>
          <w:sz w:val="24"/>
          <w:szCs w:val="24"/>
        </w:rPr>
        <w:t>Outdoor Play</w:t>
      </w:r>
      <w:r>
        <w:rPr>
          <w:sz w:val="24"/>
          <w:szCs w:val="24"/>
        </w:rPr>
        <w:t xml:space="preserve">. Luton: Andrews UK Limited. </w:t>
      </w:r>
    </w:p>
    <w:p w:rsidR="00EF42B4" w:rsidRDefault="002E26E9">
      <w:pPr>
        <w:spacing w:after="160" w:line="259" w:lineRule="auto"/>
        <w:rPr>
          <w:sz w:val="24"/>
          <w:szCs w:val="24"/>
        </w:rPr>
      </w:pPr>
      <w:proofErr w:type="spellStart"/>
      <w:r>
        <w:rPr>
          <w:sz w:val="24"/>
          <w:szCs w:val="24"/>
        </w:rPr>
        <w:t>Dymen</w:t>
      </w:r>
      <w:r>
        <w:rPr>
          <w:sz w:val="24"/>
          <w:szCs w:val="24"/>
        </w:rPr>
        <w:t>t</w:t>
      </w:r>
      <w:proofErr w:type="spellEnd"/>
      <w:r>
        <w:rPr>
          <w:sz w:val="24"/>
          <w:szCs w:val="24"/>
        </w:rPr>
        <w:t xml:space="preserve">, J. E. (2005) ‘Green School Grounds as Sites for Outdoor Learning: Barriers and Opportunities’, </w:t>
      </w:r>
      <w:r>
        <w:rPr>
          <w:i/>
          <w:sz w:val="24"/>
          <w:szCs w:val="24"/>
        </w:rPr>
        <w:t>International Research in Geographical &amp; Environmental Education</w:t>
      </w:r>
      <w:r>
        <w:rPr>
          <w:sz w:val="24"/>
          <w:szCs w:val="24"/>
        </w:rPr>
        <w:t>, 14(1), pp. 28-45. DOI: 10.1080/09500790508668328.</w:t>
      </w:r>
    </w:p>
    <w:p w:rsidR="00EF42B4" w:rsidRDefault="002E26E9">
      <w:pPr>
        <w:spacing w:after="160" w:line="259" w:lineRule="auto"/>
        <w:rPr>
          <w:sz w:val="24"/>
          <w:szCs w:val="24"/>
        </w:rPr>
      </w:pPr>
      <w:r>
        <w:rPr>
          <w:sz w:val="24"/>
          <w:szCs w:val="24"/>
        </w:rPr>
        <w:t xml:space="preserve">Froebel Trust (2023) </w:t>
      </w:r>
      <w:proofErr w:type="spellStart"/>
      <w:r>
        <w:rPr>
          <w:i/>
          <w:sz w:val="24"/>
          <w:szCs w:val="24"/>
        </w:rPr>
        <w:t>Froebelian</w:t>
      </w:r>
      <w:proofErr w:type="spellEnd"/>
      <w:r>
        <w:rPr>
          <w:i/>
          <w:sz w:val="24"/>
          <w:szCs w:val="24"/>
        </w:rPr>
        <w:t xml:space="preserve"> principles</w:t>
      </w:r>
      <w:r>
        <w:rPr>
          <w:sz w:val="24"/>
          <w:szCs w:val="24"/>
        </w:rPr>
        <w:t xml:space="preserve">. Available at: </w:t>
      </w:r>
      <w:hyperlink r:id="rId9">
        <w:r>
          <w:rPr>
            <w:color w:val="0563C1"/>
            <w:sz w:val="24"/>
            <w:szCs w:val="24"/>
            <w:u w:val="single"/>
          </w:rPr>
          <w:t>https://www.froebel.org.uk/about-us/froebelian-principles</w:t>
        </w:r>
      </w:hyperlink>
      <w:r>
        <w:rPr>
          <w:sz w:val="24"/>
          <w:szCs w:val="24"/>
        </w:rPr>
        <w:t xml:space="preserve"> (Accessed: 03 April 2023). </w:t>
      </w:r>
    </w:p>
    <w:p w:rsidR="00EF42B4" w:rsidRDefault="002E26E9">
      <w:pPr>
        <w:spacing w:after="160" w:line="259" w:lineRule="auto"/>
        <w:rPr>
          <w:sz w:val="24"/>
          <w:szCs w:val="24"/>
        </w:rPr>
      </w:pPr>
      <w:r>
        <w:rPr>
          <w:sz w:val="24"/>
          <w:szCs w:val="24"/>
        </w:rPr>
        <w:t xml:space="preserve">Frost, A. (2020) </w:t>
      </w:r>
      <w:r>
        <w:rPr>
          <w:i/>
          <w:sz w:val="24"/>
          <w:szCs w:val="24"/>
        </w:rPr>
        <w:t>Play Fighting: Should You Be Concerned?</w:t>
      </w:r>
      <w:r>
        <w:rPr>
          <w:sz w:val="24"/>
          <w:szCs w:val="24"/>
        </w:rPr>
        <w:t xml:space="preserve"> Available at: </w:t>
      </w:r>
      <w:hyperlink r:id="rId10">
        <w:r>
          <w:rPr>
            <w:color w:val="0563C1"/>
            <w:sz w:val="24"/>
            <w:szCs w:val="24"/>
            <w:u w:val="single"/>
          </w:rPr>
          <w:t>https://www.healthline.com/health/childrens-health/play-fighting</w:t>
        </w:r>
      </w:hyperlink>
      <w:r>
        <w:rPr>
          <w:sz w:val="24"/>
          <w:szCs w:val="24"/>
        </w:rPr>
        <w:t xml:space="preserve"> (Accessed: 04 April 2023). </w:t>
      </w:r>
    </w:p>
    <w:p w:rsidR="00EF42B4" w:rsidRDefault="002E26E9">
      <w:pPr>
        <w:spacing w:after="160" w:line="259" w:lineRule="auto"/>
        <w:rPr>
          <w:sz w:val="24"/>
          <w:szCs w:val="24"/>
        </w:rPr>
      </w:pPr>
      <w:r>
        <w:rPr>
          <w:sz w:val="24"/>
          <w:szCs w:val="24"/>
        </w:rPr>
        <w:t xml:space="preserve">John Muir Trust (2023) </w:t>
      </w:r>
      <w:r>
        <w:rPr>
          <w:i/>
          <w:sz w:val="24"/>
          <w:szCs w:val="24"/>
        </w:rPr>
        <w:t>John Muir Award</w:t>
      </w:r>
      <w:r>
        <w:rPr>
          <w:sz w:val="24"/>
          <w:szCs w:val="24"/>
        </w:rPr>
        <w:t xml:space="preserve">. Available at: </w:t>
      </w:r>
      <w:hyperlink r:id="rId11">
        <w:r>
          <w:rPr>
            <w:color w:val="0563C1"/>
            <w:sz w:val="24"/>
            <w:szCs w:val="24"/>
            <w:u w:val="single"/>
          </w:rPr>
          <w:t>https://www.johnmuirtrust.org/john-muir-award</w:t>
        </w:r>
      </w:hyperlink>
      <w:r>
        <w:rPr>
          <w:sz w:val="24"/>
          <w:szCs w:val="24"/>
        </w:rPr>
        <w:t xml:space="preserve"> (Accessed: 05 April 2023). </w:t>
      </w:r>
    </w:p>
    <w:p w:rsidR="00EF42B4" w:rsidRDefault="002E26E9">
      <w:pPr>
        <w:spacing w:after="160" w:line="259" w:lineRule="auto"/>
        <w:rPr>
          <w:sz w:val="24"/>
          <w:szCs w:val="24"/>
        </w:rPr>
      </w:pPr>
      <w:r>
        <w:rPr>
          <w:sz w:val="24"/>
          <w:szCs w:val="24"/>
        </w:rPr>
        <w:t xml:space="preserve">John Muir Trust (2023) </w:t>
      </w:r>
      <w:r>
        <w:rPr>
          <w:i/>
          <w:sz w:val="24"/>
          <w:szCs w:val="24"/>
        </w:rPr>
        <w:t xml:space="preserve">John Muir Award and the Curriculum for Wales. </w:t>
      </w:r>
      <w:r>
        <w:rPr>
          <w:sz w:val="24"/>
          <w:szCs w:val="24"/>
        </w:rPr>
        <w:t xml:space="preserve">Available at: </w:t>
      </w:r>
      <w:hyperlink r:id="rId12">
        <w:r>
          <w:rPr>
            <w:color w:val="0563C1"/>
            <w:sz w:val="24"/>
            <w:szCs w:val="24"/>
            <w:u w:val="single"/>
          </w:rPr>
          <w:t>https://www.johnmuirtrust.org/assets/000/002/497/JMT_WalesCurriculum_Spring2022_ENGLISH_LO_original.pdf?1664549183</w:t>
        </w:r>
      </w:hyperlink>
      <w:r>
        <w:rPr>
          <w:sz w:val="24"/>
          <w:szCs w:val="24"/>
        </w:rPr>
        <w:t xml:space="preserve"> (Accessed: 05 April 2023). </w:t>
      </w:r>
    </w:p>
    <w:p w:rsidR="00EF42B4" w:rsidRDefault="002E26E9">
      <w:pPr>
        <w:spacing w:after="160" w:line="259" w:lineRule="auto"/>
        <w:rPr>
          <w:sz w:val="24"/>
          <w:szCs w:val="24"/>
        </w:rPr>
      </w:pPr>
      <w:r>
        <w:rPr>
          <w:sz w:val="24"/>
          <w:szCs w:val="24"/>
        </w:rPr>
        <w:t xml:space="preserve">Kennedy-Moore, E. (2015) </w:t>
      </w:r>
      <w:r>
        <w:rPr>
          <w:i/>
          <w:sz w:val="24"/>
          <w:szCs w:val="24"/>
        </w:rPr>
        <w:t xml:space="preserve">Do Boys Need Rough </w:t>
      </w:r>
      <w:r>
        <w:rPr>
          <w:i/>
          <w:sz w:val="24"/>
          <w:szCs w:val="24"/>
        </w:rPr>
        <w:t xml:space="preserve">and Tumble Play? </w:t>
      </w:r>
      <w:r>
        <w:rPr>
          <w:sz w:val="24"/>
          <w:szCs w:val="24"/>
        </w:rPr>
        <w:t xml:space="preserve">[blog]. Available at: </w:t>
      </w:r>
      <w:hyperlink r:id="rId13">
        <w:r>
          <w:rPr>
            <w:color w:val="0563C1"/>
            <w:sz w:val="24"/>
            <w:szCs w:val="24"/>
            <w:u w:val="single"/>
          </w:rPr>
          <w:t>https://www.psychologytoday.com/gb/blog/growing-friendships/201506/do-boys-need-rough-and-tumble</w:t>
        </w:r>
        <w:r>
          <w:rPr>
            <w:color w:val="0563C1"/>
            <w:sz w:val="24"/>
            <w:szCs w:val="24"/>
            <w:u w:val="single"/>
          </w:rPr>
          <w:t>-play</w:t>
        </w:r>
      </w:hyperlink>
      <w:r>
        <w:rPr>
          <w:sz w:val="24"/>
          <w:szCs w:val="24"/>
        </w:rPr>
        <w:t xml:space="preserve"> (Accessed: 04 April 2023). </w:t>
      </w:r>
    </w:p>
    <w:p w:rsidR="00EF42B4" w:rsidRDefault="002E26E9">
      <w:pPr>
        <w:spacing w:after="160" w:line="259" w:lineRule="auto"/>
        <w:rPr>
          <w:sz w:val="24"/>
          <w:szCs w:val="24"/>
        </w:rPr>
      </w:pPr>
      <w:r>
        <w:rPr>
          <w:sz w:val="24"/>
          <w:szCs w:val="24"/>
        </w:rPr>
        <w:t xml:space="preserve">Local Things to do (2020) </w:t>
      </w:r>
      <w:proofErr w:type="spellStart"/>
      <w:r>
        <w:rPr>
          <w:i/>
          <w:sz w:val="24"/>
          <w:szCs w:val="24"/>
        </w:rPr>
        <w:t>Willhome</w:t>
      </w:r>
      <w:proofErr w:type="spellEnd"/>
      <w:r>
        <w:rPr>
          <w:i/>
          <w:sz w:val="24"/>
          <w:szCs w:val="24"/>
        </w:rPr>
        <w:t xml:space="preserve"> Farm Barn</w:t>
      </w:r>
      <w:r>
        <w:rPr>
          <w:sz w:val="24"/>
          <w:szCs w:val="24"/>
        </w:rPr>
        <w:t xml:space="preserve">. Available at: </w:t>
      </w:r>
      <w:hyperlink r:id="rId14">
        <w:r>
          <w:rPr>
            <w:color w:val="0563C1"/>
            <w:sz w:val="24"/>
            <w:szCs w:val="24"/>
            <w:u w:val="single"/>
          </w:rPr>
          <w:t>https://www.localthingstodo.co.uk/locations/things-to-do-</w:t>
        </w:r>
        <w:r>
          <w:rPr>
            <w:color w:val="0563C1"/>
            <w:sz w:val="24"/>
            <w:szCs w:val="24"/>
            <w:u w:val="single"/>
          </w:rPr>
          <w:t>in-tenby/willhome-farm-barn/</w:t>
        </w:r>
      </w:hyperlink>
      <w:r>
        <w:rPr>
          <w:sz w:val="24"/>
          <w:szCs w:val="24"/>
        </w:rPr>
        <w:t xml:space="preserve"> (Accessed: 05 April 2023). </w:t>
      </w:r>
    </w:p>
    <w:p w:rsidR="00EF42B4" w:rsidRDefault="002E26E9">
      <w:pPr>
        <w:spacing w:after="160" w:line="240" w:lineRule="auto"/>
        <w:rPr>
          <w:sz w:val="24"/>
          <w:szCs w:val="24"/>
        </w:rPr>
      </w:pPr>
      <w:r>
        <w:rPr>
          <w:sz w:val="24"/>
          <w:szCs w:val="24"/>
        </w:rPr>
        <w:t xml:space="preserve">Montessori Nature (2023) </w:t>
      </w:r>
      <w:r>
        <w:rPr>
          <w:i/>
          <w:sz w:val="24"/>
          <w:szCs w:val="24"/>
        </w:rPr>
        <w:t xml:space="preserve">Risk-Taking </w:t>
      </w:r>
      <w:r w:rsidR="003F69E8">
        <w:rPr>
          <w:i/>
          <w:sz w:val="24"/>
          <w:szCs w:val="24"/>
        </w:rPr>
        <w:t>in</w:t>
      </w:r>
      <w:r>
        <w:rPr>
          <w:i/>
          <w:sz w:val="24"/>
          <w:szCs w:val="24"/>
        </w:rPr>
        <w:t xml:space="preserve"> Play </w:t>
      </w:r>
      <w:r w:rsidR="003F69E8">
        <w:rPr>
          <w:i/>
          <w:sz w:val="24"/>
          <w:szCs w:val="24"/>
        </w:rPr>
        <w:t>and</w:t>
      </w:r>
      <w:r>
        <w:rPr>
          <w:i/>
          <w:sz w:val="24"/>
          <w:szCs w:val="24"/>
        </w:rPr>
        <w:t xml:space="preserve"> Everyday Life </w:t>
      </w:r>
      <w:proofErr w:type="gramStart"/>
      <w:r>
        <w:rPr>
          <w:i/>
          <w:sz w:val="24"/>
          <w:szCs w:val="24"/>
        </w:rPr>
        <w:t>For</w:t>
      </w:r>
      <w:proofErr w:type="gramEnd"/>
      <w:r>
        <w:rPr>
          <w:i/>
          <w:sz w:val="24"/>
          <w:szCs w:val="24"/>
        </w:rPr>
        <w:t xml:space="preserve"> Children</w:t>
      </w:r>
      <w:r>
        <w:rPr>
          <w:sz w:val="24"/>
          <w:szCs w:val="24"/>
        </w:rPr>
        <w:t xml:space="preserve">. Available at: </w:t>
      </w:r>
      <w:hyperlink r:id="rId15">
        <w:r>
          <w:rPr>
            <w:color w:val="0563C1"/>
            <w:sz w:val="24"/>
            <w:szCs w:val="24"/>
            <w:u w:val="single"/>
          </w:rPr>
          <w:t>https://www.montessorinatur</w:t>
        </w:r>
        <w:r>
          <w:rPr>
            <w:color w:val="0563C1"/>
            <w:sz w:val="24"/>
            <w:szCs w:val="24"/>
            <w:u w:val="single"/>
          </w:rPr>
          <w:t>e.com/risk-taking-nature-children/</w:t>
        </w:r>
      </w:hyperlink>
      <w:r>
        <w:rPr>
          <w:sz w:val="24"/>
          <w:szCs w:val="24"/>
        </w:rPr>
        <w:t xml:space="preserve"> (Accessed: 04 April 2023). </w:t>
      </w:r>
    </w:p>
    <w:p w:rsidR="00EF42B4" w:rsidRDefault="002E26E9">
      <w:pPr>
        <w:spacing w:after="160" w:line="240" w:lineRule="auto"/>
        <w:rPr>
          <w:sz w:val="24"/>
          <w:szCs w:val="24"/>
        </w:rPr>
      </w:pPr>
      <w:proofErr w:type="spellStart"/>
      <w:r>
        <w:rPr>
          <w:sz w:val="24"/>
          <w:szCs w:val="24"/>
        </w:rPr>
        <w:t>Nidirect</w:t>
      </w:r>
      <w:proofErr w:type="spellEnd"/>
      <w:r>
        <w:rPr>
          <w:sz w:val="24"/>
          <w:szCs w:val="24"/>
        </w:rPr>
        <w:t xml:space="preserve"> Government Services (2023) </w:t>
      </w:r>
      <w:r>
        <w:rPr>
          <w:i/>
          <w:sz w:val="24"/>
          <w:szCs w:val="24"/>
        </w:rPr>
        <w:t>Playing Outdoors</w:t>
      </w:r>
      <w:r>
        <w:rPr>
          <w:sz w:val="24"/>
          <w:szCs w:val="24"/>
        </w:rPr>
        <w:t xml:space="preserve">. Available at: </w:t>
      </w:r>
      <w:hyperlink r:id="rId16">
        <w:r>
          <w:rPr>
            <w:color w:val="0563C1"/>
            <w:sz w:val="24"/>
            <w:szCs w:val="24"/>
            <w:u w:val="single"/>
          </w:rPr>
          <w:t>https://www.nidirect.gov.uk/articles/playing-outdoor</w:t>
        </w:r>
        <w:r>
          <w:rPr>
            <w:color w:val="0563C1"/>
            <w:sz w:val="24"/>
            <w:szCs w:val="24"/>
            <w:u w:val="single"/>
          </w:rPr>
          <w:t>s</w:t>
        </w:r>
      </w:hyperlink>
      <w:r>
        <w:rPr>
          <w:sz w:val="24"/>
          <w:szCs w:val="24"/>
        </w:rPr>
        <w:t xml:space="preserve"> (Accessed: 03 April 2023). </w:t>
      </w:r>
    </w:p>
    <w:p w:rsidR="00EF42B4" w:rsidRDefault="002E26E9">
      <w:pPr>
        <w:spacing w:after="160" w:line="240" w:lineRule="auto"/>
        <w:rPr>
          <w:sz w:val="24"/>
          <w:szCs w:val="24"/>
        </w:rPr>
      </w:pPr>
      <w:r>
        <w:rPr>
          <w:sz w:val="24"/>
          <w:szCs w:val="24"/>
        </w:rPr>
        <w:t xml:space="preserve">Outdoor Learning (2021) </w:t>
      </w:r>
      <w:r>
        <w:rPr>
          <w:i/>
          <w:sz w:val="24"/>
          <w:szCs w:val="24"/>
        </w:rPr>
        <w:t>Covid-19 Impact Survey Iv Outdoor Learning Within Education Summary Report.</w:t>
      </w:r>
      <w:r>
        <w:rPr>
          <w:sz w:val="24"/>
          <w:szCs w:val="24"/>
        </w:rPr>
        <w:t xml:space="preserve"> Available at: </w:t>
      </w:r>
      <w:hyperlink r:id="rId17">
        <w:r>
          <w:rPr>
            <w:color w:val="0563C1"/>
            <w:sz w:val="24"/>
            <w:szCs w:val="24"/>
            <w:u w:val="single"/>
          </w:rPr>
          <w:t>https://www.outdoor-learning.org/Portals/0/IOL%20Documents/</w:t>
        </w:r>
        <w:r>
          <w:rPr>
            <w:color w:val="0563C1"/>
            <w:sz w:val="24"/>
            <w:szCs w:val="24"/>
            <w:u w:val="single"/>
          </w:rPr>
          <w:t>Covid-19/COVID-19%20IMPACT%20SURVEY%20IV%20-%20%20OL%20WITHIN%20EDUCATION%20REPORT%20Final.pdf?ver=2021-03-25-204226-367</w:t>
        </w:r>
      </w:hyperlink>
      <w:r>
        <w:rPr>
          <w:sz w:val="24"/>
          <w:szCs w:val="24"/>
        </w:rPr>
        <w:t xml:space="preserve"> (Accessed: 06 April 2023). </w:t>
      </w:r>
    </w:p>
    <w:p w:rsidR="00EF42B4" w:rsidRDefault="002E26E9">
      <w:pPr>
        <w:spacing w:after="160" w:line="240" w:lineRule="auto"/>
        <w:rPr>
          <w:sz w:val="24"/>
          <w:szCs w:val="24"/>
        </w:rPr>
      </w:pPr>
      <w:r>
        <w:rPr>
          <w:sz w:val="24"/>
          <w:szCs w:val="24"/>
        </w:rPr>
        <w:t xml:space="preserve">Paddle West (2023) School and Youth Groups. Available at: </w:t>
      </w:r>
      <w:hyperlink r:id="rId18">
        <w:r>
          <w:rPr>
            <w:color w:val="0563C1"/>
            <w:sz w:val="24"/>
            <w:szCs w:val="24"/>
            <w:u w:val="single"/>
          </w:rPr>
          <w:t>https://www.paddlewest.co.uk/schools-and-youth-groups.html</w:t>
        </w:r>
      </w:hyperlink>
      <w:r>
        <w:rPr>
          <w:sz w:val="24"/>
          <w:szCs w:val="24"/>
        </w:rPr>
        <w:t xml:space="preserve"> (Accessed: 05 April 2023). </w:t>
      </w:r>
    </w:p>
    <w:p w:rsidR="00EF42B4" w:rsidRDefault="002E26E9">
      <w:pPr>
        <w:spacing w:after="160" w:line="240" w:lineRule="auto"/>
        <w:rPr>
          <w:sz w:val="24"/>
          <w:szCs w:val="24"/>
        </w:rPr>
      </w:pPr>
      <w:r>
        <w:rPr>
          <w:sz w:val="24"/>
          <w:szCs w:val="24"/>
        </w:rPr>
        <w:t xml:space="preserve">Robinson, M. (2014) </w:t>
      </w:r>
      <w:r>
        <w:rPr>
          <w:i/>
          <w:sz w:val="24"/>
          <w:szCs w:val="24"/>
        </w:rPr>
        <w:t>Grounds for Learning 11-18 Secondary School Play The research behind play in schools</w:t>
      </w:r>
      <w:r>
        <w:rPr>
          <w:sz w:val="24"/>
          <w:szCs w:val="24"/>
        </w:rPr>
        <w:t xml:space="preserve">. Available at: </w:t>
      </w:r>
      <w:hyperlink r:id="rId19">
        <w:r>
          <w:rPr>
            <w:color w:val="0563C1"/>
            <w:sz w:val="24"/>
            <w:szCs w:val="24"/>
            <w:u w:val="single"/>
          </w:rPr>
          <w:t>file:///C:/Users/Staff/Downloads/the-value-of-play-in-11-18-secondary-schools.pdf</w:t>
        </w:r>
      </w:hyperlink>
      <w:r>
        <w:rPr>
          <w:sz w:val="24"/>
          <w:szCs w:val="24"/>
        </w:rPr>
        <w:t xml:space="preserve"> (Accessed: 06 April 2023). </w:t>
      </w:r>
    </w:p>
    <w:p w:rsidR="00EF42B4" w:rsidRDefault="002E26E9">
      <w:pPr>
        <w:spacing w:after="160" w:line="240" w:lineRule="auto"/>
        <w:rPr>
          <w:sz w:val="24"/>
          <w:szCs w:val="24"/>
        </w:rPr>
      </w:pPr>
      <w:r>
        <w:rPr>
          <w:sz w:val="24"/>
          <w:szCs w:val="24"/>
          <w:highlight w:val="white"/>
        </w:rPr>
        <w:t xml:space="preserve">[School A] (2016) [School A] </w:t>
      </w:r>
      <w:r>
        <w:rPr>
          <w:sz w:val="24"/>
          <w:szCs w:val="24"/>
        </w:rPr>
        <w:t>Environment and Outdoor Education Policy:</w:t>
      </w:r>
      <w:r>
        <w:rPr>
          <w:sz w:val="24"/>
          <w:szCs w:val="24"/>
          <w:highlight w:val="white"/>
        </w:rPr>
        <w:t xml:space="preserve"> [School A]. Unpublished. </w:t>
      </w:r>
    </w:p>
    <w:p w:rsidR="00EF42B4" w:rsidRDefault="002E26E9">
      <w:pPr>
        <w:spacing w:after="160" w:line="240" w:lineRule="auto"/>
        <w:rPr>
          <w:sz w:val="24"/>
          <w:szCs w:val="24"/>
        </w:rPr>
      </w:pPr>
      <w:r>
        <w:rPr>
          <w:sz w:val="24"/>
          <w:szCs w:val="24"/>
        </w:rPr>
        <w:t>[School B] (2022) [School B] School Cu</w:t>
      </w:r>
      <w:r>
        <w:rPr>
          <w:sz w:val="24"/>
          <w:szCs w:val="24"/>
        </w:rPr>
        <w:t>rriculum Policy: [School B]. Unpublished.</w:t>
      </w:r>
    </w:p>
    <w:p w:rsidR="00EF42B4" w:rsidRDefault="002E26E9">
      <w:pPr>
        <w:spacing w:after="160" w:line="240" w:lineRule="auto"/>
        <w:rPr>
          <w:sz w:val="24"/>
          <w:szCs w:val="24"/>
        </w:rPr>
      </w:pPr>
      <w:proofErr w:type="spellStart"/>
      <w:r>
        <w:rPr>
          <w:sz w:val="24"/>
          <w:szCs w:val="24"/>
        </w:rPr>
        <w:t>Shume</w:t>
      </w:r>
      <w:proofErr w:type="spellEnd"/>
      <w:r>
        <w:rPr>
          <w:sz w:val="24"/>
          <w:szCs w:val="24"/>
        </w:rPr>
        <w:t xml:space="preserve">, T. J. and Blatt, E. (2019) ‘A sociocultural investigation of pre-service teachers’ outdoor experiences and perceived’, </w:t>
      </w:r>
      <w:r>
        <w:rPr>
          <w:i/>
          <w:sz w:val="24"/>
          <w:szCs w:val="24"/>
        </w:rPr>
        <w:t xml:space="preserve">Environmental Education Research, </w:t>
      </w:r>
      <w:r>
        <w:rPr>
          <w:sz w:val="24"/>
          <w:szCs w:val="24"/>
        </w:rPr>
        <w:t>25(9), pp. 1347-1367. DOI: 10.1080/13504622.2019.16108</w:t>
      </w:r>
      <w:r>
        <w:rPr>
          <w:sz w:val="24"/>
          <w:szCs w:val="24"/>
        </w:rPr>
        <w:t>62</w:t>
      </w:r>
    </w:p>
    <w:p w:rsidR="00EF42B4" w:rsidRDefault="002E26E9">
      <w:pPr>
        <w:spacing w:after="160" w:line="240" w:lineRule="auto"/>
        <w:rPr>
          <w:sz w:val="24"/>
          <w:szCs w:val="24"/>
        </w:rPr>
      </w:pPr>
      <w:r>
        <w:rPr>
          <w:sz w:val="24"/>
          <w:szCs w:val="24"/>
        </w:rPr>
        <w:t xml:space="preserve">UNICEF (1990) </w:t>
      </w:r>
      <w:r>
        <w:rPr>
          <w:i/>
          <w:sz w:val="24"/>
          <w:szCs w:val="24"/>
        </w:rPr>
        <w:t>The United Nations Convention on the Rights of the Child</w:t>
      </w:r>
      <w:r>
        <w:rPr>
          <w:sz w:val="24"/>
          <w:szCs w:val="24"/>
        </w:rPr>
        <w:t xml:space="preserve">. Available at: </w:t>
      </w:r>
      <w:hyperlink r:id="rId20">
        <w:r>
          <w:rPr>
            <w:color w:val="0563C1"/>
            <w:sz w:val="24"/>
            <w:szCs w:val="24"/>
            <w:u w:val="single"/>
          </w:rPr>
          <w:t>https://www.unicef.org.uk/wp-content/uploads/2016/08/u</w:t>
        </w:r>
        <w:r>
          <w:rPr>
            <w:color w:val="0563C1"/>
            <w:sz w:val="24"/>
            <w:szCs w:val="24"/>
            <w:u w:val="single"/>
          </w:rPr>
          <w:t>nicef-convention-rights-child-uncrc.pdf</w:t>
        </w:r>
      </w:hyperlink>
      <w:r>
        <w:rPr>
          <w:sz w:val="24"/>
          <w:szCs w:val="24"/>
        </w:rPr>
        <w:t xml:space="preserve"> (Accessed: 06 April 2023). </w:t>
      </w:r>
    </w:p>
    <w:p w:rsidR="00EF42B4" w:rsidRDefault="002E26E9">
      <w:pPr>
        <w:spacing w:after="160" w:line="240" w:lineRule="auto"/>
        <w:rPr>
          <w:sz w:val="24"/>
          <w:szCs w:val="24"/>
        </w:rPr>
      </w:pPr>
      <w:r>
        <w:rPr>
          <w:sz w:val="24"/>
          <w:szCs w:val="24"/>
        </w:rPr>
        <w:t xml:space="preserve">van </w:t>
      </w:r>
      <w:proofErr w:type="spellStart"/>
      <w:r>
        <w:rPr>
          <w:sz w:val="24"/>
          <w:szCs w:val="24"/>
        </w:rPr>
        <w:t>Dijk-Wesselius</w:t>
      </w:r>
      <w:proofErr w:type="spellEnd"/>
      <w:r>
        <w:rPr>
          <w:sz w:val="24"/>
          <w:szCs w:val="24"/>
        </w:rPr>
        <w:t xml:space="preserve">, J. E. et al. (2020) ‘Green Schoolyards as Outdoor Learning Environments: Barriers and Solutions as Experienced by Primary School Teachers’, </w:t>
      </w:r>
      <w:r>
        <w:rPr>
          <w:i/>
          <w:sz w:val="24"/>
          <w:szCs w:val="24"/>
        </w:rPr>
        <w:t>Frontiers in Psychology</w:t>
      </w:r>
      <w:r>
        <w:rPr>
          <w:sz w:val="24"/>
          <w:szCs w:val="24"/>
        </w:rPr>
        <w:t>, 10(</w:t>
      </w:r>
      <w:r>
        <w:rPr>
          <w:sz w:val="24"/>
          <w:szCs w:val="24"/>
        </w:rPr>
        <w:t>2919), pp. 1-16. DOI: 10.3389/fpsyg.2019.02919.</w:t>
      </w:r>
    </w:p>
    <w:p w:rsidR="00EF42B4" w:rsidRDefault="002E26E9">
      <w:pPr>
        <w:spacing w:after="160" w:line="240" w:lineRule="auto"/>
        <w:rPr>
          <w:sz w:val="24"/>
          <w:szCs w:val="24"/>
        </w:rPr>
      </w:pPr>
      <w:r>
        <w:rPr>
          <w:sz w:val="24"/>
          <w:szCs w:val="24"/>
        </w:rPr>
        <w:t xml:space="preserve">Wagner, T. and </w:t>
      </w:r>
      <w:proofErr w:type="spellStart"/>
      <w:r>
        <w:rPr>
          <w:sz w:val="24"/>
          <w:szCs w:val="24"/>
        </w:rPr>
        <w:t>Dintersmith</w:t>
      </w:r>
      <w:proofErr w:type="spellEnd"/>
      <w:r>
        <w:rPr>
          <w:sz w:val="24"/>
          <w:szCs w:val="24"/>
        </w:rPr>
        <w:t xml:space="preserve">, T. (2015) </w:t>
      </w:r>
      <w:r>
        <w:rPr>
          <w:i/>
          <w:sz w:val="24"/>
          <w:szCs w:val="24"/>
        </w:rPr>
        <w:t xml:space="preserve">Most Likely to Succeed Preparing Our Kids for the Innovation Era. </w:t>
      </w:r>
      <w:r>
        <w:rPr>
          <w:sz w:val="24"/>
          <w:szCs w:val="24"/>
        </w:rPr>
        <w:t xml:space="preserve">New York: Scribner. </w:t>
      </w:r>
    </w:p>
    <w:p w:rsidR="00EF42B4" w:rsidRDefault="002E26E9">
      <w:pPr>
        <w:spacing w:after="160" w:line="259" w:lineRule="auto"/>
        <w:rPr>
          <w:sz w:val="24"/>
          <w:szCs w:val="24"/>
        </w:rPr>
      </w:pPr>
      <w:r>
        <w:rPr>
          <w:sz w:val="24"/>
          <w:szCs w:val="24"/>
        </w:rPr>
        <w:t xml:space="preserve">Welsh Government (2015) </w:t>
      </w:r>
      <w:r>
        <w:rPr>
          <w:i/>
          <w:sz w:val="24"/>
          <w:szCs w:val="24"/>
        </w:rPr>
        <w:t>Well-being of Future Generations (Wales) Act 2015: the esse</w:t>
      </w:r>
      <w:r>
        <w:rPr>
          <w:i/>
          <w:sz w:val="24"/>
          <w:szCs w:val="24"/>
        </w:rPr>
        <w:t>ntials</w:t>
      </w:r>
      <w:r>
        <w:rPr>
          <w:sz w:val="24"/>
          <w:szCs w:val="24"/>
        </w:rPr>
        <w:t xml:space="preserve">. Available at: </w:t>
      </w:r>
      <w:hyperlink r:id="rId21">
        <w:r>
          <w:rPr>
            <w:color w:val="0563C1"/>
            <w:sz w:val="24"/>
            <w:szCs w:val="24"/>
            <w:u w:val="single"/>
          </w:rPr>
          <w:t>https://www.gov.wales/sites/default/files/pdf-versions/2023/2/2/1676979458/well-being-futur</w:t>
        </w:r>
        <w:r>
          <w:rPr>
            <w:color w:val="0563C1"/>
            <w:sz w:val="24"/>
            <w:szCs w:val="24"/>
            <w:u w:val="single"/>
          </w:rPr>
          <w:t>e-generations-act-essentials.pdf</w:t>
        </w:r>
      </w:hyperlink>
      <w:r>
        <w:rPr>
          <w:sz w:val="24"/>
          <w:szCs w:val="24"/>
        </w:rPr>
        <w:t xml:space="preserve">. (Accessed: 02 April 2023). </w:t>
      </w:r>
    </w:p>
    <w:p w:rsidR="00EF42B4" w:rsidRDefault="002E26E9">
      <w:pPr>
        <w:spacing w:after="160" w:line="259" w:lineRule="auto"/>
        <w:rPr>
          <w:sz w:val="24"/>
          <w:szCs w:val="24"/>
        </w:rPr>
      </w:pPr>
      <w:r>
        <w:rPr>
          <w:sz w:val="24"/>
          <w:szCs w:val="24"/>
        </w:rPr>
        <w:t xml:space="preserve">Welsh Government (2020) </w:t>
      </w:r>
      <w:r>
        <w:rPr>
          <w:i/>
          <w:sz w:val="24"/>
          <w:szCs w:val="24"/>
        </w:rPr>
        <w:t xml:space="preserve">Areas of Learning and Experience’ as a central element of the new curriculum </w:t>
      </w:r>
      <w:r>
        <w:rPr>
          <w:sz w:val="24"/>
          <w:szCs w:val="24"/>
        </w:rPr>
        <w:t xml:space="preserve">[blog]. Available at: </w:t>
      </w:r>
      <w:hyperlink r:id="rId22">
        <w:r>
          <w:rPr>
            <w:color w:val="0563C1"/>
            <w:sz w:val="24"/>
            <w:szCs w:val="24"/>
            <w:u w:val="single"/>
          </w:rPr>
          <w:t>https://curriculumforwales.gov.wales/2020/03/02/areas-of-learning-and-experience-as-a-central-element-of-the-new-curriculum/</w:t>
        </w:r>
      </w:hyperlink>
      <w:r>
        <w:rPr>
          <w:sz w:val="24"/>
          <w:szCs w:val="24"/>
        </w:rPr>
        <w:t xml:space="preserve"> (Accessed: 05 April 2023). </w:t>
      </w:r>
    </w:p>
    <w:p w:rsidR="00EF42B4" w:rsidRDefault="002E26E9">
      <w:pPr>
        <w:spacing w:after="160" w:line="259" w:lineRule="auto"/>
        <w:rPr>
          <w:sz w:val="24"/>
          <w:szCs w:val="24"/>
        </w:rPr>
      </w:pPr>
      <w:r>
        <w:rPr>
          <w:sz w:val="24"/>
          <w:szCs w:val="24"/>
        </w:rPr>
        <w:t xml:space="preserve">Welsh Government (2020) </w:t>
      </w:r>
      <w:r>
        <w:rPr>
          <w:i/>
          <w:sz w:val="24"/>
          <w:szCs w:val="24"/>
        </w:rPr>
        <w:t>Develo</w:t>
      </w:r>
      <w:r>
        <w:rPr>
          <w:i/>
          <w:sz w:val="24"/>
          <w:szCs w:val="24"/>
        </w:rPr>
        <w:t>ping a vision for curriculum design</w:t>
      </w:r>
      <w:r>
        <w:rPr>
          <w:sz w:val="24"/>
          <w:szCs w:val="24"/>
        </w:rPr>
        <w:t xml:space="preserve">. Available at: </w:t>
      </w:r>
      <w:hyperlink r:id="rId23" w:anchor="curriculum-design-and-the-four-purposes">
        <w:r>
          <w:rPr>
            <w:color w:val="0563C1"/>
            <w:sz w:val="24"/>
            <w:szCs w:val="24"/>
            <w:u w:val="single"/>
          </w:rPr>
          <w:t>https://hwb.gov.wales/curricul</w:t>
        </w:r>
        <w:r>
          <w:rPr>
            <w:color w:val="0563C1"/>
            <w:sz w:val="24"/>
            <w:szCs w:val="24"/>
            <w:u w:val="single"/>
          </w:rPr>
          <w:t>um-for-wales/designing-your-curriculum/developing-a-vision-for-curriculum-design#curriculum-design-and-the-four-purposes</w:t>
        </w:r>
      </w:hyperlink>
      <w:r>
        <w:rPr>
          <w:sz w:val="24"/>
          <w:szCs w:val="24"/>
        </w:rPr>
        <w:t xml:space="preserve"> (Accessed: 06 April 2023). </w:t>
      </w:r>
    </w:p>
    <w:p w:rsidR="00EF42B4" w:rsidRDefault="002E26E9">
      <w:pPr>
        <w:spacing w:after="160" w:line="259" w:lineRule="auto"/>
        <w:rPr>
          <w:sz w:val="24"/>
          <w:szCs w:val="24"/>
        </w:rPr>
      </w:pPr>
      <w:r>
        <w:rPr>
          <w:sz w:val="24"/>
          <w:szCs w:val="24"/>
        </w:rPr>
        <w:t>Welsh Government (2016)</w:t>
      </w:r>
      <w:r>
        <w:rPr>
          <w:rFonts w:ascii="Calibri" w:eastAsia="Calibri" w:hAnsi="Calibri" w:cs="Calibri"/>
        </w:rPr>
        <w:t xml:space="preserve"> </w:t>
      </w:r>
      <w:r>
        <w:rPr>
          <w:i/>
          <w:sz w:val="24"/>
          <w:szCs w:val="24"/>
        </w:rPr>
        <w:t>Environment (Wales) Act 2016 Factsheet</w:t>
      </w:r>
      <w:r>
        <w:rPr>
          <w:sz w:val="24"/>
          <w:szCs w:val="24"/>
        </w:rPr>
        <w:t xml:space="preserve">. Available at: </w:t>
      </w:r>
      <w:hyperlink r:id="rId24">
        <w:r>
          <w:rPr>
            <w:color w:val="0563C1"/>
            <w:sz w:val="24"/>
            <w:szCs w:val="24"/>
            <w:u w:val="single"/>
          </w:rPr>
          <w:t>https://www.gov.wales/sites/default/files/publications/2019-05/environment-wales-act-2016-overview.pdf</w:t>
        </w:r>
      </w:hyperlink>
      <w:r>
        <w:rPr>
          <w:sz w:val="24"/>
          <w:szCs w:val="24"/>
        </w:rPr>
        <w:t xml:space="preserve"> (Accessed: 02 April 2023). </w:t>
      </w:r>
    </w:p>
    <w:p w:rsidR="00EF42B4" w:rsidRDefault="002E26E9">
      <w:pPr>
        <w:spacing w:after="160" w:line="259" w:lineRule="auto"/>
        <w:rPr>
          <w:b/>
          <w:sz w:val="24"/>
          <w:szCs w:val="24"/>
        </w:rPr>
      </w:pPr>
      <w:r>
        <w:rPr>
          <w:sz w:val="24"/>
          <w:szCs w:val="24"/>
        </w:rPr>
        <w:t>Welsh</w:t>
      </w:r>
      <w:r>
        <w:rPr>
          <w:sz w:val="24"/>
          <w:szCs w:val="24"/>
        </w:rPr>
        <w:t xml:space="preserve"> Council for Outdoor Learning (2021) </w:t>
      </w:r>
      <w:r>
        <w:rPr>
          <w:i/>
          <w:sz w:val="24"/>
          <w:szCs w:val="24"/>
        </w:rPr>
        <w:t xml:space="preserve">A BIT ABOUT US. </w:t>
      </w:r>
      <w:r>
        <w:rPr>
          <w:sz w:val="24"/>
          <w:szCs w:val="24"/>
        </w:rPr>
        <w:t xml:space="preserve">Available at: </w:t>
      </w:r>
      <w:hyperlink r:id="rId25">
        <w:r>
          <w:rPr>
            <w:color w:val="0563C1"/>
            <w:sz w:val="24"/>
            <w:szCs w:val="24"/>
            <w:u w:val="single"/>
          </w:rPr>
          <w:t>https://www.walescouncilforoutdoorlearning.org/about</w:t>
        </w:r>
      </w:hyperlink>
      <w:r>
        <w:rPr>
          <w:sz w:val="24"/>
          <w:szCs w:val="24"/>
        </w:rPr>
        <w:t xml:space="preserve"> (Accessed: 02 April 2023). </w:t>
      </w:r>
    </w:p>
    <w:p w:rsidR="00EF42B4" w:rsidRDefault="002E26E9">
      <w:pPr>
        <w:spacing w:after="160" w:line="259" w:lineRule="auto"/>
        <w:rPr>
          <w:sz w:val="24"/>
          <w:szCs w:val="24"/>
        </w:rPr>
      </w:pPr>
      <w:r>
        <w:rPr>
          <w:sz w:val="24"/>
          <w:szCs w:val="24"/>
        </w:rPr>
        <w:t xml:space="preserve">Williams, S. (2022) </w:t>
      </w:r>
      <w:r>
        <w:rPr>
          <w:i/>
          <w:sz w:val="24"/>
          <w:szCs w:val="24"/>
        </w:rPr>
        <w:t>Increased role f</w:t>
      </w:r>
      <w:r>
        <w:rPr>
          <w:i/>
          <w:sz w:val="24"/>
          <w:szCs w:val="24"/>
        </w:rPr>
        <w:t xml:space="preserve">or outdoor learning and natural environment in new school curriculum. </w:t>
      </w:r>
      <w:r>
        <w:rPr>
          <w:sz w:val="24"/>
          <w:szCs w:val="24"/>
        </w:rPr>
        <w:t xml:space="preserve">Available at: </w:t>
      </w:r>
      <w:hyperlink r:id="rId26" w:anchor=":~:text=Being%20outdoors%20supports%20social%2C%20emotional,and%20consolidate%20cross%2Dcurricular%20skills">
        <w:r>
          <w:rPr>
            <w:color w:val="0563C1"/>
            <w:sz w:val="24"/>
            <w:szCs w:val="24"/>
            <w:u w:val="single"/>
          </w:rPr>
          <w:t>https://naturalresources.wales/about-us/news/blog/increased-role-for-outdoor-learning-and-natural-environment-in-new-school-curriculum/?lang=en#:~:text=</w:t>
        </w:r>
        <w:r>
          <w:rPr>
            <w:color w:val="0563C1"/>
            <w:sz w:val="24"/>
            <w:szCs w:val="24"/>
            <w:u w:val="single"/>
          </w:rPr>
          <w:t>Being%20outdoors%20supports%20social%2C%20emotional,and%20consolidate%20cross%2Dcurricular%20skills</w:t>
        </w:r>
      </w:hyperlink>
      <w:r>
        <w:rPr>
          <w:sz w:val="24"/>
          <w:szCs w:val="24"/>
        </w:rPr>
        <w:t xml:space="preserve">. (Accessed: 02 April 2023). </w:t>
      </w:r>
    </w:p>
    <w:p w:rsidR="00EF42B4" w:rsidRDefault="002E26E9">
      <w:pPr>
        <w:rPr>
          <w:sz w:val="24"/>
          <w:szCs w:val="24"/>
        </w:rPr>
      </w:pPr>
      <w:r>
        <w:rPr>
          <w:noProof/>
          <w:sz w:val="24"/>
          <w:szCs w:val="24"/>
        </w:rPr>
        <w:drawing>
          <wp:anchor distT="114300" distB="114300" distL="114300" distR="114300" simplePos="0" relativeHeight="251659264" behindDoc="0" locked="0" layoutInCell="1" hidden="0" allowOverlap="1">
            <wp:simplePos x="0" y="0"/>
            <wp:positionH relativeFrom="page">
              <wp:posOffset>451013</wp:posOffset>
            </wp:positionH>
            <wp:positionV relativeFrom="page">
              <wp:posOffset>478725</wp:posOffset>
            </wp:positionV>
            <wp:extent cx="6748463" cy="9735320"/>
            <wp:effectExtent l="50800" t="50800" r="50800" b="50800"/>
            <wp:wrapSquare wrapText="bothSides" distT="114300" distB="114300" distL="114300" distR="1143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6748463" cy="9735320"/>
                    </a:xfrm>
                    <a:prstGeom prst="rect">
                      <a:avLst/>
                    </a:prstGeom>
                    <a:ln w="50800">
                      <a:solidFill>
                        <a:srgbClr val="00FFFF"/>
                      </a:solidFill>
                      <a:prstDash val="solid"/>
                    </a:ln>
                  </pic:spPr>
                </pic:pic>
              </a:graphicData>
            </a:graphic>
          </wp:anchor>
        </w:drawing>
      </w:r>
    </w:p>
    <w:p w:rsidR="00EF42B4" w:rsidRDefault="002E26E9">
      <w:pPr>
        <w:rPr>
          <w:sz w:val="24"/>
          <w:szCs w:val="24"/>
        </w:rPr>
        <w:sectPr w:rsidR="00EF42B4">
          <w:footerReference w:type="default" r:id="rId28"/>
          <w:footerReference w:type="first" r:id="rId29"/>
          <w:pgSz w:w="11909" w:h="16834"/>
          <w:pgMar w:top="1440" w:right="1440" w:bottom="1440" w:left="1440" w:header="720" w:footer="720" w:gutter="0"/>
          <w:pgNumType w:start="0"/>
          <w:cols w:space="720"/>
          <w:titlePg/>
        </w:sectPr>
      </w:pPr>
      <w:r>
        <w:rPr>
          <w:noProof/>
          <w:sz w:val="24"/>
          <w:szCs w:val="24"/>
        </w:rPr>
        <w:drawing>
          <wp:anchor distT="114300" distB="114300" distL="114300" distR="114300" simplePos="0" relativeHeight="251660288" behindDoc="0" locked="0" layoutInCell="1" hidden="0" allowOverlap="1">
            <wp:simplePos x="0" y="0"/>
            <wp:positionH relativeFrom="page">
              <wp:posOffset>431963</wp:posOffset>
            </wp:positionH>
            <wp:positionV relativeFrom="page">
              <wp:posOffset>357375</wp:posOffset>
            </wp:positionV>
            <wp:extent cx="6786563" cy="9781805"/>
            <wp:effectExtent l="50800" t="50800" r="50800" b="50800"/>
            <wp:wrapSquare wrapText="bothSides" distT="114300" distB="114300" distL="114300" distR="1143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0"/>
                    <a:srcRect/>
                    <a:stretch>
                      <a:fillRect/>
                    </a:stretch>
                  </pic:blipFill>
                  <pic:spPr>
                    <a:xfrm>
                      <a:off x="0" y="0"/>
                      <a:ext cx="6786563" cy="9781805"/>
                    </a:xfrm>
                    <a:prstGeom prst="rect">
                      <a:avLst/>
                    </a:prstGeom>
                    <a:ln w="50800">
                      <a:solidFill>
                        <a:srgbClr val="00FFFF"/>
                      </a:solidFill>
                      <a:prstDash val="solid"/>
                    </a:ln>
                  </pic:spPr>
                </pic:pic>
              </a:graphicData>
            </a:graphic>
          </wp:anchor>
        </w:drawing>
      </w:r>
    </w:p>
    <w:p w:rsidR="00EF42B4" w:rsidRDefault="002E26E9">
      <w:pPr>
        <w:tabs>
          <w:tab w:val="center" w:pos="4320"/>
          <w:tab w:val="right" w:pos="8640"/>
        </w:tabs>
        <w:spacing w:line="240" w:lineRule="auto"/>
        <w:rPr>
          <w:rFonts w:ascii="Calibri" w:eastAsia="Calibri" w:hAnsi="Calibri" w:cs="Calibri"/>
          <w:sz w:val="32"/>
          <w:szCs w:val="32"/>
        </w:rPr>
      </w:pPr>
      <w:r>
        <w:rPr>
          <w:rFonts w:ascii="Calibri" w:eastAsia="Calibri" w:hAnsi="Calibri" w:cs="Calibri"/>
          <w:b/>
          <w:sz w:val="56"/>
          <w:szCs w:val="56"/>
        </w:rPr>
        <w:t>RISK BENEFIT ASSESSMENT</w:t>
      </w:r>
    </w:p>
    <w:p w:rsidR="00EF42B4" w:rsidRDefault="00EF42B4">
      <w:pPr>
        <w:tabs>
          <w:tab w:val="left" w:pos="1418"/>
          <w:tab w:val="center" w:pos="4320"/>
          <w:tab w:val="right" w:pos="8640"/>
        </w:tabs>
        <w:spacing w:line="240" w:lineRule="auto"/>
        <w:rPr>
          <w:rFonts w:ascii="Calibri" w:eastAsia="Calibri" w:hAnsi="Calibri" w:cs="Calibri"/>
        </w:rPr>
      </w:pPr>
    </w:p>
    <w:tbl>
      <w:tblPr>
        <w:tblStyle w:val="a"/>
        <w:tblW w:w="14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7"/>
        <w:gridCol w:w="7650"/>
        <w:gridCol w:w="1700"/>
        <w:gridCol w:w="2834"/>
      </w:tblGrid>
      <w:tr w:rsidR="00EF42B4">
        <w:tc>
          <w:tcPr>
            <w:tcW w:w="2267" w:type="dxa"/>
            <w:shd w:val="clear" w:color="auto" w:fill="D9D9D9"/>
          </w:tcPr>
          <w:p w:rsidR="00EF42B4" w:rsidRDefault="002E26E9">
            <w:pPr>
              <w:rPr>
                <w:rFonts w:ascii="Calibri" w:eastAsia="Calibri" w:hAnsi="Calibri" w:cs="Calibri"/>
                <w:sz w:val="24"/>
                <w:szCs w:val="24"/>
              </w:rPr>
            </w:pPr>
            <w:r>
              <w:rPr>
                <w:rFonts w:ascii="Calibri" w:eastAsia="Calibri" w:hAnsi="Calibri" w:cs="Calibri"/>
                <w:b/>
                <w:sz w:val="24"/>
                <w:szCs w:val="24"/>
              </w:rPr>
              <w:t>Location / Activity:</w:t>
            </w:r>
          </w:p>
        </w:tc>
        <w:tc>
          <w:tcPr>
            <w:tcW w:w="7651" w:type="dxa"/>
          </w:tcPr>
          <w:p w:rsidR="00EF42B4" w:rsidRDefault="002E26E9">
            <w:pPr>
              <w:rPr>
                <w:rFonts w:ascii="Calibri" w:eastAsia="Calibri" w:hAnsi="Calibri" w:cs="Calibri"/>
                <w:sz w:val="24"/>
                <w:szCs w:val="24"/>
              </w:rPr>
            </w:pPr>
            <w:r>
              <w:rPr>
                <w:rFonts w:ascii="Calibri" w:eastAsia="Calibri" w:hAnsi="Calibri" w:cs="Calibri"/>
                <w:sz w:val="24"/>
                <w:szCs w:val="24"/>
              </w:rPr>
              <w:t xml:space="preserve">Water Sports and Bush Craft. Tropic Bay Lake and Woodland </w:t>
            </w:r>
          </w:p>
        </w:tc>
        <w:tc>
          <w:tcPr>
            <w:tcW w:w="1700" w:type="dxa"/>
            <w:shd w:val="clear" w:color="auto" w:fill="D9D9D9"/>
          </w:tcPr>
          <w:p w:rsidR="00EF42B4" w:rsidRDefault="002E26E9">
            <w:pPr>
              <w:rPr>
                <w:rFonts w:ascii="Calibri" w:eastAsia="Calibri" w:hAnsi="Calibri" w:cs="Calibri"/>
                <w:sz w:val="24"/>
                <w:szCs w:val="24"/>
              </w:rPr>
            </w:pPr>
            <w:r>
              <w:rPr>
                <w:rFonts w:ascii="Calibri" w:eastAsia="Calibri" w:hAnsi="Calibri" w:cs="Calibri"/>
                <w:b/>
                <w:sz w:val="24"/>
                <w:szCs w:val="24"/>
              </w:rPr>
              <w:t>Date:</w:t>
            </w:r>
          </w:p>
        </w:tc>
        <w:tc>
          <w:tcPr>
            <w:tcW w:w="2834" w:type="dxa"/>
          </w:tcPr>
          <w:p w:rsidR="00EF42B4" w:rsidRDefault="002E26E9">
            <w:pPr>
              <w:rPr>
                <w:rFonts w:ascii="Calibri" w:eastAsia="Calibri" w:hAnsi="Calibri" w:cs="Calibri"/>
                <w:sz w:val="24"/>
                <w:szCs w:val="24"/>
              </w:rPr>
            </w:pPr>
            <w:r>
              <w:rPr>
                <w:rFonts w:ascii="Calibri" w:eastAsia="Calibri" w:hAnsi="Calibri" w:cs="Calibri"/>
                <w:sz w:val="24"/>
                <w:szCs w:val="24"/>
              </w:rPr>
              <w:t>24</w:t>
            </w:r>
            <w:r>
              <w:rPr>
                <w:rFonts w:ascii="Calibri" w:eastAsia="Calibri" w:hAnsi="Calibri" w:cs="Calibri"/>
                <w:sz w:val="24"/>
                <w:szCs w:val="24"/>
                <w:vertAlign w:val="superscript"/>
              </w:rPr>
              <w:t>th</w:t>
            </w:r>
            <w:r>
              <w:rPr>
                <w:rFonts w:ascii="Calibri" w:eastAsia="Calibri" w:hAnsi="Calibri" w:cs="Calibri"/>
                <w:sz w:val="24"/>
                <w:szCs w:val="24"/>
              </w:rPr>
              <w:t xml:space="preserve"> August 2023</w:t>
            </w:r>
          </w:p>
        </w:tc>
      </w:tr>
      <w:tr w:rsidR="00EF42B4">
        <w:tc>
          <w:tcPr>
            <w:tcW w:w="2267" w:type="dxa"/>
            <w:shd w:val="clear" w:color="auto" w:fill="D9D9D9"/>
          </w:tcPr>
          <w:p w:rsidR="00EF42B4" w:rsidRDefault="002E26E9">
            <w:pPr>
              <w:rPr>
                <w:rFonts w:ascii="Calibri" w:eastAsia="Calibri" w:hAnsi="Calibri" w:cs="Calibri"/>
                <w:sz w:val="24"/>
                <w:szCs w:val="24"/>
              </w:rPr>
            </w:pPr>
            <w:r>
              <w:rPr>
                <w:rFonts w:ascii="Calibri" w:eastAsia="Calibri" w:hAnsi="Calibri" w:cs="Calibri"/>
                <w:b/>
                <w:sz w:val="24"/>
                <w:szCs w:val="24"/>
              </w:rPr>
              <w:t>Assessor:</w:t>
            </w:r>
            <w:r>
              <w:rPr>
                <w:rFonts w:ascii="Calibri" w:eastAsia="Calibri" w:hAnsi="Calibri" w:cs="Calibri"/>
                <w:sz w:val="24"/>
                <w:szCs w:val="24"/>
              </w:rPr>
              <w:t xml:space="preserve">  </w:t>
            </w:r>
          </w:p>
        </w:tc>
        <w:tc>
          <w:tcPr>
            <w:tcW w:w="7651" w:type="dxa"/>
          </w:tcPr>
          <w:p w:rsidR="00EF42B4" w:rsidRDefault="002E26E9">
            <w:pPr>
              <w:rPr>
                <w:rFonts w:ascii="Calibri" w:eastAsia="Calibri" w:hAnsi="Calibri" w:cs="Calibri"/>
                <w:sz w:val="24"/>
                <w:szCs w:val="24"/>
              </w:rPr>
            </w:pPr>
            <w:r>
              <w:rPr>
                <w:rFonts w:ascii="Calibri" w:eastAsia="Calibri" w:hAnsi="Calibri" w:cs="Calibri"/>
                <w:sz w:val="24"/>
                <w:szCs w:val="24"/>
              </w:rPr>
              <w:t xml:space="preserve">Nicki Hill-Thompson </w:t>
            </w:r>
          </w:p>
        </w:tc>
        <w:tc>
          <w:tcPr>
            <w:tcW w:w="1700" w:type="dxa"/>
            <w:shd w:val="clear" w:color="auto" w:fill="D9D9D9"/>
          </w:tcPr>
          <w:p w:rsidR="00EF42B4" w:rsidRDefault="002E26E9">
            <w:pPr>
              <w:rPr>
                <w:rFonts w:ascii="Calibri" w:eastAsia="Calibri" w:hAnsi="Calibri" w:cs="Calibri"/>
                <w:sz w:val="24"/>
                <w:szCs w:val="24"/>
              </w:rPr>
            </w:pPr>
            <w:r>
              <w:rPr>
                <w:rFonts w:ascii="Calibri" w:eastAsia="Calibri" w:hAnsi="Calibri" w:cs="Calibri"/>
                <w:b/>
                <w:sz w:val="24"/>
                <w:szCs w:val="24"/>
              </w:rPr>
              <w:t>Review date:</w:t>
            </w:r>
            <w:r>
              <w:rPr>
                <w:rFonts w:ascii="Calibri" w:eastAsia="Calibri" w:hAnsi="Calibri" w:cs="Calibri"/>
                <w:sz w:val="24"/>
                <w:szCs w:val="24"/>
              </w:rPr>
              <w:t xml:space="preserve">  </w:t>
            </w:r>
          </w:p>
        </w:tc>
        <w:tc>
          <w:tcPr>
            <w:tcW w:w="2834" w:type="dxa"/>
          </w:tcPr>
          <w:p w:rsidR="00EF42B4" w:rsidRDefault="002E26E9">
            <w:pPr>
              <w:rPr>
                <w:rFonts w:ascii="Calibri" w:eastAsia="Calibri" w:hAnsi="Calibri" w:cs="Calibri"/>
                <w:sz w:val="24"/>
                <w:szCs w:val="24"/>
              </w:rPr>
            </w:pPr>
            <w:r>
              <w:rPr>
                <w:rFonts w:ascii="Calibri" w:eastAsia="Calibri" w:hAnsi="Calibri" w:cs="Calibri"/>
                <w:sz w:val="24"/>
                <w:szCs w:val="24"/>
              </w:rPr>
              <w:t xml:space="preserve">Annually or </w:t>
            </w:r>
            <w:r>
              <w:rPr>
                <w:rFonts w:ascii="Calibri" w:eastAsia="Calibri" w:hAnsi="Calibri" w:cs="Calibri"/>
                <w:color w:val="FF0000"/>
                <w:sz w:val="24"/>
                <w:szCs w:val="24"/>
              </w:rPr>
              <w:t>i</w:t>
            </w:r>
            <w:r>
              <w:rPr>
                <w:rFonts w:ascii="Calibri" w:eastAsia="Calibri" w:hAnsi="Calibri" w:cs="Calibri"/>
                <w:sz w:val="24"/>
                <w:szCs w:val="24"/>
              </w:rPr>
              <w:t>f the activities change.</w:t>
            </w:r>
          </w:p>
        </w:tc>
      </w:tr>
    </w:tbl>
    <w:p w:rsidR="00EF42B4" w:rsidRDefault="00EF42B4">
      <w:pPr>
        <w:spacing w:line="240" w:lineRule="auto"/>
        <w:rPr>
          <w:rFonts w:ascii="Calibri" w:eastAsia="Calibri" w:hAnsi="Calibri" w:cs="Calibri"/>
          <w:sz w:val="16"/>
          <w:szCs w:val="16"/>
        </w:rPr>
      </w:pPr>
    </w:p>
    <w:p w:rsidR="00EF42B4" w:rsidRDefault="00EF42B4">
      <w:pPr>
        <w:spacing w:line="240" w:lineRule="auto"/>
        <w:rPr>
          <w:rFonts w:ascii="Calibri" w:eastAsia="Calibri" w:hAnsi="Calibri" w:cs="Calibri"/>
          <w:sz w:val="16"/>
          <w:szCs w:val="16"/>
        </w:rPr>
      </w:pPr>
    </w:p>
    <w:p w:rsidR="00EF42B4" w:rsidRDefault="002E26E9">
      <w:pPr>
        <w:spacing w:line="240" w:lineRule="auto"/>
        <w:rPr>
          <w:rFonts w:ascii="Calibri" w:eastAsia="Calibri" w:hAnsi="Calibri" w:cs="Calibri"/>
          <w:b/>
          <w:sz w:val="16"/>
          <w:szCs w:val="16"/>
        </w:rPr>
      </w:pPr>
      <w:r>
        <w:rPr>
          <w:rFonts w:ascii="Calibri" w:eastAsia="Calibri" w:hAnsi="Calibri" w:cs="Calibri"/>
          <w:b/>
          <w:sz w:val="16"/>
          <w:szCs w:val="16"/>
        </w:rPr>
        <w:t>Your overall risk rating – Low, medium or high – is based on your judgement about whether the BENEFITS of the activity or opportunity outweigh the RISKS.</w:t>
      </w:r>
    </w:p>
    <w:p w:rsidR="00EF42B4" w:rsidRDefault="00EF42B4">
      <w:pPr>
        <w:spacing w:line="240" w:lineRule="auto"/>
        <w:rPr>
          <w:rFonts w:ascii="Calibri" w:eastAsia="Calibri" w:hAnsi="Calibri" w:cs="Calibri"/>
          <w:sz w:val="16"/>
          <w:szCs w:val="16"/>
        </w:rPr>
      </w:pPr>
    </w:p>
    <w:tbl>
      <w:tblPr>
        <w:tblStyle w:val="a0"/>
        <w:tblW w:w="1460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85"/>
        <w:gridCol w:w="2947"/>
        <w:gridCol w:w="2248"/>
        <w:gridCol w:w="990"/>
        <w:gridCol w:w="5599"/>
        <w:gridCol w:w="1132"/>
      </w:tblGrid>
      <w:tr w:rsidR="00EF42B4">
        <w:trPr>
          <w:cantSplit/>
          <w:tblHeader/>
        </w:trPr>
        <w:tc>
          <w:tcPr>
            <w:tcW w:w="1685" w:type="dxa"/>
            <w:shd w:val="clear" w:color="auto" w:fill="D9D9D9"/>
            <w:vAlign w:val="center"/>
          </w:tcPr>
          <w:p w:rsidR="00EF42B4" w:rsidRDefault="002E26E9">
            <w:pPr>
              <w:rPr>
                <w:rFonts w:ascii="Calibri" w:eastAsia="Calibri" w:hAnsi="Calibri" w:cs="Calibri"/>
                <w:b/>
                <w:sz w:val="24"/>
                <w:szCs w:val="24"/>
              </w:rPr>
            </w:pPr>
            <w:r>
              <w:rPr>
                <w:rFonts w:ascii="Calibri" w:eastAsia="Calibri" w:hAnsi="Calibri" w:cs="Calibri"/>
                <w:b/>
                <w:sz w:val="24"/>
                <w:szCs w:val="24"/>
              </w:rPr>
              <w:t>ACTIVITY</w:t>
            </w:r>
          </w:p>
        </w:tc>
        <w:tc>
          <w:tcPr>
            <w:tcW w:w="2947" w:type="dxa"/>
            <w:shd w:val="clear" w:color="auto" w:fill="D9D9D9"/>
            <w:vAlign w:val="center"/>
          </w:tcPr>
          <w:p w:rsidR="00EF42B4" w:rsidRDefault="002E26E9">
            <w:pPr>
              <w:rPr>
                <w:rFonts w:ascii="Calibri" w:eastAsia="Calibri" w:hAnsi="Calibri" w:cs="Calibri"/>
                <w:b/>
                <w:sz w:val="24"/>
                <w:szCs w:val="24"/>
              </w:rPr>
            </w:pPr>
            <w:r>
              <w:rPr>
                <w:rFonts w:ascii="Calibri" w:eastAsia="Calibri" w:hAnsi="Calibri" w:cs="Calibri"/>
                <w:b/>
                <w:sz w:val="24"/>
                <w:szCs w:val="24"/>
              </w:rPr>
              <w:t>How will young people BENEFIT from this activity?</w:t>
            </w:r>
          </w:p>
        </w:tc>
        <w:tc>
          <w:tcPr>
            <w:tcW w:w="2248" w:type="dxa"/>
            <w:shd w:val="clear" w:color="auto" w:fill="D9D9D9"/>
            <w:vAlign w:val="center"/>
          </w:tcPr>
          <w:p w:rsidR="00EF42B4" w:rsidRDefault="002E26E9">
            <w:pPr>
              <w:rPr>
                <w:rFonts w:ascii="Calibri" w:eastAsia="Calibri" w:hAnsi="Calibri" w:cs="Calibri"/>
                <w:b/>
                <w:sz w:val="24"/>
                <w:szCs w:val="24"/>
              </w:rPr>
            </w:pPr>
            <w:r>
              <w:rPr>
                <w:rFonts w:ascii="Calibri" w:eastAsia="Calibri" w:hAnsi="Calibri" w:cs="Calibri"/>
                <w:b/>
                <w:sz w:val="24"/>
                <w:szCs w:val="24"/>
              </w:rPr>
              <w:t>Possible hazards</w:t>
            </w:r>
          </w:p>
        </w:tc>
        <w:tc>
          <w:tcPr>
            <w:tcW w:w="990" w:type="dxa"/>
            <w:shd w:val="clear" w:color="auto" w:fill="D9D9D9"/>
            <w:vAlign w:val="center"/>
          </w:tcPr>
          <w:p w:rsidR="00EF42B4" w:rsidRDefault="002E26E9">
            <w:pPr>
              <w:rPr>
                <w:rFonts w:ascii="Calibri" w:eastAsia="Calibri" w:hAnsi="Calibri" w:cs="Calibri"/>
                <w:b/>
                <w:sz w:val="24"/>
                <w:szCs w:val="24"/>
              </w:rPr>
            </w:pPr>
            <w:r>
              <w:rPr>
                <w:rFonts w:ascii="Calibri" w:eastAsia="Calibri" w:hAnsi="Calibri" w:cs="Calibri"/>
                <w:b/>
                <w:sz w:val="24"/>
                <w:szCs w:val="24"/>
              </w:rPr>
              <w:t>Who is at risk?</w:t>
            </w:r>
          </w:p>
        </w:tc>
        <w:tc>
          <w:tcPr>
            <w:tcW w:w="5599" w:type="dxa"/>
            <w:shd w:val="clear" w:color="auto" w:fill="D9D9D9"/>
            <w:vAlign w:val="center"/>
          </w:tcPr>
          <w:p w:rsidR="00EF42B4" w:rsidRDefault="002E26E9">
            <w:pPr>
              <w:rPr>
                <w:rFonts w:ascii="Calibri" w:eastAsia="Calibri" w:hAnsi="Calibri" w:cs="Calibri"/>
                <w:b/>
                <w:sz w:val="24"/>
                <w:szCs w:val="24"/>
              </w:rPr>
            </w:pPr>
            <w:r>
              <w:rPr>
                <w:rFonts w:ascii="Calibri" w:eastAsia="Calibri" w:hAnsi="Calibri" w:cs="Calibri"/>
                <w:b/>
                <w:sz w:val="24"/>
                <w:szCs w:val="24"/>
              </w:rPr>
              <w:t>PRECAUTIO</w:t>
            </w:r>
            <w:r>
              <w:rPr>
                <w:rFonts w:ascii="Calibri" w:eastAsia="Calibri" w:hAnsi="Calibri" w:cs="Calibri"/>
                <w:b/>
                <w:sz w:val="24"/>
                <w:szCs w:val="24"/>
              </w:rPr>
              <w:t>NS in place to reduce the risk of injury</w:t>
            </w:r>
          </w:p>
        </w:tc>
        <w:tc>
          <w:tcPr>
            <w:tcW w:w="1132" w:type="dxa"/>
            <w:shd w:val="clear" w:color="auto" w:fill="D9D9D9"/>
            <w:vAlign w:val="center"/>
          </w:tcPr>
          <w:p w:rsidR="00EF42B4" w:rsidRDefault="002E26E9">
            <w:pPr>
              <w:rPr>
                <w:rFonts w:ascii="Calibri" w:eastAsia="Calibri" w:hAnsi="Calibri" w:cs="Calibri"/>
                <w:b/>
                <w:sz w:val="24"/>
                <w:szCs w:val="24"/>
              </w:rPr>
            </w:pPr>
            <w:r>
              <w:rPr>
                <w:rFonts w:ascii="Calibri" w:eastAsia="Calibri" w:hAnsi="Calibri" w:cs="Calibri"/>
                <w:b/>
                <w:sz w:val="24"/>
                <w:szCs w:val="24"/>
              </w:rPr>
              <w:t>Overall risk RATING: L/M/H</w:t>
            </w:r>
          </w:p>
        </w:tc>
      </w:tr>
      <w:tr w:rsidR="00EF42B4">
        <w:trPr>
          <w:cantSplit/>
          <w:trHeight w:val="1361"/>
        </w:trPr>
        <w:tc>
          <w:tcPr>
            <w:tcW w:w="1685"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WATER SPORTS</w:t>
            </w:r>
          </w:p>
          <w:p w:rsidR="00EF42B4" w:rsidRDefault="002E26E9">
            <w:pPr>
              <w:jc w:val="center"/>
              <w:rPr>
                <w:rFonts w:ascii="Calibri" w:eastAsia="Calibri" w:hAnsi="Calibri" w:cs="Calibri"/>
                <w:sz w:val="20"/>
                <w:szCs w:val="20"/>
              </w:rPr>
            </w:pPr>
            <w:r>
              <w:rPr>
                <w:rFonts w:ascii="Calibri" w:eastAsia="Calibri" w:hAnsi="Calibri" w:cs="Calibri"/>
                <w:sz w:val="20"/>
                <w:szCs w:val="20"/>
              </w:rPr>
              <w:t>(Kayaking, Paddle Boarding, Surfing)</w:t>
            </w:r>
          </w:p>
        </w:tc>
        <w:tc>
          <w:tcPr>
            <w:tcW w:w="2947"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 xml:space="preserve">These activities will have a range of health benefits as well as building confidence, resilience and friendships. </w:t>
            </w:r>
          </w:p>
        </w:tc>
        <w:tc>
          <w:tcPr>
            <w:tcW w:w="2248" w:type="dxa"/>
            <w:vAlign w:val="center"/>
          </w:tcPr>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bookmarkStart w:id="0" w:name="_GoBack"/>
            <w:bookmarkEnd w:id="0"/>
          </w:p>
          <w:p w:rsidR="00EF42B4" w:rsidRDefault="00EF42B4">
            <w:pPr>
              <w:rPr>
                <w:rFonts w:ascii="Calibri" w:eastAsia="Calibri" w:hAnsi="Calibri" w:cs="Calibri"/>
                <w:sz w:val="20"/>
                <w:szCs w:val="20"/>
              </w:rPr>
            </w:pPr>
          </w:p>
          <w:p w:rsidR="00EF42B4" w:rsidRDefault="002E26E9">
            <w:pPr>
              <w:rPr>
                <w:rFonts w:ascii="Calibri" w:eastAsia="Calibri" w:hAnsi="Calibri" w:cs="Calibri"/>
                <w:sz w:val="20"/>
                <w:szCs w:val="20"/>
              </w:rPr>
            </w:pPr>
            <w:r>
              <w:rPr>
                <w:rFonts w:ascii="Calibri" w:eastAsia="Calibri" w:hAnsi="Calibri" w:cs="Calibri"/>
                <w:sz w:val="20"/>
                <w:szCs w:val="20"/>
              </w:rPr>
              <w:t>Slips, trips and falls.</w:t>
            </w:r>
          </w:p>
          <w:p w:rsidR="00EF42B4" w:rsidRDefault="002E26E9">
            <w:pPr>
              <w:rPr>
                <w:rFonts w:ascii="Calibri" w:eastAsia="Calibri" w:hAnsi="Calibri" w:cs="Calibri"/>
                <w:sz w:val="20"/>
                <w:szCs w:val="20"/>
              </w:rPr>
            </w:pPr>
            <w:r>
              <w:rPr>
                <w:rFonts w:ascii="Calibri" w:eastAsia="Calibri" w:hAnsi="Calibri" w:cs="Calibri"/>
                <w:sz w:val="20"/>
                <w:szCs w:val="20"/>
              </w:rPr>
              <w:t>Cuts, grazes and abrasions.</w:t>
            </w:r>
          </w:p>
          <w:p w:rsidR="00EF42B4" w:rsidRDefault="002E26E9">
            <w:pPr>
              <w:rPr>
                <w:rFonts w:ascii="Calibri" w:eastAsia="Calibri" w:hAnsi="Calibri" w:cs="Calibri"/>
                <w:sz w:val="20"/>
                <w:szCs w:val="20"/>
              </w:rPr>
            </w:pPr>
            <w:r>
              <w:rPr>
                <w:rFonts w:ascii="Calibri" w:eastAsia="Calibri" w:hAnsi="Calibri" w:cs="Calibri"/>
                <w:sz w:val="20"/>
                <w:szCs w:val="20"/>
              </w:rPr>
              <w:t>Dislocation or broken bones.</w:t>
            </w:r>
          </w:p>
          <w:p w:rsidR="00EF42B4" w:rsidRDefault="002E26E9">
            <w:pPr>
              <w:rPr>
                <w:rFonts w:ascii="Calibri" w:eastAsia="Calibri" w:hAnsi="Calibri" w:cs="Calibri"/>
                <w:sz w:val="20"/>
                <w:szCs w:val="20"/>
              </w:rPr>
            </w:pPr>
            <w:r>
              <w:rPr>
                <w:rFonts w:ascii="Calibri" w:eastAsia="Calibri" w:hAnsi="Calibri" w:cs="Calibri"/>
                <w:sz w:val="20"/>
                <w:szCs w:val="20"/>
              </w:rPr>
              <w:t>Drowning.</w:t>
            </w:r>
          </w:p>
          <w:p w:rsidR="00EF42B4" w:rsidRDefault="002E26E9">
            <w:pPr>
              <w:rPr>
                <w:rFonts w:ascii="Calibri" w:eastAsia="Calibri" w:hAnsi="Calibri" w:cs="Calibri"/>
                <w:sz w:val="20"/>
                <w:szCs w:val="20"/>
              </w:rPr>
            </w:pPr>
            <w:r>
              <w:rPr>
                <w:rFonts w:ascii="Calibri" w:eastAsia="Calibri" w:hAnsi="Calibri" w:cs="Calibri"/>
                <w:sz w:val="20"/>
                <w:szCs w:val="20"/>
              </w:rPr>
              <w:t>Sunburn.</w:t>
            </w:r>
          </w:p>
          <w:p w:rsidR="00EF42B4" w:rsidRDefault="002E26E9">
            <w:pPr>
              <w:rPr>
                <w:rFonts w:ascii="Calibri" w:eastAsia="Calibri" w:hAnsi="Calibri" w:cs="Calibri"/>
                <w:sz w:val="20"/>
                <w:szCs w:val="20"/>
              </w:rPr>
            </w:pPr>
            <w:r>
              <w:rPr>
                <w:rFonts w:ascii="Calibri" w:eastAsia="Calibri" w:hAnsi="Calibri" w:cs="Calibri"/>
                <w:sz w:val="20"/>
                <w:szCs w:val="20"/>
              </w:rPr>
              <w:t>Equipment damage.</w:t>
            </w:r>
          </w:p>
          <w:p w:rsidR="00EF42B4" w:rsidRDefault="002E26E9">
            <w:pPr>
              <w:rPr>
                <w:rFonts w:ascii="Calibri" w:eastAsia="Calibri" w:hAnsi="Calibri" w:cs="Calibri"/>
                <w:sz w:val="20"/>
                <w:szCs w:val="20"/>
              </w:rPr>
            </w:pPr>
            <w:r>
              <w:rPr>
                <w:rFonts w:ascii="Calibri" w:eastAsia="Calibri" w:hAnsi="Calibri" w:cs="Calibri"/>
                <w:sz w:val="20"/>
                <w:szCs w:val="20"/>
              </w:rPr>
              <w:t>Dehydration.</w:t>
            </w:r>
          </w:p>
          <w:p w:rsidR="00EF42B4" w:rsidRDefault="002E26E9">
            <w:pPr>
              <w:rPr>
                <w:rFonts w:ascii="Calibri" w:eastAsia="Calibri" w:hAnsi="Calibri" w:cs="Calibri"/>
                <w:sz w:val="20"/>
                <w:szCs w:val="20"/>
              </w:rPr>
            </w:pPr>
            <w:r>
              <w:rPr>
                <w:rFonts w:ascii="Calibri" w:eastAsia="Calibri" w:hAnsi="Calibri" w:cs="Calibri"/>
                <w:sz w:val="20"/>
                <w:szCs w:val="20"/>
              </w:rPr>
              <w:t>Poor weather.</w:t>
            </w:r>
          </w:p>
          <w:p w:rsidR="00EF42B4" w:rsidRDefault="002E26E9">
            <w:pPr>
              <w:rPr>
                <w:rFonts w:ascii="Calibri" w:eastAsia="Calibri" w:hAnsi="Calibri" w:cs="Calibri"/>
                <w:sz w:val="20"/>
                <w:szCs w:val="20"/>
              </w:rPr>
            </w:pPr>
            <w:r>
              <w:rPr>
                <w:rFonts w:ascii="Calibri" w:eastAsia="Calibri" w:hAnsi="Calibri" w:cs="Calibri"/>
                <w:sz w:val="20"/>
                <w:szCs w:val="20"/>
              </w:rPr>
              <w:t xml:space="preserve">Separation from group or board. </w:t>
            </w: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tc>
        <w:tc>
          <w:tcPr>
            <w:tcW w:w="990"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Young people,</w:t>
            </w:r>
          </w:p>
          <w:p w:rsidR="00EF42B4" w:rsidRDefault="002E26E9">
            <w:pPr>
              <w:rPr>
                <w:rFonts w:ascii="Calibri" w:eastAsia="Calibri" w:hAnsi="Calibri" w:cs="Calibri"/>
                <w:sz w:val="20"/>
                <w:szCs w:val="20"/>
              </w:rPr>
            </w:pPr>
            <w:r>
              <w:rPr>
                <w:rFonts w:ascii="Calibri" w:eastAsia="Calibri" w:hAnsi="Calibri" w:cs="Calibri"/>
                <w:sz w:val="20"/>
                <w:szCs w:val="20"/>
              </w:rPr>
              <w:t>Adults.</w:t>
            </w:r>
          </w:p>
        </w:tc>
        <w:tc>
          <w:tcPr>
            <w:tcW w:w="5599" w:type="dxa"/>
            <w:vAlign w:val="center"/>
          </w:tcPr>
          <w:p w:rsidR="00EF42B4" w:rsidRDefault="00EF42B4">
            <w:pPr>
              <w:spacing w:line="259" w:lineRule="auto"/>
              <w:rPr>
                <w:rFonts w:ascii="Calibri" w:eastAsia="Calibri" w:hAnsi="Calibri" w:cs="Calibri"/>
                <w:sz w:val="20"/>
                <w:szCs w:val="20"/>
              </w:rPr>
            </w:pP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Warm up prior to taking part in activities.</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Training given to acquire the correct techniques and skills.</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High staffing levels</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Instructors trained in first aid and have access to kit.</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Instructors familiar with location.</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Suitable PPE including; wetsuit, life jacket, gloves and boots supplied.</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All equi</w:t>
            </w:r>
            <w:r>
              <w:rPr>
                <w:rFonts w:ascii="Calibri" w:eastAsia="Calibri" w:hAnsi="Calibri" w:cs="Calibri"/>
                <w:sz w:val="20"/>
                <w:szCs w:val="20"/>
              </w:rPr>
              <w:t>pment inspected before the session.</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 xml:space="preserve">Sun cream applied before and during session  </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Drink plenty of fluids</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Regular rest breaks.</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 xml:space="preserve">Forecast observed before activity. </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Guide ropes in situ.</w:t>
            </w:r>
          </w:p>
          <w:p w:rsidR="00EF42B4" w:rsidRDefault="002E26E9">
            <w:pPr>
              <w:numPr>
                <w:ilvl w:val="0"/>
                <w:numId w:val="1"/>
              </w:numPr>
              <w:spacing w:line="259" w:lineRule="auto"/>
              <w:rPr>
                <w:rFonts w:ascii="Calibri" w:eastAsia="Calibri" w:hAnsi="Calibri" w:cs="Calibri"/>
                <w:sz w:val="20"/>
                <w:szCs w:val="20"/>
              </w:rPr>
            </w:pPr>
            <w:r>
              <w:rPr>
                <w:rFonts w:ascii="Calibri" w:eastAsia="Calibri" w:hAnsi="Calibri" w:cs="Calibri"/>
                <w:sz w:val="20"/>
                <w:szCs w:val="20"/>
              </w:rPr>
              <w:t xml:space="preserve">Staff have access to phones, radios or walkie talkies. </w:t>
            </w:r>
          </w:p>
          <w:p w:rsidR="00EF42B4" w:rsidRDefault="002E26E9">
            <w:pPr>
              <w:numPr>
                <w:ilvl w:val="0"/>
                <w:numId w:val="1"/>
              </w:numPr>
              <w:spacing w:after="160" w:line="259" w:lineRule="auto"/>
              <w:rPr>
                <w:rFonts w:ascii="Calibri" w:eastAsia="Calibri" w:hAnsi="Calibri" w:cs="Calibri"/>
                <w:sz w:val="20"/>
                <w:szCs w:val="20"/>
              </w:rPr>
            </w:pPr>
            <w:r>
              <w:rPr>
                <w:rFonts w:ascii="Calibri" w:eastAsia="Calibri" w:hAnsi="Calibri" w:cs="Calibri"/>
                <w:sz w:val="20"/>
                <w:szCs w:val="20"/>
              </w:rPr>
              <w:t xml:space="preserve">Young people have whistles and know signs to indicate they are in difficulty. </w:t>
            </w:r>
          </w:p>
        </w:tc>
        <w:tc>
          <w:tcPr>
            <w:tcW w:w="1132"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Medium</w:t>
            </w:r>
          </w:p>
        </w:tc>
      </w:tr>
      <w:tr w:rsidR="00EF42B4">
        <w:trPr>
          <w:cantSplit/>
          <w:trHeight w:val="1284"/>
        </w:trPr>
        <w:tc>
          <w:tcPr>
            <w:tcW w:w="1685"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HIDE AND SEEK</w:t>
            </w:r>
          </w:p>
        </w:tc>
        <w:tc>
          <w:tcPr>
            <w:tcW w:w="2947"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Builds young people emotional and physical wellbeing. Experience shared joy and controlled risk taking.</w:t>
            </w:r>
          </w:p>
        </w:tc>
        <w:tc>
          <w:tcPr>
            <w:tcW w:w="2248"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Slips, trips and falls.</w:t>
            </w:r>
          </w:p>
          <w:p w:rsidR="00EF42B4" w:rsidRDefault="002E26E9">
            <w:pPr>
              <w:rPr>
                <w:rFonts w:ascii="Calibri" w:eastAsia="Calibri" w:hAnsi="Calibri" w:cs="Calibri"/>
                <w:sz w:val="20"/>
                <w:szCs w:val="20"/>
              </w:rPr>
            </w:pPr>
            <w:r>
              <w:rPr>
                <w:rFonts w:ascii="Calibri" w:eastAsia="Calibri" w:hAnsi="Calibri" w:cs="Calibri"/>
                <w:sz w:val="20"/>
                <w:szCs w:val="20"/>
              </w:rPr>
              <w:t>Cuts, grazes and abrasions.</w:t>
            </w:r>
          </w:p>
          <w:p w:rsidR="00EF42B4" w:rsidRDefault="002E26E9">
            <w:pPr>
              <w:rPr>
                <w:rFonts w:ascii="Calibri" w:eastAsia="Calibri" w:hAnsi="Calibri" w:cs="Calibri"/>
                <w:sz w:val="20"/>
                <w:szCs w:val="20"/>
              </w:rPr>
            </w:pPr>
            <w:r>
              <w:rPr>
                <w:rFonts w:ascii="Calibri" w:eastAsia="Calibri" w:hAnsi="Calibri" w:cs="Calibri"/>
                <w:sz w:val="20"/>
                <w:szCs w:val="20"/>
              </w:rPr>
              <w:t>Dislocation or broken bones.</w:t>
            </w:r>
          </w:p>
          <w:p w:rsidR="00EF42B4" w:rsidRDefault="002E26E9">
            <w:pPr>
              <w:rPr>
                <w:rFonts w:ascii="Calibri" w:eastAsia="Calibri" w:hAnsi="Calibri" w:cs="Calibri"/>
                <w:sz w:val="20"/>
                <w:szCs w:val="20"/>
              </w:rPr>
            </w:pPr>
            <w:r>
              <w:rPr>
                <w:rFonts w:ascii="Calibri" w:eastAsia="Calibri" w:hAnsi="Calibri" w:cs="Calibri"/>
                <w:sz w:val="20"/>
                <w:szCs w:val="20"/>
              </w:rPr>
              <w:t>Sunburn.</w:t>
            </w:r>
          </w:p>
          <w:p w:rsidR="00EF42B4" w:rsidRDefault="002E26E9">
            <w:pPr>
              <w:rPr>
                <w:rFonts w:ascii="Calibri" w:eastAsia="Calibri" w:hAnsi="Calibri" w:cs="Calibri"/>
                <w:sz w:val="20"/>
                <w:szCs w:val="20"/>
              </w:rPr>
            </w:pPr>
            <w:r>
              <w:rPr>
                <w:rFonts w:ascii="Calibri" w:eastAsia="Calibri" w:hAnsi="Calibri" w:cs="Calibri"/>
                <w:sz w:val="20"/>
                <w:szCs w:val="20"/>
              </w:rPr>
              <w:t>Poor weather. Separation from group.</w:t>
            </w:r>
          </w:p>
          <w:p w:rsidR="00EF42B4" w:rsidRDefault="002E26E9">
            <w:pPr>
              <w:rPr>
                <w:rFonts w:ascii="Calibri" w:eastAsia="Calibri" w:hAnsi="Calibri" w:cs="Calibri"/>
                <w:sz w:val="20"/>
                <w:szCs w:val="20"/>
              </w:rPr>
            </w:pPr>
            <w:r>
              <w:rPr>
                <w:rFonts w:ascii="Calibri" w:eastAsia="Calibri" w:hAnsi="Calibri" w:cs="Calibri"/>
                <w:sz w:val="20"/>
                <w:szCs w:val="20"/>
              </w:rPr>
              <w:t>Water.</w:t>
            </w: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tc>
        <w:tc>
          <w:tcPr>
            <w:tcW w:w="990"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Young People, adults.</w:t>
            </w:r>
          </w:p>
        </w:tc>
        <w:tc>
          <w:tcPr>
            <w:tcW w:w="5599" w:type="dxa"/>
            <w:vAlign w:val="center"/>
          </w:tcPr>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Clear boundaries and rules shared with young people</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Fully trained instructors.</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 xml:space="preserve">Staff and instructors are familiar with the area and have visited prior to the session. </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Instructors are first aid trained with a first aid kit.</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Sun cream applied before and during the session.</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Forecast observed before session.</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Regular head count of young people.</w:t>
            </w:r>
          </w:p>
          <w:p w:rsidR="00EF42B4" w:rsidRDefault="002E26E9">
            <w:pPr>
              <w:numPr>
                <w:ilvl w:val="0"/>
                <w:numId w:val="2"/>
              </w:numPr>
              <w:spacing w:line="259" w:lineRule="auto"/>
              <w:rPr>
                <w:rFonts w:ascii="Calibri" w:eastAsia="Calibri" w:hAnsi="Calibri" w:cs="Calibri"/>
                <w:sz w:val="20"/>
                <w:szCs w:val="20"/>
              </w:rPr>
            </w:pPr>
            <w:r>
              <w:rPr>
                <w:rFonts w:ascii="Calibri" w:eastAsia="Calibri" w:hAnsi="Calibri" w:cs="Calibri"/>
                <w:sz w:val="20"/>
                <w:szCs w:val="20"/>
              </w:rPr>
              <w:t>Young people stay away from the water's edge behind barriers.</w:t>
            </w:r>
          </w:p>
          <w:p w:rsidR="00EF42B4" w:rsidRDefault="002E26E9">
            <w:pPr>
              <w:numPr>
                <w:ilvl w:val="0"/>
                <w:numId w:val="2"/>
              </w:numPr>
              <w:spacing w:after="160" w:line="259" w:lineRule="auto"/>
              <w:rPr>
                <w:rFonts w:ascii="Calibri" w:eastAsia="Calibri" w:hAnsi="Calibri" w:cs="Calibri"/>
                <w:sz w:val="20"/>
                <w:szCs w:val="20"/>
              </w:rPr>
            </w:pPr>
            <w:r>
              <w:rPr>
                <w:rFonts w:ascii="Calibri" w:eastAsia="Calibri" w:hAnsi="Calibri" w:cs="Calibri"/>
                <w:sz w:val="20"/>
                <w:szCs w:val="20"/>
              </w:rPr>
              <w:t>Staff to monitor.</w:t>
            </w:r>
          </w:p>
          <w:p w:rsidR="00EF42B4" w:rsidRDefault="00EF42B4">
            <w:pPr>
              <w:rPr>
                <w:rFonts w:ascii="Calibri" w:eastAsia="Calibri" w:hAnsi="Calibri" w:cs="Calibri"/>
                <w:sz w:val="20"/>
                <w:szCs w:val="20"/>
              </w:rPr>
            </w:pPr>
          </w:p>
        </w:tc>
        <w:tc>
          <w:tcPr>
            <w:tcW w:w="1132"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Low</w:t>
            </w:r>
          </w:p>
        </w:tc>
      </w:tr>
      <w:tr w:rsidR="00EF42B4">
        <w:trPr>
          <w:cantSplit/>
          <w:trHeight w:val="1274"/>
        </w:trPr>
        <w:tc>
          <w:tcPr>
            <w:tcW w:w="1685"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BUSH CRAFT</w:t>
            </w:r>
          </w:p>
        </w:tc>
        <w:tc>
          <w:tcPr>
            <w:tcW w:w="2947"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 xml:space="preserve">Young people will explore the natural world whilst working together to create a shelter for survival. </w:t>
            </w:r>
          </w:p>
          <w:p w:rsidR="00EF42B4" w:rsidRDefault="002E26E9">
            <w:pPr>
              <w:rPr>
                <w:rFonts w:ascii="Calibri" w:eastAsia="Calibri" w:hAnsi="Calibri" w:cs="Calibri"/>
                <w:sz w:val="20"/>
                <w:szCs w:val="20"/>
              </w:rPr>
            </w:pPr>
            <w:r>
              <w:rPr>
                <w:rFonts w:ascii="Calibri" w:eastAsia="Calibri" w:hAnsi="Calibri" w:cs="Calibri"/>
                <w:sz w:val="20"/>
                <w:szCs w:val="20"/>
              </w:rPr>
              <w:t xml:space="preserve">Problem solving skills </w:t>
            </w:r>
          </w:p>
          <w:p w:rsidR="00EF42B4" w:rsidRDefault="002E26E9">
            <w:pPr>
              <w:rPr>
                <w:rFonts w:ascii="Calibri" w:eastAsia="Calibri" w:hAnsi="Calibri" w:cs="Calibri"/>
                <w:sz w:val="20"/>
                <w:szCs w:val="20"/>
              </w:rPr>
            </w:pPr>
            <w:r>
              <w:rPr>
                <w:rFonts w:ascii="Calibri" w:eastAsia="Calibri" w:hAnsi="Calibri" w:cs="Calibri"/>
                <w:sz w:val="20"/>
                <w:szCs w:val="20"/>
              </w:rPr>
              <w:t>Freedom and fresh air.</w:t>
            </w:r>
          </w:p>
        </w:tc>
        <w:tc>
          <w:tcPr>
            <w:tcW w:w="2248" w:type="dxa"/>
            <w:vAlign w:val="center"/>
          </w:tcPr>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2E26E9">
            <w:pPr>
              <w:rPr>
                <w:rFonts w:ascii="Calibri" w:eastAsia="Calibri" w:hAnsi="Calibri" w:cs="Calibri"/>
                <w:sz w:val="20"/>
                <w:szCs w:val="20"/>
              </w:rPr>
            </w:pPr>
            <w:r>
              <w:rPr>
                <w:rFonts w:ascii="Calibri" w:eastAsia="Calibri" w:hAnsi="Calibri" w:cs="Calibri"/>
                <w:sz w:val="20"/>
                <w:szCs w:val="20"/>
              </w:rPr>
              <w:t>Slips, trips and falls.</w:t>
            </w:r>
          </w:p>
          <w:p w:rsidR="00EF42B4" w:rsidRDefault="002E26E9">
            <w:pPr>
              <w:rPr>
                <w:rFonts w:ascii="Calibri" w:eastAsia="Calibri" w:hAnsi="Calibri" w:cs="Calibri"/>
                <w:sz w:val="20"/>
                <w:szCs w:val="20"/>
              </w:rPr>
            </w:pPr>
            <w:r>
              <w:rPr>
                <w:rFonts w:ascii="Calibri" w:eastAsia="Calibri" w:hAnsi="Calibri" w:cs="Calibri"/>
                <w:sz w:val="20"/>
                <w:szCs w:val="20"/>
              </w:rPr>
              <w:t>Cuts, grazes and abrasions.</w:t>
            </w:r>
          </w:p>
          <w:p w:rsidR="00EF42B4" w:rsidRDefault="002E26E9">
            <w:pPr>
              <w:rPr>
                <w:rFonts w:ascii="Calibri" w:eastAsia="Calibri" w:hAnsi="Calibri" w:cs="Calibri"/>
                <w:sz w:val="20"/>
                <w:szCs w:val="20"/>
              </w:rPr>
            </w:pPr>
            <w:r>
              <w:rPr>
                <w:rFonts w:ascii="Calibri" w:eastAsia="Calibri" w:hAnsi="Calibri" w:cs="Calibri"/>
                <w:sz w:val="20"/>
                <w:szCs w:val="20"/>
              </w:rPr>
              <w:t>Dislocation or broken bones.</w:t>
            </w:r>
          </w:p>
          <w:p w:rsidR="00EF42B4" w:rsidRDefault="002E26E9">
            <w:pPr>
              <w:rPr>
                <w:rFonts w:ascii="Calibri" w:eastAsia="Calibri" w:hAnsi="Calibri" w:cs="Calibri"/>
                <w:sz w:val="20"/>
                <w:szCs w:val="20"/>
              </w:rPr>
            </w:pPr>
            <w:r>
              <w:rPr>
                <w:rFonts w:ascii="Calibri" w:eastAsia="Calibri" w:hAnsi="Calibri" w:cs="Calibri"/>
                <w:sz w:val="20"/>
                <w:szCs w:val="20"/>
              </w:rPr>
              <w:t>Sunburn.</w:t>
            </w:r>
          </w:p>
          <w:p w:rsidR="00EF42B4" w:rsidRDefault="002E26E9">
            <w:pPr>
              <w:rPr>
                <w:rFonts w:ascii="Calibri" w:eastAsia="Calibri" w:hAnsi="Calibri" w:cs="Calibri"/>
                <w:sz w:val="20"/>
                <w:szCs w:val="20"/>
              </w:rPr>
            </w:pPr>
            <w:r>
              <w:rPr>
                <w:rFonts w:ascii="Calibri" w:eastAsia="Calibri" w:hAnsi="Calibri" w:cs="Calibri"/>
                <w:sz w:val="20"/>
                <w:szCs w:val="20"/>
              </w:rPr>
              <w:t xml:space="preserve">Poor weather. </w:t>
            </w:r>
          </w:p>
          <w:p w:rsidR="00EF42B4" w:rsidRDefault="002E26E9">
            <w:pPr>
              <w:rPr>
                <w:rFonts w:ascii="Calibri" w:eastAsia="Calibri" w:hAnsi="Calibri" w:cs="Calibri"/>
                <w:sz w:val="20"/>
                <w:szCs w:val="20"/>
              </w:rPr>
            </w:pPr>
            <w:r>
              <w:rPr>
                <w:rFonts w:ascii="Calibri" w:eastAsia="Calibri" w:hAnsi="Calibri" w:cs="Calibri"/>
                <w:sz w:val="20"/>
                <w:szCs w:val="20"/>
              </w:rPr>
              <w:t>Equipment damage.</w:t>
            </w:r>
          </w:p>
          <w:p w:rsidR="00EF42B4" w:rsidRDefault="002E26E9">
            <w:pPr>
              <w:rPr>
                <w:rFonts w:ascii="Calibri" w:eastAsia="Calibri" w:hAnsi="Calibri" w:cs="Calibri"/>
                <w:sz w:val="20"/>
                <w:szCs w:val="20"/>
              </w:rPr>
            </w:pPr>
            <w:r>
              <w:rPr>
                <w:rFonts w:ascii="Calibri" w:eastAsia="Calibri" w:hAnsi="Calibri" w:cs="Calibri"/>
                <w:sz w:val="20"/>
                <w:szCs w:val="20"/>
              </w:rPr>
              <w:t>Dehydration.</w:t>
            </w:r>
          </w:p>
          <w:p w:rsidR="00EF42B4" w:rsidRDefault="002E26E9">
            <w:pPr>
              <w:rPr>
                <w:rFonts w:ascii="Calibri" w:eastAsia="Calibri" w:hAnsi="Calibri" w:cs="Calibri"/>
                <w:sz w:val="20"/>
                <w:szCs w:val="20"/>
              </w:rPr>
            </w:pPr>
            <w:r>
              <w:rPr>
                <w:rFonts w:ascii="Calibri" w:eastAsia="Calibri" w:hAnsi="Calibri" w:cs="Calibri"/>
                <w:sz w:val="20"/>
                <w:szCs w:val="20"/>
              </w:rPr>
              <w:t xml:space="preserve">Tools and knives. </w:t>
            </w:r>
          </w:p>
          <w:p w:rsidR="00EF42B4" w:rsidRDefault="002E26E9">
            <w:pPr>
              <w:rPr>
                <w:rFonts w:ascii="Calibri" w:eastAsia="Calibri" w:hAnsi="Calibri" w:cs="Calibri"/>
                <w:sz w:val="20"/>
                <w:szCs w:val="20"/>
              </w:rPr>
            </w:pPr>
            <w:r>
              <w:rPr>
                <w:rFonts w:ascii="Calibri" w:eastAsia="Calibri" w:hAnsi="Calibri" w:cs="Calibri"/>
                <w:sz w:val="20"/>
                <w:szCs w:val="20"/>
              </w:rPr>
              <w:t>Separation from group.</w:t>
            </w:r>
          </w:p>
          <w:p w:rsidR="00EF42B4" w:rsidRDefault="002E26E9">
            <w:pPr>
              <w:rPr>
                <w:rFonts w:ascii="Calibri" w:eastAsia="Calibri" w:hAnsi="Calibri" w:cs="Calibri"/>
                <w:sz w:val="20"/>
                <w:szCs w:val="20"/>
              </w:rPr>
            </w:pPr>
            <w:r>
              <w:rPr>
                <w:rFonts w:ascii="Calibri" w:eastAsia="Calibri" w:hAnsi="Calibri" w:cs="Calibri"/>
                <w:sz w:val="20"/>
                <w:szCs w:val="20"/>
              </w:rPr>
              <w:t>Falling trees.</w:t>
            </w:r>
          </w:p>
          <w:p w:rsidR="00EF42B4" w:rsidRDefault="00EF42B4">
            <w:pPr>
              <w:ind w:left="360"/>
              <w:rPr>
                <w:rFonts w:ascii="Calibri" w:eastAsia="Calibri" w:hAnsi="Calibri" w:cs="Calibri"/>
                <w:sz w:val="20"/>
                <w:szCs w:val="20"/>
              </w:rPr>
            </w:pPr>
          </w:p>
        </w:tc>
        <w:tc>
          <w:tcPr>
            <w:tcW w:w="990"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Young peo</w:t>
            </w:r>
            <w:r>
              <w:rPr>
                <w:rFonts w:ascii="Calibri" w:eastAsia="Calibri" w:hAnsi="Calibri" w:cs="Calibri"/>
                <w:sz w:val="20"/>
                <w:szCs w:val="20"/>
              </w:rPr>
              <w:t>ple, adults.</w:t>
            </w:r>
          </w:p>
        </w:tc>
        <w:tc>
          <w:tcPr>
            <w:tcW w:w="5599" w:type="dxa"/>
            <w:vAlign w:val="center"/>
          </w:tcPr>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Introduction to the session will inform young people which areas they have access to.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Fully trained instructors.</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Staff and instructors are familiar with the area and have visited prior to the session.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Instructors are first aid trained with a first aid kit.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Sun cream applied before and during the session.</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Forecast observed before session.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All equipment checked before the session.</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Young people have access to fluids during the session.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Tools demonstrate</w:t>
            </w:r>
            <w:r>
              <w:rPr>
                <w:rFonts w:ascii="Calibri" w:eastAsia="Calibri" w:hAnsi="Calibri" w:cs="Calibri"/>
                <w:sz w:val="20"/>
                <w:szCs w:val="20"/>
              </w:rPr>
              <w:t xml:space="preserve">d accurately prior to use.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Tools and knives to be counted in and out.</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Tools to be placed back in the box when not in use.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 xml:space="preserve">Knives to be stored in a locked box.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Distance to be kept between young people when using tools or knives.</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Appropriate tool</w:t>
            </w:r>
            <w:r>
              <w:rPr>
                <w:rFonts w:ascii="Calibri" w:eastAsia="Calibri" w:hAnsi="Calibri" w:cs="Calibri"/>
                <w:color w:val="FF0000"/>
                <w:sz w:val="20"/>
                <w:szCs w:val="20"/>
              </w:rPr>
              <w:t>s</w:t>
            </w:r>
            <w:r>
              <w:rPr>
                <w:rFonts w:ascii="Calibri" w:eastAsia="Calibri" w:hAnsi="Calibri" w:cs="Calibri"/>
                <w:sz w:val="20"/>
                <w:szCs w:val="20"/>
              </w:rPr>
              <w:t xml:space="preserve"> to be u</w:t>
            </w:r>
            <w:r>
              <w:rPr>
                <w:rFonts w:ascii="Calibri" w:eastAsia="Calibri" w:hAnsi="Calibri" w:cs="Calibri"/>
                <w:sz w:val="20"/>
                <w:szCs w:val="20"/>
              </w:rPr>
              <w:t xml:space="preserve">sed for the job. </w:t>
            </w:r>
          </w:p>
          <w:p w:rsidR="00EF42B4" w:rsidRDefault="002E26E9">
            <w:pPr>
              <w:numPr>
                <w:ilvl w:val="0"/>
                <w:numId w:val="3"/>
              </w:numPr>
              <w:spacing w:line="259" w:lineRule="auto"/>
              <w:rPr>
                <w:rFonts w:ascii="Calibri" w:eastAsia="Calibri" w:hAnsi="Calibri" w:cs="Calibri"/>
                <w:sz w:val="20"/>
                <w:szCs w:val="20"/>
              </w:rPr>
            </w:pPr>
            <w:r>
              <w:rPr>
                <w:rFonts w:ascii="Calibri" w:eastAsia="Calibri" w:hAnsi="Calibri" w:cs="Calibri"/>
                <w:sz w:val="20"/>
                <w:szCs w:val="20"/>
              </w:rPr>
              <w:t>Regular head count of young people.</w:t>
            </w:r>
          </w:p>
          <w:p w:rsidR="00EF42B4" w:rsidRDefault="002E26E9">
            <w:pPr>
              <w:numPr>
                <w:ilvl w:val="0"/>
                <w:numId w:val="3"/>
              </w:numPr>
              <w:spacing w:after="160" w:line="259" w:lineRule="auto"/>
              <w:rPr>
                <w:rFonts w:ascii="Calibri" w:eastAsia="Calibri" w:hAnsi="Calibri" w:cs="Calibri"/>
                <w:sz w:val="20"/>
                <w:szCs w:val="20"/>
              </w:rPr>
            </w:pPr>
            <w:r>
              <w:rPr>
                <w:rFonts w:ascii="Calibri" w:eastAsia="Calibri" w:hAnsi="Calibri" w:cs="Calibri"/>
                <w:sz w:val="20"/>
                <w:szCs w:val="20"/>
              </w:rPr>
              <w:t>Assess the condition of the trees prior to the start of the session.</w:t>
            </w:r>
          </w:p>
        </w:tc>
        <w:tc>
          <w:tcPr>
            <w:tcW w:w="1132"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Medium</w:t>
            </w:r>
          </w:p>
        </w:tc>
      </w:tr>
      <w:tr w:rsidR="00EF42B4">
        <w:trPr>
          <w:cantSplit/>
          <w:trHeight w:val="1615"/>
        </w:trPr>
        <w:tc>
          <w:tcPr>
            <w:tcW w:w="1685"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TOASTING MARSHMALLOWS</w:t>
            </w:r>
          </w:p>
        </w:tc>
        <w:tc>
          <w:tcPr>
            <w:tcW w:w="2947"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Young people will experience how to make a fire safely.  Benefits include; keeps you warm and how it can be used for cooking (marshmallows).</w:t>
            </w:r>
          </w:p>
        </w:tc>
        <w:tc>
          <w:tcPr>
            <w:tcW w:w="2248" w:type="dxa"/>
            <w:vAlign w:val="center"/>
          </w:tcPr>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2E26E9">
            <w:pPr>
              <w:rPr>
                <w:rFonts w:ascii="Calibri" w:eastAsia="Calibri" w:hAnsi="Calibri" w:cs="Calibri"/>
                <w:sz w:val="20"/>
                <w:szCs w:val="20"/>
              </w:rPr>
            </w:pPr>
            <w:r>
              <w:rPr>
                <w:rFonts w:ascii="Calibri" w:eastAsia="Calibri" w:hAnsi="Calibri" w:cs="Calibri"/>
                <w:sz w:val="20"/>
                <w:szCs w:val="20"/>
              </w:rPr>
              <w:t>Prick from sticks.</w:t>
            </w:r>
          </w:p>
          <w:p w:rsidR="00EF42B4" w:rsidRDefault="002E26E9">
            <w:pPr>
              <w:rPr>
                <w:rFonts w:ascii="Calibri" w:eastAsia="Calibri" w:hAnsi="Calibri" w:cs="Calibri"/>
                <w:sz w:val="20"/>
                <w:szCs w:val="20"/>
              </w:rPr>
            </w:pPr>
            <w:r>
              <w:rPr>
                <w:rFonts w:ascii="Calibri" w:eastAsia="Calibri" w:hAnsi="Calibri" w:cs="Calibri"/>
                <w:sz w:val="20"/>
                <w:szCs w:val="20"/>
              </w:rPr>
              <w:t>Burns to skin.</w:t>
            </w:r>
          </w:p>
          <w:p w:rsidR="00EF42B4" w:rsidRDefault="002E26E9">
            <w:pPr>
              <w:rPr>
                <w:rFonts w:ascii="Calibri" w:eastAsia="Calibri" w:hAnsi="Calibri" w:cs="Calibri"/>
                <w:sz w:val="20"/>
                <w:szCs w:val="20"/>
              </w:rPr>
            </w:pPr>
            <w:r>
              <w:rPr>
                <w:rFonts w:ascii="Calibri" w:eastAsia="Calibri" w:hAnsi="Calibri" w:cs="Calibri"/>
                <w:sz w:val="20"/>
                <w:szCs w:val="20"/>
              </w:rPr>
              <w:t>Burn to mouth.</w:t>
            </w:r>
          </w:p>
          <w:p w:rsidR="00EF42B4" w:rsidRDefault="002E26E9">
            <w:pPr>
              <w:rPr>
                <w:rFonts w:ascii="Calibri" w:eastAsia="Calibri" w:hAnsi="Calibri" w:cs="Calibri"/>
                <w:sz w:val="20"/>
                <w:szCs w:val="20"/>
              </w:rPr>
            </w:pPr>
            <w:r>
              <w:rPr>
                <w:rFonts w:ascii="Calibri" w:eastAsia="Calibri" w:hAnsi="Calibri" w:cs="Calibri"/>
                <w:sz w:val="20"/>
                <w:szCs w:val="20"/>
              </w:rPr>
              <w:t>Fire.</w:t>
            </w:r>
          </w:p>
          <w:p w:rsidR="00EF42B4" w:rsidRDefault="002E26E9">
            <w:pPr>
              <w:rPr>
                <w:rFonts w:ascii="Calibri" w:eastAsia="Calibri" w:hAnsi="Calibri" w:cs="Calibri"/>
                <w:sz w:val="20"/>
                <w:szCs w:val="20"/>
              </w:rPr>
            </w:pPr>
            <w:r>
              <w:rPr>
                <w:rFonts w:ascii="Calibri" w:eastAsia="Calibri" w:hAnsi="Calibri" w:cs="Calibri"/>
                <w:sz w:val="20"/>
                <w:szCs w:val="20"/>
              </w:rPr>
              <w:t xml:space="preserve">Fire spreading. </w:t>
            </w:r>
          </w:p>
          <w:p w:rsidR="00EF42B4" w:rsidRDefault="002E26E9">
            <w:pPr>
              <w:rPr>
                <w:rFonts w:ascii="Calibri" w:eastAsia="Calibri" w:hAnsi="Calibri" w:cs="Calibri"/>
                <w:sz w:val="20"/>
                <w:szCs w:val="20"/>
              </w:rPr>
            </w:pPr>
            <w:r>
              <w:rPr>
                <w:rFonts w:ascii="Calibri" w:eastAsia="Calibri" w:hAnsi="Calibri" w:cs="Calibri"/>
                <w:sz w:val="20"/>
                <w:szCs w:val="20"/>
              </w:rPr>
              <w:t>Confined space.</w:t>
            </w:r>
          </w:p>
          <w:p w:rsidR="00EF42B4" w:rsidRDefault="002E26E9">
            <w:pPr>
              <w:rPr>
                <w:rFonts w:ascii="Calibri" w:eastAsia="Calibri" w:hAnsi="Calibri" w:cs="Calibri"/>
                <w:sz w:val="20"/>
                <w:szCs w:val="20"/>
              </w:rPr>
            </w:pPr>
            <w:r>
              <w:rPr>
                <w:rFonts w:ascii="Calibri" w:eastAsia="Calibri" w:hAnsi="Calibri" w:cs="Calibri"/>
                <w:sz w:val="20"/>
                <w:szCs w:val="20"/>
              </w:rPr>
              <w:t>Choking.</w:t>
            </w:r>
          </w:p>
          <w:p w:rsidR="00EF42B4" w:rsidRDefault="002E26E9">
            <w:pPr>
              <w:rPr>
                <w:rFonts w:ascii="Calibri" w:eastAsia="Calibri" w:hAnsi="Calibri" w:cs="Calibri"/>
                <w:sz w:val="20"/>
                <w:szCs w:val="20"/>
              </w:rPr>
            </w:pPr>
            <w:r>
              <w:rPr>
                <w:rFonts w:ascii="Calibri" w:eastAsia="Calibri" w:hAnsi="Calibri" w:cs="Calibri"/>
                <w:sz w:val="20"/>
                <w:szCs w:val="20"/>
              </w:rPr>
              <w:t>Allergies/food intolerance.</w:t>
            </w: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p w:rsidR="00EF42B4" w:rsidRDefault="00EF42B4">
            <w:pPr>
              <w:rPr>
                <w:rFonts w:ascii="Calibri" w:eastAsia="Calibri" w:hAnsi="Calibri" w:cs="Calibri"/>
                <w:sz w:val="20"/>
                <w:szCs w:val="20"/>
              </w:rPr>
            </w:pPr>
          </w:p>
        </w:tc>
        <w:tc>
          <w:tcPr>
            <w:tcW w:w="990" w:type="dxa"/>
            <w:vAlign w:val="center"/>
          </w:tcPr>
          <w:p w:rsidR="00EF42B4" w:rsidRDefault="002E26E9">
            <w:pPr>
              <w:rPr>
                <w:rFonts w:ascii="Calibri" w:eastAsia="Calibri" w:hAnsi="Calibri" w:cs="Calibri"/>
                <w:sz w:val="20"/>
                <w:szCs w:val="20"/>
              </w:rPr>
            </w:pPr>
            <w:r>
              <w:rPr>
                <w:rFonts w:ascii="Calibri" w:eastAsia="Calibri" w:hAnsi="Calibri" w:cs="Calibri"/>
                <w:sz w:val="20"/>
                <w:szCs w:val="20"/>
              </w:rPr>
              <w:t>Young people, adults.</w:t>
            </w:r>
          </w:p>
        </w:tc>
        <w:tc>
          <w:tcPr>
            <w:tcW w:w="5599" w:type="dxa"/>
            <w:vAlign w:val="center"/>
          </w:tcPr>
          <w:p w:rsidR="00EF42B4" w:rsidRDefault="002E26E9">
            <w:pPr>
              <w:numPr>
                <w:ilvl w:val="0"/>
                <w:numId w:val="4"/>
              </w:numPr>
              <w:spacing w:line="259" w:lineRule="auto"/>
              <w:rPr>
                <w:rFonts w:ascii="Calibri" w:eastAsia="Calibri" w:hAnsi="Calibri" w:cs="Calibri"/>
                <w:sz w:val="20"/>
                <w:szCs w:val="20"/>
              </w:rPr>
            </w:pPr>
            <w:bookmarkStart w:id="1" w:name="_gjdgxs" w:colFirst="0" w:colLast="0"/>
            <w:bookmarkEnd w:id="1"/>
            <w:r>
              <w:rPr>
                <w:rFonts w:ascii="Calibri" w:eastAsia="Calibri" w:hAnsi="Calibri" w:cs="Calibri"/>
                <w:sz w:val="20"/>
                <w:szCs w:val="20"/>
              </w:rPr>
              <w:t>Instructors to explain and demonstrate to the young people, safe techniques and skills.</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Fire to be assembled in the fire pit.</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Sticks to be pointing downwards at all times.</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No running with sticks.</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Sticks to be long enough.</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Limited number around the fire at one time.</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First aider and kit on site.</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Sand and water available at all times.</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 xml:space="preserve">Hair tied back and loose clothing removed. </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Fires to be fully distinguished before leaving.</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 xml:space="preserve">Young people are aware of </w:t>
            </w:r>
            <w:r>
              <w:rPr>
                <w:rFonts w:ascii="Calibri" w:eastAsia="Calibri" w:hAnsi="Calibri" w:cs="Calibri"/>
                <w:sz w:val="20"/>
                <w:szCs w:val="20"/>
              </w:rPr>
              <w:t xml:space="preserve">the assembly point in case of fire. </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 xml:space="preserve">Fires to be lit in open space. </w:t>
            </w:r>
          </w:p>
          <w:p w:rsidR="00EF42B4" w:rsidRDefault="002E26E9">
            <w:pPr>
              <w:numPr>
                <w:ilvl w:val="0"/>
                <w:numId w:val="4"/>
              </w:numPr>
              <w:spacing w:line="259" w:lineRule="auto"/>
              <w:rPr>
                <w:rFonts w:ascii="Calibri" w:eastAsia="Calibri" w:hAnsi="Calibri" w:cs="Calibri"/>
                <w:sz w:val="20"/>
                <w:szCs w:val="20"/>
              </w:rPr>
            </w:pPr>
            <w:r>
              <w:rPr>
                <w:rFonts w:ascii="Calibri" w:eastAsia="Calibri" w:hAnsi="Calibri" w:cs="Calibri"/>
                <w:sz w:val="20"/>
                <w:szCs w:val="20"/>
              </w:rPr>
              <w:t>Appropriate size marshmallows for age group.</w:t>
            </w:r>
          </w:p>
          <w:p w:rsidR="00EF42B4" w:rsidRDefault="002E26E9">
            <w:pPr>
              <w:numPr>
                <w:ilvl w:val="0"/>
                <w:numId w:val="4"/>
              </w:numPr>
              <w:spacing w:after="160" w:line="259" w:lineRule="auto"/>
              <w:rPr>
                <w:rFonts w:ascii="Calibri" w:eastAsia="Calibri" w:hAnsi="Calibri" w:cs="Calibri"/>
                <w:sz w:val="20"/>
                <w:szCs w:val="20"/>
              </w:rPr>
            </w:pPr>
            <w:r>
              <w:rPr>
                <w:rFonts w:ascii="Calibri" w:eastAsia="Calibri" w:hAnsi="Calibri" w:cs="Calibri"/>
                <w:sz w:val="20"/>
                <w:szCs w:val="20"/>
              </w:rPr>
              <w:t xml:space="preserve">Staff are aware of any medical condition, medication given to staff. </w:t>
            </w:r>
          </w:p>
        </w:tc>
        <w:tc>
          <w:tcPr>
            <w:tcW w:w="1132" w:type="dxa"/>
            <w:vAlign w:val="center"/>
          </w:tcPr>
          <w:p w:rsidR="00EF42B4" w:rsidRDefault="002E26E9">
            <w:pPr>
              <w:jc w:val="center"/>
              <w:rPr>
                <w:rFonts w:ascii="Calibri" w:eastAsia="Calibri" w:hAnsi="Calibri" w:cs="Calibri"/>
                <w:sz w:val="20"/>
                <w:szCs w:val="20"/>
              </w:rPr>
            </w:pPr>
            <w:r>
              <w:rPr>
                <w:rFonts w:ascii="Calibri" w:eastAsia="Calibri" w:hAnsi="Calibri" w:cs="Calibri"/>
                <w:sz w:val="20"/>
                <w:szCs w:val="20"/>
              </w:rPr>
              <w:t>Medium</w:t>
            </w:r>
          </w:p>
        </w:tc>
      </w:tr>
    </w:tbl>
    <w:p w:rsidR="00EF42B4" w:rsidRDefault="00EF42B4">
      <w:pPr>
        <w:widowControl w:val="0"/>
        <w:spacing w:line="240" w:lineRule="auto"/>
        <w:rPr>
          <w:rFonts w:ascii="Calibri" w:eastAsia="Calibri" w:hAnsi="Calibri" w:cs="Calibri"/>
          <w:sz w:val="2"/>
          <w:szCs w:val="2"/>
        </w:rPr>
      </w:pPr>
    </w:p>
    <w:p w:rsidR="00EF42B4" w:rsidRDefault="00EF42B4">
      <w:pPr>
        <w:rPr>
          <w:sz w:val="24"/>
          <w:szCs w:val="24"/>
        </w:rPr>
        <w:sectPr w:rsidR="00EF42B4">
          <w:pgSz w:w="16834" w:h="11909" w:orient="landscape"/>
          <w:pgMar w:top="1440" w:right="1440" w:bottom="1440" w:left="1440" w:header="720" w:footer="720" w:gutter="0"/>
          <w:cols w:space="720"/>
        </w:sectPr>
      </w:pPr>
    </w:p>
    <w:p w:rsidR="00EF42B4" w:rsidRDefault="002E26E9">
      <w:pPr>
        <w:jc w:val="center"/>
        <w:rPr>
          <w:b/>
          <w:sz w:val="32"/>
          <w:szCs w:val="32"/>
        </w:rPr>
      </w:pPr>
      <w:r>
        <w:rPr>
          <w:b/>
          <w:sz w:val="32"/>
          <w:szCs w:val="32"/>
        </w:rPr>
        <w:t xml:space="preserve">Literature Review </w:t>
      </w:r>
    </w:p>
    <w:p w:rsidR="00EF42B4" w:rsidRDefault="002E26E9">
      <w:pPr>
        <w:jc w:val="center"/>
        <w:rPr>
          <w:b/>
          <w:sz w:val="32"/>
          <w:szCs w:val="32"/>
        </w:rPr>
      </w:pPr>
      <w:r>
        <w:rPr>
          <w:b/>
          <w:sz w:val="32"/>
          <w:szCs w:val="32"/>
        </w:rPr>
        <w:t>The Role of Outdoor Learning</w:t>
      </w:r>
    </w:p>
    <w:p w:rsidR="00EF42B4" w:rsidRDefault="00EF42B4">
      <w:pPr>
        <w:spacing w:line="360" w:lineRule="auto"/>
        <w:jc w:val="both"/>
        <w:rPr>
          <w:sz w:val="24"/>
          <w:szCs w:val="24"/>
        </w:rPr>
      </w:pPr>
    </w:p>
    <w:p w:rsidR="00EF42B4" w:rsidRDefault="002E26E9">
      <w:pPr>
        <w:spacing w:line="360" w:lineRule="auto"/>
        <w:jc w:val="both"/>
        <w:rPr>
          <w:sz w:val="24"/>
          <w:szCs w:val="24"/>
        </w:rPr>
      </w:pPr>
      <w:r>
        <w:rPr>
          <w:sz w:val="24"/>
          <w:szCs w:val="24"/>
        </w:rPr>
        <w:t>This literature review is going to discuss the role of outdoor learning within educational settings. Firstly, a brief definition of outdoor learning will be described and the importance it is perceived to have on children and young people's physical, cogni</w:t>
      </w:r>
      <w:r>
        <w:rPr>
          <w:sz w:val="24"/>
          <w:szCs w:val="24"/>
        </w:rPr>
        <w:t xml:space="preserve">tive and mental health. Secondly, it will observe potential barriers to outdoor learning and how they could be overcome. Child development theory will be noted. Finally, a conclusion with recommendations for future research will be evident. </w:t>
      </w:r>
    </w:p>
    <w:p w:rsidR="00EF42B4" w:rsidRDefault="00EF42B4">
      <w:pPr>
        <w:spacing w:line="360" w:lineRule="auto"/>
        <w:jc w:val="both"/>
        <w:rPr>
          <w:sz w:val="24"/>
          <w:szCs w:val="24"/>
        </w:rPr>
      </w:pPr>
    </w:p>
    <w:p w:rsidR="00EF42B4" w:rsidRDefault="002E26E9">
      <w:pPr>
        <w:spacing w:line="360" w:lineRule="auto"/>
        <w:jc w:val="both"/>
        <w:rPr>
          <w:sz w:val="24"/>
          <w:szCs w:val="24"/>
          <w:highlight w:val="white"/>
        </w:rPr>
      </w:pPr>
      <w:r>
        <w:rPr>
          <w:sz w:val="24"/>
          <w:szCs w:val="24"/>
        </w:rPr>
        <w:t xml:space="preserve">According to </w:t>
      </w:r>
      <w:r>
        <w:rPr>
          <w:sz w:val="24"/>
          <w:szCs w:val="24"/>
        </w:rPr>
        <w:t>Learning through Landscapes (LTL) (2023) “</w:t>
      </w:r>
      <w:r>
        <w:rPr>
          <w:sz w:val="24"/>
          <w:szCs w:val="24"/>
          <w:highlight w:val="white"/>
        </w:rPr>
        <w:t>Outdoor learning in education is a planned and purposeful approach that uses activities and resources to enhance learning, mental health and wellbeing, and environmental awareness” (Learning through landscapes, 202</w:t>
      </w:r>
      <w:r>
        <w:rPr>
          <w:sz w:val="24"/>
          <w:szCs w:val="24"/>
          <w:highlight w:val="white"/>
        </w:rPr>
        <w:t>3, pp. 2-3).</w:t>
      </w:r>
    </w:p>
    <w:p w:rsidR="00EF42B4" w:rsidRDefault="002E26E9">
      <w:pPr>
        <w:spacing w:line="360" w:lineRule="auto"/>
        <w:jc w:val="both"/>
        <w:rPr>
          <w:sz w:val="24"/>
          <w:szCs w:val="24"/>
          <w:highlight w:val="white"/>
        </w:rPr>
      </w:pPr>
      <w:r>
        <w:rPr>
          <w:sz w:val="24"/>
          <w:szCs w:val="24"/>
          <w:highlight w:val="white"/>
        </w:rPr>
        <w:t>Across the world children have been playing outside since time began. It is where children and young people learn, be free and take on new adventures (</w:t>
      </w:r>
      <w:proofErr w:type="spellStart"/>
      <w:r>
        <w:rPr>
          <w:sz w:val="24"/>
          <w:szCs w:val="24"/>
          <w:highlight w:val="white"/>
        </w:rPr>
        <w:t>Bilton</w:t>
      </w:r>
      <w:proofErr w:type="spellEnd"/>
      <w:r>
        <w:rPr>
          <w:sz w:val="24"/>
          <w:szCs w:val="24"/>
          <w:highlight w:val="white"/>
        </w:rPr>
        <w:t xml:space="preserve">, 2010). </w:t>
      </w:r>
    </w:p>
    <w:p w:rsidR="00EF42B4" w:rsidRDefault="00EF42B4">
      <w:pPr>
        <w:spacing w:line="360" w:lineRule="auto"/>
        <w:jc w:val="both"/>
        <w:rPr>
          <w:sz w:val="24"/>
          <w:szCs w:val="24"/>
          <w:highlight w:val="white"/>
        </w:rPr>
      </w:pPr>
    </w:p>
    <w:p w:rsidR="00EF42B4" w:rsidRDefault="002E26E9">
      <w:pPr>
        <w:spacing w:line="360" w:lineRule="auto"/>
        <w:jc w:val="both"/>
        <w:rPr>
          <w:sz w:val="24"/>
          <w:szCs w:val="24"/>
          <w:highlight w:val="white"/>
        </w:rPr>
      </w:pPr>
      <w:r>
        <w:rPr>
          <w:sz w:val="24"/>
          <w:szCs w:val="24"/>
          <w:highlight w:val="white"/>
        </w:rPr>
        <w:t>Development within the area of outdoor learning has been granted greater exposure from the likes of; learning through Landscapes (1990) and Institute for Outdoor Learning (2021). The United Kingdom has also witnessed reform through documents such as; Learn</w:t>
      </w:r>
      <w:r>
        <w:rPr>
          <w:sz w:val="24"/>
          <w:szCs w:val="24"/>
          <w:highlight w:val="white"/>
        </w:rPr>
        <w:t>ing Outside the Classroom Manifesto (2006), the Outdoor Learning Handbook (2009) and the Spotlight Report Article 31 (2018).  All noting the wealth of positives the outdoors imparts from well-being, improved health and fitness to social interactions and ho</w:t>
      </w:r>
      <w:r>
        <w:rPr>
          <w:sz w:val="24"/>
          <w:szCs w:val="24"/>
          <w:highlight w:val="white"/>
        </w:rPr>
        <w:t xml:space="preserve">ning new skills. However, the majority of the above focus on the importance of outdoor learning and play in early years and foundation phase. Although, Learning Outside the Classroom (2006) does “believe that every young person should experience the world </w:t>
      </w:r>
      <w:r>
        <w:rPr>
          <w:sz w:val="24"/>
          <w:szCs w:val="24"/>
          <w:highlight w:val="white"/>
        </w:rPr>
        <w:t xml:space="preserve">beyond the classroom as an essential part of learning and personal development, whatever their age, ability or circumstances” (Learning Outside the Classroom Manifesto, 2006, p. 2). </w:t>
      </w:r>
    </w:p>
    <w:p w:rsidR="00EF42B4" w:rsidRDefault="002E26E9">
      <w:pPr>
        <w:shd w:val="clear" w:color="auto" w:fill="FFFFFF"/>
        <w:spacing w:after="280" w:line="360" w:lineRule="auto"/>
        <w:jc w:val="both"/>
        <w:rPr>
          <w:sz w:val="24"/>
          <w:szCs w:val="24"/>
        </w:rPr>
      </w:pPr>
      <w:r>
        <w:rPr>
          <w:sz w:val="24"/>
          <w:szCs w:val="24"/>
        </w:rPr>
        <w:t>Marchant et al (2019) found that children attending primary school benefi</w:t>
      </w:r>
      <w:r>
        <w:rPr>
          <w:sz w:val="24"/>
          <w:szCs w:val="24"/>
        </w:rPr>
        <w:t xml:space="preserve">tted from learning in the outdoors massively. They witnessed increased efficacy in social skills, educational attainment, engagement and physical health. This is echoed by White (2019); </w:t>
      </w:r>
    </w:p>
    <w:p w:rsidR="00EF42B4" w:rsidRDefault="002E26E9">
      <w:pPr>
        <w:shd w:val="clear" w:color="auto" w:fill="FFFFFF"/>
        <w:spacing w:after="280" w:line="360" w:lineRule="auto"/>
        <w:ind w:left="566" w:right="566"/>
        <w:jc w:val="both"/>
        <w:rPr>
          <w:sz w:val="24"/>
          <w:szCs w:val="24"/>
          <w:highlight w:val="white"/>
        </w:rPr>
      </w:pPr>
      <w:r>
        <w:rPr>
          <w:sz w:val="24"/>
          <w:szCs w:val="24"/>
          <w:highlight w:val="white"/>
        </w:rPr>
        <w:t xml:space="preserve">Young children love being </w:t>
      </w:r>
      <w:r w:rsidR="0042498E">
        <w:rPr>
          <w:sz w:val="24"/>
          <w:szCs w:val="24"/>
          <w:highlight w:val="white"/>
        </w:rPr>
        <w:t>outdoors: they</w:t>
      </w:r>
      <w:r>
        <w:rPr>
          <w:sz w:val="24"/>
          <w:szCs w:val="24"/>
          <w:highlight w:val="white"/>
        </w:rPr>
        <w:t xml:space="preserve"> are designed to be outside, and their bodies, minds and spirits need them to be there for a minimum of three hours a day, every day of their childhood (White, 2019, p. 2). </w:t>
      </w:r>
    </w:p>
    <w:p w:rsidR="00EF42B4" w:rsidRDefault="002E26E9">
      <w:pPr>
        <w:shd w:val="clear" w:color="auto" w:fill="FFFFFF"/>
        <w:spacing w:after="280" w:line="360" w:lineRule="auto"/>
        <w:jc w:val="both"/>
        <w:rPr>
          <w:sz w:val="24"/>
          <w:szCs w:val="24"/>
        </w:rPr>
      </w:pPr>
      <w:r>
        <w:rPr>
          <w:sz w:val="24"/>
          <w:szCs w:val="24"/>
        </w:rPr>
        <w:t>The great outdoors awakens children's sense</w:t>
      </w:r>
      <w:r>
        <w:rPr>
          <w:sz w:val="24"/>
          <w:szCs w:val="24"/>
        </w:rPr>
        <w:t>s, where possibilities are endless and opportunities are plentiful (</w:t>
      </w:r>
      <w:proofErr w:type="spellStart"/>
      <w:r>
        <w:rPr>
          <w:sz w:val="24"/>
          <w:szCs w:val="24"/>
        </w:rPr>
        <w:t>Marenus</w:t>
      </w:r>
      <w:proofErr w:type="spellEnd"/>
      <w:r>
        <w:rPr>
          <w:sz w:val="24"/>
          <w:szCs w:val="24"/>
        </w:rPr>
        <w:t xml:space="preserve">, 2023). Gardner (1983) advocated multiple intelligences theory, believing that we are capable of acquiring these intelligences. However, this is dependent on what we encounter and </w:t>
      </w:r>
      <w:r>
        <w:rPr>
          <w:sz w:val="24"/>
          <w:szCs w:val="24"/>
        </w:rPr>
        <w:t xml:space="preserve">experience on life's journey.  Children can aid their development and employ these intelligences in real world environments (Cherry, 2023). </w:t>
      </w:r>
    </w:p>
    <w:p w:rsidR="00EF42B4" w:rsidRDefault="002E26E9">
      <w:pPr>
        <w:shd w:val="clear" w:color="auto" w:fill="FFFFFF"/>
        <w:spacing w:after="280" w:line="360" w:lineRule="auto"/>
        <w:jc w:val="both"/>
        <w:rPr>
          <w:sz w:val="24"/>
          <w:szCs w:val="24"/>
          <w:highlight w:val="white"/>
        </w:rPr>
      </w:pPr>
      <w:r>
        <w:rPr>
          <w:sz w:val="24"/>
          <w:szCs w:val="24"/>
        </w:rPr>
        <w:t>Although there is a plethora of research that advocates the holistic benefits of outdoor learning and play in early</w:t>
      </w:r>
      <w:r>
        <w:rPr>
          <w:sz w:val="24"/>
          <w:szCs w:val="24"/>
        </w:rPr>
        <w:t xml:space="preserve"> years and foundation phase, the same cannot be said for secondary education (</w:t>
      </w:r>
      <w:r>
        <w:rPr>
          <w:sz w:val="24"/>
          <w:szCs w:val="24"/>
          <w:highlight w:val="white"/>
        </w:rPr>
        <w:t xml:space="preserve">Christie, </w:t>
      </w:r>
      <w:proofErr w:type="spellStart"/>
      <w:r>
        <w:rPr>
          <w:sz w:val="24"/>
          <w:szCs w:val="24"/>
          <w:highlight w:val="white"/>
        </w:rPr>
        <w:t>Beames</w:t>
      </w:r>
      <w:proofErr w:type="spellEnd"/>
      <w:r>
        <w:rPr>
          <w:sz w:val="24"/>
          <w:szCs w:val="24"/>
          <w:highlight w:val="white"/>
        </w:rPr>
        <w:t>, and Higgins, 2016)</w:t>
      </w:r>
      <w:r>
        <w:rPr>
          <w:sz w:val="24"/>
          <w:szCs w:val="24"/>
        </w:rPr>
        <w:t xml:space="preserve">. Outdoor learning does not seem to be viewed equally when discussing learners attending secondary school. </w:t>
      </w:r>
      <w:proofErr w:type="spellStart"/>
      <w:r>
        <w:rPr>
          <w:sz w:val="24"/>
          <w:szCs w:val="24"/>
          <w:highlight w:val="white"/>
        </w:rPr>
        <w:t>Gray</w:t>
      </w:r>
      <w:proofErr w:type="spellEnd"/>
      <w:r>
        <w:rPr>
          <w:sz w:val="24"/>
          <w:szCs w:val="24"/>
          <w:highlight w:val="white"/>
        </w:rPr>
        <w:t xml:space="preserve"> (2018) notes that the great ou</w:t>
      </w:r>
      <w:r>
        <w:rPr>
          <w:sz w:val="24"/>
          <w:szCs w:val="24"/>
          <w:highlight w:val="white"/>
        </w:rPr>
        <w:t>tdoors is not something that has just been discovered, but a resource that needs to be present in every school curriculum. Moreover, the United Kingdom has seen a sizable downturn in the amount of outdoor experiences that are offered in secondary schools (</w:t>
      </w:r>
      <w:r>
        <w:rPr>
          <w:sz w:val="24"/>
          <w:szCs w:val="24"/>
        </w:rPr>
        <w:t>Billon et, 2006)</w:t>
      </w:r>
      <w:r>
        <w:rPr>
          <w:sz w:val="24"/>
          <w:szCs w:val="24"/>
          <w:highlight w:val="white"/>
        </w:rPr>
        <w:t>. In contrast, the Welsh Government has acknowledged the gravity that outdoor learning bestows on children and young people, observing it as a fundamental aspect of the New curriculum for Wales (2020), through all areas of learning and expe</w:t>
      </w:r>
      <w:r>
        <w:rPr>
          <w:sz w:val="24"/>
          <w:szCs w:val="24"/>
          <w:highlight w:val="white"/>
        </w:rPr>
        <w:t>rience (Welsh Government, 2020). Furthermore, the scope of delivery will have a coherent and harmonious flow for children and young people from the age of three until school leaving age of sixteen (Welsh Government, 2023). Moreover, the settings Environmen</w:t>
      </w:r>
      <w:r>
        <w:rPr>
          <w:sz w:val="24"/>
          <w:szCs w:val="24"/>
          <w:highlight w:val="white"/>
        </w:rPr>
        <w:t xml:space="preserve">t and Outdoor Education Policy (2016) embraces inclusion, it points out that outdoor experiences in any form, whether they be teacher-led activities or free play, are for learners of all ages and abilities to experience.  </w:t>
      </w:r>
    </w:p>
    <w:p w:rsidR="00EF42B4" w:rsidRDefault="002E26E9">
      <w:pPr>
        <w:shd w:val="clear" w:color="auto" w:fill="FFFFFF"/>
        <w:spacing w:after="280" w:line="360" w:lineRule="auto"/>
        <w:jc w:val="both"/>
        <w:rPr>
          <w:sz w:val="24"/>
          <w:szCs w:val="24"/>
        </w:rPr>
      </w:pPr>
      <w:r>
        <w:rPr>
          <w:sz w:val="24"/>
          <w:szCs w:val="24"/>
          <w:highlight w:val="white"/>
        </w:rPr>
        <w:t xml:space="preserve">A notable factor restricting the </w:t>
      </w:r>
      <w:r>
        <w:rPr>
          <w:sz w:val="24"/>
          <w:szCs w:val="24"/>
          <w:highlight w:val="white"/>
        </w:rPr>
        <w:t>access to outdoor learning is one of teacher confidence and skill set to plan and deliver lessons (</w:t>
      </w:r>
      <w:proofErr w:type="spellStart"/>
      <w:r>
        <w:rPr>
          <w:sz w:val="24"/>
          <w:szCs w:val="24"/>
        </w:rPr>
        <w:t>Nundy</w:t>
      </w:r>
      <w:proofErr w:type="spellEnd"/>
      <w:r>
        <w:rPr>
          <w:sz w:val="24"/>
          <w:szCs w:val="24"/>
        </w:rPr>
        <w:t>, Dillon and Dowd, 2009; O’Donnell, Morris and Wilson, 2006)</w:t>
      </w:r>
      <w:r>
        <w:rPr>
          <w:sz w:val="24"/>
          <w:szCs w:val="24"/>
          <w:highlight w:val="white"/>
        </w:rPr>
        <w:t>. “Increasing training opportunities for teachers would aid in equipping them with the neces</w:t>
      </w:r>
      <w:r>
        <w:rPr>
          <w:sz w:val="24"/>
          <w:szCs w:val="24"/>
          <w:highlight w:val="white"/>
        </w:rPr>
        <w:t>sary knowledge, skill and understanding to plan and safely undertake positive outdoor learning experiences” (</w:t>
      </w:r>
      <w:proofErr w:type="spellStart"/>
      <w:r>
        <w:rPr>
          <w:sz w:val="24"/>
          <w:szCs w:val="24"/>
          <w:highlight w:val="white"/>
        </w:rPr>
        <w:t>Barrable</w:t>
      </w:r>
      <w:proofErr w:type="spellEnd"/>
      <w:r>
        <w:rPr>
          <w:sz w:val="24"/>
          <w:szCs w:val="24"/>
          <w:highlight w:val="white"/>
        </w:rPr>
        <w:t xml:space="preserve"> and </w:t>
      </w:r>
      <w:proofErr w:type="spellStart"/>
      <w:r>
        <w:rPr>
          <w:sz w:val="24"/>
          <w:szCs w:val="24"/>
          <w:highlight w:val="white"/>
        </w:rPr>
        <w:t>Lakin</w:t>
      </w:r>
      <w:proofErr w:type="spellEnd"/>
      <w:r>
        <w:rPr>
          <w:sz w:val="24"/>
          <w:szCs w:val="24"/>
          <w:highlight w:val="white"/>
        </w:rPr>
        <w:t>, 2020, p. 190). Many educational establishments overcome these barriers through routes sought from outdoor providers such as For</w:t>
      </w:r>
      <w:r>
        <w:rPr>
          <w:sz w:val="24"/>
          <w:szCs w:val="24"/>
          <w:highlight w:val="white"/>
        </w:rPr>
        <w:t xml:space="preserve">est Schools (1993) (Davies, 2018). However, these ‘bought-in’ experiences have a huge cost implication, which deters learners from tasting such learning experiences, unless funding is forthcoming (Hemery, Hurst and </w:t>
      </w:r>
      <w:proofErr w:type="spellStart"/>
      <w:r>
        <w:rPr>
          <w:sz w:val="24"/>
          <w:szCs w:val="24"/>
          <w:highlight w:val="white"/>
        </w:rPr>
        <w:t>Petrokofsky</w:t>
      </w:r>
      <w:proofErr w:type="spellEnd"/>
      <w:r>
        <w:rPr>
          <w:sz w:val="24"/>
          <w:szCs w:val="24"/>
          <w:highlight w:val="white"/>
        </w:rPr>
        <w:t>, 2019). And yet, said program</w:t>
      </w:r>
      <w:r>
        <w:rPr>
          <w:sz w:val="24"/>
          <w:szCs w:val="24"/>
          <w:highlight w:val="white"/>
        </w:rPr>
        <w:t>mes can have a powerful impact on public health disproportion (Kurtz, 2021). Combine this with the knowledge that is gained in regard to global warming and the sustainability of our planet surely, this would warrant the spending (Knight, 2016). The pedagog</w:t>
      </w:r>
      <w:r>
        <w:rPr>
          <w:sz w:val="24"/>
          <w:szCs w:val="24"/>
          <w:highlight w:val="white"/>
        </w:rPr>
        <w:t xml:space="preserve">y on which Forest Schools is based lends itself to the likes of Froebel (1836) who advocated the importance of both nature and play for children and young people (Froebel Trust, 2023) and that of Dewey (1938) that believes children and young people should </w:t>
      </w:r>
      <w:r>
        <w:rPr>
          <w:sz w:val="24"/>
          <w:szCs w:val="24"/>
          <w:highlight w:val="white"/>
        </w:rPr>
        <w:t>learn through ‘hands-on’ experiences that are thought provoking, full of wonder and ambiguity (</w:t>
      </w:r>
      <w:r>
        <w:rPr>
          <w:sz w:val="24"/>
          <w:szCs w:val="24"/>
        </w:rPr>
        <w:t>Quay and Seaman, 2013).</w:t>
      </w:r>
    </w:p>
    <w:p w:rsidR="00EF42B4" w:rsidRDefault="002E26E9">
      <w:pPr>
        <w:shd w:val="clear" w:color="auto" w:fill="FFFFFF"/>
        <w:spacing w:after="280" w:line="360" w:lineRule="auto"/>
        <w:jc w:val="both"/>
        <w:rPr>
          <w:sz w:val="24"/>
          <w:szCs w:val="24"/>
          <w:highlight w:val="white"/>
        </w:rPr>
      </w:pPr>
      <w:r>
        <w:rPr>
          <w:sz w:val="24"/>
          <w:szCs w:val="24"/>
        </w:rPr>
        <w:t>Children and young people suffering with behavioural, emotional and social difficulties (BESD) are often excluded from their school commu</w:t>
      </w:r>
      <w:r>
        <w:rPr>
          <w:sz w:val="24"/>
          <w:szCs w:val="24"/>
        </w:rPr>
        <w:t>nity due to their negative and challenging behaviour (</w:t>
      </w:r>
      <w:proofErr w:type="spellStart"/>
      <w:r>
        <w:rPr>
          <w:sz w:val="24"/>
          <w:szCs w:val="24"/>
          <w:highlight w:val="white"/>
        </w:rPr>
        <w:t>Caslin</w:t>
      </w:r>
      <w:proofErr w:type="spellEnd"/>
      <w:r>
        <w:rPr>
          <w:sz w:val="24"/>
          <w:szCs w:val="24"/>
          <w:highlight w:val="white"/>
        </w:rPr>
        <w:t>, 2021)</w:t>
      </w:r>
      <w:r>
        <w:rPr>
          <w:sz w:val="24"/>
          <w:szCs w:val="24"/>
        </w:rPr>
        <w:t>. Research suggests that engaging in outdoor learning for this at-risk group of learners can aid; improved attendance, self-esteem, health and well-being, relationships and academic outcome</w:t>
      </w:r>
      <w:r>
        <w:rPr>
          <w:sz w:val="24"/>
          <w:szCs w:val="24"/>
        </w:rPr>
        <w:t xml:space="preserve">s (Price, 2019; </w:t>
      </w:r>
      <w:r>
        <w:rPr>
          <w:sz w:val="24"/>
          <w:szCs w:val="24"/>
          <w:highlight w:val="white"/>
        </w:rPr>
        <w:t xml:space="preserve">Fox and </w:t>
      </w:r>
      <w:proofErr w:type="spellStart"/>
      <w:r>
        <w:rPr>
          <w:sz w:val="24"/>
          <w:szCs w:val="24"/>
          <w:highlight w:val="white"/>
        </w:rPr>
        <w:t>Avramidis</w:t>
      </w:r>
      <w:proofErr w:type="spellEnd"/>
      <w:r>
        <w:rPr>
          <w:sz w:val="24"/>
          <w:szCs w:val="24"/>
          <w:highlight w:val="white"/>
        </w:rPr>
        <w:t>, 2006</w:t>
      </w:r>
      <w:r>
        <w:rPr>
          <w:sz w:val="24"/>
          <w:szCs w:val="24"/>
        </w:rPr>
        <w:t xml:space="preserve">). Furthermore, relations between learners and teaching staff were not as fractious and both viewed their overall experience as </w:t>
      </w:r>
      <w:r>
        <w:rPr>
          <w:sz w:val="24"/>
          <w:szCs w:val="24"/>
          <w:highlight w:val="white"/>
        </w:rPr>
        <w:t xml:space="preserve">efficacious (Fox and </w:t>
      </w:r>
      <w:proofErr w:type="spellStart"/>
      <w:r>
        <w:rPr>
          <w:sz w:val="24"/>
          <w:szCs w:val="24"/>
          <w:highlight w:val="white"/>
        </w:rPr>
        <w:t>Avramidis</w:t>
      </w:r>
      <w:proofErr w:type="spellEnd"/>
      <w:r>
        <w:rPr>
          <w:sz w:val="24"/>
          <w:szCs w:val="24"/>
          <w:highlight w:val="white"/>
        </w:rPr>
        <w:t>, 2006). However;</w:t>
      </w:r>
    </w:p>
    <w:p w:rsidR="00EF42B4" w:rsidRDefault="002E26E9">
      <w:pPr>
        <w:shd w:val="clear" w:color="auto" w:fill="FFFFFF"/>
        <w:spacing w:after="280" w:line="360" w:lineRule="auto"/>
        <w:ind w:left="566" w:right="566"/>
        <w:jc w:val="both"/>
        <w:rPr>
          <w:sz w:val="24"/>
          <w:szCs w:val="24"/>
          <w:highlight w:val="white"/>
        </w:rPr>
      </w:pPr>
      <w:r>
        <w:rPr>
          <w:sz w:val="24"/>
          <w:szCs w:val="24"/>
          <w:highlight w:val="white"/>
        </w:rPr>
        <w:t>Outdoor education may not form a solution</w:t>
      </w:r>
      <w:r>
        <w:rPr>
          <w:sz w:val="24"/>
          <w:szCs w:val="24"/>
          <w:highlight w:val="white"/>
        </w:rPr>
        <w:t xml:space="preserve"> to dealing with ‘problematic’ behaviour, it </w:t>
      </w:r>
      <w:r w:rsidR="0042498E">
        <w:rPr>
          <w:sz w:val="24"/>
          <w:szCs w:val="24"/>
          <w:highlight w:val="white"/>
        </w:rPr>
        <w:t>represents a powerful, albeit underused, tool for reducing disaffection</w:t>
      </w:r>
      <w:r>
        <w:rPr>
          <w:sz w:val="24"/>
          <w:szCs w:val="24"/>
          <w:highlight w:val="white"/>
        </w:rPr>
        <w:t xml:space="preserve">, </w:t>
      </w:r>
      <w:r w:rsidR="0042498E">
        <w:rPr>
          <w:sz w:val="24"/>
          <w:szCs w:val="24"/>
          <w:highlight w:val="white"/>
        </w:rPr>
        <w:t>promoting inclusive practice and decreasing the risk of permanent</w:t>
      </w:r>
      <w:r>
        <w:rPr>
          <w:sz w:val="24"/>
          <w:szCs w:val="24"/>
          <w:highlight w:val="white"/>
        </w:rPr>
        <w:t xml:space="preserve"> exclusion for this vulnerable group of pupils (Fox and </w:t>
      </w:r>
      <w:proofErr w:type="spellStart"/>
      <w:r>
        <w:rPr>
          <w:sz w:val="24"/>
          <w:szCs w:val="24"/>
          <w:highlight w:val="white"/>
        </w:rPr>
        <w:t>Avr</w:t>
      </w:r>
      <w:r>
        <w:rPr>
          <w:sz w:val="24"/>
          <w:szCs w:val="24"/>
          <w:highlight w:val="white"/>
        </w:rPr>
        <w:t>amidis</w:t>
      </w:r>
      <w:proofErr w:type="spellEnd"/>
      <w:r>
        <w:rPr>
          <w:sz w:val="24"/>
          <w:szCs w:val="24"/>
          <w:highlight w:val="white"/>
        </w:rPr>
        <w:t>, 2006, p. 267</w:t>
      </w:r>
      <w:r w:rsidR="0042498E">
        <w:rPr>
          <w:sz w:val="24"/>
          <w:szCs w:val="24"/>
          <w:highlight w:val="white"/>
        </w:rPr>
        <w:t>).</w:t>
      </w:r>
    </w:p>
    <w:p w:rsidR="00EF42B4" w:rsidRDefault="002E26E9">
      <w:pPr>
        <w:spacing w:line="360" w:lineRule="auto"/>
        <w:jc w:val="both"/>
        <w:rPr>
          <w:sz w:val="24"/>
          <w:szCs w:val="24"/>
        </w:rPr>
      </w:pPr>
      <w:r>
        <w:rPr>
          <w:sz w:val="24"/>
          <w:szCs w:val="24"/>
        </w:rPr>
        <w:t>Article 31 of the United Nations Convention on the Rights of the Child (UNCRC) (UNICEF, 1989) states; “parties recognize the right of the child to rest and leisure, to engage in play and recreational activities appropriate to the ag</w:t>
      </w:r>
      <w:r>
        <w:rPr>
          <w:sz w:val="24"/>
          <w:szCs w:val="24"/>
        </w:rPr>
        <w:t xml:space="preserve">e of the child” (UNICEF, 1989, p. 10). </w:t>
      </w:r>
      <w:proofErr w:type="spellStart"/>
      <w:r>
        <w:rPr>
          <w:sz w:val="24"/>
          <w:szCs w:val="24"/>
        </w:rPr>
        <w:t>Nethertheless</w:t>
      </w:r>
      <w:proofErr w:type="spellEnd"/>
      <w:r>
        <w:rPr>
          <w:sz w:val="24"/>
          <w:szCs w:val="24"/>
        </w:rPr>
        <w:t xml:space="preserve">, a further factor that hampers children and young people getting up close with nature is the weather. It has been voiced in many classrooms that going outside is not an option, due to it being; too hot, </w:t>
      </w:r>
      <w:r>
        <w:rPr>
          <w:sz w:val="24"/>
          <w:szCs w:val="24"/>
        </w:rPr>
        <w:t>too cold, too wet or too windy (Learning through Landscapes, 2023). It is not necessarily about the weather itself, but more to do with teachers and learners being under-prepared and under-resourced (Gwen, 2022). In some respects, it is us, the adults that</w:t>
      </w:r>
      <w:r>
        <w:rPr>
          <w:sz w:val="24"/>
          <w:szCs w:val="24"/>
        </w:rPr>
        <w:t xml:space="preserve"> have the problem with being outside in these conditions not our learners (Hogan, 2021). We should be embracing these times as special moments, not something to shy away from. Sadly, research by Save the Children (2022) reported that less than thirty perce</w:t>
      </w:r>
      <w:r>
        <w:rPr>
          <w:sz w:val="24"/>
          <w:szCs w:val="24"/>
        </w:rPr>
        <w:t xml:space="preserve">nt of children and young people get to play outside compared to that of their </w:t>
      </w:r>
      <w:r w:rsidR="0042498E">
        <w:rPr>
          <w:sz w:val="24"/>
          <w:szCs w:val="24"/>
        </w:rPr>
        <w:t>grandparent’s</w:t>
      </w:r>
      <w:r>
        <w:rPr>
          <w:sz w:val="24"/>
          <w:szCs w:val="24"/>
        </w:rPr>
        <w:t xml:space="preserve"> generation. Previous generations had spent around eighty percent of their time playing outdoors. This “represents a huge change to the nature of childhood experience</w:t>
      </w:r>
      <w:r>
        <w:rPr>
          <w:sz w:val="24"/>
          <w:szCs w:val="24"/>
        </w:rPr>
        <w:t xml:space="preserve">s. It's logical to expect this to have consequences for young people’s development” (Save the Children, 2022, p. 2). Similarly, Dodd et al (2021) found that children moving towards key stage three were spending less and less time outdoors. This could have </w:t>
      </w:r>
      <w:r>
        <w:rPr>
          <w:sz w:val="24"/>
          <w:szCs w:val="24"/>
        </w:rPr>
        <w:t>an adverse effect on their ability to take risks and be detrimental to their mental health and well-being (Dodd et al, 2021).</w:t>
      </w:r>
    </w:p>
    <w:p w:rsidR="00EF42B4" w:rsidRDefault="002E26E9">
      <w:pPr>
        <w:spacing w:line="360" w:lineRule="auto"/>
        <w:jc w:val="both"/>
        <w:rPr>
          <w:sz w:val="24"/>
          <w:szCs w:val="24"/>
        </w:rPr>
      </w:pPr>
      <w:r>
        <w:rPr>
          <w:sz w:val="24"/>
          <w:szCs w:val="24"/>
        </w:rPr>
        <w:t xml:space="preserve"> </w:t>
      </w:r>
    </w:p>
    <w:p w:rsidR="00EF42B4" w:rsidRDefault="002E26E9">
      <w:pPr>
        <w:spacing w:line="360" w:lineRule="auto"/>
        <w:jc w:val="both"/>
        <w:rPr>
          <w:sz w:val="24"/>
          <w:szCs w:val="24"/>
          <w:highlight w:val="white"/>
        </w:rPr>
      </w:pPr>
      <w:r>
        <w:rPr>
          <w:sz w:val="24"/>
          <w:szCs w:val="24"/>
        </w:rPr>
        <w:t>The final perceived barrier to be discussed is that of safety and unaccompanied play. In the United Kingdom educators are govern</w:t>
      </w:r>
      <w:r>
        <w:rPr>
          <w:sz w:val="24"/>
          <w:szCs w:val="24"/>
        </w:rPr>
        <w:t xml:space="preserve">ed by legislation and policy that sets out standards, objectives and the safe delivery of outdoor education for all those involved (OEAP, 2022; Welsh Government, 2021; Welsh Council for Outdoor Learning, 2018). Nearly all outdoor experiences in the </w:t>
      </w:r>
      <w:r w:rsidR="0042498E">
        <w:rPr>
          <w:sz w:val="24"/>
          <w:szCs w:val="24"/>
        </w:rPr>
        <w:t>United Kingdom</w:t>
      </w:r>
      <w:r>
        <w:rPr>
          <w:sz w:val="24"/>
          <w:szCs w:val="24"/>
        </w:rPr>
        <w:t xml:space="preserve"> are teacher-led, with clear lesson objectives that involve a small amount to no amount of risk taking at all (Woodland trust, 2023). There are concerns relating to cars, strangers, accidents and liability (</w:t>
      </w:r>
      <w:proofErr w:type="spellStart"/>
      <w:r>
        <w:rPr>
          <w:sz w:val="24"/>
          <w:szCs w:val="24"/>
        </w:rPr>
        <w:t>Moxon</w:t>
      </w:r>
      <w:proofErr w:type="spellEnd"/>
      <w:r>
        <w:rPr>
          <w:sz w:val="24"/>
          <w:szCs w:val="24"/>
        </w:rPr>
        <w:t xml:space="preserve">, 2019). This has somewhat taken the </w:t>
      </w:r>
      <w:r>
        <w:rPr>
          <w:sz w:val="24"/>
          <w:szCs w:val="24"/>
        </w:rPr>
        <w:t>‘fun’ and ‘adventure’ out of these learning opportunities, reducing learners' ability to take on new challenges (</w:t>
      </w:r>
      <w:proofErr w:type="spellStart"/>
      <w:r>
        <w:rPr>
          <w:sz w:val="24"/>
          <w:szCs w:val="24"/>
        </w:rPr>
        <w:t>Tovey</w:t>
      </w:r>
      <w:proofErr w:type="spellEnd"/>
      <w:r>
        <w:rPr>
          <w:sz w:val="24"/>
          <w:szCs w:val="24"/>
        </w:rPr>
        <w:t xml:space="preserve">, 2010). </w:t>
      </w:r>
      <w:r>
        <w:rPr>
          <w:sz w:val="24"/>
          <w:szCs w:val="24"/>
          <w:highlight w:val="white"/>
        </w:rPr>
        <w:t>Stephenson (2003) claims that the feelings children have when they master a new skill propels them to seek risky play. Teaching s</w:t>
      </w:r>
      <w:r>
        <w:rPr>
          <w:sz w:val="24"/>
          <w:szCs w:val="24"/>
          <w:highlight w:val="white"/>
        </w:rPr>
        <w:t>taff believe that by removing risk, children and young people are sheltered from harm (</w:t>
      </w:r>
      <w:proofErr w:type="spellStart"/>
      <w:r>
        <w:rPr>
          <w:sz w:val="24"/>
          <w:szCs w:val="24"/>
          <w:highlight w:val="white"/>
        </w:rPr>
        <w:t>Tovey</w:t>
      </w:r>
      <w:proofErr w:type="spellEnd"/>
      <w:r>
        <w:rPr>
          <w:sz w:val="24"/>
          <w:szCs w:val="24"/>
          <w:highlight w:val="white"/>
        </w:rPr>
        <w:t xml:space="preserve">, 2011).  </w:t>
      </w:r>
      <w:hyperlink r:id="rId31">
        <w:proofErr w:type="spellStart"/>
        <w:r>
          <w:rPr>
            <w:sz w:val="24"/>
            <w:szCs w:val="24"/>
            <w:highlight w:val="white"/>
          </w:rPr>
          <w:t>Sandseter</w:t>
        </w:r>
        <w:proofErr w:type="spellEnd"/>
      </w:hyperlink>
      <w:r>
        <w:rPr>
          <w:sz w:val="24"/>
          <w:szCs w:val="24"/>
          <w:highlight w:val="white"/>
        </w:rPr>
        <w:t xml:space="preserve"> (2010) writes; </w:t>
      </w:r>
    </w:p>
    <w:p w:rsidR="00EF42B4" w:rsidRDefault="00EF42B4">
      <w:pPr>
        <w:spacing w:line="360" w:lineRule="auto"/>
        <w:jc w:val="both"/>
        <w:rPr>
          <w:sz w:val="24"/>
          <w:szCs w:val="24"/>
          <w:highlight w:val="white"/>
        </w:rPr>
      </w:pPr>
    </w:p>
    <w:p w:rsidR="00EF42B4" w:rsidRDefault="002E26E9">
      <w:pPr>
        <w:spacing w:line="360" w:lineRule="auto"/>
        <w:ind w:left="566" w:right="566"/>
        <w:jc w:val="both"/>
        <w:rPr>
          <w:sz w:val="24"/>
          <w:szCs w:val="24"/>
          <w:highlight w:val="white"/>
        </w:rPr>
      </w:pPr>
      <w:r>
        <w:rPr>
          <w:sz w:val="24"/>
          <w:szCs w:val="24"/>
          <w:highlight w:val="white"/>
        </w:rPr>
        <w:t>These constraints on children’s freedom to</w:t>
      </w:r>
      <w:r>
        <w:rPr>
          <w:sz w:val="24"/>
          <w:szCs w:val="24"/>
          <w:highlight w:val="white"/>
        </w:rPr>
        <w:t xml:space="preserve"> play have now been criticised by several researchers as a sad result of the safety-obsession in today’s western societies that in the end results in less physically fit children with low motor control and low risk mastery (</w:t>
      </w:r>
      <w:proofErr w:type="spellStart"/>
      <w:r>
        <w:rPr>
          <w:sz w:val="24"/>
          <w:szCs w:val="24"/>
          <w:highlight w:val="white"/>
        </w:rPr>
        <w:t>Sandseter</w:t>
      </w:r>
      <w:proofErr w:type="spellEnd"/>
      <w:r>
        <w:rPr>
          <w:sz w:val="24"/>
          <w:szCs w:val="24"/>
          <w:highlight w:val="white"/>
        </w:rPr>
        <w:t xml:space="preserve">, 2010, p.8). </w:t>
      </w:r>
    </w:p>
    <w:p w:rsidR="00EF42B4" w:rsidRDefault="00EF42B4">
      <w:pPr>
        <w:spacing w:line="360" w:lineRule="auto"/>
        <w:ind w:left="566" w:right="566"/>
        <w:jc w:val="both"/>
        <w:rPr>
          <w:sz w:val="24"/>
          <w:szCs w:val="24"/>
          <w:highlight w:val="white"/>
        </w:rPr>
      </w:pPr>
    </w:p>
    <w:p w:rsidR="00EF42B4" w:rsidRDefault="002E26E9">
      <w:pPr>
        <w:spacing w:line="360" w:lineRule="auto"/>
        <w:ind w:right="-40"/>
        <w:jc w:val="both"/>
        <w:rPr>
          <w:i/>
          <w:sz w:val="24"/>
          <w:szCs w:val="24"/>
          <w:highlight w:val="white"/>
        </w:rPr>
      </w:pPr>
      <w:r>
        <w:rPr>
          <w:sz w:val="24"/>
          <w:szCs w:val="24"/>
          <w:highlight w:val="white"/>
        </w:rPr>
        <w:t>When lo</w:t>
      </w:r>
      <w:r>
        <w:rPr>
          <w:sz w:val="24"/>
          <w:szCs w:val="24"/>
          <w:highlight w:val="white"/>
        </w:rPr>
        <w:t>oking at whole class activities, we as educators are not taking into account that children and young people are individuals in their own right. Although interests and activities may overlap, children's voices should be observed giving them the time and spa</w:t>
      </w:r>
      <w:r>
        <w:rPr>
          <w:sz w:val="24"/>
          <w:szCs w:val="24"/>
          <w:highlight w:val="white"/>
        </w:rPr>
        <w:t>ce to play. It is during this ‘free time’ that children and young people learn most. Learners that are taken away from activities which practitioners deem unimportant, signifies to them that teacher-led lessons are supreme to theirs. This can breed sceptic</w:t>
      </w:r>
      <w:r>
        <w:rPr>
          <w:sz w:val="24"/>
          <w:szCs w:val="24"/>
          <w:highlight w:val="white"/>
        </w:rPr>
        <w:t>ism, distrust and disempowerment (Woods, 2013). Saying that teaching staff should be on hand to assist if needed (</w:t>
      </w:r>
      <w:proofErr w:type="spellStart"/>
      <w:r>
        <w:rPr>
          <w:sz w:val="24"/>
          <w:szCs w:val="24"/>
          <w:highlight w:val="white"/>
        </w:rPr>
        <w:t>Ewert</w:t>
      </w:r>
      <w:proofErr w:type="spellEnd"/>
      <w:r>
        <w:rPr>
          <w:sz w:val="24"/>
          <w:szCs w:val="24"/>
          <w:highlight w:val="white"/>
        </w:rPr>
        <w:t xml:space="preserve"> et al, 2022)</w:t>
      </w:r>
      <w:r>
        <w:rPr>
          <w:i/>
          <w:sz w:val="24"/>
          <w:szCs w:val="24"/>
          <w:highlight w:val="white"/>
        </w:rPr>
        <w:t>.</w:t>
      </w:r>
    </w:p>
    <w:p w:rsidR="00EF42B4" w:rsidRDefault="00EF42B4">
      <w:pPr>
        <w:spacing w:line="360" w:lineRule="auto"/>
        <w:ind w:left="720" w:right="-40"/>
        <w:jc w:val="both"/>
        <w:rPr>
          <w:i/>
          <w:sz w:val="24"/>
          <w:szCs w:val="24"/>
          <w:highlight w:val="white"/>
        </w:rPr>
      </w:pPr>
    </w:p>
    <w:p w:rsidR="00EF42B4" w:rsidRDefault="002E26E9">
      <w:pPr>
        <w:spacing w:line="360" w:lineRule="auto"/>
        <w:ind w:right="-40"/>
        <w:jc w:val="both"/>
        <w:rPr>
          <w:sz w:val="24"/>
          <w:szCs w:val="24"/>
          <w:highlight w:val="white"/>
        </w:rPr>
      </w:pPr>
      <w:r>
        <w:rPr>
          <w:sz w:val="24"/>
          <w:szCs w:val="24"/>
          <w:highlight w:val="white"/>
        </w:rPr>
        <w:t>This literature review has explored the role of outdoor learning within early years, primary and secondary educational se</w:t>
      </w:r>
      <w:r>
        <w:rPr>
          <w:sz w:val="24"/>
          <w:szCs w:val="24"/>
          <w:highlight w:val="white"/>
        </w:rPr>
        <w:t>ttings. It has also observed the wealth of benefits it bestows on children and young people, from improved health and well-being, greater attainment and increased environmental awareness. The influence that policy, document reform and interventions has had</w:t>
      </w:r>
      <w:r>
        <w:rPr>
          <w:sz w:val="24"/>
          <w:szCs w:val="24"/>
          <w:highlight w:val="white"/>
        </w:rPr>
        <w:t xml:space="preserve"> on the delivery of outdoor learning has been noted. Although there are many barriers to accessing outdoor education on some level, getting children and young people out in the great outdoors in any form is what is paramount. Being equipped for inclement w</w:t>
      </w:r>
      <w:r>
        <w:rPr>
          <w:sz w:val="24"/>
          <w:szCs w:val="24"/>
          <w:highlight w:val="white"/>
        </w:rPr>
        <w:t>eather and being organised, results in successful outcomes. Risky play within reason enables learners to push boundaries, make mistakes but learn from them, building resilience and empowering our further generations to be ready for their onward journey. Wa</w:t>
      </w:r>
      <w:r>
        <w:rPr>
          <w:sz w:val="24"/>
          <w:szCs w:val="24"/>
          <w:highlight w:val="white"/>
        </w:rPr>
        <w:t xml:space="preserve">les has led the way in curriculum change by making outdoor learning central to their curriculum. How theory links to practice has been explored, acknowledging the links between ‘hands-on’ learning and ‘play’ in child development. </w:t>
      </w:r>
    </w:p>
    <w:p w:rsidR="00EF42B4" w:rsidRDefault="002E26E9">
      <w:pPr>
        <w:spacing w:line="360" w:lineRule="auto"/>
        <w:ind w:right="-40"/>
        <w:jc w:val="both"/>
        <w:rPr>
          <w:sz w:val="24"/>
          <w:szCs w:val="24"/>
          <w:highlight w:val="white"/>
        </w:rPr>
      </w:pPr>
      <w:r>
        <w:rPr>
          <w:sz w:val="24"/>
          <w:szCs w:val="24"/>
          <w:highlight w:val="white"/>
        </w:rPr>
        <w:t>Research into the advanta</w:t>
      </w:r>
      <w:r>
        <w:rPr>
          <w:sz w:val="24"/>
          <w:szCs w:val="24"/>
          <w:highlight w:val="white"/>
        </w:rPr>
        <w:t>ges of outdoor learning for children in early years and foundation phase is plentiful, however, the same cannot be said for secondary provision. This is an area in need of further investigation. An additional theme in need of expansion is the function of r</w:t>
      </w:r>
      <w:r>
        <w:rPr>
          <w:sz w:val="24"/>
          <w:szCs w:val="24"/>
          <w:highlight w:val="white"/>
        </w:rPr>
        <w:t xml:space="preserve">isky play for all children and young people. </w:t>
      </w:r>
    </w:p>
    <w:p w:rsidR="00EF42B4" w:rsidRDefault="00EF42B4">
      <w:pPr>
        <w:spacing w:line="360" w:lineRule="auto"/>
        <w:jc w:val="both"/>
        <w:rPr>
          <w:sz w:val="24"/>
          <w:szCs w:val="24"/>
          <w:highlight w:val="white"/>
        </w:rPr>
      </w:pPr>
    </w:p>
    <w:p w:rsidR="00EF42B4" w:rsidRDefault="002E26E9">
      <w:pPr>
        <w:spacing w:line="360" w:lineRule="auto"/>
        <w:ind w:left="566" w:right="566"/>
        <w:jc w:val="both"/>
        <w:rPr>
          <w:sz w:val="24"/>
          <w:szCs w:val="24"/>
          <w:highlight w:val="white"/>
        </w:rPr>
      </w:pPr>
      <w:r>
        <w:rPr>
          <w:sz w:val="24"/>
          <w:szCs w:val="24"/>
          <w:highlight w:val="white"/>
        </w:rPr>
        <w:t>Time in nature is not a luxury. It is a necessity. And we must give our children time to explore, discover, and get to know the world, which brings endless delights and lessons that never cease (</w:t>
      </w:r>
      <w:proofErr w:type="spellStart"/>
      <w:r>
        <w:rPr>
          <w:sz w:val="24"/>
          <w:szCs w:val="24"/>
          <w:highlight w:val="white"/>
        </w:rPr>
        <w:t>Arment</w:t>
      </w:r>
      <w:proofErr w:type="spellEnd"/>
      <w:r>
        <w:rPr>
          <w:sz w:val="24"/>
          <w:szCs w:val="24"/>
          <w:highlight w:val="white"/>
        </w:rPr>
        <w:t xml:space="preserve">, 2022, </w:t>
      </w:r>
      <w:r>
        <w:rPr>
          <w:sz w:val="24"/>
          <w:szCs w:val="24"/>
          <w:highlight w:val="white"/>
        </w:rPr>
        <w:t xml:space="preserve">p. 5). </w:t>
      </w:r>
    </w:p>
    <w:p w:rsidR="00EF42B4" w:rsidRDefault="00EF42B4">
      <w:pPr>
        <w:rPr>
          <w:b/>
          <w:sz w:val="28"/>
          <w:szCs w:val="28"/>
          <w:u w:val="single"/>
        </w:rPr>
      </w:pPr>
    </w:p>
    <w:p w:rsidR="00EF42B4" w:rsidRDefault="00EF42B4">
      <w:pPr>
        <w:rPr>
          <w:b/>
          <w:sz w:val="28"/>
          <w:szCs w:val="28"/>
          <w:u w:val="single"/>
        </w:rPr>
      </w:pPr>
    </w:p>
    <w:p w:rsidR="00EF42B4" w:rsidRDefault="00EF42B4">
      <w:pPr>
        <w:rPr>
          <w:b/>
          <w:sz w:val="28"/>
          <w:szCs w:val="28"/>
          <w:u w:val="single"/>
        </w:rPr>
      </w:pPr>
    </w:p>
    <w:p w:rsidR="00EF42B4" w:rsidRDefault="002E26E9">
      <w:pPr>
        <w:rPr>
          <w:b/>
          <w:sz w:val="28"/>
          <w:szCs w:val="28"/>
          <w:u w:val="single"/>
        </w:rPr>
      </w:pPr>
      <w:r>
        <w:rPr>
          <w:b/>
          <w:sz w:val="28"/>
          <w:szCs w:val="28"/>
          <w:u w:val="single"/>
        </w:rPr>
        <w:t>Reference List</w:t>
      </w:r>
    </w:p>
    <w:p w:rsidR="00EF42B4" w:rsidRDefault="00EF42B4">
      <w:pPr>
        <w:rPr>
          <w:b/>
          <w:sz w:val="24"/>
          <w:szCs w:val="24"/>
          <w:u w:val="single"/>
        </w:rPr>
      </w:pPr>
    </w:p>
    <w:p w:rsidR="00EF42B4" w:rsidRDefault="002E26E9">
      <w:pPr>
        <w:spacing w:line="240" w:lineRule="auto"/>
        <w:rPr>
          <w:sz w:val="24"/>
          <w:szCs w:val="24"/>
          <w:highlight w:val="white"/>
        </w:rPr>
      </w:pPr>
      <w:proofErr w:type="spellStart"/>
      <w:r>
        <w:rPr>
          <w:sz w:val="24"/>
          <w:szCs w:val="24"/>
          <w:highlight w:val="white"/>
        </w:rPr>
        <w:t>Arment</w:t>
      </w:r>
      <w:proofErr w:type="spellEnd"/>
      <w:r>
        <w:rPr>
          <w:sz w:val="24"/>
          <w:szCs w:val="24"/>
          <w:highlight w:val="white"/>
        </w:rPr>
        <w:t xml:space="preserve">, A. (2022) </w:t>
      </w:r>
      <w:r>
        <w:rPr>
          <w:i/>
          <w:sz w:val="24"/>
          <w:szCs w:val="24"/>
          <w:highlight w:val="white"/>
        </w:rPr>
        <w:t xml:space="preserve">60 Inspiring Outdoor Play Quotes to Get Us All Outside </w:t>
      </w:r>
      <w:r>
        <w:rPr>
          <w:sz w:val="24"/>
          <w:szCs w:val="24"/>
          <w:highlight w:val="white"/>
        </w:rPr>
        <w:t xml:space="preserve">[quote]. Available at: </w:t>
      </w:r>
      <w:hyperlink r:id="rId32">
        <w:r>
          <w:rPr>
            <w:color w:val="1155CC"/>
            <w:sz w:val="24"/>
            <w:szCs w:val="24"/>
            <w:highlight w:val="white"/>
            <w:u w:val="single"/>
          </w:rPr>
          <w:t>https://wellbeingswithalysia.com/outdoor-play-quotes/</w:t>
        </w:r>
      </w:hyperlink>
      <w:r>
        <w:rPr>
          <w:sz w:val="24"/>
          <w:szCs w:val="24"/>
          <w:highlight w:val="white"/>
        </w:rPr>
        <w:t xml:space="preserve"> (Accessed: 29 April 2023). </w:t>
      </w:r>
    </w:p>
    <w:p w:rsidR="00EF42B4" w:rsidRDefault="00EF42B4">
      <w:pPr>
        <w:spacing w:line="240" w:lineRule="auto"/>
        <w:rPr>
          <w:sz w:val="24"/>
          <w:szCs w:val="24"/>
          <w:highlight w:val="white"/>
        </w:rPr>
      </w:pPr>
    </w:p>
    <w:p w:rsidR="00EF42B4" w:rsidRDefault="002E26E9">
      <w:pPr>
        <w:spacing w:line="240" w:lineRule="auto"/>
        <w:rPr>
          <w:sz w:val="24"/>
          <w:szCs w:val="24"/>
        </w:rPr>
      </w:pPr>
      <w:proofErr w:type="spellStart"/>
      <w:r>
        <w:rPr>
          <w:sz w:val="24"/>
          <w:szCs w:val="24"/>
        </w:rPr>
        <w:t>Barrable</w:t>
      </w:r>
      <w:proofErr w:type="spellEnd"/>
      <w:r>
        <w:rPr>
          <w:sz w:val="24"/>
          <w:szCs w:val="24"/>
        </w:rPr>
        <w:t xml:space="preserve">, A. and </w:t>
      </w:r>
      <w:proofErr w:type="spellStart"/>
      <w:r>
        <w:rPr>
          <w:sz w:val="24"/>
          <w:szCs w:val="24"/>
        </w:rPr>
        <w:t>Lakin</w:t>
      </w:r>
      <w:proofErr w:type="spellEnd"/>
      <w:r>
        <w:rPr>
          <w:sz w:val="24"/>
          <w:szCs w:val="24"/>
        </w:rPr>
        <w:t xml:space="preserve">, L. (2020) ‘Nature relatedness in student teachers, perceived competence and willingness to teach outdoors: an empirical study’, </w:t>
      </w:r>
      <w:r>
        <w:rPr>
          <w:i/>
          <w:sz w:val="24"/>
          <w:szCs w:val="24"/>
        </w:rPr>
        <w:t>Journal of Adventure Education and Outdoor Learning</w:t>
      </w:r>
      <w:r>
        <w:rPr>
          <w:sz w:val="24"/>
          <w:szCs w:val="24"/>
        </w:rPr>
        <w:t>, 20(3), pp. 189-201. D</w:t>
      </w:r>
      <w:r>
        <w:rPr>
          <w:sz w:val="24"/>
          <w:szCs w:val="24"/>
        </w:rPr>
        <w:t>OI: 10.1080/14729679.2019.1609999</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Billon, J. et al. (2006) ‘The value of outdoor learning: evidence from research in the UK and elsewhere’, </w:t>
      </w:r>
      <w:r>
        <w:rPr>
          <w:i/>
          <w:sz w:val="24"/>
          <w:szCs w:val="24"/>
        </w:rPr>
        <w:t>School Science Review</w:t>
      </w:r>
      <w:r>
        <w:rPr>
          <w:sz w:val="24"/>
          <w:szCs w:val="24"/>
        </w:rPr>
        <w:t xml:space="preserve">, 87(320), pp. 107-112. Available at: </w:t>
      </w:r>
      <w:hyperlink r:id="rId33">
        <w:r>
          <w:rPr>
            <w:color w:val="1155CC"/>
            <w:sz w:val="24"/>
            <w:szCs w:val="24"/>
            <w:u w:val="single"/>
          </w:rPr>
          <w:t>https://d1wqtxts1xzle7.cloudfront.net/81604958/Dillon_School_20Sc._20Rev._2006_The_20value_20of_20outdoor_20learning-libre.pdf?1646266307=&amp;response-content-disposit</w:t>
        </w:r>
        <w:r>
          <w:rPr>
            <w:color w:val="1155CC"/>
            <w:sz w:val="24"/>
            <w:szCs w:val="24"/>
            <w:u w:val="single"/>
          </w:rPr>
          <w:t>ion=inline%3B+filename%3DThe_Value_of_Outdoor_Learning_Evidence_F.pdf&amp;Expires=1682766409&amp;Signature=Y-d~C9NghupbDkrSBytIwpuwCoyIX0Sx5EvGM45W1qyyqrXLYavFabD8whLJSDMTr97m9MRXFIMjZ3FvCilbap~kw3XpKGDvdpql1oTh7hRh8Amfia8Z9Q0WTZzDGDvVK51eV~thSzdi1F9O25Zg1jBsnPEYu</w:t>
        </w:r>
        <w:r>
          <w:rPr>
            <w:color w:val="1155CC"/>
            <w:sz w:val="24"/>
            <w:szCs w:val="24"/>
            <w:u w:val="single"/>
          </w:rPr>
          <w:t>r1vbExJTuMlu3CXVeUG-5oH8k7e9IGQeyvXm4ixigheiHwExn5VUvR3w9kGsO9KsuFG08hO~6-JNMOmNOxb0A9XTMYhNgHP1OhlGGleD80pVJj4T~H1XszP5uFQi4P-J6JHbep0WDWw69HzhDS-5sWA69t7-Z7ECe9AsJGAxJ0vOfWotnZ0cs7F6g__&amp;Key-Pair-Id=APKAJLOHF5GGSLRBV4ZA</w:t>
        </w:r>
      </w:hyperlink>
      <w:r>
        <w:rPr>
          <w:sz w:val="24"/>
          <w:szCs w:val="24"/>
        </w:rPr>
        <w:t xml:space="preserve"> (Accessed: 27 April 2023). </w:t>
      </w:r>
    </w:p>
    <w:p w:rsidR="00EF42B4" w:rsidRDefault="00EF42B4">
      <w:pPr>
        <w:spacing w:line="240" w:lineRule="auto"/>
        <w:rPr>
          <w:b/>
          <w:sz w:val="24"/>
          <w:szCs w:val="24"/>
        </w:rPr>
      </w:pPr>
    </w:p>
    <w:p w:rsidR="00EF42B4" w:rsidRDefault="002E26E9">
      <w:pPr>
        <w:spacing w:line="240" w:lineRule="auto"/>
        <w:rPr>
          <w:sz w:val="24"/>
          <w:szCs w:val="24"/>
          <w:highlight w:val="white"/>
        </w:rPr>
      </w:pPr>
      <w:proofErr w:type="spellStart"/>
      <w:r>
        <w:rPr>
          <w:sz w:val="24"/>
          <w:szCs w:val="24"/>
        </w:rPr>
        <w:t>Bilton</w:t>
      </w:r>
      <w:proofErr w:type="spellEnd"/>
      <w:r>
        <w:rPr>
          <w:sz w:val="24"/>
          <w:szCs w:val="24"/>
        </w:rPr>
        <w:t xml:space="preserve">, H. </w:t>
      </w:r>
      <w:r w:rsidR="0042498E">
        <w:rPr>
          <w:sz w:val="24"/>
          <w:szCs w:val="24"/>
        </w:rPr>
        <w:t>(2010</w:t>
      </w:r>
      <w:r>
        <w:rPr>
          <w:sz w:val="24"/>
          <w:szCs w:val="24"/>
        </w:rPr>
        <w:t xml:space="preserve">) </w:t>
      </w:r>
      <w:r>
        <w:rPr>
          <w:i/>
          <w:sz w:val="24"/>
          <w:szCs w:val="24"/>
          <w:highlight w:val="white"/>
        </w:rPr>
        <w:t>Outdoor Learning in the Early Years: Management and Innovation</w:t>
      </w:r>
      <w:r>
        <w:rPr>
          <w:sz w:val="24"/>
          <w:szCs w:val="24"/>
          <w:highlight w:val="white"/>
        </w:rPr>
        <w:t>. 3rd Ed. Oxon: Routledge.</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proofErr w:type="spellStart"/>
      <w:r>
        <w:rPr>
          <w:sz w:val="24"/>
          <w:szCs w:val="24"/>
          <w:highlight w:val="white"/>
        </w:rPr>
        <w:t>Caslin</w:t>
      </w:r>
      <w:proofErr w:type="spellEnd"/>
      <w:r>
        <w:rPr>
          <w:sz w:val="24"/>
          <w:szCs w:val="24"/>
          <w:highlight w:val="white"/>
        </w:rPr>
        <w:t>, M. (2021) ‘They have just given up on me’ How pupils labelled with social, emotional and behavioural difficulties (SEBD) experience the process o</w:t>
      </w:r>
      <w:r>
        <w:rPr>
          <w:sz w:val="24"/>
          <w:szCs w:val="24"/>
          <w:highlight w:val="white"/>
        </w:rPr>
        <w:t xml:space="preserve">f exclusion from school’, </w:t>
      </w:r>
      <w:proofErr w:type="spellStart"/>
      <w:r>
        <w:rPr>
          <w:i/>
          <w:sz w:val="24"/>
          <w:szCs w:val="24"/>
          <w:highlight w:val="white"/>
        </w:rPr>
        <w:t>Nasen</w:t>
      </w:r>
      <w:proofErr w:type="spellEnd"/>
      <w:r>
        <w:rPr>
          <w:i/>
          <w:sz w:val="24"/>
          <w:szCs w:val="24"/>
          <w:highlight w:val="white"/>
        </w:rPr>
        <w:t xml:space="preserve"> Journals</w:t>
      </w:r>
      <w:r>
        <w:rPr>
          <w:sz w:val="24"/>
          <w:szCs w:val="24"/>
          <w:highlight w:val="white"/>
        </w:rPr>
        <w:t>, 36(1), pp. 116-132. DOI: 10.1111/1467-9604.12341.</w:t>
      </w:r>
    </w:p>
    <w:p w:rsidR="00EF42B4" w:rsidRDefault="00EF42B4">
      <w:pPr>
        <w:spacing w:line="240" w:lineRule="auto"/>
        <w:rPr>
          <w:sz w:val="24"/>
          <w:szCs w:val="24"/>
          <w:highlight w:val="white"/>
        </w:rPr>
      </w:pPr>
    </w:p>
    <w:p w:rsidR="00EF42B4" w:rsidRDefault="002E26E9">
      <w:pPr>
        <w:spacing w:line="240" w:lineRule="auto"/>
        <w:rPr>
          <w:color w:val="212121"/>
          <w:sz w:val="24"/>
          <w:szCs w:val="24"/>
          <w:highlight w:val="white"/>
        </w:rPr>
      </w:pPr>
      <w:r>
        <w:rPr>
          <w:sz w:val="24"/>
          <w:szCs w:val="24"/>
          <w:highlight w:val="white"/>
        </w:rPr>
        <w:t xml:space="preserve">Cherry, K. (2023) </w:t>
      </w:r>
      <w:r>
        <w:rPr>
          <w:i/>
          <w:color w:val="212121"/>
          <w:sz w:val="24"/>
          <w:szCs w:val="24"/>
          <w:highlight w:val="white"/>
        </w:rPr>
        <w:t xml:space="preserve">Gardner's Theory of Multiple Intelligences. </w:t>
      </w:r>
      <w:r>
        <w:rPr>
          <w:color w:val="212121"/>
          <w:sz w:val="24"/>
          <w:szCs w:val="24"/>
          <w:highlight w:val="white"/>
        </w:rPr>
        <w:t xml:space="preserve">Available at: </w:t>
      </w:r>
      <w:hyperlink r:id="rId34">
        <w:r>
          <w:rPr>
            <w:color w:val="1155CC"/>
            <w:sz w:val="24"/>
            <w:szCs w:val="24"/>
            <w:highlight w:val="white"/>
            <w:u w:val="single"/>
          </w:rPr>
          <w:t>https://www.verywellmind.com/gardners-theory-of-multiple-intelligences-2795161</w:t>
        </w:r>
      </w:hyperlink>
      <w:r>
        <w:rPr>
          <w:color w:val="212121"/>
          <w:sz w:val="24"/>
          <w:szCs w:val="24"/>
          <w:highlight w:val="white"/>
        </w:rPr>
        <w:t xml:space="preserve"> (Accessed: 26 April 2023). </w:t>
      </w:r>
    </w:p>
    <w:p w:rsidR="00EF42B4" w:rsidRDefault="00EF42B4">
      <w:pPr>
        <w:spacing w:line="240" w:lineRule="auto"/>
        <w:rPr>
          <w:sz w:val="24"/>
          <w:szCs w:val="24"/>
          <w:highlight w:val="white"/>
        </w:rPr>
      </w:pPr>
    </w:p>
    <w:p w:rsidR="00EF42B4" w:rsidRDefault="002E26E9">
      <w:pPr>
        <w:spacing w:line="240" w:lineRule="auto"/>
        <w:rPr>
          <w:color w:val="212121"/>
          <w:sz w:val="24"/>
          <w:szCs w:val="24"/>
          <w:highlight w:val="white"/>
        </w:rPr>
      </w:pPr>
      <w:r>
        <w:rPr>
          <w:sz w:val="24"/>
          <w:szCs w:val="24"/>
          <w:highlight w:val="white"/>
        </w:rPr>
        <w:t>Children's Commissioner for Wales (2018)</w:t>
      </w:r>
      <w:r>
        <w:rPr>
          <w:color w:val="212121"/>
          <w:sz w:val="24"/>
          <w:szCs w:val="24"/>
          <w:highlight w:val="white"/>
        </w:rPr>
        <w:t xml:space="preserve"> </w:t>
      </w:r>
      <w:r>
        <w:rPr>
          <w:i/>
          <w:color w:val="212121"/>
          <w:sz w:val="24"/>
          <w:szCs w:val="24"/>
          <w:highlight w:val="white"/>
        </w:rPr>
        <w:t>Spotlight Report Article 31</w:t>
      </w:r>
      <w:r>
        <w:rPr>
          <w:color w:val="212121"/>
          <w:sz w:val="24"/>
          <w:szCs w:val="24"/>
          <w:highlight w:val="white"/>
        </w:rPr>
        <w:t xml:space="preserve">. Available at: </w:t>
      </w:r>
      <w:hyperlink r:id="rId35">
        <w:r>
          <w:rPr>
            <w:color w:val="1155CC"/>
            <w:sz w:val="24"/>
            <w:szCs w:val="24"/>
            <w:highlight w:val="white"/>
            <w:u w:val="single"/>
          </w:rPr>
          <w:t>https://www.childcomwales.org.uk/wp-content/uploads/2018/04/Play-FINAL.pdf</w:t>
        </w:r>
      </w:hyperlink>
      <w:r>
        <w:rPr>
          <w:color w:val="212121"/>
          <w:sz w:val="24"/>
          <w:szCs w:val="24"/>
          <w:highlight w:val="white"/>
        </w:rPr>
        <w:t xml:space="preserve"> (Accessed: 29 April 2023). </w:t>
      </w:r>
    </w:p>
    <w:p w:rsidR="00EF42B4" w:rsidRDefault="00EF42B4">
      <w:pPr>
        <w:spacing w:line="240" w:lineRule="auto"/>
        <w:rPr>
          <w:color w:val="212121"/>
          <w:sz w:val="24"/>
          <w:szCs w:val="24"/>
          <w:highlight w:val="white"/>
        </w:rPr>
      </w:pPr>
    </w:p>
    <w:p w:rsidR="00EF42B4" w:rsidRDefault="002E26E9">
      <w:pPr>
        <w:spacing w:line="240" w:lineRule="auto"/>
        <w:rPr>
          <w:sz w:val="24"/>
          <w:szCs w:val="24"/>
        </w:rPr>
      </w:pPr>
      <w:r>
        <w:rPr>
          <w:color w:val="212121"/>
          <w:sz w:val="24"/>
          <w:szCs w:val="24"/>
          <w:highlight w:val="white"/>
        </w:rPr>
        <w:t xml:space="preserve">Christie, B., </w:t>
      </w:r>
      <w:proofErr w:type="spellStart"/>
      <w:r>
        <w:rPr>
          <w:color w:val="212121"/>
          <w:sz w:val="24"/>
          <w:szCs w:val="24"/>
          <w:highlight w:val="white"/>
        </w:rPr>
        <w:t>Beames</w:t>
      </w:r>
      <w:proofErr w:type="spellEnd"/>
      <w:r>
        <w:rPr>
          <w:color w:val="212121"/>
          <w:sz w:val="24"/>
          <w:szCs w:val="24"/>
          <w:highlight w:val="white"/>
        </w:rPr>
        <w:t>, S. and Higgins, P.  (2016) ‘</w:t>
      </w:r>
      <w:r>
        <w:rPr>
          <w:sz w:val="24"/>
          <w:szCs w:val="24"/>
        </w:rPr>
        <w:t>Context, culture and critical thinking: Scottish secondary sc</w:t>
      </w:r>
      <w:r>
        <w:rPr>
          <w:sz w:val="24"/>
          <w:szCs w:val="24"/>
        </w:rPr>
        <w:t xml:space="preserve">hool teachers’ and pupils’ experiences of outdoor learning’, </w:t>
      </w:r>
      <w:r>
        <w:rPr>
          <w:i/>
          <w:sz w:val="24"/>
          <w:szCs w:val="24"/>
        </w:rPr>
        <w:t xml:space="preserve">British Educational Research Journal, </w:t>
      </w:r>
      <w:r>
        <w:rPr>
          <w:sz w:val="24"/>
          <w:szCs w:val="24"/>
        </w:rPr>
        <w:t>42(3), pp. 417-437. DOI: 10.1002/berj.3213.</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Davies, G. (2018) </w:t>
      </w:r>
      <w:r>
        <w:rPr>
          <w:i/>
          <w:sz w:val="24"/>
          <w:szCs w:val="24"/>
        </w:rPr>
        <w:t xml:space="preserve">Why join the Forest School Association? </w:t>
      </w:r>
      <w:r>
        <w:rPr>
          <w:sz w:val="24"/>
          <w:szCs w:val="24"/>
        </w:rPr>
        <w:t xml:space="preserve">Available at: </w:t>
      </w:r>
      <w:hyperlink r:id="rId36">
        <w:r>
          <w:rPr>
            <w:color w:val="1155CC"/>
            <w:sz w:val="24"/>
            <w:szCs w:val="24"/>
            <w:u w:val="single"/>
          </w:rPr>
          <w:t>https://forestschoolassociation.org/why-join-the-forest-school-association/</w:t>
        </w:r>
      </w:hyperlink>
      <w:r>
        <w:rPr>
          <w:sz w:val="24"/>
          <w:szCs w:val="24"/>
        </w:rPr>
        <w:t xml:space="preserve"> (Accessed; 27 April 2023).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Department for Education and Skills (2006) </w:t>
      </w:r>
      <w:r>
        <w:rPr>
          <w:i/>
          <w:sz w:val="24"/>
          <w:szCs w:val="24"/>
          <w:highlight w:val="white"/>
        </w:rPr>
        <w:t>Learning Outsid</w:t>
      </w:r>
      <w:r>
        <w:rPr>
          <w:i/>
          <w:sz w:val="24"/>
          <w:szCs w:val="24"/>
          <w:highlight w:val="white"/>
        </w:rPr>
        <w:t>e the Classroom: Manifesto</w:t>
      </w:r>
      <w:r>
        <w:rPr>
          <w:sz w:val="24"/>
          <w:szCs w:val="24"/>
          <w:highlight w:val="white"/>
        </w:rPr>
        <w:t xml:space="preserve">. Nottingham: DFES Publications.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Dodd, H.F. et al. (2021) ‘Children’s Play and Independent Mobility in 2020: Results from the British Children’s Play Survey’, </w:t>
      </w:r>
      <w:hyperlink r:id="rId37">
        <w:r>
          <w:rPr>
            <w:i/>
            <w:sz w:val="24"/>
            <w:szCs w:val="24"/>
            <w:highlight w:val="white"/>
          </w:rPr>
          <w:t>Internat</w:t>
        </w:r>
        <w:r>
          <w:rPr>
            <w:i/>
            <w:sz w:val="24"/>
            <w:szCs w:val="24"/>
            <w:highlight w:val="white"/>
          </w:rPr>
          <w:t>ional Journal of Environmental Research into Public Health</w:t>
        </w:r>
      </w:hyperlink>
      <w:r>
        <w:rPr>
          <w:i/>
          <w:sz w:val="24"/>
          <w:szCs w:val="24"/>
          <w:highlight w:val="white"/>
        </w:rPr>
        <w:t xml:space="preserve">, </w:t>
      </w:r>
      <w:r>
        <w:rPr>
          <w:sz w:val="24"/>
          <w:szCs w:val="24"/>
          <w:highlight w:val="white"/>
        </w:rPr>
        <w:t>18(8), p. 4334. DOI</w:t>
      </w:r>
      <w:hyperlink r:id="rId38">
        <w:r>
          <w:rPr>
            <w:sz w:val="24"/>
            <w:szCs w:val="24"/>
            <w:highlight w:val="white"/>
          </w:rPr>
          <w:t>.org/10.3390/ijerph18084334</w:t>
        </w:r>
      </w:hyperlink>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proofErr w:type="spellStart"/>
      <w:r>
        <w:rPr>
          <w:sz w:val="24"/>
          <w:szCs w:val="24"/>
          <w:highlight w:val="white"/>
        </w:rPr>
        <w:t>Ewert</w:t>
      </w:r>
      <w:proofErr w:type="spellEnd"/>
      <w:r>
        <w:rPr>
          <w:sz w:val="24"/>
          <w:szCs w:val="24"/>
          <w:highlight w:val="white"/>
        </w:rPr>
        <w:t>, A. et al (2022)</w:t>
      </w:r>
      <w:r>
        <w:rPr>
          <w:i/>
          <w:sz w:val="24"/>
          <w:szCs w:val="24"/>
          <w:highlight w:val="white"/>
        </w:rPr>
        <w:t xml:space="preserve"> Outdoor Education: Methods and Strategies</w:t>
      </w:r>
      <w:r>
        <w:rPr>
          <w:sz w:val="24"/>
          <w:szCs w:val="24"/>
          <w:highlight w:val="white"/>
        </w:rPr>
        <w:t xml:space="preserve">. United States: Human </w:t>
      </w:r>
      <w:r>
        <w:rPr>
          <w:sz w:val="24"/>
          <w:szCs w:val="24"/>
          <w:highlight w:val="white"/>
        </w:rPr>
        <w:t>Kinetics.</w:t>
      </w:r>
    </w:p>
    <w:p w:rsidR="00EF42B4" w:rsidRDefault="00EF42B4">
      <w:pPr>
        <w:spacing w:line="240" w:lineRule="auto"/>
        <w:rPr>
          <w:sz w:val="24"/>
          <w:szCs w:val="24"/>
          <w:highlight w:val="white"/>
        </w:rPr>
      </w:pP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Fox, P. and </w:t>
      </w:r>
      <w:proofErr w:type="spellStart"/>
      <w:r>
        <w:rPr>
          <w:sz w:val="24"/>
          <w:szCs w:val="24"/>
          <w:highlight w:val="white"/>
        </w:rPr>
        <w:t>Avramidis</w:t>
      </w:r>
      <w:proofErr w:type="spellEnd"/>
      <w:r>
        <w:rPr>
          <w:sz w:val="24"/>
          <w:szCs w:val="24"/>
          <w:highlight w:val="white"/>
        </w:rPr>
        <w:t xml:space="preserve">, E. (2006) ‘An evaluation of an outdoor education programme for students with emotional and behavioural difficulties’, </w:t>
      </w:r>
      <w:r>
        <w:rPr>
          <w:i/>
          <w:sz w:val="24"/>
          <w:szCs w:val="24"/>
          <w:highlight w:val="white"/>
        </w:rPr>
        <w:t>Sage Publications</w:t>
      </w:r>
      <w:r>
        <w:rPr>
          <w:sz w:val="24"/>
          <w:szCs w:val="24"/>
          <w:highlight w:val="white"/>
        </w:rPr>
        <w:t xml:space="preserve">, 8(4), pp. 267 - 283. DOI: 0382561363-2752.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Froebel Trust (2023) </w:t>
      </w:r>
      <w:proofErr w:type="spellStart"/>
      <w:r>
        <w:rPr>
          <w:i/>
          <w:sz w:val="24"/>
          <w:szCs w:val="24"/>
          <w:highlight w:val="white"/>
        </w:rPr>
        <w:t>Froebelian</w:t>
      </w:r>
      <w:proofErr w:type="spellEnd"/>
      <w:r>
        <w:rPr>
          <w:i/>
          <w:sz w:val="24"/>
          <w:szCs w:val="24"/>
          <w:highlight w:val="white"/>
        </w:rPr>
        <w:t xml:space="preserve"> principles</w:t>
      </w:r>
      <w:r>
        <w:rPr>
          <w:sz w:val="24"/>
          <w:szCs w:val="24"/>
          <w:highlight w:val="white"/>
        </w:rPr>
        <w:t xml:space="preserve">. Available at: </w:t>
      </w:r>
      <w:hyperlink r:id="rId39">
        <w:r>
          <w:rPr>
            <w:color w:val="1155CC"/>
            <w:sz w:val="24"/>
            <w:szCs w:val="24"/>
            <w:highlight w:val="white"/>
            <w:u w:val="single"/>
          </w:rPr>
          <w:t>https://www.froebel.org.uk/about-us/froebelian-principles</w:t>
        </w:r>
      </w:hyperlink>
      <w:r>
        <w:rPr>
          <w:sz w:val="24"/>
          <w:szCs w:val="24"/>
          <w:highlight w:val="white"/>
        </w:rPr>
        <w:t xml:space="preserve"> (Accessed: 27 April 2023).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proofErr w:type="spellStart"/>
      <w:r>
        <w:rPr>
          <w:sz w:val="24"/>
          <w:szCs w:val="24"/>
          <w:highlight w:val="white"/>
        </w:rPr>
        <w:t>Gray</w:t>
      </w:r>
      <w:proofErr w:type="spellEnd"/>
      <w:r>
        <w:rPr>
          <w:sz w:val="24"/>
          <w:szCs w:val="24"/>
          <w:highlight w:val="white"/>
        </w:rPr>
        <w:t xml:space="preserve">, T. (2018) ‘Outdoor learning: not new, just newly </w:t>
      </w:r>
      <w:r>
        <w:rPr>
          <w:sz w:val="24"/>
          <w:szCs w:val="24"/>
          <w:highlight w:val="white"/>
        </w:rPr>
        <w:t xml:space="preserve">important’, </w:t>
      </w:r>
      <w:r>
        <w:rPr>
          <w:i/>
          <w:sz w:val="24"/>
          <w:szCs w:val="24"/>
          <w:highlight w:val="white"/>
        </w:rPr>
        <w:t>Springer</w:t>
      </w:r>
      <w:r>
        <w:rPr>
          <w:sz w:val="24"/>
          <w:szCs w:val="24"/>
          <w:highlight w:val="white"/>
        </w:rPr>
        <w:t xml:space="preserve">, 38(2), pp. 145-149. DOI: 10.1007/s41297-018-0054-x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Gwen (2022) </w:t>
      </w:r>
      <w:r>
        <w:rPr>
          <w:i/>
          <w:sz w:val="24"/>
          <w:szCs w:val="24"/>
          <w:highlight w:val="white"/>
        </w:rPr>
        <w:t xml:space="preserve">Outdoor learning in all weathers: How to build your outdoor classroom for all weather conditions </w:t>
      </w:r>
      <w:r>
        <w:rPr>
          <w:sz w:val="24"/>
          <w:szCs w:val="24"/>
          <w:highlight w:val="white"/>
        </w:rPr>
        <w:t xml:space="preserve">[blog]. Available at: </w:t>
      </w:r>
      <w:hyperlink r:id="rId40">
        <w:r>
          <w:rPr>
            <w:color w:val="1155CC"/>
            <w:sz w:val="24"/>
            <w:szCs w:val="24"/>
            <w:highlight w:val="white"/>
            <w:u w:val="single"/>
          </w:rPr>
          <w:t>https://landscapes4</w:t>
        </w:r>
        <w:r>
          <w:rPr>
            <w:color w:val="1155CC"/>
            <w:sz w:val="24"/>
            <w:szCs w:val="24"/>
            <w:highlight w:val="white"/>
            <w:u w:val="single"/>
          </w:rPr>
          <w:t>learning.com/outdoor-learning-in-all-weathers-how-to-build-your-outdoor-classroom-for-all-weather-conditions/?utm_source=rss&amp;utm_medium=rss&amp;utm_campaign=outdoor-learning-in-all-weathers-how-to-build-your-outdoor-classroom-for-all-weather-conditions</w:t>
        </w:r>
      </w:hyperlink>
      <w:r>
        <w:rPr>
          <w:sz w:val="24"/>
          <w:szCs w:val="24"/>
          <w:highlight w:val="white"/>
        </w:rPr>
        <w:t xml:space="preserve"> (Access</w:t>
      </w:r>
      <w:r>
        <w:rPr>
          <w:sz w:val="24"/>
          <w:szCs w:val="24"/>
          <w:highlight w:val="white"/>
        </w:rPr>
        <w:t xml:space="preserve">ed: 28 April 2023).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Hemery, G., Hurst, J. and </w:t>
      </w:r>
      <w:proofErr w:type="spellStart"/>
      <w:r>
        <w:rPr>
          <w:sz w:val="24"/>
          <w:szCs w:val="24"/>
          <w:highlight w:val="white"/>
        </w:rPr>
        <w:t>Petrokofsky</w:t>
      </w:r>
      <w:proofErr w:type="spellEnd"/>
      <w:r>
        <w:rPr>
          <w:sz w:val="24"/>
          <w:szCs w:val="24"/>
          <w:highlight w:val="white"/>
        </w:rPr>
        <w:t xml:space="preserve">, G. (2019) </w:t>
      </w:r>
      <w:r>
        <w:rPr>
          <w:i/>
          <w:sz w:val="24"/>
          <w:szCs w:val="24"/>
          <w:highlight w:val="white"/>
        </w:rPr>
        <w:t>Bringing children closer to nature: report of a survey on Forest School and outdoor learning in England</w:t>
      </w:r>
      <w:r>
        <w:rPr>
          <w:sz w:val="24"/>
          <w:szCs w:val="24"/>
          <w:highlight w:val="white"/>
        </w:rPr>
        <w:t xml:space="preserve">. Available at: </w:t>
      </w:r>
    </w:p>
    <w:p w:rsidR="00EF42B4" w:rsidRDefault="002E26E9">
      <w:pPr>
        <w:spacing w:line="240" w:lineRule="auto"/>
        <w:rPr>
          <w:sz w:val="24"/>
          <w:szCs w:val="24"/>
          <w:highlight w:val="white"/>
        </w:rPr>
      </w:pPr>
      <w:hyperlink r:id="rId41">
        <w:r>
          <w:rPr>
            <w:color w:val="1155CC"/>
            <w:sz w:val="24"/>
            <w:szCs w:val="24"/>
            <w:highlight w:val="white"/>
            <w:u w:val="single"/>
          </w:rPr>
          <w:t>https://sylva.org.uk/downloads/Bringing%20Children%20Closer%20to%20Nature%20Report%202019.pdf</w:t>
        </w:r>
      </w:hyperlink>
      <w:r>
        <w:rPr>
          <w:sz w:val="24"/>
          <w:szCs w:val="24"/>
          <w:highlight w:val="white"/>
        </w:rPr>
        <w:t xml:space="preserve"> (Accessed: 27 April 2023).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Hogan, C. (2021) </w:t>
      </w:r>
      <w:r>
        <w:rPr>
          <w:i/>
          <w:sz w:val="24"/>
          <w:szCs w:val="24"/>
          <w:highlight w:val="white"/>
        </w:rPr>
        <w:t>Should Children Play Outside when it Rains?</w:t>
      </w:r>
      <w:r>
        <w:rPr>
          <w:sz w:val="24"/>
          <w:szCs w:val="24"/>
          <w:highlight w:val="white"/>
        </w:rPr>
        <w:t xml:space="preserve"> Available at: </w:t>
      </w:r>
      <w:hyperlink r:id="rId42">
        <w:r>
          <w:rPr>
            <w:color w:val="1155CC"/>
            <w:sz w:val="24"/>
            <w:szCs w:val="24"/>
            <w:highlight w:val="white"/>
            <w:u w:val="single"/>
          </w:rPr>
          <w:t>https://littlekiwisnatureplay.com/should-children-play-outside-when-it-rains/</w:t>
        </w:r>
      </w:hyperlink>
      <w:r>
        <w:rPr>
          <w:color w:val="424242"/>
          <w:sz w:val="24"/>
          <w:szCs w:val="24"/>
          <w:highlight w:val="white"/>
        </w:rPr>
        <w:t xml:space="preserve"> </w:t>
      </w:r>
      <w:r>
        <w:rPr>
          <w:sz w:val="24"/>
          <w:szCs w:val="24"/>
          <w:highlight w:val="white"/>
        </w:rPr>
        <w:t xml:space="preserve">(Accessed: 28 April 2023).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 xml:space="preserve">Institute for Outdoor Learning (2023) </w:t>
      </w:r>
      <w:r>
        <w:rPr>
          <w:i/>
          <w:sz w:val="24"/>
          <w:szCs w:val="24"/>
          <w:highlight w:val="white"/>
        </w:rPr>
        <w:t>About us</w:t>
      </w:r>
      <w:r>
        <w:rPr>
          <w:sz w:val="24"/>
          <w:szCs w:val="24"/>
          <w:highlight w:val="white"/>
        </w:rPr>
        <w:t>. Availa</w:t>
      </w:r>
      <w:r>
        <w:rPr>
          <w:sz w:val="24"/>
          <w:szCs w:val="24"/>
          <w:highlight w:val="white"/>
        </w:rPr>
        <w:t xml:space="preserve">ble at: </w:t>
      </w:r>
      <w:hyperlink r:id="rId43">
        <w:r>
          <w:rPr>
            <w:color w:val="1155CC"/>
            <w:sz w:val="24"/>
            <w:szCs w:val="24"/>
            <w:highlight w:val="white"/>
            <w:u w:val="single"/>
          </w:rPr>
          <w:t>https://www.outdoor-learning.org/About-Us</w:t>
        </w:r>
      </w:hyperlink>
      <w:r>
        <w:rPr>
          <w:sz w:val="24"/>
          <w:szCs w:val="24"/>
          <w:highlight w:val="white"/>
        </w:rPr>
        <w:t xml:space="preserve"> (Accessed: 25 April 2023).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Knight, S. (2016)</w:t>
      </w:r>
      <w:r>
        <w:rPr>
          <w:i/>
          <w:sz w:val="24"/>
          <w:szCs w:val="24"/>
          <w:highlight w:val="white"/>
        </w:rPr>
        <w:t xml:space="preserve"> Forest School in Practice: For All Ages</w:t>
      </w:r>
      <w:r>
        <w:rPr>
          <w:sz w:val="24"/>
          <w:szCs w:val="24"/>
          <w:highlight w:val="white"/>
        </w:rPr>
        <w:t xml:space="preserve">. United Kingdom: Sage Publications Ltd.  </w:t>
      </w:r>
    </w:p>
    <w:p w:rsidR="00EF42B4" w:rsidRDefault="00EF42B4">
      <w:pPr>
        <w:spacing w:line="240" w:lineRule="auto"/>
        <w:rPr>
          <w:sz w:val="24"/>
          <w:szCs w:val="24"/>
          <w:highlight w:val="white"/>
        </w:rPr>
      </w:pPr>
    </w:p>
    <w:p w:rsidR="00EF42B4" w:rsidRDefault="002E26E9">
      <w:pPr>
        <w:spacing w:line="240" w:lineRule="auto"/>
        <w:rPr>
          <w:sz w:val="24"/>
          <w:szCs w:val="24"/>
          <w:highlight w:val="white"/>
        </w:rPr>
      </w:pPr>
      <w:r>
        <w:rPr>
          <w:sz w:val="24"/>
          <w:szCs w:val="24"/>
          <w:highlight w:val="white"/>
        </w:rPr>
        <w:t>Kurtz, R. (202</w:t>
      </w:r>
      <w:r>
        <w:rPr>
          <w:sz w:val="24"/>
          <w:szCs w:val="24"/>
          <w:highlight w:val="white"/>
        </w:rPr>
        <w:t xml:space="preserve">1) </w:t>
      </w:r>
      <w:r>
        <w:rPr>
          <w:i/>
          <w:sz w:val="24"/>
          <w:szCs w:val="24"/>
          <w:highlight w:val="white"/>
        </w:rPr>
        <w:t>Find the gap: where is the healthy, enjoyable human body in policy? [</w:t>
      </w:r>
      <w:r>
        <w:rPr>
          <w:sz w:val="24"/>
          <w:szCs w:val="24"/>
          <w:highlight w:val="white"/>
        </w:rPr>
        <w:t xml:space="preserve">blog]. Available at: </w:t>
      </w:r>
      <w:hyperlink r:id="rId44">
        <w:r>
          <w:rPr>
            <w:color w:val="1155CC"/>
            <w:sz w:val="24"/>
            <w:szCs w:val="24"/>
            <w:highlight w:val="white"/>
            <w:u w:val="single"/>
          </w:rPr>
          <w:t>https://fuseopenscienceblog.blogspot.com/2021/07/find-</w:t>
        </w:r>
        <w:r>
          <w:rPr>
            <w:color w:val="1155CC"/>
            <w:sz w:val="24"/>
            <w:szCs w:val="24"/>
            <w:highlight w:val="white"/>
            <w:u w:val="single"/>
          </w:rPr>
          <w:t>gap-where-is-healthy-enjoyable.html</w:t>
        </w:r>
      </w:hyperlink>
      <w:r>
        <w:rPr>
          <w:sz w:val="24"/>
          <w:szCs w:val="24"/>
          <w:highlight w:val="white"/>
        </w:rPr>
        <w:t xml:space="preserve"> (Accessed: 28 April 2023). </w:t>
      </w:r>
    </w:p>
    <w:p w:rsidR="00EF42B4" w:rsidRDefault="00EF42B4">
      <w:pPr>
        <w:spacing w:line="240" w:lineRule="auto"/>
        <w:rPr>
          <w:sz w:val="24"/>
          <w:szCs w:val="24"/>
          <w:highlight w:val="white"/>
        </w:rPr>
      </w:pPr>
    </w:p>
    <w:p w:rsidR="00EF42B4" w:rsidRDefault="002E26E9">
      <w:pPr>
        <w:spacing w:line="240" w:lineRule="auto"/>
        <w:rPr>
          <w:sz w:val="24"/>
          <w:szCs w:val="24"/>
        </w:rPr>
      </w:pPr>
      <w:r>
        <w:rPr>
          <w:sz w:val="24"/>
          <w:szCs w:val="24"/>
        </w:rPr>
        <w:t xml:space="preserve">Learning through Landscapes (2023) </w:t>
      </w:r>
      <w:r>
        <w:rPr>
          <w:i/>
          <w:sz w:val="24"/>
          <w:szCs w:val="24"/>
        </w:rPr>
        <w:t xml:space="preserve">5 key benefits of outdoor learning. </w:t>
      </w:r>
      <w:r>
        <w:rPr>
          <w:sz w:val="24"/>
          <w:szCs w:val="24"/>
        </w:rPr>
        <w:t xml:space="preserve">Available at: </w:t>
      </w:r>
      <w:hyperlink r:id="rId45">
        <w:r>
          <w:rPr>
            <w:color w:val="1155CC"/>
            <w:sz w:val="24"/>
            <w:szCs w:val="24"/>
            <w:u w:val="single"/>
          </w:rPr>
          <w:t>https://ltl.org.uk/news/5-k</w:t>
        </w:r>
        <w:r>
          <w:rPr>
            <w:color w:val="1155CC"/>
            <w:sz w:val="24"/>
            <w:szCs w:val="24"/>
            <w:u w:val="single"/>
          </w:rPr>
          <w:t>ey-benefits-of-outdoor-learning/</w:t>
        </w:r>
      </w:hyperlink>
      <w:r>
        <w:rPr>
          <w:sz w:val="24"/>
          <w:szCs w:val="24"/>
        </w:rPr>
        <w:t xml:space="preserve">  (Accessed: 24 April 2023). </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Learning through Landscapes (2023) </w:t>
      </w:r>
      <w:r>
        <w:rPr>
          <w:i/>
          <w:sz w:val="24"/>
          <w:szCs w:val="24"/>
        </w:rPr>
        <w:t>Myth busting: Why bad weather isn’t an obstacle to outdoor learning</w:t>
      </w:r>
      <w:r>
        <w:rPr>
          <w:sz w:val="24"/>
          <w:szCs w:val="24"/>
        </w:rPr>
        <w:t xml:space="preserve">. Available at: </w:t>
      </w:r>
      <w:hyperlink r:id="rId46">
        <w:r>
          <w:rPr>
            <w:color w:val="1155CC"/>
            <w:sz w:val="24"/>
            <w:szCs w:val="24"/>
            <w:u w:val="single"/>
          </w:rPr>
          <w:t>https://ltl.org.uk/news/myth-busting-bad-weather-outdoor-learning/</w:t>
        </w:r>
      </w:hyperlink>
      <w:r>
        <w:rPr>
          <w:sz w:val="24"/>
          <w:szCs w:val="24"/>
        </w:rPr>
        <w:t xml:space="preserve"> (Accessed: 28 April 2023). </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Learning through Landscapes (2023) </w:t>
      </w:r>
      <w:r>
        <w:rPr>
          <w:i/>
          <w:sz w:val="24"/>
          <w:szCs w:val="24"/>
        </w:rPr>
        <w:t>Our History</w:t>
      </w:r>
      <w:r>
        <w:rPr>
          <w:sz w:val="24"/>
          <w:szCs w:val="24"/>
        </w:rPr>
        <w:t xml:space="preserve">. Available at: </w:t>
      </w:r>
      <w:hyperlink r:id="rId47">
        <w:r>
          <w:rPr>
            <w:color w:val="1155CC"/>
            <w:sz w:val="24"/>
            <w:szCs w:val="24"/>
            <w:u w:val="single"/>
          </w:rPr>
          <w:t>https://ltl.org.uk/our-history/</w:t>
        </w:r>
      </w:hyperlink>
      <w:r>
        <w:rPr>
          <w:sz w:val="24"/>
          <w:szCs w:val="24"/>
        </w:rPr>
        <w:t xml:space="preserve"> (Acc</w:t>
      </w:r>
      <w:r>
        <w:rPr>
          <w:sz w:val="24"/>
          <w:szCs w:val="24"/>
        </w:rPr>
        <w:t xml:space="preserve">essed: 25 April 2023). </w:t>
      </w:r>
    </w:p>
    <w:p w:rsidR="00EF42B4" w:rsidRDefault="00EF42B4">
      <w:pPr>
        <w:spacing w:line="240" w:lineRule="auto"/>
        <w:rPr>
          <w:sz w:val="24"/>
          <w:szCs w:val="24"/>
        </w:rPr>
      </w:pPr>
    </w:p>
    <w:p w:rsidR="00EF42B4" w:rsidRDefault="002E26E9">
      <w:pPr>
        <w:shd w:val="clear" w:color="auto" w:fill="FFFFFF"/>
        <w:spacing w:after="280" w:line="240" w:lineRule="auto"/>
        <w:rPr>
          <w:color w:val="282828"/>
          <w:sz w:val="24"/>
          <w:szCs w:val="24"/>
        </w:rPr>
      </w:pPr>
      <w:proofErr w:type="spellStart"/>
      <w:r>
        <w:rPr>
          <w:sz w:val="24"/>
          <w:szCs w:val="24"/>
        </w:rPr>
        <w:t>Marenus</w:t>
      </w:r>
      <w:proofErr w:type="spellEnd"/>
      <w:r>
        <w:rPr>
          <w:sz w:val="24"/>
          <w:szCs w:val="24"/>
        </w:rPr>
        <w:t xml:space="preserve">, M. (2023) </w:t>
      </w:r>
      <w:r>
        <w:rPr>
          <w:i/>
          <w:color w:val="282828"/>
          <w:sz w:val="24"/>
          <w:szCs w:val="24"/>
        </w:rPr>
        <w:t xml:space="preserve">Howard Gardner’s Theory </w:t>
      </w:r>
      <w:proofErr w:type="gramStart"/>
      <w:r>
        <w:rPr>
          <w:i/>
          <w:color w:val="282828"/>
          <w:sz w:val="24"/>
          <w:szCs w:val="24"/>
        </w:rPr>
        <w:t>Of</w:t>
      </w:r>
      <w:proofErr w:type="gramEnd"/>
      <w:r>
        <w:rPr>
          <w:i/>
          <w:color w:val="282828"/>
          <w:sz w:val="24"/>
          <w:szCs w:val="24"/>
        </w:rPr>
        <w:t xml:space="preserve"> Multiple Intelligences. </w:t>
      </w:r>
      <w:r>
        <w:rPr>
          <w:color w:val="282828"/>
          <w:sz w:val="24"/>
          <w:szCs w:val="24"/>
        </w:rPr>
        <w:t xml:space="preserve">Available at: </w:t>
      </w:r>
      <w:hyperlink r:id="rId48">
        <w:r>
          <w:rPr>
            <w:color w:val="1155CC"/>
            <w:sz w:val="24"/>
            <w:szCs w:val="24"/>
            <w:u w:val="single"/>
          </w:rPr>
          <w:t>https://www.simplypsychology.org/multiple-intelligences.html</w:t>
        </w:r>
      </w:hyperlink>
      <w:r>
        <w:rPr>
          <w:color w:val="282828"/>
          <w:sz w:val="24"/>
          <w:szCs w:val="24"/>
        </w:rPr>
        <w:t xml:space="preserve"> (Accessed: 26 April 2023). </w:t>
      </w:r>
    </w:p>
    <w:p w:rsidR="00EF42B4" w:rsidRDefault="002E26E9">
      <w:pPr>
        <w:shd w:val="clear" w:color="auto" w:fill="FFFFFF"/>
        <w:spacing w:after="280" w:line="240" w:lineRule="auto"/>
        <w:rPr>
          <w:sz w:val="24"/>
          <w:szCs w:val="24"/>
        </w:rPr>
      </w:pPr>
      <w:r>
        <w:rPr>
          <w:sz w:val="24"/>
          <w:szCs w:val="24"/>
        </w:rPr>
        <w:t>Marchant, E. et al. (2019) ‘</w:t>
      </w:r>
      <w:r>
        <w:rPr>
          <w:color w:val="202020"/>
          <w:sz w:val="24"/>
          <w:szCs w:val="24"/>
        </w:rPr>
        <w:t xml:space="preserve">Curriculum-based outdoor learning for children aged 9-11: A qualitative analysis of pupils’ and teachers’ views’, </w:t>
      </w:r>
      <w:proofErr w:type="spellStart"/>
      <w:r>
        <w:rPr>
          <w:i/>
          <w:color w:val="202020"/>
          <w:sz w:val="24"/>
          <w:szCs w:val="24"/>
        </w:rPr>
        <w:t>Plos</w:t>
      </w:r>
      <w:proofErr w:type="spellEnd"/>
      <w:r>
        <w:rPr>
          <w:i/>
          <w:color w:val="202020"/>
          <w:sz w:val="24"/>
          <w:szCs w:val="24"/>
        </w:rPr>
        <w:t xml:space="preserve"> One Journals</w:t>
      </w:r>
      <w:r>
        <w:rPr>
          <w:color w:val="202020"/>
          <w:sz w:val="24"/>
          <w:szCs w:val="24"/>
        </w:rPr>
        <w:t>, 14(5), pp. unknown. DOI</w:t>
      </w:r>
      <w:hyperlink r:id="rId49">
        <w:r>
          <w:rPr>
            <w:sz w:val="24"/>
            <w:szCs w:val="24"/>
          </w:rPr>
          <w:t>.org/10.1371/journal.pone.0212242</w:t>
        </w:r>
      </w:hyperlink>
      <w:r>
        <w:rPr>
          <w:sz w:val="24"/>
          <w:szCs w:val="24"/>
        </w:rPr>
        <w:t>.</w:t>
      </w:r>
    </w:p>
    <w:p w:rsidR="00EF42B4" w:rsidRDefault="002E26E9">
      <w:pPr>
        <w:shd w:val="clear" w:color="auto" w:fill="FFFFFF"/>
        <w:spacing w:after="280" w:line="240" w:lineRule="auto"/>
        <w:rPr>
          <w:sz w:val="24"/>
          <w:szCs w:val="24"/>
        </w:rPr>
      </w:pPr>
      <w:proofErr w:type="spellStart"/>
      <w:r>
        <w:rPr>
          <w:sz w:val="24"/>
          <w:szCs w:val="24"/>
        </w:rPr>
        <w:t>Moxon</w:t>
      </w:r>
      <w:proofErr w:type="spellEnd"/>
      <w:r>
        <w:rPr>
          <w:sz w:val="24"/>
          <w:szCs w:val="24"/>
        </w:rPr>
        <w:t xml:space="preserve">, A. (2019) </w:t>
      </w:r>
      <w:r>
        <w:rPr>
          <w:i/>
          <w:sz w:val="24"/>
          <w:szCs w:val="24"/>
        </w:rPr>
        <w:t xml:space="preserve">Children Are Never Safe in Outdoor Education. Here's Why. </w:t>
      </w:r>
      <w:r>
        <w:rPr>
          <w:sz w:val="24"/>
          <w:szCs w:val="24"/>
        </w:rPr>
        <w:t xml:space="preserve">[blog]. Available at: </w:t>
      </w:r>
      <w:hyperlink r:id="rId50">
        <w:r>
          <w:rPr>
            <w:color w:val="1155CC"/>
            <w:sz w:val="24"/>
            <w:szCs w:val="24"/>
            <w:u w:val="single"/>
          </w:rPr>
          <w:t>https://www.outdoortopia.org/post/risk-management-children-are-never-safe-in-outdoor-education</w:t>
        </w:r>
      </w:hyperlink>
      <w:r>
        <w:rPr>
          <w:sz w:val="24"/>
          <w:szCs w:val="24"/>
        </w:rPr>
        <w:t xml:space="preserve"> (Accessed: 29 April 2023).</w:t>
      </w:r>
    </w:p>
    <w:p w:rsidR="00EF42B4" w:rsidRDefault="002E26E9">
      <w:pPr>
        <w:shd w:val="clear" w:color="auto" w:fill="FFFFFF"/>
        <w:spacing w:after="280" w:line="240" w:lineRule="auto"/>
        <w:rPr>
          <w:sz w:val="24"/>
          <w:szCs w:val="24"/>
        </w:rPr>
      </w:pPr>
      <w:proofErr w:type="spellStart"/>
      <w:r>
        <w:rPr>
          <w:sz w:val="24"/>
          <w:szCs w:val="24"/>
        </w:rPr>
        <w:t>Nundy</w:t>
      </w:r>
      <w:proofErr w:type="spellEnd"/>
      <w:r>
        <w:rPr>
          <w:sz w:val="24"/>
          <w:szCs w:val="24"/>
        </w:rPr>
        <w:t xml:space="preserve">, S., Dillon, J., and Dowd, P. (2009) ‘Improving and encouraging teacher confidence in out-of-classroom learning: The </w:t>
      </w:r>
      <w:r>
        <w:rPr>
          <w:sz w:val="24"/>
          <w:szCs w:val="24"/>
        </w:rPr>
        <w:t xml:space="preserve">impact of the Hampshire Trailblazer project on 3–13 curriculum practitioners’, </w:t>
      </w:r>
      <w:hyperlink r:id="rId51">
        <w:r>
          <w:rPr>
            <w:i/>
            <w:sz w:val="24"/>
            <w:szCs w:val="24"/>
            <w:highlight w:val="white"/>
          </w:rPr>
          <w:t>Education 3-13</w:t>
        </w:r>
      </w:hyperlink>
      <w:r>
        <w:rPr>
          <w:sz w:val="24"/>
          <w:szCs w:val="24"/>
        </w:rPr>
        <w:t>, 37(1), pp. 61–73. DO</w:t>
      </w:r>
      <w:r>
        <w:rPr>
          <w:sz w:val="24"/>
          <w:szCs w:val="24"/>
        </w:rPr>
        <w:t>I</w:t>
      </w:r>
      <w:r>
        <w:rPr>
          <w:sz w:val="24"/>
          <w:szCs w:val="24"/>
          <w:highlight w:val="white"/>
        </w:rPr>
        <w:t>10.1080/03004270802291889</w:t>
      </w:r>
      <w:r>
        <w:rPr>
          <w:sz w:val="24"/>
          <w:szCs w:val="24"/>
        </w:rPr>
        <w:t>.</w:t>
      </w:r>
    </w:p>
    <w:p w:rsidR="00EF42B4" w:rsidRDefault="002E26E9">
      <w:pPr>
        <w:shd w:val="clear" w:color="auto" w:fill="FFFFFF"/>
        <w:spacing w:after="280" w:line="240" w:lineRule="auto"/>
        <w:rPr>
          <w:sz w:val="24"/>
          <w:szCs w:val="24"/>
        </w:rPr>
      </w:pPr>
      <w:r>
        <w:rPr>
          <w:sz w:val="24"/>
          <w:szCs w:val="24"/>
        </w:rPr>
        <w:t xml:space="preserve">OEAP (2022) </w:t>
      </w:r>
      <w:r>
        <w:rPr>
          <w:i/>
          <w:color w:val="232527"/>
          <w:sz w:val="24"/>
          <w:szCs w:val="24"/>
        </w:rPr>
        <w:t xml:space="preserve">The Outdoor Education Advisers’ Panel (OEAP) provides guidance, activities, training and support for outdoor learning and educational visits. </w:t>
      </w:r>
      <w:r>
        <w:rPr>
          <w:color w:val="232527"/>
          <w:sz w:val="24"/>
          <w:szCs w:val="24"/>
        </w:rPr>
        <w:t xml:space="preserve">Available at: </w:t>
      </w:r>
      <w:hyperlink r:id="rId52">
        <w:r>
          <w:rPr>
            <w:color w:val="1155CC"/>
            <w:sz w:val="24"/>
            <w:szCs w:val="24"/>
            <w:u w:val="single"/>
          </w:rPr>
          <w:t>https://oeapng.info/</w:t>
        </w:r>
      </w:hyperlink>
      <w:r>
        <w:rPr>
          <w:color w:val="232527"/>
          <w:sz w:val="24"/>
          <w:szCs w:val="24"/>
        </w:rPr>
        <w:t xml:space="preserve"> (Accessed: 28 April 2023). </w:t>
      </w:r>
    </w:p>
    <w:p w:rsidR="00EF42B4" w:rsidRDefault="002E26E9">
      <w:pPr>
        <w:shd w:val="clear" w:color="auto" w:fill="FFFFFF"/>
        <w:spacing w:after="280" w:line="240" w:lineRule="auto"/>
        <w:rPr>
          <w:sz w:val="24"/>
          <w:szCs w:val="24"/>
        </w:rPr>
      </w:pPr>
      <w:r>
        <w:rPr>
          <w:sz w:val="24"/>
          <w:szCs w:val="24"/>
        </w:rPr>
        <w:t xml:space="preserve">O’Donnell, L., Morris, M., and Wilson, R. (2006) </w:t>
      </w:r>
      <w:r>
        <w:rPr>
          <w:i/>
          <w:sz w:val="24"/>
          <w:szCs w:val="24"/>
        </w:rPr>
        <w:t>Education outside the classroom: An assessment of activity and practice in schools and local authorities</w:t>
      </w:r>
      <w:r>
        <w:rPr>
          <w:sz w:val="24"/>
          <w:szCs w:val="24"/>
        </w:rPr>
        <w:t>. London: DfES.</w:t>
      </w:r>
    </w:p>
    <w:p w:rsidR="00EF42B4" w:rsidRDefault="002E26E9">
      <w:pPr>
        <w:shd w:val="clear" w:color="auto" w:fill="FFFFFF"/>
        <w:spacing w:after="280" w:line="240" w:lineRule="auto"/>
        <w:rPr>
          <w:sz w:val="24"/>
          <w:szCs w:val="24"/>
        </w:rPr>
      </w:pPr>
      <w:r>
        <w:rPr>
          <w:sz w:val="24"/>
          <w:szCs w:val="24"/>
        </w:rPr>
        <w:t>Price, A. (2019) ‘Using outdoor learning to augment social</w:t>
      </w:r>
      <w:r>
        <w:rPr>
          <w:sz w:val="24"/>
          <w:szCs w:val="24"/>
        </w:rPr>
        <w:t xml:space="preserve"> and emotional learning (SEL) skills in young people with social, emotional and behavioural difficulties (SEBD)’, </w:t>
      </w:r>
      <w:r>
        <w:rPr>
          <w:i/>
          <w:sz w:val="24"/>
          <w:szCs w:val="24"/>
        </w:rPr>
        <w:t>Journal of Adventure Education and Outdoor Learning</w:t>
      </w:r>
      <w:r>
        <w:rPr>
          <w:sz w:val="24"/>
          <w:szCs w:val="24"/>
        </w:rPr>
        <w:t>, 19(4), pp. 315-328. DOI: 10.1080/14729679.2018.1548362</w:t>
      </w:r>
    </w:p>
    <w:p w:rsidR="00EF42B4" w:rsidRDefault="002E26E9">
      <w:pPr>
        <w:shd w:val="clear" w:color="auto" w:fill="FFFFFF"/>
        <w:spacing w:after="280" w:line="240" w:lineRule="auto"/>
        <w:rPr>
          <w:sz w:val="24"/>
          <w:szCs w:val="24"/>
        </w:rPr>
      </w:pPr>
      <w:r>
        <w:rPr>
          <w:sz w:val="24"/>
          <w:szCs w:val="24"/>
        </w:rPr>
        <w:t xml:space="preserve">Quay, J. and Seaman, J. (2013) </w:t>
      </w:r>
      <w:r>
        <w:rPr>
          <w:i/>
          <w:sz w:val="24"/>
          <w:szCs w:val="24"/>
        </w:rPr>
        <w:t>John Dewey and Education Outdoors Making Sense of the 'Educational Situation' Through More Than a Century of Progressive Reforms</w:t>
      </w:r>
      <w:r>
        <w:rPr>
          <w:sz w:val="24"/>
          <w:szCs w:val="24"/>
        </w:rPr>
        <w:t xml:space="preserve">. Rotterdam: Sense Publishers. </w:t>
      </w:r>
    </w:p>
    <w:p w:rsidR="00EF42B4" w:rsidRDefault="002E26E9">
      <w:pPr>
        <w:shd w:val="clear" w:color="auto" w:fill="FFFFFF"/>
        <w:spacing w:after="280" w:line="240" w:lineRule="auto"/>
        <w:rPr>
          <w:b/>
          <w:sz w:val="24"/>
          <w:szCs w:val="24"/>
          <w:highlight w:val="white"/>
        </w:rPr>
      </w:pPr>
      <w:proofErr w:type="spellStart"/>
      <w:r>
        <w:rPr>
          <w:sz w:val="24"/>
          <w:szCs w:val="24"/>
          <w:highlight w:val="white"/>
        </w:rPr>
        <w:t>Sandseter</w:t>
      </w:r>
      <w:proofErr w:type="spellEnd"/>
      <w:r>
        <w:rPr>
          <w:sz w:val="24"/>
          <w:szCs w:val="24"/>
          <w:highlight w:val="white"/>
        </w:rPr>
        <w:t xml:space="preserve">, E.B.H. (2010) </w:t>
      </w:r>
      <w:proofErr w:type="spellStart"/>
      <w:r>
        <w:rPr>
          <w:i/>
          <w:sz w:val="24"/>
          <w:szCs w:val="24"/>
          <w:highlight w:val="white"/>
        </w:rPr>
        <w:t>Scaryfunny</w:t>
      </w:r>
      <w:proofErr w:type="spellEnd"/>
      <w:r>
        <w:rPr>
          <w:i/>
          <w:sz w:val="24"/>
          <w:szCs w:val="24"/>
          <w:highlight w:val="white"/>
        </w:rPr>
        <w:t>: A qualitative study of risky play among preschool children</w:t>
      </w:r>
      <w:r>
        <w:rPr>
          <w:sz w:val="24"/>
          <w:szCs w:val="24"/>
          <w:highlight w:val="white"/>
        </w:rPr>
        <w:t>.</w:t>
      </w:r>
      <w:r>
        <w:rPr>
          <w:sz w:val="24"/>
          <w:szCs w:val="24"/>
          <w:highlight w:val="white"/>
        </w:rPr>
        <w:t xml:space="preserve"> Available at: </w:t>
      </w:r>
      <w:hyperlink r:id="rId53">
        <w:r>
          <w:rPr>
            <w:color w:val="1155CC"/>
            <w:sz w:val="24"/>
            <w:szCs w:val="24"/>
            <w:highlight w:val="white"/>
            <w:u w:val="single"/>
          </w:rPr>
          <w:t>https://www.researchgate.net/publication/236986868_Scaryfunny_-_A_qualitative_study_of_risky_play_a</w:t>
        </w:r>
        <w:r>
          <w:rPr>
            <w:color w:val="1155CC"/>
            <w:sz w:val="24"/>
            <w:szCs w:val="24"/>
            <w:highlight w:val="white"/>
            <w:u w:val="single"/>
          </w:rPr>
          <w:t>mong_preschool_children</w:t>
        </w:r>
      </w:hyperlink>
      <w:r>
        <w:rPr>
          <w:sz w:val="24"/>
          <w:szCs w:val="24"/>
          <w:highlight w:val="white"/>
        </w:rPr>
        <w:t xml:space="preserve"> (Accessed: 29 April 2023). </w:t>
      </w:r>
    </w:p>
    <w:p w:rsidR="00EF42B4" w:rsidRDefault="002E26E9">
      <w:pPr>
        <w:shd w:val="clear" w:color="auto" w:fill="FFFFFF"/>
        <w:spacing w:after="280" w:line="240" w:lineRule="auto"/>
        <w:rPr>
          <w:sz w:val="24"/>
          <w:szCs w:val="24"/>
        </w:rPr>
      </w:pPr>
      <w:r>
        <w:rPr>
          <w:sz w:val="24"/>
          <w:szCs w:val="24"/>
        </w:rPr>
        <w:t>Save the Children (2022)</w:t>
      </w:r>
      <w:r>
        <w:rPr>
          <w:i/>
          <w:sz w:val="24"/>
          <w:szCs w:val="24"/>
        </w:rPr>
        <w:t xml:space="preserve"> Only One </w:t>
      </w:r>
      <w:r w:rsidR="0042498E">
        <w:rPr>
          <w:i/>
          <w:sz w:val="24"/>
          <w:szCs w:val="24"/>
        </w:rPr>
        <w:t>in</w:t>
      </w:r>
      <w:r>
        <w:rPr>
          <w:i/>
          <w:sz w:val="24"/>
          <w:szCs w:val="24"/>
        </w:rPr>
        <w:t xml:space="preserve"> Four Children Play Out Regularly On Their Street Compared </w:t>
      </w:r>
      <w:r w:rsidR="0042498E">
        <w:rPr>
          <w:i/>
          <w:sz w:val="24"/>
          <w:szCs w:val="24"/>
        </w:rPr>
        <w:t>to</w:t>
      </w:r>
      <w:r>
        <w:rPr>
          <w:i/>
          <w:sz w:val="24"/>
          <w:szCs w:val="24"/>
        </w:rPr>
        <w:t xml:space="preserve"> Almost Three-Quarters </w:t>
      </w:r>
      <w:r w:rsidR="0042498E">
        <w:rPr>
          <w:i/>
          <w:sz w:val="24"/>
          <w:szCs w:val="24"/>
        </w:rPr>
        <w:t>of</w:t>
      </w:r>
      <w:r>
        <w:rPr>
          <w:i/>
          <w:sz w:val="24"/>
          <w:szCs w:val="24"/>
        </w:rPr>
        <w:t xml:space="preserve"> Their Grandparents' Generation</w:t>
      </w:r>
      <w:r>
        <w:rPr>
          <w:sz w:val="24"/>
          <w:szCs w:val="24"/>
        </w:rPr>
        <w:t xml:space="preserve">. Available at: </w:t>
      </w:r>
      <w:hyperlink r:id="rId54">
        <w:r>
          <w:rPr>
            <w:color w:val="1155CC"/>
            <w:sz w:val="24"/>
            <w:szCs w:val="24"/>
            <w:u w:val="single"/>
          </w:rPr>
          <w:t>https://www.savethechildren.org.uk/news/media-centre/press-releases/children-today-62-percent-less-likely-to-play-outside-than-their</w:t>
        </w:r>
      </w:hyperlink>
      <w:r>
        <w:rPr>
          <w:sz w:val="24"/>
          <w:szCs w:val="24"/>
        </w:rPr>
        <w:t xml:space="preserve"> (Acces</w:t>
      </w:r>
      <w:r>
        <w:rPr>
          <w:sz w:val="24"/>
          <w:szCs w:val="24"/>
        </w:rPr>
        <w:t>sed: 29 April 2023).</w:t>
      </w:r>
    </w:p>
    <w:p w:rsidR="00EF42B4" w:rsidRDefault="002E26E9">
      <w:pPr>
        <w:spacing w:before="240" w:after="240" w:line="240" w:lineRule="auto"/>
        <w:rPr>
          <w:sz w:val="24"/>
          <w:szCs w:val="24"/>
          <w:highlight w:val="white"/>
        </w:rPr>
      </w:pPr>
      <w:r>
        <w:rPr>
          <w:sz w:val="24"/>
          <w:szCs w:val="24"/>
          <w:highlight w:val="white"/>
        </w:rPr>
        <w:t xml:space="preserve">[School A] (2016) [School A] </w:t>
      </w:r>
      <w:r>
        <w:rPr>
          <w:sz w:val="24"/>
          <w:szCs w:val="24"/>
        </w:rPr>
        <w:t>Environment and Outdoor Education Policy:</w:t>
      </w:r>
      <w:r>
        <w:rPr>
          <w:sz w:val="24"/>
          <w:szCs w:val="24"/>
          <w:highlight w:val="white"/>
        </w:rPr>
        <w:t xml:space="preserve"> [School A]. Unpublished. </w:t>
      </w:r>
    </w:p>
    <w:p w:rsidR="00EF42B4" w:rsidRDefault="002E26E9">
      <w:pPr>
        <w:spacing w:before="240" w:after="240" w:line="240" w:lineRule="auto"/>
        <w:rPr>
          <w:sz w:val="24"/>
          <w:szCs w:val="24"/>
          <w:highlight w:val="white"/>
        </w:rPr>
      </w:pPr>
      <w:r>
        <w:rPr>
          <w:sz w:val="24"/>
          <w:szCs w:val="24"/>
          <w:highlight w:val="white"/>
        </w:rPr>
        <w:t xml:space="preserve">Stephenson, A. (2003) ‘Physical risk-taking: Dangerous or endangered?’, </w:t>
      </w:r>
      <w:hyperlink r:id="rId55">
        <w:r>
          <w:rPr>
            <w:i/>
            <w:sz w:val="24"/>
            <w:szCs w:val="24"/>
            <w:highlight w:val="white"/>
          </w:rPr>
          <w:t>Early Years An International Journal of Research and Development</w:t>
        </w:r>
      </w:hyperlink>
      <w:r>
        <w:rPr>
          <w:sz w:val="24"/>
          <w:szCs w:val="24"/>
          <w:highlight w:val="white"/>
        </w:rPr>
        <w:t>, 23(1), pp. 35-43. DOI:</w:t>
      </w:r>
      <w:hyperlink r:id="rId56">
        <w:r>
          <w:rPr>
            <w:sz w:val="24"/>
            <w:szCs w:val="24"/>
            <w:highlight w:val="white"/>
          </w:rPr>
          <w:t>10.1080/0957514032000045573</w:t>
        </w:r>
      </w:hyperlink>
      <w:r>
        <w:rPr>
          <w:sz w:val="24"/>
          <w:szCs w:val="24"/>
          <w:highlight w:val="white"/>
        </w:rPr>
        <w:t>.</w:t>
      </w:r>
    </w:p>
    <w:p w:rsidR="00EF42B4" w:rsidRDefault="002E26E9">
      <w:pPr>
        <w:spacing w:before="240" w:after="240" w:line="240" w:lineRule="auto"/>
        <w:rPr>
          <w:sz w:val="24"/>
          <w:szCs w:val="24"/>
          <w:highlight w:val="white"/>
        </w:rPr>
      </w:pPr>
      <w:proofErr w:type="spellStart"/>
      <w:r>
        <w:rPr>
          <w:sz w:val="24"/>
          <w:szCs w:val="24"/>
          <w:highlight w:val="white"/>
        </w:rPr>
        <w:t>Tovey</w:t>
      </w:r>
      <w:proofErr w:type="spellEnd"/>
      <w:r>
        <w:rPr>
          <w:sz w:val="24"/>
          <w:szCs w:val="24"/>
          <w:highlight w:val="white"/>
        </w:rPr>
        <w:t>, H.</w:t>
      </w:r>
      <w:r>
        <w:rPr>
          <w:sz w:val="24"/>
          <w:szCs w:val="24"/>
          <w:highlight w:val="white"/>
        </w:rPr>
        <w:t xml:space="preserve"> (2010) </w:t>
      </w:r>
      <w:r>
        <w:rPr>
          <w:i/>
          <w:sz w:val="24"/>
          <w:szCs w:val="24"/>
          <w:highlight w:val="white"/>
        </w:rPr>
        <w:t>Playing on the Edge: Perceptions of Risk and Danger in Outdoor Play</w:t>
      </w:r>
      <w:r>
        <w:rPr>
          <w:sz w:val="24"/>
          <w:szCs w:val="24"/>
          <w:highlight w:val="white"/>
        </w:rPr>
        <w:t>. London: Sage Publications Ltd.</w:t>
      </w:r>
    </w:p>
    <w:p w:rsidR="00EF42B4" w:rsidRDefault="002E26E9">
      <w:pPr>
        <w:spacing w:before="240" w:after="240" w:line="240" w:lineRule="auto"/>
        <w:rPr>
          <w:sz w:val="24"/>
          <w:szCs w:val="24"/>
          <w:highlight w:val="white"/>
        </w:rPr>
      </w:pPr>
      <w:proofErr w:type="spellStart"/>
      <w:r>
        <w:rPr>
          <w:sz w:val="24"/>
          <w:szCs w:val="24"/>
          <w:highlight w:val="white"/>
        </w:rPr>
        <w:t>Tovey</w:t>
      </w:r>
      <w:proofErr w:type="spellEnd"/>
      <w:r>
        <w:rPr>
          <w:sz w:val="24"/>
          <w:szCs w:val="24"/>
          <w:highlight w:val="white"/>
        </w:rPr>
        <w:t xml:space="preserve">, H.  (2011) </w:t>
      </w:r>
      <w:r>
        <w:rPr>
          <w:i/>
          <w:sz w:val="24"/>
          <w:szCs w:val="24"/>
          <w:highlight w:val="white"/>
        </w:rPr>
        <w:t>Outdoor Provision in the Early Years</w:t>
      </w:r>
      <w:r>
        <w:rPr>
          <w:sz w:val="24"/>
          <w:szCs w:val="24"/>
          <w:highlight w:val="white"/>
        </w:rPr>
        <w:t xml:space="preserve">. London: SAGE Publications Ltd. </w:t>
      </w:r>
    </w:p>
    <w:p w:rsidR="00EF42B4" w:rsidRDefault="002E26E9">
      <w:pPr>
        <w:spacing w:before="240" w:after="240" w:line="240" w:lineRule="auto"/>
        <w:rPr>
          <w:sz w:val="24"/>
          <w:szCs w:val="24"/>
          <w:highlight w:val="white"/>
        </w:rPr>
      </w:pPr>
      <w:r>
        <w:rPr>
          <w:sz w:val="24"/>
          <w:szCs w:val="24"/>
          <w:highlight w:val="white"/>
        </w:rPr>
        <w:t xml:space="preserve">UNICEF (1989) </w:t>
      </w:r>
      <w:r>
        <w:rPr>
          <w:i/>
          <w:sz w:val="24"/>
          <w:szCs w:val="24"/>
          <w:highlight w:val="white"/>
        </w:rPr>
        <w:t>The United Nations Convention on the Rights of</w:t>
      </w:r>
      <w:r>
        <w:rPr>
          <w:i/>
          <w:sz w:val="24"/>
          <w:szCs w:val="24"/>
          <w:highlight w:val="white"/>
        </w:rPr>
        <w:t xml:space="preserve"> the Child: Article 31. </w:t>
      </w:r>
      <w:r>
        <w:rPr>
          <w:sz w:val="24"/>
          <w:szCs w:val="24"/>
          <w:highlight w:val="white"/>
        </w:rPr>
        <w:t xml:space="preserve">Available at: </w:t>
      </w:r>
      <w:hyperlink r:id="rId57">
        <w:r>
          <w:rPr>
            <w:color w:val="1155CC"/>
            <w:sz w:val="24"/>
            <w:szCs w:val="24"/>
            <w:highlight w:val="white"/>
            <w:u w:val="single"/>
          </w:rPr>
          <w:t>https://www.unicef.org.uk/wp-content/uploads/2016/08/unicef-convention-rights-child-uncrc.pdf</w:t>
        </w:r>
      </w:hyperlink>
      <w:r>
        <w:rPr>
          <w:sz w:val="24"/>
          <w:szCs w:val="24"/>
          <w:highlight w:val="white"/>
        </w:rPr>
        <w:t xml:space="preserve"> (Accessed: </w:t>
      </w:r>
      <w:r>
        <w:rPr>
          <w:sz w:val="24"/>
          <w:szCs w:val="24"/>
          <w:highlight w:val="white"/>
        </w:rPr>
        <w:t xml:space="preserve">28 April 2023). </w:t>
      </w:r>
    </w:p>
    <w:p w:rsidR="00EF42B4" w:rsidRDefault="002E26E9">
      <w:pPr>
        <w:spacing w:line="240" w:lineRule="auto"/>
        <w:rPr>
          <w:sz w:val="24"/>
          <w:szCs w:val="24"/>
        </w:rPr>
      </w:pPr>
      <w:r>
        <w:rPr>
          <w:sz w:val="24"/>
          <w:szCs w:val="24"/>
        </w:rPr>
        <w:t xml:space="preserve">Welsh Assembly Government (2009) </w:t>
      </w:r>
      <w:r>
        <w:rPr>
          <w:i/>
          <w:sz w:val="24"/>
          <w:szCs w:val="24"/>
        </w:rPr>
        <w:t>Outdoor Learning Handbook</w:t>
      </w:r>
      <w:r>
        <w:rPr>
          <w:sz w:val="24"/>
          <w:szCs w:val="24"/>
        </w:rPr>
        <w:t xml:space="preserve">. Available at: </w:t>
      </w:r>
      <w:hyperlink r:id="rId58">
        <w:r>
          <w:rPr>
            <w:color w:val="1155CC"/>
            <w:sz w:val="24"/>
            <w:szCs w:val="24"/>
            <w:u w:val="single"/>
          </w:rPr>
          <w:t>https://hwb.gov.wales/storage/fc</w:t>
        </w:r>
        <w:r>
          <w:rPr>
            <w:color w:val="1155CC"/>
            <w:sz w:val="24"/>
            <w:szCs w:val="24"/>
            <w:u w:val="single"/>
          </w:rPr>
          <w:t>b8539c-9be7-4883-8542-35d7b54b56f2/foundation-phase-outdoor-learning-handbook.pdf</w:t>
        </w:r>
      </w:hyperlink>
      <w:r>
        <w:rPr>
          <w:sz w:val="24"/>
          <w:szCs w:val="24"/>
        </w:rPr>
        <w:t xml:space="preserve"> (Accessed: 25 April 2023). </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Welsh Council for Outdoor Learning (2018) </w:t>
      </w:r>
      <w:r>
        <w:rPr>
          <w:i/>
          <w:sz w:val="24"/>
          <w:szCs w:val="24"/>
        </w:rPr>
        <w:t>High Quality Outdoor Learning for Wales</w:t>
      </w:r>
      <w:r>
        <w:rPr>
          <w:sz w:val="24"/>
          <w:szCs w:val="24"/>
        </w:rPr>
        <w:t xml:space="preserve">. Available at: </w:t>
      </w:r>
      <w:hyperlink r:id="rId59">
        <w:r>
          <w:rPr>
            <w:color w:val="1155CC"/>
            <w:sz w:val="24"/>
            <w:szCs w:val="24"/>
            <w:u w:val="single"/>
          </w:rPr>
          <w:t>https://www.walescouncilforoutdoorlearning.org/_files/ugd/d00a84_df6d54796525493188ed3183949cd01f.pdf</w:t>
        </w:r>
      </w:hyperlink>
      <w:r>
        <w:rPr>
          <w:sz w:val="24"/>
          <w:szCs w:val="24"/>
        </w:rPr>
        <w:t xml:space="preserve"> (Accessed: 29 April 2023). </w:t>
      </w:r>
    </w:p>
    <w:p w:rsidR="00EF42B4" w:rsidRDefault="00EF42B4">
      <w:pPr>
        <w:spacing w:line="240" w:lineRule="auto"/>
        <w:rPr>
          <w:sz w:val="24"/>
          <w:szCs w:val="24"/>
        </w:rPr>
      </w:pPr>
    </w:p>
    <w:p w:rsidR="00EF42B4" w:rsidRDefault="002E26E9">
      <w:pPr>
        <w:spacing w:line="240" w:lineRule="auto"/>
        <w:rPr>
          <w:color w:val="1F1F1F"/>
          <w:sz w:val="24"/>
          <w:szCs w:val="24"/>
        </w:rPr>
      </w:pPr>
      <w:r>
        <w:rPr>
          <w:sz w:val="24"/>
          <w:szCs w:val="24"/>
        </w:rPr>
        <w:t xml:space="preserve">Welsh </w:t>
      </w:r>
      <w:r>
        <w:rPr>
          <w:sz w:val="24"/>
          <w:szCs w:val="24"/>
        </w:rPr>
        <w:t xml:space="preserve">Government (2020) </w:t>
      </w:r>
      <w:r>
        <w:rPr>
          <w:i/>
          <w:color w:val="1F1F1F"/>
          <w:sz w:val="24"/>
          <w:szCs w:val="24"/>
        </w:rPr>
        <w:t xml:space="preserve">‘Areas of Learning and Experience’ as a central element of the new curriculum. </w:t>
      </w:r>
      <w:r>
        <w:rPr>
          <w:color w:val="1F1F1F"/>
          <w:sz w:val="24"/>
          <w:szCs w:val="24"/>
        </w:rPr>
        <w:t xml:space="preserve">Available at: </w:t>
      </w:r>
      <w:hyperlink r:id="rId60">
        <w:r>
          <w:rPr>
            <w:color w:val="1155CC"/>
            <w:sz w:val="24"/>
            <w:szCs w:val="24"/>
            <w:u w:val="single"/>
          </w:rPr>
          <w:t>https://educationwales.blog.gov.wales/2020/03/02/areas-of-learning-and-experience-as-a-central-element-of-the-new-curriculum/</w:t>
        </w:r>
      </w:hyperlink>
      <w:r>
        <w:rPr>
          <w:color w:val="1F1F1F"/>
          <w:sz w:val="24"/>
          <w:szCs w:val="24"/>
        </w:rPr>
        <w:t xml:space="preserve"> (Accessed: 24 April 2023). </w:t>
      </w:r>
    </w:p>
    <w:p w:rsidR="00EF42B4" w:rsidRDefault="00EF42B4">
      <w:pPr>
        <w:spacing w:line="240" w:lineRule="auto"/>
        <w:rPr>
          <w:color w:val="1F1F1F"/>
          <w:sz w:val="24"/>
          <w:szCs w:val="24"/>
        </w:rPr>
      </w:pPr>
    </w:p>
    <w:p w:rsidR="00EF42B4" w:rsidRDefault="002E26E9">
      <w:pPr>
        <w:spacing w:line="240" w:lineRule="auto"/>
        <w:rPr>
          <w:color w:val="1F1F1F"/>
          <w:sz w:val="24"/>
          <w:szCs w:val="24"/>
        </w:rPr>
      </w:pPr>
      <w:r>
        <w:rPr>
          <w:sz w:val="24"/>
          <w:szCs w:val="24"/>
        </w:rPr>
        <w:t xml:space="preserve">Welsh Government (2021) </w:t>
      </w:r>
      <w:r>
        <w:rPr>
          <w:i/>
          <w:sz w:val="24"/>
          <w:szCs w:val="24"/>
        </w:rPr>
        <w:t xml:space="preserve">Wales Council for Outdoor Learning. </w:t>
      </w:r>
      <w:r>
        <w:rPr>
          <w:sz w:val="24"/>
          <w:szCs w:val="24"/>
        </w:rPr>
        <w:t xml:space="preserve">Available at: </w:t>
      </w:r>
      <w:hyperlink r:id="rId61">
        <w:r>
          <w:rPr>
            <w:color w:val="1155CC"/>
            <w:sz w:val="24"/>
            <w:szCs w:val="24"/>
            <w:u w:val="single"/>
          </w:rPr>
          <w:t>https://www.walescouncilforoutdoorlearning.org/</w:t>
        </w:r>
      </w:hyperlink>
      <w:r>
        <w:rPr>
          <w:sz w:val="24"/>
          <w:szCs w:val="24"/>
        </w:rPr>
        <w:t xml:space="preserve"> (Accessed: 29 April 2023). </w:t>
      </w:r>
    </w:p>
    <w:p w:rsidR="00EF42B4" w:rsidRDefault="00EF42B4">
      <w:pPr>
        <w:spacing w:line="240" w:lineRule="auto"/>
        <w:rPr>
          <w:color w:val="1F1F1F"/>
          <w:sz w:val="24"/>
          <w:szCs w:val="24"/>
        </w:rPr>
      </w:pPr>
    </w:p>
    <w:p w:rsidR="00EF42B4" w:rsidRDefault="002E26E9">
      <w:pPr>
        <w:spacing w:line="240" w:lineRule="auto"/>
        <w:rPr>
          <w:sz w:val="24"/>
          <w:szCs w:val="24"/>
        </w:rPr>
      </w:pPr>
      <w:r>
        <w:rPr>
          <w:sz w:val="24"/>
          <w:szCs w:val="24"/>
        </w:rPr>
        <w:t xml:space="preserve">Welsh Government (2023) </w:t>
      </w:r>
      <w:r>
        <w:rPr>
          <w:i/>
          <w:sz w:val="24"/>
          <w:szCs w:val="24"/>
        </w:rPr>
        <w:t>Education is Changing</w:t>
      </w:r>
      <w:r>
        <w:rPr>
          <w:sz w:val="24"/>
          <w:szCs w:val="24"/>
        </w:rPr>
        <w:t xml:space="preserve">. Available at: </w:t>
      </w:r>
      <w:hyperlink r:id="rId62">
        <w:r>
          <w:rPr>
            <w:color w:val="1155CC"/>
            <w:sz w:val="24"/>
            <w:szCs w:val="24"/>
            <w:u w:val="single"/>
          </w:rPr>
          <w:t>https://www.gov.wa</w:t>
        </w:r>
        <w:r>
          <w:rPr>
            <w:color w:val="1155CC"/>
            <w:sz w:val="24"/>
            <w:szCs w:val="24"/>
            <w:u w:val="single"/>
          </w:rPr>
          <w:t>les/education-changing</w:t>
        </w:r>
      </w:hyperlink>
      <w:r>
        <w:rPr>
          <w:sz w:val="24"/>
          <w:szCs w:val="24"/>
        </w:rPr>
        <w:t xml:space="preserve"> (Accessed: 26 April 2023). </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White, J. (2019) </w:t>
      </w:r>
      <w:r>
        <w:rPr>
          <w:i/>
          <w:sz w:val="24"/>
          <w:szCs w:val="24"/>
        </w:rPr>
        <w:t>Playing and Learning Outdoors</w:t>
      </w:r>
      <w:r>
        <w:rPr>
          <w:sz w:val="24"/>
          <w:szCs w:val="24"/>
        </w:rPr>
        <w:t xml:space="preserve">. 3rd Ed. London: Routledge. </w:t>
      </w:r>
    </w:p>
    <w:p w:rsidR="00EF42B4" w:rsidRDefault="00EF42B4">
      <w:pPr>
        <w:spacing w:line="240" w:lineRule="auto"/>
        <w:rPr>
          <w:sz w:val="24"/>
          <w:szCs w:val="24"/>
        </w:rPr>
      </w:pPr>
    </w:p>
    <w:p w:rsidR="00EF42B4" w:rsidRDefault="002E26E9">
      <w:pPr>
        <w:spacing w:line="240" w:lineRule="auto"/>
        <w:rPr>
          <w:sz w:val="24"/>
          <w:szCs w:val="24"/>
        </w:rPr>
      </w:pPr>
      <w:r>
        <w:rPr>
          <w:sz w:val="24"/>
          <w:szCs w:val="24"/>
        </w:rPr>
        <w:t xml:space="preserve">Woodland Trust (2023) </w:t>
      </w:r>
      <w:r>
        <w:rPr>
          <w:i/>
          <w:sz w:val="24"/>
          <w:szCs w:val="24"/>
        </w:rPr>
        <w:t>Outdoor Learning Pack</w:t>
      </w:r>
      <w:r>
        <w:rPr>
          <w:sz w:val="24"/>
          <w:szCs w:val="24"/>
        </w:rPr>
        <w:t xml:space="preserve">. Available at: </w:t>
      </w:r>
      <w:hyperlink r:id="rId63">
        <w:r>
          <w:rPr>
            <w:color w:val="1155CC"/>
            <w:sz w:val="24"/>
            <w:szCs w:val="24"/>
            <w:u w:val="single"/>
          </w:rPr>
          <w:t>https://www.woodlandtrust.org.uk/media/43645/outdoor-learning-resource-pack.pdf</w:t>
        </w:r>
      </w:hyperlink>
      <w:r>
        <w:rPr>
          <w:sz w:val="24"/>
          <w:szCs w:val="24"/>
        </w:rPr>
        <w:t xml:space="preserve"> (Accessed: 29 April 2023).</w:t>
      </w:r>
    </w:p>
    <w:p w:rsidR="00EF42B4" w:rsidRDefault="00EF42B4">
      <w:pPr>
        <w:spacing w:line="240" w:lineRule="auto"/>
        <w:rPr>
          <w:sz w:val="24"/>
          <w:szCs w:val="24"/>
        </w:rPr>
      </w:pPr>
    </w:p>
    <w:p w:rsidR="00EF42B4" w:rsidRDefault="002E26E9">
      <w:pPr>
        <w:spacing w:line="240" w:lineRule="auto"/>
        <w:rPr>
          <w:sz w:val="24"/>
          <w:szCs w:val="24"/>
        </w:rPr>
        <w:sectPr w:rsidR="00EF42B4">
          <w:pgSz w:w="11909" w:h="16834"/>
          <w:pgMar w:top="1440" w:right="1440" w:bottom="1440" w:left="1440" w:header="720" w:footer="720" w:gutter="0"/>
          <w:cols w:space="720"/>
        </w:sectPr>
      </w:pPr>
      <w:r>
        <w:rPr>
          <w:sz w:val="24"/>
          <w:szCs w:val="24"/>
        </w:rPr>
        <w:t xml:space="preserve">Woods, A. (2013) </w:t>
      </w:r>
      <w:r>
        <w:rPr>
          <w:i/>
          <w:sz w:val="24"/>
          <w:szCs w:val="24"/>
        </w:rPr>
        <w:t>Child-initiated Play and Learning:</w:t>
      </w:r>
      <w:r>
        <w:rPr>
          <w:i/>
          <w:sz w:val="24"/>
          <w:szCs w:val="24"/>
        </w:rPr>
        <w:t xml:space="preserve"> Planning for Possibilities in the Early Years. </w:t>
      </w:r>
      <w:r>
        <w:rPr>
          <w:sz w:val="24"/>
          <w:szCs w:val="24"/>
        </w:rPr>
        <w:t xml:space="preserve">United Kingdom: Routledge. </w:t>
      </w:r>
    </w:p>
    <w:p w:rsidR="00EF42B4" w:rsidRDefault="00EF42B4">
      <w:pPr>
        <w:rPr>
          <w:sz w:val="24"/>
          <w:szCs w:val="24"/>
        </w:rPr>
        <w:sectPr w:rsidR="00EF42B4">
          <w:pgSz w:w="11909" w:h="16834"/>
          <w:pgMar w:top="1440" w:right="1440" w:bottom="1440" w:left="1440" w:header="720" w:footer="720" w:gutter="0"/>
          <w:cols w:space="720"/>
        </w:sectPr>
      </w:pPr>
    </w:p>
    <w:p w:rsidR="00EF42B4" w:rsidRDefault="00EF42B4" w:rsidP="0042498E">
      <w:pPr>
        <w:rPr>
          <w:sz w:val="24"/>
          <w:szCs w:val="24"/>
        </w:rPr>
      </w:pPr>
    </w:p>
    <w:sectPr w:rsidR="00EF42B4">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26E9" w:rsidRDefault="002E26E9">
      <w:pPr>
        <w:spacing w:line="240" w:lineRule="auto"/>
      </w:pPr>
      <w:r>
        <w:separator/>
      </w:r>
    </w:p>
  </w:endnote>
  <w:endnote w:type="continuationSeparator" w:id="0">
    <w:p w:rsidR="002E26E9" w:rsidRDefault="002E26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42B4" w:rsidRDefault="002E26E9">
    <w:pPr>
      <w:jc w:val="right"/>
    </w:pPr>
    <w:r>
      <w:fldChar w:fldCharType="begin"/>
    </w:r>
    <w:r>
      <w:instrText>PAGE</w:instrText>
    </w:r>
    <w:r w:rsidR="0042498E">
      <w:fldChar w:fldCharType="separate"/>
    </w:r>
    <w:r w:rsidR="003F69E8">
      <w:rPr>
        <w:noProof/>
      </w:rPr>
      <w:t>19</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42B4" w:rsidRDefault="00EF42B4"/>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26E9" w:rsidRDefault="002E26E9">
      <w:pPr>
        <w:spacing w:line="240" w:lineRule="auto"/>
      </w:pPr>
      <w:r>
        <w:separator/>
      </w:r>
    </w:p>
  </w:footnote>
  <w:footnote w:type="continuationSeparator" w:id="0">
    <w:p w:rsidR="002E26E9" w:rsidRDefault="002E26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93F0C"/>
    <w:multiLevelType w:val="multilevel"/>
    <w:tmpl w:val="D74E54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1C521D9"/>
    <w:multiLevelType w:val="multilevel"/>
    <w:tmpl w:val="78A00E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6C47007"/>
    <w:multiLevelType w:val="multilevel"/>
    <w:tmpl w:val="1590958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29E03F6"/>
    <w:multiLevelType w:val="multilevel"/>
    <w:tmpl w:val="620619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2B4"/>
    <w:rsid w:val="002E26E9"/>
    <w:rsid w:val="003F69E8"/>
    <w:rsid w:val="0042498E"/>
    <w:rsid w:val="00EF4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A2448"/>
  <w15:docId w15:val="{C1229E6D-DE60-42EF-AD66-4918DCBB4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naturalresources.wales/about-us/news/blog/increased-role-for-outdoor-learning-and-natural-environment-in-new-school-curriculum/?lang=en" TargetMode="External"/><Relationship Id="rId21" Type="http://schemas.openxmlformats.org/officeDocument/2006/relationships/hyperlink" Target="https://www.gov.wales/sites/default/files/pdf-versions/2023/2/2/1676979458/well-being-future-generations-act-essentials.pdf" TargetMode="External"/><Relationship Id="rId34" Type="http://schemas.openxmlformats.org/officeDocument/2006/relationships/hyperlink" Target="https://www.verywellmind.com/gardners-theory-of-multiple-intelligences-2795161" TargetMode="External"/><Relationship Id="rId42" Type="http://schemas.openxmlformats.org/officeDocument/2006/relationships/hyperlink" Target="https://littlekiwisnatureplay.com/should-children-play-outside-when-it-rains/" TargetMode="External"/><Relationship Id="rId47" Type="http://schemas.openxmlformats.org/officeDocument/2006/relationships/hyperlink" Target="https://ltl.org.uk/our-history/" TargetMode="External"/><Relationship Id="rId50" Type="http://schemas.openxmlformats.org/officeDocument/2006/relationships/hyperlink" Target="https://www.outdoortopia.org/post/risk-management-children-are-never-safe-in-outdoor-education" TargetMode="External"/><Relationship Id="rId55" Type="http://schemas.openxmlformats.org/officeDocument/2006/relationships/hyperlink" Target="https://www.researchgate.net/journal/Early-Years-An-International-Journal-of-Research-and-Development-1472-4421" TargetMode="External"/><Relationship Id="rId63" Type="http://schemas.openxmlformats.org/officeDocument/2006/relationships/hyperlink" Target="https://www.woodlandtrust.org.uk/media/43645/outdoor-learning-resource-pack.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idirect.gov.uk/articles/playing-outdoors" TargetMode="External"/><Relationship Id="rId29" Type="http://schemas.openxmlformats.org/officeDocument/2006/relationships/footer" Target="footer2.xml"/><Relationship Id="rId11" Type="http://schemas.openxmlformats.org/officeDocument/2006/relationships/hyperlink" Target="https://www.johnmuirtrust.org/john-muir-award" TargetMode="External"/><Relationship Id="rId24" Type="http://schemas.openxmlformats.org/officeDocument/2006/relationships/hyperlink" Target="https://www.gov.wales/sites/default/files/publications/2019-05/environment-wales-act-2016-overview.pdf" TargetMode="External"/><Relationship Id="rId32" Type="http://schemas.openxmlformats.org/officeDocument/2006/relationships/hyperlink" Target="https://wellbeingswithalysia.com/outdoor-play-quotes/" TargetMode="External"/><Relationship Id="rId37" Type="http://schemas.openxmlformats.org/officeDocument/2006/relationships/hyperlink" Target="https://dx.doi.org/10.3390/ijerph18084334" TargetMode="External"/><Relationship Id="rId40" Type="http://schemas.openxmlformats.org/officeDocument/2006/relationships/hyperlink" Target="https://landscapes4learning.com/outdoor-learning-in-all-weathers-how-to-build-your-outdoor-classroom-for-all-weather-conditions/?utm_source=rss&amp;utm_medium=rss&amp;utm_campaign=outdoor-learning-in-all-weathers-how-to-build-your-outdoor-classroom-for-all-weather-conditions" TargetMode="External"/><Relationship Id="rId45" Type="http://schemas.openxmlformats.org/officeDocument/2006/relationships/hyperlink" Target="https://ltl.org.uk/news/5-key-benefits-of-outdoor-learning/" TargetMode="External"/><Relationship Id="rId53" Type="http://schemas.openxmlformats.org/officeDocument/2006/relationships/hyperlink" Target="https://www.researchgate.net/publication/236986868_Scaryfunny_-_A_qualitative_study_of_risky_play_among_preschool_children" TargetMode="External"/><Relationship Id="rId58" Type="http://schemas.openxmlformats.org/officeDocument/2006/relationships/hyperlink" Target="https://hwb.gov.wales/storage/fcb8539c-9be7-4883-8542-35d7b54b56f2/foundation-phase-outdoor-learning-handbook.pdf" TargetMode="External"/><Relationship Id="rId5" Type="http://schemas.openxmlformats.org/officeDocument/2006/relationships/footnotes" Target="footnotes.xml"/><Relationship Id="rId61" Type="http://schemas.openxmlformats.org/officeDocument/2006/relationships/hyperlink" Target="https://www.walescouncilforoutdoorlearning.org/" TargetMode="External"/><Relationship Id="rId19" Type="http://schemas.openxmlformats.org/officeDocument/2006/relationships/hyperlink" Target="about:blank" TargetMode="External"/><Relationship Id="rId14" Type="http://schemas.openxmlformats.org/officeDocument/2006/relationships/hyperlink" Target="https://www.localthingstodo.co.uk/locations/things-to-do-in-tenby/willhome-farm-barn/" TargetMode="External"/><Relationship Id="rId22" Type="http://schemas.openxmlformats.org/officeDocument/2006/relationships/hyperlink" Target="https://curriculumforwales.gov.wales/2020/03/02/areas-of-learning-and-experience-as-a-central-element-of-the-new-curriculum/" TargetMode="External"/><Relationship Id="rId27" Type="http://schemas.openxmlformats.org/officeDocument/2006/relationships/image" Target="media/image2.png"/><Relationship Id="rId30" Type="http://schemas.openxmlformats.org/officeDocument/2006/relationships/image" Target="media/image3.png"/><Relationship Id="rId35" Type="http://schemas.openxmlformats.org/officeDocument/2006/relationships/hyperlink" Target="https://www.childcomwales.org.uk/wp-content/uploads/2018/04/Play-FINAL.pdf" TargetMode="External"/><Relationship Id="rId43" Type="http://schemas.openxmlformats.org/officeDocument/2006/relationships/hyperlink" Target="https://www.outdoor-learning.org/About-Us" TargetMode="External"/><Relationship Id="rId48" Type="http://schemas.openxmlformats.org/officeDocument/2006/relationships/hyperlink" Target="https://www.simplypsychology.org/multiple-intelligences.html" TargetMode="External"/><Relationship Id="rId56" Type="http://schemas.openxmlformats.org/officeDocument/2006/relationships/hyperlink" Target="http://dx.doi.org/10.1080/0957514032000045573" TargetMode="External"/><Relationship Id="rId64" Type="http://schemas.openxmlformats.org/officeDocument/2006/relationships/fontTable" Target="fontTable.xml"/><Relationship Id="rId8" Type="http://schemas.openxmlformats.org/officeDocument/2006/relationships/hyperlink" Target="https://www.dofe.org/wp-content/uploads/2022/01/DofE_Strategy_edited.pdf" TargetMode="External"/><Relationship Id="rId51" Type="http://schemas.openxmlformats.org/officeDocument/2006/relationships/hyperlink" Target="https://research-information.bris.ac.uk/en/publications/improving-and-encouraging-teacher-confidence-in-out-of-classroom-" TargetMode="External"/><Relationship Id="rId3" Type="http://schemas.openxmlformats.org/officeDocument/2006/relationships/settings" Target="settings.xml"/><Relationship Id="rId12" Type="http://schemas.openxmlformats.org/officeDocument/2006/relationships/hyperlink" Target="https://www.johnmuirtrust.org/assets/000/002/497/JMT_WalesCurriculum_Spring2022_ENGLISH_LO_original.pdf?1664549183" TargetMode="External"/><Relationship Id="rId17" Type="http://schemas.openxmlformats.org/officeDocument/2006/relationships/hyperlink" Target="https://www.outdoor-learning.org/Portals/0/IOL%20Documents/Covid-19/COVID-19%20IMPACT%20SURVEY%20IV%20-%20%20OL%20WITHIN%20EDUCATION%20REPORT%20Final.pdf?ver=2021-03-25-204226-367" TargetMode="External"/><Relationship Id="rId25" Type="http://schemas.openxmlformats.org/officeDocument/2006/relationships/hyperlink" Target="https://www.walescouncilforoutdoorlearning.org/about" TargetMode="External"/><Relationship Id="rId33" Type="http://schemas.openxmlformats.org/officeDocument/2006/relationships/hyperlink" Target="https://d1wqtxts1xzle7.cloudfront.net/81604958/Dillon_School_20Sc._20Rev._2006_The_20value_20of_20outdoor_20learning-libre.pdf?1646266307=&amp;response-content-disposition=inline%3B+filename%3DThe_Value_of_Outdoor_Learning_Evidence_F.pdf&amp;Expires=1682766409&amp;Signature=Y-d~C9NghupbDkrSBytIwpuwCoyIX0Sx5EvGM45W1qyyqrXLYavFabD8whLJSDMTr97m9MRXFIMjZ3FvCilbap~kw3XpKGDvdpql1oTh7hRh8Amfia8Z9Q0WTZzDGDvVK51eV~thSzdi1F9O25Zg1jBsnPEYur1vbExJTuMlu3CXVeUG-5oH8k7e9IGQeyvXm4ixigheiHwExn5VUvR3w9kGsO9KsuFG08hO~6-JNMOmNOxb0A9XTMYhNgHP1OhlGGleD80pVJj4T~H1XszP5uFQi4P-J6JHbep0WDWw69HzhDS-5sWA69t7-Z7ECe9AsJGAxJ0vOfWotnZ0cs7F6g__&amp;Key-Pair-Id=APKAJLOHF5GGSLRBV4ZA" TargetMode="External"/><Relationship Id="rId38" Type="http://schemas.openxmlformats.org/officeDocument/2006/relationships/hyperlink" Target="https://dx.doi.org/10.3390/ijerph18084334" TargetMode="External"/><Relationship Id="rId46" Type="http://schemas.openxmlformats.org/officeDocument/2006/relationships/hyperlink" Target="https://ltl.org.uk/news/myth-busting-bad-weather-outdoor-learning/" TargetMode="External"/><Relationship Id="rId59" Type="http://schemas.openxmlformats.org/officeDocument/2006/relationships/hyperlink" Target="https://www.walescouncilforoutdoorlearning.org/_files/ugd/d00a84_df6d54796525493188ed3183949cd01f.pdf" TargetMode="External"/><Relationship Id="rId20" Type="http://schemas.openxmlformats.org/officeDocument/2006/relationships/hyperlink" Target="https://www.unicef.org.uk/wp-content/uploads/2016/08/unicef-convention-rights-child-uncrc.pdf" TargetMode="External"/><Relationship Id="rId41" Type="http://schemas.openxmlformats.org/officeDocument/2006/relationships/hyperlink" Target="https://sylva.org.uk/downloads/Bringing%20Children%20Closer%20to%20Nature%20Report%202019.pdf" TargetMode="External"/><Relationship Id="rId54" Type="http://schemas.openxmlformats.org/officeDocument/2006/relationships/hyperlink" Target="https://www.savethechildren.org.uk/news/media-centre/press-releases/children-today-62-percent-less-likely-to-play-outside-than-their" TargetMode="External"/><Relationship Id="rId62" Type="http://schemas.openxmlformats.org/officeDocument/2006/relationships/hyperlink" Target="https://www.gov.wales/education-chang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ontessorinature.com/risk-taking-nature-children/"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footer" Target="footer1.xml"/><Relationship Id="rId36" Type="http://schemas.openxmlformats.org/officeDocument/2006/relationships/hyperlink" Target="https://forestschoolassociation.org/why-join-the-forest-school-association/" TargetMode="External"/><Relationship Id="rId49" Type="http://schemas.openxmlformats.org/officeDocument/2006/relationships/hyperlink" Target="https://doi.org/10.1371/journal.pone.0212242" TargetMode="External"/><Relationship Id="rId57"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www.healthline.com/health/childrens-health/play-fighting" TargetMode="External"/><Relationship Id="rId31" Type="http://schemas.openxmlformats.org/officeDocument/2006/relationships/hyperlink" Target="https://www.researchgate.net/profile/Ellen-Beate-Hansen-Sandseter" TargetMode="External"/><Relationship Id="rId44" Type="http://schemas.openxmlformats.org/officeDocument/2006/relationships/hyperlink" Target="https://fuseopenscienceblog.blogspot.com/2021/07/find-gap-where-is-healthy-enjoyable.html" TargetMode="External"/><Relationship Id="rId52" Type="http://schemas.openxmlformats.org/officeDocument/2006/relationships/hyperlink" Target="https://oeapng.info/" TargetMode="External"/><Relationship Id="rId60" Type="http://schemas.openxmlformats.org/officeDocument/2006/relationships/hyperlink" Target="https://educationwales.blog.gov.wales/2020/03/02/areas-of-learning-and-experience-as-a-central-element-of-the-new-curriculum/"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roebel.org.uk/about-us/froebelian-principles" TargetMode="External"/><Relationship Id="rId13" Type="http://schemas.openxmlformats.org/officeDocument/2006/relationships/hyperlink" Target="https://www.psychologytoday.com/gb/blog/growing-friendships/201506/do-boys-need-rough-and-tumble-play" TargetMode="External"/><Relationship Id="rId18" Type="http://schemas.openxmlformats.org/officeDocument/2006/relationships/hyperlink" Target="https://www.paddlewest.co.uk/schools-and-youth-groups.html" TargetMode="External"/><Relationship Id="rId39" Type="http://schemas.openxmlformats.org/officeDocument/2006/relationships/hyperlink" Target="https://www.froebel.org.uk/about-us/froebelian-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25</Pages>
  <Words>6959</Words>
  <Characters>39667</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staff</dc:creator>
  <cp:lastModifiedBy>N Hill-Thompson (Pembrokeshire Learning Centre)</cp:lastModifiedBy>
  <cp:revision>3</cp:revision>
  <dcterms:created xsi:type="dcterms:W3CDTF">2023-04-30T19:21:00Z</dcterms:created>
  <dcterms:modified xsi:type="dcterms:W3CDTF">2023-04-30T19:23:00Z</dcterms:modified>
</cp:coreProperties>
</file>