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C3A19" w14:textId="77777777" w:rsidR="009420B3" w:rsidRDefault="009420B3">
      <w:pPr>
        <w:widowControl/>
        <w:spacing w:line="480" w:lineRule="auto"/>
        <w:rPr>
          <w:rFonts w:ascii="Times New Roman" w:hAnsi="Times New Roman" w:cs="Times New Roman"/>
          <w:sz w:val="24"/>
        </w:rPr>
      </w:pPr>
    </w:p>
    <w:p w14:paraId="250DA66D" w14:textId="77777777" w:rsidR="009420B3" w:rsidRPr="00D1474C" w:rsidRDefault="00A0252B">
      <w:pPr>
        <w:widowControl/>
        <w:spacing w:line="480" w:lineRule="auto"/>
        <w:jc w:val="center"/>
        <w:outlineLvl w:val="0"/>
        <w:rPr>
          <w:rFonts w:ascii="Times New Roman" w:hAnsi="Times New Roman" w:cs="Times New Roman"/>
          <w:sz w:val="32"/>
          <w:szCs w:val="32"/>
        </w:rPr>
      </w:pPr>
      <w:bookmarkStart w:id="0" w:name="_Toc22129"/>
      <w:bookmarkStart w:id="1" w:name="_Toc1304190821"/>
      <w:r w:rsidRPr="00D1474C">
        <w:rPr>
          <w:rFonts w:ascii="Times New Roman" w:hAnsi="Times New Roman" w:cs="Times New Roman"/>
          <w:sz w:val="32"/>
          <w:szCs w:val="32"/>
        </w:rPr>
        <w:t>BMMB70</w:t>
      </w:r>
      <w:r w:rsidRPr="00D1474C">
        <w:rPr>
          <w:rFonts w:ascii="Times New Roman" w:eastAsia="宋体" w:hAnsi="Times New Roman" w:cs="Times New Roman" w:hint="eastAsia"/>
          <w:sz w:val="32"/>
          <w:szCs w:val="32"/>
        </w:rPr>
        <w:t>13</w:t>
      </w:r>
      <w:r w:rsidRPr="00D1474C">
        <w:rPr>
          <w:rFonts w:ascii="Times New Roman" w:hAnsi="Times New Roman" w:cs="Times New Roman"/>
          <w:sz w:val="32"/>
          <w:szCs w:val="32"/>
        </w:rPr>
        <w:t xml:space="preserve"> – Strategic Management</w:t>
      </w:r>
      <w:bookmarkEnd w:id="0"/>
      <w:bookmarkEnd w:id="1"/>
    </w:p>
    <w:p w14:paraId="17B6792B" w14:textId="77777777" w:rsidR="009420B3" w:rsidRPr="00D1474C" w:rsidRDefault="00A0252B">
      <w:pPr>
        <w:widowControl/>
        <w:spacing w:line="480" w:lineRule="auto"/>
        <w:jc w:val="center"/>
        <w:rPr>
          <w:rFonts w:ascii="Times New Roman" w:hAnsi="Times New Roman" w:cs="Times New Roman"/>
          <w:b/>
          <w:bCs/>
          <w:sz w:val="32"/>
          <w:szCs w:val="32"/>
        </w:rPr>
      </w:pPr>
      <w:r w:rsidRPr="00D1474C">
        <w:rPr>
          <w:rFonts w:ascii="Times New Roman" w:hAnsi="Times New Roman" w:cs="Times New Roman"/>
          <w:b/>
          <w:bCs/>
          <w:sz w:val="32"/>
          <w:szCs w:val="32"/>
        </w:rPr>
        <w:t>Customer-centric is HUAWEI's unchangeable strategy</w:t>
      </w:r>
    </w:p>
    <w:p w14:paraId="7D3BAA73" w14:textId="77777777" w:rsidR="003C1E6F" w:rsidRPr="003C1E6F" w:rsidRDefault="003C1E6F" w:rsidP="003C1E6F">
      <w:pPr>
        <w:pStyle w:val="a0"/>
      </w:pPr>
    </w:p>
    <w:p w14:paraId="4E532ABB" w14:textId="77777777" w:rsidR="009420B3" w:rsidRDefault="00C518C0" w:rsidP="00C518C0">
      <w:pPr>
        <w:pStyle w:val="a0"/>
        <w:widowControl/>
        <w:spacing w:line="48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2B0799D2" wp14:editId="5DA4E627">
            <wp:extent cx="3748998" cy="4165600"/>
            <wp:effectExtent l="0" t="0" r="1079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chatIMG20.png"/>
                    <pic:cNvPicPr/>
                  </pic:nvPicPr>
                  <pic:blipFill>
                    <a:blip r:embed="rId7">
                      <a:extLst>
                        <a:ext uri="{28A0092B-C50C-407E-A947-70E740481C1C}">
                          <a14:useLocalDpi xmlns:a14="http://schemas.microsoft.com/office/drawing/2010/main" val="0"/>
                        </a:ext>
                      </a:extLst>
                    </a:blip>
                    <a:stretch>
                      <a:fillRect/>
                    </a:stretch>
                  </pic:blipFill>
                  <pic:spPr>
                    <a:xfrm>
                      <a:off x="0" y="0"/>
                      <a:ext cx="3755623" cy="4172961"/>
                    </a:xfrm>
                    <a:prstGeom prst="rect">
                      <a:avLst/>
                    </a:prstGeom>
                  </pic:spPr>
                </pic:pic>
              </a:graphicData>
            </a:graphic>
          </wp:inline>
        </w:drawing>
      </w:r>
    </w:p>
    <w:p w14:paraId="679B260B" w14:textId="2BA86CEC" w:rsidR="009420B3" w:rsidRPr="008163CE" w:rsidRDefault="008163CE" w:rsidP="008163CE">
      <w:pPr>
        <w:pStyle w:val="a0"/>
        <w:widowControl/>
        <w:spacing w:line="480" w:lineRule="auto"/>
        <w:jc w:val="center"/>
        <w:rPr>
          <w:rFonts w:ascii="Times New Roman" w:hAnsi="Times New Roman" w:cs="Times New Roman"/>
          <w:sz w:val="28"/>
          <w:szCs w:val="28"/>
        </w:rPr>
      </w:pPr>
      <w:bookmarkStart w:id="2" w:name="_GoBack"/>
      <w:r w:rsidRPr="008163CE">
        <w:rPr>
          <w:rFonts w:ascii="Times New Roman" w:hAnsi="Times New Roman" w:cs="Times New Roman"/>
          <w:sz w:val="28"/>
          <w:szCs w:val="28"/>
        </w:rPr>
        <w:t>December 2022</w:t>
      </w:r>
    </w:p>
    <w:bookmarkEnd w:id="2"/>
    <w:p w14:paraId="68121530" w14:textId="77777777" w:rsidR="008163CE" w:rsidRDefault="008163CE">
      <w:pPr>
        <w:pStyle w:val="a0"/>
        <w:widowControl/>
        <w:spacing w:line="480" w:lineRule="auto"/>
        <w:rPr>
          <w:rFonts w:ascii="Times New Roman" w:hAnsi="Times New Roman" w:cs="Times New Roman" w:hint="eastAsia"/>
          <w:sz w:val="24"/>
        </w:rPr>
      </w:pPr>
    </w:p>
    <w:p w14:paraId="460F533B" w14:textId="4D0CA945" w:rsidR="009420B3" w:rsidRPr="00C518C0" w:rsidRDefault="00C518C0" w:rsidP="00C518C0">
      <w:pPr>
        <w:widowControl/>
        <w:spacing w:line="360" w:lineRule="auto"/>
        <w:jc w:val="left"/>
        <w:rPr>
          <w:rFonts w:ascii="Times New Roman" w:hAnsi="Times New Roman" w:cs="Times New Roman"/>
          <w:b/>
          <w:sz w:val="28"/>
          <w:szCs w:val="28"/>
        </w:rPr>
      </w:pPr>
      <w:r w:rsidRPr="00C518C0">
        <w:rPr>
          <w:rFonts w:ascii="Times New Roman" w:hAnsi="Times New Roman" w:cs="Times New Roman"/>
          <w:sz w:val="28"/>
          <w:szCs w:val="28"/>
        </w:rPr>
        <w:t xml:space="preserve">Module </w:t>
      </w:r>
      <w:r w:rsidRPr="00C518C0">
        <w:rPr>
          <w:rFonts w:ascii="Times New Roman" w:hAnsi="Times New Roman" w:cs="Times New Roman" w:hint="eastAsia"/>
          <w:sz w:val="28"/>
          <w:szCs w:val="28"/>
        </w:rPr>
        <w:t>Name</w:t>
      </w:r>
      <w:r w:rsidRPr="00C518C0">
        <w:rPr>
          <w:rFonts w:ascii="Times New Roman" w:hAnsi="Times New Roman" w:cs="Times New Roman" w:hint="eastAsia"/>
          <w:sz w:val="28"/>
          <w:szCs w:val="28"/>
        </w:rPr>
        <w:t>：</w:t>
      </w:r>
      <w:r w:rsidRPr="00C518C0">
        <w:rPr>
          <w:rFonts w:ascii="Times New Roman" w:hAnsi="Times New Roman" w:cs="Times New Roman" w:hint="eastAsia"/>
          <w:b/>
          <w:sz w:val="28"/>
          <w:szCs w:val="28"/>
        </w:rPr>
        <w:t>Strategic</w:t>
      </w:r>
      <w:r w:rsidRPr="00C518C0">
        <w:rPr>
          <w:rFonts w:ascii="Times New Roman" w:hAnsi="Times New Roman" w:cs="Times New Roman"/>
          <w:b/>
          <w:sz w:val="28"/>
          <w:szCs w:val="28"/>
        </w:rPr>
        <w:t xml:space="preserve"> </w:t>
      </w:r>
      <w:r w:rsidRPr="00C518C0">
        <w:rPr>
          <w:rFonts w:ascii="Times New Roman" w:hAnsi="Times New Roman" w:cs="Times New Roman" w:hint="eastAsia"/>
          <w:b/>
          <w:sz w:val="28"/>
          <w:szCs w:val="28"/>
        </w:rPr>
        <w:t>Management</w:t>
      </w:r>
      <w:r w:rsidRPr="00C518C0">
        <w:rPr>
          <w:rFonts w:ascii="Times New Roman" w:hAnsi="Times New Roman" w:cs="Times New Roman"/>
          <w:b/>
          <w:sz w:val="28"/>
          <w:szCs w:val="28"/>
        </w:rPr>
        <w:t xml:space="preserve"> </w:t>
      </w:r>
      <w:r w:rsidRPr="00C518C0">
        <w:rPr>
          <w:rFonts w:ascii="Times New Roman" w:hAnsi="Times New Roman" w:cs="Times New Roman"/>
          <w:b/>
          <w:sz w:val="28"/>
          <w:szCs w:val="28"/>
        </w:rPr>
        <w:t>（</w:t>
      </w:r>
      <w:r w:rsidRPr="00C518C0">
        <w:rPr>
          <w:rFonts w:ascii="Times New Roman" w:hAnsi="Times New Roman" w:cs="Times New Roman"/>
          <w:b/>
          <w:sz w:val="28"/>
          <w:szCs w:val="28"/>
        </w:rPr>
        <w:t>BMM</w:t>
      </w:r>
      <w:r w:rsidR="007775C8">
        <w:rPr>
          <w:rFonts w:ascii="Times New Roman" w:hAnsi="Times New Roman" w:cs="Times New Roman"/>
          <w:b/>
          <w:sz w:val="28"/>
          <w:szCs w:val="28"/>
        </w:rPr>
        <w:t>B7</w:t>
      </w:r>
      <w:r w:rsidRPr="00C518C0">
        <w:rPr>
          <w:rFonts w:ascii="Times New Roman" w:hAnsi="Times New Roman" w:cs="Times New Roman"/>
          <w:b/>
          <w:sz w:val="28"/>
          <w:szCs w:val="28"/>
        </w:rPr>
        <w:t>013</w:t>
      </w:r>
      <w:r w:rsidRPr="00C518C0">
        <w:rPr>
          <w:rFonts w:ascii="Times New Roman" w:hAnsi="Times New Roman" w:cs="Times New Roman"/>
          <w:b/>
          <w:sz w:val="28"/>
          <w:szCs w:val="28"/>
        </w:rPr>
        <w:t>）</w:t>
      </w:r>
    </w:p>
    <w:p w14:paraId="54F8D31A" w14:textId="77777777" w:rsidR="00C518C0" w:rsidRPr="00C518C0" w:rsidRDefault="00C518C0" w:rsidP="00C518C0">
      <w:pPr>
        <w:pStyle w:val="a0"/>
        <w:spacing w:line="360" w:lineRule="auto"/>
        <w:jc w:val="left"/>
        <w:rPr>
          <w:rFonts w:ascii="Times New Roman" w:hAnsi="Times New Roman" w:cs="Times New Roman"/>
          <w:b/>
          <w:sz w:val="28"/>
          <w:szCs w:val="28"/>
        </w:rPr>
      </w:pPr>
      <w:r w:rsidRPr="00C518C0">
        <w:rPr>
          <w:rFonts w:ascii="Times New Roman" w:hAnsi="Times New Roman" w:cs="Times New Roman" w:hint="eastAsia"/>
          <w:sz w:val="28"/>
          <w:szCs w:val="28"/>
        </w:rPr>
        <w:t>Name</w:t>
      </w:r>
      <w:r w:rsidRPr="00C518C0">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C518C0">
        <w:rPr>
          <w:rFonts w:ascii="Times New Roman" w:hAnsi="Times New Roman" w:cs="Times New Roman" w:hint="eastAsia"/>
          <w:b/>
          <w:sz w:val="28"/>
          <w:szCs w:val="28"/>
        </w:rPr>
        <w:t>Xiao</w:t>
      </w:r>
      <w:r w:rsidRPr="00C518C0">
        <w:rPr>
          <w:rFonts w:ascii="Times New Roman" w:hAnsi="Times New Roman" w:cs="Times New Roman"/>
          <w:b/>
          <w:sz w:val="28"/>
          <w:szCs w:val="28"/>
        </w:rPr>
        <w:t>’</w:t>
      </w:r>
      <w:r w:rsidRPr="00C518C0">
        <w:rPr>
          <w:rFonts w:ascii="Times New Roman" w:hAnsi="Times New Roman" w:cs="Times New Roman" w:hint="eastAsia"/>
          <w:b/>
          <w:sz w:val="28"/>
          <w:szCs w:val="28"/>
        </w:rPr>
        <w:t>xia</w:t>
      </w:r>
      <w:proofErr w:type="spellEnd"/>
      <w:r w:rsidRPr="00C518C0">
        <w:rPr>
          <w:rFonts w:ascii="Times New Roman" w:hAnsi="Times New Roman" w:cs="Times New Roman"/>
          <w:b/>
          <w:sz w:val="28"/>
          <w:szCs w:val="28"/>
        </w:rPr>
        <w:t xml:space="preserve"> Han</w:t>
      </w:r>
    </w:p>
    <w:p w14:paraId="68C77006" w14:textId="77777777" w:rsidR="009420B3" w:rsidRPr="00C518C0" w:rsidRDefault="00C518C0" w:rsidP="00C518C0">
      <w:pPr>
        <w:widowControl/>
        <w:spacing w:line="360" w:lineRule="auto"/>
        <w:jc w:val="left"/>
        <w:rPr>
          <w:rFonts w:ascii="Times New Roman" w:hAnsi="Times New Roman" w:cs="Times New Roman"/>
          <w:b/>
          <w:sz w:val="28"/>
          <w:szCs w:val="28"/>
        </w:rPr>
        <w:sectPr w:rsidR="009420B3" w:rsidRPr="00C518C0">
          <w:headerReference w:type="default" r:id="rId8"/>
          <w:footerReference w:type="default" r:id="rId9"/>
          <w:pgSz w:w="11906" w:h="16838"/>
          <w:pgMar w:top="1440" w:right="1440" w:bottom="1440" w:left="1440" w:header="708" w:footer="708" w:gutter="0"/>
          <w:cols w:space="708"/>
          <w:docGrid w:linePitch="360"/>
        </w:sectPr>
      </w:pPr>
      <w:r w:rsidRPr="00C518C0">
        <w:rPr>
          <w:rFonts w:ascii="Times New Roman" w:hAnsi="Times New Roman" w:cs="Times New Roman"/>
          <w:sz w:val="28"/>
          <w:szCs w:val="28"/>
        </w:rPr>
        <w:t>Student Number:</w:t>
      </w:r>
      <w:r w:rsidR="00A0252B" w:rsidRPr="00C518C0">
        <w:rPr>
          <w:rFonts w:ascii="Times New Roman" w:hAnsi="Times New Roman" w:cs="Times New Roman"/>
          <w:b/>
          <w:sz w:val="28"/>
          <w:szCs w:val="28"/>
        </w:rPr>
        <w:t xml:space="preserve"> </w:t>
      </w:r>
      <w:r w:rsidRPr="00C518C0">
        <w:rPr>
          <w:rFonts w:ascii="Times New Roman" w:hAnsi="Times New Roman" w:cs="Times New Roman"/>
          <w:b/>
          <w:sz w:val="28"/>
          <w:szCs w:val="28"/>
        </w:rPr>
        <w:t xml:space="preserve">2218616 </w:t>
      </w:r>
    </w:p>
    <w:p w14:paraId="46217F61" w14:textId="77777777" w:rsidR="009420B3" w:rsidRDefault="009420B3"/>
    <w:p w14:paraId="0E2086FB" w14:textId="77777777" w:rsidR="009420B3" w:rsidRDefault="00A0252B">
      <w:pPr>
        <w:pStyle w:val="a6"/>
        <w:widowControl/>
        <w:snapToGrid w:val="0"/>
        <w:spacing w:before="294" w:beforeAutospacing="0" w:after="294" w:afterAutospacing="0" w:line="480" w:lineRule="auto"/>
        <w:jc w:val="center"/>
        <w:outlineLvl w:val="0"/>
        <w:rPr>
          <w:rFonts w:ascii="Times New Roman" w:hAnsi="Times New Roman"/>
          <w:b/>
          <w:bCs/>
        </w:rPr>
      </w:pPr>
      <w:bookmarkStart w:id="3" w:name="_Toc16081"/>
      <w:bookmarkStart w:id="4" w:name="_Toc23588"/>
      <w:bookmarkStart w:id="5" w:name="_Toc2807"/>
      <w:bookmarkStart w:id="6" w:name="_Toc833"/>
      <w:bookmarkStart w:id="7" w:name="_Toc169543618"/>
      <w:r>
        <w:rPr>
          <w:rFonts w:ascii="Times New Roman" w:hAnsi="Times New Roman"/>
          <w:b/>
          <w:bCs/>
        </w:rPr>
        <w:t>Executive summary</w:t>
      </w:r>
      <w:bookmarkEnd w:id="3"/>
      <w:bookmarkEnd w:id="4"/>
      <w:bookmarkEnd w:id="5"/>
      <w:bookmarkEnd w:id="6"/>
      <w:bookmarkEnd w:id="7"/>
    </w:p>
    <w:p w14:paraId="10E6FD64"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Starting from the periphery of China's fragmented telecom market, HUAWEI has gradually expanded into overseas markets and achieved excellent results by adhering to customer-centric values and constantly forging ahead. In the future, HUAWEI should adhere to the core values of customer-centric. Only by strengthening the result-oriented research and development and scientifically setting goals can HUAWEI better fulfill its historical responsibilities.</w:t>
      </w:r>
    </w:p>
    <w:p w14:paraId="08938D45" w14:textId="77777777" w:rsidR="009420B3" w:rsidRDefault="00A0252B">
      <w:r>
        <w:br w:type="page"/>
      </w:r>
    </w:p>
    <w:sdt>
      <w:sdtPr>
        <w:rPr>
          <w:rFonts w:ascii="宋体" w:eastAsia="宋体" w:hAnsi="宋体"/>
          <w:kern w:val="44"/>
          <w:sz w:val="28"/>
          <w:szCs w:val="28"/>
        </w:rPr>
        <w:id w:val="540492472"/>
        <w15:color w:val="DBDBDB"/>
        <w:docPartObj>
          <w:docPartGallery w:val="Table of Contents"/>
          <w:docPartUnique/>
        </w:docPartObj>
      </w:sdtPr>
      <w:sdtEndPr>
        <w:rPr>
          <w:rFonts w:ascii="Times New Roman" w:eastAsia="Times New Roman" w:hAnsi="Times New Roman"/>
        </w:rPr>
      </w:sdtEndPr>
      <w:sdtContent>
        <w:p w14:paraId="1F9F3C6D" w14:textId="77777777" w:rsidR="009420B3" w:rsidRDefault="00A0252B">
          <w:pPr>
            <w:jc w:val="center"/>
            <w:rPr>
              <w:rFonts w:eastAsia="宋体"/>
              <w:lang w:eastAsia="zh-Hans"/>
            </w:rPr>
          </w:pPr>
          <w:r>
            <w:rPr>
              <w:rFonts w:ascii="宋体" w:eastAsia="宋体" w:hAnsi="宋体" w:hint="eastAsia"/>
              <w:b/>
              <w:bCs/>
              <w:sz w:val="28"/>
              <w:szCs w:val="36"/>
              <w:lang w:eastAsia="zh-Hans"/>
            </w:rPr>
            <w:t>CONTENTS</w:t>
          </w:r>
        </w:p>
        <w:p w14:paraId="3ADDE974" w14:textId="77777777" w:rsidR="009420B3" w:rsidRDefault="00A0252B">
          <w:pPr>
            <w:pStyle w:val="WPSOffice1"/>
            <w:tabs>
              <w:tab w:val="right" w:leader="dot" w:pos="8306"/>
            </w:tabs>
          </w:pPr>
          <w:r>
            <w:fldChar w:fldCharType="begin"/>
          </w:r>
          <w:r>
            <w:instrText xml:space="preserve">TOC \o "1-1" \h \u </w:instrText>
          </w:r>
          <w:r>
            <w:fldChar w:fldCharType="separate"/>
          </w:r>
          <w:hyperlink w:anchor="_Toc1304190821" w:history="1">
            <w:r>
              <w:rPr>
                <w:rFonts w:ascii="Times New Roman" w:hAnsi="Times New Roman" w:cs="Times New Roman"/>
                <w:szCs w:val="24"/>
              </w:rPr>
              <w:t>BMMB70</w:t>
            </w:r>
            <w:r>
              <w:rPr>
                <w:rFonts w:ascii="Times New Roman" w:eastAsia="宋体" w:hAnsi="Times New Roman" w:cs="Times New Roman" w:hint="eastAsia"/>
                <w:szCs w:val="24"/>
              </w:rPr>
              <w:t>13</w:t>
            </w:r>
            <w:r>
              <w:rPr>
                <w:rFonts w:ascii="Times New Roman" w:hAnsi="Times New Roman" w:cs="Times New Roman"/>
                <w:szCs w:val="24"/>
              </w:rPr>
              <w:t xml:space="preserve"> – Strategic Management</w:t>
            </w:r>
            <w:r>
              <w:tab/>
            </w:r>
            <w:r>
              <w:fldChar w:fldCharType="begin"/>
            </w:r>
            <w:r>
              <w:instrText xml:space="preserve"> PAGEREF _Toc1304190821 \h </w:instrText>
            </w:r>
            <w:r>
              <w:fldChar w:fldCharType="separate"/>
            </w:r>
            <w:r>
              <w:t>1</w:t>
            </w:r>
            <w:r>
              <w:fldChar w:fldCharType="end"/>
            </w:r>
          </w:hyperlink>
        </w:p>
        <w:p w14:paraId="6E51E865" w14:textId="77777777" w:rsidR="009420B3" w:rsidRDefault="004D33B3">
          <w:pPr>
            <w:pStyle w:val="WPSOffice1"/>
            <w:tabs>
              <w:tab w:val="right" w:leader="dot" w:pos="8306"/>
            </w:tabs>
          </w:pPr>
          <w:hyperlink w:anchor="_Toc169543618" w:history="1">
            <w:r w:rsidR="00A0252B">
              <w:rPr>
                <w:rFonts w:ascii="Times New Roman" w:hAnsi="Times New Roman" w:cs="Times New Roman"/>
                <w:bCs/>
                <w:szCs w:val="24"/>
              </w:rPr>
              <w:t>Executive summary</w:t>
            </w:r>
            <w:r w:rsidR="00A0252B">
              <w:tab/>
            </w:r>
            <w:r w:rsidR="00A0252B">
              <w:fldChar w:fldCharType="begin"/>
            </w:r>
            <w:r w:rsidR="00A0252B">
              <w:instrText xml:space="preserve"> PAGEREF _Toc169543618 \h </w:instrText>
            </w:r>
            <w:r w:rsidR="00A0252B">
              <w:fldChar w:fldCharType="separate"/>
            </w:r>
            <w:r w:rsidR="00A0252B">
              <w:t>2</w:t>
            </w:r>
            <w:r w:rsidR="00A0252B">
              <w:fldChar w:fldCharType="end"/>
            </w:r>
          </w:hyperlink>
        </w:p>
        <w:p w14:paraId="574D620D" w14:textId="77777777" w:rsidR="009420B3" w:rsidRDefault="004D33B3">
          <w:pPr>
            <w:pStyle w:val="WPSOffice1"/>
            <w:tabs>
              <w:tab w:val="right" w:leader="dot" w:pos="8306"/>
            </w:tabs>
          </w:pPr>
          <w:hyperlink w:anchor="_Toc1956271804" w:history="1">
            <w:r w:rsidR="00A0252B">
              <w:t>1 Introduction</w:t>
            </w:r>
            <w:r w:rsidR="00A0252B">
              <w:tab/>
            </w:r>
            <w:r w:rsidR="00A0252B">
              <w:fldChar w:fldCharType="begin"/>
            </w:r>
            <w:r w:rsidR="00A0252B">
              <w:instrText xml:space="preserve"> PAGEREF _Toc1956271804 \h </w:instrText>
            </w:r>
            <w:r w:rsidR="00A0252B">
              <w:fldChar w:fldCharType="separate"/>
            </w:r>
            <w:r w:rsidR="00A0252B">
              <w:t>4</w:t>
            </w:r>
            <w:r w:rsidR="00A0252B">
              <w:fldChar w:fldCharType="end"/>
            </w:r>
          </w:hyperlink>
        </w:p>
        <w:p w14:paraId="4EB77433" w14:textId="77777777" w:rsidR="009420B3" w:rsidRDefault="004D33B3">
          <w:pPr>
            <w:pStyle w:val="WPSOffice1"/>
            <w:tabs>
              <w:tab w:val="right" w:leader="dot" w:pos="8306"/>
            </w:tabs>
          </w:pPr>
          <w:hyperlink w:anchor="_Toc1085574258" w:history="1">
            <w:r w:rsidR="00A0252B">
              <w:t>2 Customer orientation is the core value of HUAWEI</w:t>
            </w:r>
            <w:r w:rsidR="00A0252B">
              <w:tab/>
            </w:r>
            <w:r w:rsidR="00A0252B">
              <w:fldChar w:fldCharType="begin"/>
            </w:r>
            <w:r w:rsidR="00A0252B">
              <w:instrText xml:space="preserve"> PAGEREF _Toc1085574258 \h </w:instrText>
            </w:r>
            <w:r w:rsidR="00A0252B">
              <w:fldChar w:fldCharType="separate"/>
            </w:r>
            <w:r w:rsidR="00A0252B">
              <w:t>5</w:t>
            </w:r>
            <w:r w:rsidR="00A0252B">
              <w:fldChar w:fldCharType="end"/>
            </w:r>
          </w:hyperlink>
        </w:p>
        <w:p w14:paraId="6EF19C72" w14:textId="77777777" w:rsidR="009420B3" w:rsidRDefault="004D33B3">
          <w:pPr>
            <w:pStyle w:val="WPSOffice1"/>
            <w:tabs>
              <w:tab w:val="right" w:leader="dot" w:pos="8306"/>
            </w:tabs>
          </w:pPr>
          <w:hyperlink w:anchor="_Toc225489294" w:history="1">
            <w:r w:rsidR="00A0252B">
              <w:t>3 Conclusions</w:t>
            </w:r>
            <w:r w:rsidR="00A0252B">
              <w:tab/>
            </w:r>
            <w:r w:rsidR="00A0252B">
              <w:fldChar w:fldCharType="begin"/>
            </w:r>
            <w:r w:rsidR="00A0252B">
              <w:instrText xml:space="preserve"> PAGEREF _Toc225489294 \h </w:instrText>
            </w:r>
            <w:r w:rsidR="00A0252B">
              <w:fldChar w:fldCharType="separate"/>
            </w:r>
            <w:r w:rsidR="00A0252B">
              <w:t>9</w:t>
            </w:r>
            <w:r w:rsidR="00A0252B">
              <w:fldChar w:fldCharType="end"/>
            </w:r>
          </w:hyperlink>
        </w:p>
        <w:p w14:paraId="460BAC09" w14:textId="77777777" w:rsidR="009420B3" w:rsidRDefault="004D33B3">
          <w:pPr>
            <w:pStyle w:val="WPSOffice1"/>
            <w:tabs>
              <w:tab w:val="right" w:leader="dot" w:pos="8306"/>
            </w:tabs>
          </w:pPr>
          <w:hyperlink w:anchor="_Toc1637410950" w:history="1">
            <w:r w:rsidR="00A0252B">
              <w:t>4 Recommendations</w:t>
            </w:r>
            <w:r w:rsidR="00A0252B">
              <w:tab/>
            </w:r>
            <w:r w:rsidR="00A0252B">
              <w:fldChar w:fldCharType="begin"/>
            </w:r>
            <w:r w:rsidR="00A0252B">
              <w:instrText xml:space="preserve"> PAGEREF _Toc1637410950 \h </w:instrText>
            </w:r>
            <w:r w:rsidR="00A0252B">
              <w:fldChar w:fldCharType="separate"/>
            </w:r>
            <w:r w:rsidR="00A0252B">
              <w:t>10</w:t>
            </w:r>
            <w:r w:rsidR="00A0252B">
              <w:fldChar w:fldCharType="end"/>
            </w:r>
          </w:hyperlink>
        </w:p>
        <w:p w14:paraId="48D3C164" w14:textId="77777777" w:rsidR="009420B3" w:rsidRDefault="004D33B3">
          <w:pPr>
            <w:pStyle w:val="WPSOffice1"/>
            <w:tabs>
              <w:tab w:val="right" w:leader="dot" w:pos="8306"/>
            </w:tabs>
          </w:pPr>
          <w:hyperlink w:anchor="_Toc2110383992" w:history="1">
            <w:r w:rsidR="00A0252B">
              <w:t xml:space="preserve">5 </w:t>
            </w:r>
            <w:r w:rsidR="00A0252B">
              <w:rPr>
                <w:lang w:val="en-GB"/>
              </w:rPr>
              <w:t>References</w:t>
            </w:r>
            <w:r w:rsidR="00A0252B">
              <w:tab/>
            </w:r>
            <w:r w:rsidR="00A0252B">
              <w:fldChar w:fldCharType="begin"/>
            </w:r>
            <w:r w:rsidR="00A0252B">
              <w:instrText xml:space="preserve"> PAGEREF _Toc2110383992 \h </w:instrText>
            </w:r>
            <w:r w:rsidR="00A0252B">
              <w:fldChar w:fldCharType="separate"/>
            </w:r>
            <w:r w:rsidR="00A0252B">
              <w:t>11</w:t>
            </w:r>
            <w:r w:rsidR="00A0252B">
              <w:fldChar w:fldCharType="end"/>
            </w:r>
          </w:hyperlink>
        </w:p>
        <w:p w14:paraId="7EAEF749" w14:textId="77777777" w:rsidR="009420B3" w:rsidRDefault="00A0252B">
          <w:pPr>
            <w:pStyle w:val="1"/>
          </w:pPr>
          <w:r>
            <w:fldChar w:fldCharType="end"/>
          </w:r>
        </w:p>
      </w:sdtContent>
    </w:sdt>
    <w:p w14:paraId="1951A32F" w14:textId="77777777" w:rsidR="009420B3" w:rsidRDefault="00A0252B">
      <w:r>
        <w:br w:type="page"/>
      </w:r>
    </w:p>
    <w:p w14:paraId="6BEDF8B2" w14:textId="77777777" w:rsidR="009420B3" w:rsidRDefault="00A0252B">
      <w:pPr>
        <w:pStyle w:val="1"/>
      </w:pPr>
      <w:bookmarkStart w:id="8" w:name="_Toc1956271804"/>
      <w:r>
        <w:lastRenderedPageBreak/>
        <w:t>1 Introduction</w:t>
      </w:r>
      <w:bookmarkEnd w:id="8"/>
    </w:p>
    <w:p w14:paraId="236AAE77"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As we all know, HUAWEI is one of the World's top 500 companies. In the latest Fortune Global 500 list released in 2020, HUAWEI ranked 49th, which was the first time that a Chinese technology company entered the top 50 of the list. It is also a great enterprise with continuous success. For HUAWEI, the most basic identity is information and communication technology solution supplier. Especially in 5G, HUAWEI is the leader, and high-tech technology has laid the foundation for HUAWEI's leading position. Since its establishment in 1987, HUAWEI's performance has maintained a good momentum of growth, especially in 2020, the revenue of 891.4 billion </w:t>
      </w:r>
      <w:proofErr w:type="spellStart"/>
      <w:r>
        <w:rPr>
          <w:rFonts w:ascii="Times New Roman Regular" w:hAnsi="Times New Roman Regular" w:cs="Times New Roman Regular"/>
          <w:sz w:val="24"/>
        </w:rPr>
        <w:t>yuan</w:t>
      </w:r>
      <w:proofErr w:type="spellEnd"/>
      <w:r>
        <w:rPr>
          <w:rFonts w:ascii="Times New Roman Regular" w:hAnsi="Times New Roman Regular" w:cs="Times New Roman Regular"/>
          <w:sz w:val="24"/>
        </w:rPr>
        <w:t>. In 2022, HUAWEI's market share will reach 29%, leaving Nokia and Ericsson behind and ranking first.</w:t>
      </w:r>
    </w:p>
    <w:p w14:paraId="4EB3D0F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HUAWEI is a high-tech company known for its long-term strategic patience and resolute strategy execution. Behind the success of HUAWEI is the success of its strategic management, in which there are many gems worth digging.</w:t>
      </w:r>
    </w:p>
    <w:p w14:paraId="636557DE"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In addition to expanding into the Chinese market, HUAWEI is also actively expanding into the international market. Starting in 2002, HUAWEI asked BT to certify its management system in preparation for expanding BT's short list of purchases. After continuous efforts, HUAWEI was finally included in the short list of "21st Century Network" suppliers of British Telecom in 2005. HUAWEI adopted the classic competitive strategy of "encircle cities with rural areas". In 1999, its international market revenue was 53 million US dollars, accounting for less than 4% of the total. In 2004, the contracts signed by HUAWEI reached 46.2 billion </w:t>
      </w:r>
      <w:proofErr w:type="spellStart"/>
      <w:r>
        <w:rPr>
          <w:rFonts w:ascii="Times New Roman Regular" w:hAnsi="Times New Roman Regular" w:cs="Times New Roman Regular"/>
          <w:sz w:val="24"/>
        </w:rPr>
        <w:t>yuan</w:t>
      </w:r>
      <w:proofErr w:type="spellEnd"/>
      <w:r>
        <w:rPr>
          <w:rFonts w:ascii="Times New Roman Regular" w:hAnsi="Times New Roman Regular" w:cs="Times New Roman Regular"/>
          <w:sz w:val="24"/>
        </w:rPr>
        <w:t>, and its overseas revenue accounted for 41%, ranking 22nd among the top 50 global telecom operators. In 2005, HUAWEI's international revenue surpassed China's for the first time, reaching $4.8 billion, or 58 percent of the company's total sales. HUAWEI has made the transition from a single-product manufacturer to a multi-product maker of communications equipment through rapid growth in overseas revenues and category expansion. In terms of staff arrangement, HUAWEI not only stationed its marketing, delivery and service organizations overseas, but also set up research institutes in India, Silicon Valley, Sweden and other places from 1999 to 2005.</w:t>
      </w:r>
    </w:p>
    <w:p w14:paraId="41E8D74F"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In addition to directly investing in and holding R&amp;D institutions, HUAWEI has also cooperated with 3Com, Siemens, </w:t>
      </w:r>
      <w:proofErr w:type="spellStart"/>
      <w:r>
        <w:rPr>
          <w:rFonts w:ascii="Times New Roman Regular" w:hAnsi="Times New Roman Regular" w:cs="Times New Roman Regular"/>
          <w:sz w:val="24"/>
        </w:rPr>
        <w:t>Seck</w:t>
      </w:r>
      <w:proofErr w:type="spellEnd"/>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Irongate</w:t>
      </w:r>
      <w:proofErr w:type="spellEnd"/>
      <w:r>
        <w:rPr>
          <w:rFonts w:ascii="Times New Roman Regular" w:hAnsi="Times New Roman Regular" w:cs="Times New Roman Regular"/>
          <w:sz w:val="24"/>
        </w:rPr>
        <w:t>, Intel and other companies through joint ventures or acquisitions. HUAWEI takes a global perspective, allocates resources to enhance the competitiveness of core technologies, products and solutions, and becomes a truly global enterprise with stronger competitiveness in the global market.</w:t>
      </w:r>
    </w:p>
    <w:p w14:paraId="1C98CE9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As a technology enterprise, HUAWEI has a very strong R&amp;D strength. In October 2004, HUAWEI established </w:t>
      </w:r>
      <w:proofErr w:type="spellStart"/>
      <w:r>
        <w:rPr>
          <w:rFonts w:ascii="Times New Roman Regular" w:hAnsi="Times New Roman Regular" w:cs="Times New Roman Regular"/>
          <w:sz w:val="24"/>
        </w:rPr>
        <w:t>Hesus</w:t>
      </w:r>
      <w:proofErr w:type="spellEnd"/>
      <w:r>
        <w:rPr>
          <w:rFonts w:ascii="Times New Roman Regular" w:hAnsi="Times New Roman Regular" w:cs="Times New Roman Regular"/>
          <w:sz w:val="24"/>
        </w:rPr>
        <w:t xml:space="preserve"> Semiconductor Company, which is mainly engaged in chip research and development. The main research strength of </w:t>
      </w:r>
      <w:proofErr w:type="spellStart"/>
      <w:r>
        <w:rPr>
          <w:rFonts w:ascii="Times New Roman Regular" w:hAnsi="Times New Roman Regular" w:cs="Times New Roman Regular"/>
          <w:sz w:val="24"/>
        </w:rPr>
        <w:t>Hesis</w:t>
      </w:r>
      <w:proofErr w:type="spellEnd"/>
      <w:r>
        <w:rPr>
          <w:rFonts w:ascii="Times New Roman Regular" w:hAnsi="Times New Roman Regular" w:cs="Times New Roman Regular"/>
          <w:sz w:val="24"/>
        </w:rPr>
        <w:t xml:space="preserve"> comes from the HUAWEI Integrated Circuit Design Center, which was established in 1991. Centering on customer-centric values, HUAWEI has strongly promoted scientific and technological research and development, which has enabled Huawei to </w:t>
      </w:r>
      <w:r>
        <w:rPr>
          <w:rFonts w:ascii="Times New Roman Regular" w:hAnsi="Times New Roman Regular" w:cs="Times New Roman Regular"/>
          <w:sz w:val="24"/>
        </w:rPr>
        <w:lastRenderedPageBreak/>
        <w:t>enter the World's Top 500 companies.</w:t>
      </w:r>
    </w:p>
    <w:p w14:paraId="2D3B1981"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reason why HUAWEI has achieved 18% market share in the international market is that China's large-scale 5G construction has secured the No.1 position in the global telecom equipment market. The 5G landscape in China is dominated by four major operators and HUAWEI and ZTE. In terms of 5G patents, HUAWEI has over 6,500 patents. In the global communications equipment market, HUAWEI has nearly a third of the market share. Clearly, HUAWEI has a say in 5G equipment.</w:t>
      </w:r>
    </w:p>
    <w:p w14:paraId="4F4E33BE" w14:textId="77777777" w:rsidR="009420B3" w:rsidRDefault="00A0252B">
      <w:pPr>
        <w:pStyle w:val="1"/>
      </w:pPr>
      <w:bookmarkStart w:id="9" w:name="_Toc1085574258"/>
      <w:r>
        <w:t>2 Customer orientation is the core value of HUAWEI</w:t>
      </w:r>
      <w:bookmarkEnd w:id="9"/>
    </w:p>
    <w:p w14:paraId="0623DD9D" w14:textId="77777777" w:rsidR="009420B3" w:rsidRDefault="00A0252B">
      <w:pPr>
        <w:pStyle w:val="2"/>
      </w:pPr>
      <w:r>
        <w:t>2.1 Customer-centric</w:t>
      </w:r>
    </w:p>
    <w:p w14:paraId="28F97E7E"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There must be reasons behind HUAWEI's success. According to Aristotle in ancient Greece, all things exist and exist on the basis of all conditions, including material cause, form cause, purpose cause, motive cause. In the 1990s, people were almost the same in terms of material. The main raw materials used in the production of communication chips and optical fibers were river sand, which was inexhaustible. In terms of form, there is basically little difference between us, and the West is more dominant, occupying all the time. HUAWEI has been playing the role of a follower for a long time. His growth process is just as he said, he caught up with the dragon spaceship with the spirit of the tortoise.</w:t>
      </w:r>
    </w:p>
    <w:p w14:paraId="067672EE"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first basic principle of HUAWEI's strategic management is customer-centric. As a company, the significance of HUAWEI's existence in the market is to serve customers, and customer demand is the best driving force for HUAWEI's development. This was the case when HUAWEI was founded and will continue to be the case. HUAWEI emphasizes that strategy and innovation must be customer-centered. It has many failure stories in business history, and only those who have experienced pain should remember the lessons from the past. HUAWEI has also made many major strategic mistakes. Thanks to its customer-centric guiding ideology and efficient feedback mechanism, HUAWEI's senior management can timely receive information from the market and customers and quickly adjust its strategy.</w:t>
      </w:r>
    </w:p>
    <w:p w14:paraId="0923CF0F"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In the early stage, HUAWEI's main market was China, while the Chinese communication market was mainly occupied by MOTOROLA, Ericsson, Lucent and other foreign manufacturers, and the price of the equipment was very high. As a latecomer, HUAWEI strives to learn from the experience of its predecessors, follow the steps of industry leaders, imitate the products and technologies of benchmark manufacturers, and capture some markets by lowering prices. But as HUAWEI grows, the road will have to change.</w:t>
      </w:r>
    </w:p>
    <w:p w14:paraId="3DCB2793"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Throughout the history of HUAWEI's development, no matter how its path has changed, its values have always been customer-centric. For example, the customer-centric approach starts from the customer interface. The customer-centric approach of the customer interface first means that the success of HUAWEI's customers is the success of HUAWEI. Serving the needs of customers is the only reason for HUAWEI's existence. However, it is not through building a good relationship with customers to make them buy HUAWEI's products and services. </w:t>
      </w:r>
      <w:r>
        <w:rPr>
          <w:rFonts w:ascii="Times New Roman Regular" w:hAnsi="Times New Roman Regular" w:cs="Times New Roman Regular"/>
          <w:sz w:val="24"/>
        </w:rPr>
        <w:lastRenderedPageBreak/>
        <w:t>Instead, customers use HUAWEI's products and services to create satisfactory products for customers, thus generating loyalty among customers. Products developed by HUAWEI continue to create long-term value for customers through continuous iteration. HUAWEI takes customer demand as the guidance, the direction of work and the yardstick of value evaluation. Only when customers are satisfied can customers become HUAWEI. Therefore, the success of customer business is the performance evaluation index of customer interface business.</w:t>
      </w:r>
    </w:p>
    <w:p w14:paraId="35BA03E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To be customer-centric, consider the business scenarios in which the customer will use the product. HUAWEI brings itself into customers' lives, discovers customers' potential pain points through insight and detail mining, and then satisfies the pain points by developing products. For example, the Single series of products launched by HUAWEI is a model of such innovation. In the context of the economic downturn in Europe, when the expense of computer room rental and equipment electricity consumption became a problem for customers, HUAWEI actively developed and launched </w:t>
      </w:r>
      <w:proofErr w:type="spellStart"/>
      <w:r>
        <w:rPr>
          <w:rFonts w:ascii="Times New Roman Regular" w:hAnsi="Times New Roman Regular" w:cs="Times New Roman Regular"/>
          <w:sz w:val="24"/>
        </w:rPr>
        <w:t>SingleRAN</w:t>
      </w:r>
      <w:proofErr w:type="spellEnd"/>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SingleEPC</w:t>
      </w:r>
      <w:proofErr w:type="spellEnd"/>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SingleOSS</w:t>
      </w:r>
      <w:proofErr w:type="spellEnd"/>
      <w:r>
        <w:rPr>
          <w:rFonts w:ascii="Times New Roman Regular" w:hAnsi="Times New Roman Regular" w:cs="Times New Roman Regular"/>
          <w:sz w:val="24"/>
        </w:rPr>
        <w:t xml:space="preserve"> and other products, and integrated different functions and services into one set of equipment by improving equipment integration. It greatly reduces the equipment's floor area and energy consumption, and rapidly meets the market demand, enabling HUAWEI to occupy a good market share in developed markets such as Europe, and even develop into the world's largest wireless equipment supplier.</w:t>
      </w:r>
    </w:p>
    <w:p w14:paraId="3C35668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HUAWEI's customer-centric approach is also reflected in organizational optimization. The organization in the customer interface should be concise, rather than fully functional but complex, increase customer annoyance. The person in charge of HUAWEI's overseas representative office is called the country representative, and the first-line sales staff is called the account manager, which has two meanings. They represent HUAWEI on the customer interface, and HUAWEI represents the customer back. The front line can call for artillery fire, and can call for artillery fire. This is what Ren </w:t>
      </w:r>
      <w:proofErr w:type="spellStart"/>
      <w:r>
        <w:rPr>
          <w:rFonts w:ascii="Times New Roman Regular" w:hAnsi="Times New Roman Regular" w:cs="Times New Roman Regular"/>
          <w:sz w:val="24"/>
        </w:rPr>
        <w:t>Zhengfei</w:t>
      </w:r>
      <w:proofErr w:type="spellEnd"/>
      <w:r>
        <w:rPr>
          <w:rFonts w:ascii="Times New Roman Regular" w:hAnsi="Times New Roman Regular" w:cs="Times New Roman Regular"/>
          <w:sz w:val="24"/>
        </w:rPr>
        <w:t xml:space="preserve"> said, "Let those who can hear the sound of artillery fire to call for artillery fire."</w:t>
      </w:r>
    </w:p>
    <w:p w14:paraId="67AC05B0" w14:textId="77777777" w:rsidR="009420B3" w:rsidRDefault="009420B3">
      <w:pPr>
        <w:rPr>
          <w:rFonts w:ascii="Times New Roman Regular" w:hAnsi="Times New Roman Regular" w:cs="Times New Roman Regular"/>
          <w:sz w:val="24"/>
        </w:rPr>
      </w:pPr>
    </w:p>
    <w:p w14:paraId="4D63224E" w14:textId="77777777" w:rsidR="009420B3" w:rsidRDefault="00A0252B">
      <w:pPr>
        <w:pStyle w:val="2"/>
      </w:pPr>
      <w:r>
        <w:t>2.2 The highest platform of HUAWEI is to create value for the society</w:t>
      </w:r>
    </w:p>
    <w:p w14:paraId="6F27DD5B"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core problem of an enterprise is its position in the market, which is the basic condition for the survival of an enterprise. HUAWEI clearly realizes that only customers bring cash flow to HUAWEI, and in order to get customers to provide funds, it needs HUAWEI to provide satisfactory service to customers. Therefore, for more than 30 years, HUAWEI has always been customer-centric and customer service, which is the first core value of HUAWEI. Many companies around the world claim to be customer-centric, but few actually do and stick to it.</w:t>
      </w:r>
    </w:p>
    <w:p w14:paraId="6763CFC9"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Customer-centric, strivers oriented and prepared for a long and arduous struggle are the core values of HUAWEI and the golden rule for its survival. Customer orientation is the basic belief of HUAWEI and the code of conduct that all employees must abide by. Companies should always know who they are serving and where they stand in the market, and work hard to be strong accordingly.</w:t>
      </w:r>
    </w:p>
    <w:p w14:paraId="7B27493A"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lastRenderedPageBreak/>
        <w:t>To create more value for the society, enterprises need to create objective benefits to support their own operation. Only by ensuring its own survival and development can an enterprise further take care of the interests of employees and shareholders. Some companies, because of their paranoid thinking, think that they are only serving shareholders, and then pursue the maximization of shareholders' interests, but many of these American companies have gone bankrupt; Many Japanese companies haven't had a pay rise in years, even though they think their employees are the ones they want to serve. It is precisely because of this phenomenon that HUAWEI has firmly established its core value of being customer-centric. In order to survive, HUAWEI must adhere to the path of serving customers, helping customers to maximize their value, constantly improving their interests, and constantly developing high-quality and cost-effective products that meet customers' needs. Only in this way can customers be attracted to buy more products to support the company, and HUAWEI can survive in the long run.</w:t>
      </w:r>
    </w:p>
    <w:p w14:paraId="2D3135E6"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lowest goal for an enterprise is to survive in the midst of business, but to survive is to consider only in its own favorable aspects. Only to survive cannot become a great enterprise. If an enterprise wants to play its value, it must make its due contribution to the human society and create useful value for the society. In the past, HUAWEI's vision was to enrich people's lives. In the foreseeable future, humans will enter the intelligent society. Facing the new era, HUAWEI needs to further deepen its vision, meet the future needs of customers, create every person, every family, every organization, and build a smart world where everything is connected.</w:t>
      </w:r>
    </w:p>
    <w:p w14:paraId="53ED8DE6"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Individuals, families and organizations are the basic forms of society and the world, and also directly reflect the main business scenarios and business categories of HUAWEI. Such business forms, scenarios and categories themselves reflect HUAWEI's core values of "customer-centric".</w:t>
      </w:r>
    </w:p>
    <w:p w14:paraId="5B69861F" w14:textId="77777777" w:rsidR="009420B3" w:rsidRDefault="00A0252B">
      <w:pPr>
        <w:pStyle w:val="2"/>
      </w:pPr>
      <w:r>
        <w:t>2.3 Customer service is the sole reason HUAWEI exists</w:t>
      </w:r>
    </w:p>
    <w:p w14:paraId="7A4B3DBB"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If you want to survive, you have to have cash flow, you have to make a decent profit. Profits for HUAWEI can only be obtained from customers. A customer is the person or organization that purchases or uses HUAWEI. The survival of HUAWEI depends entirely on whether it can meet the needs of customers. Meanwhile, customers will return the corresponding price to support HUAWEI to further develop new products to meet the future needs of customers. Employees need to be paid, shareholders need to pay back, and the only people in the world who give money to HUAWEI are customers. If HUAWEI doesn't serve its customers, who else can it serve? Customers are HUAWEI's sole reason for survival. Since it is the customer that determines the survival of the enterprise and the customer that provides the survival value of the enterprise, the enterprise must serve the customer.</w:t>
      </w:r>
    </w:p>
    <w:p w14:paraId="338C3368" w14:textId="77777777" w:rsidR="009420B3" w:rsidRDefault="00A0252B">
      <w:pPr>
        <w:pStyle w:val="a0"/>
      </w:pPr>
      <w:r>
        <w:t>However, in the digital era, once it slows down, it will be difficult to catch up. Especially in the context of increasingly complex market environment and sharp increase of uncertainties, enterprises need more efficiency from digitalization and more "fast" value creation, so that they have the opportunity to remain invincible in the future market competition.</w:t>
      </w:r>
    </w:p>
    <w:p w14:paraId="249CFC04"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This fast pace is not brought by the "piling up" of digital technology. Traditional </w:t>
      </w:r>
      <w:r>
        <w:rPr>
          <w:rFonts w:ascii="Times New Roman Regular" w:hAnsi="Times New Roman Regular" w:cs="Times New Roman Regular"/>
          <w:sz w:val="24"/>
        </w:rPr>
        <w:lastRenderedPageBreak/>
        <w:t>enterprises are not science and technology companies, and technology is not our own competitiveness. Technology should serve the business, and digital capabilities should support enterprise scenario needs and value creation.</w:t>
      </w:r>
    </w:p>
    <w:p w14:paraId="357CFA20"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Although the truth is very clear, knowing is easier than doing, and there always seems to be a "veil" between the industry and technology. As Wu Hui, president of Huawei's Chinese government enterprise business, said, "People who understand digitalization do not understand the industry, and people who understand the industry have a gap in their understanding of digitalization." How can we break this veil? How to release digital productivity? In this regard, Wu Hui pointed out that digital productivity exists in technology, hidden in the scene.</w:t>
      </w:r>
    </w:p>
    <w:p w14:paraId="16945AD8"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For a long time in the past, it was popular to promote digital transformation "from outside to inside", usually relying on digital technology. Enterprises changed customer service and interactive experience mainly because of external consumer demand and market environment.</w:t>
      </w:r>
    </w:p>
    <w:p w14:paraId="546DD34E"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In this process, because of the support of digital technology, the innovation speed will become faster, but at the same time, because digitalization breaks the boundary of competition, traditional enterprises often find that the competition from the market is more intense than before. This feeling represents that the industry in which the enterprise is located has begun to enter the deep-water area of digital transformation.</w:t>
      </w:r>
    </w:p>
    <w:p w14:paraId="14503214"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HUAWEI's fundamental view of the relationship between enterprises and customers -- customer service. Looking at business problems and customer relations from this perspective can ensure that the direction is correct and avoid the waste of enterprise resources. At the same time in the development of internal rules and regulations and work standards, from this perspective can better create value for the company. Customer-centric, customer service and value creation for customers are from the hearts of all employees and implemented in action, rather than just a slogan.</w:t>
      </w:r>
    </w:p>
    <w:p w14:paraId="639DDB77"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HUAWEI has grown to its current scale by thinking about customers, narrowing itself in the process of progress, and focusing more resources to help customers maximize their benefits and serve the operators it contacts with. In the future direction, HUAWEI must continue to adhere to the truth that customer service is the only reason for HUAWEI's existence, and continue to develop.</w:t>
      </w:r>
    </w:p>
    <w:p w14:paraId="39F958E5"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Enterprises to solve customer needs, all constitute around the customer is just the foundation, better to meet the future development trend is the direction. Customer-oriented is the foundation of the survival of enterprises, and future-oriented is the source of vigorous vitality of enterprises.</w:t>
      </w:r>
    </w:p>
    <w:p w14:paraId="2DD41BEA" w14:textId="77777777" w:rsidR="009420B3" w:rsidRDefault="00A0252B">
      <w:pPr>
        <w:pStyle w:val="2"/>
      </w:pPr>
      <w:r>
        <w:t>2.4 Future competition is platform competition</w:t>
      </w:r>
    </w:p>
    <w:p w14:paraId="3D3FA7D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With the in-depth development of the Internet, technology convergence between large enterprises is increasing, but customer needs emerge in an endless stream. In order to achieve an objective </w:t>
      </w:r>
      <w:proofErr w:type="gramStart"/>
      <w:r>
        <w:rPr>
          <w:rFonts w:ascii="Times New Roman Regular" w:hAnsi="Times New Roman Regular" w:cs="Times New Roman Regular"/>
          <w:sz w:val="24"/>
        </w:rPr>
        <w:t>market</w:t>
      </w:r>
      <w:proofErr w:type="gramEnd"/>
      <w:r>
        <w:rPr>
          <w:rFonts w:ascii="Times New Roman Regular" w:hAnsi="Times New Roman Regular" w:cs="Times New Roman Regular"/>
          <w:sz w:val="24"/>
        </w:rPr>
        <w:t xml:space="preserve"> share in the current technological convergence, we need to rely on the power of the platform, in order to quickly and effectively meet the needs of customers under the new situation. The platform needs to have multiple sub-systems that combine hardware and software, while also having the ability to improve and deeply meet the changing needs of the industry. The platform provides </w:t>
      </w:r>
      <w:r>
        <w:rPr>
          <w:rFonts w:ascii="Times New Roman Regular" w:hAnsi="Times New Roman Regular" w:cs="Times New Roman Regular"/>
          <w:sz w:val="24"/>
        </w:rPr>
        <w:lastRenderedPageBreak/>
        <w:t>rich basic functions. With the continuous evolution of customer needs, HUAWEI only needs to carry out in-depth development on the provided platform to quickly form products to meet customer needs. An excellent platform can naturally reduce research and development costs and improve research and development efficiency. In the long run, competition between products comes down to platform competition.</w:t>
      </w:r>
    </w:p>
    <w:p w14:paraId="4E17AA8B"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HUAWEI should increase the investment in the platform and build the victory of tomorrow with the support of the platform. It is imperative to build a platform for three different audiences, namely, operators, government, enterprises and consumers, to tilt the existing resources towards the platform. Only the platform created by the enterprise has considerable competitiveness, can it continue to support the long-term development of the product development and help the company achieve commercial success.</w:t>
      </w:r>
    </w:p>
    <w:p w14:paraId="7CF6677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Digital transformation is innovation and change. Huawei found that all enterprises that have successfully made digital transformation have a common premise: they have a strong desire for transformation, and dare to venture, try, and invest. In particular, the senior management participated personally, formulated the transformation strategy and vision, and implemented them step by step; Dare to try and make mistakes in the process, but also unswervingly invest resources, so that the digital transformation of enterprises is more effective. It can be said that the digital transformation of enterprises originates from the strong will of the senior management.</w:t>
      </w:r>
    </w:p>
    <w:p w14:paraId="13ED342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choice of scenarios must focus on three values:</w:t>
      </w:r>
    </w:p>
    <w:p w14:paraId="0DF76F4D"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First, commercial value. As an enterprise, first of all, we should create benefits. We should use digital technology to improve quality, reduce costs and increase benefits. Scenarios should be found along the value stream to create higher "business value" for the enterprise.</w:t>
      </w:r>
    </w:p>
    <w:p w14:paraId="6875A55A"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Second, social values. The value of some scenarios cannot be measured only by interests, such as reducing the number of coal mine safety accidents, reducing urban river pollution, and improving the hard working environment of patrol workers.</w:t>
      </w:r>
    </w:p>
    <w:p w14:paraId="0455595F"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Third, the value of evolution. Digital transformation is for the future development and survival of the enterprise. It is necessary to examine whether your digital system can support sustainable business development and whether the system itself can achieve sustainable development. Based on this value evaluation, digitalization should achieve overall safety and reliability, sustainable architecture evolution, and flexible scale expansion.</w:t>
      </w:r>
    </w:p>
    <w:p w14:paraId="595245A9"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Obviously, these three values point to two words: the future.</w:t>
      </w:r>
    </w:p>
    <w:p w14:paraId="44474E6B"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When an enterprise plans for digitalization, it should think about the current problems based on the future scenarios, and make plans around business, society and continuous evolution.</w:t>
      </w:r>
    </w:p>
    <w:p w14:paraId="7E983988"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In this process, enterprises need to reduce complexity to simplicity and do a good job in subtraction; The scenario should focus on the core value and do a good job of addition.</w:t>
      </w:r>
    </w:p>
    <w:p w14:paraId="30E40E5E"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In order to better help enterprises do a good job in "digital" "addition and subtraction". Starting from its own perspective, Huawei has established an </w:t>
      </w:r>
      <w:r>
        <w:rPr>
          <w:rFonts w:ascii="Times New Roman Regular" w:hAnsi="Times New Roman Regular" w:cs="Times New Roman Regular"/>
          <w:sz w:val="24"/>
        </w:rPr>
        <w:lastRenderedPageBreak/>
        <w:t xml:space="preserve">organization with customers and partners. At the same time, in order to quickly gather resources, improve decision-making efficiency, and achieve short chain operation, Huawei has established an industry corps, an industry corps, and </w:t>
      </w:r>
      <w:proofErr w:type="gramStart"/>
      <w:r>
        <w:rPr>
          <w:rFonts w:ascii="Times New Roman Regular" w:hAnsi="Times New Roman Regular" w:cs="Times New Roman Regular"/>
          <w:sz w:val="24"/>
        </w:rPr>
        <w:t>a product portfolio corps.</w:t>
      </w:r>
      <w:proofErr w:type="gramEnd"/>
      <w:r>
        <w:rPr>
          <w:rFonts w:ascii="Times New Roman Regular" w:hAnsi="Times New Roman Regular" w:cs="Times New Roman Regular"/>
          <w:sz w:val="24"/>
        </w:rPr>
        <w:t xml:space="preserve"> Its essence is to be able to better understand the situational needs of industry customers, and then to accompany customers to accelerate the process of digital transformation with comprehensive "technology internalization" capabilities and partners' "application plug-in" capabilities.</w:t>
      </w:r>
    </w:p>
    <w:p w14:paraId="3807FEA5"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It is the platform strategy that enables HUAWEI to squeeze out a way to survive when the industry is being carved up. After more than 20 years of silent efforts and unremitting efforts, HUAWEI has made great achievements in the platform, and has preliminarily completed the construction of a competitive hardware and software platform, laying the foundation for future development.</w:t>
      </w:r>
    </w:p>
    <w:p w14:paraId="25C0D942"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For example, the demand for mobile phones, from the objective statistics, the introduction of new mobile phone technology for most users is not just needed, new knowledge exceeds the real needs of human beings. Many companies blindly pursue advanced technology, resulting in bankruptcy and liquidation. The services provided by companies should not be too far ahead of consumers, or it will be difficult to meet the needs of The Times. Enterprises need money to survive, and consumers with too advanced technology have not generated the corresponding demand, so there is a high probability that they will not pay for their products. Therefore, technology is only a means or tool to achieve customer needs.</w:t>
      </w:r>
    </w:p>
    <w:p w14:paraId="725B803B"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One of the most useful aspects of technology in customer retention is insight into customer needs. What customers need, enterprises in time to provide what, in science and technology to slightly ahead of the customer needs to maintain the advancement of science and technology, is the real technical needs of customers. Too much ahead of the technology, of course, is the treasure of mankind, but it must be at the sacrifice of their own to complete. As a business organization, an enterprise cannot study anything unrelated to corporate strategy or that cannot bring commercial value to customers and the company. Instead, it should study customer needs and realize customer needs. Any advanced technology, product and solution can only generate value if it meets customer needs or translates into customer business success. The new technology must promote good quality, good service and low cost, otherwise it does not make business sense.</w:t>
      </w:r>
    </w:p>
    <w:p w14:paraId="3B534DAC"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Customer demand is the driving force for HUAWEI's development, and innovation is the magic weapon for Huawei to profit from the market. Innovation is also reflected in meeting customer needs and creating value for customers. HUAWEI's innovation is also closely focused on customer needs. Only through keen insight, accurate grasp and comply with the needs of customers to find the law of the market and the future trend of demand development. Only by firmly grasping the current and future needs of customers can HUAWEI achieve sustainable development.</w:t>
      </w:r>
    </w:p>
    <w:p w14:paraId="05D78B3E" w14:textId="77777777" w:rsidR="009420B3" w:rsidRDefault="00A0252B">
      <w:pPr>
        <w:pStyle w:val="1"/>
      </w:pPr>
      <w:bookmarkStart w:id="10" w:name="_Toc225489294"/>
      <w:r>
        <w:t>3 Conclusions</w:t>
      </w:r>
      <w:bookmarkEnd w:id="10"/>
    </w:p>
    <w:p w14:paraId="39056F23"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It's hard to start a business. How can a startup think so far ahead when it doesn't even know where tomorrow's "breakfast" is? In fact, if in front of customers eager for </w:t>
      </w:r>
      <w:r>
        <w:rPr>
          <w:rFonts w:ascii="Times New Roman Regular" w:hAnsi="Times New Roman Regular" w:cs="Times New Roman Regular"/>
          <w:sz w:val="24"/>
        </w:rPr>
        <w:lastRenderedPageBreak/>
        <w:t>quick success, I'm afraid even a grain of millet won't get, because customers need a stable business ecology. On the premise of long-termism, short-term performance can be taken into account. However, all the goals of HUAWEIHUAWEI are guided by customer needs and fully meet customer needs to enhance core competitiveness. As long as the direction of all the organization and work of the company is oriented towards customer needs, it will never be lost.</w:t>
      </w:r>
    </w:p>
    <w:p w14:paraId="20857299"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Customer focus is not entirely internal to the organization, but should be discussed in conjunction with the internal and external environment. This means that in the process of serving customers, enterprises should combine the opportunities and threats of the external environment and the advantages and disadvantages of the internal environment to find out strategic opportunities and make strategic decisions on this basis. Neither should we be headstrong enough to make a judgment based on our own feelings, nor should we allow changes in the external environment and situation to disturb our judgment too much.</w:t>
      </w:r>
    </w:p>
    <w:p w14:paraId="3A8A2C1A" w14:textId="77777777" w:rsidR="009420B3" w:rsidRDefault="009420B3">
      <w:pPr>
        <w:ind w:firstLineChars="200" w:firstLine="480"/>
        <w:rPr>
          <w:rFonts w:ascii="Times New Roman Regular" w:hAnsi="Times New Roman Regular" w:cs="Times New Roman Regular"/>
          <w:sz w:val="24"/>
        </w:rPr>
      </w:pPr>
    </w:p>
    <w:p w14:paraId="61CAB716" w14:textId="77777777" w:rsidR="009420B3" w:rsidRDefault="00A0252B">
      <w:pPr>
        <w:pStyle w:val="1"/>
      </w:pPr>
      <w:bookmarkStart w:id="11" w:name="_Toc1637410950"/>
      <w:r>
        <w:t>4 Recommendations</w:t>
      </w:r>
      <w:bookmarkEnd w:id="11"/>
    </w:p>
    <w:p w14:paraId="38DEB86F" w14:textId="77777777" w:rsidR="009420B3" w:rsidRDefault="00A0252B">
      <w:pPr>
        <w:pStyle w:val="2"/>
      </w:pPr>
      <w:r>
        <w:t>4.1 Be goal-oriented</w:t>
      </w:r>
    </w:p>
    <w:p w14:paraId="53565450"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Being customer-centric is the right direction, but it's still goal-oriented when it comes to implementation. The goal here is not only the amount of consumption, but also the balance between the various important goals and the balance between short - and medium-term goals and long-term goals. HUAWEI pays particular attention to the emergence of new opportunities and captures them through the development of its own platform. Goal-oriented can better mobilize HUAWEI's own resources and achieve good coordination of product line and sales line.</w:t>
      </w:r>
    </w:p>
    <w:p w14:paraId="31ED60AC"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 xml:space="preserve">Ren </w:t>
      </w:r>
      <w:proofErr w:type="spellStart"/>
      <w:r>
        <w:rPr>
          <w:rFonts w:ascii="Times New Roman Regular" w:hAnsi="Times New Roman Regular" w:cs="Times New Roman Regular"/>
          <w:sz w:val="24"/>
        </w:rPr>
        <w:t>Zhengfei</w:t>
      </w:r>
      <w:proofErr w:type="spellEnd"/>
      <w:r>
        <w:rPr>
          <w:rFonts w:ascii="Times New Roman Regular" w:hAnsi="Times New Roman Regular" w:cs="Times New Roman Regular"/>
          <w:sz w:val="24"/>
        </w:rPr>
        <w:t xml:space="preserve"> once said: "In the era of great opportunities, we must not be opportunistic, we must have strategic patience, must adhere to their own strategy, adhere to their own values, adhere to their own clear path and methods, steady progress."</w:t>
      </w:r>
    </w:p>
    <w:p w14:paraId="7AA277A1"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In order to achieve the long-term goal of the enterprise, it is necessary to mobilize the existing resources to tilt towards the channel, enhance the overall coordination, maintain the strategic focus of the execution of the enterprise, maintain the continuous development state, in order to open up the market gap, and then achieve phased victory. HUAWEI began to develop wireless products in 1996. In 1997, it obtained the network access license of the Ministry of Posts and Telecommunications for the complete set of 2G base stations. Due to the uniqueness of the Chinese market, wireless communication equipment has always been controlled by Western brands with stronger brand credibility. Therefore, HUAWEI had to start from the marginal market in China and actively expand overseas markets. From 1996 to 2006, HUAWEI continued to invest in its wireless product line and continued to lose money. The wireless product line broke even in 2007 and made up all the previous losses in 2008. Since then, it has been contributing cash flow to HUAWEI and is known as "Holy Wireless" within the company.</w:t>
      </w:r>
    </w:p>
    <w:p w14:paraId="45D450D3"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lastRenderedPageBreak/>
        <w:t>A customer-centric approach to goal setting can go in the right direction, but it can be challenging. Goals need to take into account a number of factors. According to the different needs of the corresponding market, the cultural and historical differences of customers, it is necessary to develop different strategic means and research direction. Goal-oriented, in addition to determining the big goal, it is more necessary to sort out the sub-goals that support the achievement of the big goal and the critical path to achieve the goal. In other words, goals can't come from nowhere.</w:t>
      </w:r>
    </w:p>
    <w:p w14:paraId="7D2D99DF" w14:textId="77777777" w:rsidR="009420B3" w:rsidRDefault="00A0252B">
      <w:pPr>
        <w:pStyle w:val="2"/>
      </w:pPr>
      <w:r>
        <w:t>4.2 Consolidate values</w:t>
      </w:r>
    </w:p>
    <w:p w14:paraId="5974FD71"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If HUAWEI wants to grow in the long term, it needs to consolidate its overall values. In the practice of enterprise management, many companies and managers often make behaviors that go against their own values, which are not only intentional, but also related to the deviation of the cognition and understanding of values. For the understanding of values, the most core two questions are: first, what is the value? Second, what is the core problem to be solved?</w:t>
      </w:r>
    </w:p>
    <w:p w14:paraId="782BB496"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influence of values on an enterprise is equivalent to the sails of a ship sailing on the sea. The direction indicated should be followed by all the resources of the company. The determination of values is the guidance of regulating behavior and the standard of judging right and wrong in daily life. The core issue of values is to determine what is right for HUAWEI. In fulfilling the social responsibility undertaken by enterprises, values are the highest standard and basis for guiding all behaviors and tasks. The unity of values within the company is conducive to the rapid development of the enterprise. Values can play a role in driving the behavior of employees to conform to the expectations of the company in carefully defined areas.</w:t>
      </w:r>
    </w:p>
    <w:p w14:paraId="3FBBC4D8" w14:textId="77777777" w:rsidR="009420B3" w:rsidRDefault="00A0252B">
      <w:pPr>
        <w:ind w:firstLineChars="200" w:firstLine="480"/>
        <w:rPr>
          <w:rFonts w:ascii="Times New Roman Regular" w:hAnsi="Times New Roman Regular" w:cs="Times New Roman Regular"/>
          <w:sz w:val="24"/>
        </w:rPr>
      </w:pPr>
      <w:r>
        <w:rPr>
          <w:rFonts w:ascii="Times New Roman Regular" w:hAnsi="Times New Roman Regular" w:cs="Times New Roman Regular"/>
          <w:sz w:val="24"/>
        </w:rPr>
        <w:t>The company's values are the direction of the company's resource allocation. All organizations within the company should ensure that the values are fully reflected in the company's strategy, to ensure that the daily activities of the company are in line with the values of the company. HUAWEI should look for employees who are in line with the company's values in the future. HUAWEI's core values are "customer-centric, strivers oriented, long-term hard work, and self-criticism", so employees should keep these values in mind and fully believe in the idea of value advocacy. Otherwise, the presence of rebels in the team will have a very bad impact on the atmosphere of the team.</w:t>
      </w:r>
    </w:p>
    <w:p w14:paraId="217B711B" w14:textId="77777777" w:rsidR="009420B3" w:rsidRDefault="00A0252B">
      <w:pPr>
        <w:pStyle w:val="1"/>
      </w:pPr>
      <w:bookmarkStart w:id="12" w:name="_Toc2110383992"/>
      <w:r>
        <w:t xml:space="preserve">5 </w:t>
      </w:r>
      <w:r>
        <w:rPr>
          <w:lang w:val="en-GB"/>
        </w:rPr>
        <w:t>References</w:t>
      </w:r>
      <w:bookmarkEnd w:id="12"/>
    </w:p>
    <w:p w14:paraId="17AEDC19" w14:textId="77777777" w:rsidR="009420B3" w:rsidRDefault="00A0252B">
      <w:pPr>
        <w:pStyle w:val="a6"/>
        <w:widowControl/>
        <w:spacing w:line="480" w:lineRule="auto"/>
        <w:ind w:left="567" w:hanging="567"/>
        <w:rPr>
          <w:rFonts w:ascii="Times New Roman Regular" w:hAnsi="Times New Roman Regular" w:cs="Times New Roman Regular"/>
          <w:color w:val="000000"/>
          <w:lang w:eastAsia="zh-Hans"/>
        </w:rPr>
      </w:pPr>
      <w:proofErr w:type="spellStart"/>
      <w:r>
        <w:rPr>
          <w:rFonts w:ascii="Times New Roman Regular" w:hAnsi="Times New Roman Regular" w:cs="Times New Roman Regular"/>
          <w:color w:val="000000"/>
          <w:lang w:eastAsia="zh-Hans"/>
        </w:rPr>
        <w:t>Ammar</w:t>
      </w:r>
      <w:proofErr w:type="spellEnd"/>
      <w:r>
        <w:rPr>
          <w:rFonts w:ascii="Times New Roman Regular" w:hAnsi="Times New Roman Regular" w:cs="Times New Roman Regular"/>
          <w:color w:val="000000"/>
          <w:lang w:eastAsia="zh-Hans"/>
        </w:rPr>
        <w:t>, S., Moore, D. and Wright, R. (2008) “</w:t>
      </w:r>
      <w:proofErr w:type="spellStart"/>
      <w:r>
        <w:rPr>
          <w:rFonts w:ascii="Times New Roman Regular" w:hAnsi="Times New Roman Regular" w:cs="Times New Roman Regular"/>
          <w:color w:val="000000"/>
          <w:lang w:eastAsia="zh-Hans"/>
        </w:rPr>
        <w:t>Analysing</w:t>
      </w:r>
      <w:proofErr w:type="spellEnd"/>
      <w:r>
        <w:rPr>
          <w:rFonts w:ascii="Times New Roman Regular" w:hAnsi="Times New Roman Regular" w:cs="Times New Roman Regular"/>
          <w:color w:val="000000"/>
          <w:lang w:eastAsia="zh-Hans"/>
        </w:rPr>
        <w:t xml:space="preserve"> customer satisfaction surveys using a fuzzy rule-based decision support system: Enhancing customer relationship management,”</w:t>
      </w:r>
      <w:r>
        <w:rPr>
          <w:rFonts w:ascii="Times New Roman Italic" w:hAnsi="Times New Roman Italic" w:cs="Times New Roman Italic"/>
          <w:i/>
          <w:iCs/>
          <w:color w:val="000000"/>
          <w:lang w:eastAsia="zh-Hans"/>
        </w:rPr>
        <w:t xml:space="preserve"> Journal of Database Marketing &amp;amp; Customer </w:t>
      </w:r>
      <w:r>
        <w:rPr>
          <w:rFonts w:ascii="Times New Roman Italic" w:hAnsi="Times New Roman Italic" w:cs="Times New Roman Italic"/>
          <w:i/>
          <w:iCs/>
          <w:color w:val="000000"/>
          <w:lang w:eastAsia="zh-Hans"/>
        </w:rPr>
        <w:lastRenderedPageBreak/>
        <w:t>Strategy Management</w:t>
      </w:r>
      <w:r>
        <w:rPr>
          <w:rFonts w:ascii="Times New Roman Regular" w:hAnsi="Times New Roman Regular" w:cs="Times New Roman Regular"/>
          <w:color w:val="000000"/>
          <w:lang w:eastAsia="zh-Hans"/>
        </w:rPr>
        <w:t xml:space="preserve">, 15(2), pp. 91–105. Available at: https://doi.org/10.1057/dbm.2008.2. </w:t>
      </w:r>
    </w:p>
    <w:p w14:paraId="2A3E62E8" w14:textId="77777777" w:rsidR="009420B3" w:rsidRDefault="00A0252B">
      <w:pPr>
        <w:pStyle w:val="a6"/>
        <w:widowControl/>
        <w:spacing w:line="480" w:lineRule="auto"/>
        <w:ind w:left="567" w:hanging="567"/>
        <w:rPr>
          <w:rFonts w:ascii="Times New Roman Regular" w:hAnsi="Times New Roman Regular" w:cs="Times New Roman Regular"/>
          <w:color w:val="000000"/>
          <w:lang w:eastAsia="zh-Hans"/>
        </w:rPr>
      </w:pPr>
      <w:proofErr w:type="spellStart"/>
      <w:r>
        <w:rPr>
          <w:rFonts w:ascii="Times New Roman Regular" w:hAnsi="Times New Roman Regular" w:cs="Times New Roman Regular"/>
          <w:color w:val="000000"/>
          <w:lang w:eastAsia="zh-Hans"/>
        </w:rPr>
        <w:t>Paudyal</w:t>
      </w:r>
      <w:proofErr w:type="spellEnd"/>
      <w:r>
        <w:rPr>
          <w:rFonts w:ascii="Times New Roman Regular" w:hAnsi="Times New Roman Regular" w:cs="Times New Roman Regular"/>
          <w:color w:val="000000"/>
          <w:lang w:eastAsia="zh-Hans"/>
        </w:rPr>
        <w:t xml:space="preserve">, N.Y. (2022) “Social algorithms of the Chinese company Huawei Technologies Management Model,” </w:t>
      </w:r>
      <w:proofErr w:type="spellStart"/>
      <w:r>
        <w:rPr>
          <w:rFonts w:ascii="Times New Roman Italic" w:hAnsi="Times New Roman Italic" w:cs="Times New Roman Italic"/>
          <w:i/>
          <w:iCs/>
          <w:color w:val="000000"/>
          <w:lang w:eastAsia="zh-Hans"/>
        </w:rPr>
        <w:t>Vestnik</w:t>
      </w:r>
      <w:proofErr w:type="spellEnd"/>
      <w:r>
        <w:rPr>
          <w:rFonts w:ascii="Times New Roman Italic" w:hAnsi="Times New Roman Italic" w:cs="Times New Roman Italic"/>
          <w:i/>
          <w:iCs/>
          <w:color w:val="000000"/>
          <w:lang w:eastAsia="zh-Hans"/>
        </w:rPr>
        <w:t xml:space="preserve"> </w:t>
      </w:r>
      <w:proofErr w:type="spellStart"/>
      <w:r>
        <w:rPr>
          <w:rFonts w:ascii="Times New Roman Italic" w:hAnsi="Times New Roman Italic" w:cs="Times New Roman Italic"/>
          <w:i/>
          <w:iCs/>
          <w:color w:val="000000"/>
          <w:lang w:eastAsia="zh-Hans"/>
        </w:rPr>
        <w:t>Universiteta</w:t>
      </w:r>
      <w:proofErr w:type="spellEnd"/>
      <w:r>
        <w:rPr>
          <w:rFonts w:ascii="Times New Roman Regular" w:hAnsi="Times New Roman Regular" w:cs="Times New Roman Regular"/>
          <w:color w:val="000000"/>
          <w:lang w:eastAsia="zh-Hans"/>
        </w:rPr>
        <w:t>, 1(7), pp. 170–176. Available at: https://doi.org/10.26425/1816-4277-2022-7-170-176.</w:t>
      </w:r>
    </w:p>
    <w:p w14:paraId="36651E1F" w14:textId="77777777" w:rsidR="009420B3" w:rsidRDefault="00A0252B">
      <w:pPr>
        <w:pStyle w:val="a6"/>
        <w:widowControl/>
        <w:spacing w:line="480" w:lineRule="auto"/>
        <w:ind w:left="567" w:hanging="567"/>
        <w:rPr>
          <w:rFonts w:ascii="Times New Roman Regular" w:hAnsi="Times New Roman Regular" w:cs="Times New Roman Regular"/>
          <w:color w:val="000000"/>
          <w:lang w:eastAsia="zh-Hans"/>
        </w:rPr>
      </w:pPr>
      <w:proofErr w:type="spellStart"/>
      <w:r>
        <w:rPr>
          <w:rFonts w:ascii="Times New Roman Regular" w:hAnsi="Times New Roman Regular" w:cs="Times New Roman Regular"/>
          <w:color w:val="000000"/>
          <w:lang w:eastAsia="zh-Hans"/>
        </w:rPr>
        <w:t>Ke</w:t>
      </w:r>
      <w:proofErr w:type="spellEnd"/>
      <w:r>
        <w:rPr>
          <w:rFonts w:ascii="Times New Roman Regular" w:hAnsi="Times New Roman Regular" w:cs="Times New Roman Regular"/>
          <w:color w:val="000000"/>
          <w:lang w:eastAsia="zh-Hans"/>
        </w:rPr>
        <w:t xml:space="preserve">, J. (2015) “Analyses on strategies of enhancing brand competitiveness of Huawei Company,” </w:t>
      </w:r>
      <w:r>
        <w:rPr>
          <w:rFonts w:ascii="Times New Roman Italic" w:hAnsi="Times New Roman Italic" w:cs="Times New Roman Italic"/>
          <w:i/>
          <w:iCs/>
          <w:color w:val="000000"/>
          <w:lang w:eastAsia="zh-Hans"/>
        </w:rPr>
        <w:t>Proceedings of the 2nd International Conference on Intelligent</w:t>
      </w:r>
      <w:r>
        <w:rPr>
          <w:rFonts w:ascii="Times New Roman Regular" w:hAnsi="Times New Roman Regular" w:cs="Times New Roman Regular"/>
          <w:color w:val="000000"/>
          <w:lang w:eastAsia="zh-Hans"/>
        </w:rPr>
        <w:t xml:space="preserve"> </w:t>
      </w:r>
      <w:r>
        <w:rPr>
          <w:rFonts w:ascii="Times New Roman Italic" w:hAnsi="Times New Roman Italic" w:cs="Times New Roman Italic"/>
          <w:i/>
          <w:iCs/>
          <w:color w:val="000000"/>
          <w:lang w:eastAsia="zh-Hans"/>
        </w:rPr>
        <w:t>Computing and Cognitive Informatics</w:t>
      </w:r>
      <w:r>
        <w:rPr>
          <w:rFonts w:ascii="Times New Roman Regular" w:hAnsi="Times New Roman Regular" w:cs="Times New Roman Regular"/>
          <w:color w:val="000000"/>
          <w:lang w:eastAsia="zh-Hans"/>
        </w:rPr>
        <w:t xml:space="preserve"> [Preprint]. Available at: https://doi.org/10.2991/icicci-15.2015.27</w:t>
      </w:r>
      <w:proofErr w:type="gramStart"/>
      <w:r>
        <w:rPr>
          <w:rFonts w:ascii="Times New Roman Regular" w:hAnsi="Times New Roman Regular" w:cs="Times New Roman Regular"/>
          <w:color w:val="000000"/>
          <w:lang w:eastAsia="zh-Hans"/>
        </w:rPr>
        <w:t>. .</w:t>
      </w:r>
      <w:proofErr w:type="gramEnd"/>
    </w:p>
    <w:p w14:paraId="60415BCF" w14:textId="77777777" w:rsidR="009420B3" w:rsidRDefault="00A0252B">
      <w:pPr>
        <w:pStyle w:val="a6"/>
        <w:widowControl/>
        <w:spacing w:line="480" w:lineRule="auto"/>
        <w:ind w:left="567" w:hanging="567"/>
        <w:rPr>
          <w:rFonts w:ascii="Times New Roman Regular" w:hAnsi="Times New Roman Regular" w:cs="Times New Roman Regular"/>
          <w:color w:val="000000"/>
          <w:lang w:eastAsia="zh-Hans"/>
        </w:rPr>
      </w:pPr>
      <w:proofErr w:type="spellStart"/>
      <w:r>
        <w:rPr>
          <w:rFonts w:ascii="Times New Roman Regular" w:hAnsi="Times New Roman Regular" w:cs="Times New Roman Regular"/>
          <w:color w:val="000000"/>
          <w:lang w:eastAsia="zh-Hans"/>
        </w:rPr>
        <w:t>Paudyal</w:t>
      </w:r>
      <w:proofErr w:type="spellEnd"/>
      <w:r>
        <w:rPr>
          <w:rFonts w:ascii="Times New Roman Regular" w:hAnsi="Times New Roman Regular" w:cs="Times New Roman Regular"/>
          <w:color w:val="000000"/>
          <w:lang w:eastAsia="zh-Hans"/>
        </w:rPr>
        <w:t xml:space="preserve">, N.Y. (2022) “Social algorithms of the Chinese company Huawei Technologies Management Model,” </w:t>
      </w:r>
      <w:proofErr w:type="spellStart"/>
      <w:r>
        <w:rPr>
          <w:rFonts w:ascii="Times New Roman Italic" w:hAnsi="Times New Roman Italic" w:cs="Times New Roman Italic"/>
          <w:i/>
          <w:iCs/>
          <w:color w:val="000000"/>
          <w:lang w:eastAsia="zh-Hans"/>
        </w:rPr>
        <w:t>Vestnik</w:t>
      </w:r>
      <w:proofErr w:type="spellEnd"/>
      <w:r>
        <w:rPr>
          <w:rFonts w:ascii="Times New Roman Italic" w:hAnsi="Times New Roman Italic" w:cs="Times New Roman Italic"/>
          <w:i/>
          <w:iCs/>
          <w:color w:val="000000"/>
          <w:lang w:eastAsia="zh-Hans"/>
        </w:rPr>
        <w:t xml:space="preserve"> </w:t>
      </w:r>
      <w:proofErr w:type="spellStart"/>
      <w:r>
        <w:rPr>
          <w:rFonts w:ascii="Times New Roman Italic" w:hAnsi="Times New Roman Italic" w:cs="Times New Roman Italic"/>
          <w:i/>
          <w:iCs/>
          <w:color w:val="000000"/>
          <w:lang w:eastAsia="zh-Hans"/>
        </w:rPr>
        <w:t>Universiteta</w:t>
      </w:r>
      <w:proofErr w:type="spellEnd"/>
      <w:r>
        <w:rPr>
          <w:rFonts w:ascii="Times New Roman Regular" w:hAnsi="Times New Roman Regular" w:cs="Times New Roman Regular"/>
          <w:color w:val="000000"/>
          <w:lang w:eastAsia="zh-Hans"/>
        </w:rPr>
        <w:t xml:space="preserve">, 1(7), pp. 170–176. Available at: https://doi.org/10.26425/1816-4277-2022-7-170-176. </w:t>
      </w:r>
    </w:p>
    <w:p w14:paraId="466BF827" w14:textId="77777777" w:rsidR="009420B3" w:rsidRDefault="00A0252B">
      <w:pPr>
        <w:pStyle w:val="a6"/>
        <w:widowControl/>
        <w:spacing w:line="480" w:lineRule="auto"/>
        <w:ind w:left="567" w:hanging="567"/>
        <w:rPr>
          <w:rFonts w:ascii="Times New Roman Regular" w:hAnsi="Times New Roman Regular" w:cs="Times New Roman Regular"/>
          <w:color w:val="000000"/>
          <w:lang w:eastAsia="zh-Hans"/>
        </w:rPr>
      </w:pPr>
      <w:r>
        <w:rPr>
          <w:rFonts w:ascii="Times New Roman Regular" w:hAnsi="Times New Roman Regular" w:cs="Times New Roman Regular"/>
          <w:color w:val="000000"/>
          <w:lang w:eastAsia="zh-Hans"/>
        </w:rPr>
        <w:t xml:space="preserve">“Australia, Huawei and 5G” (2019) Strategic Comments, 25(7), pp. x-xii. Available at: https://doi.org/10.1080/13567888.2019.1680159. </w:t>
      </w:r>
    </w:p>
    <w:p w14:paraId="371BD5D9"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“Conclusion. the mobile assemblage and social change in China” (2020)</w:t>
      </w:r>
      <w:r>
        <w:rPr>
          <w:rFonts w:ascii="Times New Roman Italic" w:hAnsi="Times New Roman Italic" w:cs="Times New Roman Italic"/>
          <w:i/>
          <w:iCs/>
          <w:color w:val="000000"/>
        </w:rPr>
        <w:t> </w:t>
      </w:r>
      <w:proofErr w:type="spellStart"/>
      <w:r>
        <w:rPr>
          <w:rFonts w:ascii="Times New Roman Italic" w:hAnsi="Times New Roman Italic" w:cs="Times New Roman Italic"/>
          <w:i/>
          <w:iCs/>
          <w:color w:val="000000"/>
        </w:rPr>
        <w:t>Technomobility</w:t>
      </w:r>
      <w:proofErr w:type="spellEnd"/>
      <w:r>
        <w:rPr>
          <w:rFonts w:ascii="Times New Roman Italic" w:hAnsi="Times New Roman Italic" w:cs="Times New Roman Italic"/>
          <w:i/>
          <w:iCs/>
          <w:color w:val="000000"/>
        </w:rPr>
        <w:t xml:space="preserve"> in China</w:t>
      </w:r>
      <w:r>
        <w:rPr>
          <w:rFonts w:ascii="Times New Roman Regular" w:hAnsi="Times New Roman Regular" w:cs="Times New Roman Regular"/>
          <w:color w:val="000000"/>
        </w:rPr>
        <w:t>, pp. 177–188. Available at: https://doi.org/10.18574/nyu/9780814795262.003.0006. </w:t>
      </w:r>
    </w:p>
    <w:p w14:paraId="41E7ABF7"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lastRenderedPageBreak/>
        <w:t>“Introduction. mobile bodies, mobile technologies, and immobile mobility” (2020) </w:t>
      </w:r>
      <w:proofErr w:type="spellStart"/>
      <w:r>
        <w:rPr>
          <w:rFonts w:ascii="Times New Roman Regular" w:hAnsi="Times New Roman Regular" w:cs="Times New Roman Regular"/>
          <w:i/>
          <w:iCs/>
          <w:color w:val="000000"/>
        </w:rPr>
        <w:t>Technomobility</w:t>
      </w:r>
      <w:proofErr w:type="spellEnd"/>
      <w:r>
        <w:rPr>
          <w:rFonts w:ascii="Times New Roman Regular" w:hAnsi="Times New Roman Regular" w:cs="Times New Roman Regular"/>
          <w:i/>
          <w:iCs/>
          <w:color w:val="000000"/>
        </w:rPr>
        <w:t xml:space="preserve"> in China</w:t>
      </w:r>
      <w:r>
        <w:rPr>
          <w:rFonts w:ascii="Times New Roman Regular" w:hAnsi="Times New Roman Regular" w:cs="Times New Roman Regular"/>
          <w:color w:val="000000"/>
        </w:rPr>
        <w:t>, pp. 1–28. Available at: https://doi.org/10.18574/nyu/9780814795262.003.0007. </w:t>
      </w:r>
    </w:p>
    <w:p w14:paraId="6FBCFD2B"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“Mobile people, mobile disease” (2021) </w:t>
      </w:r>
      <w:r>
        <w:rPr>
          <w:rFonts w:ascii="Times New Roman Regular" w:hAnsi="Times New Roman Regular" w:cs="Times New Roman Regular"/>
          <w:i/>
          <w:iCs/>
          <w:color w:val="000000"/>
        </w:rPr>
        <w:t>China and the Cholera Pandemic</w:t>
      </w:r>
      <w:r>
        <w:rPr>
          <w:rFonts w:ascii="Times New Roman Regular" w:hAnsi="Times New Roman Regular" w:cs="Times New Roman Regular"/>
          <w:color w:val="000000"/>
        </w:rPr>
        <w:t>, pp. 48–78. Available at: https://doi.org/10.2307/j.ctv1kwxfn0.7. </w:t>
      </w:r>
    </w:p>
    <w:p w14:paraId="40493DAD"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t>Yihong</w:t>
      </w:r>
      <w:proofErr w:type="spellEnd"/>
      <w:r>
        <w:rPr>
          <w:rFonts w:ascii="Times New Roman Regular" w:hAnsi="Times New Roman Regular" w:cs="Times New Roman Regular"/>
          <w:color w:val="000000"/>
        </w:rPr>
        <w:t>, J. (2011) “Mobile patriarchy: Changes in the Mobile Rural Family,” </w:t>
      </w:r>
      <w:r>
        <w:rPr>
          <w:rFonts w:ascii="Times New Roman Regular" w:hAnsi="Times New Roman Regular" w:cs="Times New Roman Regular"/>
          <w:i/>
          <w:iCs/>
          <w:color w:val="000000"/>
        </w:rPr>
        <w:t>Social Sciences in China</w:t>
      </w:r>
      <w:r>
        <w:rPr>
          <w:rFonts w:ascii="Times New Roman Regular" w:hAnsi="Times New Roman Regular" w:cs="Times New Roman Regular"/>
          <w:color w:val="000000"/>
        </w:rPr>
        <w:t>, 32(1), pp. 26–43. Available at: https://doi.org/10.1080/02529203.2011.548917. </w:t>
      </w:r>
    </w:p>
    <w:p w14:paraId="54CFF4C8"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Zhang, G. (2022) “Mobile media in China: media practice as a research orientation,” </w:t>
      </w:r>
      <w:r>
        <w:rPr>
          <w:rFonts w:ascii="Times New Roman Regular" w:hAnsi="Times New Roman Regular" w:cs="Times New Roman Regular"/>
          <w:i/>
          <w:iCs/>
          <w:color w:val="000000"/>
        </w:rPr>
        <w:t>Mobile Media &amp; Communication</w:t>
      </w:r>
      <w:r>
        <w:rPr>
          <w:rFonts w:ascii="Times New Roman Regular" w:hAnsi="Times New Roman Regular" w:cs="Times New Roman Regular"/>
          <w:color w:val="000000"/>
        </w:rPr>
        <w:t>, p. 205015792211349. Available at: https://doi.org/10.1177/20501579221134947. </w:t>
      </w:r>
    </w:p>
    <w:p w14:paraId="48EE7BD1"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Durand, A. (2018) “Mobile marketing,” </w:t>
      </w:r>
      <w:r>
        <w:rPr>
          <w:rFonts w:ascii="Times New Roman Regular" w:hAnsi="Times New Roman Regular" w:cs="Times New Roman Regular"/>
          <w:i/>
          <w:iCs/>
          <w:color w:val="000000"/>
        </w:rPr>
        <w:t>Marketing and Globalization</w:t>
      </w:r>
      <w:r>
        <w:rPr>
          <w:rFonts w:ascii="Times New Roman Regular" w:hAnsi="Times New Roman Regular" w:cs="Times New Roman Regular"/>
          <w:color w:val="000000"/>
        </w:rPr>
        <w:t>, pp. 376–430. Available at: https://doi.org/10.4324/9781315474175-10. </w:t>
      </w:r>
    </w:p>
    <w:p w14:paraId="0010CEA1"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Hua, H. (2019) “Marketing space 4.0 - mobile end-to-end marketing,” </w:t>
      </w:r>
      <w:r>
        <w:rPr>
          <w:rFonts w:ascii="Times New Roman Regular" w:hAnsi="Times New Roman Regular" w:cs="Times New Roman Regular"/>
          <w:i/>
          <w:iCs/>
          <w:color w:val="000000"/>
        </w:rPr>
        <w:t>Mobile Marketing Management</w:t>
      </w:r>
      <w:r>
        <w:rPr>
          <w:rFonts w:ascii="Times New Roman Regular" w:hAnsi="Times New Roman Regular" w:cs="Times New Roman Regular"/>
          <w:color w:val="000000"/>
        </w:rPr>
        <w:t>, pp. 320–345. Available at: https://doi.org/10.4324/9780429030871-17. </w:t>
      </w:r>
    </w:p>
    <w:p w14:paraId="1FD3B7D4"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Lee, S.-H. (2015) “Mobile phone culture: The impacts of mobile phone use,” </w:t>
      </w:r>
      <w:r>
        <w:rPr>
          <w:rFonts w:ascii="Times New Roman Regular" w:hAnsi="Times New Roman Regular" w:cs="Times New Roman Regular"/>
          <w:i/>
          <w:iCs/>
          <w:color w:val="000000"/>
        </w:rPr>
        <w:t>Encyclopedia of Mobile Phone Behavior</w:t>
      </w:r>
      <w:r>
        <w:rPr>
          <w:rFonts w:ascii="Times New Roman Regular" w:hAnsi="Times New Roman Regular" w:cs="Times New Roman Regular"/>
          <w:color w:val="000000"/>
        </w:rPr>
        <w:t>, pp. 658–672. Available at: https://doi.org/10.4018/978-1-4666-8239-9.ch055. </w:t>
      </w:r>
    </w:p>
    <w:p w14:paraId="1840027B"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lastRenderedPageBreak/>
        <w:t>Rieber</w:t>
      </w:r>
      <w:proofErr w:type="spellEnd"/>
      <w:r>
        <w:rPr>
          <w:rFonts w:ascii="Times New Roman Regular" w:hAnsi="Times New Roman Regular" w:cs="Times New Roman Regular"/>
          <w:color w:val="000000"/>
        </w:rPr>
        <w:t>, D. (2017) “Mobile marketing,” </w:t>
      </w:r>
      <w:r>
        <w:rPr>
          <w:rFonts w:ascii="Times New Roman Regular" w:hAnsi="Times New Roman Regular" w:cs="Times New Roman Regular"/>
          <w:i/>
          <w:iCs/>
          <w:color w:val="000000"/>
        </w:rPr>
        <w:t>Mobile Marketing</w:t>
      </w:r>
      <w:r>
        <w:rPr>
          <w:rFonts w:ascii="Times New Roman Regular" w:hAnsi="Times New Roman Regular" w:cs="Times New Roman Regular"/>
          <w:color w:val="000000"/>
        </w:rPr>
        <w:t>, pp. 25–45. Available at: https://doi.org/10.1007/978-3-658-14777-8_2. </w:t>
      </w:r>
    </w:p>
    <w:p w14:paraId="6AABEE37"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S, B. (2019) “Marketing, mobile and future of Mobile Advertisement: Life Changing Through Mobile,” </w:t>
      </w:r>
      <w:r>
        <w:rPr>
          <w:rFonts w:ascii="Times New Roman Regular" w:hAnsi="Times New Roman Regular" w:cs="Times New Roman Regular"/>
          <w:i/>
          <w:iCs/>
          <w:color w:val="000000"/>
        </w:rPr>
        <w:t>International Journal of Psychosocial Rehabilitation</w:t>
      </w:r>
      <w:r>
        <w:rPr>
          <w:rFonts w:ascii="Times New Roman Regular" w:hAnsi="Times New Roman Regular" w:cs="Times New Roman Regular"/>
          <w:color w:val="000000"/>
        </w:rPr>
        <w:t>, 23(4), pp. 1623–1630. Available at: https://doi.org/10.37200/ijpr/v23i4/pr190487. </w:t>
      </w:r>
    </w:p>
    <w:p w14:paraId="60DEA366"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t>Alleva</w:t>
      </w:r>
      <w:proofErr w:type="spellEnd"/>
      <w:r>
        <w:rPr>
          <w:rFonts w:ascii="Times New Roman Regular" w:hAnsi="Times New Roman Regular" w:cs="Times New Roman Regular"/>
          <w:color w:val="000000"/>
        </w:rPr>
        <w:t>, C. (2021) “A mobile mapping system utilizing a spherical camera.” Available at: https://doi.org/10.32920/ryerson.14643951.v1. </w:t>
      </w:r>
    </w:p>
    <w:p w14:paraId="582F5DB7"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t>Androulidakis</w:t>
      </w:r>
      <w:proofErr w:type="spellEnd"/>
      <w:r>
        <w:rPr>
          <w:rFonts w:ascii="Times New Roman Regular" w:hAnsi="Times New Roman Regular" w:cs="Times New Roman Regular"/>
          <w:color w:val="000000"/>
        </w:rPr>
        <w:t>, I.I. (2016) “Mobile Phone Forensics,” </w:t>
      </w:r>
      <w:r>
        <w:rPr>
          <w:rFonts w:ascii="Times New Roman Regular" w:hAnsi="Times New Roman Regular" w:cs="Times New Roman Regular"/>
          <w:i/>
          <w:iCs/>
          <w:color w:val="000000"/>
        </w:rPr>
        <w:t>Mobile Phone Security and Forensics</w:t>
      </w:r>
      <w:r>
        <w:rPr>
          <w:rFonts w:ascii="Times New Roman Regular" w:hAnsi="Times New Roman Regular" w:cs="Times New Roman Regular"/>
          <w:color w:val="000000"/>
        </w:rPr>
        <w:t>, pp. 87–109. Available at: https://doi.org/10.1007/978-3-319-29742-2_6. </w:t>
      </w:r>
    </w:p>
    <w:p w14:paraId="2C2B1145" w14:textId="77777777" w:rsidR="009420B3" w:rsidRDefault="00A0252B">
      <w:pPr>
        <w:pStyle w:val="a6"/>
        <w:widowControl/>
        <w:spacing w:line="480" w:lineRule="auto"/>
        <w:ind w:left="567" w:hanging="567"/>
        <w:rPr>
          <w:rFonts w:ascii="Times New Roman Regular" w:hAnsi="Times New Roman Regular" w:cs="Times New Roman Regular"/>
          <w:color w:val="000000"/>
        </w:rPr>
      </w:pPr>
      <w:r>
        <w:rPr>
          <w:rFonts w:ascii="Times New Roman Regular" w:hAnsi="Times New Roman Regular" w:cs="Times New Roman Regular"/>
          <w:color w:val="000000"/>
        </w:rPr>
        <w:t>Lee, S.-H. (2015) “Mobile phone culture: The impacts of mobile phone use,” </w:t>
      </w:r>
      <w:r>
        <w:rPr>
          <w:rFonts w:ascii="Times New Roman Regular" w:hAnsi="Times New Roman Regular" w:cs="Times New Roman Regular"/>
          <w:i/>
          <w:iCs/>
          <w:color w:val="000000"/>
        </w:rPr>
        <w:t>Encyclopedia of Mobile Phone Behavior</w:t>
      </w:r>
      <w:r>
        <w:rPr>
          <w:rFonts w:ascii="Times New Roman Regular" w:hAnsi="Times New Roman Regular" w:cs="Times New Roman Regular"/>
          <w:color w:val="000000"/>
        </w:rPr>
        <w:t>, pp. 658–672. Available at: https://doi.org/10.4018/978-1-4666-8239-9.ch055. </w:t>
      </w:r>
    </w:p>
    <w:p w14:paraId="0B424B1A"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t>Udell</w:t>
      </w:r>
      <w:proofErr w:type="spellEnd"/>
      <w:r>
        <w:rPr>
          <w:rFonts w:ascii="Times New Roman Regular" w:hAnsi="Times New Roman Regular" w:cs="Times New Roman Regular"/>
          <w:color w:val="000000"/>
        </w:rPr>
        <w:t>, C. (2014) “Using a mobile camera as a powerful learning tool,” </w:t>
      </w:r>
      <w:r>
        <w:rPr>
          <w:rFonts w:ascii="Times New Roman Regular" w:hAnsi="Times New Roman Regular" w:cs="Times New Roman Regular"/>
          <w:i/>
          <w:iCs/>
          <w:color w:val="000000"/>
        </w:rPr>
        <w:t>Mastering Mobile Learning</w:t>
      </w:r>
      <w:r>
        <w:rPr>
          <w:rFonts w:ascii="Times New Roman Regular" w:hAnsi="Times New Roman Regular" w:cs="Times New Roman Regular"/>
          <w:color w:val="000000"/>
        </w:rPr>
        <w:t>, pp. 141–143. Available at: https://doi.org/10.1002/9781119036883.ch19. </w:t>
      </w:r>
    </w:p>
    <w:p w14:paraId="0947DF6B" w14:textId="77777777" w:rsidR="009420B3" w:rsidRDefault="00A0252B">
      <w:pPr>
        <w:pStyle w:val="a6"/>
        <w:widowControl/>
        <w:spacing w:line="480" w:lineRule="auto"/>
        <w:ind w:left="567" w:hanging="567"/>
        <w:rPr>
          <w:rFonts w:ascii="Times New Roman Regular" w:hAnsi="Times New Roman Regular" w:cs="Times New Roman Regular"/>
          <w:color w:val="000000"/>
        </w:rPr>
      </w:pPr>
      <w:proofErr w:type="spellStart"/>
      <w:r>
        <w:rPr>
          <w:rFonts w:ascii="Times New Roman Regular" w:hAnsi="Times New Roman Regular" w:cs="Times New Roman Regular"/>
          <w:color w:val="000000"/>
        </w:rPr>
        <w:t>Chunli</w:t>
      </w:r>
      <w:proofErr w:type="spellEnd"/>
      <w:r>
        <w:rPr>
          <w:rFonts w:ascii="Times New Roman Regular" w:hAnsi="Times New Roman Regular" w:cs="Times New Roman Regular"/>
          <w:color w:val="000000"/>
        </w:rPr>
        <w:t xml:space="preserve">, W., </w:t>
      </w:r>
      <w:proofErr w:type="spellStart"/>
      <w:r>
        <w:rPr>
          <w:rFonts w:ascii="Times New Roman Regular" w:hAnsi="Times New Roman Regular" w:cs="Times New Roman Regular"/>
          <w:color w:val="000000"/>
        </w:rPr>
        <w:t>Yuchen</w:t>
      </w:r>
      <w:proofErr w:type="spellEnd"/>
      <w:r>
        <w:rPr>
          <w:rFonts w:ascii="Times New Roman Regular" w:hAnsi="Times New Roman Regular" w:cs="Times New Roman Regular"/>
          <w:color w:val="000000"/>
        </w:rPr>
        <w:t xml:space="preserve">, L. and </w:t>
      </w:r>
      <w:proofErr w:type="spellStart"/>
      <w:r>
        <w:rPr>
          <w:rFonts w:ascii="Times New Roman Regular" w:hAnsi="Times New Roman Regular" w:cs="Times New Roman Regular"/>
          <w:color w:val="000000"/>
        </w:rPr>
        <w:t>Huaiwei</w:t>
      </w:r>
      <w:proofErr w:type="spellEnd"/>
      <w:r>
        <w:rPr>
          <w:rFonts w:ascii="Times New Roman Regular" w:hAnsi="Times New Roman Regular" w:cs="Times New Roman Regular"/>
          <w:color w:val="000000"/>
        </w:rPr>
        <w:t>, L. (2019) “Speech enhancement algorithms in vehicle environment,” </w:t>
      </w:r>
      <w:r>
        <w:rPr>
          <w:rFonts w:ascii="Times New Roman Regular" w:hAnsi="Times New Roman Regular" w:cs="Times New Roman Regular"/>
          <w:i/>
          <w:iCs/>
          <w:color w:val="000000"/>
        </w:rPr>
        <w:t xml:space="preserve">International Journal of </w:t>
      </w:r>
      <w:proofErr w:type="spellStart"/>
      <w:r>
        <w:rPr>
          <w:rFonts w:ascii="Times New Roman Regular" w:hAnsi="Times New Roman Regular" w:cs="Times New Roman Regular"/>
          <w:i/>
          <w:iCs/>
          <w:color w:val="000000"/>
        </w:rPr>
        <w:t>Performability</w:t>
      </w:r>
      <w:proofErr w:type="spellEnd"/>
      <w:r>
        <w:rPr>
          <w:rFonts w:ascii="Times New Roman Regular" w:hAnsi="Times New Roman Regular" w:cs="Times New Roman Regular"/>
          <w:i/>
          <w:iCs/>
          <w:color w:val="000000"/>
        </w:rPr>
        <w:t xml:space="preserve"> Engineering</w:t>
      </w:r>
      <w:r>
        <w:rPr>
          <w:rFonts w:ascii="Times New Roman Regular" w:hAnsi="Times New Roman Regular" w:cs="Times New Roman Regular"/>
          <w:color w:val="000000"/>
        </w:rPr>
        <w:t xml:space="preserve">, </w:t>
      </w:r>
      <w:r>
        <w:rPr>
          <w:rFonts w:ascii="Times New Roman Regular" w:hAnsi="Times New Roman Regular" w:cs="Times New Roman Regular"/>
          <w:color w:val="000000"/>
        </w:rPr>
        <w:lastRenderedPageBreak/>
        <w:t>15(11), p. 3081. Available at: https://doi.org/10.23940/ijpe.19.11.p28.30813089. </w:t>
      </w:r>
    </w:p>
    <w:p w14:paraId="2552BD7A" w14:textId="77777777" w:rsidR="009420B3" w:rsidRDefault="009420B3">
      <w:pPr>
        <w:pStyle w:val="a0"/>
        <w:widowControl/>
        <w:spacing w:line="480" w:lineRule="auto"/>
        <w:rPr>
          <w:rFonts w:ascii="Times New Roman Regular" w:hAnsi="Times New Roman Regular" w:cs="Times New Roman Regular"/>
          <w:sz w:val="24"/>
        </w:rPr>
      </w:pPr>
    </w:p>
    <w:p w14:paraId="723BAE3C" w14:textId="77777777" w:rsidR="009420B3" w:rsidRDefault="009420B3">
      <w:pPr>
        <w:pStyle w:val="a0"/>
        <w:widowControl/>
        <w:spacing w:line="480" w:lineRule="auto"/>
        <w:rPr>
          <w:rFonts w:ascii="Times New Roman Regular" w:hAnsi="Times New Roman Regular" w:cs="Times New Roman Regular"/>
          <w:sz w:val="24"/>
        </w:rPr>
      </w:pPr>
    </w:p>
    <w:p w14:paraId="7698277C" w14:textId="77777777" w:rsidR="009420B3" w:rsidRDefault="009420B3">
      <w:pPr>
        <w:pStyle w:val="a0"/>
        <w:widowControl/>
        <w:spacing w:line="480" w:lineRule="auto"/>
        <w:rPr>
          <w:rFonts w:ascii="Times New Roman Regular" w:hAnsi="Times New Roman Regular" w:cs="Times New Roman Regular"/>
          <w:sz w:val="24"/>
        </w:rPr>
      </w:pPr>
    </w:p>
    <w:p w14:paraId="462FAB45" w14:textId="77777777" w:rsidR="009420B3" w:rsidRDefault="009420B3">
      <w:pPr>
        <w:pStyle w:val="a0"/>
        <w:widowControl/>
        <w:spacing w:line="480" w:lineRule="auto"/>
        <w:rPr>
          <w:rFonts w:ascii="Times New Roman Regular" w:hAnsi="Times New Roman Regular" w:cs="Times New Roman Regular"/>
          <w:sz w:val="24"/>
        </w:rPr>
      </w:pPr>
    </w:p>
    <w:p w14:paraId="2DCA4D36" w14:textId="77777777" w:rsidR="009420B3" w:rsidRDefault="009420B3">
      <w:pPr>
        <w:pStyle w:val="a0"/>
        <w:widowControl/>
        <w:spacing w:line="480" w:lineRule="auto"/>
        <w:rPr>
          <w:rFonts w:ascii="Times New Roman Regular" w:hAnsi="Times New Roman Regular" w:cs="Times New Roman Regular"/>
          <w:sz w:val="24"/>
        </w:rPr>
      </w:pPr>
    </w:p>
    <w:p w14:paraId="4500CD9C" w14:textId="77777777" w:rsidR="009420B3" w:rsidRDefault="009420B3">
      <w:pPr>
        <w:pStyle w:val="a0"/>
        <w:rPr>
          <w:lang w:eastAsia="zh-Hans"/>
        </w:rPr>
      </w:pPr>
    </w:p>
    <w:p w14:paraId="4ADCADF7" w14:textId="77777777" w:rsidR="009420B3" w:rsidRDefault="009420B3">
      <w:pPr>
        <w:rPr>
          <w:rFonts w:ascii="Times New Roman Regular" w:hAnsi="Times New Roman Regular" w:cs="Times New Roman Regular"/>
          <w:sz w:val="24"/>
        </w:rPr>
      </w:pPr>
    </w:p>
    <w:p w14:paraId="0F0AC3D6" w14:textId="77777777" w:rsidR="009420B3" w:rsidRDefault="009420B3">
      <w:pPr>
        <w:rPr>
          <w:rFonts w:ascii="Times New Roman Regular" w:hAnsi="Times New Roman Regular" w:cs="Times New Roman Regular"/>
          <w:sz w:val="24"/>
        </w:rPr>
      </w:pPr>
    </w:p>
    <w:sectPr w:rsidR="009420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A1662A" w14:textId="77777777" w:rsidR="004D33B3" w:rsidRDefault="004D33B3">
      <w:r>
        <w:separator/>
      </w:r>
    </w:p>
  </w:endnote>
  <w:endnote w:type="continuationSeparator" w:id="0">
    <w:p w14:paraId="4E7F4650" w14:textId="77777777" w:rsidR="004D33B3" w:rsidRDefault="004D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Times New Roman Regular">
    <w:charset w:val="00"/>
    <w:family w:val="auto"/>
    <w:pitch w:val="variable"/>
    <w:sig w:usb0="E0002AFF" w:usb1="C0007841" w:usb2="00000009" w:usb3="00000000" w:csb0="000001FF" w:csb1="00000000"/>
  </w:font>
  <w:font w:name="Times New Roman Italic">
    <w:charset w:val="00"/>
    <w:family w:val="auto"/>
    <w:pitch w:val="variable"/>
    <w:sig w:usb0="E0000AFF" w:usb1="00007843" w:usb2="00000001"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2B71C" w14:textId="77777777" w:rsidR="009420B3" w:rsidRDefault="00A0252B">
    <w:pPr>
      <w:pStyle w:val="a4"/>
    </w:pPr>
    <w:r>
      <w:rPr>
        <w:noProof/>
      </w:rPr>
      <mc:AlternateContent>
        <mc:Choice Requires="wps">
          <w:drawing>
            <wp:anchor distT="0" distB="0" distL="114300" distR="114300" simplePos="0" relativeHeight="251659264" behindDoc="0" locked="0" layoutInCell="1" allowOverlap="1" wp14:anchorId="7946DB17" wp14:editId="2E5003A8">
              <wp:simplePos x="0" y="0"/>
              <wp:positionH relativeFrom="margin">
                <wp:align>center</wp:align>
              </wp:positionH>
              <wp:positionV relativeFrom="paragraph">
                <wp:posOffset>0</wp:posOffset>
              </wp:positionV>
              <wp:extent cx="64135" cy="137795"/>
              <wp:effectExtent l="0" t="0" r="0" b="0"/>
              <wp:wrapNone/>
              <wp:docPr id="3" name="文本框 3"/>
              <wp:cNvGraphicFramePr/>
              <a:graphic xmlns:a="http://schemas.openxmlformats.org/drawingml/2006/main">
                <a:graphicData uri="http://schemas.microsoft.com/office/word/2010/wordprocessingShape">
                  <wps:wsp>
                    <wps:cNvSpPr txBox="1"/>
                    <wps:spPr>
                      <a:xfrm>
                        <a:off x="0" y="0"/>
                        <a:ext cx="64135"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1E09E" w14:textId="77777777" w:rsidR="009420B3" w:rsidRDefault="00A0252B">
                          <w:pPr>
                            <w:pStyle w:val="a4"/>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163CE">
                            <w:rPr>
                              <w:rFonts w:ascii="Times New Roman" w:hAnsi="Times New Roman" w:cs="Times New Roman"/>
                              <w:noProof/>
                            </w:rPr>
                            <w:t>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A8287" w14:textId="77777777" w:rsidR="004D33B3" w:rsidRDefault="004D33B3">
      <w:r>
        <w:separator/>
      </w:r>
    </w:p>
  </w:footnote>
  <w:footnote w:type="continuationSeparator" w:id="0">
    <w:p w14:paraId="1BEEA44C" w14:textId="77777777" w:rsidR="004D33B3" w:rsidRDefault="004D33B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87291" w14:textId="77777777" w:rsidR="009420B3" w:rsidRDefault="009420B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EBD64C70"/>
    <w:rsid w:val="00097311"/>
    <w:rsid w:val="000D594B"/>
    <w:rsid w:val="003C1E6F"/>
    <w:rsid w:val="004D33B3"/>
    <w:rsid w:val="00766624"/>
    <w:rsid w:val="007775C8"/>
    <w:rsid w:val="008163CE"/>
    <w:rsid w:val="009420B3"/>
    <w:rsid w:val="00A0252B"/>
    <w:rsid w:val="00C518C0"/>
    <w:rsid w:val="00D1474C"/>
    <w:rsid w:val="35F17908"/>
    <w:rsid w:val="3DBF3DEF"/>
    <w:rsid w:val="3FFBEFB4"/>
    <w:rsid w:val="6687DECD"/>
    <w:rsid w:val="757F6CE2"/>
    <w:rsid w:val="7DFBE260"/>
    <w:rsid w:val="7EFDFF65"/>
    <w:rsid w:val="7FFF22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DF8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qFormat="1"/>
    <w:lsdException w:name="footer" w:semiHidden="1" w:uiPriority="99" w:unhideWhenUsed="1"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paragraph" w:styleId="1">
    <w:name w:val="heading 1"/>
    <w:basedOn w:val="a"/>
    <w:next w:val="a"/>
    <w:qFormat/>
    <w:pPr>
      <w:keepNext/>
      <w:keepLines/>
      <w:jc w:val="left"/>
      <w:outlineLvl w:val="0"/>
    </w:pPr>
    <w:rPr>
      <w:rFonts w:ascii="Times New Roman" w:eastAsia="Times New Roman" w:hAnsi="Times New Roman"/>
      <w:kern w:val="44"/>
      <w:sz w:val="28"/>
      <w:szCs w:val="28"/>
    </w:rPr>
  </w:style>
  <w:style w:type="paragraph" w:styleId="2">
    <w:name w:val="heading 2"/>
    <w:basedOn w:val="a"/>
    <w:next w:val="a"/>
    <w:unhideWhenUsed/>
    <w:qFormat/>
    <w:pPr>
      <w:keepNext/>
      <w:keepLines/>
      <w:outlineLvl w:val="1"/>
    </w:pPr>
    <w:rPr>
      <w:rFonts w:ascii="Times New Roman" w:eastAsia="Times New Roman" w:hAnsi="Times New Roman"/>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unhideWhenUsed/>
    <w:qFormat/>
    <w:pPr>
      <w:spacing w:after="120"/>
    </w:pPr>
  </w:style>
  <w:style w:type="paragraph" w:styleId="a4">
    <w:name w:val="footer"/>
    <w:basedOn w:val="a"/>
    <w:uiPriority w:val="99"/>
    <w:semiHidden/>
    <w:unhideWhenUsed/>
    <w:qFormat/>
    <w:pPr>
      <w:tabs>
        <w:tab w:val="center" w:pos="4153"/>
        <w:tab w:val="right" w:pos="8306"/>
      </w:tabs>
      <w:snapToGrid w:val="0"/>
      <w:jc w:val="left"/>
    </w:pPr>
    <w:rPr>
      <w:sz w:val="18"/>
    </w:rPr>
  </w:style>
  <w:style w:type="paragraph" w:styleId="a5">
    <w:name w:val="header"/>
    <w:basedOn w:val="a"/>
    <w:uiPriority w:val="99"/>
    <w:semiHidden/>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uiPriority w:val="99"/>
    <w:semiHidden/>
    <w:unhideWhenUsed/>
    <w:qFormat/>
    <w:pPr>
      <w:spacing w:beforeAutospacing="1" w:afterAutospacing="1"/>
      <w:jc w:val="left"/>
    </w:pPr>
    <w:rPr>
      <w:rFonts w:cs="Times New Roman"/>
      <w:kern w:val="0"/>
      <w:sz w:val="24"/>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4977</Words>
  <Characters>28374</Characters>
  <Application>Microsoft Macintosh Word</Application>
  <DocSecurity>0</DocSecurity>
  <Lines>236</Lines>
  <Paragraphs>66</Paragraphs>
  <ScaleCrop>false</ScaleCrop>
  <LinksUpToDate>false</LinksUpToDate>
  <CharactersWithSpaces>33285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Microsoft Office 用户</cp:lastModifiedBy>
  <cp:revision>6</cp:revision>
  <dcterms:created xsi:type="dcterms:W3CDTF">2018-12-13T23:06:00Z</dcterms:created>
  <dcterms:modified xsi:type="dcterms:W3CDTF">2022-12-15T13:30:00Z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548BC284AEAE75EDA29E8C6300691D23</vt:lpwstr>
  </property>
</Properties>
</file>