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726E" w:rsidRPr="00976C9D" w:rsidRDefault="003E726E">
      <w:pPr>
        <w:rPr>
          <w:rFonts w:ascii="Times New Roman" w:hAnsi="Times New Roman" w:cs="Times New Roman"/>
        </w:rPr>
      </w:pPr>
    </w:p>
    <w:p w:rsidR="000A6EEE" w:rsidRDefault="00976C9D" w:rsidP="005F6302">
      <w:pPr>
        <w:spacing w:line="480" w:lineRule="auto"/>
        <w:rPr>
          <w:rFonts w:ascii="Times New Roman" w:hAnsi="Times New Roman" w:cs="Times New Roman"/>
        </w:rPr>
      </w:pPr>
      <w:r>
        <w:rPr>
          <w:rFonts w:ascii="Times New Roman" w:hAnsi="Times New Roman" w:cs="Times New Roman"/>
        </w:rPr>
        <w:t xml:space="preserve">The purpose for Herodotus’ ethnography’s is simply to explain the comparison between the Greek people and the barbarian people in the world. Ethnography is a </w:t>
      </w:r>
      <w:r w:rsidR="000A6EEE">
        <w:rPr>
          <w:rFonts w:ascii="Times New Roman" w:hAnsi="Times New Roman" w:cs="Times New Roman"/>
        </w:rPr>
        <w:t>focus on the people and the culture that they live through.</w:t>
      </w:r>
      <w:r w:rsidR="000A6EEE">
        <w:rPr>
          <w:rStyle w:val="FootnoteReference"/>
          <w:rFonts w:ascii="Times New Roman" w:hAnsi="Times New Roman" w:cs="Times New Roman"/>
        </w:rPr>
        <w:footnoteReference w:id="1"/>
      </w:r>
      <w:r w:rsidR="000A6EEE">
        <w:rPr>
          <w:rFonts w:ascii="Times New Roman" w:hAnsi="Times New Roman" w:cs="Times New Roman"/>
        </w:rPr>
        <w:t xml:space="preserve"> Through this interpretation and understanding of the other world there can be an understanding of elitism being portrayed through Herodotus. This is because he is comparing the Greeks to a people who have been either known or unknown.</w:t>
      </w:r>
      <w:r w:rsidR="00CF6DBD">
        <w:rPr>
          <w:rStyle w:val="FootnoteReference"/>
          <w:rFonts w:ascii="Times New Roman" w:hAnsi="Times New Roman" w:cs="Times New Roman"/>
        </w:rPr>
        <w:footnoteReference w:id="2"/>
      </w:r>
      <w:r w:rsidR="000A6EEE">
        <w:rPr>
          <w:rFonts w:ascii="Times New Roman" w:hAnsi="Times New Roman" w:cs="Times New Roman"/>
        </w:rPr>
        <w:t xml:space="preserve"> The first people will be the Egyptians a nation of highly intelligent people and an ancient society that has ranged for a couple thousand years already. These people are deemed by Herodotus to be the least ‘barbarian’ in the comparison of the ethnographic works he makes. The Egyptian people also have geography that Herodotus accounts for and also makes use to note, for he sees how it is intricately tied to the people of the area. Then there is the </w:t>
      </w:r>
      <w:r w:rsidR="00E336F7">
        <w:rPr>
          <w:rFonts w:ascii="Times New Roman" w:hAnsi="Times New Roman" w:cs="Times New Roman"/>
        </w:rPr>
        <w:t>Scythian</w:t>
      </w:r>
      <w:r w:rsidR="000A6EEE">
        <w:rPr>
          <w:rFonts w:ascii="Times New Roman" w:hAnsi="Times New Roman" w:cs="Times New Roman"/>
        </w:rPr>
        <w:t xml:space="preserve"> people, a people who are described as more barbaric and </w:t>
      </w:r>
      <w:r w:rsidR="00E336F7">
        <w:rPr>
          <w:rFonts w:ascii="Times New Roman" w:hAnsi="Times New Roman" w:cs="Times New Roman"/>
        </w:rPr>
        <w:t xml:space="preserve">less developed than most. They are more accustomed to be drawn up for the sense of elitism for the Greeks, to reflect the nature of their people as being intellectually higher and morally. Then finally there is the Persians themselves. For the work of a ethnography is to show an understanding and recording </w:t>
      </w:r>
      <w:proofErr w:type="spellStart"/>
      <w:r w:rsidR="00E336F7">
        <w:rPr>
          <w:rFonts w:ascii="Times New Roman" w:hAnsi="Times New Roman" w:cs="Times New Roman"/>
        </w:rPr>
        <w:t>odf</w:t>
      </w:r>
      <w:proofErr w:type="spellEnd"/>
      <w:r w:rsidR="00E336F7">
        <w:rPr>
          <w:rFonts w:ascii="Times New Roman" w:hAnsi="Times New Roman" w:cs="Times New Roman"/>
        </w:rPr>
        <w:t xml:space="preserve"> the peoples culture. Throughout the work we see the inner workings of the Persian elite and although this is not the same as a people on the whole there is an understanding of the Persian culture nonetheless. </w:t>
      </w:r>
    </w:p>
    <w:p w:rsidR="00E336F7" w:rsidRDefault="00E336F7" w:rsidP="005F6302">
      <w:pPr>
        <w:spacing w:line="480" w:lineRule="auto"/>
        <w:rPr>
          <w:rFonts w:ascii="Times New Roman" w:hAnsi="Times New Roman" w:cs="Times New Roman"/>
        </w:rPr>
      </w:pPr>
    </w:p>
    <w:p w:rsidR="00E336F7" w:rsidRDefault="00E336F7" w:rsidP="005F6302">
      <w:pPr>
        <w:spacing w:line="480" w:lineRule="auto"/>
        <w:rPr>
          <w:rFonts w:ascii="Times New Roman" w:hAnsi="Times New Roman" w:cs="Times New Roman"/>
        </w:rPr>
      </w:pPr>
      <w:r>
        <w:rPr>
          <w:rFonts w:ascii="Times New Roman" w:hAnsi="Times New Roman" w:cs="Times New Roman"/>
        </w:rPr>
        <w:t xml:space="preserve">The Egyptian ethnography by Herodotus is dedicated to a whole book, solely on Egypt, Book 2. The Book is a recording of the Egyptians where he visited himself and carried out his investigation. Here Herodotus was able to carry out a selection of interviews with some being the priests of some </w:t>
      </w:r>
      <w:r w:rsidR="00012DF9">
        <w:rPr>
          <w:rFonts w:ascii="Times New Roman" w:hAnsi="Times New Roman" w:cs="Times New Roman"/>
        </w:rPr>
        <w:t>cities</w:t>
      </w:r>
      <w:r>
        <w:rPr>
          <w:rFonts w:ascii="Times New Roman" w:hAnsi="Times New Roman" w:cs="Times New Roman"/>
        </w:rPr>
        <w:t>.</w:t>
      </w:r>
      <w:r w:rsidR="00012DF9">
        <w:rPr>
          <w:rFonts w:ascii="Times New Roman" w:hAnsi="Times New Roman" w:cs="Times New Roman"/>
        </w:rPr>
        <w:t xml:space="preserve"> He is also known to have travelled the Nile to an extent as well. This is where he dedicates a section within his book 2 to expand on the Nile and how it </w:t>
      </w:r>
      <w:r w:rsidR="00012DF9">
        <w:rPr>
          <w:rFonts w:ascii="Times New Roman" w:hAnsi="Times New Roman" w:cs="Times New Roman"/>
        </w:rPr>
        <w:lastRenderedPageBreak/>
        <w:t>works, for Herodotus knows that the Nile has a large influence on the people of Egypt.</w:t>
      </w:r>
      <w:r w:rsidR="00C41287">
        <w:rPr>
          <w:rStyle w:val="FootnoteReference"/>
          <w:rFonts w:ascii="Times New Roman" w:hAnsi="Times New Roman" w:cs="Times New Roman"/>
        </w:rPr>
        <w:footnoteReference w:id="3"/>
      </w:r>
      <w:r w:rsidR="00012DF9">
        <w:rPr>
          <w:rFonts w:ascii="Times New Roman" w:hAnsi="Times New Roman" w:cs="Times New Roman"/>
        </w:rPr>
        <w:t xml:space="preserve"> </w:t>
      </w:r>
      <w:r w:rsidR="00BB3F43">
        <w:rPr>
          <w:rFonts w:ascii="Times New Roman" w:hAnsi="Times New Roman" w:cs="Times New Roman"/>
        </w:rPr>
        <w:t>So through this Herodotus questions the function of the Nile and tries to process how the water works. For it is stated that the “</w:t>
      </w:r>
      <w:r w:rsidR="00BB3F43">
        <w:rPr>
          <w:rFonts w:ascii="Times New Roman" w:hAnsi="Times New Roman" w:cs="Times New Roman"/>
          <w:i/>
        </w:rPr>
        <w:t xml:space="preserve">Ecosystem of the Nile Valley defined Egyptian Culture” </w:t>
      </w:r>
      <w:r w:rsidR="00BB3F43">
        <w:rPr>
          <w:rFonts w:ascii="Times New Roman" w:hAnsi="Times New Roman" w:cs="Times New Roman"/>
        </w:rPr>
        <w:t>which is why it holds such a focus in Herodotus’ ethnography for the purpose of this work is to understand why Egyptians are where they are.</w:t>
      </w:r>
      <w:r w:rsidR="00BB3F43">
        <w:rPr>
          <w:rStyle w:val="FootnoteReference"/>
          <w:rFonts w:ascii="Times New Roman" w:hAnsi="Times New Roman" w:cs="Times New Roman"/>
        </w:rPr>
        <w:footnoteReference w:id="4"/>
      </w:r>
      <w:r w:rsidR="00BB3F43">
        <w:rPr>
          <w:rFonts w:ascii="Times New Roman" w:hAnsi="Times New Roman" w:cs="Times New Roman"/>
        </w:rPr>
        <w:t xml:space="preserve"> It fascinates Herodotus undoubtedly that Herodotus is baffled by the proposition. He has three theories as to which could be the correct. The first one is that the Nile is dictated by the winds that blow the water up, but this is a quickly dismissed theory because it lacks any real proof or logic.</w:t>
      </w:r>
      <w:r w:rsidR="00AC725E">
        <w:rPr>
          <w:rStyle w:val="FootnoteReference"/>
          <w:rFonts w:ascii="Times New Roman" w:hAnsi="Times New Roman" w:cs="Times New Roman"/>
        </w:rPr>
        <w:footnoteReference w:id="5"/>
      </w:r>
      <w:r w:rsidR="00BB3F43">
        <w:rPr>
          <w:rFonts w:ascii="Times New Roman" w:hAnsi="Times New Roman" w:cs="Times New Roman"/>
        </w:rPr>
        <w:t xml:space="preserve"> </w:t>
      </w:r>
      <w:r w:rsidR="00AC725E">
        <w:rPr>
          <w:rFonts w:ascii="Times New Roman" w:hAnsi="Times New Roman" w:cs="Times New Roman"/>
        </w:rPr>
        <w:t>Herodotus hold a similar view</w:t>
      </w:r>
      <w:r w:rsidR="00BB3F43">
        <w:rPr>
          <w:rFonts w:ascii="Times New Roman" w:hAnsi="Times New Roman" w:cs="Times New Roman"/>
        </w:rPr>
        <w:t xml:space="preserve"> with the second </w:t>
      </w:r>
      <w:r w:rsidR="00AC725E">
        <w:rPr>
          <w:rFonts w:ascii="Times New Roman" w:hAnsi="Times New Roman" w:cs="Times New Roman"/>
        </w:rPr>
        <w:t>theory</w:t>
      </w:r>
      <w:r w:rsidR="00BB3F43">
        <w:rPr>
          <w:rFonts w:ascii="Times New Roman" w:hAnsi="Times New Roman" w:cs="Times New Roman"/>
        </w:rPr>
        <w:t xml:space="preserve"> which is that the </w:t>
      </w:r>
      <w:r w:rsidR="00AC725E">
        <w:rPr>
          <w:rFonts w:ascii="Times New Roman" w:hAnsi="Times New Roman" w:cs="Times New Roman"/>
        </w:rPr>
        <w:t>N</w:t>
      </w:r>
      <w:r w:rsidR="00BB3F43">
        <w:rPr>
          <w:rFonts w:ascii="Times New Roman" w:hAnsi="Times New Roman" w:cs="Times New Roman"/>
        </w:rPr>
        <w:t>ile i</w:t>
      </w:r>
      <w:r w:rsidR="00AC725E">
        <w:rPr>
          <w:rFonts w:ascii="Times New Roman" w:hAnsi="Times New Roman" w:cs="Times New Roman"/>
        </w:rPr>
        <w:t xml:space="preserve">s influenced by Ocean </w:t>
      </w:r>
      <w:proofErr w:type="spellStart"/>
      <w:r w:rsidR="00AC725E">
        <w:rPr>
          <w:rFonts w:ascii="Times New Roman" w:hAnsi="Times New Roman" w:cs="Times New Roman"/>
        </w:rPr>
        <w:t>Hecataeus</w:t>
      </w:r>
      <w:proofErr w:type="spellEnd"/>
      <w:r w:rsidR="00AC725E">
        <w:rPr>
          <w:rFonts w:ascii="Times New Roman" w:hAnsi="Times New Roman" w:cs="Times New Roman"/>
        </w:rPr>
        <w:t>’ description of the world, the river that surrounds the world.</w:t>
      </w:r>
      <w:r w:rsidR="00AC725E">
        <w:rPr>
          <w:rStyle w:val="FootnoteReference"/>
          <w:rFonts w:ascii="Times New Roman" w:hAnsi="Times New Roman" w:cs="Times New Roman"/>
        </w:rPr>
        <w:footnoteReference w:id="6"/>
      </w:r>
      <w:r w:rsidR="00AC725E">
        <w:rPr>
          <w:rFonts w:ascii="Times New Roman" w:hAnsi="Times New Roman" w:cs="Times New Roman"/>
        </w:rPr>
        <w:t xml:space="preserve"> But the one Herodotus believes is that there is snow that melts and influences the Nile to swell from </w:t>
      </w:r>
      <w:r w:rsidR="00ED262B">
        <w:rPr>
          <w:rFonts w:ascii="Times New Roman" w:hAnsi="Times New Roman" w:cs="Times New Roman"/>
        </w:rPr>
        <w:t>Libya</w:t>
      </w:r>
      <w:r w:rsidR="00AC725E">
        <w:rPr>
          <w:rFonts w:ascii="Times New Roman" w:hAnsi="Times New Roman" w:cs="Times New Roman"/>
        </w:rPr>
        <w:t xml:space="preserve"> through </w:t>
      </w:r>
      <w:r w:rsidR="00ED262B">
        <w:rPr>
          <w:rFonts w:ascii="Times New Roman" w:hAnsi="Times New Roman" w:cs="Times New Roman"/>
        </w:rPr>
        <w:t>Ethiopia</w:t>
      </w:r>
      <w:r w:rsidR="00AC725E">
        <w:rPr>
          <w:rFonts w:ascii="Times New Roman" w:hAnsi="Times New Roman" w:cs="Times New Roman"/>
        </w:rPr>
        <w:t xml:space="preserve"> to then the Nile.</w:t>
      </w:r>
      <w:r w:rsidR="00AC725E">
        <w:rPr>
          <w:rStyle w:val="FootnoteReference"/>
          <w:rFonts w:ascii="Times New Roman" w:hAnsi="Times New Roman" w:cs="Times New Roman"/>
        </w:rPr>
        <w:footnoteReference w:id="7"/>
      </w:r>
      <w:r w:rsidR="00AC725E">
        <w:rPr>
          <w:rFonts w:ascii="Times New Roman" w:hAnsi="Times New Roman" w:cs="Times New Roman"/>
        </w:rPr>
        <w:t xml:space="preserve"> This is all to help Herodotus understand the culture of the Egyptians for there is a understanding that when the Nile floods there are also basins, and according to Brewer there are 136 major basins which could </w:t>
      </w:r>
      <w:r w:rsidR="00AC725E" w:rsidRPr="00AC725E">
        <w:rPr>
          <w:rFonts w:ascii="Times New Roman" w:hAnsi="Times New Roman" w:cs="Times New Roman"/>
          <w:i/>
        </w:rPr>
        <w:t>“Hold water in reserve for six to eight weeks”</w:t>
      </w:r>
      <w:r w:rsidR="00AC725E">
        <w:rPr>
          <w:rFonts w:ascii="Times New Roman" w:hAnsi="Times New Roman" w:cs="Times New Roman"/>
          <w:i/>
        </w:rPr>
        <w:t>.</w:t>
      </w:r>
      <w:r w:rsidR="00AC725E">
        <w:rPr>
          <w:rStyle w:val="FootnoteReference"/>
          <w:rFonts w:ascii="Times New Roman" w:hAnsi="Times New Roman" w:cs="Times New Roman"/>
          <w:i/>
        </w:rPr>
        <w:footnoteReference w:id="8"/>
      </w:r>
      <w:r w:rsidR="00AC725E">
        <w:rPr>
          <w:rFonts w:ascii="Times New Roman" w:hAnsi="Times New Roman" w:cs="Times New Roman"/>
          <w:i/>
        </w:rPr>
        <w:t xml:space="preserve"> </w:t>
      </w:r>
      <w:r w:rsidR="00AC725E">
        <w:rPr>
          <w:rFonts w:ascii="Times New Roman" w:hAnsi="Times New Roman" w:cs="Times New Roman"/>
        </w:rPr>
        <w:t xml:space="preserve">This is a plausible argument due to geological findings of the </w:t>
      </w:r>
      <w:r w:rsidR="00ED262B">
        <w:rPr>
          <w:rFonts w:ascii="Times New Roman" w:hAnsi="Times New Roman" w:cs="Times New Roman"/>
        </w:rPr>
        <w:t>N</w:t>
      </w:r>
      <w:r w:rsidR="00AC725E">
        <w:rPr>
          <w:rFonts w:ascii="Times New Roman" w:hAnsi="Times New Roman" w:cs="Times New Roman"/>
        </w:rPr>
        <w:t>i</w:t>
      </w:r>
      <w:r w:rsidR="00ED262B">
        <w:rPr>
          <w:rFonts w:ascii="Times New Roman" w:hAnsi="Times New Roman" w:cs="Times New Roman"/>
        </w:rPr>
        <w:t>l</w:t>
      </w:r>
      <w:r w:rsidR="00AC725E">
        <w:rPr>
          <w:rFonts w:ascii="Times New Roman" w:hAnsi="Times New Roman" w:cs="Times New Roman"/>
        </w:rPr>
        <w:t xml:space="preserve">e through modern research and would allow for an </w:t>
      </w:r>
      <w:r w:rsidR="00ED262B">
        <w:rPr>
          <w:rFonts w:ascii="Times New Roman" w:hAnsi="Times New Roman" w:cs="Times New Roman"/>
        </w:rPr>
        <w:t>understanding</w:t>
      </w:r>
      <w:r w:rsidR="00AC725E">
        <w:rPr>
          <w:rFonts w:ascii="Times New Roman" w:hAnsi="Times New Roman" w:cs="Times New Roman"/>
        </w:rPr>
        <w:t xml:space="preserve"> into why Herodotus took  a focus into the Nile. For through these basins and the duration they contain water for, it explains why there is a large focus </w:t>
      </w:r>
      <w:r w:rsidR="00ED262B">
        <w:rPr>
          <w:rFonts w:ascii="Times New Roman" w:hAnsi="Times New Roman" w:cs="Times New Roman"/>
        </w:rPr>
        <w:t>on Egypt and why there is a purpose. For it is argued Herodotus believes that the Nile held create and build a large part of Egypt.</w:t>
      </w:r>
      <w:r w:rsidR="00ED262B">
        <w:rPr>
          <w:rStyle w:val="FootnoteReference"/>
          <w:rFonts w:ascii="Times New Roman" w:hAnsi="Times New Roman" w:cs="Times New Roman"/>
        </w:rPr>
        <w:footnoteReference w:id="9"/>
      </w:r>
      <w:r w:rsidR="00ED262B">
        <w:rPr>
          <w:rFonts w:ascii="Times New Roman" w:hAnsi="Times New Roman" w:cs="Times New Roman"/>
        </w:rPr>
        <w:t xml:space="preserve"> Also the culture of the Egyptians included religion, hence the priests </w:t>
      </w:r>
      <w:r w:rsidR="008D52B9">
        <w:rPr>
          <w:rFonts w:ascii="Times New Roman" w:hAnsi="Times New Roman" w:cs="Times New Roman"/>
        </w:rPr>
        <w:t>earlier</w:t>
      </w:r>
      <w:r w:rsidR="00ED262B">
        <w:rPr>
          <w:rFonts w:ascii="Times New Roman" w:hAnsi="Times New Roman" w:cs="Times New Roman"/>
        </w:rPr>
        <w:t xml:space="preserve"> mentioned. There was a large belief accounted for that the Nile was linked to the religious views of the people of Egypt. Typically with gods of Fertility, as the Nile is a wonderous piece of fertile land, which produces so much along such </w:t>
      </w:r>
      <w:r w:rsidR="00ED262B">
        <w:rPr>
          <w:rFonts w:ascii="Times New Roman" w:hAnsi="Times New Roman" w:cs="Times New Roman"/>
        </w:rPr>
        <w:lastRenderedPageBreak/>
        <w:t>a long distribution of land.</w:t>
      </w:r>
      <w:r w:rsidR="00ED262B">
        <w:rPr>
          <w:rStyle w:val="FootnoteReference"/>
          <w:rFonts w:ascii="Times New Roman" w:hAnsi="Times New Roman" w:cs="Times New Roman"/>
        </w:rPr>
        <w:footnoteReference w:id="10"/>
      </w:r>
      <w:r w:rsidR="00562959">
        <w:rPr>
          <w:rFonts w:ascii="Times New Roman" w:hAnsi="Times New Roman" w:cs="Times New Roman"/>
        </w:rPr>
        <w:t xml:space="preserve"> So it can be presumed the ethnographic presentation of Egypt was to reflect that Egyptians although barbarian where a nation which held an mystery and almost ‘magical’ land which offered fertility. There is much more in Book 2 which highlights how Egypt although barbarian is close to the Greeks for their ancient society but the mystery of the Nile is important to Herodotus as it impacts the entire nation of Egypt and dictates the cultures livelihoods</w:t>
      </w:r>
      <w:r w:rsidR="006C08B9">
        <w:rPr>
          <w:rFonts w:ascii="Times New Roman" w:hAnsi="Times New Roman" w:cs="Times New Roman"/>
        </w:rPr>
        <w:t xml:space="preserve">. </w:t>
      </w:r>
    </w:p>
    <w:p w:rsidR="00FA2028" w:rsidRDefault="00FA2028" w:rsidP="005F6302">
      <w:pPr>
        <w:spacing w:line="480" w:lineRule="auto"/>
        <w:rPr>
          <w:rFonts w:ascii="Times New Roman" w:hAnsi="Times New Roman" w:cs="Times New Roman"/>
        </w:rPr>
      </w:pPr>
    </w:p>
    <w:p w:rsidR="00FA2028" w:rsidRDefault="00FA2028" w:rsidP="005F6302">
      <w:pPr>
        <w:spacing w:line="480" w:lineRule="auto"/>
        <w:rPr>
          <w:rFonts w:ascii="Times New Roman" w:hAnsi="Times New Roman" w:cs="Times New Roman"/>
        </w:rPr>
      </w:pPr>
      <w:r>
        <w:rPr>
          <w:rFonts w:ascii="Times New Roman" w:hAnsi="Times New Roman" w:cs="Times New Roman"/>
        </w:rPr>
        <w:t>The investigation into the Scythian people is to look</w:t>
      </w:r>
      <w:r w:rsidR="00810225">
        <w:rPr>
          <w:rFonts w:ascii="Times New Roman" w:hAnsi="Times New Roman" w:cs="Times New Roman"/>
        </w:rPr>
        <w:t xml:space="preserve"> </w:t>
      </w:r>
      <w:r>
        <w:rPr>
          <w:rFonts w:ascii="Times New Roman" w:hAnsi="Times New Roman" w:cs="Times New Roman"/>
        </w:rPr>
        <w:t xml:space="preserve">at how they are compared to the Greeks, alike to the Egyptians. The main difference is that the Scythian people are not typical to the normal </w:t>
      </w:r>
      <w:r w:rsidR="002B3D33">
        <w:rPr>
          <w:rFonts w:ascii="Times New Roman" w:hAnsi="Times New Roman" w:cs="Times New Roman"/>
        </w:rPr>
        <w:t>Hellenistic world views of that time</w:t>
      </w:r>
      <w:r w:rsidR="007F6945">
        <w:rPr>
          <w:rFonts w:ascii="Times New Roman" w:hAnsi="Times New Roman" w:cs="Times New Roman"/>
        </w:rPr>
        <w:t xml:space="preserve"> or any world</w:t>
      </w:r>
      <w:r w:rsidR="002B3D33">
        <w:rPr>
          <w:rFonts w:ascii="Times New Roman" w:hAnsi="Times New Roman" w:cs="Times New Roman"/>
        </w:rPr>
        <w:t>.</w:t>
      </w:r>
      <w:r w:rsidR="007F6945">
        <w:rPr>
          <w:rStyle w:val="FootnoteReference"/>
          <w:rFonts w:ascii="Times New Roman" w:hAnsi="Times New Roman" w:cs="Times New Roman"/>
        </w:rPr>
        <w:footnoteReference w:id="11"/>
      </w:r>
      <w:r w:rsidR="002B3D33">
        <w:rPr>
          <w:rFonts w:ascii="Times New Roman" w:hAnsi="Times New Roman" w:cs="Times New Roman"/>
        </w:rPr>
        <w:t xml:space="preserve"> Godolphin states that Herodotus learnt his information on the Scythians from Olbia, a Greek settlement on the outskirts of Scythia.</w:t>
      </w:r>
      <w:r w:rsidR="002B3D33">
        <w:rPr>
          <w:rStyle w:val="FootnoteReference"/>
          <w:rFonts w:ascii="Times New Roman" w:hAnsi="Times New Roman" w:cs="Times New Roman"/>
        </w:rPr>
        <w:footnoteReference w:id="12"/>
      </w:r>
      <w:r w:rsidR="00810225">
        <w:rPr>
          <w:rFonts w:ascii="Times New Roman" w:hAnsi="Times New Roman" w:cs="Times New Roman"/>
        </w:rPr>
        <w:t xml:space="preserve"> The focus on the Scythians is through word of mouth and can be explained through this location of Herodotus, as he will be receiving first-hand information but it may be dramatized depending on the accounts given but none the less his purpose as already stated is to </w:t>
      </w:r>
      <w:r w:rsidR="007B0A95">
        <w:rPr>
          <w:rFonts w:ascii="Times New Roman" w:hAnsi="Times New Roman" w:cs="Times New Roman"/>
        </w:rPr>
        <w:t xml:space="preserve">compare the barbarian peoples to the Greeks and in this case these are the lowest ‘barbarians’ that Herodotus accounts for. Herodotus’ main points of the </w:t>
      </w:r>
      <w:r w:rsidR="001D308C">
        <w:rPr>
          <w:rFonts w:ascii="Times New Roman" w:hAnsi="Times New Roman" w:cs="Times New Roman"/>
        </w:rPr>
        <w:t>Scythian</w:t>
      </w:r>
      <w:r w:rsidR="007B0A95">
        <w:rPr>
          <w:rFonts w:ascii="Times New Roman" w:hAnsi="Times New Roman" w:cs="Times New Roman"/>
        </w:rPr>
        <w:t xml:space="preserve"> culture mentioned first are the blinding of the slaves owned by Scythians and then that they are a nomadic people.</w:t>
      </w:r>
      <w:r w:rsidR="007B0A95">
        <w:rPr>
          <w:rStyle w:val="FootnoteReference"/>
          <w:rFonts w:ascii="Times New Roman" w:hAnsi="Times New Roman" w:cs="Times New Roman"/>
        </w:rPr>
        <w:footnoteReference w:id="13"/>
      </w:r>
      <w:r w:rsidR="00532D12">
        <w:rPr>
          <w:rFonts w:ascii="Times New Roman" w:hAnsi="Times New Roman" w:cs="Times New Roman"/>
        </w:rPr>
        <w:t xml:space="preserve"> Although not a shocking point, the Greek world was based around a </w:t>
      </w:r>
      <w:proofErr w:type="spellStart"/>
      <w:r w:rsidR="00532D12">
        <w:rPr>
          <w:rFonts w:ascii="Times New Roman" w:hAnsi="Times New Roman" w:cs="Times New Roman"/>
        </w:rPr>
        <w:t>Poli</w:t>
      </w:r>
      <w:proofErr w:type="spellEnd"/>
      <w:r w:rsidR="00532D12">
        <w:rPr>
          <w:rFonts w:ascii="Times New Roman" w:hAnsi="Times New Roman" w:cs="Times New Roman"/>
        </w:rPr>
        <w:t xml:space="preserve"> and the people of that </w:t>
      </w:r>
      <w:r w:rsidR="00013E57">
        <w:rPr>
          <w:rFonts w:ascii="Times New Roman" w:hAnsi="Times New Roman" w:cs="Times New Roman"/>
        </w:rPr>
        <w:t>Polis</w:t>
      </w:r>
      <w:r w:rsidR="00532D12">
        <w:rPr>
          <w:rFonts w:ascii="Times New Roman" w:hAnsi="Times New Roman" w:cs="Times New Roman"/>
        </w:rPr>
        <w:t xml:space="preserve"> would live there and have that as their central point of life. </w:t>
      </w:r>
      <w:r w:rsidR="00013E57">
        <w:rPr>
          <w:rFonts w:ascii="Times New Roman" w:hAnsi="Times New Roman" w:cs="Times New Roman"/>
        </w:rPr>
        <w:t>So through the information of the Scythians being nomads may help with Greek elitism</w:t>
      </w:r>
      <w:r w:rsidR="00F8082A">
        <w:rPr>
          <w:rFonts w:ascii="Times New Roman" w:hAnsi="Times New Roman" w:cs="Times New Roman"/>
        </w:rPr>
        <w:t xml:space="preserve"> and help show the difference between the two peoples.</w:t>
      </w:r>
      <w:r w:rsidR="00D34991">
        <w:rPr>
          <w:rStyle w:val="FootnoteReference"/>
          <w:rFonts w:ascii="Times New Roman" w:hAnsi="Times New Roman" w:cs="Times New Roman"/>
        </w:rPr>
        <w:footnoteReference w:id="14"/>
      </w:r>
      <w:r w:rsidR="00F8082A">
        <w:rPr>
          <w:rFonts w:ascii="Times New Roman" w:hAnsi="Times New Roman" w:cs="Times New Roman"/>
        </w:rPr>
        <w:t xml:space="preserve"> The culture of the Scythians is interesting when reported by Herodotus. Although the Greeks themselves go to war with each other and most likely celebrate their victory the depiction of the Scythians and their drinking and </w:t>
      </w:r>
      <w:r w:rsidR="00F8082A">
        <w:rPr>
          <w:rFonts w:ascii="Times New Roman" w:hAnsi="Times New Roman" w:cs="Times New Roman"/>
        </w:rPr>
        <w:lastRenderedPageBreak/>
        <w:t>celebrations are rather alien. There is a distinction that the Greeks where smart with alcohol but the Scythians within this passage are depicted as being rather barbaric or brutal. For within Herodotus he states how the Scythians had a craft for flaying and skinning skulls.</w:t>
      </w:r>
      <w:r w:rsidR="00F8082A">
        <w:rPr>
          <w:rStyle w:val="FootnoteReference"/>
          <w:rFonts w:ascii="Times New Roman" w:hAnsi="Times New Roman" w:cs="Times New Roman"/>
        </w:rPr>
        <w:footnoteReference w:id="15"/>
      </w:r>
      <w:r w:rsidR="00F8082A">
        <w:rPr>
          <w:rFonts w:ascii="Times New Roman" w:hAnsi="Times New Roman" w:cs="Times New Roman"/>
        </w:rPr>
        <w:t xml:space="preserve"> Then drinking from the skulls of their enemies or even relatives and each man who had killed could drink but those who did not kill where banned from the drink.</w:t>
      </w:r>
      <w:r w:rsidR="00F8082A">
        <w:rPr>
          <w:rStyle w:val="FootnoteReference"/>
          <w:rFonts w:ascii="Times New Roman" w:hAnsi="Times New Roman" w:cs="Times New Roman"/>
        </w:rPr>
        <w:footnoteReference w:id="16"/>
      </w:r>
      <w:r w:rsidR="00F8082A">
        <w:rPr>
          <w:rFonts w:ascii="Times New Roman" w:hAnsi="Times New Roman" w:cs="Times New Roman"/>
        </w:rPr>
        <w:t xml:space="preserve"> This shows </w:t>
      </w:r>
      <w:r w:rsidR="00852998">
        <w:rPr>
          <w:rFonts w:ascii="Times New Roman" w:hAnsi="Times New Roman" w:cs="Times New Roman"/>
        </w:rPr>
        <w:t>an annual</w:t>
      </w:r>
      <w:r w:rsidR="00F8082A">
        <w:rPr>
          <w:rFonts w:ascii="Times New Roman" w:hAnsi="Times New Roman" w:cs="Times New Roman"/>
        </w:rPr>
        <w:t xml:space="preserve"> tradition which exists </w:t>
      </w:r>
      <w:r w:rsidR="00852998">
        <w:rPr>
          <w:rFonts w:ascii="Times New Roman" w:hAnsi="Times New Roman" w:cs="Times New Roman"/>
        </w:rPr>
        <w:t>in the Scythian people.</w:t>
      </w:r>
      <w:r w:rsidR="001D308C">
        <w:rPr>
          <w:rFonts w:ascii="Times New Roman" w:hAnsi="Times New Roman" w:cs="Times New Roman"/>
        </w:rPr>
        <w:t xml:space="preserve"> </w:t>
      </w:r>
      <w:r w:rsidR="0063490E">
        <w:rPr>
          <w:rFonts w:ascii="Times New Roman" w:hAnsi="Times New Roman" w:cs="Times New Roman"/>
        </w:rPr>
        <w:t>This could simply be a stereotype design to portray the Scythians as they are, for after all Godolphin argues Herodotus doesn’t actually venture into Scythia.</w:t>
      </w:r>
      <w:r w:rsidR="00B20B40">
        <w:rPr>
          <w:rFonts w:ascii="Times New Roman" w:hAnsi="Times New Roman" w:cs="Times New Roman"/>
        </w:rPr>
        <w:t xml:space="preserve"> </w:t>
      </w:r>
      <w:r w:rsidR="00DD565F">
        <w:rPr>
          <w:rFonts w:ascii="Times New Roman" w:hAnsi="Times New Roman" w:cs="Times New Roman"/>
        </w:rPr>
        <w:t>This could be explained due to the unnatural tribes that are mentioned throughout the book. However, the religious customs are a reflection of the people, for instead of oracles there was soothsayers and monarch. To which Herodotus tells us that if the king becomes ill three soothsayers will be summoned to aid the king to which a method of torture is disclosed for people who upset the king.</w:t>
      </w:r>
      <w:r w:rsidR="00DD565F">
        <w:rPr>
          <w:rStyle w:val="FootnoteReference"/>
          <w:rFonts w:ascii="Times New Roman" w:hAnsi="Times New Roman" w:cs="Times New Roman"/>
        </w:rPr>
        <w:footnoteReference w:id="17"/>
      </w:r>
      <w:r w:rsidR="00A03227">
        <w:rPr>
          <w:rFonts w:ascii="Times New Roman" w:hAnsi="Times New Roman" w:cs="Times New Roman"/>
        </w:rPr>
        <w:t xml:space="preserve"> The main purpose of the Scythian ethnographic presentation is to reflect the most ‘barbaric’ people to the </w:t>
      </w:r>
      <w:proofErr w:type="spellStart"/>
      <w:r w:rsidR="00A03227">
        <w:rPr>
          <w:rFonts w:ascii="Times New Roman" w:hAnsi="Times New Roman" w:cs="Times New Roman"/>
        </w:rPr>
        <w:t>greeks</w:t>
      </w:r>
      <w:proofErr w:type="spellEnd"/>
      <w:r w:rsidR="00A03227">
        <w:rPr>
          <w:rFonts w:ascii="Times New Roman" w:hAnsi="Times New Roman" w:cs="Times New Roman"/>
        </w:rPr>
        <w:t xml:space="preserve"> and enforce that sense of </w:t>
      </w:r>
      <w:r w:rsidR="007F6945">
        <w:rPr>
          <w:rFonts w:ascii="Times New Roman" w:hAnsi="Times New Roman" w:cs="Times New Roman"/>
        </w:rPr>
        <w:t xml:space="preserve"> barbarianism</w:t>
      </w:r>
      <w:r w:rsidR="00016C78">
        <w:rPr>
          <w:rFonts w:ascii="Times New Roman" w:hAnsi="Times New Roman" w:cs="Times New Roman"/>
        </w:rPr>
        <w:t xml:space="preserve"> which isn’t shown elsewhere and presents the alikeness between Egypt and Greece</w:t>
      </w:r>
      <w:r w:rsidR="007F6945">
        <w:rPr>
          <w:rFonts w:ascii="Times New Roman" w:hAnsi="Times New Roman" w:cs="Times New Roman"/>
        </w:rPr>
        <w:t>.</w:t>
      </w:r>
      <w:r w:rsidR="00016C78">
        <w:rPr>
          <w:rStyle w:val="FootnoteReference"/>
          <w:rFonts w:ascii="Times New Roman" w:hAnsi="Times New Roman" w:cs="Times New Roman"/>
        </w:rPr>
        <w:footnoteReference w:id="18"/>
      </w:r>
      <w:r w:rsidR="007F6945">
        <w:rPr>
          <w:rFonts w:ascii="Times New Roman" w:hAnsi="Times New Roman" w:cs="Times New Roman"/>
        </w:rPr>
        <w:t xml:space="preserve"> For a big issue is that unlike the comparison of Egypt, there is a lack of Herodotus actually witnessing the events and Scythian culture.</w:t>
      </w:r>
      <w:r w:rsidR="007F6945">
        <w:rPr>
          <w:rStyle w:val="FootnoteReference"/>
          <w:rFonts w:ascii="Times New Roman" w:hAnsi="Times New Roman" w:cs="Times New Roman"/>
        </w:rPr>
        <w:footnoteReference w:id="19"/>
      </w:r>
    </w:p>
    <w:p w:rsidR="00615BC7" w:rsidRDefault="00615BC7" w:rsidP="005F6302">
      <w:pPr>
        <w:spacing w:line="480" w:lineRule="auto"/>
        <w:rPr>
          <w:rFonts w:ascii="Times New Roman" w:hAnsi="Times New Roman" w:cs="Times New Roman"/>
        </w:rPr>
      </w:pPr>
    </w:p>
    <w:p w:rsidR="00615BC7" w:rsidRDefault="00A2781A" w:rsidP="005F6302">
      <w:pPr>
        <w:spacing w:line="480" w:lineRule="auto"/>
        <w:rPr>
          <w:rFonts w:ascii="Times New Roman" w:hAnsi="Times New Roman" w:cs="Times New Roman"/>
        </w:rPr>
      </w:pPr>
      <w:r>
        <w:rPr>
          <w:rFonts w:ascii="Times New Roman" w:hAnsi="Times New Roman" w:cs="Times New Roman"/>
        </w:rPr>
        <w:t xml:space="preserve">The main Ethnography of the whole </w:t>
      </w:r>
      <w:r>
        <w:rPr>
          <w:rFonts w:ascii="Times New Roman" w:hAnsi="Times New Roman" w:cs="Times New Roman"/>
          <w:i/>
        </w:rPr>
        <w:t>histories</w:t>
      </w:r>
      <w:r>
        <w:rPr>
          <w:rFonts w:ascii="Times New Roman" w:hAnsi="Times New Roman" w:cs="Times New Roman"/>
        </w:rPr>
        <w:t xml:space="preserve"> is the Persians. Although there is little note on the livelihood of the common people in Persia we have a large understanding of the </w:t>
      </w:r>
      <w:r w:rsidR="001925AE">
        <w:rPr>
          <w:rFonts w:ascii="Times New Roman" w:hAnsi="Times New Roman" w:cs="Times New Roman"/>
        </w:rPr>
        <w:t>kings of Persia. After all Persia is a vastly, wealthy and well developed Kingdom known to all, it holds more wealth than all of Greece and has a longstanding history. The biggest reason really is simply in Book one when Herodotus states that he is writing so that “</w:t>
      </w:r>
      <w:r w:rsidR="001925AE" w:rsidRPr="001925AE">
        <w:rPr>
          <w:rFonts w:ascii="Times New Roman" w:hAnsi="Times New Roman" w:cs="Times New Roman"/>
          <w:i/>
        </w:rPr>
        <w:t>human achievements may not be forgotten in time”</w:t>
      </w:r>
      <w:r w:rsidR="001925AE">
        <w:rPr>
          <w:rFonts w:ascii="Times New Roman" w:hAnsi="Times New Roman" w:cs="Times New Roman"/>
        </w:rPr>
        <w:t xml:space="preserve"> basically stating that the Persians, the enemy of </w:t>
      </w:r>
      <w:r w:rsidR="001925AE">
        <w:rPr>
          <w:rFonts w:ascii="Times New Roman" w:hAnsi="Times New Roman" w:cs="Times New Roman"/>
        </w:rPr>
        <w:lastRenderedPageBreak/>
        <w:t>the Greeks are to be remembered for their culture and actions, along with all the others.</w:t>
      </w:r>
      <w:r w:rsidR="001925AE">
        <w:rPr>
          <w:rStyle w:val="FootnoteReference"/>
          <w:rFonts w:ascii="Times New Roman" w:hAnsi="Times New Roman" w:cs="Times New Roman"/>
        </w:rPr>
        <w:footnoteReference w:id="20"/>
      </w:r>
      <w:r w:rsidR="001925AE">
        <w:rPr>
          <w:rFonts w:ascii="Times New Roman" w:hAnsi="Times New Roman" w:cs="Times New Roman"/>
        </w:rPr>
        <w:t xml:space="preserve"> After all </w:t>
      </w:r>
      <w:proofErr w:type="spellStart"/>
      <w:r w:rsidR="001925AE">
        <w:rPr>
          <w:rFonts w:ascii="Times New Roman" w:hAnsi="Times New Roman" w:cs="Times New Roman"/>
        </w:rPr>
        <w:t>Lateiner</w:t>
      </w:r>
      <w:proofErr w:type="spellEnd"/>
      <w:r w:rsidR="001925AE">
        <w:rPr>
          <w:rFonts w:ascii="Times New Roman" w:hAnsi="Times New Roman" w:cs="Times New Roman"/>
        </w:rPr>
        <w:t xml:space="preserve"> states that Herodotus clearly held respect towards the Persian forces</w:t>
      </w:r>
      <w:r w:rsidR="00580B59">
        <w:rPr>
          <w:rFonts w:ascii="Times New Roman" w:hAnsi="Times New Roman" w:cs="Times New Roman"/>
        </w:rPr>
        <w:t xml:space="preserve"> and towards Xerxes</w:t>
      </w:r>
      <w:r w:rsidR="001925AE">
        <w:rPr>
          <w:rFonts w:ascii="Times New Roman" w:hAnsi="Times New Roman" w:cs="Times New Roman"/>
        </w:rPr>
        <w:t>.</w:t>
      </w:r>
      <w:r w:rsidR="001925AE">
        <w:rPr>
          <w:rStyle w:val="FootnoteReference"/>
          <w:rFonts w:ascii="Times New Roman" w:hAnsi="Times New Roman" w:cs="Times New Roman"/>
        </w:rPr>
        <w:footnoteReference w:id="21"/>
      </w:r>
      <w:r w:rsidR="000D16D9">
        <w:rPr>
          <w:rFonts w:ascii="Times New Roman" w:hAnsi="Times New Roman" w:cs="Times New Roman"/>
        </w:rPr>
        <w:t xml:space="preserve"> The best example of a king to focus on is the Xerxes, for he is the most prominent King of the works. But before focusing on Xerxes and the purpose he serves to the ethnography of Persia, let’s look at Darius the great.</w:t>
      </w:r>
      <w:r w:rsidR="00D74B88">
        <w:rPr>
          <w:rFonts w:ascii="Times New Roman" w:hAnsi="Times New Roman" w:cs="Times New Roman"/>
        </w:rPr>
        <w:t xml:space="preserve"> An Ethnography as stated prior shows the culture of a people and how they live life. </w:t>
      </w:r>
      <w:r w:rsidR="000D16D9">
        <w:rPr>
          <w:rFonts w:ascii="Times New Roman" w:hAnsi="Times New Roman" w:cs="Times New Roman"/>
        </w:rPr>
        <w:t xml:space="preserve">There is a large constitutional debate that is held within the third book of the </w:t>
      </w:r>
      <w:r w:rsidR="000D16D9" w:rsidRPr="000D16D9">
        <w:rPr>
          <w:rFonts w:ascii="Times New Roman" w:hAnsi="Times New Roman" w:cs="Times New Roman"/>
          <w:i/>
        </w:rPr>
        <w:t>Histories</w:t>
      </w:r>
      <w:r w:rsidR="000D16D9">
        <w:rPr>
          <w:rFonts w:ascii="Times New Roman" w:hAnsi="Times New Roman" w:cs="Times New Roman"/>
          <w:i/>
        </w:rPr>
        <w:t xml:space="preserve"> </w:t>
      </w:r>
      <w:r w:rsidR="000D16D9">
        <w:rPr>
          <w:rFonts w:ascii="Times New Roman" w:hAnsi="Times New Roman" w:cs="Times New Roman"/>
        </w:rPr>
        <w:t>and it focuses heav</w:t>
      </w:r>
      <w:r w:rsidR="00F15C50">
        <w:rPr>
          <w:rFonts w:ascii="Times New Roman" w:hAnsi="Times New Roman" w:cs="Times New Roman"/>
        </w:rPr>
        <w:t xml:space="preserve">ily on three forms of rule. </w:t>
      </w:r>
      <w:r w:rsidR="00D74B88">
        <w:rPr>
          <w:rFonts w:ascii="Times New Roman" w:hAnsi="Times New Roman" w:cs="Times New Roman"/>
        </w:rPr>
        <w:t>It covered the rule of Oligarchy, Democracy and Monarchy.</w:t>
      </w:r>
      <w:r w:rsidR="00D74B88">
        <w:rPr>
          <w:rStyle w:val="FootnoteReference"/>
          <w:rFonts w:ascii="Times New Roman" w:hAnsi="Times New Roman" w:cs="Times New Roman"/>
        </w:rPr>
        <w:footnoteReference w:id="22"/>
      </w:r>
      <w:r w:rsidR="00D74B88">
        <w:rPr>
          <w:rFonts w:ascii="Times New Roman" w:hAnsi="Times New Roman" w:cs="Times New Roman"/>
        </w:rPr>
        <w:t xml:space="preserve"> This is important for it can be argued as a way in which Herodotus is portraying the Greeks as similar as Persians in their views of rule. But it can also be viewed as a Hellenised view of the Persians. Nonetheless this account can reflect the relevance to how not all Persians thought monarchy as the prime method of rule. </w:t>
      </w:r>
    </w:p>
    <w:p w:rsidR="00D74B88" w:rsidRDefault="00D74B88" w:rsidP="005F6302">
      <w:pPr>
        <w:spacing w:line="480" w:lineRule="auto"/>
        <w:rPr>
          <w:rFonts w:ascii="Times New Roman" w:hAnsi="Times New Roman" w:cs="Times New Roman"/>
        </w:rPr>
      </w:pPr>
      <w:r>
        <w:rPr>
          <w:rFonts w:ascii="Times New Roman" w:hAnsi="Times New Roman" w:cs="Times New Roman"/>
        </w:rPr>
        <w:t>When looking at Xerxes as a ruler there is a purpose to these ethnographic styled accounts. Take the war council of Xerxes before the invasion, in book 7. Xerxes held a meeting which is seemingly democratic of him, as a character.</w:t>
      </w:r>
      <w:r w:rsidR="00F048DE">
        <w:rPr>
          <w:rStyle w:val="FootnoteReference"/>
          <w:rFonts w:ascii="Times New Roman" w:hAnsi="Times New Roman" w:cs="Times New Roman"/>
        </w:rPr>
        <w:footnoteReference w:id="23"/>
      </w:r>
      <w:r>
        <w:rPr>
          <w:rFonts w:ascii="Times New Roman" w:hAnsi="Times New Roman" w:cs="Times New Roman"/>
        </w:rPr>
        <w:t xml:space="preserve"> After all the focus of the Persian ethnography is to look at the actions and traditions of the Persian kings.</w:t>
      </w:r>
      <w:r w:rsidR="00DC5A94">
        <w:rPr>
          <w:rFonts w:ascii="Times New Roman" w:hAnsi="Times New Roman" w:cs="Times New Roman"/>
        </w:rPr>
        <w:t xml:space="preserve"> Xerxes uses the influence of a democratic gathering to try and handle what he should do next. This is marvelled through a debate of two sides. The scheming and the logical. When looking at the scheming Herodotus makes it clear that the focus within the mindset of </w:t>
      </w:r>
      <w:proofErr w:type="spellStart"/>
      <w:r w:rsidR="00DC5A94">
        <w:rPr>
          <w:rFonts w:ascii="Times New Roman" w:hAnsi="Times New Roman" w:cs="Times New Roman"/>
        </w:rPr>
        <w:t>Mardonius</w:t>
      </w:r>
      <w:proofErr w:type="spellEnd"/>
      <w:r w:rsidR="00DC5A94">
        <w:rPr>
          <w:rFonts w:ascii="Times New Roman" w:hAnsi="Times New Roman" w:cs="Times New Roman"/>
        </w:rPr>
        <w:t>.</w:t>
      </w:r>
      <w:r w:rsidR="00C91EB7">
        <w:rPr>
          <w:rStyle w:val="FootnoteReference"/>
          <w:rFonts w:ascii="Times New Roman" w:hAnsi="Times New Roman" w:cs="Times New Roman"/>
        </w:rPr>
        <w:footnoteReference w:id="24"/>
      </w:r>
      <w:r w:rsidR="00DC5A94">
        <w:rPr>
          <w:rFonts w:ascii="Times New Roman" w:hAnsi="Times New Roman" w:cs="Times New Roman"/>
        </w:rPr>
        <w:t xml:space="preserve"> However, I disagree that Herodotus would have known any of this but it is simply for the moralism and symbolism of Xerxes character.</w:t>
      </w:r>
      <w:r w:rsidR="00C91EB7">
        <w:rPr>
          <w:rFonts w:ascii="Times New Roman" w:hAnsi="Times New Roman" w:cs="Times New Roman"/>
        </w:rPr>
        <w:t xml:space="preserve"> </w:t>
      </w:r>
      <w:proofErr w:type="spellStart"/>
      <w:r w:rsidR="001800D1">
        <w:rPr>
          <w:rFonts w:ascii="Times New Roman" w:hAnsi="Times New Roman" w:cs="Times New Roman"/>
        </w:rPr>
        <w:t>Artabanus</w:t>
      </w:r>
      <w:proofErr w:type="spellEnd"/>
      <w:r w:rsidR="001800D1">
        <w:rPr>
          <w:rFonts w:ascii="Times New Roman" w:hAnsi="Times New Roman" w:cs="Times New Roman"/>
        </w:rPr>
        <w:t xml:space="preserve"> is the logic in this, a loyal servant with the ambition to aid his king. Xerxes later recalls that his forefathers conquered and so must he in their name.</w:t>
      </w:r>
      <w:r w:rsidR="001800D1">
        <w:rPr>
          <w:rStyle w:val="FootnoteReference"/>
          <w:rFonts w:ascii="Times New Roman" w:hAnsi="Times New Roman" w:cs="Times New Roman"/>
        </w:rPr>
        <w:footnoteReference w:id="25"/>
      </w:r>
      <w:r w:rsidR="001800D1">
        <w:rPr>
          <w:rFonts w:ascii="Times New Roman" w:hAnsi="Times New Roman" w:cs="Times New Roman"/>
        </w:rPr>
        <w:t xml:space="preserve"> Yet even though he says this later in the histories </w:t>
      </w:r>
      <w:proofErr w:type="spellStart"/>
      <w:r w:rsidR="001800D1">
        <w:rPr>
          <w:rFonts w:ascii="Times New Roman" w:hAnsi="Times New Roman" w:cs="Times New Roman"/>
        </w:rPr>
        <w:t>Artabanus</w:t>
      </w:r>
      <w:proofErr w:type="spellEnd"/>
      <w:r w:rsidR="001800D1">
        <w:rPr>
          <w:rFonts w:ascii="Times New Roman" w:hAnsi="Times New Roman" w:cs="Times New Roman"/>
        </w:rPr>
        <w:t xml:space="preserve"> </w:t>
      </w:r>
      <w:r w:rsidR="001800D1">
        <w:rPr>
          <w:rFonts w:ascii="Times New Roman" w:hAnsi="Times New Roman" w:cs="Times New Roman"/>
        </w:rPr>
        <w:lastRenderedPageBreak/>
        <w:t>emphasises logic and wisdom to the king</w:t>
      </w:r>
      <w:r w:rsidR="008269F5">
        <w:rPr>
          <w:rFonts w:ascii="Times New Roman" w:hAnsi="Times New Roman" w:cs="Times New Roman"/>
        </w:rPr>
        <w:t xml:space="preserve"> through the former conquests of his father, Darius.</w:t>
      </w:r>
      <w:r w:rsidR="008269F5">
        <w:rPr>
          <w:rStyle w:val="FootnoteReference"/>
          <w:rFonts w:ascii="Times New Roman" w:hAnsi="Times New Roman" w:cs="Times New Roman"/>
        </w:rPr>
        <w:footnoteReference w:id="26"/>
      </w:r>
      <w:r w:rsidR="009876A3">
        <w:rPr>
          <w:rFonts w:ascii="Times New Roman" w:hAnsi="Times New Roman" w:cs="Times New Roman"/>
        </w:rPr>
        <w:t xml:space="preserve"> This is because through looking at the past Xerxes uncle hopes to protect his nephew through his wisdom and council. Hence why he urges the lack of any war with the </w:t>
      </w:r>
      <w:r w:rsidR="00684432">
        <w:rPr>
          <w:rFonts w:ascii="Times New Roman" w:hAnsi="Times New Roman" w:cs="Times New Roman"/>
        </w:rPr>
        <w:t>G</w:t>
      </w:r>
      <w:r w:rsidR="009876A3">
        <w:rPr>
          <w:rFonts w:ascii="Times New Roman" w:hAnsi="Times New Roman" w:cs="Times New Roman"/>
        </w:rPr>
        <w:t>reeks.</w:t>
      </w:r>
      <w:r w:rsidR="000C403D">
        <w:rPr>
          <w:rStyle w:val="FootnoteReference"/>
          <w:rFonts w:ascii="Times New Roman" w:hAnsi="Times New Roman" w:cs="Times New Roman"/>
        </w:rPr>
        <w:footnoteReference w:id="27"/>
      </w:r>
      <w:r w:rsidR="009876A3">
        <w:rPr>
          <w:rFonts w:ascii="Times New Roman" w:hAnsi="Times New Roman" w:cs="Times New Roman"/>
        </w:rPr>
        <w:t xml:space="preserve"> But nonetheless there will be one. This account simply helps Herodotus build up through the lens of Xerxes the inevitable</w:t>
      </w:r>
      <w:r w:rsidR="00CF6DBD">
        <w:rPr>
          <w:rFonts w:ascii="Times New Roman" w:hAnsi="Times New Roman" w:cs="Times New Roman"/>
        </w:rPr>
        <w:t xml:space="preserve"> war</w:t>
      </w:r>
      <w:r w:rsidR="003B6D9F">
        <w:rPr>
          <w:rFonts w:ascii="Times New Roman" w:hAnsi="Times New Roman" w:cs="Times New Roman"/>
        </w:rPr>
        <w:t xml:space="preserve">. </w:t>
      </w:r>
      <w:r w:rsidR="00B1160E">
        <w:rPr>
          <w:rFonts w:ascii="Times New Roman" w:hAnsi="Times New Roman" w:cs="Times New Roman"/>
        </w:rPr>
        <w:t xml:space="preserve">There is one final use of Xerxes and </w:t>
      </w:r>
      <w:proofErr w:type="spellStart"/>
      <w:r w:rsidR="00B1160E">
        <w:rPr>
          <w:rFonts w:ascii="Times New Roman" w:hAnsi="Times New Roman" w:cs="Times New Roman"/>
        </w:rPr>
        <w:t>tha</w:t>
      </w:r>
      <w:proofErr w:type="spellEnd"/>
      <w:r w:rsidR="00B1160E">
        <w:rPr>
          <w:rFonts w:ascii="Times New Roman" w:hAnsi="Times New Roman" w:cs="Times New Roman"/>
        </w:rPr>
        <w:t xml:space="preserve"> is when looking at the Persian army.</w:t>
      </w:r>
      <w:r w:rsidR="00B1160E">
        <w:rPr>
          <w:rStyle w:val="FootnoteReference"/>
          <w:rFonts w:ascii="Times New Roman" w:hAnsi="Times New Roman" w:cs="Times New Roman"/>
        </w:rPr>
        <w:footnoteReference w:id="28"/>
      </w:r>
      <w:r w:rsidR="00B1160E">
        <w:rPr>
          <w:rFonts w:ascii="Times New Roman" w:hAnsi="Times New Roman" w:cs="Times New Roman"/>
        </w:rPr>
        <w:t xml:space="preserve"> For this allows the representation of all forces which consist of the Persian army and how their dress and weaponry reflect the charact</w:t>
      </w:r>
      <w:r w:rsidR="00CF6DBD">
        <w:rPr>
          <w:rFonts w:ascii="Times New Roman" w:hAnsi="Times New Roman" w:cs="Times New Roman"/>
        </w:rPr>
        <w:t>eri</w:t>
      </w:r>
      <w:r w:rsidR="00B1160E">
        <w:rPr>
          <w:rFonts w:ascii="Times New Roman" w:hAnsi="Times New Roman" w:cs="Times New Roman"/>
        </w:rPr>
        <w:t xml:space="preserve">sations of each people and the sizes and contents of the naval forces. By using Xerxes eyes, Herodotus can create this reality and in-depth ethnographical account. </w:t>
      </w:r>
      <w:r w:rsidR="00D34991">
        <w:rPr>
          <w:rFonts w:ascii="Times New Roman" w:hAnsi="Times New Roman" w:cs="Times New Roman"/>
        </w:rPr>
        <w:t>This is useful because it can then allow for a comparison to the Greek forces, when they are described, such as the navy at Salamis</w:t>
      </w:r>
      <w:r w:rsidR="00905B04">
        <w:rPr>
          <w:rFonts w:ascii="Times New Roman" w:hAnsi="Times New Roman" w:cs="Times New Roman"/>
        </w:rPr>
        <w:t xml:space="preserve"> where we see the allied naval force being listed with the total number each state provided.</w:t>
      </w:r>
      <w:r w:rsidR="00905B04">
        <w:rPr>
          <w:rStyle w:val="FootnoteReference"/>
          <w:rFonts w:ascii="Times New Roman" w:hAnsi="Times New Roman" w:cs="Times New Roman"/>
        </w:rPr>
        <w:footnoteReference w:id="29"/>
      </w:r>
      <w:r w:rsidR="00905B04">
        <w:rPr>
          <w:rFonts w:ascii="Times New Roman" w:hAnsi="Times New Roman" w:cs="Times New Roman"/>
        </w:rPr>
        <w:t xml:space="preserve"> Since the Persian ethnography will be a comparison to the Greeks, the two opposing forces of the </w:t>
      </w:r>
      <w:r w:rsidR="00905B04">
        <w:rPr>
          <w:rFonts w:ascii="Times New Roman" w:hAnsi="Times New Roman" w:cs="Times New Roman"/>
          <w:i/>
        </w:rPr>
        <w:t>Histories</w:t>
      </w:r>
      <w:r w:rsidR="00905B04">
        <w:rPr>
          <w:rFonts w:ascii="Times New Roman" w:hAnsi="Times New Roman" w:cs="Times New Roman"/>
        </w:rPr>
        <w:t xml:space="preserve">. </w:t>
      </w:r>
      <w:r w:rsidR="00C91EB7">
        <w:rPr>
          <w:rFonts w:ascii="Times New Roman" w:hAnsi="Times New Roman" w:cs="Times New Roman"/>
        </w:rPr>
        <w:t>The character of Xerxes is a portrayal of ethnography is important because Xerxes ‘history’ is focused on Ethnography and geography, through his army and the lands he travels through.</w:t>
      </w:r>
      <w:r w:rsidR="00C91EB7">
        <w:rPr>
          <w:rStyle w:val="FootnoteReference"/>
          <w:rFonts w:ascii="Times New Roman" w:hAnsi="Times New Roman" w:cs="Times New Roman"/>
        </w:rPr>
        <w:footnoteReference w:id="30"/>
      </w:r>
      <w:r w:rsidR="00C91EB7">
        <w:rPr>
          <w:rFonts w:ascii="Times New Roman" w:hAnsi="Times New Roman" w:cs="Times New Roman"/>
        </w:rPr>
        <w:t xml:space="preserve"> Xerxes is a tool for the creation of the Persian ethnography, it is rather artistic of Herodotus to create reall</w:t>
      </w:r>
      <w:r w:rsidR="000E7344">
        <w:rPr>
          <w:rFonts w:ascii="Times New Roman" w:hAnsi="Times New Roman" w:cs="Times New Roman"/>
        </w:rPr>
        <w:t xml:space="preserve">y as it </w:t>
      </w:r>
      <w:r w:rsidR="00905B04">
        <w:rPr>
          <w:rFonts w:ascii="Times New Roman" w:hAnsi="Times New Roman" w:cs="Times New Roman"/>
        </w:rPr>
        <w:t>reflects</w:t>
      </w:r>
      <w:r w:rsidR="000E7344">
        <w:rPr>
          <w:rFonts w:ascii="Times New Roman" w:hAnsi="Times New Roman" w:cs="Times New Roman"/>
        </w:rPr>
        <w:t xml:space="preserve"> a complex character who can aid in his representation of the Persian </w:t>
      </w:r>
      <w:r w:rsidR="00B1160E">
        <w:rPr>
          <w:rFonts w:ascii="Times New Roman" w:hAnsi="Times New Roman" w:cs="Times New Roman"/>
        </w:rPr>
        <w:t xml:space="preserve">accounts. </w:t>
      </w:r>
    </w:p>
    <w:p w:rsidR="004320F0" w:rsidRDefault="004320F0" w:rsidP="005F6302">
      <w:pPr>
        <w:spacing w:line="480" w:lineRule="auto"/>
        <w:rPr>
          <w:rFonts w:ascii="Times New Roman" w:hAnsi="Times New Roman" w:cs="Times New Roman"/>
        </w:rPr>
      </w:pPr>
    </w:p>
    <w:p w:rsidR="004320F0" w:rsidRDefault="00CF6DBD" w:rsidP="005F6302">
      <w:pPr>
        <w:spacing w:line="480" w:lineRule="auto"/>
        <w:rPr>
          <w:rFonts w:ascii="Times New Roman" w:hAnsi="Times New Roman" w:cs="Times New Roman"/>
        </w:rPr>
      </w:pPr>
      <w:r>
        <w:rPr>
          <w:rFonts w:ascii="Times New Roman" w:hAnsi="Times New Roman" w:cs="Times New Roman"/>
        </w:rPr>
        <w:t xml:space="preserve">In conclusion, the purpose of the ethnographies in Herodotus was to achieve a multitude of things, but predominately the comparison between the Greeks and the Barbarians. The Egyptian comparison shows that there is a society that exists out there that has the capability to rival the existence and standards of the Greeks, while having their life be dependent on the Nile. The Scythians are an example to let there be a people who are definitively below the </w:t>
      </w:r>
      <w:r>
        <w:rPr>
          <w:rFonts w:ascii="Times New Roman" w:hAnsi="Times New Roman" w:cs="Times New Roman"/>
        </w:rPr>
        <w:lastRenderedPageBreak/>
        <w:t xml:space="preserve">Greeks and also hold a sense of mystery and fantastical over them, while keeping them in relevance for the overall theme. The Persians predominately through Xerxes, and how he holds this large influence over the ethnographic account of Persia through the lens of an imperial or monarchist lens. In which the preparation of the army shows the Greeks the army who marched on them and who they were. Overall the purpose was to remember the peoples and their </w:t>
      </w:r>
      <w:r w:rsidR="000A12AE">
        <w:rPr>
          <w:rFonts w:ascii="Times New Roman" w:hAnsi="Times New Roman" w:cs="Times New Roman"/>
        </w:rPr>
        <w:t>history at Herodotus’ contemporary time in history and it can generally be accepted that Herodotus has been successful in this as his work has survived and we have the knowledge and accounts of peoples from the past.</w:t>
      </w:r>
      <w:r w:rsidR="00DB2AFB">
        <w:rPr>
          <w:rStyle w:val="FootnoteReference"/>
          <w:rFonts w:ascii="Times New Roman" w:hAnsi="Times New Roman" w:cs="Times New Roman"/>
        </w:rPr>
        <w:footnoteReference w:id="31"/>
      </w:r>
      <w:r w:rsidR="000A12AE">
        <w:rPr>
          <w:rFonts w:ascii="Times New Roman" w:hAnsi="Times New Roman" w:cs="Times New Roman"/>
        </w:rPr>
        <w:t xml:space="preserve"> So his aim of preservation of people has been successful, through the Greco-Persian war and the individual nations </w:t>
      </w:r>
      <w:r w:rsidR="00920EBC">
        <w:rPr>
          <w:rFonts w:ascii="Times New Roman" w:hAnsi="Times New Roman" w:cs="Times New Roman"/>
        </w:rPr>
        <w:t>in-between</w:t>
      </w:r>
      <w:r w:rsidR="000A12AE">
        <w:rPr>
          <w:rFonts w:ascii="Times New Roman" w:hAnsi="Times New Roman" w:cs="Times New Roman"/>
        </w:rPr>
        <w:t xml:space="preserve">. </w:t>
      </w:r>
    </w:p>
    <w:p w:rsidR="005821AD" w:rsidRDefault="005821AD" w:rsidP="005F6302">
      <w:pPr>
        <w:spacing w:line="480" w:lineRule="auto"/>
        <w:rPr>
          <w:rFonts w:ascii="Times New Roman" w:hAnsi="Times New Roman" w:cs="Times New Roman"/>
        </w:rPr>
      </w:pPr>
    </w:p>
    <w:p w:rsidR="005821AD" w:rsidRDefault="005821AD" w:rsidP="005F6302">
      <w:pPr>
        <w:spacing w:line="480" w:lineRule="auto"/>
        <w:rPr>
          <w:rFonts w:ascii="Times New Roman" w:hAnsi="Times New Roman" w:cs="Times New Roman"/>
        </w:rPr>
      </w:pPr>
      <w:r>
        <w:rPr>
          <w:rFonts w:ascii="Times New Roman" w:hAnsi="Times New Roman" w:cs="Times New Roman"/>
        </w:rPr>
        <w:br w:type="page"/>
      </w:r>
    </w:p>
    <w:p w:rsidR="005821AD" w:rsidRPr="005F6302" w:rsidRDefault="005821AD" w:rsidP="005F6302">
      <w:pPr>
        <w:jc w:val="center"/>
        <w:rPr>
          <w:rFonts w:ascii="Times New Roman" w:hAnsi="Times New Roman" w:cs="Times New Roman"/>
          <w:sz w:val="32"/>
        </w:rPr>
      </w:pPr>
      <w:r w:rsidRPr="005F6302">
        <w:rPr>
          <w:rFonts w:ascii="Times New Roman" w:hAnsi="Times New Roman" w:cs="Times New Roman"/>
          <w:sz w:val="32"/>
        </w:rPr>
        <w:lastRenderedPageBreak/>
        <w:t>Bibliography</w:t>
      </w:r>
    </w:p>
    <w:p w:rsidR="005821AD" w:rsidRDefault="005821AD">
      <w:pPr>
        <w:rPr>
          <w:rFonts w:ascii="Times New Roman" w:hAnsi="Times New Roman" w:cs="Times New Roman"/>
        </w:rPr>
      </w:pPr>
    </w:p>
    <w:p w:rsidR="005821AD" w:rsidRPr="00E16F24" w:rsidRDefault="005F6302">
      <w:pPr>
        <w:rPr>
          <w:rFonts w:ascii="Times New Roman" w:hAnsi="Times New Roman" w:cs="Times New Roman"/>
          <w:sz w:val="28"/>
          <w:u w:val="single"/>
        </w:rPr>
      </w:pPr>
      <w:r w:rsidRPr="00E16F24">
        <w:rPr>
          <w:rFonts w:ascii="Times New Roman" w:hAnsi="Times New Roman" w:cs="Times New Roman"/>
          <w:sz w:val="28"/>
          <w:u w:val="single"/>
        </w:rPr>
        <w:t>Ancient author</w:t>
      </w:r>
    </w:p>
    <w:p w:rsidR="005F6302" w:rsidRDefault="005F6302">
      <w:pPr>
        <w:rPr>
          <w:rFonts w:ascii="Times New Roman" w:hAnsi="Times New Roman" w:cs="Times New Roman"/>
        </w:rPr>
      </w:pPr>
    </w:p>
    <w:p w:rsidR="00311FE1" w:rsidRPr="00C701AD" w:rsidRDefault="00311FE1" w:rsidP="00311FE1">
      <w:pPr>
        <w:spacing w:line="276" w:lineRule="auto"/>
        <w:rPr>
          <w:rFonts w:ascii="Times New Roman" w:hAnsi="Times New Roman" w:cs="Times New Roman"/>
        </w:rPr>
      </w:pPr>
      <w:r w:rsidRPr="00C701AD">
        <w:rPr>
          <w:rFonts w:ascii="Times New Roman" w:hAnsi="Times New Roman" w:cs="Times New Roman"/>
        </w:rPr>
        <w:t xml:space="preserve">Herodotus, </w:t>
      </w:r>
      <w:r w:rsidRPr="00C701AD">
        <w:rPr>
          <w:rFonts w:ascii="Times New Roman" w:hAnsi="Times New Roman" w:cs="Times New Roman"/>
          <w:i/>
        </w:rPr>
        <w:t xml:space="preserve">The Histories. </w:t>
      </w:r>
      <w:r w:rsidRPr="00C701AD">
        <w:rPr>
          <w:rFonts w:ascii="Times New Roman" w:hAnsi="Times New Roman" w:cs="Times New Roman"/>
        </w:rPr>
        <w:t xml:space="preserve">A. </w:t>
      </w:r>
      <w:proofErr w:type="spellStart"/>
      <w:r w:rsidRPr="00C701AD">
        <w:rPr>
          <w:rFonts w:ascii="Times New Roman" w:hAnsi="Times New Roman" w:cs="Times New Roman"/>
        </w:rPr>
        <w:t>Sélincourt</w:t>
      </w:r>
      <w:proofErr w:type="spellEnd"/>
      <w:r w:rsidRPr="00C701AD">
        <w:rPr>
          <w:rFonts w:ascii="Times New Roman" w:hAnsi="Times New Roman" w:cs="Times New Roman"/>
        </w:rPr>
        <w:t xml:space="preserve"> (trans), 1996. London: Penguin Books Ltd.: The Penguin Group</w:t>
      </w:r>
    </w:p>
    <w:p w:rsidR="005F6302" w:rsidRDefault="005F6302">
      <w:pPr>
        <w:rPr>
          <w:rFonts w:ascii="Times New Roman" w:hAnsi="Times New Roman" w:cs="Times New Roman"/>
        </w:rPr>
      </w:pPr>
    </w:p>
    <w:p w:rsidR="005F6302" w:rsidRDefault="005F6302">
      <w:pPr>
        <w:rPr>
          <w:rFonts w:ascii="Times New Roman" w:hAnsi="Times New Roman" w:cs="Times New Roman"/>
        </w:rPr>
      </w:pPr>
    </w:p>
    <w:p w:rsidR="005F6302" w:rsidRPr="00E16F24" w:rsidRDefault="005F6302">
      <w:pPr>
        <w:rPr>
          <w:rFonts w:ascii="Times New Roman" w:hAnsi="Times New Roman" w:cs="Times New Roman"/>
          <w:sz w:val="28"/>
          <w:u w:val="single"/>
        </w:rPr>
      </w:pPr>
      <w:r w:rsidRPr="00E16F24">
        <w:rPr>
          <w:rFonts w:ascii="Times New Roman" w:hAnsi="Times New Roman" w:cs="Times New Roman"/>
          <w:sz w:val="28"/>
          <w:u w:val="single"/>
        </w:rPr>
        <w:t xml:space="preserve">Modern author </w:t>
      </w:r>
    </w:p>
    <w:p w:rsidR="005F6302" w:rsidRDefault="005F6302">
      <w:pPr>
        <w:rPr>
          <w:rFonts w:ascii="Times New Roman" w:hAnsi="Times New Roman" w:cs="Times New Roman"/>
        </w:rPr>
      </w:pPr>
    </w:p>
    <w:p w:rsidR="00337E71" w:rsidRPr="00337E71" w:rsidRDefault="00337E71">
      <w:pPr>
        <w:rPr>
          <w:rFonts w:ascii="Times New Roman" w:hAnsi="Times New Roman" w:cs="Times New Roman"/>
        </w:rPr>
      </w:pPr>
      <w:r>
        <w:rPr>
          <w:rFonts w:ascii="Times New Roman" w:hAnsi="Times New Roman" w:cs="Times New Roman"/>
        </w:rPr>
        <w:t xml:space="preserve">Bakker, E, J. et. al. (2002) </w:t>
      </w:r>
      <w:r>
        <w:rPr>
          <w:rFonts w:ascii="Times New Roman" w:hAnsi="Times New Roman" w:cs="Times New Roman"/>
          <w:i/>
        </w:rPr>
        <w:t xml:space="preserve">Brill’s Companion To Herodotus. </w:t>
      </w:r>
      <w:r>
        <w:rPr>
          <w:rFonts w:ascii="Times New Roman" w:hAnsi="Times New Roman" w:cs="Times New Roman"/>
        </w:rPr>
        <w:t>Netherlands: Brill.</w:t>
      </w:r>
    </w:p>
    <w:p w:rsidR="00337E71" w:rsidRPr="00337E71" w:rsidRDefault="00337E71">
      <w:pPr>
        <w:rPr>
          <w:rFonts w:ascii="Times New Roman" w:hAnsi="Times New Roman" w:cs="Times New Roman"/>
        </w:rPr>
      </w:pPr>
      <w:r>
        <w:rPr>
          <w:rFonts w:ascii="Times New Roman" w:hAnsi="Times New Roman" w:cs="Times New Roman"/>
        </w:rPr>
        <w:t xml:space="preserve">Brewer, D, J. and Teeter, E. (2007) </w:t>
      </w:r>
      <w:r>
        <w:rPr>
          <w:rFonts w:ascii="Times New Roman" w:hAnsi="Times New Roman" w:cs="Times New Roman"/>
          <w:i/>
        </w:rPr>
        <w:t xml:space="preserve">Egypt and the Egyptians. </w:t>
      </w:r>
      <w:r>
        <w:rPr>
          <w:rFonts w:ascii="Times New Roman" w:hAnsi="Times New Roman" w:cs="Times New Roman"/>
        </w:rPr>
        <w:t>Cambridge: Cambridge university Press.</w:t>
      </w:r>
    </w:p>
    <w:p w:rsidR="00337E71" w:rsidRDefault="00337E71">
      <w:pPr>
        <w:rPr>
          <w:rFonts w:ascii="Times New Roman" w:hAnsi="Times New Roman" w:cs="Times New Roman"/>
          <w:i/>
        </w:rPr>
      </w:pPr>
      <w:r>
        <w:rPr>
          <w:rFonts w:ascii="Times New Roman" w:hAnsi="Times New Roman" w:cs="Times New Roman"/>
        </w:rPr>
        <w:t>Chambers Sc</w:t>
      </w:r>
      <w:bookmarkStart w:id="0" w:name="_GoBack"/>
      <w:bookmarkEnd w:id="0"/>
      <w:r>
        <w:rPr>
          <w:rFonts w:ascii="Times New Roman" w:hAnsi="Times New Roman" w:cs="Times New Roman"/>
        </w:rPr>
        <w:t xml:space="preserve">hool Dictionary. (2009) </w:t>
      </w:r>
      <w:r>
        <w:rPr>
          <w:rFonts w:ascii="Times New Roman" w:hAnsi="Times New Roman" w:cs="Times New Roman"/>
          <w:i/>
        </w:rPr>
        <w:t xml:space="preserve">Chambers School Dictionary. </w:t>
      </w:r>
      <w:r>
        <w:rPr>
          <w:rFonts w:ascii="Times New Roman" w:hAnsi="Times New Roman" w:cs="Times New Roman"/>
        </w:rPr>
        <w:t xml:space="preserve">Edinburgh: Chambers </w:t>
      </w:r>
      <w:proofErr w:type="spellStart"/>
      <w:r>
        <w:rPr>
          <w:rFonts w:ascii="Times New Roman" w:hAnsi="Times New Roman" w:cs="Times New Roman"/>
        </w:rPr>
        <w:t>Harrap</w:t>
      </w:r>
      <w:proofErr w:type="spellEnd"/>
      <w:r>
        <w:rPr>
          <w:rFonts w:ascii="Times New Roman" w:hAnsi="Times New Roman" w:cs="Times New Roman"/>
        </w:rPr>
        <w:t xml:space="preserve"> Publishers Ltd.</w:t>
      </w:r>
      <w:r>
        <w:rPr>
          <w:rFonts w:ascii="Times New Roman" w:hAnsi="Times New Roman" w:cs="Times New Roman"/>
          <w:i/>
        </w:rPr>
        <w:t xml:space="preserve"> </w:t>
      </w:r>
    </w:p>
    <w:p w:rsidR="00337E71" w:rsidRDefault="00337E71" w:rsidP="00CF21FB">
      <w:pPr>
        <w:spacing w:line="276" w:lineRule="auto"/>
        <w:rPr>
          <w:rFonts w:ascii="Times New Roman" w:hAnsi="Times New Roman" w:cs="Times New Roman"/>
        </w:rPr>
      </w:pPr>
      <w:proofErr w:type="spellStart"/>
      <w:r w:rsidRPr="002E0B30">
        <w:rPr>
          <w:rFonts w:ascii="Times New Roman" w:hAnsi="Times New Roman" w:cs="Times New Roman"/>
        </w:rPr>
        <w:t>Lateiner</w:t>
      </w:r>
      <w:proofErr w:type="spellEnd"/>
      <w:r w:rsidRPr="002E0B30">
        <w:rPr>
          <w:rFonts w:ascii="Times New Roman" w:hAnsi="Times New Roman" w:cs="Times New Roman"/>
        </w:rPr>
        <w:t xml:space="preserve">, D. (1989) </w:t>
      </w:r>
      <w:r w:rsidRPr="002E0B30">
        <w:rPr>
          <w:rFonts w:ascii="Times New Roman" w:hAnsi="Times New Roman" w:cs="Times New Roman"/>
          <w:i/>
        </w:rPr>
        <w:t xml:space="preserve">The Historical Method of Herodotus. </w:t>
      </w:r>
      <w:r w:rsidRPr="002E0B30">
        <w:rPr>
          <w:rFonts w:ascii="Times New Roman" w:hAnsi="Times New Roman" w:cs="Times New Roman"/>
        </w:rPr>
        <w:t>London: University of Toronto Press.</w:t>
      </w:r>
    </w:p>
    <w:p w:rsidR="009B2C7B" w:rsidRPr="009B2C7B" w:rsidRDefault="009B2C7B" w:rsidP="00CF21FB">
      <w:pPr>
        <w:spacing w:line="276" w:lineRule="auto"/>
        <w:rPr>
          <w:rFonts w:ascii="Times New Roman" w:hAnsi="Times New Roman" w:cs="Times New Roman"/>
        </w:rPr>
      </w:pPr>
      <w:proofErr w:type="spellStart"/>
      <w:r>
        <w:rPr>
          <w:rFonts w:ascii="Times New Roman" w:hAnsi="Times New Roman" w:cs="Times New Roman"/>
        </w:rPr>
        <w:t>Hau</w:t>
      </w:r>
      <w:proofErr w:type="spellEnd"/>
      <w:r>
        <w:rPr>
          <w:rFonts w:ascii="Times New Roman" w:hAnsi="Times New Roman" w:cs="Times New Roman"/>
        </w:rPr>
        <w:t xml:space="preserve">, L ,I. (2016) </w:t>
      </w:r>
      <w:r>
        <w:rPr>
          <w:rFonts w:ascii="Times New Roman" w:hAnsi="Times New Roman" w:cs="Times New Roman"/>
          <w:i/>
        </w:rPr>
        <w:t xml:space="preserve">Chapter Title: Herodotus. </w:t>
      </w:r>
      <w:r>
        <w:rPr>
          <w:rFonts w:ascii="Times New Roman" w:hAnsi="Times New Roman" w:cs="Times New Roman"/>
        </w:rPr>
        <w:t xml:space="preserve">Edinburgh University Press. Found at: </w:t>
      </w:r>
      <w:hyperlink r:id="rId7" w:history="1">
        <w:r w:rsidRPr="00910779">
          <w:rPr>
            <w:rStyle w:val="Hyperlink"/>
            <w:rFonts w:ascii="Times New Roman" w:hAnsi="Times New Roman" w:cs="Times New Roman"/>
          </w:rPr>
          <w:t>https://www.jstor.org/stable/pdf/10.3366/j.ctt1bh2hwv.9.pdf?refreqid=search%3Abf39b58951611c0a4c051c65e8d1944b</w:t>
        </w:r>
      </w:hyperlink>
      <w:r>
        <w:rPr>
          <w:rFonts w:ascii="Times New Roman" w:hAnsi="Times New Roman" w:cs="Times New Roman"/>
        </w:rPr>
        <w:t xml:space="preserve"> </w:t>
      </w:r>
    </w:p>
    <w:p w:rsidR="00337E71" w:rsidRDefault="00337E71">
      <w:pPr>
        <w:rPr>
          <w:rFonts w:ascii="Times New Roman" w:hAnsi="Times New Roman" w:cs="Times New Roman"/>
        </w:rPr>
      </w:pPr>
      <w:r>
        <w:rPr>
          <w:rFonts w:ascii="Times New Roman" w:hAnsi="Times New Roman" w:cs="Times New Roman"/>
        </w:rPr>
        <w:t xml:space="preserve">Skinner, J, E. (2012) </w:t>
      </w:r>
      <w:r w:rsidRPr="00337E71">
        <w:rPr>
          <w:rFonts w:ascii="Times New Roman" w:hAnsi="Times New Roman" w:cs="Times New Roman"/>
          <w:i/>
        </w:rPr>
        <w:t>The Invention of Greek Ethnography: From Homer to Herodotus</w:t>
      </w:r>
      <w:r>
        <w:rPr>
          <w:rFonts w:ascii="Times New Roman" w:hAnsi="Times New Roman" w:cs="Times New Roman"/>
        </w:rPr>
        <w:t xml:space="preserve">. Oxford: Oxford scholarship online. Found at: </w:t>
      </w:r>
      <w:hyperlink r:id="rId8" w:history="1">
        <w:r w:rsidRPr="00910779">
          <w:rPr>
            <w:rStyle w:val="Hyperlink"/>
            <w:rFonts w:ascii="Times New Roman" w:hAnsi="Times New Roman" w:cs="Times New Roman"/>
          </w:rPr>
          <w:t>http://www.oxfordscholarship.com/view/10.1093/acprof:oso/9780199793600.001.0001/acprof-9780199793600-chapter-3</w:t>
        </w:r>
      </w:hyperlink>
      <w:r>
        <w:rPr>
          <w:rFonts w:ascii="Times New Roman" w:hAnsi="Times New Roman" w:cs="Times New Roman"/>
        </w:rPr>
        <w:t xml:space="preserve"> </w:t>
      </w:r>
    </w:p>
    <w:p w:rsidR="00337E71" w:rsidRDefault="00337E71">
      <w:pPr>
        <w:rPr>
          <w:rFonts w:ascii="Times New Roman" w:hAnsi="Times New Roman" w:cs="Times New Roman"/>
        </w:rPr>
      </w:pPr>
    </w:p>
    <w:p w:rsidR="005F6302" w:rsidRPr="00E16F24" w:rsidRDefault="005F6302">
      <w:pPr>
        <w:rPr>
          <w:rFonts w:ascii="Times New Roman" w:hAnsi="Times New Roman" w:cs="Times New Roman"/>
          <w:sz w:val="28"/>
          <w:u w:val="single"/>
        </w:rPr>
      </w:pPr>
      <w:r w:rsidRPr="00E16F24">
        <w:rPr>
          <w:rFonts w:ascii="Times New Roman" w:hAnsi="Times New Roman" w:cs="Times New Roman"/>
          <w:sz w:val="28"/>
          <w:u w:val="single"/>
        </w:rPr>
        <w:t>Journal</w:t>
      </w:r>
    </w:p>
    <w:p w:rsidR="005F6302" w:rsidRDefault="005F6302">
      <w:pPr>
        <w:rPr>
          <w:rFonts w:ascii="Times New Roman" w:hAnsi="Times New Roman" w:cs="Times New Roman"/>
        </w:rPr>
      </w:pPr>
    </w:p>
    <w:p w:rsidR="00CF21FB" w:rsidRPr="003720A9" w:rsidRDefault="00CF21FB" w:rsidP="00CF21FB">
      <w:pPr>
        <w:spacing w:line="276" w:lineRule="auto"/>
        <w:rPr>
          <w:rFonts w:ascii="Times New Roman" w:hAnsi="Times New Roman" w:cs="Times New Roman"/>
        </w:rPr>
      </w:pPr>
      <w:proofErr w:type="spellStart"/>
      <w:r>
        <w:rPr>
          <w:rFonts w:ascii="Times New Roman" w:hAnsi="Times New Roman" w:cs="Times New Roman"/>
        </w:rPr>
        <w:t>Grethlein</w:t>
      </w:r>
      <w:proofErr w:type="spellEnd"/>
      <w:r>
        <w:rPr>
          <w:rFonts w:ascii="Times New Roman" w:hAnsi="Times New Roman" w:cs="Times New Roman"/>
        </w:rPr>
        <w:t xml:space="preserve">, J. (2009) ‘How Not to Do History: Xerxes in Herodotus’ “Histories”’, </w:t>
      </w:r>
      <w:r>
        <w:rPr>
          <w:rFonts w:ascii="Times New Roman" w:hAnsi="Times New Roman" w:cs="Times New Roman"/>
          <w:i/>
        </w:rPr>
        <w:t xml:space="preserve">the American Journal of Philology, </w:t>
      </w:r>
      <w:r>
        <w:rPr>
          <w:rFonts w:ascii="Times New Roman" w:hAnsi="Times New Roman" w:cs="Times New Roman"/>
        </w:rPr>
        <w:t>Vol. 130, No. 2, pp.</w:t>
      </w:r>
      <w:r w:rsidR="00A949D8">
        <w:rPr>
          <w:rFonts w:ascii="Times New Roman" w:hAnsi="Times New Roman" w:cs="Times New Roman"/>
        </w:rPr>
        <w:t xml:space="preserve"> </w:t>
      </w:r>
      <w:r>
        <w:rPr>
          <w:rFonts w:ascii="Times New Roman" w:hAnsi="Times New Roman" w:cs="Times New Roman"/>
        </w:rPr>
        <w:t>195-218.</w:t>
      </w:r>
      <w:r w:rsidR="00E16F24">
        <w:rPr>
          <w:rFonts w:ascii="Times New Roman" w:hAnsi="Times New Roman" w:cs="Times New Roman"/>
        </w:rPr>
        <w:t xml:space="preserve"> Found at: </w:t>
      </w:r>
      <w:hyperlink r:id="rId9" w:history="1">
        <w:r w:rsidR="00E16F24" w:rsidRPr="00910779">
          <w:rPr>
            <w:rStyle w:val="Hyperlink"/>
            <w:rFonts w:ascii="Times New Roman" w:hAnsi="Times New Roman" w:cs="Times New Roman"/>
          </w:rPr>
          <w:t>https://www.jstor.org/stable/pdf/20616180.pdf?ab_segments=0%252Ftbsub-1%252Frelevance_config_with_tbsub&amp;refreqid=excelsior%3A1a7d60cdbbc069f4b90343eaf89cc0cf</w:t>
        </w:r>
      </w:hyperlink>
      <w:r w:rsidR="00E16F24">
        <w:rPr>
          <w:rFonts w:ascii="Times New Roman" w:hAnsi="Times New Roman" w:cs="Times New Roman"/>
        </w:rPr>
        <w:t xml:space="preserve"> </w:t>
      </w:r>
    </w:p>
    <w:p w:rsidR="00CF21FB" w:rsidRDefault="00337E71">
      <w:pPr>
        <w:rPr>
          <w:rFonts w:ascii="Times New Roman" w:hAnsi="Times New Roman" w:cs="Times New Roman"/>
        </w:rPr>
      </w:pPr>
      <w:r>
        <w:rPr>
          <w:rFonts w:ascii="Times New Roman" w:hAnsi="Times New Roman" w:cs="Times New Roman"/>
        </w:rPr>
        <w:t>Godolphin, F, R, B. (1974)</w:t>
      </w:r>
      <w:r>
        <w:rPr>
          <w:rFonts w:ascii="Times New Roman" w:hAnsi="Times New Roman" w:cs="Times New Roman"/>
          <w:i/>
        </w:rPr>
        <w:t xml:space="preserve"> </w:t>
      </w:r>
      <w:r>
        <w:rPr>
          <w:rFonts w:ascii="Times New Roman" w:hAnsi="Times New Roman" w:cs="Times New Roman"/>
        </w:rPr>
        <w:t xml:space="preserve">‘Herodotus: On the </w:t>
      </w:r>
      <w:proofErr w:type="spellStart"/>
      <w:r>
        <w:rPr>
          <w:rFonts w:ascii="Times New Roman" w:hAnsi="Times New Roman" w:cs="Times New Roman"/>
        </w:rPr>
        <w:t>Scythinas</w:t>
      </w:r>
      <w:proofErr w:type="spellEnd"/>
      <w:r>
        <w:rPr>
          <w:rFonts w:ascii="Times New Roman" w:hAnsi="Times New Roman" w:cs="Times New Roman"/>
        </w:rPr>
        <w:t>’,</w:t>
      </w:r>
      <w:r w:rsidR="00A949D8">
        <w:rPr>
          <w:rFonts w:ascii="Times New Roman" w:hAnsi="Times New Roman" w:cs="Times New Roman"/>
        </w:rPr>
        <w:t xml:space="preserve"> </w:t>
      </w:r>
      <w:r w:rsidR="00A949D8">
        <w:rPr>
          <w:rFonts w:ascii="Times New Roman" w:hAnsi="Times New Roman" w:cs="Times New Roman"/>
          <w:i/>
        </w:rPr>
        <w:t xml:space="preserve">The Metropolitan Museum of Art Bulletin, </w:t>
      </w:r>
      <w:r w:rsidR="00A949D8">
        <w:rPr>
          <w:rFonts w:ascii="Times New Roman" w:hAnsi="Times New Roman" w:cs="Times New Roman"/>
        </w:rPr>
        <w:t>Vol. 32, No. 5, pp. 129-149.</w:t>
      </w:r>
      <w:r w:rsidR="00E16F24">
        <w:rPr>
          <w:rFonts w:ascii="Times New Roman" w:hAnsi="Times New Roman" w:cs="Times New Roman"/>
        </w:rPr>
        <w:t xml:space="preserve"> Found at: </w:t>
      </w:r>
      <w:hyperlink r:id="rId10" w:history="1">
        <w:r w:rsidR="00E16F24" w:rsidRPr="00910779">
          <w:rPr>
            <w:rStyle w:val="Hyperlink"/>
            <w:rFonts w:ascii="Times New Roman" w:hAnsi="Times New Roman" w:cs="Times New Roman"/>
          </w:rPr>
          <w:t>https://www.jstor.org/stable/pdf/3269235.pdf?refreqid=search%3Ab12ca3cba6bf46c81e020f31e3a78cc7</w:t>
        </w:r>
      </w:hyperlink>
      <w:r w:rsidR="00E16F24">
        <w:rPr>
          <w:rFonts w:ascii="Times New Roman" w:hAnsi="Times New Roman" w:cs="Times New Roman"/>
        </w:rPr>
        <w:t xml:space="preserve"> </w:t>
      </w:r>
    </w:p>
    <w:p w:rsidR="00E16F24" w:rsidRDefault="00E16F24">
      <w:pPr>
        <w:rPr>
          <w:rFonts w:ascii="Times New Roman" w:hAnsi="Times New Roman" w:cs="Times New Roman"/>
        </w:rPr>
      </w:pPr>
      <w:r>
        <w:rPr>
          <w:rFonts w:ascii="Times New Roman" w:hAnsi="Times New Roman" w:cs="Times New Roman"/>
        </w:rPr>
        <w:t xml:space="preserve">Truesdell, S, B. (1965) ‘Herodotus Speculates about Egypt’, </w:t>
      </w:r>
      <w:r>
        <w:rPr>
          <w:rFonts w:ascii="Times New Roman" w:hAnsi="Times New Roman" w:cs="Times New Roman"/>
          <w:i/>
        </w:rPr>
        <w:t xml:space="preserve">The American Journal of </w:t>
      </w:r>
      <w:r>
        <w:rPr>
          <w:rFonts w:ascii="Times New Roman" w:hAnsi="Times New Roman" w:cs="Times New Roman"/>
          <w:i/>
        </w:rPr>
        <w:t>Philology</w:t>
      </w:r>
      <w:r>
        <w:rPr>
          <w:rFonts w:ascii="Times New Roman" w:hAnsi="Times New Roman" w:cs="Times New Roman"/>
          <w:i/>
        </w:rPr>
        <w:t xml:space="preserve">, </w:t>
      </w:r>
      <w:r>
        <w:rPr>
          <w:rFonts w:ascii="Times New Roman" w:hAnsi="Times New Roman" w:cs="Times New Roman"/>
        </w:rPr>
        <w:t xml:space="preserve">Vol. 86, No.1, pp. 60-76. Found at: </w:t>
      </w:r>
      <w:hyperlink r:id="rId11" w:history="1">
        <w:r w:rsidRPr="00910779">
          <w:rPr>
            <w:rStyle w:val="Hyperlink"/>
            <w:rFonts w:ascii="Times New Roman" w:hAnsi="Times New Roman" w:cs="Times New Roman"/>
          </w:rPr>
          <w:t>https://www.jstor.org/stable/pdf/292621.pdf?refreqid=search%3A9f92811a46290161304580635a888f0d</w:t>
        </w:r>
      </w:hyperlink>
      <w:r>
        <w:rPr>
          <w:rFonts w:ascii="Times New Roman" w:hAnsi="Times New Roman" w:cs="Times New Roman"/>
        </w:rPr>
        <w:t xml:space="preserve"> </w:t>
      </w:r>
    </w:p>
    <w:p w:rsidR="009B2C7B" w:rsidRPr="009B2C7B" w:rsidRDefault="009B2C7B">
      <w:pPr>
        <w:rPr>
          <w:rFonts w:ascii="Times New Roman" w:hAnsi="Times New Roman" w:cs="Times New Roman"/>
          <w:i/>
        </w:rPr>
      </w:pPr>
    </w:p>
    <w:sectPr w:rsidR="009B2C7B" w:rsidRPr="009B2C7B" w:rsidSect="00C04E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763F" w:rsidRDefault="00EF763F" w:rsidP="000A6EEE">
      <w:r>
        <w:separator/>
      </w:r>
    </w:p>
  </w:endnote>
  <w:endnote w:type="continuationSeparator" w:id="0">
    <w:p w:rsidR="00EF763F" w:rsidRDefault="00EF763F" w:rsidP="000A6E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763F" w:rsidRDefault="00EF763F" w:rsidP="000A6EEE">
      <w:r>
        <w:separator/>
      </w:r>
    </w:p>
  </w:footnote>
  <w:footnote w:type="continuationSeparator" w:id="0">
    <w:p w:rsidR="00EF763F" w:rsidRDefault="00EF763F" w:rsidP="000A6EEE">
      <w:r>
        <w:continuationSeparator/>
      </w:r>
    </w:p>
  </w:footnote>
  <w:footnote w:id="1">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Chambers school dictionary 2009: 241</w:t>
      </w:r>
    </w:p>
  </w:footnote>
  <w:footnote w:id="2">
    <w:p w:rsidR="00CF21FB" w:rsidRDefault="00CF21FB">
      <w:pPr>
        <w:pStyle w:val="FootnoteText"/>
      </w:pPr>
      <w:r>
        <w:rPr>
          <w:rStyle w:val="FootnoteReference"/>
        </w:rPr>
        <w:footnoteRef/>
      </w:r>
      <w:r>
        <w:t xml:space="preserve"> Skinner 2012: 111-112</w:t>
      </w:r>
    </w:p>
  </w:footnote>
  <w:footnote w:id="3">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w:t>
      </w:r>
      <w:proofErr w:type="spellStart"/>
      <w:r w:rsidRPr="00A82606">
        <w:rPr>
          <w:rFonts w:ascii="Times New Roman" w:hAnsi="Times New Roman" w:cs="Times New Roman"/>
        </w:rPr>
        <w:t>Lateiner</w:t>
      </w:r>
      <w:proofErr w:type="spellEnd"/>
      <w:r w:rsidRPr="00A82606">
        <w:rPr>
          <w:rFonts w:ascii="Times New Roman" w:hAnsi="Times New Roman" w:cs="Times New Roman"/>
        </w:rPr>
        <w:t xml:space="preserve"> 1989: 148</w:t>
      </w:r>
    </w:p>
  </w:footnote>
  <w:footnote w:id="4">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Brewer 25</w:t>
      </w:r>
    </w:p>
  </w:footnote>
  <w:footnote w:id="5">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Hdt. 2.20</w:t>
      </w:r>
    </w:p>
  </w:footnote>
  <w:footnote w:id="6">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Hdt. 2.21</w:t>
      </w:r>
    </w:p>
  </w:footnote>
  <w:footnote w:id="7">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Hdt. 2.21</w:t>
      </w:r>
    </w:p>
  </w:footnote>
  <w:footnote w:id="8">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Brewer 27</w:t>
      </w:r>
    </w:p>
  </w:footnote>
  <w:footnote w:id="9">
    <w:p w:rsidR="00CF21FB" w:rsidRDefault="00CF21FB">
      <w:pPr>
        <w:pStyle w:val="FootnoteText"/>
      </w:pPr>
      <w:r w:rsidRPr="00A82606">
        <w:rPr>
          <w:rStyle w:val="FootnoteReference"/>
          <w:rFonts w:ascii="Times New Roman" w:hAnsi="Times New Roman" w:cs="Times New Roman"/>
        </w:rPr>
        <w:footnoteRef/>
      </w:r>
      <w:r w:rsidRPr="00A82606">
        <w:rPr>
          <w:rFonts w:ascii="Times New Roman" w:hAnsi="Times New Roman" w:cs="Times New Roman"/>
        </w:rPr>
        <w:t xml:space="preserve"> Truesdell 1965: 68</w:t>
      </w:r>
    </w:p>
  </w:footnote>
  <w:footnote w:id="10">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Brewer 27; </w:t>
      </w:r>
      <w:proofErr w:type="spellStart"/>
      <w:r w:rsidRPr="00A82606">
        <w:rPr>
          <w:rFonts w:ascii="Times New Roman" w:hAnsi="Times New Roman" w:cs="Times New Roman"/>
        </w:rPr>
        <w:t>Lateiner</w:t>
      </w:r>
      <w:proofErr w:type="spellEnd"/>
      <w:r w:rsidRPr="00A82606">
        <w:rPr>
          <w:rFonts w:ascii="Times New Roman" w:hAnsi="Times New Roman" w:cs="Times New Roman"/>
        </w:rPr>
        <w:t xml:space="preserve"> 1989: 151</w:t>
      </w:r>
    </w:p>
  </w:footnote>
  <w:footnote w:id="11">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w:t>
      </w:r>
      <w:proofErr w:type="spellStart"/>
      <w:r w:rsidRPr="00A82606">
        <w:rPr>
          <w:rFonts w:ascii="Times New Roman" w:hAnsi="Times New Roman" w:cs="Times New Roman"/>
        </w:rPr>
        <w:t>Lateiner</w:t>
      </w:r>
      <w:proofErr w:type="spellEnd"/>
      <w:r w:rsidRPr="00A82606">
        <w:rPr>
          <w:rFonts w:ascii="Times New Roman" w:hAnsi="Times New Roman" w:cs="Times New Roman"/>
        </w:rPr>
        <w:t xml:space="preserve"> 1989: 155</w:t>
      </w:r>
    </w:p>
  </w:footnote>
  <w:footnote w:id="12">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w:t>
      </w:r>
      <w:proofErr w:type="spellStart"/>
      <w:r w:rsidRPr="00A82606">
        <w:rPr>
          <w:rFonts w:ascii="Times New Roman" w:hAnsi="Times New Roman" w:cs="Times New Roman"/>
        </w:rPr>
        <w:t>Goldolphin</w:t>
      </w:r>
      <w:proofErr w:type="spellEnd"/>
      <w:r w:rsidRPr="00A82606">
        <w:rPr>
          <w:rFonts w:ascii="Times New Roman" w:hAnsi="Times New Roman" w:cs="Times New Roman"/>
        </w:rPr>
        <w:t xml:space="preserve"> 1974: 129</w:t>
      </w:r>
    </w:p>
  </w:footnote>
  <w:footnote w:id="13">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Hdt. 4.2</w:t>
      </w:r>
    </w:p>
  </w:footnote>
  <w:footnote w:id="14">
    <w:p w:rsidR="00CF21FB" w:rsidRPr="00A82606" w:rsidRDefault="00CF21FB" w:rsidP="00D34991">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Skinner 2012: 115-116</w:t>
      </w:r>
    </w:p>
  </w:footnote>
  <w:footnote w:id="15">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Hdt. 4.65</w:t>
      </w:r>
    </w:p>
  </w:footnote>
  <w:footnote w:id="16">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Hdt. 4.65-66</w:t>
      </w:r>
    </w:p>
  </w:footnote>
  <w:footnote w:id="17">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Hdt. 4.68-69</w:t>
      </w:r>
    </w:p>
  </w:footnote>
  <w:footnote w:id="18">
    <w:p w:rsidR="00CF21FB" w:rsidRPr="00A82606" w:rsidRDefault="00CF21FB">
      <w:pPr>
        <w:pStyle w:val="FootnoteText"/>
        <w:rPr>
          <w:rFonts w:ascii="Times New Roman" w:hAnsi="Times New Roman" w:cs="Times New Roman"/>
        </w:rPr>
      </w:pPr>
      <w:r w:rsidRPr="00A82606">
        <w:rPr>
          <w:rStyle w:val="FootnoteReference"/>
          <w:rFonts w:ascii="Times New Roman" w:hAnsi="Times New Roman" w:cs="Times New Roman"/>
        </w:rPr>
        <w:footnoteRef/>
      </w:r>
      <w:r w:rsidRPr="00A82606">
        <w:rPr>
          <w:rFonts w:ascii="Times New Roman" w:hAnsi="Times New Roman" w:cs="Times New Roman"/>
        </w:rPr>
        <w:t xml:space="preserve"> </w:t>
      </w:r>
      <w:proofErr w:type="spellStart"/>
      <w:r w:rsidRPr="00A82606">
        <w:rPr>
          <w:rFonts w:ascii="Times New Roman" w:hAnsi="Times New Roman" w:cs="Times New Roman"/>
        </w:rPr>
        <w:t>Lateiner</w:t>
      </w:r>
      <w:proofErr w:type="spellEnd"/>
      <w:r w:rsidRPr="00A82606">
        <w:rPr>
          <w:rFonts w:ascii="Times New Roman" w:hAnsi="Times New Roman" w:cs="Times New Roman"/>
        </w:rPr>
        <w:t xml:space="preserve"> 1989: 150</w:t>
      </w:r>
    </w:p>
  </w:footnote>
  <w:footnote w:id="19">
    <w:p w:rsidR="00CF21FB" w:rsidRDefault="00CF21FB">
      <w:pPr>
        <w:pStyle w:val="FootnoteText"/>
      </w:pPr>
      <w:r w:rsidRPr="00A82606">
        <w:rPr>
          <w:rStyle w:val="FootnoteReference"/>
          <w:rFonts w:ascii="Times New Roman" w:hAnsi="Times New Roman" w:cs="Times New Roman"/>
        </w:rPr>
        <w:footnoteRef/>
      </w:r>
      <w:r w:rsidRPr="00A82606">
        <w:rPr>
          <w:rFonts w:ascii="Times New Roman" w:hAnsi="Times New Roman" w:cs="Times New Roman"/>
        </w:rPr>
        <w:t xml:space="preserve"> West 2002: 442</w:t>
      </w:r>
    </w:p>
  </w:footnote>
  <w:footnote w:id="20">
    <w:p w:rsidR="00CF21FB" w:rsidRPr="00C31F5A" w:rsidRDefault="00CF21FB">
      <w:pPr>
        <w:pStyle w:val="FootnoteText"/>
        <w:rPr>
          <w:rFonts w:ascii="Times New Roman" w:hAnsi="Times New Roman" w:cs="Times New Roman"/>
        </w:rPr>
      </w:pPr>
      <w:r w:rsidRPr="00C31F5A">
        <w:rPr>
          <w:rStyle w:val="FootnoteReference"/>
          <w:rFonts w:ascii="Times New Roman" w:hAnsi="Times New Roman" w:cs="Times New Roman"/>
        </w:rPr>
        <w:footnoteRef/>
      </w:r>
      <w:r w:rsidRPr="00C31F5A">
        <w:rPr>
          <w:rFonts w:ascii="Times New Roman" w:hAnsi="Times New Roman" w:cs="Times New Roman"/>
        </w:rPr>
        <w:t xml:space="preserve"> Hdt. 1.1</w:t>
      </w:r>
    </w:p>
  </w:footnote>
  <w:footnote w:id="21">
    <w:p w:rsidR="00CF21FB" w:rsidRPr="00C31F5A" w:rsidRDefault="00CF21FB">
      <w:pPr>
        <w:pStyle w:val="FootnoteText"/>
        <w:rPr>
          <w:rFonts w:ascii="Times New Roman" w:hAnsi="Times New Roman" w:cs="Times New Roman"/>
        </w:rPr>
      </w:pPr>
      <w:r w:rsidRPr="00C31F5A">
        <w:rPr>
          <w:rStyle w:val="FootnoteReference"/>
          <w:rFonts w:ascii="Times New Roman" w:hAnsi="Times New Roman" w:cs="Times New Roman"/>
        </w:rPr>
        <w:footnoteRef/>
      </w:r>
      <w:r w:rsidRPr="00C31F5A">
        <w:rPr>
          <w:rFonts w:ascii="Times New Roman" w:hAnsi="Times New Roman" w:cs="Times New Roman"/>
        </w:rPr>
        <w:t xml:space="preserve"> </w:t>
      </w:r>
      <w:proofErr w:type="spellStart"/>
      <w:r w:rsidRPr="00C31F5A">
        <w:rPr>
          <w:rFonts w:ascii="Times New Roman" w:hAnsi="Times New Roman" w:cs="Times New Roman"/>
        </w:rPr>
        <w:t>Lateiner</w:t>
      </w:r>
      <w:proofErr w:type="spellEnd"/>
      <w:r w:rsidRPr="00C31F5A">
        <w:rPr>
          <w:rFonts w:ascii="Times New Roman" w:hAnsi="Times New Roman" w:cs="Times New Roman"/>
        </w:rPr>
        <w:t xml:space="preserve"> 1989: 152</w:t>
      </w:r>
      <w:r w:rsidR="00580B59">
        <w:rPr>
          <w:rFonts w:ascii="Times New Roman" w:hAnsi="Times New Roman" w:cs="Times New Roman"/>
        </w:rPr>
        <w:t xml:space="preserve">; </w:t>
      </w:r>
      <w:proofErr w:type="spellStart"/>
      <w:r w:rsidR="00580B59">
        <w:rPr>
          <w:rFonts w:ascii="Times New Roman" w:hAnsi="Times New Roman" w:cs="Times New Roman"/>
        </w:rPr>
        <w:t>Hau</w:t>
      </w:r>
      <w:proofErr w:type="spellEnd"/>
      <w:r w:rsidR="00580B59">
        <w:rPr>
          <w:rFonts w:ascii="Times New Roman" w:hAnsi="Times New Roman" w:cs="Times New Roman"/>
        </w:rPr>
        <w:t xml:space="preserve"> 2016: 183</w:t>
      </w:r>
    </w:p>
  </w:footnote>
  <w:footnote w:id="22">
    <w:p w:rsidR="00CF21FB" w:rsidRPr="00C31F5A" w:rsidRDefault="00CF21FB">
      <w:pPr>
        <w:pStyle w:val="FootnoteText"/>
        <w:rPr>
          <w:rFonts w:ascii="Times New Roman" w:hAnsi="Times New Roman" w:cs="Times New Roman"/>
        </w:rPr>
      </w:pPr>
      <w:r w:rsidRPr="00C31F5A">
        <w:rPr>
          <w:rStyle w:val="FootnoteReference"/>
          <w:rFonts w:ascii="Times New Roman" w:hAnsi="Times New Roman" w:cs="Times New Roman"/>
        </w:rPr>
        <w:footnoteRef/>
      </w:r>
      <w:r w:rsidRPr="00C31F5A">
        <w:rPr>
          <w:rFonts w:ascii="Times New Roman" w:hAnsi="Times New Roman" w:cs="Times New Roman"/>
        </w:rPr>
        <w:t xml:space="preserve"> Hdt. 3.79-85</w:t>
      </w:r>
    </w:p>
  </w:footnote>
  <w:footnote w:id="23">
    <w:p w:rsidR="00CF21FB" w:rsidRPr="00C31F5A" w:rsidRDefault="00CF21FB">
      <w:pPr>
        <w:pStyle w:val="FootnoteText"/>
        <w:rPr>
          <w:rFonts w:ascii="Times New Roman" w:hAnsi="Times New Roman" w:cs="Times New Roman"/>
        </w:rPr>
      </w:pPr>
      <w:r w:rsidRPr="00C31F5A">
        <w:rPr>
          <w:rStyle w:val="FootnoteReference"/>
          <w:rFonts w:ascii="Times New Roman" w:hAnsi="Times New Roman" w:cs="Times New Roman"/>
        </w:rPr>
        <w:footnoteRef/>
      </w:r>
      <w:r w:rsidRPr="00C31F5A">
        <w:rPr>
          <w:rFonts w:ascii="Times New Roman" w:hAnsi="Times New Roman" w:cs="Times New Roman"/>
        </w:rPr>
        <w:t xml:space="preserve"> Hdt. 7.8.a</w:t>
      </w:r>
    </w:p>
  </w:footnote>
  <w:footnote w:id="24">
    <w:p w:rsidR="00CF21FB" w:rsidRPr="00C31F5A" w:rsidRDefault="00CF21FB">
      <w:pPr>
        <w:pStyle w:val="FootnoteText"/>
        <w:rPr>
          <w:rFonts w:ascii="Times New Roman" w:hAnsi="Times New Roman" w:cs="Times New Roman"/>
        </w:rPr>
      </w:pPr>
      <w:r w:rsidRPr="00C31F5A">
        <w:rPr>
          <w:rStyle w:val="FootnoteReference"/>
          <w:rFonts w:ascii="Times New Roman" w:hAnsi="Times New Roman" w:cs="Times New Roman"/>
        </w:rPr>
        <w:footnoteRef/>
      </w:r>
      <w:r w:rsidRPr="00C31F5A">
        <w:rPr>
          <w:rFonts w:ascii="Times New Roman" w:hAnsi="Times New Roman" w:cs="Times New Roman"/>
        </w:rPr>
        <w:t xml:space="preserve"> Hdt. 7.5</w:t>
      </w:r>
    </w:p>
  </w:footnote>
  <w:footnote w:id="25">
    <w:p w:rsidR="00CF21FB" w:rsidRPr="00C31F5A" w:rsidRDefault="00CF21FB">
      <w:pPr>
        <w:pStyle w:val="FootnoteText"/>
        <w:rPr>
          <w:rFonts w:ascii="Times New Roman" w:hAnsi="Times New Roman" w:cs="Times New Roman"/>
        </w:rPr>
      </w:pPr>
      <w:r w:rsidRPr="00C31F5A">
        <w:rPr>
          <w:rStyle w:val="FootnoteReference"/>
          <w:rFonts w:ascii="Times New Roman" w:hAnsi="Times New Roman" w:cs="Times New Roman"/>
        </w:rPr>
        <w:footnoteRef/>
      </w:r>
      <w:r w:rsidRPr="00C31F5A">
        <w:rPr>
          <w:rFonts w:ascii="Times New Roman" w:hAnsi="Times New Roman" w:cs="Times New Roman"/>
        </w:rPr>
        <w:t xml:space="preserve"> Hdt. 7.50</w:t>
      </w:r>
    </w:p>
  </w:footnote>
  <w:footnote w:id="26">
    <w:p w:rsidR="00CF21FB" w:rsidRPr="00AB75DC" w:rsidRDefault="00CF21FB">
      <w:pPr>
        <w:pStyle w:val="FootnoteText"/>
        <w:rPr>
          <w:rFonts w:ascii="Times New Roman" w:hAnsi="Times New Roman" w:cs="Times New Roman"/>
        </w:rPr>
      </w:pPr>
      <w:r w:rsidRPr="00AB75DC">
        <w:rPr>
          <w:rStyle w:val="FootnoteReference"/>
          <w:rFonts w:ascii="Times New Roman" w:hAnsi="Times New Roman" w:cs="Times New Roman"/>
        </w:rPr>
        <w:footnoteRef/>
      </w:r>
      <w:r w:rsidRPr="00AB75DC">
        <w:rPr>
          <w:rFonts w:ascii="Times New Roman" w:hAnsi="Times New Roman" w:cs="Times New Roman"/>
        </w:rPr>
        <w:t xml:space="preserve"> Hdt. 10.g</w:t>
      </w:r>
    </w:p>
  </w:footnote>
  <w:footnote w:id="27">
    <w:p w:rsidR="00CF21FB" w:rsidRPr="00AB75DC" w:rsidRDefault="00CF21FB">
      <w:pPr>
        <w:pStyle w:val="FootnoteText"/>
        <w:rPr>
          <w:rFonts w:ascii="Times New Roman" w:hAnsi="Times New Roman" w:cs="Times New Roman"/>
        </w:rPr>
      </w:pPr>
      <w:r w:rsidRPr="00AB75DC">
        <w:rPr>
          <w:rStyle w:val="FootnoteReference"/>
          <w:rFonts w:ascii="Times New Roman" w:hAnsi="Times New Roman" w:cs="Times New Roman"/>
        </w:rPr>
        <w:footnoteRef/>
      </w:r>
      <w:r w:rsidRPr="00AB75DC">
        <w:rPr>
          <w:rFonts w:ascii="Times New Roman" w:hAnsi="Times New Roman" w:cs="Times New Roman"/>
        </w:rPr>
        <w:t xml:space="preserve"> </w:t>
      </w:r>
      <w:proofErr w:type="spellStart"/>
      <w:r w:rsidRPr="00AB75DC">
        <w:rPr>
          <w:rFonts w:ascii="Times New Roman" w:hAnsi="Times New Roman" w:cs="Times New Roman"/>
        </w:rPr>
        <w:t>Grethlein</w:t>
      </w:r>
      <w:proofErr w:type="spellEnd"/>
      <w:r w:rsidRPr="00AB75DC">
        <w:rPr>
          <w:rFonts w:ascii="Times New Roman" w:hAnsi="Times New Roman" w:cs="Times New Roman"/>
        </w:rPr>
        <w:t xml:space="preserve"> 2009: 199</w:t>
      </w:r>
    </w:p>
  </w:footnote>
  <w:footnote w:id="28">
    <w:p w:rsidR="00CF21FB" w:rsidRPr="00AB75DC" w:rsidRDefault="00CF21FB">
      <w:pPr>
        <w:pStyle w:val="FootnoteText"/>
        <w:rPr>
          <w:rFonts w:ascii="Times New Roman" w:hAnsi="Times New Roman" w:cs="Times New Roman"/>
        </w:rPr>
      </w:pPr>
      <w:r w:rsidRPr="00AB75DC">
        <w:rPr>
          <w:rStyle w:val="FootnoteReference"/>
          <w:rFonts w:ascii="Times New Roman" w:hAnsi="Times New Roman" w:cs="Times New Roman"/>
        </w:rPr>
        <w:footnoteRef/>
      </w:r>
      <w:r w:rsidRPr="00AB75DC">
        <w:rPr>
          <w:rFonts w:ascii="Times New Roman" w:hAnsi="Times New Roman" w:cs="Times New Roman"/>
        </w:rPr>
        <w:t xml:space="preserve"> Hdt. 7.61-100</w:t>
      </w:r>
    </w:p>
  </w:footnote>
  <w:footnote w:id="29">
    <w:p w:rsidR="00CF21FB" w:rsidRPr="00AB75DC" w:rsidRDefault="00CF21FB">
      <w:pPr>
        <w:pStyle w:val="FootnoteText"/>
        <w:rPr>
          <w:rFonts w:ascii="Times New Roman" w:hAnsi="Times New Roman" w:cs="Times New Roman"/>
        </w:rPr>
      </w:pPr>
      <w:r w:rsidRPr="00AB75DC">
        <w:rPr>
          <w:rStyle w:val="FootnoteReference"/>
          <w:rFonts w:ascii="Times New Roman" w:hAnsi="Times New Roman" w:cs="Times New Roman"/>
        </w:rPr>
        <w:footnoteRef/>
      </w:r>
      <w:r w:rsidRPr="00AB75DC">
        <w:rPr>
          <w:rFonts w:ascii="Times New Roman" w:hAnsi="Times New Roman" w:cs="Times New Roman"/>
        </w:rPr>
        <w:t xml:space="preserve"> Hdt. 8.44-47</w:t>
      </w:r>
    </w:p>
  </w:footnote>
  <w:footnote w:id="30">
    <w:p w:rsidR="00CF21FB" w:rsidRDefault="00CF21FB">
      <w:pPr>
        <w:pStyle w:val="FootnoteText"/>
      </w:pPr>
      <w:r w:rsidRPr="00AB75DC">
        <w:rPr>
          <w:rStyle w:val="FootnoteReference"/>
          <w:rFonts w:ascii="Times New Roman" w:hAnsi="Times New Roman" w:cs="Times New Roman"/>
        </w:rPr>
        <w:footnoteRef/>
      </w:r>
      <w:r w:rsidRPr="00AB75DC">
        <w:rPr>
          <w:rFonts w:ascii="Times New Roman" w:hAnsi="Times New Roman" w:cs="Times New Roman"/>
        </w:rPr>
        <w:t xml:space="preserve"> </w:t>
      </w:r>
      <w:proofErr w:type="spellStart"/>
      <w:r w:rsidRPr="00AB75DC">
        <w:rPr>
          <w:rFonts w:ascii="Times New Roman" w:hAnsi="Times New Roman" w:cs="Times New Roman"/>
        </w:rPr>
        <w:t>Grethlein</w:t>
      </w:r>
      <w:proofErr w:type="spellEnd"/>
      <w:r w:rsidRPr="00AB75DC">
        <w:rPr>
          <w:rFonts w:ascii="Times New Roman" w:hAnsi="Times New Roman" w:cs="Times New Roman"/>
        </w:rPr>
        <w:t xml:space="preserve"> 2009: 205</w:t>
      </w:r>
    </w:p>
  </w:footnote>
  <w:footnote w:id="31">
    <w:p w:rsidR="00DB2AFB" w:rsidRDefault="00DB2AFB">
      <w:pPr>
        <w:pStyle w:val="FootnoteText"/>
      </w:pPr>
      <w:r>
        <w:rPr>
          <w:rStyle w:val="FootnoteReference"/>
        </w:rPr>
        <w:footnoteRef/>
      </w:r>
      <w:r>
        <w:t xml:space="preserve"> </w:t>
      </w:r>
      <w:proofErr w:type="spellStart"/>
      <w:r>
        <w:t>Hau</w:t>
      </w:r>
      <w:proofErr w:type="spellEnd"/>
      <w:r>
        <w:t xml:space="preserve"> 2016: </w:t>
      </w:r>
      <w:r w:rsidR="009B2C7B">
        <w:t>193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26E"/>
    <w:rsid w:val="00012DF9"/>
    <w:rsid w:val="00013E57"/>
    <w:rsid w:val="00016C78"/>
    <w:rsid w:val="000A12AE"/>
    <w:rsid w:val="000A6EEE"/>
    <w:rsid w:val="000C403D"/>
    <w:rsid w:val="000D16D9"/>
    <w:rsid w:val="000E7344"/>
    <w:rsid w:val="001800D1"/>
    <w:rsid w:val="001925AE"/>
    <w:rsid w:val="001D308C"/>
    <w:rsid w:val="001D39C5"/>
    <w:rsid w:val="002B3D33"/>
    <w:rsid w:val="00311FE1"/>
    <w:rsid w:val="00337E71"/>
    <w:rsid w:val="003B6D9F"/>
    <w:rsid w:val="003E726E"/>
    <w:rsid w:val="004320F0"/>
    <w:rsid w:val="00433EEB"/>
    <w:rsid w:val="00532D12"/>
    <w:rsid w:val="005600F5"/>
    <w:rsid w:val="00562959"/>
    <w:rsid w:val="00580B59"/>
    <w:rsid w:val="005821AD"/>
    <w:rsid w:val="005E4F46"/>
    <w:rsid w:val="005F6302"/>
    <w:rsid w:val="00615BC7"/>
    <w:rsid w:val="0063490E"/>
    <w:rsid w:val="00684432"/>
    <w:rsid w:val="006C08B9"/>
    <w:rsid w:val="007B0A95"/>
    <w:rsid w:val="007F6945"/>
    <w:rsid w:val="00810225"/>
    <w:rsid w:val="008269F5"/>
    <w:rsid w:val="00852998"/>
    <w:rsid w:val="00885D1A"/>
    <w:rsid w:val="008C4C37"/>
    <w:rsid w:val="008D52B9"/>
    <w:rsid w:val="00905B04"/>
    <w:rsid w:val="00906D6A"/>
    <w:rsid w:val="00920EBC"/>
    <w:rsid w:val="00976C9D"/>
    <w:rsid w:val="009876A3"/>
    <w:rsid w:val="009B2C7B"/>
    <w:rsid w:val="009B3A1C"/>
    <w:rsid w:val="00A03227"/>
    <w:rsid w:val="00A22C40"/>
    <w:rsid w:val="00A2781A"/>
    <w:rsid w:val="00A82606"/>
    <w:rsid w:val="00A949D8"/>
    <w:rsid w:val="00AB75DC"/>
    <w:rsid w:val="00AC725E"/>
    <w:rsid w:val="00B1160E"/>
    <w:rsid w:val="00B20B40"/>
    <w:rsid w:val="00B370F9"/>
    <w:rsid w:val="00BB3F43"/>
    <w:rsid w:val="00C04E45"/>
    <w:rsid w:val="00C31F5A"/>
    <w:rsid w:val="00C41287"/>
    <w:rsid w:val="00C90160"/>
    <w:rsid w:val="00C91EB7"/>
    <w:rsid w:val="00CF21FB"/>
    <w:rsid w:val="00CF6DBD"/>
    <w:rsid w:val="00D34991"/>
    <w:rsid w:val="00D74B88"/>
    <w:rsid w:val="00D85578"/>
    <w:rsid w:val="00DB2AFB"/>
    <w:rsid w:val="00DC5A94"/>
    <w:rsid w:val="00DD565F"/>
    <w:rsid w:val="00E16F24"/>
    <w:rsid w:val="00E336F7"/>
    <w:rsid w:val="00ED262B"/>
    <w:rsid w:val="00EF763F"/>
    <w:rsid w:val="00F048DE"/>
    <w:rsid w:val="00F15C50"/>
    <w:rsid w:val="00F8082A"/>
    <w:rsid w:val="00FA2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3CE0F2"/>
  <w14:defaultImageDpi w14:val="32767"/>
  <w15:chartTrackingRefBased/>
  <w15:docId w15:val="{03EF8B4B-953B-624F-85DF-F259800A0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A6EEE"/>
    <w:rPr>
      <w:sz w:val="20"/>
      <w:szCs w:val="20"/>
    </w:rPr>
  </w:style>
  <w:style w:type="character" w:customStyle="1" w:styleId="FootnoteTextChar">
    <w:name w:val="Footnote Text Char"/>
    <w:basedOn w:val="DefaultParagraphFont"/>
    <w:link w:val="FootnoteText"/>
    <w:uiPriority w:val="99"/>
    <w:semiHidden/>
    <w:rsid w:val="000A6EEE"/>
    <w:rPr>
      <w:sz w:val="20"/>
      <w:szCs w:val="20"/>
    </w:rPr>
  </w:style>
  <w:style w:type="character" w:styleId="FootnoteReference">
    <w:name w:val="footnote reference"/>
    <w:basedOn w:val="DefaultParagraphFont"/>
    <w:uiPriority w:val="99"/>
    <w:semiHidden/>
    <w:unhideWhenUsed/>
    <w:rsid w:val="000A6EEE"/>
    <w:rPr>
      <w:vertAlign w:val="superscript"/>
    </w:rPr>
  </w:style>
  <w:style w:type="character" w:styleId="Hyperlink">
    <w:name w:val="Hyperlink"/>
    <w:basedOn w:val="DefaultParagraphFont"/>
    <w:uiPriority w:val="99"/>
    <w:unhideWhenUsed/>
    <w:rsid w:val="00337E71"/>
    <w:rPr>
      <w:color w:val="0563C1" w:themeColor="hyperlink"/>
      <w:u w:val="single"/>
    </w:rPr>
  </w:style>
  <w:style w:type="character" w:styleId="UnresolvedMention">
    <w:name w:val="Unresolved Mention"/>
    <w:basedOn w:val="DefaultParagraphFont"/>
    <w:uiPriority w:val="99"/>
    <w:rsid w:val="00337E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scholarship.com/view/10.1093/acprof:oso/9780199793600.001.0001/acprof-9780199793600-chapter-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jstor.org/stable/pdf/10.3366/j.ctt1bh2hwv.9.pdf?refreqid=search%3Abf39b58951611c0a4c051c65e8d1944b"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pdf/292621.pdf?refreqid=search%3A9f92811a46290161304580635a888f0d" TargetMode="External"/><Relationship Id="rId5" Type="http://schemas.openxmlformats.org/officeDocument/2006/relationships/footnotes" Target="footnotes.xml"/><Relationship Id="rId10" Type="http://schemas.openxmlformats.org/officeDocument/2006/relationships/hyperlink" Target="https://www.jstor.org/stable/pdf/3269235.pdf?refreqid=search%3Ab12ca3cba6bf46c81e020f31e3a78cc7" TargetMode="External"/><Relationship Id="rId4" Type="http://schemas.openxmlformats.org/officeDocument/2006/relationships/webSettings" Target="webSettings.xml"/><Relationship Id="rId9" Type="http://schemas.openxmlformats.org/officeDocument/2006/relationships/hyperlink" Target="https://www.jstor.org/stable/pdf/20616180.pdf?ab_segments=0%252Ftbsub-1%252Frelevance_config_with_tbsub&amp;refreqid=excelsior%3A1a7d60cdbbc069f4b90343eaf89cc0c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F3C320-3DF9-D543-ACAC-C44076D25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TotalTime>
  <Pages>8</Pages>
  <Words>2249</Words>
  <Characters>12822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144</cp:revision>
  <dcterms:created xsi:type="dcterms:W3CDTF">2019-03-08T09:06:00Z</dcterms:created>
  <dcterms:modified xsi:type="dcterms:W3CDTF">2019-03-08T14:46:00Z</dcterms:modified>
</cp:coreProperties>
</file>