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intelligence.xml" ContentType="application/vnd.ms-office.intelligence+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33A3975B" w14:paraId="0B869AE8" wp14:textId="45C92EB2">
      <w:pPr>
        <w:spacing w:after="160" w:line="259" w:lineRule="auto"/>
        <w:jc w:val="left"/>
        <w:rPr>
          <w:rFonts w:ascii="Arial" w:hAnsi="Arial" w:eastAsia="Arial" w:cs="Arial"/>
          <w:b w:val="1"/>
          <w:bCs w:val="1"/>
          <w:i w:val="0"/>
          <w:iCs w:val="0"/>
          <w:caps w:val="0"/>
          <w:smallCaps w:val="0"/>
          <w:noProof w:val="0"/>
          <w:color w:val="000000" w:themeColor="text1" w:themeTint="FF" w:themeShade="FF"/>
          <w:sz w:val="40"/>
          <w:szCs w:val="40"/>
          <w:lang w:val="en-GB"/>
        </w:rPr>
      </w:pPr>
      <w:r w:rsidRPr="33A3975B" w:rsidR="33A3975B">
        <w:rPr>
          <w:rFonts w:ascii="Arial" w:hAnsi="Arial" w:eastAsia="Arial" w:cs="Arial"/>
          <w:b w:val="0"/>
          <w:bCs w:val="0"/>
          <w:i w:val="0"/>
          <w:iCs w:val="0"/>
          <w:caps w:val="0"/>
          <w:smallCaps w:val="0"/>
          <w:noProof w:val="0"/>
          <w:color w:val="000000" w:themeColor="text1" w:themeTint="FF" w:themeShade="FF"/>
          <w:sz w:val="32"/>
          <w:szCs w:val="32"/>
          <w:lang w:val="en-GB"/>
        </w:rPr>
        <w:t xml:space="preserve">                         </w:t>
      </w:r>
      <w:r w:rsidRPr="33A3975B" w:rsidR="33A3975B">
        <w:rPr>
          <w:rFonts w:ascii="Arial" w:hAnsi="Arial" w:eastAsia="Arial" w:cs="Arial"/>
          <w:b w:val="1"/>
          <w:bCs w:val="1"/>
          <w:i w:val="0"/>
          <w:iCs w:val="0"/>
          <w:caps w:val="0"/>
          <w:smallCaps w:val="0"/>
          <w:noProof w:val="0"/>
          <w:color w:val="000000" w:themeColor="text1" w:themeTint="FF" w:themeShade="FF"/>
          <w:sz w:val="40"/>
          <w:szCs w:val="40"/>
          <w:lang w:val="en-GB"/>
        </w:rPr>
        <w:t xml:space="preserve">   SUPPORTING PAPER</w:t>
      </w:r>
    </w:p>
    <w:p xmlns:wp14="http://schemas.microsoft.com/office/word/2010/wordml" w:rsidP="33A3975B" w14:paraId="2D8A1286" wp14:textId="6D8180B3">
      <w:pPr>
        <w:spacing w:after="160" w:line="259" w:lineRule="auto"/>
        <w:jc w:val="left"/>
        <w:rPr>
          <w:rFonts w:ascii="Arial" w:hAnsi="Arial" w:eastAsia="Arial" w:cs="Arial"/>
          <w:b w:val="0"/>
          <w:bCs w:val="0"/>
          <w:i w:val="0"/>
          <w:iCs w:val="0"/>
          <w:caps w:val="0"/>
          <w:smallCaps w:val="0"/>
          <w:noProof w:val="0"/>
          <w:color w:val="000000" w:themeColor="text1" w:themeTint="FF" w:themeShade="FF"/>
          <w:sz w:val="32"/>
          <w:szCs w:val="32"/>
          <w:lang w:val="en-GB"/>
        </w:rPr>
      </w:pPr>
    </w:p>
    <w:p xmlns:wp14="http://schemas.microsoft.com/office/word/2010/wordml" w:rsidP="33A3975B" w14:paraId="2AB68823" wp14:textId="44D0AD5F">
      <w:pPr>
        <w:spacing w:after="160" w:line="259" w:lineRule="auto"/>
        <w:jc w:val="left"/>
        <w:rPr>
          <w:rFonts w:ascii="Arial" w:hAnsi="Arial" w:eastAsia="Arial" w:cs="Arial"/>
          <w:b w:val="0"/>
          <w:bCs w:val="0"/>
          <w:i w:val="0"/>
          <w:iCs w:val="0"/>
          <w:caps w:val="0"/>
          <w:smallCaps w:val="0"/>
          <w:noProof w:val="0"/>
          <w:color w:val="000000" w:themeColor="text1" w:themeTint="FF" w:themeShade="FF"/>
          <w:sz w:val="32"/>
          <w:szCs w:val="32"/>
          <w:lang w:val="en-GB"/>
        </w:rPr>
      </w:pPr>
    </w:p>
    <w:p xmlns:wp14="http://schemas.microsoft.com/office/word/2010/wordml" w:rsidP="33A3975B" w14:paraId="7D12B850" wp14:textId="506E9A22">
      <w:pPr>
        <w:spacing w:after="160" w:line="259"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33A3975B" w:rsidR="33A3975B">
        <w:rPr>
          <w:rFonts w:ascii="Arial" w:hAnsi="Arial" w:eastAsia="Arial" w:cs="Arial"/>
          <w:b w:val="0"/>
          <w:bCs w:val="0"/>
          <w:i w:val="0"/>
          <w:iCs w:val="0"/>
          <w:caps w:val="0"/>
          <w:smallCaps w:val="0"/>
          <w:noProof w:val="0"/>
          <w:color w:val="000000" w:themeColor="text1" w:themeTint="FF" w:themeShade="FF"/>
          <w:sz w:val="24"/>
          <w:szCs w:val="24"/>
          <w:lang w:val="en-GB"/>
        </w:rPr>
        <w:t xml:space="preserve">                                 Student name: Annelis-Daniela </w:t>
      </w:r>
      <w:r w:rsidRPr="33A3975B" w:rsidR="33A3975B">
        <w:rPr>
          <w:rFonts w:ascii="Arial" w:hAnsi="Arial" w:eastAsia="Arial" w:cs="Arial"/>
          <w:b w:val="0"/>
          <w:bCs w:val="0"/>
          <w:i w:val="0"/>
          <w:iCs w:val="0"/>
          <w:caps w:val="0"/>
          <w:smallCaps w:val="0"/>
          <w:noProof w:val="0"/>
          <w:color w:val="000000" w:themeColor="text1" w:themeTint="FF" w:themeShade="FF"/>
          <w:sz w:val="24"/>
          <w:szCs w:val="24"/>
          <w:lang w:val="en-GB"/>
        </w:rPr>
        <w:t>Raportoru</w:t>
      </w:r>
    </w:p>
    <w:p xmlns:wp14="http://schemas.microsoft.com/office/word/2010/wordml" w:rsidP="33A3975B" w14:paraId="3711D3AA" wp14:textId="2E6FD14F">
      <w:pPr>
        <w:spacing w:after="160" w:line="259"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33A3975B" w:rsidR="33A3975B">
        <w:rPr>
          <w:rFonts w:ascii="Arial" w:hAnsi="Arial" w:eastAsia="Arial" w:cs="Arial"/>
          <w:b w:val="0"/>
          <w:bCs w:val="0"/>
          <w:i w:val="0"/>
          <w:iCs w:val="0"/>
          <w:caps w:val="0"/>
          <w:smallCaps w:val="0"/>
          <w:noProof w:val="0"/>
          <w:color w:val="000000" w:themeColor="text1" w:themeTint="FF" w:themeShade="FF"/>
          <w:sz w:val="24"/>
          <w:szCs w:val="24"/>
          <w:lang w:val="en-GB"/>
        </w:rPr>
        <w:t xml:space="preserve">                                       Student id:1912628</w:t>
      </w:r>
    </w:p>
    <w:p xmlns:wp14="http://schemas.microsoft.com/office/word/2010/wordml" w:rsidP="33A3975B" w14:paraId="35B0460D" wp14:textId="554C72DE">
      <w:pPr>
        <w:spacing w:after="160" w:line="259"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33A3975B" w:rsidR="33A3975B">
        <w:rPr>
          <w:rFonts w:ascii="Arial" w:hAnsi="Arial" w:eastAsia="Arial" w:cs="Arial"/>
          <w:b w:val="0"/>
          <w:bCs w:val="0"/>
          <w:i w:val="0"/>
          <w:iCs w:val="0"/>
          <w:caps w:val="0"/>
          <w:smallCaps w:val="0"/>
          <w:noProof w:val="0"/>
          <w:color w:val="000000" w:themeColor="text1" w:themeTint="FF" w:themeShade="FF"/>
          <w:sz w:val="24"/>
          <w:szCs w:val="24"/>
          <w:lang w:val="en-GB"/>
        </w:rPr>
        <w:t xml:space="preserve">                                     Programme: Health and Social Care</w:t>
      </w:r>
    </w:p>
    <w:p xmlns:wp14="http://schemas.microsoft.com/office/word/2010/wordml" w:rsidP="33A3975B" w14:paraId="5D7D92C7" wp14:textId="33181ADE">
      <w:pPr>
        <w:spacing w:after="160" w:line="259"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33A3975B" w:rsidR="33A3975B">
        <w:rPr>
          <w:rFonts w:ascii="Arial" w:hAnsi="Arial" w:eastAsia="Arial" w:cs="Arial"/>
          <w:b w:val="0"/>
          <w:bCs w:val="0"/>
          <w:i w:val="0"/>
          <w:iCs w:val="0"/>
          <w:caps w:val="0"/>
          <w:smallCaps w:val="0"/>
          <w:noProof w:val="0"/>
          <w:color w:val="000000" w:themeColor="text1" w:themeTint="FF" w:themeShade="FF"/>
          <w:sz w:val="24"/>
          <w:szCs w:val="24"/>
          <w:lang w:val="en-GB"/>
        </w:rPr>
        <w:t xml:space="preserve">                                           Module: Children, Young People and Families</w:t>
      </w:r>
    </w:p>
    <w:p xmlns:wp14="http://schemas.microsoft.com/office/word/2010/wordml" w:rsidP="33A3975B" w14:paraId="293A74F2" wp14:textId="000C7AED">
      <w:pPr>
        <w:spacing w:after="160" w:line="259"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33A3975B" w:rsidR="33A3975B">
        <w:rPr>
          <w:rFonts w:ascii="Arial" w:hAnsi="Arial" w:eastAsia="Arial" w:cs="Arial"/>
          <w:b w:val="0"/>
          <w:bCs w:val="0"/>
          <w:i w:val="0"/>
          <w:iCs w:val="0"/>
          <w:caps w:val="0"/>
          <w:smallCaps w:val="0"/>
          <w:noProof w:val="0"/>
          <w:color w:val="000000" w:themeColor="text1" w:themeTint="FF" w:themeShade="FF"/>
          <w:sz w:val="24"/>
          <w:szCs w:val="24"/>
          <w:lang w:val="en-GB"/>
        </w:rPr>
        <w:t xml:space="preserve">                                  Module code: BMHP5004</w:t>
      </w:r>
    </w:p>
    <w:p xmlns:wp14="http://schemas.microsoft.com/office/word/2010/wordml" w:rsidP="33A3975B" w14:paraId="26FBEC71" wp14:textId="5ACA3AD9">
      <w:pPr>
        <w:spacing w:after="160" w:line="259"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33A3975B" w:rsidR="33A3975B">
        <w:rPr>
          <w:rFonts w:ascii="Arial" w:hAnsi="Arial" w:eastAsia="Arial" w:cs="Arial"/>
          <w:b w:val="0"/>
          <w:bCs w:val="0"/>
          <w:i w:val="0"/>
          <w:iCs w:val="0"/>
          <w:caps w:val="0"/>
          <w:smallCaps w:val="0"/>
          <w:noProof w:val="0"/>
          <w:color w:val="000000" w:themeColor="text1" w:themeTint="FF" w:themeShade="FF"/>
          <w:sz w:val="24"/>
          <w:szCs w:val="24"/>
          <w:lang w:val="en-GB"/>
        </w:rPr>
        <w:t xml:space="preserve">                                         Lecturer: DR Muhammad Hossain</w:t>
      </w:r>
    </w:p>
    <w:p xmlns:wp14="http://schemas.microsoft.com/office/word/2010/wordml" w:rsidP="33A3975B" w14:paraId="59ED6505" wp14:textId="2DFCB1DD">
      <w:pPr>
        <w:pStyle w:val="Normal"/>
        <w:spacing w:after="160" w:line="259"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33A3975B" w14:paraId="62105F67" wp14:textId="5F30BB3D">
      <w:pPr>
        <w:pStyle w:val="Normal"/>
        <w:spacing w:after="160" w:line="259"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33A3975B" w14:paraId="3CC67F89" wp14:textId="720A66BE">
      <w:pPr>
        <w:pStyle w:val="Normal"/>
        <w:spacing w:after="160" w:line="259"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sdt>
      <w:sdtPr>
        <w:id w:val="173928460"/>
        <w:docPartObj>
          <w:docPartGallery w:val="Table of Contents"/>
          <w:docPartUnique/>
        </w:docPartObj>
      </w:sdtPr>
      <w:sdtContent>
        <w:p xmlns:wp14="http://schemas.microsoft.com/office/word/2010/wordml" w:rsidP="33A3975B" w14:paraId="4D29F07C" wp14:textId="7110F704">
          <w:pPr>
            <w:pStyle w:val="TOC2"/>
            <w:tabs>
              <w:tab w:val="right" w:leader="dot" w:pos="9015"/>
            </w:tabs>
            <w:bidi w:val="0"/>
            <w:rPr>
              <w:rFonts w:ascii="Arial" w:hAnsi="Arial" w:eastAsia="Arial" w:cs="Arial"/>
            </w:rPr>
          </w:pPr>
          <w:r>
            <w:fldChar w:fldCharType="begin"/>
          </w:r>
          <w:r>
            <w:instrText xml:space="preserve">TOC \o \z \u \h</w:instrText>
          </w:r>
          <w:r>
            <w:fldChar w:fldCharType="separate"/>
          </w:r>
          <w:hyperlink w:anchor="_Toc436253560">
            <w:r w:rsidRPr="33A3975B" w:rsidR="33A3975B">
              <w:rPr>
                <w:rStyle w:val="Hyperlink"/>
              </w:rPr>
              <w:t>￼Introduction</w:t>
            </w:r>
            <w:r>
              <w:tab/>
            </w:r>
            <w:r>
              <w:fldChar w:fldCharType="begin"/>
            </w:r>
            <w:r>
              <w:instrText xml:space="preserve">PAGEREF _Toc436253560 \h</w:instrText>
            </w:r>
            <w:r>
              <w:fldChar w:fldCharType="separate"/>
            </w:r>
            <w:r w:rsidRPr="33A3975B" w:rsidR="33A3975B">
              <w:rPr>
                <w:rStyle w:val="Hyperlink"/>
              </w:rPr>
              <w:t>1</w:t>
            </w:r>
            <w:r>
              <w:fldChar w:fldCharType="end"/>
            </w:r>
          </w:hyperlink>
        </w:p>
        <w:p xmlns:wp14="http://schemas.microsoft.com/office/word/2010/wordml" w:rsidP="33A3975B" w14:paraId="18FA0E8A" wp14:textId="51AE1B7E">
          <w:pPr>
            <w:pStyle w:val="TOC2"/>
            <w:tabs>
              <w:tab w:val="right" w:leader="dot" w:pos="9015"/>
            </w:tabs>
            <w:bidi w:val="0"/>
            <w:rPr>
              <w:rFonts w:ascii="Arial" w:hAnsi="Arial" w:eastAsia="Arial" w:cs="Arial"/>
            </w:rPr>
          </w:pPr>
          <w:hyperlink w:anchor="_Toc1658527571">
            <w:r w:rsidRPr="33A3975B" w:rsidR="33A3975B">
              <w:rPr>
                <w:rStyle w:val="Hyperlink"/>
              </w:rPr>
              <w:t>Discussion</w:t>
            </w:r>
            <w:r>
              <w:tab/>
            </w:r>
            <w:r>
              <w:fldChar w:fldCharType="begin"/>
            </w:r>
            <w:r>
              <w:instrText xml:space="preserve">PAGEREF _Toc1658527571 \h</w:instrText>
            </w:r>
            <w:r>
              <w:fldChar w:fldCharType="separate"/>
            </w:r>
            <w:r w:rsidRPr="33A3975B" w:rsidR="33A3975B">
              <w:rPr>
                <w:rStyle w:val="Hyperlink"/>
              </w:rPr>
              <w:t>2</w:t>
            </w:r>
            <w:r>
              <w:fldChar w:fldCharType="end"/>
            </w:r>
          </w:hyperlink>
        </w:p>
        <w:p xmlns:wp14="http://schemas.microsoft.com/office/word/2010/wordml" w:rsidP="33A3975B" w14:paraId="21AAFDBF" wp14:textId="3203AD77">
          <w:pPr>
            <w:pStyle w:val="TOC2"/>
            <w:tabs>
              <w:tab w:val="right" w:leader="dot" w:pos="9015"/>
            </w:tabs>
            <w:bidi w:val="0"/>
            <w:rPr>
              <w:rFonts w:ascii="Arial" w:hAnsi="Arial" w:eastAsia="Arial" w:cs="Arial"/>
            </w:rPr>
          </w:pPr>
          <w:hyperlink w:anchor="_Toc2111523340">
            <w:r w:rsidRPr="33A3975B" w:rsidR="33A3975B">
              <w:rPr>
                <w:rStyle w:val="Hyperlink"/>
              </w:rPr>
              <w:t>Conclusion</w:t>
            </w:r>
            <w:r>
              <w:tab/>
            </w:r>
            <w:r>
              <w:fldChar w:fldCharType="begin"/>
            </w:r>
            <w:r>
              <w:instrText xml:space="preserve">PAGEREF _Toc2111523340 \h</w:instrText>
            </w:r>
            <w:r>
              <w:fldChar w:fldCharType="separate"/>
            </w:r>
            <w:r w:rsidRPr="33A3975B" w:rsidR="33A3975B">
              <w:rPr>
                <w:rStyle w:val="Hyperlink"/>
              </w:rPr>
              <w:t>4</w:t>
            </w:r>
            <w:r>
              <w:fldChar w:fldCharType="end"/>
            </w:r>
          </w:hyperlink>
        </w:p>
        <w:p xmlns:wp14="http://schemas.microsoft.com/office/word/2010/wordml" w:rsidP="33A3975B" w14:paraId="1813CFFD" wp14:textId="7986A475">
          <w:pPr>
            <w:pStyle w:val="TOC1"/>
            <w:tabs>
              <w:tab w:val="right" w:leader="dot" w:pos="9015"/>
            </w:tabs>
            <w:bidi w:val="0"/>
            <w:rPr>
              <w:rFonts w:ascii="Arial" w:hAnsi="Arial" w:eastAsia="Arial" w:cs="Arial"/>
            </w:rPr>
          </w:pPr>
          <w:hyperlink w:anchor="_Toc769378232">
            <w:r w:rsidRPr="33A3975B" w:rsidR="33A3975B">
              <w:rPr>
                <w:rStyle w:val="Hyperlink"/>
              </w:rPr>
              <w:t>Reference List</w:t>
            </w:r>
            <w:r>
              <w:tab/>
            </w:r>
            <w:r>
              <w:fldChar w:fldCharType="begin"/>
            </w:r>
            <w:r>
              <w:instrText xml:space="preserve">PAGEREF _Toc769378232 \h</w:instrText>
            </w:r>
            <w:r>
              <w:fldChar w:fldCharType="separate"/>
            </w:r>
            <w:r w:rsidRPr="33A3975B" w:rsidR="33A3975B">
              <w:rPr>
                <w:rStyle w:val="Hyperlink"/>
              </w:rPr>
              <w:t>4</w:t>
            </w:r>
            <w:r>
              <w:fldChar w:fldCharType="end"/>
            </w:r>
          </w:hyperlink>
          <w:r>
            <w:fldChar w:fldCharType="end"/>
          </w:r>
        </w:p>
      </w:sdtContent>
    </w:sdt>
    <w:p xmlns:wp14="http://schemas.microsoft.com/office/word/2010/wordml" w:rsidP="33A3975B" w14:paraId="331FEE3F" wp14:textId="3B9DFD0E">
      <w:pPr>
        <w:pStyle w:val="Normal"/>
        <w:spacing w:after="160" w:line="259"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33A3975B" w14:paraId="4D9BDD11" wp14:textId="31122669">
      <w:pPr>
        <w:spacing w:after="160" w:line="259" w:lineRule="auto"/>
        <w:ind w:left="720"/>
        <w:jc w:val="both"/>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33A3975B" w14:paraId="22431E01" wp14:textId="4B01EE06">
      <w:pPr>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33A3975B" w14:paraId="2AC2AA18" wp14:textId="27C8B466">
      <w:pPr>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33A3975B" w14:paraId="3C8996D3" wp14:textId="3C58546E">
      <w:pPr>
        <w:pStyle w:val="Heading2"/>
        <w:spacing w:before="360" w:after="12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bookmarkStart w:name="_Toc436253560" w:id="1371061387"/>
      <w:r w:rsidRPr="33A3975B">
        <w:rPr>
          <w:rFonts w:ascii="Arial" w:hAnsi="Arial" w:eastAsia="Arial" w:cs="Arial"/>
        </w:rPr>
        <w:br w:type="page"/>
      </w:r>
      <w:r w:rsidRPr="33A3975B" w:rsidR="33A3975B">
        <w:rPr>
          <w:rFonts w:ascii="Arial" w:hAnsi="Arial" w:eastAsia="Arial" w:cs="Arial"/>
          <w:b w:val="1"/>
          <w:bCs w:val="1"/>
          <w:i w:val="0"/>
          <w:iCs w:val="0"/>
          <w:caps w:val="0"/>
          <w:smallCaps w:val="0"/>
          <w:noProof w:val="0"/>
          <w:color w:val="000000" w:themeColor="text1" w:themeTint="FF" w:themeShade="FF"/>
          <w:sz w:val="22"/>
          <w:szCs w:val="22"/>
          <w:lang w:val="en-GB"/>
        </w:rPr>
        <w:t xml:space="preserve">Introduction </w:t>
      </w:r>
      <w:bookmarkEnd w:id="1371061387"/>
    </w:p>
    <w:p xmlns:wp14="http://schemas.microsoft.com/office/word/2010/wordml" w:rsidP="33A3975B" w14:paraId="60645F86" wp14:textId="4B3A9409">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33A3975B" w:rsidR="33A3975B">
        <w:rPr>
          <w:rFonts w:ascii="Arial" w:hAnsi="Arial" w:eastAsia="Arial" w:cs="Arial"/>
          <w:b w:val="0"/>
          <w:bCs w:val="0"/>
          <w:i w:val="0"/>
          <w:iCs w:val="0"/>
          <w:caps w:val="0"/>
          <w:smallCaps w:val="0"/>
          <w:noProof w:val="0"/>
          <w:color w:val="000000" w:themeColor="text1" w:themeTint="FF" w:themeShade="FF"/>
          <w:sz w:val="22"/>
          <w:szCs w:val="22"/>
          <w:lang w:val="en-GB"/>
        </w:rPr>
        <w:t xml:space="preserve">The health and well-being of children, young people and families have become a major concern for society at large, particularly amidst the Covid-19 crisis. The study sheds light on how the well-being of these sections of people are measured and conceptualised by health and social care agencies. </w:t>
      </w:r>
    </w:p>
    <w:p xmlns:wp14="http://schemas.microsoft.com/office/word/2010/wordml" w:rsidP="33A3975B" w14:paraId="671CB434" wp14:textId="4B44679D">
      <w:pPr>
        <w:pStyle w:val="Heading2"/>
        <w:spacing w:before="360" w:after="12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bookmarkStart w:name="_Toc1658527571" w:id="420473173"/>
      <w:r w:rsidRPr="33A3975B" w:rsidR="33A3975B">
        <w:rPr>
          <w:rFonts w:ascii="Arial" w:hAnsi="Arial" w:eastAsia="Arial" w:cs="Arial"/>
          <w:b w:val="1"/>
          <w:bCs w:val="1"/>
          <w:i w:val="0"/>
          <w:iCs w:val="0"/>
          <w:caps w:val="0"/>
          <w:smallCaps w:val="0"/>
          <w:noProof w:val="0"/>
          <w:color w:val="000000" w:themeColor="text1" w:themeTint="FF" w:themeShade="FF"/>
          <w:sz w:val="22"/>
          <w:szCs w:val="22"/>
          <w:lang w:val="en-GB"/>
        </w:rPr>
        <w:t>Discussion</w:t>
      </w:r>
      <w:bookmarkEnd w:id="420473173"/>
    </w:p>
    <w:p xmlns:wp14="http://schemas.microsoft.com/office/word/2010/wordml" w:rsidP="33A3975B" w14:paraId="438D038F" wp14:textId="7D15408C">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33A3975B" w:rsidR="33A3975B">
        <w:rPr>
          <w:rFonts w:ascii="Arial" w:hAnsi="Arial" w:eastAsia="Arial" w:cs="Arial"/>
          <w:b w:val="1"/>
          <w:bCs w:val="1"/>
          <w:i w:val="0"/>
          <w:iCs w:val="0"/>
          <w:caps w:val="0"/>
          <w:smallCaps w:val="0"/>
          <w:noProof w:val="0"/>
          <w:color w:val="000000" w:themeColor="text1" w:themeTint="FF" w:themeShade="FF"/>
          <w:sz w:val="22"/>
          <w:szCs w:val="22"/>
          <w:lang w:val="en-GB"/>
        </w:rPr>
        <w:t xml:space="preserve">Summary of current thinking and debate surrounding the concept of childhood well-being </w:t>
      </w:r>
    </w:p>
    <w:p xmlns:wp14="http://schemas.microsoft.com/office/word/2010/wordml" w:rsidP="33A3975B" w14:paraId="5D251EA3" wp14:textId="34BD7407">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33A3975B" w:rsidR="33A3975B">
        <w:rPr>
          <w:rFonts w:ascii="Arial" w:hAnsi="Arial" w:eastAsia="Arial" w:cs="Arial"/>
          <w:b w:val="0"/>
          <w:bCs w:val="0"/>
          <w:i w:val="0"/>
          <w:iCs w:val="0"/>
          <w:caps w:val="0"/>
          <w:smallCaps w:val="0"/>
          <w:noProof w:val="0"/>
          <w:color w:val="000000" w:themeColor="text1" w:themeTint="FF" w:themeShade="FF"/>
          <w:sz w:val="22"/>
          <w:szCs w:val="22"/>
          <w:lang w:val="en-GB"/>
        </w:rPr>
        <w:t xml:space="preserve">As mentioned by Statham and Chase (2010), childhood wellbeing is defined in </w:t>
      </w:r>
      <w:r w:rsidRPr="33A3975B" w:rsidR="33A3975B">
        <w:rPr>
          <w:rFonts w:ascii="Arial" w:hAnsi="Arial" w:eastAsia="Arial" w:cs="Arial"/>
          <w:b w:val="0"/>
          <w:bCs w:val="0"/>
          <w:i w:val="0"/>
          <w:iCs w:val="0"/>
          <w:caps w:val="0"/>
          <w:smallCaps w:val="0"/>
          <w:noProof w:val="0"/>
          <w:color w:val="000000" w:themeColor="text1" w:themeTint="FF" w:themeShade="FF"/>
          <w:sz w:val="22"/>
          <w:szCs w:val="22"/>
          <w:lang w:val="en-GB"/>
        </w:rPr>
        <w:t>several ways</w:t>
      </w:r>
      <w:r w:rsidRPr="33A3975B" w:rsidR="33A3975B">
        <w:rPr>
          <w:rFonts w:ascii="Arial" w:hAnsi="Arial" w:eastAsia="Arial" w:cs="Arial"/>
          <w:b w:val="0"/>
          <w:bCs w:val="0"/>
          <w:i w:val="0"/>
          <w:iCs w:val="0"/>
          <w:caps w:val="0"/>
          <w:smallCaps w:val="0"/>
          <w:noProof w:val="0"/>
          <w:color w:val="000000" w:themeColor="text1" w:themeTint="FF" w:themeShade="FF"/>
          <w:sz w:val="22"/>
          <w:szCs w:val="22"/>
          <w:lang w:val="en-GB"/>
        </w:rPr>
        <w:t xml:space="preserve">. In the past few years, there has been a notable shift away from being over-dependent on the objective measures of children’s wellbeing towards engaging this group of people in defining the parameters of what constitutes wellbeing. This move has resulted in the revelation of some key differences in the way in which children and adults tend to define </w:t>
      </w:r>
      <w:r w:rsidRPr="33A3975B" w:rsidR="33A3975B">
        <w:rPr>
          <w:rFonts w:ascii="Arial" w:hAnsi="Arial" w:eastAsia="Arial" w:cs="Arial"/>
          <w:b w:val="0"/>
          <w:bCs w:val="0"/>
          <w:i w:val="0"/>
          <w:iCs w:val="0"/>
          <w:caps w:val="0"/>
          <w:smallCaps w:val="0"/>
          <w:noProof w:val="0"/>
          <w:color w:val="000000" w:themeColor="text1" w:themeTint="FF" w:themeShade="FF"/>
          <w:sz w:val="22"/>
          <w:szCs w:val="22"/>
          <w:lang w:val="en-GB"/>
        </w:rPr>
        <w:t>well-being</w:t>
      </w:r>
      <w:r w:rsidRPr="33A3975B" w:rsidR="33A3975B">
        <w:rPr>
          <w:rFonts w:ascii="Arial" w:hAnsi="Arial" w:eastAsia="Arial" w:cs="Arial"/>
          <w:b w:val="0"/>
          <w:bCs w:val="0"/>
          <w:i w:val="0"/>
          <w:iCs w:val="0"/>
          <w:caps w:val="0"/>
          <w:smallCaps w:val="0"/>
          <w:noProof w:val="0"/>
          <w:color w:val="000000" w:themeColor="text1" w:themeTint="FF" w:themeShade="FF"/>
          <w:sz w:val="22"/>
          <w:szCs w:val="22"/>
          <w:lang w:val="en-GB"/>
        </w:rPr>
        <w:t xml:space="preserve"> along with the aspects of wellbeing otherwise prioritised by children. It has been found that the UK has </w:t>
      </w:r>
      <w:r w:rsidRPr="33A3975B" w:rsidR="33A3975B">
        <w:rPr>
          <w:rFonts w:ascii="Arial" w:hAnsi="Arial" w:eastAsia="Arial" w:cs="Arial"/>
          <w:b w:val="0"/>
          <w:bCs w:val="0"/>
          <w:i w:val="0"/>
          <w:iCs w:val="0"/>
          <w:caps w:val="0"/>
          <w:smallCaps w:val="0"/>
          <w:noProof w:val="0"/>
          <w:color w:val="000000" w:themeColor="text1" w:themeTint="FF" w:themeShade="FF"/>
          <w:sz w:val="22"/>
          <w:szCs w:val="22"/>
          <w:lang w:val="en-GB"/>
        </w:rPr>
        <w:t>a mediocre performance</w:t>
      </w:r>
      <w:r w:rsidRPr="33A3975B" w:rsidR="33A3975B">
        <w:rPr>
          <w:rFonts w:ascii="Arial" w:hAnsi="Arial" w:eastAsia="Arial" w:cs="Arial"/>
          <w:b w:val="0"/>
          <w:bCs w:val="0"/>
          <w:i w:val="0"/>
          <w:iCs w:val="0"/>
          <w:caps w:val="0"/>
          <w:smallCaps w:val="0"/>
          <w:noProof w:val="0"/>
          <w:color w:val="000000" w:themeColor="text1" w:themeTint="FF" w:themeShade="FF"/>
          <w:sz w:val="22"/>
          <w:szCs w:val="22"/>
          <w:lang w:val="en-GB"/>
        </w:rPr>
        <w:t xml:space="preserve"> in some global league tables of wellbeing children.</w:t>
      </w:r>
    </w:p>
    <w:p xmlns:wp14="http://schemas.microsoft.com/office/word/2010/wordml" w:rsidP="33A3975B" w14:paraId="5501C2B0" wp14:textId="393853D3">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33A3975B" w:rsidR="33A3975B">
        <w:rPr>
          <w:rFonts w:ascii="Arial" w:hAnsi="Arial" w:eastAsia="Arial" w:cs="Arial"/>
          <w:b w:val="0"/>
          <w:bCs w:val="0"/>
          <w:i w:val="0"/>
          <w:iCs w:val="0"/>
          <w:caps w:val="0"/>
          <w:smallCaps w:val="0"/>
          <w:noProof w:val="0"/>
          <w:color w:val="000000" w:themeColor="text1" w:themeTint="FF" w:themeShade="FF"/>
          <w:sz w:val="22"/>
          <w:szCs w:val="22"/>
          <w:lang w:val="en-GB"/>
        </w:rPr>
        <w:t xml:space="preserve">On the other hand, it has been debated by </w:t>
      </w:r>
      <w:r w:rsidRPr="33A3975B" w:rsidR="33A3975B">
        <w:rPr>
          <w:rFonts w:ascii="Arial" w:hAnsi="Arial" w:eastAsia="Arial" w:cs="Arial"/>
          <w:b w:val="0"/>
          <w:bCs w:val="0"/>
          <w:i w:val="0"/>
          <w:iCs w:val="0"/>
          <w:caps w:val="0"/>
          <w:smallCaps w:val="0"/>
          <w:noProof w:val="0"/>
          <w:color w:val="000000" w:themeColor="text1" w:themeTint="FF" w:themeShade="FF"/>
          <w:sz w:val="22"/>
          <w:szCs w:val="22"/>
          <w:lang w:val="en-GB"/>
        </w:rPr>
        <w:t>UNICEF (United Nations Children S Fund)</w:t>
      </w:r>
      <w:r w:rsidRPr="33A3975B" w:rsidR="33A3975B">
        <w:rPr>
          <w:rFonts w:ascii="Arial" w:hAnsi="Arial" w:eastAsia="Arial" w:cs="Arial"/>
          <w:b w:val="0"/>
          <w:bCs w:val="0"/>
          <w:i w:val="0"/>
          <w:iCs w:val="0"/>
          <w:caps w:val="0"/>
          <w:smallCaps w:val="0"/>
          <w:noProof w:val="0"/>
          <w:color w:val="000000" w:themeColor="text1" w:themeTint="FF" w:themeShade="FF"/>
          <w:sz w:val="22"/>
          <w:szCs w:val="22"/>
          <w:lang w:val="en-GB"/>
        </w:rPr>
        <w:t xml:space="preserve"> (2022) that conflicts continue to deny children the right to protection, </w:t>
      </w:r>
      <w:r w:rsidRPr="33A3975B" w:rsidR="33A3975B">
        <w:rPr>
          <w:rFonts w:ascii="Arial" w:hAnsi="Arial" w:eastAsia="Arial" w:cs="Arial"/>
          <w:b w:val="0"/>
          <w:bCs w:val="0"/>
          <w:i w:val="0"/>
          <w:iCs w:val="0"/>
          <w:caps w:val="0"/>
          <w:smallCaps w:val="0"/>
          <w:noProof w:val="0"/>
          <w:color w:val="000000" w:themeColor="text1" w:themeTint="FF" w:themeShade="FF"/>
          <w:sz w:val="22"/>
          <w:szCs w:val="22"/>
          <w:lang w:val="en-GB"/>
        </w:rPr>
        <w:t>futures</w:t>
      </w:r>
      <w:r w:rsidRPr="33A3975B" w:rsidR="33A3975B">
        <w:rPr>
          <w:rFonts w:ascii="Arial" w:hAnsi="Arial" w:eastAsia="Arial" w:cs="Arial"/>
          <w:b w:val="0"/>
          <w:bCs w:val="0"/>
          <w:i w:val="0"/>
          <w:iCs w:val="0"/>
          <w:caps w:val="0"/>
          <w:smallCaps w:val="0"/>
          <w:noProof w:val="0"/>
          <w:color w:val="000000" w:themeColor="text1" w:themeTint="FF" w:themeShade="FF"/>
          <w:sz w:val="22"/>
          <w:szCs w:val="22"/>
          <w:lang w:val="en-GB"/>
        </w:rPr>
        <w:t xml:space="preserve"> and health they deserve. The children of today are facing different global shifts and challenges that are almost unimaginable to parents. On the other hand, the Office for National Statistics (2022) reported that children described the significance of feeling safe as a vital element of their overall satisfaction and happiness such as safe places to hang out and a sense of safety at home. </w:t>
      </w:r>
    </w:p>
    <w:p xmlns:wp14="http://schemas.microsoft.com/office/word/2010/wordml" w:rsidP="33A3975B" w14:paraId="78362933" wp14:textId="3B3BA325">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33A3975B" w:rsidR="33A3975B">
        <w:rPr>
          <w:rFonts w:ascii="Arial" w:hAnsi="Arial" w:eastAsia="Arial" w:cs="Arial"/>
          <w:b w:val="0"/>
          <w:bCs w:val="0"/>
          <w:i w:val="0"/>
          <w:iCs w:val="0"/>
          <w:caps w:val="0"/>
          <w:smallCaps w:val="0"/>
          <w:noProof w:val="0"/>
          <w:color w:val="000000" w:themeColor="text1" w:themeTint="FF" w:themeShade="FF"/>
          <w:sz w:val="22"/>
          <w:szCs w:val="22"/>
          <w:lang w:val="en-GB"/>
        </w:rPr>
        <w:t xml:space="preserve">As pointed out by OECD (2021), good children’s wellbeing policy requires sufficient and authentic data. In addition to this, there is also a requirement for countries to have the necessary robust data infrastructure that is fit for policy monitoring purposes. Developing policies aimed at spreading the well-being of children requires solid information based on </w:t>
      </w:r>
      <w:r w:rsidRPr="33A3975B" w:rsidR="33A3975B">
        <w:rPr>
          <w:rFonts w:ascii="Arial" w:hAnsi="Arial" w:eastAsia="Arial" w:cs="Arial"/>
          <w:b w:val="0"/>
          <w:bCs w:val="0"/>
          <w:i w:val="0"/>
          <w:iCs w:val="0"/>
          <w:caps w:val="0"/>
          <w:smallCaps w:val="0"/>
          <w:noProof w:val="0"/>
          <w:color w:val="000000" w:themeColor="text1" w:themeTint="FF" w:themeShade="FF"/>
          <w:sz w:val="22"/>
          <w:szCs w:val="22"/>
          <w:lang w:val="en-GB"/>
        </w:rPr>
        <w:t>many</w:t>
      </w:r>
      <w:r w:rsidRPr="33A3975B" w:rsidR="33A3975B">
        <w:rPr>
          <w:rFonts w:ascii="Arial" w:hAnsi="Arial" w:eastAsia="Arial" w:cs="Arial"/>
          <w:b w:val="0"/>
          <w:bCs w:val="0"/>
          <w:i w:val="0"/>
          <w:iCs w:val="0"/>
          <w:caps w:val="0"/>
          <w:smallCaps w:val="0"/>
          <w:noProof w:val="0"/>
          <w:color w:val="000000" w:themeColor="text1" w:themeTint="FF" w:themeShade="FF"/>
          <w:sz w:val="22"/>
          <w:szCs w:val="22"/>
          <w:lang w:val="en-GB"/>
        </w:rPr>
        <w:t xml:space="preserve"> domains of the well-being of children. This makes it much possible to consider policies in each domain with respective effects on life-related outcomes and to </w:t>
      </w:r>
      <w:r w:rsidRPr="33A3975B" w:rsidR="33A3975B">
        <w:rPr>
          <w:rFonts w:ascii="Arial" w:hAnsi="Arial" w:eastAsia="Arial" w:cs="Arial"/>
          <w:b w:val="0"/>
          <w:bCs w:val="0"/>
          <w:i w:val="0"/>
          <w:iCs w:val="0"/>
          <w:caps w:val="0"/>
          <w:smallCaps w:val="0"/>
          <w:noProof w:val="0"/>
          <w:color w:val="000000" w:themeColor="text1" w:themeTint="FF" w:themeShade="FF"/>
          <w:sz w:val="22"/>
          <w:szCs w:val="22"/>
          <w:lang w:val="en-GB"/>
        </w:rPr>
        <w:t>use</w:t>
      </w:r>
      <w:r w:rsidRPr="33A3975B" w:rsidR="33A3975B">
        <w:rPr>
          <w:rFonts w:ascii="Arial" w:hAnsi="Arial" w:eastAsia="Arial" w:cs="Arial"/>
          <w:b w:val="0"/>
          <w:bCs w:val="0"/>
          <w:i w:val="0"/>
          <w:iCs w:val="0"/>
          <w:caps w:val="0"/>
          <w:smallCaps w:val="0"/>
          <w:noProof w:val="0"/>
          <w:color w:val="000000" w:themeColor="text1" w:themeTint="FF" w:themeShade="FF"/>
          <w:sz w:val="22"/>
          <w:szCs w:val="22"/>
          <w:lang w:val="en-GB"/>
        </w:rPr>
        <w:t xml:space="preserve"> the advantage of additionalities that might exist across different domains. </w:t>
      </w:r>
    </w:p>
    <w:p xmlns:wp14="http://schemas.microsoft.com/office/word/2010/wordml" w:rsidP="33A3975B" w14:paraId="456C9808" wp14:textId="2EDE6BD3">
      <w:pPr>
        <w:spacing w:after="160" w:line="360" w:lineRule="auto"/>
        <w:jc w:val="both"/>
        <w:rPr>
          <w:rFonts w:ascii="Arial" w:hAnsi="Arial" w:eastAsia="Arial" w:cs="Arial"/>
          <w:b w:val="1"/>
          <w:bCs w:val="1"/>
          <w:i w:val="0"/>
          <w:iCs w:val="0"/>
          <w:caps w:val="0"/>
          <w:smallCaps w:val="0"/>
          <w:noProof w:val="0"/>
          <w:color w:val="000000" w:themeColor="text1" w:themeTint="FF" w:themeShade="FF"/>
          <w:sz w:val="22"/>
          <w:szCs w:val="22"/>
          <w:lang w:val="en-GB"/>
        </w:rPr>
      </w:pPr>
    </w:p>
    <w:p xmlns:wp14="http://schemas.microsoft.com/office/word/2010/wordml" w:rsidP="33A3975B" w14:paraId="4671129F" wp14:textId="30CE1E04">
      <w:pPr>
        <w:spacing w:after="160" w:line="360" w:lineRule="auto"/>
        <w:jc w:val="both"/>
        <w:rPr>
          <w:rFonts w:ascii="Arial" w:hAnsi="Arial" w:eastAsia="Arial" w:cs="Arial"/>
          <w:b w:val="1"/>
          <w:bCs w:val="1"/>
          <w:i w:val="0"/>
          <w:iCs w:val="0"/>
          <w:caps w:val="0"/>
          <w:smallCaps w:val="0"/>
          <w:noProof w:val="0"/>
          <w:color w:val="000000" w:themeColor="text1" w:themeTint="FF" w:themeShade="FF"/>
          <w:sz w:val="22"/>
          <w:szCs w:val="22"/>
          <w:lang w:val="en-GB"/>
        </w:rPr>
      </w:pPr>
    </w:p>
    <w:p xmlns:wp14="http://schemas.microsoft.com/office/word/2010/wordml" w:rsidP="33A3975B" w14:paraId="7E6CDDEE" wp14:textId="63ED19CA">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33A3975B" w:rsidR="33A3975B">
        <w:rPr>
          <w:rFonts w:ascii="Arial" w:hAnsi="Arial" w:eastAsia="Arial" w:cs="Arial"/>
          <w:b w:val="1"/>
          <w:bCs w:val="1"/>
          <w:i w:val="0"/>
          <w:iCs w:val="0"/>
          <w:caps w:val="0"/>
          <w:smallCaps w:val="0"/>
          <w:noProof w:val="0"/>
          <w:color w:val="000000" w:themeColor="text1" w:themeTint="FF" w:themeShade="FF"/>
          <w:sz w:val="22"/>
          <w:szCs w:val="22"/>
          <w:lang w:val="en-GB"/>
        </w:rPr>
        <w:t xml:space="preserve">How children, young </w:t>
      </w:r>
      <w:r w:rsidRPr="33A3975B" w:rsidR="33A3975B">
        <w:rPr>
          <w:rFonts w:ascii="Arial" w:hAnsi="Arial" w:eastAsia="Arial" w:cs="Arial"/>
          <w:b w:val="1"/>
          <w:bCs w:val="1"/>
          <w:i w:val="0"/>
          <w:iCs w:val="0"/>
          <w:caps w:val="0"/>
          <w:smallCaps w:val="0"/>
          <w:noProof w:val="0"/>
          <w:color w:val="000000" w:themeColor="text1" w:themeTint="FF" w:themeShade="FF"/>
          <w:sz w:val="22"/>
          <w:szCs w:val="22"/>
          <w:lang w:val="en-GB"/>
        </w:rPr>
        <w:t>people</w:t>
      </w:r>
      <w:r w:rsidRPr="33A3975B" w:rsidR="33A3975B">
        <w:rPr>
          <w:rFonts w:ascii="Arial" w:hAnsi="Arial" w:eastAsia="Arial" w:cs="Arial"/>
          <w:b w:val="1"/>
          <w:bCs w:val="1"/>
          <w:i w:val="0"/>
          <w:iCs w:val="0"/>
          <w:caps w:val="0"/>
          <w:smallCaps w:val="0"/>
          <w:noProof w:val="0"/>
          <w:color w:val="000000" w:themeColor="text1" w:themeTint="FF" w:themeShade="FF"/>
          <w:sz w:val="22"/>
          <w:szCs w:val="22"/>
          <w:lang w:val="en-GB"/>
        </w:rPr>
        <w:t xml:space="preserve"> and </w:t>
      </w:r>
      <w:r w:rsidRPr="33A3975B" w:rsidR="33A3975B">
        <w:rPr>
          <w:rFonts w:ascii="Arial" w:hAnsi="Arial" w:eastAsia="Arial" w:cs="Arial"/>
          <w:b w:val="1"/>
          <w:bCs w:val="1"/>
          <w:i w:val="0"/>
          <w:iCs w:val="0"/>
          <w:caps w:val="0"/>
          <w:smallCaps w:val="0"/>
          <w:noProof w:val="0"/>
          <w:color w:val="000000" w:themeColor="text1" w:themeTint="FF" w:themeShade="FF"/>
          <w:sz w:val="22"/>
          <w:szCs w:val="22"/>
          <w:lang w:val="en-GB"/>
        </w:rPr>
        <w:t>family's</w:t>
      </w:r>
      <w:r w:rsidRPr="33A3975B" w:rsidR="33A3975B">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33A3975B" w:rsidR="33A3975B">
        <w:rPr>
          <w:rFonts w:ascii="Arial" w:hAnsi="Arial" w:eastAsia="Arial" w:cs="Arial"/>
          <w:b w:val="1"/>
          <w:bCs w:val="1"/>
          <w:i w:val="0"/>
          <w:iCs w:val="0"/>
          <w:caps w:val="0"/>
          <w:smallCaps w:val="0"/>
          <w:noProof w:val="0"/>
          <w:color w:val="000000" w:themeColor="text1" w:themeTint="FF" w:themeShade="FF"/>
          <w:sz w:val="22"/>
          <w:szCs w:val="22"/>
          <w:lang w:val="en-GB"/>
        </w:rPr>
        <w:t>well-being</w:t>
      </w:r>
      <w:r w:rsidRPr="33A3975B" w:rsidR="33A3975B">
        <w:rPr>
          <w:rFonts w:ascii="Arial" w:hAnsi="Arial" w:eastAsia="Arial" w:cs="Arial"/>
          <w:b w:val="1"/>
          <w:bCs w:val="1"/>
          <w:i w:val="0"/>
          <w:iCs w:val="0"/>
          <w:caps w:val="0"/>
          <w:smallCaps w:val="0"/>
          <w:noProof w:val="0"/>
          <w:color w:val="000000" w:themeColor="text1" w:themeTint="FF" w:themeShade="FF"/>
          <w:sz w:val="22"/>
          <w:szCs w:val="22"/>
          <w:lang w:val="en-GB"/>
        </w:rPr>
        <w:t xml:space="preserve"> is conceptualised and measured by health and social care agencies</w:t>
      </w:r>
    </w:p>
    <w:p xmlns:wp14="http://schemas.microsoft.com/office/word/2010/wordml" w:rsidP="33A3975B" w14:paraId="204F9E06" wp14:textId="4BE0B69A">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33A3975B" w:rsidR="33A3975B">
        <w:rPr>
          <w:rFonts w:ascii="Arial" w:hAnsi="Arial" w:eastAsia="Arial" w:cs="Arial"/>
          <w:b w:val="1"/>
          <w:bCs w:val="1"/>
          <w:i w:val="1"/>
          <w:iCs w:val="1"/>
          <w:caps w:val="0"/>
          <w:smallCaps w:val="0"/>
          <w:noProof w:val="0"/>
          <w:color w:val="000000" w:themeColor="text1" w:themeTint="FF" w:themeShade="FF"/>
          <w:sz w:val="22"/>
          <w:szCs w:val="22"/>
          <w:lang w:val="en-GB"/>
        </w:rPr>
        <w:t>Health and social care agencies</w:t>
      </w:r>
      <w:r w:rsidRPr="33A3975B" w:rsidR="33A3975B">
        <w:rPr>
          <w:rFonts w:ascii="Arial" w:hAnsi="Arial" w:eastAsia="Arial" w:cs="Arial"/>
          <w:b w:val="0"/>
          <w:bCs w:val="0"/>
          <w:i w:val="0"/>
          <w:iCs w:val="0"/>
          <w:caps w:val="0"/>
          <w:smallCaps w:val="0"/>
          <w:noProof w:val="0"/>
          <w:color w:val="000000" w:themeColor="text1" w:themeTint="FF" w:themeShade="FF"/>
          <w:sz w:val="22"/>
          <w:szCs w:val="22"/>
          <w:lang w:val="en-GB"/>
        </w:rPr>
        <w:t xml:space="preserve"> across the world are </w:t>
      </w:r>
      <w:r w:rsidRPr="33A3975B" w:rsidR="33A3975B">
        <w:rPr>
          <w:rFonts w:ascii="Arial" w:hAnsi="Arial" w:eastAsia="Arial" w:cs="Arial"/>
          <w:b w:val="1"/>
          <w:bCs w:val="1"/>
          <w:i w:val="1"/>
          <w:iCs w:val="1"/>
          <w:caps w:val="0"/>
          <w:smallCaps w:val="0"/>
          <w:noProof w:val="0"/>
          <w:color w:val="000000" w:themeColor="text1" w:themeTint="FF" w:themeShade="FF"/>
          <w:sz w:val="22"/>
          <w:szCs w:val="22"/>
          <w:lang w:val="en-GB"/>
        </w:rPr>
        <w:t>conceptualising and measuring</w:t>
      </w:r>
      <w:r w:rsidRPr="33A3975B" w:rsidR="33A3975B">
        <w:rPr>
          <w:rFonts w:ascii="Arial" w:hAnsi="Arial" w:eastAsia="Arial" w:cs="Arial"/>
          <w:b w:val="0"/>
          <w:bCs w:val="0"/>
          <w:i w:val="0"/>
          <w:iCs w:val="0"/>
          <w:caps w:val="0"/>
          <w:smallCaps w:val="0"/>
          <w:noProof w:val="0"/>
          <w:color w:val="000000" w:themeColor="text1" w:themeTint="FF" w:themeShade="FF"/>
          <w:sz w:val="22"/>
          <w:szCs w:val="22"/>
          <w:lang w:val="en-GB"/>
        </w:rPr>
        <w:t xml:space="preserve"> the wellbeing of young people, </w:t>
      </w:r>
      <w:r w:rsidRPr="33A3975B" w:rsidR="33A3975B">
        <w:rPr>
          <w:rFonts w:ascii="Arial" w:hAnsi="Arial" w:eastAsia="Arial" w:cs="Arial"/>
          <w:b w:val="0"/>
          <w:bCs w:val="0"/>
          <w:i w:val="0"/>
          <w:iCs w:val="0"/>
          <w:caps w:val="0"/>
          <w:smallCaps w:val="0"/>
          <w:noProof w:val="0"/>
          <w:color w:val="000000" w:themeColor="text1" w:themeTint="FF" w:themeShade="FF"/>
          <w:sz w:val="22"/>
          <w:szCs w:val="22"/>
          <w:lang w:val="en-GB"/>
        </w:rPr>
        <w:t>children</w:t>
      </w:r>
      <w:r w:rsidRPr="33A3975B" w:rsidR="33A3975B">
        <w:rPr>
          <w:rFonts w:ascii="Arial" w:hAnsi="Arial" w:eastAsia="Arial" w:cs="Arial"/>
          <w:b w:val="0"/>
          <w:bCs w:val="0"/>
          <w:i w:val="0"/>
          <w:iCs w:val="0"/>
          <w:caps w:val="0"/>
          <w:smallCaps w:val="0"/>
          <w:noProof w:val="0"/>
          <w:color w:val="000000" w:themeColor="text1" w:themeTint="FF" w:themeShade="FF"/>
          <w:sz w:val="22"/>
          <w:szCs w:val="22"/>
          <w:lang w:val="en-GB"/>
        </w:rPr>
        <w:t xml:space="preserve"> and families in distinct ways. Concepts such as wellbeing and quality of life have continued to be measured indirectly with the help of various proxies such as life expectancy, household income and so on. It is found that some health and social care agencies rely on subjective indicators such as those that are based on the self-reports of individuals of whether they feel satisfied, happy, fulfilled and content in their daily lives (</w:t>
      </w:r>
      <w:r w:rsidRPr="33A3975B" w:rsidR="33A3975B">
        <w:rPr>
          <w:rFonts w:ascii="Arial" w:hAnsi="Arial" w:eastAsia="Arial" w:cs="Arial"/>
          <w:b w:val="0"/>
          <w:bCs w:val="0"/>
          <w:i w:val="0"/>
          <w:iCs w:val="0"/>
          <w:caps w:val="0"/>
          <w:smallCaps w:val="0"/>
          <w:noProof w:val="0"/>
          <w:color w:val="000000" w:themeColor="text1" w:themeTint="FF" w:themeShade="FF"/>
          <w:sz w:val="22"/>
          <w:szCs w:val="22"/>
          <w:lang w:val="en-GB"/>
        </w:rPr>
        <w:t>Nef</w:t>
      </w:r>
      <w:r w:rsidRPr="33A3975B" w:rsidR="33A3975B">
        <w:rPr>
          <w:rFonts w:ascii="Arial" w:hAnsi="Arial" w:eastAsia="Arial" w:cs="Arial"/>
          <w:b w:val="0"/>
          <w:bCs w:val="0"/>
          <w:i w:val="0"/>
          <w:iCs w:val="0"/>
          <w:caps w:val="0"/>
          <w:smallCaps w:val="0"/>
          <w:noProof w:val="0"/>
          <w:color w:val="000000" w:themeColor="text1" w:themeTint="FF" w:themeShade="FF"/>
          <w:sz w:val="22"/>
          <w:szCs w:val="22"/>
          <w:lang w:val="en-GB"/>
        </w:rPr>
        <w:t xml:space="preserve">, 2022). Furthermore, it is also seen that agencies such as </w:t>
      </w:r>
      <w:r w:rsidRPr="33A3975B" w:rsidR="33A3975B">
        <w:rPr>
          <w:rFonts w:ascii="Arial" w:hAnsi="Arial" w:eastAsia="Arial" w:cs="Arial"/>
          <w:b w:val="1"/>
          <w:bCs w:val="1"/>
          <w:i w:val="1"/>
          <w:iCs w:val="1"/>
          <w:caps w:val="0"/>
          <w:smallCaps w:val="0"/>
          <w:noProof w:val="0"/>
          <w:color w:val="000000" w:themeColor="text1" w:themeTint="FF" w:themeShade="FF"/>
          <w:sz w:val="22"/>
          <w:szCs w:val="22"/>
          <w:lang w:val="en-GB"/>
        </w:rPr>
        <w:t>New Philanthropy Capital</w:t>
      </w:r>
      <w:r w:rsidRPr="33A3975B" w:rsidR="33A3975B">
        <w:rPr>
          <w:rFonts w:ascii="Arial" w:hAnsi="Arial" w:eastAsia="Arial" w:cs="Arial"/>
          <w:b w:val="0"/>
          <w:bCs w:val="0"/>
          <w:i w:val="0"/>
          <w:iCs w:val="0"/>
          <w:caps w:val="0"/>
          <w:smallCaps w:val="0"/>
          <w:noProof w:val="0"/>
          <w:color w:val="000000" w:themeColor="text1" w:themeTint="FF" w:themeShade="FF"/>
          <w:sz w:val="22"/>
          <w:szCs w:val="22"/>
          <w:lang w:val="en-GB"/>
        </w:rPr>
        <w:t xml:space="preserve"> have developed a new tool for measuring subjective children’s wellbeing. This tool is specifically designed to be used by people between 11 and 16 years of age. </w:t>
      </w:r>
    </w:p>
    <w:p xmlns:wp14="http://schemas.microsoft.com/office/word/2010/wordml" w:rsidP="33A3975B" w14:paraId="7AF54E64" wp14:textId="4C7790C9">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33A3975B" w:rsidR="33A3975B">
        <w:rPr>
          <w:rFonts w:ascii="Arial" w:hAnsi="Arial" w:eastAsia="Arial" w:cs="Arial"/>
          <w:b w:val="1"/>
          <w:bCs w:val="1"/>
          <w:i w:val="0"/>
          <w:iCs w:val="0"/>
          <w:caps w:val="0"/>
          <w:smallCaps w:val="0"/>
          <w:noProof w:val="0"/>
          <w:color w:val="000000" w:themeColor="text1" w:themeTint="FF" w:themeShade="FF"/>
          <w:sz w:val="22"/>
          <w:szCs w:val="22"/>
          <w:lang w:val="en-GB"/>
        </w:rPr>
        <w:t>Discuss and evaluate policy and the roles of multidisciplinary services within the case study</w:t>
      </w:r>
    </w:p>
    <w:p xmlns:wp14="http://schemas.microsoft.com/office/word/2010/wordml" w:rsidP="33A3975B" w14:paraId="2B37AFDF" wp14:textId="4C81215F">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33A3975B" w:rsidR="33A3975B">
        <w:rPr>
          <w:rFonts w:ascii="Arial" w:hAnsi="Arial" w:eastAsia="Arial" w:cs="Arial"/>
          <w:b w:val="0"/>
          <w:bCs w:val="0"/>
          <w:i w:val="0"/>
          <w:iCs w:val="0"/>
          <w:caps w:val="0"/>
          <w:smallCaps w:val="0"/>
          <w:noProof w:val="0"/>
          <w:color w:val="000000" w:themeColor="text1" w:themeTint="FF" w:themeShade="FF"/>
          <w:sz w:val="22"/>
          <w:szCs w:val="22"/>
          <w:lang w:val="en-GB"/>
        </w:rPr>
        <w:t xml:space="preserve">When a child dies suddenly, their families need to be informed of what might have happened. To gain an understanding of why the child died, it is crucial for the health and social care agencies to work in tandem, share information and keep the families included at every step of the way (RCPCH, 2022). In the context of the </w:t>
      </w:r>
      <w:r w:rsidRPr="33A3975B" w:rsidR="33A3975B">
        <w:rPr>
          <w:rFonts w:ascii="Arial" w:hAnsi="Arial" w:eastAsia="Arial" w:cs="Arial"/>
          <w:b w:val="1"/>
          <w:bCs w:val="1"/>
          <w:i w:val="1"/>
          <w:iCs w:val="1"/>
          <w:caps w:val="0"/>
          <w:smallCaps w:val="0"/>
          <w:noProof w:val="0"/>
          <w:color w:val="000000" w:themeColor="text1" w:themeTint="FF" w:themeShade="FF"/>
          <w:sz w:val="22"/>
          <w:szCs w:val="22"/>
          <w:lang w:val="en-GB"/>
        </w:rPr>
        <w:t>case scenario</w:t>
      </w:r>
      <w:r w:rsidRPr="33A3975B" w:rsidR="33A3975B">
        <w:rPr>
          <w:rFonts w:ascii="Arial" w:hAnsi="Arial" w:eastAsia="Arial" w:cs="Arial"/>
          <w:b w:val="0"/>
          <w:bCs w:val="0"/>
          <w:i w:val="0"/>
          <w:iCs w:val="0"/>
          <w:caps w:val="0"/>
          <w:smallCaps w:val="0"/>
          <w:noProof w:val="0"/>
          <w:color w:val="000000" w:themeColor="text1" w:themeTint="FF" w:themeShade="FF"/>
          <w:sz w:val="22"/>
          <w:szCs w:val="22"/>
          <w:lang w:val="en-GB"/>
        </w:rPr>
        <w:t xml:space="preserve">, it is seen that John’s death was investigated under the </w:t>
      </w:r>
      <w:r w:rsidRPr="33A3975B" w:rsidR="33A3975B">
        <w:rPr>
          <w:rFonts w:ascii="Arial" w:hAnsi="Arial" w:eastAsia="Arial" w:cs="Arial"/>
          <w:b w:val="0"/>
          <w:bCs w:val="0"/>
          <w:i w:val="0"/>
          <w:iCs w:val="0"/>
          <w:caps w:val="0"/>
          <w:smallCaps w:val="0"/>
          <w:noProof w:val="0"/>
          <w:color w:val="000000" w:themeColor="text1" w:themeTint="FF" w:themeShade="FF"/>
          <w:sz w:val="22"/>
          <w:szCs w:val="22"/>
          <w:lang w:val="en-GB"/>
        </w:rPr>
        <w:t>SUDIC (Sudden Death in Childhood)</w:t>
      </w:r>
      <w:r w:rsidRPr="33A3975B" w:rsidR="33A3975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3A3975B" w:rsidR="33A3975B">
        <w:rPr>
          <w:rFonts w:ascii="Arial" w:hAnsi="Arial" w:eastAsia="Arial" w:cs="Arial"/>
          <w:b w:val="1"/>
          <w:bCs w:val="1"/>
          <w:i w:val="1"/>
          <w:iCs w:val="1"/>
          <w:caps w:val="0"/>
          <w:smallCaps w:val="0"/>
          <w:noProof w:val="0"/>
          <w:color w:val="000000" w:themeColor="text1" w:themeTint="FF" w:themeShade="FF"/>
          <w:sz w:val="22"/>
          <w:szCs w:val="22"/>
          <w:lang w:val="en-GB"/>
        </w:rPr>
        <w:t>policy</w:t>
      </w:r>
      <w:r w:rsidRPr="33A3975B" w:rsidR="33A3975B">
        <w:rPr>
          <w:rFonts w:ascii="Arial" w:hAnsi="Arial" w:eastAsia="Arial" w:cs="Arial"/>
          <w:b w:val="0"/>
          <w:bCs w:val="0"/>
          <w:i w:val="0"/>
          <w:iCs w:val="0"/>
          <w:caps w:val="0"/>
          <w:smallCaps w:val="0"/>
          <w:noProof w:val="0"/>
          <w:color w:val="000000" w:themeColor="text1" w:themeTint="FF" w:themeShade="FF"/>
          <w:sz w:val="22"/>
          <w:szCs w:val="22"/>
          <w:lang w:val="en-GB"/>
        </w:rPr>
        <w:t xml:space="preserve">. It is however expected that every professional who is involved in a SUDIC case is fully aware of the guidelines of the same and </w:t>
      </w:r>
      <w:r w:rsidRPr="33A3975B" w:rsidR="33A3975B">
        <w:rPr>
          <w:rFonts w:ascii="Arial" w:hAnsi="Arial" w:eastAsia="Arial" w:cs="Arial"/>
          <w:b w:val="0"/>
          <w:bCs w:val="0"/>
          <w:i w:val="0"/>
          <w:iCs w:val="0"/>
          <w:caps w:val="0"/>
          <w:smallCaps w:val="0"/>
          <w:noProof w:val="0"/>
          <w:color w:val="000000" w:themeColor="text1" w:themeTint="FF" w:themeShade="FF"/>
          <w:sz w:val="22"/>
          <w:szCs w:val="22"/>
          <w:lang w:val="en-GB"/>
        </w:rPr>
        <w:t>support</w:t>
      </w:r>
      <w:r w:rsidRPr="33A3975B" w:rsidR="33A3975B">
        <w:rPr>
          <w:rFonts w:ascii="Arial" w:hAnsi="Arial" w:eastAsia="Arial" w:cs="Arial"/>
          <w:b w:val="0"/>
          <w:bCs w:val="0"/>
          <w:i w:val="0"/>
          <w:iCs w:val="0"/>
          <w:caps w:val="0"/>
          <w:smallCaps w:val="0"/>
          <w:noProof w:val="0"/>
          <w:color w:val="000000" w:themeColor="text1" w:themeTint="FF" w:themeShade="FF"/>
          <w:sz w:val="22"/>
          <w:szCs w:val="22"/>
          <w:lang w:val="en-GB"/>
        </w:rPr>
        <w:t xml:space="preserve"> careful records of the same. </w:t>
      </w:r>
    </w:p>
    <w:p xmlns:wp14="http://schemas.microsoft.com/office/word/2010/wordml" w:rsidP="6636732E" w14:paraId="36527D72" wp14:textId="6189E999">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636732E" w:rsidR="33A3975B">
        <w:rPr>
          <w:rFonts w:ascii="Arial" w:hAnsi="Arial" w:eastAsia="Arial" w:cs="Arial"/>
          <w:b w:val="0"/>
          <w:bCs w:val="0"/>
          <w:i w:val="0"/>
          <w:iCs w:val="0"/>
          <w:caps w:val="0"/>
          <w:smallCaps w:val="0"/>
          <w:noProof w:val="0"/>
          <w:color w:val="000000" w:themeColor="text1" w:themeTint="FF" w:themeShade="FF"/>
          <w:sz w:val="22"/>
          <w:szCs w:val="22"/>
          <w:lang w:val="en-GB"/>
        </w:rPr>
        <w:t xml:space="preserve">Given the fact that </w:t>
      </w:r>
      <w:r w:rsidRPr="6636732E" w:rsidR="33A3975B">
        <w:rPr>
          <w:rFonts w:ascii="Arial" w:hAnsi="Arial" w:eastAsia="Arial" w:cs="Arial"/>
          <w:b w:val="1"/>
          <w:bCs w:val="1"/>
          <w:i w:val="0"/>
          <w:iCs w:val="0"/>
          <w:caps w:val="0"/>
          <w:smallCaps w:val="0"/>
          <w:noProof w:val="0"/>
          <w:color w:val="000000" w:themeColor="text1" w:themeTint="FF" w:themeShade="FF"/>
          <w:sz w:val="22"/>
          <w:szCs w:val="22"/>
          <w:lang w:val="en-GB"/>
        </w:rPr>
        <w:t>John’s</w:t>
      </w:r>
      <w:r w:rsidRPr="6636732E" w:rsidR="33A3975B">
        <w:rPr>
          <w:rFonts w:ascii="Arial" w:hAnsi="Arial" w:eastAsia="Arial" w:cs="Arial"/>
          <w:b w:val="1"/>
          <w:bCs w:val="1"/>
          <w:i w:val="1"/>
          <w:iCs w:val="1"/>
          <w:caps w:val="0"/>
          <w:smallCaps w:val="0"/>
          <w:noProof w:val="0"/>
          <w:color w:val="000000" w:themeColor="text1" w:themeTint="FF" w:themeShade="FF"/>
          <w:sz w:val="22"/>
          <w:szCs w:val="22"/>
          <w:lang w:val="en-GB"/>
        </w:rPr>
        <w:t xml:space="preserve"> </w:t>
      </w:r>
      <w:r w:rsidRPr="6636732E" w:rsidR="33A3975B">
        <w:rPr>
          <w:rFonts w:ascii="Arial" w:hAnsi="Arial" w:eastAsia="Arial" w:cs="Arial"/>
          <w:b w:val="1"/>
          <w:bCs w:val="1"/>
          <w:i w:val="0"/>
          <w:iCs w:val="0"/>
          <w:caps w:val="0"/>
          <w:smallCaps w:val="0"/>
          <w:noProof w:val="0"/>
          <w:color w:val="000000" w:themeColor="text1" w:themeTint="FF" w:themeShade="FF"/>
          <w:sz w:val="22"/>
          <w:szCs w:val="22"/>
          <w:lang w:val="en-GB"/>
        </w:rPr>
        <w:t>death</w:t>
      </w:r>
      <w:r w:rsidRPr="6636732E" w:rsidR="33A3975B">
        <w:rPr>
          <w:rFonts w:ascii="Arial" w:hAnsi="Arial" w:eastAsia="Arial" w:cs="Arial"/>
          <w:b w:val="0"/>
          <w:bCs w:val="0"/>
          <w:i w:val="0"/>
          <w:iCs w:val="0"/>
          <w:caps w:val="0"/>
          <w:smallCaps w:val="0"/>
          <w:noProof w:val="0"/>
          <w:color w:val="000000" w:themeColor="text1" w:themeTint="FF" w:themeShade="FF"/>
          <w:sz w:val="22"/>
          <w:szCs w:val="22"/>
          <w:lang w:val="en-GB"/>
        </w:rPr>
        <w:t xml:space="preserve"> was caused by SUDEP along with his mother suffering from mental illnesses and proving to be an obstruction in his healthcare, the role of the </w:t>
      </w:r>
      <w:r w:rsidRPr="6636732E" w:rsidR="33A3975B">
        <w:rPr>
          <w:rFonts w:ascii="Arial" w:hAnsi="Arial" w:eastAsia="Arial" w:cs="Arial"/>
          <w:b w:val="1"/>
          <w:bCs w:val="1"/>
          <w:i w:val="0"/>
          <w:iCs w:val="0"/>
          <w:caps w:val="0"/>
          <w:smallCaps w:val="0"/>
          <w:noProof w:val="0"/>
          <w:color w:val="000000" w:themeColor="text1" w:themeTint="FF" w:themeShade="FF"/>
          <w:sz w:val="22"/>
          <w:szCs w:val="22"/>
          <w:lang w:val="en-GB"/>
        </w:rPr>
        <w:t>multidisciplinary</w:t>
      </w:r>
      <w:r w:rsidRPr="6636732E" w:rsidR="33A3975B">
        <w:rPr>
          <w:rFonts w:ascii="Arial" w:hAnsi="Arial" w:eastAsia="Arial" w:cs="Arial"/>
          <w:b w:val="1"/>
          <w:bCs w:val="1"/>
          <w:i w:val="1"/>
          <w:iCs w:val="1"/>
          <w:caps w:val="0"/>
          <w:smallCaps w:val="0"/>
          <w:noProof w:val="0"/>
          <w:color w:val="000000" w:themeColor="text1" w:themeTint="FF" w:themeShade="FF"/>
          <w:sz w:val="22"/>
          <w:szCs w:val="22"/>
          <w:lang w:val="en-GB"/>
        </w:rPr>
        <w:t xml:space="preserve"> </w:t>
      </w:r>
      <w:r w:rsidRPr="6636732E" w:rsidR="33A3975B">
        <w:rPr>
          <w:rFonts w:ascii="Arial" w:hAnsi="Arial" w:eastAsia="Arial" w:cs="Arial"/>
          <w:b w:val="1"/>
          <w:bCs w:val="1"/>
          <w:i w:val="0"/>
          <w:iCs w:val="0"/>
          <w:caps w:val="0"/>
          <w:smallCaps w:val="0"/>
          <w:noProof w:val="0"/>
          <w:color w:val="000000" w:themeColor="text1" w:themeTint="FF" w:themeShade="FF"/>
          <w:sz w:val="22"/>
          <w:szCs w:val="22"/>
          <w:lang w:val="en-GB"/>
        </w:rPr>
        <w:t>services</w:t>
      </w:r>
      <w:r w:rsidRPr="6636732E" w:rsidR="33A3975B">
        <w:rPr>
          <w:rFonts w:ascii="Arial" w:hAnsi="Arial" w:eastAsia="Arial" w:cs="Arial"/>
          <w:b w:val="0"/>
          <w:bCs w:val="0"/>
          <w:i w:val="0"/>
          <w:iCs w:val="0"/>
          <w:caps w:val="0"/>
          <w:smallCaps w:val="0"/>
          <w:noProof w:val="0"/>
          <w:color w:val="000000" w:themeColor="text1" w:themeTint="FF" w:themeShade="FF"/>
          <w:sz w:val="22"/>
          <w:szCs w:val="22"/>
          <w:lang w:val="en-GB"/>
        </w:rPr>
        <w:t xml:space="preserve"> becomes crucial. This is because the obstructions in John’s healthcare prevented him from recovering as effectively from his ailments. At the same time, it can be said that the fact that the multidisciplinary services did not take any action at the first instance of such obstruction has </w:t>
      </w:r>
      <w:r w:rsidRPr="6636732E" w:rsidR="33A3975B">
        <w:rPr>
          <w:rFonts w:ascii="Arial" w:hAnsi="Arial" w:eastAsia="Arial" w:cs="Arial"/>
          <w:b w:val="1"/>
          <w:bCs w:val="1"/>
          <w:i w:val="0"/>
          <w:iCs w:val="0"/>
          <w:caps w:val="0"/>
          <w:smallCaps w:val="0"/>
          <w:noProof w:val="0"/>
          <w:color w:val="000000" w:themeColor="text1" w:themeTint="FF" w:themeShade="FF"/>
          <w:sz w:val="22"/>
          <w:szCs w:val="22"/>
          <w:lang w:val="en-GB"/>
        </w:rPr>
        <w:t>negative</w:t>
      </w:r>
      <w:r w:rsidRPr="6636732E" w:rsidR="33A3975B">
        <w:rPr>
          <w:rFonts w:ascii="Arial" w:hAnsi="Arial" w:eastAsia="Arial" w:cs="Arial"/>
          <w:b w:val="1"/>
          <w:bCs w:val="1"/>
          <w:i w:val="1"/>
          <w:iCs w:val="1"/>
          <w:caps w:val="0"/>
          <w:smallCaps w:val="0"/>
          <w:noProof w:val="0"/>
          <w:color w:val="000000" w:themeColor="text1" w:themeTint="FF" w:themeShade="FF"/>
          <w:sz w:val="22"/>
          <w:szCs w:val="22"/>
          <w:lang w:val="en-GB"/>
        </w:rPr>
        <w:t xml:space="preserve"> </w:t>
      </w:r>
      <w:r w:rsidRPr="6636732E" w:rsidR="33A3975B">
        <w:rPr>
          <w:rFonts w:ascii="Arial" w:hAnsi="Arial" w:eastAsia="Arial" w:cs="Arial"/>
          <w:b w:val="0"/>
          <w:bCs w:val="0"/>
          <w:i w:val="0"/>
          <w:iCs w:val="0"/>
          <w:caps w:val="0"/>
          <w:smallCaps w:val="0"/>
          <w:noProof w:val="0"/>
          <w:color w:val="000000" w:themeColor="text1" w:themeTint="FF" w:themeShade="FF"/>
          <w:sz w:val="22"/>
          <w:szCs w:val="22"/>
          <w:lang w:val="en-GB"/>
        </w:rPr>
        <w:t xml:space="preserve">implications. </w:t>
      </w:r>
    </w:p>
    <w:p xmlns:wp14="http://schemas.microsoft.com/office/word/2010/wordml" w:rsidP="6636732E" w14:paraId="352CF3B8" wp14:textId="1D77E559">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636732E" w:rsidR="33A3975B">
        <w:rPr>
          <w:rFonts w:ascii="Arial" w:hAnsi="Arial" w:eastAsia="Arial" w:cs="Arial"/>
          <w:b w:val="0"/>
          <w:bCs w:val="0"/>
          <w:i w:val="0"/>
          <w:iCs w:val="0"/>
          <w:caps w:val="0"/>
          <w:smallCaps w:val="0"/>
          <w:noProof w:val="0"/>
          <w:color w:val="000000" w:themeColor="text1" w:themeTint="FF" w:themeShade="FF"/>
          <w:sz w:val="22"/>
          <w:szCs w:val="22"/>
          <w:lang w:val="en-GB"/>
        </w:rPr>
        <w:t xml:space="preserve">Nevertheless, a multidisciplinary care team </w:t>
      </w:r>
      <w:r w:rsidRPr="6636732E" w:rsidR="33A3975B">
        <w:rPr>
          <w:rFonts w:ascii="Arial" w:hAnsi="Arial" w:eastAsia="Arial" w:cs="Arial"/>
          <w:b w:val="0"/>
          <w:bCs w:val="0"/>
          <w:i w:val="0"/>
          <w:iCs w:val="0"/>
          <w:caps w:val="0"/>
          <w:smallCaps w:val="0"/>
          <w:noProof w:val="0"/>
          <w:color w:val="000000" w:themeColor="text1" w:themeTint="FF" w:themeShade="FF"/>
          <w:sz w:val="22"/>
          <w:szCs w:val="22"/>
          <w:lang w:val="en-GB"/>
        </w:rPr>
        <w:t>making up</w:t>
      </w:r>
      <w:r w:rsidRPr="6636732E" w:rsidR="33A3975B">
        <w:rPr>
          <w:rFonts w:ascii="Arial" w:hAnsi="Arial" w:eastAsia="Arial" w:cs="Arial"/>
          <w:b w:val="0"/>
          <w:bCs w:val="0"/>
          <w:i w:val="0"/>
          <w:iCs w:val="0"/>
          <w:caps w:val="0"/>
          <w:smallCaps w:val="0"/>
          <w:noProof w:val="0"/>
          <w:color w:val="000000" w:themeColor="text1" w:themeTint="FF" w:themeShade="FF"/>
          <w:sz w:val="22"/>
          <w:szCs w:val="22"/>
          <w:lang w:val="en-GB"/>
        </w:rPr>
        <w:t xml:space="preserve"> nurses, primary doctors, dieticians, and other staff have a </w:t>
      </w:r>
      <w:r w:rsidRPr="6636732E" w:rsidR="33A3975B">
        <w:rPr>
          <w:rFonts w:ascii="Arial" w:hAnsi="Arial" w:eastAsia="Arial" w:cs="Arial"/>
          <w:b w:val="0"/>
          <w:bCs w:val="0"/>
          <w:i w:val="0"/>
          <w:iCs w:val="0"/>
          <w:caps w:val="0"/>
          <w:smallCaps w:val="0"/>
          <w:noProof w:val="0"/>
          <w:color w:val="000000" w:themeColor="text1" w:themeTint="FF" w:themeShade="FF"/>
          <w:sz w:val="22"/>
          <w:szCs w:val="22"/>
          <w:lang w:val="en-GB"/>
        </w:rPr>
        <w:t>generally positive</w:t>
      </w:r>
      <w:r w:rsidRPr="6636732E" w:rsidR="33A3975B">
        <w:rPr>
          <w:rFonts w:ascii="Arial" w:hAnsi="Arial" w:eastAsia="Arial" w:cs="Arial"/>
          <w:b w:val="0"/>
          <w:bCs w:val="0"/>
          <w:i w:val="0"/>
          <w:iCs w:val="0"/>
          <w:caps w:val="0"/>
          <w:smallCaps w:val="0"/>
          <w:noProof w:val="0"/>
          <w:color w:val="000000" w:themeColor="text1" w:themeTint="FF" w:themeShade="FF"/>
          <w:sz w:val="22"/>
          <w:szCs w:val="22"/>
          <w:lang w:val="en-GB"/>
        </w:rPr>
        <w:t xml:space="preserve"> impact on the wellbeing of children, young </w:t>
      </w:r>
      <w:r w:rsidRPr="6636732E" w:rsidR="33A3975B">
        <w:rPr>
          <w:rFonts w:ascii="Arial" w:hAnsi="Arial" w:eastAsia="Arial" w:cs="Arial"/>
          <w:b w:val="0"/>
          <w:bCs w:val="0"/>
          <w:i w:val="0"/>
          <w:iCs w:val="0"/>
          <w:caps w:val="0"/>
          <w:smallCaps w:val="0"/>
          <w:noProof w:val="0"/>
          <w:color w:val="000000" w:themeColor="text1" w:themeTint="FF" w:themeShade="FF"/>
          <w:sz w:val="22"/>
          <w:szCs w:val="22"/>
          <w:lang w:val="en-GB"/>
        </w:rPr>
        <w:t>people</w:t>
      </w:r>
      <w:r w:rsidRPr="6636732E" w:rsidR="33A3975B">
        <w:rPr>
          <w:rFonts w:ascii="Arial" w:hAnsi="Arial" w:eastAsia="Arial" w:cs="Arial"/>
          <w:b w:val="0"/>
          <w:bCs w:val="0"/>
          <w:i w:val="0"/>
          <w:iCs w:val="0"/>
          <w:caps w:val="0"/>
          <w:smallCaps w:val="0"/>
          <w:noProof w:val="0"/>
          <w:color w:val="000000" w:themeColor="text1" w:themeTint="FF" w:themeShade="FF"/>
          <w:sz w:val="22"/>
          <w:szCs w:val="22"/>
          <w:lang w:val="en-GB"/>
        </w:rPr>
        <w:t xml:space="preserve"> and families. In the context of the </w:t>
      </w:r>
      <w:r w:rsidRPr="6636732E" w:rsidR="33A3975B">
        <w:rPr>
          <w:rFonts w:ascii="Arial" w:hAnsi="Arial" w:eastAsia="Arial" w:cs="Arial"/>
          <w:b w:val="1"/>
          <w:bCs w:val="1"/>
          <w:i w:val="0"/>
          <w:iCs w:val="0"/>
          <w:caps w:val="0"/>
          <w:smallCaps w:val="0"/>
          <w:noProof w:val="0"/>
          <w:color w:val="000000" w:themeColor="text1" w:themeTint="FF" w:themeShade="FF"/>
          <w:sz w:val="22"/>
          <w:szCs w:val="22"/>
          <w:lang w:val="en-GB"/>
        </w:rPr>
        <w:t>case</w:t>
      </w:r>
      <w:r w:rsidRPr="6636732E" w:rsidR="33A3975B">
        <w:rPr>
          <w:rFonts w:ascii="Arial" w:hAnsi="Arial" w:eastAsia="Arial" w:cs="Arial"/>
          <w:b w:val="1"/>
          <w:bCs w:val="1"/>
          <w:i w:val="1"/>
          <w:iCs w:val="1"/>
          <w:caps w:val="0"/>
          <w:smallCaps w:val="0"/>
          <w:noProof w:val="0"/>
          <w:color w:val="000000" w:themeColor="text1" w:themeTint="FF" w:themeShade="FF"/>
          <w:sz w:val="22"/>
          <w:szCs w:val="22"/>
          <w:lang w:val="en-GB"/>
        </w:rPr>
        <w:t xml:space="preserve"> </w:t>
      </w:r>
      <w:r w:rsidRPr="6636732E" w:rsidR="33A3975B">
        <w:rPr>
          <w:rFonts w:ascii="Arial" w:hAnsi="Arial" w:eastAsia="Arial" w:cs="Arial"/>
          <w:b w:val="1"/>
          <w:bCs w:val="1"/>
          <w:i w:val="0"/>
          <w:iCs w:val="0"/>
          <w:caps w:val="0"/>
          <w:smallCaps w:val="0"/>
          <w:noProof w:val="0"/>
          <w:color w:val="000000" w:themeColor="text1" w:themeTint="FF" w:themeShade="FF"/>
          <w:sz w:val="22"/>
          <w:szCs w:val="22"/>
          <w:lang w:val="en-GB"/>
        </w:rPr>
        <w:t>study</w:t>
      </w:r>
      <w:r w:rsidRPr="6636732E" w:rsidR="33A3975B">
        <w:rPr>
          <w:rFonts w:ascii="Arial" w:hAnsi="Arial" w:eastAsia="Arial" w:cs="Arial"/>
          <w:b w:val="0"/>
          <w:bCs w:val="0"/>
          <w:i w:val="0"/>
          <w:iCs w:val="0"/>
          <w:caps w:val="0"/>
          <w:smallCaps w:val="0"/>
          <w:noProof w:val="0"/>
          <w:color w:val="000000" w:themeColor="text1" w:themeTint="FF" w:themeShade="FF"/>
          <w:sz w:val="22"/>
          <w:szCs w:val="22"/>
          <w:lang w:val="en-GB"/>
        </w:rPr>
        <w:t xml:space="preserve">, it can be assumed that John indeed received adequate treatment when he was on a Child in Need Plan. In the CIN plan, the concerned social worker </w:t>
      </w:r>
      <w:r w:rsidRPr="6636732E" w:rsidR="33A3975B">
        <w:rPr>
          <w:rFonts w:ascii="Arial" w:hAnsi="Arial" w:eastAsia="Arial" w:cs="Arial"/>
          <w:b w:val="0"/>
          <w:bCs w:val="0"/>
          <w:i w:val="0"/>
          <w:iCs w:val="0"/>
          <w:caps w:val="0"/>
          <w:smallCaps w:val="0"/>
          <w:noProof w:val="0"/>
          <w:color w:val="000000" w:themeColor="text1" w:themeTint="FF" w:themeShade="FF"/>
          <w:sz w:val="22"/>
          <w:szCs w:val="22"/>
          <w:lang w:val="en-GB"/>
        </w:rPr>
        <w:t>must</w:t>
      </w:r>
      <w:r w:rsidRPr="6636732E" w:rsidR="33A3975B">
        <w:rPr>
          <w:rFonts w:ascii="Arial" w:hAnsi="Arial" w:eastAsia="Arial" w:cs="Arial"/>
          <w:b w:val="0"/>
          <w:bCs w:val="0"/>
          <w:i w:val="0"/>
          <w:iCs w:val="0"/>
          <w:caps w:val="0"/>
          <w:smallCaps w:val="0"/>
          <w:noProof w:val="0"/>
          <w:color w:val="000000" w:themeColor="text1" w:themeTint="FF" w:themeShade="FF"/>
          <w:sz w:val="22"/>
          <w:szCs w:val="22"/>
          <w:lang w:val="en-GB"/>
        </w:rPr>
        <w:t xml:space="preserve"> discuss the developmental needs of the child and any services they </w:t>
      </w:r>
      <w:r w:rsidRPr="6636732E" w:rsidR="33A3975B">
        <w:rPr>
          <w:rFonts w:ascii="Arial" w:hAnsi="Arial" w:eastAsia="Arial" w:cs="Arial"/>
          <w:b w:val="0"/>
          <w:bCs w:val="0"/>
          <w:i w:val="0"/>
          <w:iCs w:val="0"/>
          <w:caps w:val="0"/>
          <w:smallCaps w:val="0"/>
          <w:noProof w:val="0"/>
          <w:color w:val="000000" w:themeColor="text1" w:themeTint="FF" w:themeShade="FF"/>
          <w:sz w:val="22"/>
          <w:szCs w:val="22"/>
          <w:lang w:val="en-GB"/>
        </w:rPr>
        <w:t>need</w:t>
      </w:r>
      <w:r w:rsidRPr="6636732E" w:rsidR="33A3975B">
        <w:rPr>
          <w:rFonts w:ascii="Arial" w:hAnsi="Arial" w:eastAsia="Arial" w:cs="Arial"/>
          <w:b w:val="0"/>
          <w:bCs w:val="0"/>
          <w:i w:val="0"/>
          <w:iCs w:val="0"/>
          <w:caps w:val="0"/>
          <w:smallCaps w:val="0"/>
          <w:noProof w:val="0"/>
          <w:color w:val="000000" w:themeColor="text1" w:themeTint="FF" w:themeShade="FF"/>
          <w:sz w:val="22"/>
          <w:szCs w:val="22"/>
          <w:lang w:val="en-GB"/>
        </w:rPr>
        <w:t xml:space="preserve"> with the families (Newham London, 2022). The multidisciplinary care he received has been well-coordinated. </w:t>
      </w:r>
    </w:p>
    <w:p xmlns:wp14="http://schemas.microsoft.com/office/word/2010/wordml" w:rsidP="33A3975B" w14:paraId="37D7A9E9" wp14:textId="04647A09">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33A3975B" w:rsidR="33A3975B">
        <w:rPr>
          <w:rFonts w:ascii="Arial" w:hAnsi="Arial" w:eastAsia="Arial" w:cs="Arial"/>
          <w:b w:val="1"/>
          <w:bCs w:val="1"/>
          <w:i w:val="0"/>
          <w:iCs w:val="0"/>
          <w:caps w:val="0"/>
          <w:smallCaps w:val="0"/>
          <w:noProof w:val="0"/>
          <w:color w:val="000000" w:themeColor="text1" w:themeTint="FF" w:themeShade="FF"/>
          <w:sz w:val="22"/>
          <w:szCs w:val="22"/>
          <w:lang w:val="en-GB"/>
        </w:rPr>
        <w:t>Critical analysis of what could have been done differently</w:t>
      </w:r>
    </w:p>
    <w:p xmlns:wp14="http://schemas.microsoft.com/office/word/2010/wordml" w:rsidP="33A3975B" w14:paraId="216A8920" wp14:textId="6E81A52D">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33A3975B" w:rsidR="33A3975B">
        <w:rPr>
          <w:rFonts w:ascii="Arial" w:hAnsi="Arial" w:eastAsia="Arial" w:cs="Arial"/>
          <w:b w:val="0"/>
          <w:bCs w:val="0"/>
          <w:i w:val="0"/>
          <w:iCs w:val="0"/>
          <w:caps w:val="0"/>
          <w:smallCaps w:val="0"/>
          <w:noProof w:val="0"/>
          <w:color w:val="000000" w:themeColor="text1" w:themeTint="FF" w:themeShade="FF"/>
          <w:sz w:val="22"/>
          <w:szCs w:val="22"/>
          <w:lang w:val="en-GB"/>
        </w:rPr>
        <w:t>Given the circumstances surrounding John’s case, it can be said that there should have been effective steps taken by the multidisciplinary services to address the mental illness of his mother so that she did not pose as much of a threat to his healthcare. While it is noted that John was a part of the Child in Need plan, given his health condition, he required more treatment to overcome the complexities in his health. In this regard, the health professionals responsible for his case could have placed him at the centre of uninterrupted treatment</w:t>
      </w:r>
      <w:r w:rsidRPr="33A3975B" w:rsidR="33A3975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33A3975B" w14:paraId="0048F957" wp14:textId="6A0CFB40">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33A3975B" w:rsidR="33A3975B">
        <w:rPr>
          <w:rFonts w:ascii="Arial" w:hAnsi="Arial" w:eastAsia="Arial" w:cs="Arial"/>
          <w:b w:val="0"/>
          <w:bCs w:val="0"/>
          <w:i w:val="0"/>
          <w:iCs w:val="0"/>
          <w:caps w:val="0"/>
          <w:smallCaps w:val="0"/>
          <w:noProof w:val="0"/>
          <w:color w:val="000000" w:themeColor="text1" w:themeTint="FF" w:themeShade="FF"/>
          <w:sz w:val="22"/>
          <w:szCs w:val="22"/>
          <w:lang w:val="en-GB"/>
        </w:rPr>
        <w:t xml:space="preserve">Following are some </w:t>
      </w:r>
      <w:r w:rsidRPr="33A3975B" w:rsidR="33A3975B">
        <w:rPr>
          <w:rFonts w:ascii="Arial" w:hAnsi="Arial" w:eastAsia="Arial" w:cs="Arial"/>
          <w:b w:val="1"/>
          <w:bCs w:val="1"/>
          <w:i w:val="1"/>
          <w:iCs w:val="1"/>
          <w:caps w:val="0"/>
          <w:smallCaps w:val="0"/>
          <w:noProof w:val="0"/>
          <w:color w:val="000000" w:themeColor="text1" w:themeTint="FF" w:themeShade="FF"/>
          <w:sz w:val="22"/>
          <w:szCs w:val="22"/>
          <w:lang w:val="en-GB"/>
        </w:rPr>
        <w:t xml:space="preserve">recommendations </w:t>
      </w:r>
      <w:r w:rsidRPr="33A3975B" w:rsidR="33A3975B">
        <w:rPr>
          <w:rFonts w:ascii="Arial" w:hAnsi="Arial" w:eastAsia="Arial" w:cs="Arial"/>
          <w:b w:val="0"/>
          <w:bCs w:val="0"/>
          <w:i w:val="0"/>
          <w:iCs w:val="0"/>
          <w:caps w:val="0"/>
          <w:smallCaps w:val="0"/>
          <w:noProof w:val="0"/>
          <w:color w:val="000000" w:themeColor="text1" w:themeTint="FF" w:themeShade="FF"/>
          <w:sz w:val="22"/>
          <w:szCs w:val="22"/>
          <w:lang w:val="en-GB"/>
        </w:rPr>
        <w:t xml:space="preserve">for improvements </w:t>
      </w:r>
      <w:r w:rsidRPr="33A3975B" w:rsidR="33A3975B">
        <w:rPr>
          <w:rFonts w:ascii="Arial" w:hAnsi="Arial" w:eastAsia="Arial" w:cs="Arial"/>
          <w:b w:val="0"/>
          <w:bCs w:val="0"/>
          <w:i w:val="0"/>
          <w:iCs w:val="0"/>
          <w:caps w:val="0"/>
          <w:smallCaps w:val="0"/>
          <w:noProof w:val="0"/>
          <w:color w:val="000000" w:themeColor="text1" w:themeTint="FF" w:themeShade="FF"/>
          <w:sz w:val="22"/>
          <w:szCs w:val="22"/>
          <w:lang w:val="en-GB"/>
        </w:rPr>
        <w:t>needed</w:t>
      </w:r>
      <w:r w:rsidRPr="33A3975B" w:rsidR="33A3975B">
        <w:rPr>
          <w:rFonts w:ascii="Arial" w:hAnsi="Arial" w:eastAsia="Arial" w:cs="Arial"/>
          <w:b w:val="0"/>
          <w:bCs w:val="0"/>
          <w:i w:val="0"/>
          <w:iCs w:val="0"/>
          <w:caps w:val="0"/>
          <w:smallCaps w:val="0"/>
          <w:noProof w:val="0"/>
          <w:color w:val="000000" w:themeColor="text1" w:themeTint="FF" w:themeShade="FF"/>
          <w:sz w:val="22"/>
          <w:szCs w:val="22"/>
          <w:lang w:val="en-GB"/>
        </w:rPr>
        <w:t xml:space="preserve"> to meet the wellbeing needs of the children/young people:</w:t>
      </w:r>
    </w:p>
    <w:p xmlns:wp14="http://schemas.microsoft.com/office/word/2010/wordml" w:rsidP="33A3975B" w14:paraId="58D514C6" wp14:textId="3F4A54A3">
      <w:pPr>
        <w:pStyle w:val="ListParagraph"/>
        <w:numPr>
          <w:ilvl w:val="0"/>
          <w:numId w:val="2"/>
        </w:num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33A3975B" w:rsidR="33A3975B">
        <w:rPr>
          <w:rFonts w:ascii="Arial" w:hAnsi="Arial" w:eastAsia="Arial" w:cs="Arial"/>
          <w:b w:val="0"/>
          <w:bCs w:val="0"/>
          <w:i w:val="0"/>
          <w:iCs w:val="0"/>
          <w:caps w:val="0"/>
          <w:smallCaps w:val="0"/>
          <w:noProof w:val="0"/>
          <w:color w:val="000000" w:themeColor="text1" w:themeTint="FF" w:themeShade="FF"/>
          <w:sz w:val="22"/>
          <w:szCs w:val="22"/>
          <w:lang w:val="en-GB"/>
        </w:rPr>
        <w:t xml:space="preserve">The adoption and implementation of </w:t>
      </w:r>
      <w:r w:rsidRPr="33A3975B" w:rsidR="33A3975B">
        <w:rPr>
          <w:rFonts w:ascii="Arial" w:hAnsi="Arial" w:eastAsia="Arial" w:cs="Arial"/>
          <w:b w:val="0"/>
          <w:bCs w:val="0"/>
          <w:i w:val="0"/>
          <w:iCs w:val="0"/>
          <w:caps w:val="0"/>
          <w:smallCaps w:val="0"/>
          <w:noProof w:val="0"/>
          <w:color w:val="000000" w:themeColor="text1" w:themeTint="FF" w:themeShade="FF"/>
          <w:sz w:val="22"/>
          <w:szCs w:val="22"/>
          <w:lang w:val="en-GB"/>
        </w:rPr>
        <w:t>Every</w:t>
      </w:r>
      <w:r w:rsidRPr="33A3975B" w:rsidR="33A3975B">
        <w:rPr>
          <w:rFonts w:ascii="Arial" w:hAnsi="Arial" w:eastAsia="Arial" w:cs="Arial"/>
          <w:b w:val="1"/>
          <w:bCs w:val="1"/>
          <w:i w:val="1"/>
          <w:iCs w:val="1"/>
          <w:caps w:val="0"/>
          <w:smallCaps w:val="0"/>
          <w:noProof w:val="0"/>
          <w:color w:val="000000" w:themeColor="text1" w:themeTint="FF" w:themeShade="FF"/>
          <w:sz w:val="22"/>
          <w:szCs w:val="22"/>
          <w:lang w:val="en-GB"/>
        </w:rPr>
        <w:t xml:space="preserve"> Child Matters</w:t>
      </w:r>
      <w:r w:rsidRPr="33A3975B" w:rsidR="33A3975B">
        <w:rPr>
          <w:rFonts w:ascii="Arial" w:hAnsi="Arial" w:eastAsia="Arial" w:cs="Arial"/>
          <w:b w:val="0"/>
          <w:bCs w:val="0"/>
          <w:i w:val="0"/>
          <w:iCs w:val="0"/>
          <w:caps w:val="0"/>
          <w:smallCaps w:val="0"/>
          <w:noProof w:val="0"/>
          <w:color w:val="000000" w:themeColor="text1" w:themeTint="FF" w:themeShade="FF"/>
          <w:sz w:val="22"/>
          <w:szCs w:val="22"/>
          <w:lang w:val="en-GB"/>
        </w:rPr>
        <w:t xml:space="preserve"> framework are aimed at orienting and coordinating the provision of children’s healthcare services that aim at improving and enhancing their wellbeing (</w:t>
      </w:r>
      <w:r w:rsidRPr="33A3975B" w:rsidR="33A3975B">
        <w:rPr>
          <w:rFonts w:ascii="Arial" w:hAnsi="Arial" w:eastAsia="Arial" w:cs="Arial"/>
          <w:b w:val="0"/>
          <w:bCs w:val="0"/>
          <w:i w:val="0"/>
          <w:iCs w:val="0"/>
          <w:caps w:val="0"/>
          <w:smallCaps w:val="0"/>
          <w:noProof w:val="0"/>
          <w:color w:val="222222"/>
          <w:sz w:val="22"/>
          <w:szCs w:val="22"/>
          <w:lang w:val="en-GB"/>
        </w:rPr>
        <w:t>Cervin, 2021)</w:t>
      </w:r>
      <w:r w:rsidRPr="33A3975B" w:rsidR="33A3975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33A3975B" w14:paraId="6624ED74" wp14:textId="01AC44D6">
      <w:pPr>
        <w:pStyle w:val="ListParagraph"/>
        <w:numPr>
          <w:ilvl w:val="0"/>
          <w:numId w:val="2"/>
        </w:numPr>
        <w:spacing w:after="160" w:line="360" w:lineRule="auto"/>
        <w:jc w:val="both"/>
        <w:rPr>
          <w:rFonts w:ascii="Arial" w:hAnsi="Arial" w:eastAsia="Arial" w:cs="Arial"/>
          <w:b w:val="1"/>
          <w:bCs w:val="1"/>
          <w:i w:val="1"/>
          <w:iCs w:val="1"/>
          <w:caps w:val="0"/>
          <w:smallCaps w:val="0"/>
          <w:noProof w:val="0"/>
          <w:color w:val="000000" w:themeColor="text1" w:themeTint="FF" w:themeShade="FF"/>
          <w:sz w:val="22"/>
          <w:szCs w:val="22"/>
          <w:lang w:val="en-GB"/>
        </w:rPr>
      </w:pPr>
      <w:r w:rsidRPr="33A3975B" w:rsidR="33A3975B">
        <w:rPr>
          <w:rFonts w:ascii="Arial" w:hAnsi="Arial" w:eastAsia="Arial" w:cs="Arial"/>
          <w:b w:val="1"/>
          <w:bCs w:val="1"/>
          <w:i w:val="1"/>
          <w:iCs w:val="1"/>
          <w:caps w:val="0"/>
          <w:smallCaps w:val="0"/>
          <w:noProof w:val="0"/>
          <w:color w:val="000000" w:themeColor="text1" w:themeTint="FF" w:themeShade="FF"/>
          <w:sz w:val="22"/>
          <w:szCs w:val="22"/>
          <w:lang w:val="en-GB"/>
        </w:rPr>
        <w:t>Getting it Right for Every Child in Scotland</w:t>
      </w:r>
      <w:r w:rsidRPr="33A3975B" w:rsidR="33A3975B">
        <w:rPr>
          <w:rFonts w:ascii="Arial" w:hAnsi="Arial" w:eastAsia="Arial" w:cs="Arial"/>
          <w:b w:val="0"/>
          <w:bCs w:val="0"/>
          <w:i w:val="0"/>
          <w:iCs w:val="0"/>
          <w:caps w:val="0"/>
          <w:smallCaps w:val="0"/>
          <w:noProof w:val="0"/>
          <w:color w:val="000000" w:themeColor="text1" w:themeTint="FF" w:themeShade="FF"/>
          <w:sz w:val="22"/>
          <w:szCs w:val="22"/>
          <w:lang w:val="en-GB"/>
        </w:rPr>
        <w:t xml:space="preserve"> could be another approach that can be implemented that would place the child at the centre and define the factors influencing their wellbeing (</w:t>
      </w:r>
      <w:r w:rsidRPr="33A3975B" w:rsidR="33A3975B">
        <w:rPr>
          <w:rFonts w:ascii="Arial" w:hAnsi="Arial" w:eastAsia="Arial" w:cs="Arial"/>
          <w:b w:val="0"/>
          <w:bCs w:val="0"/>
          <w:i w:val="0"/>
          <w:iCs w:val="0"/>
          <w:caps w:val="0"/>
          <w:smallCaps w:val="0"/>
          <w:noProof w:val="0"/>
          <w:color w:val="222222"/>
          <w:sz w:val="22"/>
          <w:szCs w:val="22"/>
          <w:lang w:val="en-GB"/>
        </w:rPr>
        <w:t xml:space="preserve">Tierney </w:t>
      </w:r>
      <w:r w:rsidRPr="33A3975B" w:rsidR="33A3975B">
        <w:rPr>
          <w:rFonts w:ascii="Arial" w:hAnsi="Arial" w:eastAsia="Arial" w:cs="Arial"/>
          <w:b w:val="0"/>
          <w:bCs w:val="0"/>
          <w:i w:val="1"/>
          <w:iCs w:val="1"/>
          <w:caps w:val="0"/>
          <w:smallCaps w:val="0"/>
          <w:noProof w:val="0"/>
          <w:color w:val="222222"/>
          <w:sz w:val="22"/>
          <w:szCs w:val="22"/>
          <w:lang w:val="en-GB"/>
        </w:rPr>
        <w:t>et al</w:t>
      </w:r>
      <w:r w:rsidRPr="33A3975B" w:rsidR="33A3975B">
        <w:rPr>
          <w:rFonts w:ascii="Arial" w:hAnsi="Arial" w:eastAsia="Arial" w:cs="Arial"/>
          <w:b w:val="0"/>
          <w:bCs w:val="0"/>
          <w:i w:val="0"/>
          <w:iCs w:val="0"/>
          <w:caps w:val="0"/>
          <w:smallCaps w:val="0"/>
          <w:noProof w:val="0"/>
          <w:color w:val="000000" w:themeColor="text1" w:themeTint="FF" w:themeShade="FF"/>
          <w:sz w:val="22"/>
          <w:szCs w:val="22"/>
          <w:lang w:val="en-GB"/>
        </w:rPr>
        <w:t xml:space="preserve">., 2010). </w:t>
      </w:r>
    </w:p>
    <w:p xmlns:wp14="http://schemas.microsoft.com/office/word/2010/wordml" w:rsidP="33A3975B" w14:paraId="750C2125" wp14:textId="0F4B3EC2">
      <w:pPr>
        <w:pStyle w:val="Heading2"/>
        <w:spacing w:before="360" w:after="12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bookmarkStart w:name="_Toc2111523340" w:id="202064338"/>
      <w:r w:rsidRPr="33A3975B" w:rsidR="33A3975B">
        <w:rPr>
          <w:rFonts w:ascii="Arial" w:hAnsi="Arial" w:eastAsia="Arial" w:cs="Arial"/>
          <w:b w:val="1"/>
          <w:bCs w:val="1"/>
          <w:i w:val="0"/>
          <w:iCs w:val="0"/>
          <w:caps w:val="0"/>
          <w:smallCaps w:val="0"/>
          <w:noProof w:val="0"/>
          <w:color w:val="000000" w:themeColor="text1" w:themeTint="FF" w:themeShade="FF"/>
          <w:sz w:val="22"/>
          <w:szCs w:val="22"/>
          <w:lang w:val="en-GB"/>
        </w:rPr>
        <w:t xml:space="preserve">Conclusion </w:t>
      </w:r>
      <w:bookmarkEnd w:id="202064338"/>
    </w:p>
    <w:p xmlns:wp14="http://schemas.microsoft.com/office/word/2010/wordml" w:rsidP="33A3975B" w14:paraId="6BE1B02F" wp14:textId="716E6EFA">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33A3975B" w:rsidR="33A3975B">
        <w:rPr>
          <w:rFonts w:ascii="Arial" w:hAnsi="Arial" w:eastAsia="Arial" w:cs="Arial"/>
          <w:b w:val="0"/>
          <w:bCs w:val="0"/>
          <w:i w:val="0"/>
          <w:iCs w:val="0"/>
          <w:caps w:val="0"/>
          <w:smallCaps w:val="0"/>
          <w:noProof w:val="0"/>
          <w:color w:val="000000" w:themeColor="text1" w:themeTint="FF" w:themeShade="FF"/>
          <w:sz w:val="22"/>
          <w:szCs w:val="22"/>
          <w:lang w:val="en-GB"/>
        </w:rPr>
        <w:t xml:space="preserve">In conclusion, it can be understood that the concepts of children, families and young people's wellbeing have become a major consideration over the years owing to the growing complexities in their health. It has been found that although multidisciplinary services in John’s case have taken necessary steps to help him overcome his ailments, there are certain areas where a slightly </w:t>
      </w:r>
    </w:p>
    <w:p xmlns:wp14="http://schemas.microsoft.com/office/word/2010/wordml" w:rsidP="33A3975B" w14:paraId="21387D13" wp14:textId="2655207A">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33A3975B" w:rsidR="33A3975B">
        <w:rPr>
          <w:rFonts w:ascii="Arial" w:hAnsi="Arial" w:eastAsia="Arial" w:cs="Arial"/>
          <w:b w:val="0"/>
          <w:bCs w:val="0"/>
          <w:i w:val="0"/>
          <w:iCs w:val="0"/>
          <w:caps w:val="0"/>
          <w:smallCaps w:val="0"/>
          <w:noProof w:val="0"/>
          <w:color w:val="000000" w:themeColor="text1" w:themeTint="FF" w:themeShade="FF"/>
          <w:sz w:val="22"/>
          <w:szCs w:val="22"/>
          <w:lang w:val="en-GB"/>
        </w:rPr>
        <w:t>different approach could have helped them to deal with the case differently.</w:t>
      </w:r>
    </w:p>
    <w:p xmlns:wp14="http://schemas.microsoft.com/office/word/2010/wordml" w:rsidP="33A3975B" w14:paraId="61B4A7C3" wp14:textId="461C16A8">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33A3975B" w14:paraId="46301905" wp14:textId="2A1BA5C0">
      <w:pPr>
        <w:pStyle w:val="Heading1"/>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bookmarkStart w:name="_Toc769378232" w:id="1959897258"/>
      <w:r w:rsidRPr="33A3975B" w:rsidR="33A3975B">
        <w:rPr>
          <w:rFonts w:ascii="Arial" w:hAnsi="Arial" w:eastAsia="Arial" w:cs="Arial"/>
          <w:b w:val="1"/>
          <w:bCs w:val="1"/>
          <w:i w:val="0"/>
          <w:iCs w:val="0"/>
          <w:caps w:val="0"/>
          <w:smallCaps w:val="0"/>
          <w:noProof w:val="0"/>
          <w:color w:val="000000" w:themeColor="text1" w:themeTint="FF" w:themeShade="FF"/>
          <w:sz w:val="22"/>
          <w:szCs w:val="22"/>
          <w:lang w:val="en-GB"/>
        </w:rPr>
        <w:t>Reference List</w:t>
      </w:r>
      <w:bookmarkEnd w:id="1959897258"/>
    </w:p>
    <w:p xmlns:wp14="http://schemas.microsoft.com/office/word/2010/wordml" w:rsidP="33A3975B" w14:paraId="116DE71A" wp14:textId="5C45DA6D">
      <w:pPr>
        <w:spacing w:after="160" w:line="360" w:lineRule="auto"/>
        <w:jc w:val="both"/>
        <w:rPr>
          <w:rFonts w:ascii="Arial" w:hAnsi="Arial" w:eastAsia="Arial" w:cs="Arial"/>
          <w:b w:val="0"/>
          <w:bCs w:val="0"/>
          <w:i w:val="0"/>
          <w:iCs w:val="0"/>
          <w:caps w:val="0"/>
          <w:smallCaps w:val="0"/>
          <w:noProof w:val="0"/>
          <w:color w:val="222222"/>
          <w:sz w:val="22"/>
          <w:szCs w:val="22"/>
          <w:lang w:val="en-GB"/>
        </w:rPr>
      </w:pPr>
      <w:r w:rsidRPr="33A3975B" w:rsidR="33A3975B">
        <w:rPr>
          <w:rFonts w:ascii="Arial" w:hAnsi="Arial" w:eastAsia="Arial" w:cs="Arial"/>
          <w:b w:val="0"/>
          <w:bCs w:val="0"/>
          <w:i w:val="0"/>
          <w:iCs w:val="0"/>
          <w:caps w:val="0"/>
          <w:smallCaps w:val="0"/>
          <w:noProof w:val="0"/>
          <w:color w:val="222222"/>
          <w:sz w:val="22"/>
          <w:szCs w:val="22"/>
          <w:lang w:val="en-GB"/>
        </w:rPr>
        <w:t xml:space="preserve">Cervin, C., (2021). Every child </w:t>
      </w:r>
      <w:r w:rsidRPr="33A3975B" w:rsidR="33A3975B">
        <w:rPr>
          <w:rFonts w:ascii="Arial" w:hAnsi="Arial" w:eastAsia="Arial" w:cs="Arial"/>
          <w:b w:val="0"/>
          <w:bCs w:val="0"/>
          <w:i w:val="0"/>
          <w:iCs w:val="0"/>
          <w:caps w:val="0"/>
          <w:smallCaps w:val="0"/>
          <w:noProof w:val="0"/>
          <w:color w:val="222222"/>
          <w:sz w:val="22"/>
          <w:szCs w:val="22"/>
          <w:lang w:val="en-GB"/>
        </w:rPr>
        <w:t>matter</w:t>
      </w:r>
      <w:r w:rsidRPr="33A3975B" w:rsidR="33A3975B">
        <w:rPr>
          <w:rFonts w:ascii="Arial" w:hAnsi="Arial" w:eastAsia="Arial" w:cs="Arial"/>
          <w:b w:val="0"/>
          <w:bCs w:val="0"/>
          <w:i w:val="0"/>
          <w:iCs w:val="0"/>
          <w:caps w:val="0"/>
          <w:smallCaps w:val="0"/>
          <w:noProof w:val="0"/>
          <w:color w:val="222222"/>
          <w:sz w:val="22"/>
          <w:szCs w:val="22"/>
          <w:lang w:val="en-GB"/>
        </w:rPr>
        <w:t xml:space="preserve">: truth, then reconciliation. </w:t>
      </w:r>
      <w:r w:rsidRPr="33A3975B" w:rsidR="33A3975B">
        <w:rPr>
          <w:rFonts w:ascii="Arial" w:hAnsi="Arial" w:eastAsia="Arial" w:cs="Arial"/>
          <w:b w:val="0"/>
          <w:bCs w:val="0"/>
          <w:i w:val="1"/>
          <w:iCs w:val="1"/>
          <w:caps w:val="0"/>
          <w:smallCaps w:val="0"/>
          <w:noProof w:val="0"/>
          <w:color w:val="222222"/>
          <w:sz w:val="22"/>
          <w:szCs w:val="22"/>
          <w:lang w:val="en-GB"/>
        </w:rPr>
        <w:t>Canadian Family Physician</w:t>
      </w:r>
      <w:r w:rsidRPr="33A3975B" w:rsidR="33A3975B">
        <w:rPr>
          <w:rFonts w:ascii="Arial" w:hAnsi="Arial" w:eastAsia="Arial" w:cs="Arial"/>
          <w:b w:val="0"/>
          <w:bCs w:val="0"/>
          <w:i w:val="0"/>
          <w:iCs w:val="0"/>
          <w:caps w:val="0"/>
          <w:smallCaps w:val="0"/>
          <w:noProof w:val="0"/>
          <w:color w:val="222222"/>
          <w:sz w:val="22"/>
          <w:szCs w:val="22"/>
          <w:lang w:val="en-GB"/>
        </w:rPr>
        <w:t xml:space="preserve">, </w:t>
      </w:r>
      <w:r w:rsidRPr="33A3975B" w:rsidR="33A3975B">
        <w:rPr>
          <w:rFonts w:ascii="Arial" w:hAnsi="Arial" w:eastAsia="Arial" w:cs="Arial"/>
          <w:b w:val="0"/>
          <w:bCs w:val="0"/>
          <w:i w:val="1"/>
          <w:iCs w:val="1"/>
          <w:caps w:val="0"/>
          <w:smallCaps w:val="0"/>
          <w:noProof w:val="0"/>
          <w:color w:val="222222"/>
          <w:sz w:val="22"/>
          <w:szCs w:val="22"/>
          <w:lang w:val="en-GB"/>
        </w:rPr>
        <w:t>67</w:t>
      </w:r>
      <w:r w:rsidRPr="33A3975B" w:rsidR="33A3975B">
        <w:rPr>
          <w:rFonts w:ascii="Arial" w:hAnsi="Arial" w:eastAsia="Arial" w:cs="Arial"/>
          <w:b w:val="0"/>
          <w:bCs w:val="0"/>
          <w:i w:val="0"/>
          <w:iCs w:val="0"/>
          <w:caps w:val="0"/>
          <w:smallCaps w:val="0"/>
          <w:noProof w:val="0"/>
          <w:color w:val="222222"/>
          <w:sz w:val="22"/>
          <w:szCs w:val="22"/>
          <w:lang w:val="en-GB"/>
        </w:rPr>
        <w:t>(9), pp.709-709.</w:t>
      </w:r>
    </w:p>
    <w:p xmlns:wp14="http://schemas.microsoft.com/office/word/2010/wordml" w:rsidP="33A3975B" w14:paraId="1D00DF9F" wp14:textId="62CD316C">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33A3975B" w:rsidR="33A3975B">
        <w:rPr>
          <w:rFonts w:ascii="Arial" w:hAnsi="Arial" w:eastAsia="Arial" w:cs="Arial"/>
          <w:b w:val="0"/>
          <w:bCs w:val="0"/>
          <w:i w:val="0"/>
          <w:iCs w:val="0"/>
          <w:caps w:val="0"/>
          <w:smallCaps w:val="0"/>
          <w:noProof w:val="0"/>
          <w:color w:val="000000" w:themeColor="text1" w:themeTint="FF" w:themeShade="FF"/>
          <w:sz w:val="22"/>
          <w:szCs w:val="22"/>
          <w:lang w:val="en-GB"/>
        </w:rPr>
        <w:t>Nef</w:t>
      </w:r>
      <w:r w:rsidRPr="33A3975B" w:rsidR="33A3975B">
        <w:rPr>
          <w:rFonts w:ascii="Arial" w:hAnsi="Arial" w:eastAsia="Arial" w:cs="Arial"/>
          <w:b w:val="0"/>
          <w:bCs w:val="0"/>
          <w:i w:val="0"/>
          <w:iCs w:val="0"/>
          <w:caps w:val="0"/>
          <w:smallCaps w:val="0"/>
          <w:noProof w:val="0"/>
          <w:color w:val="000000" w:themeColor="text1" w:themeTint="FF" w:themeShade="FF"/>
          <w:sz w:val="22"/>
          <w:szCs w:val="22"/>
          <w:lang w:val="en-GB"/>
        </w:rPr>
        <w:t xml:space="preserve">, (2022). </w:t>
      </w:r>
      <w:r w:rsidRPr="33A3975B" w:rsidR="33A3975B">
        <w:rPr>
          <w:rFonts w:ascii="Arial" w:hAnsi="Arial" w:eastAsia="Arial" w:cs="Arial"/>
          <w:b w:val="0"/>
          <w:bCs w:val="0"/>
          <w:i w:val="1"/>
          <w:iCs w:val="1"/>
          <w:caps w:val="0"/>
          <w:smallCaps w:val="0"/>
          <w:noProof w:val="0"/>
          <w:color w:val="000000" w:themeColor="text1" w:themeTint="FF" w:themeShade="FF"/>
          <w:sz w:val="22"/>
          <w:szCs w:val="22"/>
          <w:lang w:val="en-GB"/>
        </w:rPr>
        <w:t>A guide to measuring children’s well-being</w:t>
      </w:r>
      <w:r w:rsidRPr="33A3975B" w:rsidR="33A3975B">
        <w:rPr>
          <w:rFonts w:ascii="Arial" w:hAnsi="Arial" w:eastAsia="Arial" w:cs="Arial"/>
          <w:b w:val="0"/>
          <w:bCs w:val="0"/>
          <w:i w:val="0"/>
          <w:iCs w:val="0"/>
          <w:caps w:val="0"/>
          <w:smallCaps w:val="0"/>
          <w:noProof w:val="0"/>
          <w:color w:val="000000" w:themeColor="text1" w:themeTint="FF" w:themeShade="FF"/>
          <w:sz w:val="22"/>
          <w:szCs w:val="22"/>
          <w:lang w:val="en-GB"/>
        </w:rPr>
        <w:t>. [online] Available at: &lt;https://neweconomics.org/uploads/files/094c9bd92c79f7129f_w5m6i2zzh.pdf&gt; [Accessed 19 February 2022].</w:t>
      </w:r>
    </w:p>
    <w:p xmlns:wp14="http://schemas.microsoft.com/office/word/2010/wordml" w:rsidP="33A3975B" w14:paraId="664D4B34" wp14:textId="400B0787">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33A3975B" w:rsidR="33A3975B">
        <w:rPr>
          <w:rFonts w:ascii="Arial" w:hAnsi="Arial" w:eastAsia="Arial" w:cs="Arial"/>
          <w:b w:val="0"/>
          <w:bCs w:val="0"/>
          <w:i w:val="0"/>
          <w:iCs w:val="0"/>
          <w:caps w:val="0"/>
          <w:smallCaps w:val="0"/>
          <w:noProof w:val="0"/>
          <w:color w:val="000000" w:themeColor="text1" w:themeTint="FF" w:themeShade="FF"/>
          <w:sz w:val="22"/>
          <w:szCs w:val="22"/>
          <w:lang w:val="en-GB"/>
        </w:rPr>
        <w:t xml:space="preserve">Newham London, (2022). </w:t>
      </w:r>
      <w:r w:rsidRPr="33A3975B" w:rsidR="33A3975B">
        <w:rPr>
          <w:rFonts w:ascii="Arial" w:hAnsi="Arial" w:eastAsia="Arial" w:cs="Arial"/>
          <w:b w:val="0"/>
          <w:bCs w:val="0"/>
          <w:i w:val="1"/>
          <w:iCs w:val="1"/>
          <w:caps w:val="0"/>
          <w:smallCaps w:val="0"/>
          <w:noProof w:val="0"/>
          <w:color w:val="000000" w:themeColor="text1" w:themeTint="FF" w:themeShade="FF"/>
          <w:sz w:val="22"/>
          <w:szCs w:val="22"/>
          <w:lang w:val="en-GB"/>
        </w:rPr>
        <w:t>Child in Need Plans and Reviews</w:t>
      </w:r>
      <w:r w:rsidRPr="33A3975B" w:rsidR="33A3975B">
        <w:rPr>
          <w:rFonts w:ascii="Arial" w:hAnsi="Arial" w:eastAsia="Arial" w:cs="Arial"/>
          <w:b w:val="0"/>
          <w:bCs w:val="0"/>
          <w:i w:val="0"/>
          <w:iCs w:val="0"/>
          <w:caps w:val="0"/>
          <w:smallCaps w:val="0"/>
          <w:noProof w:val="0"/>
          <w:color w:val="000000" w:themeColor="text1" w:themeTint="FF" w:themeShade="FF"/>
          <w:sz w:val="22"/>
          <w:szCs w:val="22"/>
          <w:lang w:val="en-GB"/>
        </w:rPr>
        <w:t>. [online] Available at: &lt;https://newhamchildcare.proceduresonline.com/p_cin_plans_rev.html&gt; [Accessed 19 February 2022].</w:t>
      </w:r>
    </w:p>
    <w:p xmlns:wp14="http://schemas.microsoft.com/office/word/2010/wordml" w:rsidP="33A3975B" w14:paraId="3384AD1E" wp14:textId="27EE4990">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33A3975B" w:rsidR="33A3975B">
        <w:rPr>
          <w:rFonts w:ascii="Arial" w:hAnsi="Arial" w:eastAsia="Arial" w:cs="Arial"/>
          <w:b w:val="0"/>
          <w:bCs w:val="0"/>
          <w:i w:val="0"/>
          <w:iCs w:val="0"/>
          <w:caps w:val="0"/>
          <w:smallCaps w:val="0"/>
          <w:noProof w:val="0"/>
          <w:color w:val="000000" w:themeColor="text1" w:themeTint="FF" w:themeShade="FF"/>
          <w:sz w:val="22"/>
          <w:szCs w:val="22"/>
          <w:lang w:val="en-GB"/>
        </w:rPr>
        <w:t xml:space="preserve">OECD, (2021). </w:t>
      </w:r>
      <w:r w:rsidRPr="33A3975B" w:rsidR="33A3975B">
        <w:rPr>
          <w:rFonts w:ascii="Arial" w:hAnsi="Arial" w:eastAsia="Arial" w:cs="Arial"/>
          <w:b w:val="0"/>
          <w:bCs w:val="0"/>
          <w:i w:val="1"/>
          <w:iCs w:val="1"/>
          <w:caps w:val="0"/>
          <w:smallCaps w:val="0"/>
          <w:noProof w:val="0"/>
          <w:color w:val="000000" w:themeColor="text1" w:themeTint="FF" w:themeShade="FF"/>
          <w:sz w:val="22"/>
          <w:szCs w:val="22"/>
          <w:lang w:val="en-GB"/>
        </w:rPr>
        <w:t>Measuring What Matters for Child Wellbeing and Policies</w:t>
      </w:r>
      <w:r w:rsidRPr="33A3975B" w:rsidR="33A3975B">
        <w:rPr>
          <w:rFonts w:ascii="Arial" w:hAnsi="Arial" w:eastAsia="Arial" w:cs="Arial"/>
          <w:b w:val="0"/>
          <w:bCs w:val="0"/>
          <w:i w:val="0"/>
          <w:iCs w:val="0"/>
          <w:caps w:val="0"/>
          <w:smallCaps w:val="0"/>
          <w:noProof w:val="0"/>
          <w:color w:val="000000" w:themeColor="text1" w:themeTint="FF" w:themeShade="FF"/>
          <w:sz w:val="22"/>
          <w:szCs w:val="22"/>
          <w:lang w:val="en-GB"/>
        </w:rPr>
        <w:t>. [online] Available at: &lt;https://www.oecd.org/wise/Measuring-What-Matters-for-Child-Wellbeing-and-Policies-Policy-brief-July-2021.pdf&gt; [Accessed 19 February 2022].</w:t>
      </w:r>
    </w:p>
    <w:p xmlns:wp14="http://schemas.microsoft.com/office/word/2010/wordml" w:rsidP="33A3975B" w14:paraId="19A73FB1" wp14:textId="6728EA26">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33A3975B" w:rsidR="33A3975B">
        <w:rPr>
          <w:rFonts w:ascii="Arial" w:hAnsi="Arial" w:eastAsia="Arial" w:cs="Arial"/>
          <w:b w:val="0"/>
          <w:bCs w:val="0"/>
          <w:i w:val="0"/>
          <w:iCs w:val="0"/>
          <w:caps w:val="0"/>
          <w:smallCaps w:val="0"/>
          <w:noProof w:val="0"/>
          <w:color w:val="000000" w:themeColor="text1" w:themeTint="FF" w:themeShade="FF"/>
          <w:sz w:val="22"/>
          <w:szCs w:val="22"/>
          <w:lang w:val="en-GB"/>
        </w:rPr>
        <w:t xml:space="preserve">Office for National Statistics, (2022). </w:t>
      </w:r>
      <w:r w:rsidRPr="33A3975B" w:rsidR="33A3975B">
        <w:rPr>
          <w:rFonts w:ascii="Arial" w:hAnsi="Arial" w:eastAsia="Arial" w:cs="Arial"/>
          <w:b w:val="0"/>
          <w:bCs w:val="0"/>
          <w:i w:val="1"/>
          <w:iCs w:val="1"/>
          <w:caps w:val="0"/>
          <w:smallCaps w:val="0"/>
          <w:noProof w:val="0"/>
          <w:color w:val="000000" w:themeColor="text1" w:themeTint="FF" w:themeShade="FF"/>
          <w:sz w:val="22"/>
          <w:szCs w:val="22"/>
          <w:lang w:val="en-GB"/>
        </w:rPr>
        <w:t>Children’s views on well-being and what makes a happy life, UK: 2020 - Office for National Statistics</w:t>
      </w:r>
      <w:r w:rsidRPr="33A3975B" w:rsidR="33A3975B">
        <w:rPr>
          <w:rFonts w:ascii="Arial" w:hAnsi="Arial" w:eastAsia="Arial" w:cs="Arial"/>
          <w:b w:val="0"/>
          <w:bCs w:val="0"/>
          <w:i w:val="0"/>
          <w:iCs w:val="0"/>
          <w:caps w:val="0"/>
          <w:smallCaps w:val="0"/>
          <w:noProof w:val="0"/>
          <w:color w:val="000000" w:themeColor="text1" w:themeTint="FF" w:themeShade="FF"/>
          <w:sz w:val="22"/>
          <w:szCs w:val="22"/>
          <w:lang w:val="en-GB"/>
        </w:rPr>
        <w:t xml:space="preserve">. [online] Available at: </w:t>
      </w:r>
      <w:hyperlink r:id="Rf1402ce6131448c4">
        <w:r w:rsidRPr="33A3975B" w:rsidR="33A3975B">
          <w:rPr>
            <w:rStyle w:val="Hyperlink"/>
            <w:rFonts w:ascii="Arial" w:hAnsi="Arial" w:eastAsia="Arial" w:cs="Arial"/>
            <w:b w:val="0"/>
            <w:bCs w:val="0"/>
            <w:i w:val="0"/>
            <w:iCs w:val="0"/>
            <w:caps w:val="0"/>
            <w:smallCaps w:val="0"/>
            <w:strike w:val="0"/>
            <w:dstrike w:val="0"/>
            <w:noProof w:val="0"/>
            <w:sz w:val="22"/>
            <w:szCs w:val="22"/>
            <w:lang w:val="en-GB"/>
          </w:rPr>
          <w:t>https://www.ons.gov.uk/peoplepopulationandcommunity/wellbeing/articles/childrensviewsonwellbeingandwhatmakesahappylifeuk2020/2020-10-02</w:t>
        </w:r>
      </w:hyperlink>
      <w:r w:rsidRPr="33A3975B" w:rsidR="33A3975B">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19 February 2022].</w:t>
      </w:r>
    </w:p>
    <w:p xmlns:wp14="http://schemas.microsoft.com/office/word/2010/wordml" w:rsidP="33A3975B" w14:paraId="261628C5" wp14:textId="23897C99">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33A3975B" w:rsidR="33A3975B">
        <w:rPr>
          <w:rFonts w:ascii="Arial" w:hAnsi="Arial" w:eastAsia="Arial" w:cs="Arial"/>
          <w:b w:val="0"/>
          <w:bCs w:val="0"/>
          <w:i w:val="0"/>
          <w:iCs w:val="0"/>
          <w:caps w:val="0"/>
          <w:smallCaps w:val="0"/>
          <w:noProof w:val="0"/>
          <w:color w:val="000000" w:themeColor="text1" w:themeTint="FF" w:themeShade="FF"/>
          <w:sz w:val="22"/>
          <w:szCs w:val="22"/>
          <w:lang w:val="en-GB"/>
        </w:rPr>
        <w:t xml:space="preserve">RCPCH, (2022). </w:t>
      </w:r>
      <w:r w:rsidRPr="33A3975B" w:rsidR="33A3975B">
        <w:rPr>
          <w:rFonts w:ascii="Arial" w:hAnsi="Arial" w:eastAsia="Arial" w:cs="Arial"/>
          <w:b w:val="0"/>
          <w:bCs w:val="0"/>
          <w:i w:val="1"/>
          <w:iCs w:val="1"/>
          <w:caps w:val="0"/>
          <w:smallCaps w:val="0"/>
          <w:noProof w:val="0"/>
          <w:color w:val="000000" w:themeColor="text1" w:themeTint="FF" w:themeShade="FF"/>
          <w:sz w:val="22"/>
          <w:szCs w:val="22"/>
          <w:lang w:val="en-GB"/>
        </w:rPr>
        <w:t>Sudden unexpected death in infancy and childhood - multi-agency guidelines for care and investigation</w:t>
      </w:r>
      <w:r w:rsidRPr="33A3975B" w:rsidR="33A3975B">
        <w:rPr>
          <w:rFonts w:ascii="Arial" w:hAnsi="Arial" w:eastAsia="Arial" w:cs="Arial"/>
          <w:b w:val="0"/>
          <w:bCs w:val="0"/>
          <w:i w:val="0"/>
          <w:iCs w:val="0"/>
          <w:caps w:val="0"/>
          <w:smallCaps w:val="0"/>
          <w:noProof w:val="0"/>
          <w:color w:val="000000" w:themeColor="text1" w:themeTint="FF" w:themeShade="FF"/>
          <w:sz w:val="22"/>
          <w:szCs w:val="22"/>
          <w:lang w:val="en-GB"/>
        </w:rPr>
        <w:t>. [online] Available at: &lt;https://www.rcpch.ac.uk/resources/sudden-unexpected-death-infancy-childhood-multi-agency-guidelines-care-investigation&gt; [Accessed 19 February 2022].</w:t>
      </w:r>
    </w:p>
    <w:p xmlns:wp14="http://schemas.microsoft.com/office/word/2010/wordml" w:rsidP="33A3975B" w14:paraId="2BDEEEEE" wp14:textId="04EB1D15">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33A3975B" w:rsidR="33A3975B">
        <w:rPr>
          <w:rFonts w:ascii="Arial" w:hAnsi="Arial" w:eastAsia="Arial" w:cs="Arial"/>
          <w:b w:val="0"/>
          <w:bCs w:val="0"/>
          <w:i w:val="0"/>
          <w:iCs w:val="0"/>
          <w:caps w:val="0"/>
          <w:smallCaps w:val="0"/>
          <w:noProof w:val="0"/>
          <w:color w:val="000000" w:themeColor="text1" w:themeTint="FF" w:themeShade="FF"/>
          <w:sz w:val="22"/>
          <w:szCs w:val="22"/>
          <w:lang w:val="en-GB"/>
        </w:rPr>
        <w:t xml:space="preserve">Statham, J and Chase, E. (2010). </w:t>
      </w:r>
      <w:r w:rsidRPr="33A3975B" w:rsidR="33A3975B">
        <w:rPr>
          <w:rFonts w:ascii="Arial" w:hAnsi="Arial" w:eastAsia="Arial" w:cs="Arial"/>
          <w:b w:val="0"/>
          <w:bCs w:val="0"/>
          <w:i w:val="1"/>
          <w:iCs w:val="1"/>
          <w:caps w:val="0"/>
          <w:smallCaps w:val="0"/>
          <w:noProof w:val="0"/>
          <w:color w:val="000000" w:themeColor="text1" w:themeTint="FF" w:themeShade="FF"/>
          <w:sz w:val="22"/>
          <w:szCs w:val="22"/>
          <w:lang w:val="en-GB"/>
        </w:rPr>
        <w:t>Childhood Wellbeing: A brief overview</w:t>
      </w:r>
      <w:r w:rsidRPr="33A3975B" w:rsidR="33A3975B">
        <w:rPr>
          <w:rFonts w:ascii="Arial" w:hAnsi="Arial" w:eastAsia="Arial" w:cs="Arial"/>
          <w:b w:val="0"/>
          <w:bCs w:val="0"/>
          <w:i w:val="0"/>
          <w:iCs w:val="0"/>
          <w:caps w:val="0"/>
          <w:smallCaps w:val="0"/>
          <w:noProof w:val="0"/>
          <w:color w:val="000000" w:themeColor="text1" w:themeTint="FF" w:themeShade="FF"/>
          <w:sz w:val="22"/>
          <w:szCs w:val="22"/>
          <w:lang w:val="en-GB"/>
        </w:rPr>
        <w:t>. [online] Available at: &lt;https://assets.publishing.service.gov.uk/government/uploads/system/uploads/attachment_data/file/183197/Child-Wellbeing-Brief.pdf&gt; [Accessed 19 February 2022].</w:t>
      </w:r>
    </w:p>
    <w:p xmlns:wp14="http://schemas.microsoft.com/office/word/2010/wordml" w:rsidP="33A3975B" w14:paraId="0D26D3E0" wp14:textId="3BBC1393">
      <w:pPr>
        <w:spacing w:after="160" w:line="360" w:lineRule="auto"/>
        <w:jc w:val="both"/>
        <w:rPr>
          <w:rFonts w:ascii="Arial" w:hAnsi="Arial" w:eastAsia="Arial" w:cs="Arial"/>
          <w:b w:val="0"/>
          <w:bCs w:val="0"/>
          <w:i w:val="0"/>
          <w:iCs w:val="0"/>
          <w:caps w:val="0"/>
          <w:smallCaps w:val="0"/>
          <w:noProof w:val="0"/>
          <w:color w:val="222222"/>
          <w:sz w:val="22"/>
          <w:szCs w:val="22"/>
          <w:lang w:val="en-GB"/>
        </w:rPr>
      </w:pPr>
      <w:r w:rsidRPr="33A3975B" w:rsidR="33A3975B">
        <w:rPr>
          <w:rFonts w:ascii="Arial" w:hAnsi="Arial" w:eastAsia="Arial" w:cs="Arial"/>
          <w:b w:val="0"/>
          <w:bCs w:val="0"/>
          <w:i w:val="0"/>
          <w:iCs w:val="0"/>
          <w:caps w:val="0"/>
          <w:smallCaps w:val="0"/>
          <w:noProof w:val="0"/>
          <w:color w:val="222222"/>
          <w:sz w:val="22"/>
          <w:szCs w:val="22"/>
          <w:lang w:val="en-GB"/>
        </w:rPr>
        <w:t xml:space="preserve">Tierney, M., Knight, C. and Stafford, A., (2010). Getting it Right for Every child in Scotland. In </w:t>
      </w:r>
      <w:r w:rsidRPr="33A3975B" w:rsidR="33A3975B">
        <w:rPr>
          <w:rFonts w:ascii="Arial" w:hAnsi="Arial" w:eastAsia="Arial" w:cs="Arial"/>
          <w:b w:val="0"/>
          <w:bCs w:val="0"/>
          <w:i w:val="1"/>
          <w:iCs w:val="1"/>
          <w:caps w:val="0"/>
          <w:smallCaps w:val="0"/>
          <w:noProof w:val="0"/>
          <w:color w:val="222222"/>
          <w:sz w:val="22"/>
          <w:szCs w:val="22"/>
          <w:lang w:val="en-GB"/>
        </w:rPr>
        <w:t>Child Protection Review across the Uk</w:t>
      </w:r>
      <w:r w:rsidRPr="33A3975B" w:rsidR="33A3975B">
        <w:rPr>
          <w:rFonts w:ascii="Arial" w:hAnsi="Arial" w:eastAsia="Arial" w:cs="Arial"/>
          <w:b w:val="0"/>
          <w:bCs w:val="0"/>
          <w:i w:val="0"/>
          <w:iCs w:val="0"/>
          <w:caps w:val="0"/>
          <w:smallCaps w:val="0"/>
          <w:noProof w:val="0"/>
          <w:color w:val="222222"/>
          <w:sz w:val="22"/>
          <w:szCs w:val="22"/>
          <w:lang w:val="en-GB"/>
        </w:rPr>
        <w:t>. Dunedin.</w:t>
      </w:r>
    </w:p>
    <w:p xmlns:wp14="http://schemas.microsoft.com/office/word/2010/wordml" w:rsidP="33A3975B" w14:paraId="00A5F235" wp14:textId="0691789D">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33A3975B" w:rsidR="33A3975B">
        <w:rPr>
          <w:rFonts w:ascii="Arial" w:hAnsi="Arial" w:eastAsia="Arial" w:cs="Arial"/>
          <w:b w:val="0"/>
          <w:bCs w:val="0"/>
          <w:i w:val="0"/>
          <w:iCs w:val="0"/>
          <w:caps w:val="0"/>
          <w:smallCaps w:val="0"/>
          <w:noProof w:val="0"/>
          <w:color w:val="000000" w:themeColor="text1" w:themeTint="FF" w:themeShade="FF"/>
          <w:sz w:val="22"/>
          <w:szCs w:val="22"/>
          <w:lang w:val="en-GB"/>
        </w:rPr>
        <w:t xml:space="preserve">UNICEF, (2022). </w:t>
      </w:r>
      <w:r w:rsidRPr="33A3975B" w:rsidR="33A3975B">
        <w:rPr>
          <w:rFonts w:ascii="Arial" w:hAnsi="Arial" w:eastAsia="Arial" w:cs="Arial"/>
          <w:b w:val="0"/>
          <w:bCs w:val="0"/>
          <w:i w:val="1"/>
          <w:iCs w:val="1"/>
          <w:caps w:val="0"/>
          <w:smallCaps w:val="0"/>
          <w:noProof w:val="0"/>
          <w:color w:val="000000" w:themeColor="text1" w:themeTint="FF" w:themeShade="FF"/>
          <w:sz w:val="22"/>
          <w:szCs w:val="22"/>
          <w:lang w:val="en-GB"/>
        </w:rPr>
        <w:t>An open letter to the world’s children</w:t>
      </w:r>
      <w:r w:rsidRPr="33A3975B" w:rsidR="33A3975B">
        <w:rPr>
          <w:rFonts w:ascii="Arial" w:hAnsi="Arial" w:eastAsia="Arial" w:cs="Arial"/>
          <w:b w:val="0"/>
          <w:bCs w:val="0"/>
          <w:i w:val="0"/>
          <w:iCs w:val="0"/>
          <w:caps w:val="0"/>
          <w:smallCaps w:val="0"/>
          <w:noProof w:val="0"/>
          <w:color w:val="000000" w:themeColor="text1" w:themeTint="FF" w:themeShade="FF"/>
          <w:sz w:val="22"/>
          <w:szCs w:val="22"/>
          <w:lang w:val="en-GB"/>
        </w:rPr>
        <w:t>. [online] Available at: &lt;https://www.unicef.org/child-rights-convention/open-letter-to-worlds-children&gt; [Accessed 19 February 2022].</w:t>
      </w:r>
    </w:p>
    <w:p xmlns:wp14="http://schemas.microsoft.com/office/word/2010/wordml" w:rsidP="33A3975B" w14:paraId="01BA418B" wp14:textId="1E06226F">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33A3975B" w14:paraId="767BBE71" wp14:textId="74672128">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33A3975B" w14:paraId="1368DDFE" wp14:textId="30C3BF2C">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33A3975B" w14:paraId="5E5787A5" wp14:textId="2CDCDCE9">
      <w:pPr>
        <w:pStyle w:val="Normal"/>
        <w:spacing w:after="160" w:line="259" w:lineRule="auto"/>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xml><?xml version="1.0" encoding="utf-8"?>
<int:Intelligence xmlns:oel="http://schemas.microsoft.com/office/2019/extlst" xmlns:int="http://schemas.microsoft.com/office/intelligence/2019/intelligence">
  <int:OnDemandWorkflows>
    <int:OnDemandWorkflow Type="SimilarityCheck" ParagraphVersions="193370856-1170812594 764023430-1837203635 716605475-1154526559 2098378832-1349425698 923915178-779080015 900744717-1431073502 1568510663-857217758 691696882-817901 654044273-1523202777 1508730117-771535325 1645240167-1597029181 1019641737-1913284286 1294594172-1896937220 419040906-1370364798 564854207-839101815 403951613-2038867061 857730623-1000209678 1302060305-823273065 574823937-1258417670 717400600-667464806 1015650003-1012421742 1617190790-1262130185 1729934388-1262774173 1133314959-2098544780 1562713763-884831239 1426178736-959992787 2016815411-993764133 1164744712-786328531 1181815455-818814468 2121063918-1676483018 542088710-1273018010 2062896740-1282904265 725069791-1283531103 911375730-1636428185 1485702699-1665264229 1671702184-256579754 1091363899-882843823 164868039-1063699085 1102238042-1303985152 892138424-1112041496 936880617-73693705 560630048-1853990189 4782423-1779235648 1490359494-1061835939 1713696116-28067030 1963729189-256589506 1809952815-1903062778 557350163-643113082 1639229379-1176245928 1177557253-706454976 292415258-1548081773 486596511-1657614700 1716341556-1074464647 864333086-669927824 430391217-1730734630 638986437-596212889 736030446-82517269 220648416-1002181523 10875445-110196893 28983691-503718511 1987821169-1952915752 325639678-818134828 1582794661-752671977"/>
  </int:OnDemandWorkflows>
  <int:IntelligenceSettings>
    <int:extLst>
      <oel:ext uri="74B372B9-2EFF-4315-9A3F-32BA87CA82B1">
        <int:Goals Version="1" Formality="1"/>
      </oel:ext>
    </int:extLst>
  </int:IntelligenceSettings>
  <int:Manifest>
    <int:ParagraphRange paragraphId="638986437" textId="596212889" start="15" length="102" invalidationStart="15" invalidationLength="102" id="YbTLtNae"/>
    <int:EntireDocument id="fIqc0BbL"/>
  </int:Manifest>
  <int:Observations>
    <int:Content id="YbTLtNae">
      <int:extLst>
        <oel:ext uri="426473B9-03D8-482F-96C9-C2C85392BACA">
          <int:SimilarityCritique Version="1" Context="Sudden unexpected death in infancy and childhood - multi-agency guidelines for care and investigation." SourceType="Online" SourceTitle="Sudden unexpected death in infancy and childhood - RCPath" SourceUrl="https://www.rcpath.org/asset/874AE50E-C754-4933-995A804E0EF728A4/" SourceSnippet="Sudden unexpected death in infancy and childhood – Introduction 8 Whenever an infant dies, it is a tragedy – first and foremost for the infant and family, but also for all those who knew the infant and family, including those professionals who may have worked with them, and for society as a whole.">
            <int:Suggestions CitationType="Inline">
              <int:Suggestion CitationStyle="Mla" IsIdentical="0">
                <int:CitationText>(“Sudden unexpected death in infancy and childhood - RCPath”)</int:CitationText>
              </int:Suggestion>
              <int:Suggestion CitationStyle="Apa" IsIdentical="0">
                <int:CitationText>(“Sudden unexpected death in infancy and childhood - RCPath”)</int:CitationText>
              </int:Suggestion>
              <int:Suggestion CitationStyle="Chicago" IsIdentical="0">
                <int:CitationText>(“Sudden unexpected death in infancy and childhood - RCPath”)</int:CitationText>
              </int:Suggestion>
            </int:Suggestions>
            <int:Suggestions CitationType="Full">
              <int:Suggestion CitationStyle="Mla" IsIdentical="0">
                <int:CitationText>&lt;i&gt;Sudden unexpected death in infancy and childhood - RCPath&lt;/i&gt;, https://www.rcpath.org/asset/874AE50E-C754-4933-995A804E0EF728A4/.</int:CitationText>
              </int:Suggestion>
              <int:Suggestion CitationStyle="Apa" IsIdentical="0">
                <int:CitationText>&lt;i&gt;Sudden unexpected death in infancy and childhood - RCPath&lt;/i&gt;. (n.d.). Retrieved from https://www.rcpath.org/asset/874AE50E-C754-4933-995A804E0EF728A4/</int:CitationText>
              </int:Suggestion>
              <int:Suggestion CitationStyle="Chicago" IsIdentical="0">
                <int:CitationText>“Sudden unexpected death in infancy and childhood - RCPath” n.d., https://www.rcpath.org/asset/874AE50E-C754-4933-995A804E0EF728A4/.</int:CitationText>
              </int:Suggestion>
            </int:Suggestions>
            <int:AdditionalSources SourceType="Online" SourceTitle="Sudden unexpected death in infancy and childhood - multi ..." SourceUrl="https://www.rcpch.ac.uk/resources/sudden-unexpected-death-infancy-childhood-multi-agency-guidelines-care-investigation" SourceSnippet="Sudden unexpected death in infancy and childhood - multi-agency guidelines for care and investigation Health Policy team To understand why an infant died, it is vital agencies work together, share information and keep families included at every stage.">
              <int:Suggestions CitationType="Inline">
                <int:Suggestion CitationStyle="Mla" IsIdentical="0">
                  <int:CitationText>(“Sudden unexpected death in infancy and childhood - multi ...”)</int:CitationText>
                </int:Suggestion>
                <int:Suggestion CitationStyle="Apa" IsIdentical="0">
                  <int:CitationText>(“Sudden unexpected death in infancy and childhood - multi ...”)</int:CitationText>
                </int:Suggestion>
                <int:Suggestion CitationStyle="Chicago" IsIdentical="0">
                  <int:CitationText>(“Sudden unexpected death in infancy and childhood - multi ...”)</int:CitationText>
                </int:Suggestion>
              </int:Suggestions>
              <int:Suggestions CitationType="Full">
                <int:Suggestion CitationStyle="Mla" IsIdentical="0">
                  <int:CitationText>&lt;i&gt;Sudden unexpected death in infancy and childhood - multi ...&lt;/i&gt;, https://www.rcpch.ac.uk/resources/sudden-unexpected-death-infancy-childhood-multi-agency-guidelines-care-investigation.</int:CitationText>
                </int:Suggestion>
                <int:Suggestion CitationStyle="Apa" IsIdentical="0">
                  <int:CitationText>&lt;i&gt;Sudden unexpected death in infancy and childhood - multi ...&lt;/i&gt;. (n.d.). Retrieved from https://www.rcpch.ac.uk/resources/sudden-unexpected-death-infancy-childhood-multi-agency-guidelines-care-investigation</int:CitationText>
                </int:Suggestion>
                <int:Suggestion CitationStyle="Chicago" IsIdentical="0">
                  <int:CitationText>“Sudden unexpected death in infancy and childhood - multi ...” n.d., https://www.rcpch.ac.uk/resources/sudden-unexpected-death-infancy-childhood-multi-agency-guidelines-care-investigation.</int:CitationText>
                </int:Suggestion>
              </int:Suggestions>
            </int:AdditionalSources>
            <int:AdditionalSources SourceType="Online" SourceTitle="NHSGGC - Sudden unexpected death in infancy and childhood ..." SourceUrl="https://www.clinicalguidelines.scot.nhs.uk/nhsggc-guidelines/nhsggc-guidelines/intensive-and-critical-care/sudden-unexpected-death-in-infancy-and-childhood-multi-agency-guidelines-for-care-and-investigation/" SourceSnippet="Sudden unexpected death in infancy and childhood: Multi-agency guidelines for care and investigation Epilepsies in children and young people: investigative procedures and management (SIGN 159) Transitional care for individuals injured by burns, paediatric (COBIS)">
              <int:Suggestions CitationType="Inline">
                <int:Suggestion CitationStyle="Mla" IsIdentical="0">
                  <int:CitationText>(“NHSGGC - Sudden unexpected death in infancy and childhood ...”)</int:CitationText>
                </int:Suggestion>
                <int:Suggestion CitationStyle="Apa" IsIdentical="0">
                  <int:CitationText>(“NHSGGC - Sudden unexpected death in infancy and childhood ...”)</int:CitationText>
                </int:Suggestion>
                <int:Suggestion CitationStyle="Chicago" IsIdentical="0">
                  <int:CitationText>(“NHSGGC - Sudden unexpected death in infancy and childhood ...”)</int:CitationText>
                </int:Suggestion>
              </int:Suggestions>
              <int:Suggestions CitationType="Full">
                <int:Suggestion CitationStyle="Mla" IsIdentical="0">
                  <int:CitationText>&lt;i&gt;NHSGGC - Sudden unexpected death in infancy and childhood ...&lt;/i&gt;, https://www.clinicalguidelines.scot.nhs.uk/nhsggc-guidelines/nhsggc-guidelines/intensive-and-critical-care/sudden-unexpected-death-in-infancy-and-childhood-multi-agency-guidelines-for-care-and-investigation/.</int:CitationText>
                </int:Suggestion>
                <int:Suggestion CitationStyle="Apa" IsIdentical="0">
                  <int:CitationText>&lt;i&gt;NHSGGC - Sudden unexpected death in infancy and childhood ...&lt;/i&gt;. (n.d.). Retrieved from https://www.clinicalguidelines.scot.nhs.uk/nhsggc-guidelines/nhsggc-guidelines/intensive-and-critical-care/sudden-unexpected-death-in-infancy-and-childhood-multi-agency-guidelines-for-care-and-investigation/</int:CitationText>
                </int:Suggestion>
                <int:Suggestion CitationStyle="Chicago" IsIdentical="0">
                  <int:CitationText>“NHSGGC - Sudden unexpected death in infancy and childhood ...” n.d., https://www.clinicalguidelines.scot.nhs.uk/nhsggc-guidelines/nhsggc-guidelines/intensive-and-critical-care/sudden-unexpected-death-in-infancy-and-childhood-multi-agency-guidelines-for-care-and-investigation/.</int:CitationText>
                </int:Suggestion>
              </int:Suggestions>
            </int:AdditionalSources>
          </int:SimilarityCritique>
        </oel:ext>
      </int:extLst>
    </int:Content>
    <int:Content id="fIqc0BbL">
      <int:extLst>
        <oel:ext uri="E302BA01-7950-474C-9AD3-286E660C40A8">
          <int:SimilaritySummary Version="1" RunId="1647598020421" TilesCheckedInThisRun="42" TotalNumOfTiles="42" SimilarityAnnotationCount="1" NumWords="1260" NumFlaggedWords="13"/>
        </oel:ext>
      </int:extLst>
    </int:Content>
  </int:Observations>
</int:Intelligence>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F6AB76C"/>
    <w:rsid w:val="0392B26E"/>
    <w:rsid w:val="11D2FB63"/>
    <w:rsid w:val="138EE48D"/>
    <w:rsid w:val="18492D53"/>
    <w:rsid w:val="1956E1F1"/>
    <w:rsid w:val="1C07F96C"/>
    <w:rsid w:val="209A6517"/>
    <w:rsid w:val="22363578"/>
    <w:rsid w:val="27B743AF"/>
    <w:rsid w:val="2C6A9C09"/>
    <w:rsid w:val="2FE434C5"/>
    <w:rsid w:val="3207C6FA"/>
    <w:rsid w:val="32954C40"/>
    <w:rsid w:val="33A3975B"/>
    <w:rsid w:val="37EF46AA"/>
    <w:rsid w:val="47DCCDA8"/>
    <w:rsid w:val="4B50170D"/>
    <w:rsid w:val="4F4F468E"/>
    <w:rsid w:val="50D1EE92"/>
    <w:rsid w:val="52BE0F00"/>
    <w:rsid w:val="57204DFF"/>
    <w:rsid w:val="57204DFF"/>
    <w:rsid w:val="573A0CD9"/>
    <w:rsid w:val="57413016"/>
    <w:rsid w:val="6269F112"/>
    <w:rsid w:val="63DCB568"/>
    <w:rsid w:val="6636732E"/>
    <w:rsid w:val="6DCE82EA"/>
    <w:rsid w:val="711141FD"/>
    <w:rsid w:val="73FB0326"/>
    <w:rsid w:val="78F743E6"/>
    <w:rsid w:val="7D2370E9"/>
    <w:rsid w:val="7F6AB7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580A25"/>
  <w15:chartTrackingRefBased/>
  <w15:docId w15:val="{E24279BC-E406-4C23-9E07-381FCF2B94C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TOC2" mc:Ignorable="w14">
    <w:name xmlns:w="http://schemas.openxmlformats.org/wordprocessingml/2006/main" w:val="toc 2"/>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220"/>
    </w:p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ons.gov.uk/peoplepopulationandcommunity/wellbeing/articles/childrensviewsonwellbeingandwhatmakesahappylifeuk2020/2020-10-02" TargetMode="External" Id="Rf1402ce6131448c4" /><Relationship Type="http://schemas.openxmlformats.org/officeDocument/2006/relationships/glossaryDocument" Target="/word/glossary/document.xml" Id="R6a764254cec64ae0" /><Relationship Type="http://schemas.microsoft.com/office/2019/09/relationships/intelligence" Target="/word/intelligence.xml" Id="R4b39c24b7c384a2c" /><Relationship Type="http://schemas.openxmlformats.org/officeDocument/2006/relationships/numbering" Target="/word/numbering.xml" Id="Rd071fd44bc434a7f"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b6510d1d-e659-4933-b4cc-70e94c8d2913}"/>
      </w:docPartPr>
      <w:docPartBody>
        <w:p w14:paraId="1A6DC26E">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Annelis Raportoru (1912628)</dc:creator>
  <keywords/>
  <dc:description/>
  <lastModifiedBy>Annelis Raportoru (1912628)</lastModifiedBy>
  <revision>3</revision>
  <dcterms:created xsi:type="dcterms:W3CDTF">2022-03-18T09:34:53.3308163Z</dcterms:created>
  <dcterms:modified xsi:type="dcterms:W3CDTF">2022-03-18T10:11:06.8297438Z</dcterms:modified>
</coreProperties>
</file>