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CAFAE"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3B5C770" w14:textId="77777777" w:rsidR="00530338" w:rsidRDefault="00530338" w:rsidP="00530338"/>
    <w:p w14:paraId="3144A956" w14:textId="77777777" w:rsidR="00530338" w:rsidRDefault="00530338" w:rsidP="00530338"/>
    <w:p w14:paraId="3C1F918F" w14:textId="77777777" w:rsidR="00530338" w:rsidRDefault="00530338" w:rsidP="00530338"/>
    <w:p w14:paraId="4029AD9B" w14:textId="77777777" w:rsidR="00530338" w:rsidRDefault="00530338" w:rsidP="00530338"/>
    <w:p w14:paraId="098968A3" w14:textId="77777777" w:rsidR="00530338" w:rsidRDefault="00530338" w:rsidP="00530338"/>
    <w:p w14:paraId="018D1A49" w14:textId="77777777" w:rsidR="00530338" w:rsidRDefault="00530338" w:rsidP="00530338"/>
    <w:p w14:paraId="407D97B9" w14:textId="77777777" w:rsidR="00530338" w:rsidRDefault="00530338" w:rsidP="00530338"/>
    <w:p w14:paraId="00DBB959" w14:textId="77777777" w:rsidR="00530338" w:rsidRDefault="00530338" w:rsidP="00530338"/>
    <w:p w14:paraId="3AA06D6D" w14:textId="77777777" w:rsidR="00530338" w:rsidRDefault="00530338" w:rsidP="00530338"/>
    <w:p w14:paraId="15584FE1" w14:textId="77777777" w:rsidR="00530338" w:rsidRDefault="00530338" w:rsidP="00530338"/>
    <w:p w14:paraId="35465C9E" w14:textId="61E6938F" w:rsidR="00530338" w:rsidRPr="00530338" w:rsidRDefault="00530338" w:rsidP="00530338">
      <w:pPr>
        <w:rPr>
          <w:rFonts w:ascii="Arial Nova" w:hAnsi="Arial Nova"/>
          <w:b/>
          <w:bCs/>
          <w:sz w:val="40"/>
          <w:szCs w:val="40"/>
        </w:rPr>
      </w:pPr>
      <w:r w:rsidRPr="00530338">
        <w:rPr>
          <w:rFonts w:ascii="Arial Nova" w:hAnsi="Arial Nova"/>
          <w:b/>
          <w:bCs/>
          <w:sz w:val="40"/>
          <w:szCs w:val="40"/>
        </w:rPr>
        <w:t xml:space="preserve">Student </w:t>
      </w:r>
      <w:proofErr w:type="gramStart"/>
      <w:r w:rsidRPr="00530338">
        <w:rPr>
          <w:rFonts w:ascii="Arial Nova" w:hAnsi="Arial Nova"/>
          <w:b/>
          <w:bCs/>
          <w:sz w:val="40"/>
          <w:szCs w:val="40"/>
        </w:rPr>
        <w:t>Name  -</w:t>
      </w:r>
      <w:proofErr w:type="gramEnd"/>
      <w:r w:rsidRPr="00530338">
        <w:rPr>
          <w:rFonts w:ascii="Arial Nova" w:hAnsi="Arial Nova"/>
          <w:b/>
          <w:bCs/>
          <w:sz w:val="40"/>
          <w:szCs w:val="40"/>
        </w:rPr>
        <w:t xml:space="preserve"> Dennis Brown</w:t>
      </w:r>
    </w:p>
    <w:p w14:paraId="675BFC14" w14:textId="77777777" w:rsidR="00530338" w:rsidRPr="00530338" w:rsidRDefault="00530338" w:rsidP="00530338">
      <w:pPr>
        <w:rPr>
          <w:rFonts w:ascii="Arial Nova" w:hAnsi="Arial Nova"/>
          <w:b/>
          <w:bCs/>
          <w:sz w:val="40"/>
          <w:szCs w:val="40"/>
        </w:rPr>
      </w:pPr>
      <w:r w:rsidRPr="00530338">
        <w:rPr>
          <w:rFonts w:ascii="Arial Nova" w:hAnsi="Arial Nova"/>
          <w:b/>
          <w:bCs/>
          <w:sz w:val="40"/>
          <w:szCs w:val="40"/>
        </w:rPr>
        <w:t>Student Number - 2026661</w:t>
      </w:r>
    </w:p>
    <w:p w14:paraId="4EE26D92" w14:textId="77777777" w:rsidR="00530338" w:rsidRPr="00530338" w:rsidRDefault="00530338" w:rsidP="00530338">
      <w:pPr>
        <w:rPr>
          <w:rFonts w:ascii="Arial Nova" w:hAnsi="Arial Nova"/>
          <w:b/>
          <w:bCs/>
          <w:sz w:val="40"/>
          <w:szCs w:val="40"/>
        </w:rPr>
      </w:pPr>
      <w:r w:rsidRPr="00530338">
        <w:rPr>
          <w:rFonts w:ascii="Arial Nova" w:hAnsi="Arial Nova"/>
          <w:b/>
          <w:bCs/>
          <w:sz w:val="40"/>
          <w:szCs w:val="40"/>
        </w:rPr>
        <w:t>Module Number – LCLM5002</w:t>
      </w:r>
    </w:p>
    <w:p w14:paraId="5F925FDD" w14:textId="77777777" w:rsidR="00530338" w:rsidRPr="00530338" w:rsidRDefault="00530338" w:rsidP="00530338">
      <w:pPr>
        <w:rPr>
          <w:rFonts w:ascii="Arial Nova" w:hAnsi="Arial Nova"/>
          <w:b/>
          <w:bCs/>
          <w:sz w:val="40"/>
          <w:szCs w:val="40"/>
        </w:rPr>
      </w:pPr>
      <w:r w:rsidRPr="00530338">
        <w:rPr>
          <w:rFonts w:ascii="Arial Nova" w:hAnsi="Arial Nova"/>
          <w:b/>
          <w:bCs/>
          <w:sz w:val="40"/>
          <w:szCs w:val="40"/>
        </w:rPr>
        <w:t xml:space="preserve">Module </w:t>
      </w:r>
      <w:proofErr w:type="gramStart"/>
      <w:r w:rsidRPr="00530338">
        <w:rPr>
          <w:rFonts w:ascii="Arial Nova" w:hAnsi="Arial Nova"/>
          <w:b/>
          <w:bCs/>
          <w:sz w:val="40"/>
          <w:szCs w:val="40"/>
        </w:rPr>
        <w:t>Name  -</w:t>
      </w:r>
      <w:proofErr w:type="gramEnd"/>
      <w:r w:rsidRPr="00530338">
        <w:rPr>
          <w:rFonts w:ascii="Arial Nova" w:hAnsi="Arial Nova"/>
          <w:b/>
          <w:bCs/>
          <w:sz w:val="40"/>
          <w:szCs w:val="40"/>
        </w:rPr>
        <w:t xml:space="preserve"> Developing and Managing Individuals and Teams </w:t>
      </w:r>
    </w:p>
    <w:p w14:paraId="0D749BB9" w14:textId="77777777" w:rsidR="00530338" w:rsidRPr="00530338" w:rsidRDefault="00530338" w:rsidP="00530338">
      <w:pPr>
        <w:rPr>
          <w:rFonts w:ascii="Arial Nova" w:hAnsi="Arial Nova"/>
          <w:b/>
          <w:bCs/>
          <w:sz w:val="40"/>
          <w:szCs w:val="40"/>
        </w:rPr>
      </w:pPr>
      <w:r w:rsidRPr="00530338">
        <w:rPr>
          <w:rFonts w:ascii="Arial Nova" w:hAnsi="Arial Nova"/>
          <w:b/>
          <w:bCs/>
          <w:sz w:val="40"/>
          <w:szCs w:val="40"/>
        </w:rPr>
        <w:t>Lecturers Name – Samson Oladejo</w:t>
      </w:r>
    </w:p>
    <w:p w14:paraId="73FC3AF8"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880AE5C"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AA22C90"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A742EF1"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0FF417F"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AA2995B"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5ACF35B" w14:textId="30963202"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lastRenderedPageBreak/>
        <w:t>Table of Contents</w:t>
      </w:r>
    </w:p>
    <w:p w14:paraId="35C14640" w14:textId="745EA01A" w:rsidR="00530338" w:rsidRDefault="00530338" w:rsidP="00530338">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Table of Contents</w:t>
      </w:r>
    </w:p>
    <w:p w14:paraId="0A459EFD" w14:textId="645CCB77" w:rsidR="00530338" w:rsidRDefault="00530338" w:rsidP="00530338">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Introduction</w:t>
      </w:r>
    </w:p>
    <w:p w14:paraId="46F4F9B2" w14:textId="2D02B2C4" w:rsidR="00530338" w:rsidRDefault="00530338" w:rsidP="00530338">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78AC">
        <w:rPr>
          <w:rFonts w:ascii="Times New Roman" w:eastAsia="Times New Roman" w:hAnsi="Times New Roman" w:cs="Times New Roman"/>
          <w:b/>
          <w:bCs/>
          <w:kern w:val="0"/>
          <w:sz w:val="36"/>
          <w:szCs w:val="36"/>
          <w:lang w:eastAsia="en-GB"/>
          <w14:ligatures w14:val="none"/>
        </w:rPr>
        <w:t>Evaluation of Contemporary HR Practices</w:t>
      </w:r>
    </w:p>
    <w:p w14:paraId="5C2A1F4B" w14:textId="795C7AF1" w:rsidR="00530338" w:rsidRDefault="00891016" w:rsidP="00530338">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78AC">
        <w:rPr>
          <w:rFonts w:ascii="Times New Roman" w:eastAsia="Times New Roman" w:hAnsi="Times New Roman" w:cs="Times New Roman"/>
          <w:b/>
          <w:bCs/>
          <w:kern w:val="0"/>
          <w:sz w:val="36"/>
          <w:szCs w:val="36"/>
          <w:lang w:eastAsia="en-GB"/>
          <w14:ligatures w14:val="none"/>
        </w:rPr>
        <w:t>Evaluation of Contemporary HR Practices</w:t>
      </w:r>
    </w:p>
    <w:p w14:paraId="03764128" w14:textId="77777777" w:rsidR="00891016" w:rsidRPr="00891016" w:rsidRDefault="00891016" w:rsidP="00891016">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91016">
        <w:rPr>
          <w:rFonts w:ascii="Times New Roman" w:eastAsia="Times New Roman" w:hAnsi="Times New Roman" w:cs="Times New Roman"/>
          <w:b/>
          <w:bCs/>
          <w:kern w:val="0"/>
          <w:sz w:val="36"/>
          <w:szCs w:val="36"/>
          <w:lang w:eastAsia="en-GB"/>
          <w14:ligatures w14:val="none"/>
        </w:rPr>
        <w:t>Critical Evaluation of Managerial Implementation</w:t>
      </w:r>
    </w:p>
    <w:p w14:paraId="1661267B" w14:textId="77777777" w:rsidR="00891016" w:rsidRPr="00891016" w:rsidRDefault="00891016" w:rsidP="00891016">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91016">
        <w:rPr>
          <w:rFonts w:ascii="Times New Roman" w:eastAsia="Times New Roman" w:hAnsi="Times New Roman" w:cs="Times New Roman"/>
          <w:b/>
          <w:bCs/>
          <w:kern w:val="0"/>
          <w:sz w:val="36"/>
          <w:szCs w:val="36"/>
          <w:lang w:eastAsia="en-GB"/>
          <w14:ligatures w14:val="none"/>
        </w:rPr>
        <w:t>Critical Evaluation of Managerial Implementation</w:t>
      </w:r>
    </w:p>
    <w:p w14:paraId="5B423957" w14:textId="300902A6" w:rsidR="00891016" w:rsidRDefault="00891016" w:rsidP="00530338">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Conclusion and Recommendations</w:t>
      </w:r>
    </w:p>
    <w:p w14:paraId="6C5A07D6" w14:textId="369F04A7" w:rsidR="00891016" w:rsidRPr="00530338" w:rsidRDefault="00891016" w:rsidP="00530338">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Reference List</w:t>
      </w:r>
    </w:p>
    <w:p w14:paraId="04A17222"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84CE531"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8CCB5BD"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820D9E5"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FC69BCD"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925B52D"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904435D"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0B137E6"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8E10996"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29D8A0A"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AAFE3C1"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9CD5CFC"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0A0078A"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869581A"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41FD9B6"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164D168"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F8272CC"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9796E64"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0530A59"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42A914A"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F7B96D8" w14:textId="235E64ED" w:rsidR="005F78AC" w:rsidRPr="00530338" w:rsidRDefault="005F78AC" w:rsidP="00530338">
      <w:pPr>
        <w:pStyle w:val="ListParagraph"/>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30338">
        <w:rPr>
          <w:rFonts w:ascii="Times New Roman" w:eastAsia="Times New Roman" w:hAnsi="Times New Roman" w:cs="Times New Roman"/>
          <w:b/>
          <w:bCs/>
          <w:kern w:val="0"/>
          <w:sz w:val="36"/>
          <w:szCs w:val="36"/>
          <w:lang w:eastAsia="en-GB"/>
          <w14:ligatures w14:val="none"/>
        </w:rPr>
        <w:t>Introduction</w:t>
      </w:r>
    </w:p>
    <w:p w14:paraId="2356C346"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In today's fast-changing business environment, organisations face increasing pressure to adapt to new technologies, attract and retain talented employees, and create workplaces where everyone feels valued and included. As a result, Human Resource Management (HRM) has become much more than an administrative function. It now plays a strategic role in helping organisations respond to change, improve employee performance, and achieve long-term business success. Companies that invest in effective HR practices are better positioned to remain competitive, improve employee satisfaction, and respond to the changing needs of both their workforce and customers.</w:t>
      </w:r>
    </w:p>
    <w:p w14:paraId="528E0FFF"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This report focuses on Tesco PLC, one of the UK's largest and most successful retail organisations. Operating in a highly competitive industry, Tesco must continually adapt to technological innovation, changing customer expectations, and increasing competition for skilled employees. At the same time, the organisation must ensure it provides an inclusive working environment where employees from different backgrounds have equal opportunities to develop and succeed. These challenges require HR professionals to develop strategies that support both business objectives and employee wellbeing.</w:t>
      </w:r>
    </w:p>
    <w:p w14:paraId="2F0892FD"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The report examines three key contemporary HR challenges facing Tesco: adapting to technological advancements, talent acquisition and retention, and diversity, equity, and inclusion (DEI). It critically evaluates the HR practices that can help address these challenges and explores how managers can successfully implement these practices through effective leadership, communication, and performance management. The report concludes by providing practical recommendations to help Tesco strengthen its HR strategy, enhance employee engagement, and support sustainable organisational growth.</w:t>
      </w:r>
    </w:p>
    <w:p w14:paraId="33E11919" w14:textId="77777777" w:rsidR="00670B84" w:rsidRDefault="00670B84"/>
    <w:p w14:paraId="7C27E5FC"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14C0BC6"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B94DF28" w14:textId="441F727A" w:rsidR="005F78AC" w:rsidRPr="005F78AC" w:rsidRDefault="005F78AC"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78AC">
        <w:rPr>
          <w:rFonts w:ascii="Times New Roman" w:eastAsia="Times New Roman" w:hAnsi="Times New Roman" w:cs="Times New Roman"/>
          <w:b/>
          <w:bCs/>
          <w:kern w:val="0"/>
          <w:sz w:val="36"/>
          <w:szCs w:val="36"/>
          <w:lang w:eastAsia="en-GB"/>
          <w14:ligatures w14:val="none"/>
        </w:rPr>
        <w:t xml:space="preserve"> Evaluation of Contemporary HR Practices</w:t>
      </w:r>
    </w:p>
    <w:p w14:paraId="2C1909F1" w14:textId="77777777" w:rsidR="00526067" w:rsidRPr="00707E2E" w:rsidRDefault="00A16684"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Tesco needs to make sure that its HR procedures keep up with evolving technology, workforce expectations, and growing calls for inclusion and equality as the retail sector develops. Recruitment and payroll are no longer the only aspects of modern HR; it now plays a strategic role in assisting organisations in enhancing performance, providing support to employees, and accomplishing long-term business objectives. Although modern HR procedures have numerous benefits, they also have drawbacks that must be carefully considered.</w:t>
      </w:r>
    </w:p>
    <w:p w14:paraId="7941F6F1" w14:textId="25B501F6" w:rsidR="005F78AC" w:rsidRPr="00707E2E" w:rsidRDefault="00526067"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hAnsi="Arial Nova"/>
        </w:rPr>
        <w:t xml:space="preserve"> </w:t>
      </w:r>
      <w:r w:rsidRPr="00707E2E">
        <w:rPr>
          <w:rFonts w:ascii="Arial Nova" w:eastAsia="Times New Roman" w:hAnsi="Arial Nova" w:cs="Times New Roman"/>
          <w:kern w:val="0"/>
          <w:lang w:eastAsia="en-GB"/>
          <w14:ligatures w14:val="none"/>
        </w:rPr>
        <w:t>The utilisation of digital technology and workforce analytics is one of the biggest advancements in HR. Tesco has made significant technological investments in both its physical shops and online operations, and this digital revolution has also helped HR. Online recruitment platforms, employee self-service portals, and workforce analytics are examples of systems that help HR teams accomplish administrative chores more quickly while obtaining important information about employee performance, attendance, and turnover. Managers can use this information to make more informed decisions and spot possible staff problems before they worsen (Armstrong and Taylor, 2023).</w:t>
      </w:r>
    </w:p>
    <w:p w14:paraId="0196A7F8" w14:textId="36F900E8" w:rsidR="00526067" w:rsidRPr="00707E2E" w:rsidRDefault="002A3948"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 xml:space="preserve">For instance, Tesco can find departments where employees are departing more frequently and </w:t>
      </w:r>
      <w:proofErr w:type="gramStart"/>
      <w:r w:rsidRPr="00707E2E">
        <w:rPr>
          <w:rFonts w:ascii="Arial Nova" w:eastAsia="Times New Roman" w:hAnsi="Arial Nova" w:cs="Times New Roman"/>
          <w:kern w:val="0"/>
          <w:lang w:eastAsia="en-GB"/>
          <w14:ligatures w14:val="none"/>
        </w:rPr>
        <w:t>look into</w:t>
      </w:r>
      <w:proofErr w:type="gramEnd"/>
      <w:r w:rsidRPr="00707E2E">
        <w:rPr>
          <w:rFonts w:ascii="Arial Nova" w:eastAsia="Times New Roman" w:hAnsi="Arial Nova" w:cs="Times New Roman"/>
          <w:kern w:val="0"/>
          <w:lang w:eastAsia="en-GB"/>
          <w14:ligatures w14:val="none"/>
        </w:rPr>
        <w:t xml:space="preserve"> the causes of this by studying employee turnover data. The company can then implement focused remedies, such better management assistance or more training. But technology shouldn't take the role of human interaction in HR. Candidates with important attributes that are difficult for software to quantify may be overlooked if hiring decisions are solely based on artificial intelligence or automated processes. Incomplete or unrepresentative data can also lead to bias in the design of digital systems. Therefore, rather than taking the place of HR experts' judgement, technology should be used to assist them (CIPD, 2024).</w:t>
      </w:r>
    </w:p>
    <w:p w14:paraId="422F4FA6" w14:textId="77777777" w:rsidR="006D5308" w:rsidRPr="00707E2E" w:rsidRDefault="00A21C80"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 xml:space="preserve">Alongside employer branding, strategic staff planning is another crucial HR activity. Tesco works in a fiercely competitive labour market where finding qualified workers is getting harder. The company needs to provide more than competitive pay </w:t>
      </w:r>
      <w:proofErr w:type="gramStart"/>
      <w:r w:rsidRPr="00707E2E">
        <w:rPr>
          <w:rFonts w:ascii="Arial Nova" w:eastAsia="Times New Roman" w:hAnsi="Arial Nova" w:cs="Times New Roman"/>
          <w:kern w:val="0"/>
          <w:lang w:eastAsia="en-GB"/>
          <w14:ligatures w14:val="none"/>
        </w:rPr>
        <w:t>in order to</w:t>
      </w:r>
      <w:proofErr w:type="gramEnd"/>
      <w:r w:rsidRPr="00707E2E">
        <w:rPr>
          <w:rFonts w:ascii="Arial Nova" w:eastAsia="Times New Roman" w:hAnsi="Arial Nova" w:cs="Times New Roman"/>
          <w:kern w:val="0"/>
          <w:lang w:eastAsia="en-GB"/>
          <w14:ligatures w14:val="none"/>
        </w:rPr>
        <w:t xml:space="preserve"> stay an employer of choice. Tesco's image as an employer is enhanced by learning and development initiatives, professional advancement possibilities, flexible work schedules, and a friendly workplace culture. Talented candidates who share the organization's values and are more likely to stick with the company can be drawn in by a great employer brand (Bratton and Gold, 2022).</w:t>
      </w:r>
    </w:p>
    <w:p w14:paraId="6B334BB7" w14:textId="047972A1" w:rsidR="00A21C80" w:rsidRPr="00707E2E" w:rsidRDefault="006D5308"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hAnsi="Arial Nova"/>
        </w:rPr>
        <w:t xml:space="preserve"> </w:t>
      </w:r>
      <w:r w:rsidRPr="00707E2E">
        <w:rPr>
          <w:rFonts w:ascii="Arial Nova" w:eastAsia="Times New Roman" w:hAnsi="Arial Nova" w:cs="Times New Roman"/>
          <w:kern w:val="0"/>
          <w:lang w:eastAsia="en-GB"/>
          <w14:ligatures w14:val="none"/>
        </w:rPr>
        <w:t xml:space="preserve">Tesco can forecast future employment requirements based on customer demand, corporate expansion, and technology advancements thanks to workforce planning. This proactive strategy guarantees that there are enough workers to meet operational needs and helps lessen skill shortages. However, because external </w:t>
      </w:r>
      <w:r w:rsidRPr="00707E2E">
        <w:rPr>
          <w:rFonts w:ascii="Arial Nova" w:eastAsia="Times New Roman" w:hAnsi="Arial Nova" w:cs="Times New Roman"/>
          <w:kern w:val="0"/>
          <w:lang w:eastAsia="en-GB"/>
          <w14:ligatures w14:val="none"/>
        </w:rPr>
        <w:lastRenderedPageBreak/>
        <w:t>factors like inflation, shifts in consumer buying, and economic uncertainty can swiftly impact personnel requirements, workforce planning is not always precise. HR managers must therefore periodically assess personnel strategies and maintain the flexibility to adapt to unforeseen developments (Torrington, Hall, and Taylor, 2023).</w:t>
      </w:r>
    </w:p>
    <w:p w14:paraId="54B5858D" w14:textId="08A7FD27" w:rsidR="006D5308" w:rsidRPr="00707E2E" w:rsidRDefault="00AC6BF4"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Strategies for employee engagement and retention have also grown in significance for companies like Tesco. Retaining experienced staff is crucial since hiring new employees is costly and time-consuming. By providing competitive compensation, recognition programs, flexible work schedules, chances for professional growth, and wellness programs, Tesco may increase employee retention. In general, employees who feel valued and supported are more driven, offer superior customer service, and are less likely to quit the company (CIPD, 2024).</w:t>
      </w:r>
    </w:p>
    <w:p w14:paraId="303BDC4E"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Although these strategies often produce positive results, they are not guaranteed to work for every employee. What motivates one individual may not motivate another. Younger employees, for example, may prioritise career progression and flexible working, while others may value job security or financial rewards. This means Tesco cannot rely on a single approach to engagement. Instead, HR policies should reflect the different needs of its diverse workforce and be reviewed regularly to ensure they continue to meet employee expectations (Armstrong and Taylor, 2023).</w:t>
      </w:r>
    </w:p>
    <w:p w14:paraId="33895067" w14:textId="5D083FF3" w:rsidR="007004FF" w:rsidRPr="00707E2E" w:rsidRDefault="007004FF"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 xml:space="preserve">Another major concern in modern HR management is diversity, equity, and inclusion, or DEI. People from a variety of backgrounds work with </w:t>
      </w:r>
      <w:proofErr w:type="gramStart"/>
      <w:r w:rsidRPr="00707E2E">
        <w:rPr>
          <w:rFonts w:ascii="Arial Nova" w:eastAsia="Times New Roman" w:hAnsi="Arial Nova" w:cs="Times New Roman"/>
          <w:kern w:val="0"/>
          <w:lang w:eastAsia="en-GB"/>
          <w14:ligatures w14:val="none"/>
        </w:rPr>
        <w:t>Tesco, and</w:t>
      </w:r>
      <w:proofErr w:type="gramEnd"/>
      <w:r w:rsidRPr="00707E2E">
        <w:rPr>
          <w:rFonts w:ascii="Arial Nova" w:eastAsia="Times New Roman" w:hAnsi="Arial Nova" w:cs="Times New Roman"/>
          <w:kern w:val="0"/>
          <w:lang w:eastAsia="en-GB"/>
          <w14:ligatures w14:val="none"/>
        </w:rPr>
        <w:t xml:space="preserve"> fostering an inclusive workplace enables staff members to feel appreciated, respected, and free to contribute completely. Writing objective job ads, conducting structured interviews, and making sure diverse representatives are on recruitment panels are examples of inclusive recruitment techniques that assist lessen discrimination and give candidates equitable opportunity. Additionally, a diverse workforce can enhance innovation, creativity, and decision-making within the company by bringing a variety of perspectives and experiences (CIPD, 2024).</w:t>
      </w:r>
    </w:p>
    <w:p w14:paraId="0253F7A3" w14:textId="226020D3" w:rsidR="00D25B10" w:rsidRPr="00707E2E" w:rsidRDefault="00D25B10"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 xml:space="preserve">Developing leaders is just as crucial to fostering an inclusive culture. Supervisors who are trained in equality, inclusiveness, and unconscious bias are better able to lead diverse teams equitably and foster an atmosphere where everyone is at ease exchanging ideas. However, senior executives must truly support DEI efforts for them to be successful. Employees may doubt the organization's commitment if inclusion is only seen as a legal mandate or a public relations tactic. Tesco must make sure that diversity and inclusion are not limited to written rules but rather are ingrained in its organisational culture, leadership behaviours, and daily decision-making processes </w:t>
      </w:r>
      <w:proofErr w:type="gramStart"/>
      <w:r w:rsidRPr="00707E2E">
        <w:rPr>
          <w:rFonts w:ascii="Arial Nova" w:eastAsia="Times New Roman" w:hAnsi="Arial Nova" w:cs="Times New Roman"/>
          <w:kern w:val="0"/>
          <w:lang w:eastAsia="en-GB"/>
          <w14:ligatures w14:val="none"/>
        </w:rPr>
        <w:t>in order to</w:t>
      </w:r>
      <w:proofErr w:type="gramEnd"/>
      <w:r w:rsidRPr="00707E2E">
        <w:rPr>
          <w:rFonts w:ascii="Arial Nova" w:eastAsia="Times New Roman" w:hAnsi="Arial Nova" w:cs="Times New Roman"/>
          <w:kern w:val="0"/>
          <w:lang w:eastAsia="en-GB"/>
          <w14:ligatures w14:val="none"/>
        </w:rPr>
        <w:t xml:space="preserve"> bring about significant change (Shore et al., 2018).</w:t>
      </w:r>
    </w:p>
    <w:p w14:paraId="756718C6" w14:textId="77777777" w:rsidR="00D25B10" w:rsidRPr="00707E2E" w:rsidRDefault="00D25B10" w:rsidP="005F78AC">
      <w:pPr>
        <w:spacing w:before="100" w:beforeAutospacing="1" w:after="100" w:afterAutospacing="1" w:line="240" w:lineRule="auto"/>
        <w:rPr>
          <w:rFonts w:ascii="Arial Nova" w:eastAsia="Times New Roman" w:hAnsi="Arial Nova" w:cs="Times New Roman"/>
          <w:kern w:val="0"/>
          <w:lang w:eastAsia="en-GB"/>
          <w14:ligatures w14:val="none"/>
        </w:rPr>
      </w:pPr>
    </w:p>
    <w:p w14:paraId="7BA493D9" w14:textId="3BF77E58" w:rsidR="00530338" w:rsidRPr="00707E2E" w:rsidRDefault="00707E2E" w:rsidP="005F78AC">
      <w:pPr>
        <w:spacing w:before="100" w:beforeAutospacing="1" w:after="100" w:afterAutospacing="1" w:line="240" w:lineRule="auto"/>
        <w:outlineLvl w:val="1"/>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 xml:space="preserve">All things considered, these modern HR techniques give Tesco efficient means of addressing present personnel issues. Workforce planning increases organisational resilience, employee engagement promotes retention, digital technology boosts productivity, and DEI programs foster a more creative and inclusive workplace. However, competent leadership, frequent evaluation, and sincere employee </w:t>
      </w:r>
      <w:r w:rsidRPr="00707E2E">
        <w:rPr>
          <w:rFonts w:ascii="Arial Nova" w:eastAsia="Times New Roman" w:hAnsi="Arial Nova" w:cs="Times New Roman"/>
          <w:kern w:val="0"/>
          <w:lang w:eastAsia="en-GB"/>
          <w14:ligatures w14:val="none"/>
        </w:rPr>
        <w:lastRenderedPageBreak/>
        <w:t>involvement are necessary for these approaches to be successful. Tesco may enhance organisational performance and foster a work environment where people are inspired to contribute to the company's long-term success by continuously modifying its HR strategy to meet evolving business and workforce needs.</w:t>
      </w:r>
    </w:p>
    <w:p w14:paraId="7DB50B5B" w14:textId="77777777" w:rsidR="00530338" w:rsidRPr="00707E2E" w:rsidRDefault="00530338" w:rsidP="005F78AC">
      <w:pPr>
        <w:spacing w:before="100" w:beforeAutospacing="1" w:after="100" w:afterAutospacing="1" w:line="240" w:lineRule="auto"/>
        <w:outlineLvl w:val="1"/>
        <w:rPr>
          <w:rFonts w:ascii="Arial Nova" w:eastAsia="Times New Roman" w:hAnsi="Arial Nova" w:cs="Times New Roman"/>
          <w:b/>
          <w:bCs/>
          <w:kern w:val="0"/>
          <w:lang w:eastAsia="en-GB"/>
          <w14:ligatures w14:val="none"/>
        </w:rPr>
      </w:pPr>
    </w:p>
    <w:p w14:paraId="78A53CCF" w14:textId="77777777" w:rsidR="00530338" w:rsidRDefault="00530338"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8AA54C7" w14:textId="25819E5E" w:rsidR="005F78AC" w:rsidRPr="005F78AC" w:rsidRDefault="005F78AC" w:rsidP="005F78A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F78AC">
        <w:rPr>
          <w:rFonts w:ascii="Times New Roman" w:eastAsia="Times New Roman" w:hAnsi="Times New Roman" w:cs="Times New Roman"/>
          <w:b/>
          <w:bCs/>
          <w:kern w:val="0"/>
          <w:sz w:val="36"/>
          <w:szCs w:val="36"/>
          <w:lang w:eastAsia="en-GB"/>
          <w14:ligatures w14:val="none"/>
        </w:rPr>
        <w:t>3. Critical Evaluation of Managerial Implementation</w:t>
      </w:r>
    </w:p>
    <w:p w14:paraId="49832890"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Having effective HR policies is important, but they will only make a real difference if managers put them into practice successfully. At Tesco, departmental managers play a vital role in making sure HR strategies are not just written in company policies but are reflected in the way employees are managed every day. Whether introducing new technology, supporting employee wellbeing or creating a more inclusive workplace, managers are responsible for ensuring these initiatives are implemented consistently across their teams. Without strong leadership, even the best HR strategies are unlikely to deliver the desired results.</w:t>
      </w:r>
    </w:p>
    <w:p w14:paraId="47B80716"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Leadership accountability is one of the most important factors in successful implementation. Managers must lead by example and demonstrate the behaviours they expect from their employees. For example, if Tesco introduces new digital systems or diversity initiatives, managers need to actively support these changes instead of simply expecting employees to adapt on their own. Employees are more likely to accept organisational change when they trust their managers and believe they are committed to the same goals. Managers are also responsible for providing regular feedback, identifying development needs and helping employees improve their performance. Armstrong and Taylor (2023) argue that effective leadership creates trust, improves motivation and encourages employees to contribute towards organisational success. However, this is not always straightforward. Departmental managers often face pressure to achieve sales targets and manage operational performance, which can sometimes leave little time to focus on coaching and employee development. Tesco must therefore ensure managers are given the resources and training needed to balance both operational and people management responsibilities.</w:t>
      </w:r>
    </w:p>
    <w:p w14:paraId="79F4AA9C"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 xml:space="preserve">Good communication is equally important when implementing HR practices. Change often creates uncertainty, particularly when employees are asked to learn new technology or adapt to different ways of working. Managers have a responsibility to explain why changes are happening, how they will affect employees and what support will be available. Communication should not simply involve giving instructions; it should encourage employees to ask questions, raise concerns and share their opinions. This two-way approach helps employees feel involved in the change process and reduces resistance. According to the CIPD (2024), organisations that communicate openly during periods of change are more likely to maintain employee trust and engagement. On the other hand, poor communication </w:t>
      </w:r>
      <w:r w:rsidRPr="00707E2E">
        <w:rPr>
          <w:rFonts w:ascii="Arial Nova" w:eastAsia="Times New Roman" w:hAnsi="Arial Nova" w:cs="Times New Roman"/>
          <w:kern w:val="0"/>
          <w:lang w:eastAsia="en-GB"/>
          <w14:ligatures w14:val="none"/>
        </w:rPr>
        <w:lastRenderedPageBreak/>
        <w:t>can lead to confusion, lower morale and reduced productivity, making it much harder for new HR initiatives to succeed.</w:t>
      </w:r>
    </w:p>
    <w:p w14:paraId="3A4217C9"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Managers must also monitor whether HR practices are delivering the expected results. Reviewing measures such as employee turnover, absence levels, customer satisfaction and engagement scores helps identify whether improvements are being achieved. However, performance data should not be viewed in isolation. A department may appear productive on paper while employees are experiencing stress, low morale or poor wellbeing. For this reason, managers should combine performance data with employee surveys, regular one-to-one meetings and informal conversations to gain a more complete understanding of how employees are feeling. Bratton and Gold (2022) suggest that using both quantitative and qualitative information enables managers to make better decisions and respond more effectively to workforce challenges.</w:t>
      </w:r>
    </w:p>
    <w:p w14:paraId="14975044"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Another key responsibility for managers is creating a positive organisational culture. Culture is shaped by everyday behaviour, and managers have a significant influence on how employees experience the workplace. When managers treat employees fairly, recognise good performance and encourage teamwork, they help create an environment where people feel respected and motivated. This is particularly important when implementing Diversity, Equity and Inclusion (DEI) initiatives. Employees are more likely to value inclusion when they see it reflected in their manager's behaviour rather than simply written in company policies. Shore et al. (2018) argue that inclusive leadership strengthens collaboration, trust and innovation by ensuring employees feel valued regardless of their background. However, if managers fail to challenge discrimination or unconscious bias, employees may lose confidence in the organisation's commitment to equality.</w:t>
      </w:r>
    </w:p>
    <w:p w14:paraId="0BEEF6CE"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Despite the potential benefits of modern HR practices, several barriers can make implementation difficult. Employees may resist change because they worry about increased workloads or fear that new technology could threaten their jobs. Managers may also face challenges such as limited budgets, lack of training or insufficient time to support their teams effectively. These barriers can slow progress and reduce the impact of HR initiatives. Tesco can overcome these challenges by investing in leadership development, providing managers with ongoing HR training and involving employees in decision-making throughout the change process. Kotter (2012) argues that successful organisational change depends on creating a clear vision, building employee support and reinforcing new behaviours over time rather than expecting immediate results.</w:t>
      </w:r>
    </w:p>
    <w:p w14:paraId="697EF5DB" w14:textId="77777777" w:rsidR="005F78AC" w:rsidRPr="00707E2E" w:rsidRDefault="005F78AC" w:rsidP="005F78AC">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In conclusion, departmental managers have a significant influence on whether contemporary HR practices are successfully embedded within Tesco. Strong leadership, effective communication, regular performance monitoring and an inclusive workplace culture all contribute to successful implementation. However, these practices require continuous commitment rather than one-off initiatives. By equipping managers with the right skills, resources and support, Tesco can ensure its HR strategies improve employee engagement, strengthen organisational performance and contribute to the company's long-term success.</w:t>
      </w:r>
    </w:p>
    <w:p w14:paraId="7C78DE67" w14:textId="77777777" w:rsidR="00530338" w:rsidRPr="00707E2E" w:rsidRDefault="00530338" w:rsidP="00113362">
      <w:pPr>
        <w:spacing w:before="100" w:beforeAutospacing="1" w:after="100" w:afterAutospacing="1" w:line="240" w:lineRule="auto"/>
        <w:outlineLvl w:val="2"/>
        <w:rPr>
          <w:rFonts w:ascii="Arial Nova" w:eastAsia="Times New Roman" w:hAnsi="Arial Nova" w:cs="Times New Roman"/>
          <w:b/>
          <w:bCs/>
          <w:kern w:val="0"/>
          <w:sz w:val="27"/>
          <w:szCs w:val="27"/>
          <w:lang w:eastAsia="en-GB"/>
          <w14:ligatures w14:val="none"/>
        </w:rPr>
      </w:pPr>
    </w:p>
    <w:p w14:paraId="447D54FE" w14:textId="77777777" w:rsidR="00530338" w:rsidRDefault="00530338"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5DF32E4" w14:textId="77777777" w:rsidR="00530338" w:rsidRDefault="00530338"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1CB4F0E" w14:textId="77777777" w:rsidR="00530338" w:rsidRDefault="00530338"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6E5D0D6" w14:textId="77777777" w:rsidR="00891016" w:rsidRDefault="00891016"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55D6E17" w14:textId="77777777" w:rsidR="00891016" w:rsidRDefault="00891016"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12943B0" w14:textId="77777777" w:rsidR="00891016" w:rsidRDefault="00891016"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3B50265" w14:textId="77777777" w:rsidR="00891016" w:rsidRDefault="00891016"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4734AD8" w14:textId="77777777" w:rsidR="00891016" w:rsidRDefault="00891016"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0B2B4C1" w14:textId="77777777" w:rsidR="00891016" w:rsidRDefault="00891016"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33F8DC8" w14:textId="77777777" w:rsidR="00891016" w:rsidRDefault="00891016"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48BD181" w14:textId="22CD2635" w:rsidR="00113362" w:rsidRPr="00113362" w:rsidRDefault="00113362"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13362">
        <w:rPr>
          <w:rFonts w:ascii="Times New Roman" w:eastAsia="Times New Roman" w:hAnsi="Times New Roman" w:cs="Times New Roman"/>
          <w:b/>
          <w:bCs/>
          <w:kern w:val="0"/>
          <w:sz w:val="27"/>
          <w:szCs w:val="27"/>
          <w:lang w:eastAsia="en-GB"/>
          <w14:ligatures w14:val="none"/>
        </w:rPr>
        <w:t>Conclusion</w:t>
      </w:r>
    </w:p>
    <w:p w14:paraId="72F10BBD" w14:textId="77777777" w:rsidR="00113362" w:rsidRPr="00707E2E" w:rsidRDefault="00113362" w:rsidP="00113362">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This report has explored the key human resource challenges currently facing Tesco PLC and highlighted the important role that HR plays in helping the organisation remain competitive in a rapidly changing retail industry. The analysis showed that keeping pace with technological developments, attracting and retaining skilled employees, and creating a diverse and inclusive workplace are all essential to Tesco's long-term success. These challenges affect not only business performance but also employee motivation, engagement, and the organisation's ability to respond to future changes.</w:t>
      </w:r>
    </w:p>
    <w:p w14:paraId="245C559C" w14:textId="77777777" w:rsidR="00113362" w:rsidRPr="00707E2E" w:rsidRDefault="00113362" w:rsidP="00113362">
      <w:pPr>
        <w:spacing w:before="100" w:beforeAutospacing="1" w:after="100" w:afterAutospacing="1" w:line="240" w:lineRule="auto"/>
        <w:rPr>
          <w:rFonts w:ascii="Arial Nova" w:eastAsia="Times New Roman" w:hAnsi="Arial Nova" w:cs="Times New Roman"/>
          <w:kern w:val="0"/>
          <w:lang w:eastAsia="en-GB"/>
          <w14:ligatures w14:val="none"/>
        </w:rPr>
      </w:pPr>
      <w:r w:rsidRPr="00707E2E">
        <w:rPr>
          <w:rFonts w:ascii="Arial Nova" w:eastAsia="Times New Roman" w:hAnsi="Arial Nova" w:cs="Times New Roman"/>
          <w:kern w:val="0"/>
          <w:lang w:eastAsia="en-GB"/>
          <w14:ligatures w14:val="none"/>
        </w:rPr>
        <w:t>The report also found that modern HR practices, such as digital HR systems, workforce planning, employee engagement initiatives, and inclusive recruitment, can help Tesco address these challenges. However, these practices are only effective when they are supported by strong leadership and implemented consistently across the organisation. Managers have a key role in communicating change, supporting employees, and creating a workplace culture where people feel valued and motivated. By combining effective HR strategies with good leadership, Tesco can improve employee performance, strengthen customer service, and support sustainable business growth (Armstrong and Taylor, 2023).</w:t>
      </w:r>
    </w:p>
    <w:p w14:paraId="054D1692" w14:textId="77777777" w:rsidR="00113362" w:rsidRPr="00113362" w:rsidRDefault="00113362" w:rsidP="0011336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13362">
        <w:rPr>
          <w:rFonts w:ascii="Times New Roman" w:eastAsia="Times New Roman" w:hAnsi="Times New Roman" w:cs="Times New Roman"/>
          <w:b/>
          <w:bCs/>
          <w:kern w:val="0"/>
          <w:sz w:val="27"/>
          <w:szCs w:val="27"/>
          <w:lang w:eastAsia="en-GB"/>
          <w14:ligatures w14:val="none"/>
        </w:rPr>
        <w:t>Recommendations</w:t>
      </w:r>
    </w:p>
    <w:p w14:paraId="79678ACB" w14:textId="77777777" w:rsidR="00113362" w:rsidRPr="00F358F1" w:rsidRDefault="00113362" w:rsidP="00113362">
      <w:pPr>
        <w:spacing w:before="100" w:beforeAutospacing="1" w:after="100" w:afterAutospacing="1" w:line="240" w:lineRule="auto"/>
        <w:rPr>
          <w:rFonts w:ascii="Arial Nova" w:eastAsia="Times New Roman" w:hAnsi="Arial Nova" w:cs="Times New Roman"/>
          <w:kern w:val="0"/>
          <w:lang w:eastAsia="en-GB"/>
          <w14:ligatures w14:val="none"/>
        </w:rPr>
      </w:pPr>
      <w:r w:rsidRPr="00F358F1">
        <w:rPr>
          <w:rFonts w:ascii="Arial Nova" w:eastAsia="Times New Roman" w:hAnsi="Arial Nova" w:cs="Times New Roman"/>
          <w:kern w:val="0"/>
          <w:lang w:eastAsia="en-GB"/>
          <w14:ligatures w14:val="none"/>
        </w:rPr>
        <w:t xml:space="preserve">Based on the findings of this report, Tesco should continue investing in digital HR technologies while ensuring employees and managers receive the training needed to </w:t>
      </w:r>
      <w:r w:rsidRPr="00F358F1">
        <w:rPr>
          <w:rFonts w:ascii="Arial Nova" w:eastAsia="Times New Roman" w:hAnsi="Arial Nova" w:cs="Times New Roman"/>
          <w:kern w:val="0"/>
          <w:lang w:eastAsia="en-GB"/>
          <w14:ligatures w14:val="none"/>
        </w:rPr>
        <w:lastRenderedPageBreak/>
        <w:t>use these systems confidently and effectively. The company should also strengthen its employee retention strategy by providing clear career development opportunities, expanding wellbeing initiatives, and offering greater flexibility where possible. These measures are likely to improve employee satisfaction and reduce staff turnover.</w:t>
      </w:r>
    </w:p>
    <w:p w14:paraId="144490F3" w14:textId="77777777" w:rsidR="00113362" w:rsidRPr="00F358F1" w:rsidRDefault="00113362" w:rsidP="00113362">
      <w:pPr>
        <w:spacing w:before="100" w:beforeAutospacing="1" w:after="100" w:afterAutospacing="1" w:line="240" w:lineRule="auto"/>
        <w:rPr>
          <w:rFonts w:ascii="Arial Nova" w:eastAsia="Times New Roman" w:hAnsi="Arial Nova" w:cs="Times New Roman"/>
          <w:kern w:val="0"/>
          <w:lang w:eastAsia="en-GB"/>
          <w14:ligatures w14:val="none"/>
        </w:rPr>
      </w:pPr>
      <w:r w:rsidRPr="00F358F1">
        <w:rPr>
          <w:rFonts w:ascii="Arial Nova" w:eastAsia="Times New Roman" w:hAnsi="Arial Nova" w:cs="Times New Roman"/>
          <w:kern w:val="0"/>
          <w:lang w:eastAsia="en-GB"/>
          <w14:ligatures w14:val="none"/>
        </w:rPr>
        <w:t>Tesco should also continue to embed Diversity, Equity and Inclusion (DEI) into its everyday working practices rather than treating it as a standalone initiative. This can be achieved through regular manager training, fair recruitment processes, and ongoing monitoring of diversity outcomes across the organisation. Finally, managers should be held accountable for delivering HR objectives by regularly reviewing employee feedback, engagement levels, and performance data. Taking these practical steps will help Tesco build a more motivated, inclusive, and adaptable workforce, placing the organisation in a stronger position to meet future business challenges and maintain its competitive advantage within the UK retail sector (CIPD, 2024).</w:t>
      </w:r>
    </w:p>
    <w:p w14:paraId="397D654E" w14:textId="77777777" w:rsidR="00530338" w:rsidRDefault="00530338" w:rsidP="0011336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96DBFCC" w14:textId="77777777" w:rsidR="00530338" w:rsidRDefault="00530338" w:rsidP="0011336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7EAAA42" w14:textId="77777777" w:rsidR="00530338" w:rsidRDefault="00530338" w:rsidP="0011336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611F80C" w14:textId="77777777" w:rsidR="00530338" w:rsidRDefault="00530338" w:rsidP="0011336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A0D25E1" w14:textId="0092AD60" w:rsidR="00113362" w:rsidRPr="00113362" w:rsidRDefault="00113362" w:rsidP="0011336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13362">
        <w:rPr>
          <w:rFonts w:ascii="Times New Roman" w:eastAsia="Times New Roman" w:hAnsi="Times New Roman" w:cs="Times New Roman"/>
          <w:b/>
          <w:bCs/>
          <w:kern w:val="36"/>
          <w:sz w:val="48"/>
          <w:szCs w:val="48"/>
          <w:lang w:eastAsia="en-GB"/>
          <w14:ligatures w14:val="none"/>
        </w:rPr>
        <w:t>Reference List</w:t>
      </w:r>
    </w:p>
    <w:p w14:paraId="15732400" w14:textId="77777777" w:rsidR="00113362" w:rsidRPr="00113362" w:rsidRDefault="00113362" w:rsidP="0011336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362">
        <w:rPr>
          <w:rFonts w:ascii="Times New Roman" w:eastAsia="Times New Roman" w:hAnsi="Times New Roman" w:cs="Times New Roman"/>
          <w:kern w:val="0"/>
          <w:lang w:eastAsia="en-GB"/>
          <w14:ligatures w14:val="none"/>
        </w:rPr>
        <w:t xml:space="preserve">Armstrong, M. and Taylor, S. (2023) </w:t>
      </w:r>
      <w:r w:rsidRPr="00113362">
        <w:rPr>
          <w:rFonts w:ascii="Times New Roman" w:eastAsia="Times New Roman" w:hAnsi="Times New Roman" w:cs="Times New Roman"/>
          <w:i/>
          <w:iCs/>
          <w:kern w:val="0"/>
          <w:lang w:eastAsia="en-GB"/>
          <w14:ligatures w14:val="none"/>
        </w:rPr>
        <w:t>Armstrong's Handbook of Human Resource Management Practice</w:t>
      </w:r>
      <w:r w:rsidRPr="00113362">
        <w:rPr>
          <w:rFonts w:ascii="Times New Roman" w:eastAsia="Times New Roman" w:hAnsi="Times New Roman" w:cs="Times New Roman"/>
          <w:kern w:val="0"/>
          <w:lang w:eastAsia="en-GB"/>
          <w14:ligatures w14:val="none"/>
        </w:rPr>
        <w:t xml:space="preserve">. 16th </w:t>
      </w:r>
      <w:proofErr w:type="spellStart"/>
      <w:r w:rsidRPr="00113362">
        <w:rPr>
          <w:rFonts w:ascii="Times New Roman" w:eastAsia="Times New Roman" w:hAnsi="Times New Roman" w:cs="Times New Roman"/>
          <w:kern w:val="0"/>
          <w:lang w:eastAsia="en-GB"/>
          <w14:ligatures w14:val="none"/>
        </w:rPr>
        <w:t>edn</w:t>
      </w:r>
      <w:proofErr w:type="spellEnd"/>
      <w:r w:rsidRPr="00113362">
        <w:rPr>
          <w:rFonts w:ascii="Times New Roman" w:eastAsia="Times New Roman" w:hAnsi="Times New Roman" w:cs="Times New Roman"/>
          <w:kern w:val="0"/>
          <w:lang w:eastAsia="en-GB"/>
          <w14:ligatures w14:val="none"/>
        </w:rPr>
        <w:t>. London: Kogan Page.</w:t>
      </w:r>
    </w:p>
    <w:p w14:paraId="7D38BFC1" w14:textId="77777777" w:rsidR="00113362" w:rsidRPr="00113362" w:rsidRDefault="00113362" w:rsidP="0011336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362">
        <w:rPr>
          <w:rFonts w:ascii="Times New Roman" w:eastAsia="Times New Roman" w:hAnsi="Times New Roman" w:cs="Times New Roman"/>
          <w:kern w:val="0"/>
          <w:lang w:eastAsia="en-GB"/>
          <w14:ligatures w14:val="none"/>
        </w:rPr>
        <w:t xml:space="preserve">Bratton, J. and Gold, J. (2022) </w:t>
      </w:r>
      <w:r w:rsidRPr="00113362">
        <w:rPr>
          <w:rFonts w:ascii="Times New Roman" w:eastAsia="Times New Roman" w:hAnsi="Times New Roman" w:cs="Times New Roman"/>
          <w:i/>
          <w:iCs/>
          <w:kern w:val="0"/>
          <w:lang w:eastAsia="en-GB"/>
          <w14:ligatures w14:val="none"/>
        </w:rPr>
        <w:t>Human Resource Management: Theory and Practice</w:t>
      </w:r>
      <w:r w:rsidRPr="00113362">
        <w:rPr>
          <w:rFonts w:ascii="Times New Roman" w:eastAsia="Times New Roman" w:hAnsi="Times New Roman" w:cs="Times New Roman"/>
          <w:kern w:val="0"/>
          <w:lang w:eastAsia="en-GB"/>
          <w14:ligatures w14:val="none"/>
        </w:rPr>
        <w:t xml:space="preserve">. 7th </w:t>
      </w:r>
      <w:proofErr w:type="spellStart"/>
      <w:r w:rsidRPr="00113362">
        <w:rPr>
          <w:rFonts w:ascii="Times New Roman" w:eastAsia="Times New Roman" w:hAnsi="Times New Roman" w:cs="Times New Roman"/>
          <w:kern w:val="0"/>
          <w:lang w:eastAsia="en-GB"/>
          <w14:ligatures w14:val="none"/>
        </w:rPr>
        <w:t>edn</w:t>
      </w:r>
      <w:proofErr w:type="spellEnd"/>
      <w:r w:rsidRPr="00113362">
        <w:rPr>
          <w:rFonts w:ascii="Times New Roman" w:eastAsia="Times New Roman" w:hAnsi="Times New Roman" w:cs="Times New Roman"/>
          <w:kern w:val="0"/>
          <w:lang w:eastAsia="en-GB"/>
          <w14:ligatures w14:val="none"/>
        </w:rPr>
        <w:t>. London: Palgrave Macmillan.</w:t>
      </w:r>
    </w:p>
    <w:p w14:paraId="05215251" w14:textId="77777777" w:rsidR="00113362" w:rsidRPr="00113362" w:rsidRDefault="00113362" w:rsidP="0011336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362">
        <w:rPr>
          <w:rFonts w:ascii="Times New Roman" w:eastAsia="Times New Roman" w:hAnsi="Times New Roman" w:cs="Times New Roman"/>
          <w:kern w:val="0"/>
          <w:lang w:eastAsia="en-GB"/>
          <w14:ligatures w14:val="none"/>
        </w:rPr>
        <w:t xml:space="preserve">Chartered Institute of Personnel and Development (CIPD) (2024) </w:t>
      </w:r>
      <w:r w:rsidRPr="00113362">
        <w:rPr>
          <w:rFonts w:ascii="Times New Roman" w:eastAsia="Times New Roman" w:hAnsi="Times New Roman" w:cs="Times New Roman"/>
          <w:i/>
          <w:iCs/>
          <w:kern w:val="0"/>
          <w:lang w:eastAsia="en-GB"/>
          <w14:ligatures w14:val="none"/>
        </w:rPr>
        <w:t>People Profession Factsheet</w:t>
      </w:r>
      <w:r w:rsidRPr="00113362">
        <w:rPr>
          <w:rFonts w:ascii="Times New Roman" w:eastAsia="Times New Roman" w:hAnsi="Times New Roman" w:cs="Times New Roman"/>
          <w:kern w:val="0"/>
          <w:lang w:eastAsia="en-GB"/>
          <w14:ligatures w14:val="none"/>
        </w:rPr>
        <w:t xml:space="preserve">. London: CIPD. Available at: </w:t>
      </w:r>
      <w:hyperlink r:id="rId5" w:history="1">
        <w:r w:rsidRPr="00113362">
          <w:rPr>
            <w:rFonts w:ascii="Times New Roman" w:eastAsia="Times New Roman" w:hAnsi="Times New Roman" w:cs="Times New Roman"/>
            <w:color w:val="0000FF"/>
            <w:kern w:val="0"/>
            <w:u w:val="single"/>
            <w:lang w:eastAsia="en-GB"/>
            <w14:ligatures w14:val="none"/>
          </w:rPr>
          <w:t>https://www.cipd.org/uk/knowledge/factsheets/</w:t>
        </w:r>
      </w:hyperlink>
      <w:r w:rsidRPr="00113362">
        <w:rPr>
          <w:rFonts w:ascii="Times New Roman" w:eastAsia="Times New Roman" w:hAnsi="Times New Roman" w:cs="Times New Roman"/>
          <w:kern w:val="0"/>
          <w:lang w:eastAsia="en-GB"/>
          <w14:ligatures w14:val="none"/>
        </w:rPr>
        <w:t xml:space="preserve"> (Accessed: 23 July 2026).</w:t>
      </w:r>
    </w:p>
    <w:p w14:paraId="6A5FA2FF" w14:textId="77777777" w:rsidR="00113362" w:rsidRPr="00113362" w:rsidRDefault="00113362" w:rsidP="0011336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362">
        <w:rPr>
          <w:rFonts w:ascii="Times New Roman" w:eastAsia="Times New Roman" w:hAnsi="Times New Roman" w:cs="Times New Roman"/>
          <w:kern w:val="0"/>
          <w:lang w:eastAsia="en-GB"/>
          <w14:ligatures w14:val="none"/>
        </w:rPr>
        <w:t xml:space="preserve">Kotter, J.P. (2012) </w:t>
      </w:r>
      <w:r w:rsidRPr="00113362">
        <w:rPr>
          <w:rFonts w:ascii="Times New Roman" w:eastAsia="Times New Roman" w:hAnsi="Times New Roman" w:cs="Times New Roman"/>
          <w:i/>
          <w:iCs/>
          <w:kern w:val="0"/>
          <w:lang w:eastAsia="en-GB"/>
          <w14:ligatures w14:val="none"/>
        </w:rPr>
        <w:t>Leading Change</w:t>
      </w:r>
      <w:r w:rsidRPr="00113362">
        <w:rPr>
          <w:rFonts w:ascii="Times New Roman" w:eastAsia="Times New Roman" w:hAnsi="Times New Roman" w:cs="Times New Roman"/>
          <w:kern w:val="0"/>
          <w:lang w:eastAsia="en-GB"/>
          <w14:ligatures w14:val="none"/>
        </w:rPr>
        <w:t>. Boston, MA: Harvard Business Review Press.</w:t>
      </w:r>
    </w:p>
    <w:p w14:paraId="71FD0BF7" w14:textId="77777777" w:rsidR="00113362" w:rsidRPr="00113362" w:rsidRDefault="00113362" w:rsidP="0011336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362">
        <w:rPr>
          <w:rFonts w:ascii="Times New Roman" w:eastAsia="Times New Roman" w:hAnsi="Times New Roman" w:cs="Times New Roman"/>
          <w:kern w:val="0"/>
          <w:lang w:eastAsia="en-GB"/>
          <w14:ligatures w14:val="none"/>
        </w:rPr>
        <w:t xml:space="preserve">Shore, L.M., Cleveland, J.N. and Sanchez, D. (2018) ‘Inclusive workplaces: A review and model’, </w:t>
      </w:r>
      <w:r w:rsidRPr="00113362">
        <w:rPr>
          <w:rFonts w:ascii="Times New Roman" w:eastAsia="Times New Roman" w:hAnsi="Times New Roman" w:cs="Times New Roman"/>
          <w:i/>
          <w:iCs/>
          <w:kern w:val="0"/>
          <w:lang w:eastAsia="en-GB"/>
          <w14:ligatures w14:val="none"/>
        </w:rPr>
        <w:t>Human Resource Management Review</w:t>
      </w:r>
      <w:r w:rsidRPr="00113362">
        <w:rPr>
          <w:rFonts w:ascii="Times New Roman" w:eastAsia="Times New Roman" w:hAnsi="Times New Roman" w:cs="Times New Roman"/>
          <w:kern w:val="0"/>
          <w:lang w:eastAsia="en-GB"/>
          <w14:ligatures w14:val="none"/>
        </w:rPr>
        <w:t>, 28(2), pp. 176–189.</w:t>
      </w:r>
    </w:p>
    <w:p w14:paraId="13C10230" w14:textId="77777777" w:rsidR="00113362" w:rsidRPr="00113362" w:rsidRDefault="00113362" w:rsidP="0011336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362">
        <w:rPr>
          <w:rFonts w:ascii="Times New Roman" w:eastAsia="Times New Roman" w:hAnsi="Times New Roman" w:cs="Times New Roman"/>
          <w:kern w:val="0"/>
          <w:lang w:eastAsia="en-GB"/>
          <w14:ligatures w14:val="none"/>
        </w:rPr>
        <w:t xml:space="preserve">Tesco PLC (2025) </w:t>
      </w:r>
      <w:r w:rsidRPr="00113362">
        <w:rPr>
          <w:rFonts w:ascii="Times New Roman" w:eastAsia="Times New Roman" w:hAnsi="Times New Roman" w:cs="Times New Roman"/>
          <w:i/>
          <w:iCs/>
          <w:kern w:val="0"/>
          <w:lang w:eastAsia="en-GB"/>
          <w14:ligatures w14:val="none"/>
        </w:rPr>
        <w:t>Annual Report and Financial Statements 2025</w:t>
      </w:r>
      <w:r w:rsidRPr="00113362">
        <w:rPr>
          <w:rFonts w:ascii="Times New Roman" w:eastAsia="Times New Roman" w:hAnsi="Times New Roman" w:cs="Times New Roman"/>
          <w:kern w:val="0"/>
          <w:lang w:eastAsia="en-GB"/>
          <w14:ligatures w14:val="none"/>
        </w:rPr>
        <w:t xml:space="preserve">. Welwyn Garden City: Tesco PLC. Available at: </w:t>
      </w:r>
      <w:hyperlink r:id="rId6" w:history="1">
        <w:r w:rsidRPr="00113362">
          <w:rPr>
            <w:rFonts w:ascii="Times New Roman" w:eastAsia="Times New Roman" w:hAnsi="Times New Roman" w:cs="Times New Roman"/>
            <w:color w:val="0000FF"/>
            <w:kern w:val="0"/>
            <w:u w:val="single"/>
            <w:lang w:eastAsia="en-GB"/>
            <w14:ligatures w14:val="none"/>
          </w:rPr>
          <w:t>https://www.tescoplc.com/investors/reports-results-and-presentations/</w:t>
        </w:r>
      </w:hyperlink>
      <w:r w:rsidRPr="00113362">
        <w:rPr>
          <w:rFonts w:ascii="Times New Roman" w:eastAsia="Times New Roman" w:hAnsi="Times New Roman" w:cs="Times New Roman"/>
          <w:kern w:val="0"/>
          <w:lang w:eastAsia="en-GB"/>
          <w14:ligatures w14:val="none"/>
        </w:rPr>
        <w:t xml:space="preserve"> (Accessed: 23 July 2026).</w:t>
      </w:r>
    </w:p>
    <w:p w14:paraId="6E7D9DDD" w14:textId="77777777" w:rsidR="00113362" w:rsidRPr="00113362" w:rsidRDefault="00113362" w:rsidP="0011336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362">
        <w:rPr>
          <w:rFonts w:ascii="Times New Roman" w:eastAsia="Times New Roman" w:hAnsi="Times New Roman" w:cs="Times New Roman"/>
          <w:kern w:val="0"/>
          <w:lang w:eastAsia="en-GB"/>
          <w14:ligatures w14:val="none"/>
        </w:rPr>
        <w:lastRenderedPageBreak/>
        <w:t xml:space="preserve">Torrington, D., Hall, L., Taylor, S. and Atkinson, C. (2023) </w:t>
      </w:r>
      <w:r w:rsidRPr="00113362">
        <w:rPr>
          <w:rFonts w:ascii="Times New Roman" w:eastAsia="Times New Roman" w:hAnsi="Times New Roman" w:cs="Times New Roman"/>
          <w:i/>
          <w:iCs/>
          <w:kern w:val="0"/>
          <w:lang w:eastAsia="en-GB"/>
          <w14:ligatures w14:val="none"/>
        </w:rPr>
        <w:t>Human Resource Management</w:t>
      </w:r>
      <w:r w:rsidRPr="00113362">
        <w:rPr>
          <w:rFonts w:ascii="Times New Roman" w:eastAsia="Times New Roman" w:hAnsi="Times New Roman" w:cs="Times New Roman"/>
          <w:kern w:val="0"/>
          <w:lang w:eastAsia="en-GB"/>
          <w14:ligatures w14:val="none"/>
        </w:rPr>
        <w:t xml:space="preserve">. 11th </w:t>
      </w:r>
      <w:proofErr w:type="spellStart"/>
      <w:r w:rsidRPr="00113362">
        <w:rPr>
          <w:rFonts w:ascii="Times New Roman" w:eastAsia="Times New Roman" w:hAnsi="Times New Roman" w:cs="Times New Roman"/>
          <w:kern w:val="0"/>
          <w:lang w:eastAsia="en-GB"/>
          <w14:ligatures w14:val="none"/>
        </w:rPr>
        <w:t>edn</w:t>
      </w:r>
      <w:proofErr w:type="spellEnd"/>
      <w:r w:rsidRPr="00113362">
        <w:rPr>
          <w:rFonts w:ascii="Times New Roman" w:eastAsia="Times New Roman" w:hAnsi="Times New Roman" w:cs="Times New Roman"/>
          <w:kern w:val="0"/>
          <w:lang w:eastAsia="en-GB"/>
          <w14:ligatures w14:val="none"/>
        </w:rPr>
        <w:t>. Harlow: Pearson.</w:t>
      </w:r>
    </w:p>
    <w:p w14:paraId="3AA45F35" w14:textId="485E0496" w:rsidR="00FA249B" w:rsidRDefault="00FA249B"/>
    <w:p w14:paraId="59E2DCEF" w14:textId="77777777" w:rsidR="00FA249B" w:rsidRDefault="00FA249B">
      <w:r>
        <w:br w:type="page"/>
      </w:r>
    </w:p>
    <w:p w14:paraId="7585CC7A" w14:textId="41D8CEA8" w:rsidR="00FA249B" w:rsidRDefault="00FA249B"/>
    <w:p w14:paraId="323AB3FD" w14:textId="77777777" w:rsidR="00FA249B" w:rsidRDefault="00FA249B"/>
    <w:p w14:paraId="41B60235" w14:textId="77777777" w:rsidR="00FA249B" w:rsidRDefault="00FA249B"/>
    <w:sectPr w:rsidR="00FA2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34D39"/>
    <w:multiLevelType w:val="hybridMultilevel"/>
    <w:tmpl w:val="716CB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6014D3"/>
    <w:multiLevelType w:val="hybridMultilevel"/>
    <w:tmpl w:val="0D9A0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8975539">
    <w:abstractNumId w:val="1"/>
  </w:num>
  <w:num w:numId="2" w16cid:durableId="325597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8AC"/>
    <w:rsid w:val="00056872"/>
    <w:rsid w:val="00113362"/>
    <w:rsid w:val="002A3948"/>
    <w:rsid w:val="003E64D9"/>
    <w:rsid w:val="00526067"/>
    <w:rsid w:val="00530338"/>
    <w:rsid w:val="005F78AC"/>
    <w:rsid w:val="00670B84"/>
    <w:rsid w:val="006D333D"/>
    <w:rsid w:val="006D5308"/>
    <w:rsid w:val="007004FF"/>
    <w:rsid w:val="00707E2E"/>
    <w:rsid w:val="00891016"/>
    <w:rsid w:val="00A16684"/>
    <w:rsid w:val="00A21C80"/>
    <w:rsid w:val="00AC6BF4"/>
    <w:rsid w:val="00CA41B3"/>
    <w:rsid w:val="00D25B10"/>
    <w:rsid w:val="00F358F1"/>
    <w:rsid w:val="00FA2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F8C91"/>
  <w15:chartTrackingRefBased/>
  <w15:docId w15:val="{DC2CE471-6E29-499B-97AC-C59554140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8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8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8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8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8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8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8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8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8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8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8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8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8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8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8AC"/>
    <w:rPr>
      <w:rFonts w:eastAsiaTheme="majorEastAsia" w:cstheme="majorBidi"/>
      <w:color w:val="272727" w:themeColor="text1" w:themeTint="D8"/>
    </w:rPr>
  </w:style>
  <w:style w:type="paragraph" w:styleId="Title">
    <w:name w:val="Title"/>
    <w:basedOn w:val="Normal"/>
    <w:next w:val="Normal"/>
    <w:link w:val="TitleChar"/>
    <w:uiPriority w:val="10"/>
    <w:qFormat/>
    <w:rsid w:val="005F7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8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8AC"/>
    <w:pPr>
      <w:spacing w:before="160"/>
      <w:jc w:val="center"/>
    </w:pPr>
    <w:rPr>
      <w:i/>
      <w:iCs/>
      <w:color w:val="404040" w:themeColor="text1" w:themeTint="BF"/>
    </w:rPr>
  </w:style>
  <w:style w:type="character" w:customStyle="1" w:styleId="QuoteChar">
    <w:name w:val="Quote Char"/>
    <w:basedOn w:val="DefaultParagraphFont"/>
    <w:link w:val="Quote"/>
    <w:uiPriority w:val="29"/>
    <w:rsid w:val="005F78AC"/>
    <w:rPr>
      <w:i/>
      <w:iCs/>
      <w:color w:val="404040" w:themeColor="text1" w:themeTint="BF"/>
    </w:rPr>
  </w:style>
  <w:style w:type="paragraph" w:styleId="ListParagraph">
    <w:name w:val="List Paragraph"/>
    <w:basedOn w:val="Normal"/>
    <w:uiPriority w:val="34"/>
    <w:qFormat/>
    <w:rsid w:val="005F78AC"/>
    <w:pPr>
      <w:ind w:left="720"/>
      <w:contextualSpacing/>
    </w:pPr>
  </w:style>
  <w:style w:type="character" w:styleId="IntenseEmphasis">
    <w:name w:val="Intense Emphasis"/>
    <w:basedOn w:val="DefaultParagraphFont"/>
    <w:uiPriority w:val="21"/>
    <w:qFormat/>
    <w:rsid w:val="005F78AC"/>
    <w:rPr>
      <w:i/>
      <w:iCs/>
      <w:color w:val="0F4761" w:themeColor="accent1" w:themeShade="BF"/>
    </w:rPr>
  </w:style>
  <w:style w:type="paragraph" w:styleId="IntenseQuote">
    <w:name w:val="Intense Quote"/>
    <w:basedOn w:val="Normal"/>
    <w:next w:val="Normal"/>
    <w:link w:val="IntenseQuoteChar"/>
    <w:uiPriority w:val="30"/>
    <w:qFormat/>
    <w:rsid w:val="005F78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8AC"/>
    <w:rPr>
      <w:i/>
      <w:iCs/>
      <w:color w:val="0F4761" w:themeColor="accent1" w:themeShade="BF"/>
    </w:rPr>
  </w:style>
  <w:style w:type="character" w:styleId="IntenseReference">
    <w:name w:val="Intense Reference"/>
    <w:basedOn w:val="DefaultParagraphFont"/>
    <w:uiPriority w:val="32"/>
    <w:qFormat/>
    <w:rsid w:val="005F78A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scoplc.com/investors/reports-results-and-presentations/" TargetMode="External"/><Relationship Id="rId5" Type="http://schemas.openxmlformats.org/officeDocument/2006/relationships/hyperlink" Target="https://www.cipd.org/uk/knowledge/factshee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11</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gray</dc:creator>
  <cp:keywords/>
  <dc:description/>
  <cp:lastModifiedBy>sarah gray</cp:lastModifiedBy>
  <cp:revision>10</cp:revision>
  <dcterms:created xsi:type="dcterms:W3CDTF">2026-07-23T09:40:00Z</dcterms:created>
  <dcterms:modified xsi:type="dcterms:W3CDTF">2026-07-23T10:51:00Z</dcterms:modified>
</cp:coreProperties>
</file>