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79E3B" w14:textId="245486BA" w:rsidR="00FF75FD" w:rsidRDefault="00B136C7" w:rsidP="00954C46">
      <w:pPr>
        <w:jc w:val="center"/>
        <w:rPr>
          <w:rFonts w:ascii="Arial" w:hAnsi="Arial" w:cs="Arial"/>
          <w:sz w:val="22"/>
          <w:szCs w:val="22"/>
          <w:u w:val="single"/>
        </w:rPr>
      </w:pPr>
      <w:r w:rsidRPr="00414FE5">
        <w:rPr>
          <w:rFonts w:ascii="Arial" w:hAnsi="Arial" w:cs="Arial"/>
          <w:sz w:val="22"/>
          <w:szCs w:val="22"/>
          <w:u w:val="single"/>
        </w:rPr>
        <w:t>Theory and Practice</w:t>
      </w:r>
    </w:p>
    <w:p w14:paraId="5A2ACAC1" w14:textId="1F485FEB" w:rsidR="00954C46" w:rsidRDefault="00954C46" w:rsidP="00954C46">
      <w:pPr>
        <w:rPr>
          <w:rFonts w:ascii="Arial" w:hAnsi="Arial" w:cs="Arial"/>
          <w:sz w:val="22"/>
          <w:szCs w:val="22"/>
          <w:u w:val="single"/>
        </w:rPr>
      </w:pPr>
      <w:r>
        <w:rPr>
          <w:rFonts w:ascii="Arial" w:hAnsi="Arial" w:cs="Arial"/>
          <w:sz w:val="22"/>
          <w:szCs w:val="22"/>
          <w:u w:val="single"/>
        </w:rPr>
        <w:t>Section 1:</w:t>
      </w:r>
    </w:p>
    <w:p w14:paraId="7B07044E" w14:textId="5A975862" w:rsidR="00954C46" w:rsidRDefault="00954C46" w:rsidP="00954C46">
      <w:pPr>
        <w:rPr>
          <w:rFonts w:ascii="Arial" w:hAnsi="Arial" w:cs="Arial"/>
          <w:sz w:val="22"/>
          <w:szCs w:val="22"/>
          <w:u w:val="single"/>
        </w:rPr>
      </w:pPr>
      <w:r>
        <w:rPr>
          <w:rFonts w:ascii="Arial" w:hAnsi="Arial" w:cs="Arial"/>
          <w:sz w:val="22"/>
          <w:szCs w:val="22"/>
          <w:u w:val="single"/>
        </w:rPr>
        <w:t>What is play</w:t>
      </w:r>
      <w:r w:rsidR="00182E74">
        <w:rPr>
          <w:rFonts w:ascii="Arial" w:hAnsi="Arial" w:cs="Arial"/>
          <w:sz w:val="22"/>
          <w:szCs w:val="22"/>
          <w:u w:val="single"/>
        </w:rPr>
        <w:t>?</w:t>
      </w:r>
    </w:p>
    <w:p w14:paraId="42723A4E" w14:textId="6EAD8B71" w:rsidR="00783458" w:rsidRDefault="00B9186C" w:rsidP="00714B99">
      <w:pPr>
        <w:rPr>
          <w:rFonts w:ascii="Arial" w:hAnsi="Arial" w:cs="Arial"/>
          <w:sz w:val="22"/>
          <w:szCs w:val="22"/>
        </w:rPr>
      </w:pPr>
      <w:r>
        <w:rPr>
          <w:rFonts w:ascii="Arial" w:hAnsi="Arial" w:cs="Arial"/>
          <w:sz w:val="22"/>
          <w:szCs w:val="22"/>
        </w:rPr>
        <w:t xml:space="preserve">Allowing children to play allows them to use their imagination, which </w:t>
      </w:r>
      <w:r w:rsidR="00714B99">
        <w:rPr>
          <w:rFonts w:ascii="Arial" w:hAnsi="Arial" w:cs="Arial"/>
          <w:sz w:val="22"/>
          <w:szCs w:val="22"/>
        </w:rPr>
        <w:t xml:space="preserve">is an essential skill which all children should have access to. </w:t>
      </w:r>
      <w:r w:rsidR="00CD48FA">
        <w:rPr>
          <w:rFonts w:ascii="Arial" w:hAnsi="Arial" w:cs="Arial"/>
          <w:sz w:val="22"/>
          <w:szCs w:val="22"/>
        </w:rPr>
        <w:t xml:space="preserve">Play gives children the freedom to make their own decisions and lets them explore in </w:t>
      </w:r>
      <w:r w:rsidR="00783458">
        <w:rPr>
          <w:rFonts w:ascii="Arial" w:hAnsi="Arial" w:cs="Arial"/>
          <w:sz w:val="22"/>
          <w:szCs w:val="22"/>
        </w:rPr>
        <w:t xml:space="preserve">unbelievable ways. </w:t>
      </w:r>
      <w:r w:rsidR="00A2184F">
        <w:rPr>
          <w:rFonts w:ascii="Arial" w:hAnsi="Arial" w:cs="Arial"/>
          <w:sz w:val="22"/>
          <w:szCs w:val="22"/>
        </w:rPr>
        <w:t xml:space="preserve">Even though play is frequently referred to as </w:t>
      </w:r>
      <w:r w:rsidR="004D7839">
        <w:rPr>
          <w:rFonts w:ascii="Arial" w:hAnsi="Arial" w:cs="Arial"/>
          <w:sz w:val="22"/>
          <w:szCs w:val="22"/>
        </w:rPr>
        <w:t>“</w:t>
      </w:r>
      <w:r w:rsidR="00A2184F">
        <w:rPr>
          <w:rFonts w:ascii="Arial" w:hAnsi="Arial" w:cs="Arial"/>
          <w:sz w:val="22"/>
          <w:szCs w:val="22"/>
        </w:rPr>
        <w:t>’children’s work”, children find</w:t>
      </w:r>
      <w:r w:rsidR="00BF1A55">
        <w:rPr>
          <w:rFonts w:ascii="Arial" w:hAnsi="Arial" w:cs="Arial"/>
          <w:sz w:val="22"/>
          <w:szCs w:val="22"/>
        </w:rPr>
        <w:t xml:space="preserve"> great joy in it. As children grow from infancy to growing up, the kinds of play the perform is the tease </w:t>
      </w:r>
      <w:r w:rsidR="004740A2">
        <w:rPr>
          <w:rFonts w:ascii="Arial" w:hAnsi="Arial" w:cs="Arial"/>
          <w:sz w:val="22"/>
          <w:szCs w:val="22"/>
        </w:rPr>
        <w:t xml:space="preserve">behind their changes. </w:t>
      </w:r>
      <w:r w:rsidR="00783458">
        <w:rPr>
          <w:rFonts w:ascii="Arial" w:hAnsi="Arial" w:cs="Arial"/>
          <w:sz w:val="22"/>
          <w:szCs w:val="22"/>
        </w:rPr>
        <w:t>Children of all ages enjoy play when they have unrestricted access to it</w:t>
      </w:r>
      <w:r w:rsidR="00762351">
        <w:rPr>
          <w:rFonts w:ascii="Arial" w:hAnsi="Arial" w:cs="Arial"/>
          <w:sz w:val="22"/>
          <w:szCs w:val="22"/>
        </w:rPr>
        <w:t xml:space="preserve"> (Starting blocks, no date)</w:t>
      </w:r>
      <w:r w:rsidR="006342A5">
        <w:rPr>
          <w:rFonts w:ascii="Arial" w:hAnsi="Arial" w:cs="Arial"/>
          <w:sz w:val="22"/>
          <w:szCs w:val="22"/>
        </w:rPr>
        <w:t xml:space="preserve">. The </w:t>
      </w:r>
      <w:r w:rsidR="00C30E9B">
        <w:rPr>
          <w:rFonts w:ascii="Arial" w:hAnsi="Arial" w:cs="Arial"/>
          <w:sz w:val="22"/>
          <w:szCs w:val="22"/>
        </w:rPr>
        <w:t>United Nations children’s duns (2018)</w:t>
      </w:r>
      <w:r w:rsidR="00021C9E">
        <w:rPr>
          <w:rFonts w:ascii="Arial" w:hAnsi="Arial" w:cs="Arial"/>
          <w:sz w:val="22"/>
          <w:szCs w:val="22"/>
        </w:rPr>
        <w:t xml:space="preserve"> s</w:t>
      </w:r>
      <w:r w:rsidR="006342A5">
        <w:rPr>
          <w:rFonts w:ascii="Arial" w:hAnsi="Arial" w:cs="Arial"/>
          <w:sz w:val="22"/>
          <w:szCs w:val="22"/>
        </w:rPr>
        <w:t xml:space="preserve">upporters this by saying that all children find significance in </w:t>
      </w:r>
      <w:r w:rsidR="00D018AE">
        <w:rPr>
          <w:rFonts w:ascii="Arial" w:hAnsi="Arial" w:cs="Arial"/>
          <w:sz w:val="22"/>
          <w:szCs w:val="22"/>
        </w:rPr>
        <w:t>play. Howard and Mclnnes (2013) says through</w:t>
      </w:r>
      <w:r w:rsidR="006342A5">
        <w:rPr>
          <w:rFonts w:ascii="Arial" w:hAnsi="Arial" w:cs="Arial"/>
          <w:sz w:val="22"/>
          <w:szCs w:val="22"/>
        </w:rPr>
        <w:t xml:space="preserve"> play, children can develop a sense of knowledge </w:t>
      </w:r>
      <w:r w:rsidR="001A3F2E">
        <w:rPr>
          <w:rFonts w:ascii="Arial" w:hAnsi="Arial" w:cs="Arial"/>
          <w:sz w:val="22"/>
          <w:szCs w:val="22"/>
        </w:rPr>
        <w:t xml:space="preserve">and ability which enables them to understand the outside world through a variety of experience. </w:t>
      </w:r>
      <w:r w:rsidR="00C33722" w:rsidRPr="00C33722">
        <w:rPr>
          <w:rFonts w:ascii="Arial" w:hAnsi="Arial" w:cs="Arial"/>
          <w:sz w:val="22"/>
          <w:szCs w:val="22"/>
        </w:rPr>
        <w:t>Although there are many theorists who have shared their opinions and views throughout history and stressed the importance of play for a child's development, play is not solely defined by one definition. Their research has influenced how educators now support play in the early years, and even though theorists have slightly different opinions, they all agree that play is essential during a child's most formative stages and is important for all aspects of a child's development.</w:t>
      </w:r>
      <w:r w:rsidR="00AC4435">
        <w:rPr>
          <w:rFonts w:ascii="Arial" w:hAnsi="Arial" w:cs="Arial"/>
          <w:sz w:val="22"/>
          <w:szCs w:val="22"/>
        </w:rPr>
        <w:t xml:space="preserve"> According to Bottril</w:t>
      </w:r>
      <w:r w:rsidR="0041077A">
        <w:rPr>
          <w:rFonts w:ascii="Arial" w:hAnsi="Arial" w:cs="Arial"/>
          <w:sz w:val="22"/>
          <w:szCs w:val="22"/>
        </w:rPr>
        <w:t xml:space="preserve"> (2018) </w:t>
      </w:r>
      <w:r w:rsidR="0041077A" w:rsidRPr="0041077A">
        <w:rPr>
          <w:rFonts w:ascii="Arial" w:hAnsi="Arial" w:cs="Arial"/>
          <w:sz w:val="22"/>
          <w:szCs w:val="22"/>
        </w:rPr>
        <w:t>Play should be unrestricted, allow for self-selected challenges, and provide an infinite number of choices and interpretations</w:t>
      </w:r>
      <w:r w:rsidR="0041077A">
        <w:rPr>
          <w:rFonts w:ascii="Arial" w:hAnsi="Arial" w:cs="Arial"/>
          <w:sz w:val="22"/>
          <w:szCs w:val="22"/>
        </w:rPr>
        <w:t xml:space="preserve">, Bottril also says </w:t>
      </w:r>
      <w:r w:rsidR="001A70E8" w:rsidRPr="001A70E8">
        <w:rPr>
          <w:rFonts w:ascii="Arial" w:hAnsi="Arial" w:cs="Arial"/>
          <w:sz w:val="22"/>
          <w:szCs w:val="22"/>
        </w:rPr>
        <w:t>Play is imagination; it's fearlessness.  It involves taking a chance, working together, interpreting, and reinterpreting. It has countless meanings.</w:t>
      </w:r>
      <w:r w:rsidR="00730C13">
        <w:rPr>
          <w:rFonts w:ascii="Arial" w:hAnsi="Arial" w:cs="Arial"/>
          <w:sz w:val="22"/>
          <w:szCs w:val="22"/>
        </w:rPr>
        <w:t xml:space="preserve"> </w:t>
      </w:r>
      <w:r w:rsidR="00730C13" w:rsidRPr="00730C13">
        <w:rPr>
          <w:rFonts w:ascii="Arial" w:hAnsi="Arial" w:cs="Arial"/>
          <w:sz w:val="22"/>
          <w:szCs w:val="22"/>
        </w:rPr>
        <w:t>One of the Curriculum for Non-Maintained Settings' five developmental paths is physical play, which is regarded as essential to a child's growth and learning</w:t>
      </w:r>
      <w:r w:rsidR="00964277">
        <w:rPr>
          <w:rFonts w:ascii="Arial" w:hAnsi="Arial" w:cs="Arial"/>
          <w:sz w:val="22"/>
          <w:szCs w:val="22"/>
        </w:rPr>
        <w:t xml:space="preserve"> (Welsh Government</w:t>
      </w:r>
      <w:r w:rsidR="004904E6">
        <w:rPr>
          <w:rFonts w:ascii="Arial" w:hAnsi="Arial" w:cs="Arial"/>
          <w:sz w:val="22"/>
          <w:szCs w:val="22"/>
        </w:rPr>
        <w:t>, 2022).</w:t>
      </w:r>
      <w:r w:rsidR="00A21F56">
        <w:rPr>
          <w:rFonts w:ascii="Arial" w:hAnsi="Arial" w:cs="Arial"/>
          <w:sz w:val="22"/>
          <w:szCs w:val="22"/>
        </w:rPr>
        <w:t xml:space="preserve"> </w:t>
      </w:r>
      <w:r w:rsidR="00962909" w:rsidRPr="00962909">
        <w:rPr>
          <w:rFonts w:ascii="Arial" w:hAnsi="Arial" w:cs="Arial"/>
          <w:sz w:val="22"/>
          <w:szCs w:val="22"/>
        </w:rPr>
        <w:t>According to the developmental pathways, children are said to have an innate need to move. As such, there should be constant chances for them to explore movement through physical play, giving them access to a variety of methods for practicing, repeating, and ingraining new abilities they have learnt through movement exploration</w:t>
      </w:r>
      <w:r w:rsidR="00962909">
        <w:rPr>
          <w:rFonts w:ascii="Arial" w:hAnsi="Arial" w:cs="Arial"/>
          <w:sz w:val="22"/>
          <w:szCs w:val="22"/>
        </w:rPr>
        <w:t xml:space="preserve"> (Welsh Government, 2022). </w:t>
      </w:r>
      <w:r w:rsidR="00795941" w:rsidRPr="00795941">
        <w:rPr>
          <w:rFonts w:ascii="Arial" w:hAnsi="Arial" w:cs="Arial"/>
          <w:sz w:val="22"/>
          <w:szCs w:val="22"/>
        </w:rPr>
        <w:t>However, the new curriculum for financed non-managed nursery facilities shapes the importance of play for young children in settings where all children have the right to play. Children can express their emotions through play because of the variety of rich play experiences they are exposed to. Play is essential for the growth of the body, mind, and creativity.</w:t>
      </w:r>
    </w:p>
    <w:p w14:paraId="12CB4F16" w14:textId="4445CD8F" w:rsidR="00443B14" w:rsidRDefault="00443B14" w:rsidP="00714B99">
      <w:pPr>
        <w:rPr>
          <w:rFonts w:ascii="Arial" w:hAnsi="Arial" w:cs="Arial"/>
          <w:sz w:val="22"/>
          <w:szCs w:val="22"/>
        </w:rPr>
      </w:pPr>
      <w:r w:rsidRPr="00443B14">
        <w:rPr>
          <w:rFonts w:ascii="Arial" w:hAnsi="Arial" w:cs="Arial"/>
          <w:sz w:val="22"/>
          <w:szCs w:val="22"/>
        </w:rPr>
        <w:t xml:space="preserve">Learning Journals (2011) proposes that heuristic play supports multiple domains of development. Prominent advantages encompass comprehending the surrounding environment through investigation and refining problem-solving skills as kids test hypothetical scenarios like "what if?" They </w:t>
      </w:r>
      <w:r w:rsidRPr="00443B14">
        <w:rPr>
          <w:rFonts w:ascii="Arial" w:hAnsi="Arial" w:cs="Arial"/>
          <w:sz w:val="22"/>
          <w:szCs w:val="22"/>
        </w:rPr>
        <w:t>can</w:t>
      </w:r>
      <w:r w:rsidRPr="00443B14">
        <w:rPr>
          <w:rFonts w:ascii="Arial" w:hAnsi="Arial" w:cs="Arial"/>
          <w:sz w:val="22"/>
          <w:szCs w:val="22"/>
        </w:rPr>
        <w:t xml:space="preserve"> independently test their own hypotheses. Using objects for posting, rolling, and stacking to support the development of both gross motor and fine motor abilities while repeating cognitive patterns, or schemas. Additionally, heuristic play is essential for the growth of creative and focused thought processes.</w:t>
      </w:r>
    </w:p>
    <w:p w14:paraId="4FBF60B1" w14:textId="40ED358E" w:rsidR="009D435E" w:rsidRDefault="009D435E" w:rsidP="00714B99">
      <w:pPr>
        <w:rPr>
          <w:rFonts w:ascii="Arial" w:hAnsi="Arial" w:cs="Arial"/>
          <w:sz w:val="22"/>
          <w:szCs w:val="22"/>
          <w:u w:val="single"/>
        </w:rPr>
      </w:pPr>
      <w:r w:rsidRPr="009D435E">
        <w:rPr>
          <w:rFonts w:ascii="Arial" w:hAnsi="Arial" w:cs="Arial"/>
          <w:sz w:val="22"/>
          <w:szCs w:val="22"/>
          <w:u w:val="single"/>
        </w:rPr>
        <w:t>Outdoor play</w:t>
      </w:r>
    </w:p>
    <w:p w14:paraId="2C1F28E7" w14:textId="06768943" w:rsidR="009D435E" w:rsidRDefault="009B005C" w:rsidP="00255985">
      <w:pPr>
        <w:rPr>
          <w:rFonts w:ascii="Arial" w:hAnsi="Arial" w:cs="Arial"/>
          <w:sz w:val="22"/>
          <w:szCs w:val="22"/>
        </w:rPr>
      </w:pPr>
      <w:r>
        <w:rPr>
          <w:rFonts w:ascii="Arial" w:hAnsi="Arial" w:cs="Arial"/>
          <w:sz w:val="22"/>
          <w:szCs w:val="22"/>
        </w:rPr>
        <w:t xml:space="preserve">The </w:t>
      </w:r>
      <w:r w:rsidR="00605296">
        <w:rPr>
          <w:rFonts w:ascii="Arial" w:hAnsi="Arial" w:cs="Arial"/>
          <w:sz w:val="22"/>
          <w:szCs w:val="22"/>
        </w:rPr>
        <w:t xml:space="preserve">Early Years Alliance (2022) suggest that </w:t>
      </w:r>
      <w:r w:rsidR="00C10641">
        <w:rPr>
          <w:rFonts w:ascii="Arial" w:hAnsi="Arial" w:cs="Arial"/>
          <w:sz w:val="22"/>
          <w:szCs w:val="22"/>
        </w:rPr>
        <w:t>p</w:t>
      </w:r>
      <w:r w:rsidR="00605296" w:rsidRPr="00605296">
        <w:rPr>
          <w:rFonts w:ascii="Arial" w:hAnsi="Arial" w:cs="Arial"/>
          <w:sz w:val="22"/>
          <w:szCs w:val="22"/>
        </w:rPr>
        <w:t xml:space="preserve">laying outside has numerous advantages for a child's emotional and physical growth. From a young age, outdoor play should be promoted as it fosters a favourable attitude towards physical activities by enabling children to run, climb, and leap. Positive endorphins are released when children exercise regularly, and </w:t>
      </w:r>
      <w:r w:rsidR="00605296" w:rsidRPr="00605296">
        <w:rPr>
          <w:rFonts w:ascii="Arial" w:hAnsi="Arial" w:cs="Arial"/>
          <w:sz w:val="22"/>
          <w:szCs w:val="22"/>
        </w:rPr>
        <w:lastRenderedPageBreak/>
        <w:t>outdoor play is the ideal setting for improving children's mental health, which is on the rise.</w:t>
      </w:r>
      <w:r w:rsidR="00C10641">
        <w:rPr>
          <w:rFonts w:ascii="Arial" w:hAnsi="Arial" w:cs="Arial"/>
          <w:sz w:val="22"/>
          <w:szCs w:val="22"/>
        </w:rPr>
        <w:t xml:space="preserve"> The Frobel Trust (no dat</w:t>
      </w:r>
      <w:r w:rsidR="00721960">
        <w:rPr>
          <w:rFonts w:ascii="Arial" w:hAnsi="Arial" w:cs="Arial"/>
          <w:sz w:val="22"/>
          <w:szCs w:val="22"/>
        </w:rPr>
        <w:t xml:space="preserve">e) supports this by suggesting </w:t>
      </w:r>
      <w:r w:rsidR="007B5884" w:rsidRPr="007B5884">
        <w:rPr>
          <w:rFonts w:ascii="Arial" w:hAnsi="Arial" w:cs="Arial"/>
          <w:sz w:val="22"/>
          <w:szCs w:val="22"/>
        </w:rPr>
        <w:t>who in turn acknowledges the value of outdoor play in helping children develop ties with nature and the outside world. Children have countless opportunity to explore the natural world, engage their innate curiosity, and apply their cognitive skills while they play outside.</w:t>
      </w:r>
      <w:r w:rsidR="00255985">
        <w:rPr>
          <w:rFonts w:ascii="Arial" w:hAnsi="Arial" w:cs="Arial"/>
          <w:sz w:val="22"/>
          <w:szCs w:val="22"/>
        </w:rPr>
        <w:t xml:space="preserve"> However, Outdoor play Canada (2019) says that risky play and nature play are two aspects of outdoor play which occurs outdoors. </w:t>
      </w:r>
      <w:r w:rsidR="00255985" w:rsidRPr="00255985">
        <w:rPr>
          <w:rFonts w:ascii="Arial" w:hAnsi="Arial" w:cs="Arial"/>
          <w:sz w:val="22"/>
          <w:szCs w:val="22"/>
        </w:rPr>
        <w:t xml:space="preserve">The most general word for play that encompasses </w:t>
      </w:r>
      <w:r w:rsidR="00255985" w:rsidRPr="00255985">
        <w:rPr>
          <w:rFonts w:ascii="Arial" w:hAnsi="Arial" w:cs="Arial"/>
          <w:sz w:val="22"/>
          <w:szCs w:val="22"/>
        </w:rPr>
        <w:t>all</w:t>
      </w:r>
      <w:r w:rsidR="00255985" w:rsidRPr="00255985">
        <w:rPr>
          <w:rFonts w:ascii="Arial" w:hAnsi="Arial" w:cs="Arial"/>
          <w:sz w:val="22"/>
          <w:szCs w:val="22"/>
        </w:rPr>
        <w:t xml:space="preserve"> these elements is "outdoor play," and it occurs in a wide range of environments, including urban, suburban, rural, and wilderness settings.</w:t>
      </w:r>
      <w:r w:rsidR="00255985">
        <w:rPr>
          <w:rFonts w:ascii="Arial" w:hAnsi="Arial" w:cs="Arial"/>
          <w:sz w:val="22"/>
          <w:szCs w:val="22"/>
        </w:rPr>
        <w:t xml:space="preserve"> </w:t>
      </w:r>
      <w:r w:rsidR="00255985" w:rsidRPr="00255985">
        <w:rPr>
          <w:rFonts w:ascii="Arial" w:hAnsi="Arial" w:cs="Arial"/>
          <w:sz w:val="22"/>
          <w:szCs w:val="22"/>
        </w:rPr>
        <w:t>Children need to be encouraged by helpful individuals as well as live in circumstances that allow them to use their natural curiosity. Even though creating the right atmosphere for kids might be challenging, it's vital that adults have the tools and spare parts necessary to foster an environment that encourages children' innate curiosity. Trust between an adult and child is based on the adult's willingness to help the child's development without getting in the way of their play. A self-assured child will inevitably investigate their surroundings, solve problems, be imaginative, and creative.</w:t>
      </w:r>
      <w:r w:rsidR="00255985">
        <w:rPr>
          <w:rFonts w:ascii="Arial" w:hAnsi="Arial" w:cs="Arial"/>
          <w:sz w:val="22"/>
          <w:szCs w:val="22"/>
        </w:rPr>
        <w:t xml:space="preserve"> Joyce (2012) </w:t>
      </w:r>
      <w:r w:rsidR="00255985" w:rsidRPr="00255985">
        <w:rPr>
          <w:rFonts w:ascii="Arial" w:hAnsi="Arial" w:cs="Arial"/>
          <w:sz w:val="22"/>
          <w:szCs w:val="22"/>
        </w:rPr>
        <w:t>They should be imaginative and creative.</w:t>
      </w:r>
      <w:r w:rsidR="00255985">
        <w:rPr>
          <w:rFonts w:ascii="Arial" w:hAnsi="Arial" w:cs="Arial"/>
          <w:sz w:val="22"/>
          <w:szCs w:val="22"/>
        </w:rPr>
        <w:t xml:space="preserve"> </w:t>
      </w:r>
      <w:r w:rsidR="00255985" w:rsidRPr="00255985">
        <w:rPr>
          <w:rFonts w:ascii="Arial" w:hAnsi="Arial" w:cs="Arial"/>
          <w:sz w:val="22"/>
          <w:szCs w:val="22"/>
        </w:rPr>
        <w:t>In the words of Froebel, children can use their social skills, physical development, and cognitive skills in the outdoors, resulting in holistic development. Giving children the opportunity to learn outside offers them a wealth of opportunities to explore the natural world around them, including sensory experiences, unstructured play, and freedom of movement. In addition, it vital that we have supportive adults who embrace this all-encompassing approach to education for the kids. By giving them a space to choose their favourite learning environment—whether it be indoors or outdoors—we can foster their natural play as well as their development and learning.</w:t>
      </w:r>
    </w:p>
    <w:p w14:paraId="0C7C8B36" w14:textId="5C461A87" w:rsidR="00255985" w:rsidRDefault="00255985" w:rsidP="00255985">
      <w:pPr>
        <w:rPr>
          <w:rFonts w:ascii="Arial" w:hAnsi="Arial" w:cs="Arial"/>
          <w:sz w:val="22"/>
          <w:szCs w:val="22"/>
          <w:u w:val="single"/>
        </w:rPr>
      </w:pPr>
      <w:r w:rsidRPr="00255985">
        <w:rPr>
          <w:rFonts w:ascii="Arial" w:hAnsi="Arial" w:cs="Arial"/>
          <w:sz w:val="22"/>
          <w:szCs w:val="22"/>
          <w:u w:val="single"/>
        </w:rPr>
        <w:t xml:space="preserve">Loose parts </w:t>
      </w:r>
    </w:p>
    <w:p w14:paraId="138C2ADB" w14:textId="361DF097" w:rsidR="00255985" w:rsidRDefault="00255985" w:rsidP="00255985">
      <w:pPr>
        <w:rPr>
          <w:rFonts w:ascii="Arial" w:hAnsi="Arial" w:cs="Arial"/>
          <w:sz w:val="22"/>
          <w:szCs w:val="22"/>
        </w:rPr>
      </w:pPr>
      <w:r>
        <w:rPr>
          <w:rFonts w:ascii="Arial" w:hAnsi="Arial" w:cs="Arial"/>
          <w:sz w:val="22"/>
          <w:szCs w:val="22"/>
        </w:rPr>
        <w:t xml:space="preserve">According to play Scotland (2024) </w:t>
      </w:r>
      <w:r w:rsidRPr="00255985">
        <w:rPr>
          <w:rFonts w:ascii="Arial" w:hAnsi="Arial" w:cs="Arial"/>
          <w:sz w:val="22"/>
          <w:szCs w:val="22"/>
        </w:rPr>
        <w:t xml:space="preserve">Introducing commonplace, basic objects can foster inclusivity, increase creativity, and strengthen social and problem-solving </w:t>
      </w:r>
      <w:r w:rsidRPr="00255985">
        <w:rPr>
          <w:rFonts w:ascii="Arial" w:hAnsi="Arial" w:cs="Arial"/>
          <w:sz w:val="22"/>
          <w:szCs w:val="22"/>
        </w:rPr>
        <w:t>abilities. A</w:t>
      </w:r>
      <w:r w:rsidRPr="00255985">
        <w:rPr>
          <w:rFonts w:ascii="Arial" w:hAnsi="Arial" w:cs="Arial"/>
          <w:sz w:val="22"/>
          <w:szCs w:val="22"/>
        </w:rPr>
        <w:t xml:space="preserve"> "loose parts" toy is flexible; kids may use their imaginations and creativity to connect it with other loose pieces in a variety of ways.</w:t>
      </w:r>
      <w:r>
        <w:rPr>
          <w:rFonts w:ascii="Arial" w:hAnsi="Arial" w:cs="Arial"/>
          <w:sz w:val="22"/>
          <w:szCs w:val="22"/>
        </w:rPr>
        <w:t xml:space="preserve"> Nursery worlds (2020) </w:t>
      </w:r>
      <w:r w:rsidRPr="00255985">
        <w:rPr>
          <w:rFonts w:ascii="Arial" w:hAnsi="Arial" w:cs="Arial"/>
          <w:sz w:val="22"/>
          <w:szCs w:val="22"/>
        </w:rPr>
        <w:t>indicates that while loose-parts play theory is growing more and more popular in early years settings across the UK, various settings seem to have quite varying ideas about what it implies.</w:t>
      </w:r>
      <w:r>
        <w:rPr>
          <w:rFonts w:ascii="Arial" w:hAnsi="Arial" w:cs="Arial"/>
          <w:sz w:val="22"/>
          <w:szCs w:val="22"/>
        </w:rPr>
        <w:t xml:space="preserve"> </w:t>
      </w:r>
      <w:r w:rsidRPr="00255985">
        <w:rPr>
          <w:rFonts w:ascii="Arial" w:hAnsi="Arial" w:cs="Arial"/>
          <w:sz w:val="22"/>
          <w:szCs w:val="22"/>
        </w:rPr>
        <w:t>loose components Play can involve wooden items, rope, twine, and empty boxes. Additionally, they think that loose pieces enable children to engage in self-directed, imaginative, and creative play. When used in conjunction with time, space, and the support of a concerned parent or carer, these low-cost resources can significantly influence a child's learning, development, and progress</w:t>
      </w:r>
      <w:r>
        <w:rPr>
          <w:rFonts w:ascii="Arial" w:hAnsi="Arial" w:cs="Arial"/>
          <w:sz w:val="22"/>
          <w:szCs w:val="22"/>
        </w:rPr>
        <w:t xml:space="preserve"> (Only about children, no date). Louv. R (no date) </w:t>
      </w:r>
      <w:r w:rsidRPr="00255985">
        <w:rPr>
          <w:rFonts w:ascii="Arial" w:hAnsi="Arial" w:cs="Arial"/>
          <w:sz w:val="22"/>
          <w:szCs w:val="22"/>
        </w:rPr>
        <w:t xml:space="preserve">claims that a "loose part" toy is adaptable and that kids may link it in </w:t>
      </w:r>
      <w:r w:rsidRPr="00255985">
        <w:rPr>
          <w:rFonts w:ascii="Arial" w:hAnsi="Arial" w:cs="Arial"/>
          <w:sz w:val="22"/>
          <w:szCs w:val="22"/>
        </w:rPr>
        <w:t>several</w:t>
      </w:r>
      <w:r w:rsidRPr="00255985">
        <w:rPr>
          <w:rFonts w:ascii="Arial" w:hAnsi="Arial" w:cs="Arial"/>
          <w:sz w:val="22"/>
          <w:szCs w:val="22"/>
        </w:rPr>
        <w:t xml:space="preserve"> ways with other loose pieces by using their imaginations and creative thinking. Since nature appeals to all the senses, it remains the most plentiful supply of loose components. Loose portions can encourage inclusivity and improve social and problem-solving abilities.</w:t>
      </w:r>
      <w:r w:rsidR="00443B14">
        <w:rPr>
          <w:rFonts w:ascii="Arial" w:hAnsi="Arial" w:cs="Arial"/>
          <w:sz w:val="22"/>
          <w:szCs w:val="22"/>
        </w:rPr>
        <w:t xml:space="preserve"> </w:t>
      </w:r>
      <w:r w:rsidR="00443B14" w:rsidRPr="00443B14">
        <w:rPr>
          <w:rFonts w:ascii="Arial" w:hAnsi="Arial" w:cs="Arial"/>
          <w:sz w:val="22"/>
          <w:szCs w:val="22"/>
        </w:rPr>
        <w:t>Nursery World (2020) claims that while some practitioners restrict loose pieces to natural resources like branches and twigs, others incorporate recycled materials including pipes, tubes, and scrap materials. While some settings have been instructed to discard their metal or plastic toy vehicles because they are not "loose parts," others have coloured stones and bowls of beads available for play with loose parts.</w:t>
      </w:r>
    </w:p>
    <w:p w14:paraId="4266FCEB" w14:textId="5C2CE4C1" w:rsidR="00255985" w:rsidRDefault="00255985" w:rsidP="00255985">
      <w:pPr>
        <w:rPr>
          <w:rFonts w:ascii="Arial" w:hAnsi="Arial" w:cs="Arial"/>
          <w:sz w:val="22"/>
          <w:szCs w:val="22"/>
          <w:u w:val="single"/>
        </w:rPr>
      </w:pPr>
      <w:r>
        <w:rPr>
          <w:rFonts w:ascii="Arial" w:hAnsi="Arial" w:cs="Arial"/>
          <w:sz w:val="22"/>
          <w:szCs w:val="22"/>
          <w:u w:val="single"/>
        </w:rPr>
        <w:t>Section 2:</w:t>
      </w:r>
    </w:p>
    <w:p w14:paraId="4150A557" w14:textId="2152893A" w:rsidR="00255985" w:rsidRDefault="00255985" w:rsidP="00255985">
      <w:pPr>
        <w:rPr>
          <w:rFonts w:ascii="Arial" w:hAnsi="Arial" w:cs="Arial"/>
          <w:sz w:val="22"/>
          <w:szCs w:val="22"/>
        </w:rPr>
      </w:pPr>
      <w:r>
        <w:rPr>
          <w:rFonts w:ascii="Arial" w:hAnsi="Arial" w:cs="Arial"/>
          <w:sz w:val="22"/>
          <w:szCs w:val="22"/>
        </w:rPr>
        <w:lastRenderedPageBreak/>
        <w:t xml:space="preserve">According to Aurora (2022) </w:t>
      </w:r>
      <w:r w:rsidRPr="00255985">
        <w:rPr>
          <w:rFonts w:ascii="Arial" w:hAnsi="Arial" w:cs="Arial"/>
          <w:sz w:val="22"/>
          <w:szCs w:val="22"/>
        </w:rPr>
        <w:t>Instead than directing or regulating a child's play, an adult should be present and involved in the child's play to support his or her play experiences. This is due to the fundamental tenet of play, which is that children should direct their own play.</w:t>
      </w:r>
      <w:r>
        <w:rPr>
          <w:rFonts w:ascii="Arial" w:hAnsi="Arial" w:cs="Arial"/>
          <w:sz w:val="22"/>
          <w:szCs w:val="22"/>
        </w:rPr>
        <w:t xml:space="preserve">  </w:t>
      </w:r>
      <w:r w:rsidRPr="00255985">
        <w:rPr>
          <w:rFonts w:ascii="Arial" w:hAnsi="Arial" w:cs="Arial"/>
          <w:sz w:val="22"/>
          <w:szCs w:val="22"/>
        </w:rPr>
        <w:t xml:space="preserve">Play that is self-directed gives children countless opportunities. By giving children access to resources, loose components, and an environment free from supervision from others, adults can encourage their children to engage in self-directed play. Children have a natural curiosity about the world around them, and pursuing this curiosity lets them make the most use of both their imagination and curiosity. It strongly encouraged </w:t>
      </w:r>
      <w:r w:rsidRPr="00255985">
        <w:rPr>
          <w:rFonts w:ascii="Arial" w:hAnsi="Arial" w:cs="Arial"/>
          <w:sz w:val="22"/>
          <w:szCs w:val="22"/>
        </w:rPr>
        <w:t>that adult</w:t>
      </w:r>
      <w:r w:rsidRPr="00255985">
        <w:rPr>
          <w:rFonts w:ascii="Arial" w:hAnsi="Arial" w:cs="Arial"/>
          <w:sz w:val="22"/>
          <w:szCs w:val="22"/>
        </w:rPr>
        <w:t xml:space="preserve"> provide a secure play space for children, allowing them to experience various physical activities such as leaping, sitting, rolling, and standing</w:t>
      </w:r>
      <w:r>
        <w:rPr>
          <w:rFonts w:ascii="Arial" w:hAnsi="Arial" w:cs="Arial"/>
          <w:sz w:val="22"/>
          <w:szCs w:val="22"/>
        </w:rPr>
        <w:t xml:space="preserve"> (Ledendecker, 2020). Play Wales (2023) supports this by suggesting </w:t>
      </w:r>
      <w:r w:rsidRPr="00255985">
        <w:rPr>
          <w:rFonts w:ascii="Arial" w:hAnsi="Arial" w:cs="Arial"/>
          <w:sz w:val="22"/>
          <w:szCs w:val="22"/>
        </w:rPr>
        <w:t>Play helps children become more resilient and generally happier. Having warm environments, lots of free time, and other individuals to play with every day are crucial for all children as well as adolescents.  It is the duty of adults to establish conditions that encourage this. A child should be provided with limitless possibilities for self-directed or free play during their whole stay in a setting. This gives children the freedom to organise, lead, and decide how they want to play. As an adult, it is your responsibility to encourage self-directed play so the children may feel respected and trusted to make the right decisions (safely).</w:t>
      </w:r>
    </w:p>
    <w:p w14:paraId="76674C76" w14:textId="5B7453AD" w:rsidR="00255985" w:rsidRDefault="00255985" w:rsidP="00255985">
      <w:pPr>
        <w:rPr>
          <w:rFonts w:ascii="Arial" w:hAnsi="Arial" w:cs="Arial"/>
          <w:sz w:val="22"/>
          <w:szCs w:val="22"/>
          <w:u w:val="single"/>
        </w:rPr>
      </w:pPr>
      <w:r w:rsidRPr="00255985">
        <w:rPr>
          <w:rFonts w:ascii="Arial" w:hAnsi="Arial" w:cs="Arial"/>
          <w:sz w:val="22"/>
          <w:szCs w:val="22"/>
          <w:u w:val="single"/>
        </w:rPr>
        <w:t>Why is play important?</w:t>
      </w:r>
    </w:p>
    <w:p w14:paraId="18BAFA47" w14:textId="28DCF0DD" w:rsidR="00255985" w:rsidRDefault="00255985" w:rsidP="00255985">
      <w:pPr>
        <w:rPr>
          <w:rFonts w:ascii="Arial" w:hAnsi="Arial" w:cs="Arial"/>
          <w:sz w:val="22"/>
          <w:szCs w:val="22"/>
        </w:rPr>
      </w:pPr>
      <w:r w:rsidRPr="00255985">
        <w:rPr>
          <w:rFonts w:ascii="Arial" w:hAnsi="Arial" w:cs="Arial"/>
          <w:sz w:val="22"/>
          <w:szCs w:val="22"/>
        </w:rPr>
        <w:t>Children and young people benefit cognitively, physically, socially, and emotionally from play. Children learn about the world and about themselves via play. Additionally, they pick up relationship, career, and academic qualities like confidence</w:t>
      </w:r>
      <w:r>
        <w:rPr>
          <w:rFonts w:ascii="Arial" w:hAnsi="Arial" w:cs="Arial"/>
          <w:sz w:val="22"/>
          <w:szCs w:val="22"/>
        </w:rPr>
        <w:t xml:space="preserve"> (NI direct, no date). As cited by Fulbrook (2020) </w:t>
      </w:r>
      <w:r w:rsidRPr="00255985">
        <w:rPr>
          <w:rFonts w:ascii="Arial" w:hAnsi="Arial" w:cs="Arial"/>
          <w:sz w:val="22"/>
          <w:szCs w:val="22"/>
        </w:rPr>
        <w:t>Piaget and Vygotsky both believed that play was critical to a child's development and that play was important for a child's cognitive growth. Both theorists emphasised the importance of play, but Piaget thought that children learn best when their play is self-directed and allows them to experiment and explore on their own. Vygotsky proposed that culture and social external elements also influenced how children learn.</w:t>
      </w:r>
      <w:r>
        <w:rPr>
          <w:rFonts w:ascii="Arial" w:hAnsi="Arial" w:cs="Arial"/>
          <w:sz w:val="22"/>
          <w:szCs w:val="22"/>
        </w:rPr>
        <w:t xml:space="preserve"> </w:t>
      </w:r>
      <w:r w:rsidRPr="00255985">
        <w:rPr>
          <w:rFonts w:ascii="Arial" w:hAnsi="Arial" w:cs="Arial"/>
          <w:sz w:val="22"/>
          <w:szCs w:val="22"/>
        </w:rPr>
        <w:t>According to McInnes et al. (2013), who cite previous research, children were less likely to participate in an activity and did not perceive it as play when an adult was around. This finding lends support to Piaget's theory.</w:t>
      </w:r>
    </w:p>
    <w:p w14:paraId="3F11249A" w14:textId="45C8CED5" w:rsidR="00255985" w:rsidRPr="00255985" w:rsidRDefault="00255985" w:rsidP="00255985">
      <w:pPr>
        <w:rPr>
          <w:rFonts w:ascii="Arial" w:hAnsi="Arial" w:cs="Arial"/>
          <w:sz w:val="22"/>
          <w:szCs w:val="22"/>
          <w:u w:val="single"/>
        </w:rPr>
      </w:pPr>
      <w:r w:rsidRPr="00255985">
        <w:rPr>
          <w:rFonts w:ascii="Arial" w:hAnsi="Arial" w:cs="Arial"/>
          <w:sz w:val="22"/>
          <w:szCs w:val="22"/>
          <w:u w:val="single"/>
        </w:rPr>
        <w:t>What is the role of self-directed play?</w:t>
      </w:r>
    </w:p>
    <w:p w14:paraId="43B394A0" w14:textId="0E793298" w:rsidR="00255985" w:rsidRDefault="00255985" w:rsidP="00255985">
      <w:pPr>
        <w:rPr>
          <w:rFonts w:ascii="Arial" w:hAnsi="Arial" w:cs="Arial"/>
          <w:sz w:val="22"/>
          <w:szCs w:val="22"/>
        </w:rPr>
      </w:pPr>
      <w:r w:rsidRPr="00255985">
        <w:rPr>
          <w:rFonts w:ascii="Arial" w:hAnsi="Arial" w:cs="Arial"/>
          <w:sz w:val="22"/>
          <w:szCs w:val="22"/>
        </w:rPr>
        <w:t>This is an important aspect of a child's life that will also support their academic success. Since children are natural playmakers, you may support their play by watching from afar, joining in when they ask to, and lending a hand when needed. Children who do this demonstrate that an adult supports play without interfering, giving them a priceless gift. Children gain a variety of abilities through play, including social, emotional, and physical ones. Play also naturally shapes the values and cultures of the world around them. Prior to the establishment of schools, children learned via play</w:t>
      </w:r>
      <w:r>
        <w:rPr>
          <w:rFonts w:ascii="Arial" w:hAnsi="Arial" w:cs="Arial"/>
          <w:sz w:val="22"/>
          <w:szCs w:val="22"/>
        </w:rPr>
        <w:t xml:space="preserve"> (Gray, 2013).</w:t>
      </w:r>
    </w:p>
    <w:p w14:paraId="5A969781" w14:textId="6DA431B1" w:rsidR="00255985" w:rsidRDefault="00255985" w:rsidP="00255985">
      <w:pPr>
        <w:rPr>
          <w:rFonts w:ascii="Arial" w:hAnsi="Arial" w:cs="Arial"/>
          <w:sz w:val="22"/>
          <w:szCs w:val="22"/>
          <w:u w:val="single"/>
        </w:rPr>
      </w:pPr>
      <w:r>
        <w:rPr>
          <w:rFonts w:ascii="Arial" w:hAnsi="Arial" w:cs="Arial"/>
          <w:sz w:val="22"/>
          <w:szCs w:val="22"/>
          <w:u w:val="single"/>
        </w:rPr>
        <w:t>Section 3:</w:t>
      </w:r>
    </w:p>
    <w:p w14:paraId="4F133695" w14:textId="63231931" w:rsidR="00255985" w:rsidRDefault="00443B14" w:rsidP="00255985">
      <w:pPr>
        <w:rPr>
          <w:rFonts w:ascii="Helvetica" w:hAnsi="Helvetica" w:cs="Helvetica"/>
          <w:kern w:val="0"/>
        </w:rPr>
      </w:pPr>
      <w:r w:rsidRPr="00443B14">
        <w:rPr>
          <w:rFonts w:ascii="Arial" w:hAnsi="Arial" w:cs="Arial"/>
          <w:sz w:val="22"/>
          <w:szCs w:val="22"/>
        </w:rPr>
        <w:t>It's critical that young children receive exceptional care while in a setting; this care should cover a variety of topics, including love, health and wellbeing, developmental progress, fostering positive connections, supporting people, and fostering respect and trust.</w:t>
      </w:r>
      <w:r>
        <w:rPr>
          <w:rFonts w:ascii="Arial" w:hAnsi="Arial" w:cs="Arial"/>
          <w:sz w:val="22"/>
          <w:szCs w:val="22"/>
        </w:rPr>
        <w:t xml:space="preserve"> </w:t>
      </w:r>
      <w:r>
        <w:rPr>
          <w:rFonts w:ascii="Helvetica" w:hAnsi="Helvetica" w:cs="Helvetica"/>
          <w:kern w:val="0"/>
        </w:rPr>
        <w:t>This is supported w</w:t>
      </w:r>
      <w:r>
        <w:rPr>
          <w:rFonts w:ascii="Helvetica" w:hAnsi="Helvetica" w:cs="Helvetica"/>
          <w:kern w:val="0"/>
        </w:rPr>
        <w:t xml:space="preserve">here the Children's health and wellness are valued and promoted within their culture. Within in a setting there are many ways to observe children in their play </w:t>
      </w:r>
      <w:r>
        <w:rPr>
          <w:rFonts w:ascii="Helvetica" w:hAnsi="Helvetica" w:cs="Helvetica"/>
          <w:kern w:val="0"/>
        </w:rPr>
        <w:lastRenderedPageBreak/>
        <w:t>and it is the role of the adult to observe the children</w:t>
      </w:r>
      <w:r>
        <w:rPr>
          <w:rFonts w:ascii="Helvetica" w:hAnsi="Helvetica" w:cs="Helvetica"/>
          <w:kern w:val="0"/>
        </w:rPr>
        <w:t xml:space="preserve"> (TE Whariki, 2017). Birth to 5 matter (2021) </w:t>
      </w:r>
      <w:r w:rsidRPr="00443B14">
        <w:rPr>
          <w:rFonts w:ascii="Helvetica" w:hAnsi="Helvetica" w:cs="Helvetica"/>
          <w:kern w:val="0"/>
        </w:rPr>
        <w:t>explains that planning, evaluations, and observation are essential components of early childhood professional practice.</w:t>
      </w:r>
      <w:r>
        <w:rPr>
          <w:rFonts w:ascii="Helvetica" w:hAnsi="Helvetica" w:cs="Helvetica"/>
          <w:kern w:val="0"/>
        </w:rPr>
        <w:t xml:space="preserve"> </w:t>
      </w:r>
      <w:r w:rsidRPr="00443B14">
        <w:rPr>
          <w:rFonts w:ascii="Helvetica" w:hAnsi="Helvetica" w:cs="Helvetica"/>
          <w:kern w:val="0"/>
        </w:rPr>
        <w:t>The foundation phase profile is just one of the various evaluation methods utilised in the early years. This specific form of assessment comprises a compact form profile, which is primarily utilised in early childhood settings to generate single baseline outcomes for children. It has four skills ladders based on four major learning domains, as opposed to the full profile form, which has more ladders for a more thorough tracking of a child's skill development.</w:t>
      </w:r>
      <w:r>
        <w:rPr>
          <w:rFonts w:ascii="Helvetica" w:hAnsi="Helvetica" w:cs="Helvetica"/>
          <w:kern w:val="0"/>
        </w:rPr>
        <w:t xml:space="preserve"> </w:t>
      </w:r>
      <w:r w:rsidRPr="00443B14">
        <w:rPr>
          <w:rFonts w:ascii="Helvetica" w:hAnsi="Helvetica" w:cs="Helvetica"/>
          <w:kern w:val="0"/>
        </w:rPr>
        <w:t xml:space="preserve">The compact profile focuses on four domains of development: language, literacy, and communication; mathematics; physical; personal; social and emotional; and personal. It is advised that the baseline evaluation be completed during the first six weeks of a child's </w:t>
      </w:r>
      <w:r w:rsidRPr="00443B14">
        <w:rPr>
          <w:rFonts w:ascii="Helvetica" w:hAnsi="Helvetica" w:cs="Helvetica"/>
          <w:kern w:val="0"/>
        </w:rPr>
        <w:t>enrolment</w:t>
      </w:r>
      <w:r>
        <w:rPr>
          <w:rFonts w:ascii="Helvetica" w:hAnsi="Helvetica" w:cs="Helvetica"/>
          <w:kern w:val="0"/>
        </w:rPr>
        <w:t xml:space="preserve"> (Welsh Government, 2017)</w:t>
      </w:r>
      <w:r w:rsidRPr="00443B14">
        <w:rPr>
          <w:rFonts w:ascii="Helvetica" w:hAnsi="Helvetica" w:cs="Helvetica"/>
          <w:kern w:val="0"/>
        </w:rPr>
        <w:t>.</w:t>
      </w:r>
      <w:r>
        <w:rPr>
          <w:rFonts w:ascii="Helvetica" w:hAnsi="Helvetica" w:cs="Helvetica"/>
          <w:kern w:val="0"/>
        </w:rPr>
        <w:t xml:space="preserve"> According to Connor (2013) </w:t>
      </w:r>
      <w:r w:rsidRPr="00443B14">
        <w:rPr>
          <w:rFonts w:ascii="Helvetica" w:hAnsi="Helvetica" w:cs="Helvetica"/>
          <w:kern w:val="0"/>
        </w:rPr>
        <w:t>implies that children may find transitions in the early years challenging. Children who are adjusting to new situations may have feelings of uncertainty, low self-esteem, or separation anxiety, which can make them agitated or unhappy during this period.</w:t>
      </w:r>
      <w:r>
        <w:rPr>
          <w:rFonts w:ascii="Helvetica" w:hAnsi="Helvetica" w:cs="Helvetica"/>
          <w:kern w:val="0"/>
        </w:rPr>
        <w:t xml:space="preserve"> However, </w:t>
      </w:r>
      <w:r w:rsidRPr="00443B14">
        <w:rPr>
          <w:rFonts w:ascii="Helvetica" w:hAnsi="Helvetica" w:cs="Helvetica"/>
          <w:kern w:val="0"/>
        </w:rPr>
        <w:t>in</w:t>
      </w:r>
      <w:r w:rsidRPr="00443B14">
        <w:rPr>
          <w:rFonts w:ascii="Helvetica" w:hAnsi="Helvetica" w:cs="Helvetica"/>
          <w:kern w:val="0"/>
        </w:rPr>
        <w:t xml:space="preserve"> accordance with Bowlby's theory of attachment, which is referenced by David, Gouuch, and Powell (2016), a child's sense of security, belonging, and resilience can all be developed via the bonding and emotional attachment that Bowlby considers to be essential with those closest to them. </w:t>
      </w:r>
      <w:r w:rsidRPr="00443B14">
        <w:rPr>
          <w:rFonts w:ascii="Helvetica" w:hAnsi="Helvetica" w:cs="Helvetica"/>
          <w:kern w:val="0"/>
        </w:rPr>
        <w:t>So,</w:t>
      </w:r>
      <w:r w:rsidRPr="00443B14">
        <w:rPr>
          <w:rFonts w:ascii="Helvetica" w:hAnsi="Helvetica" w:cs="Helvetica"/>
          <w:kern w:val="0"/>
        </w:rPr>
        <w:t xml:space="preserve"> the question remains: Is six weeks for a baseline assessment sufficient for children to form a safe attachment so that a comprehensive picture of the child can be obtained at times of transitioning into different settings?</w:t>
      </w:r>
    </w:p>
    <w:p w14:paraId="4095B65E" w14:textId="4B666269" w:rsidR="00443B14" w:rsidRDefault="00443B14" w:rsidP="00255985">
      <w:pPr>
        <w:rPr>
          <w:rFonts w:ascii="Helvetica" w:hAnsi="Helvetica" w:cs="Helvetica"/>
          <w:kern w:val="0"/>
        </w:rPr>
      </w:pPr>
      <w:r w:rsidRPr="00443B14">
        <w:rPr>
          <w:rFonts w:ascii="Helvetica" w:hAnsi="Helvetica" w:cs="Helvetica"/>
          <w:kern w:val="0"/>
        </w:rPr>
        <w:t xml:space="preserve">Extended observation is one method of observing a child in the context, among other methods. A long observation, in the words of Brodie (no date), is a thorough written account of an invitation to play or spontaneous play within the environment. A long observation might contain a lot of information and take a while to finish. It can include a picture, a thorough account of the child's language use, their degree of involvement, and information about </w:t>
      </w:r>
      <w:r w:rsidRPr="00443B14">
        <w:rPr>
          <w:rFonts w:ascii="Helvetica" w:hAnsi="Helvetica" w:cs="Helvetica"/>
          <w:kern w:val="0"/>
        </w:rPr>
        <w:t>whether</w:t>
      </w:r>
      <w:r w:rsidRPr="00443B14">
        <w:rPr>
          <w:rFonts w:ascii="Helvetica" w:hAnsi="Helvetica" w:cs="Helvetica"/>
          <w:kern w:val="0"/>
        </w:rPr>
        <w:t xml:space="preserve"> other children or adults were present during the play.</w:t>
      </w:r>
      <w:r w:rsidRPr="00443B14">
        <w:t xml:space="preserve"> </w:t>
      </w:r>
      <w:r w:rsidRPr="00443B14">
        <w:rPr>
          <w:rFonts w:ascii="Helvetica" w:hAnsi="Helvetica" w:cs="Helvetica"/>
          <w:kern w:val="0"/>
        </w:rPr>
        <w:t>Extended observations can be conducted in a variety of situations and with varying titles, but they always involve the child at their centre and cover comparable ground. Some environments employ extended observations with focused children. In these settings, up to three children are selected each week to be observed, and all professionals watch the concentrated children while they play. Over the course of the week, multiple team members will observe the same children, allowing for the acceptance of differing perspectives. At the conclusion of the week, the team will convene to discuss the differences and similarities found in the observations. Additionally, practitioners will be able to identify the children's preferred learning environments and areas. (Edgington and Sancisi, 2015)</w:t>
      </w:r>
      <w:r>
        <w:rPr>
          <w:rFonts w:ascii="Helvetica" w:hAnsi="Helvetica" w:cs="Helvetica"/>
          <w:kern w:val="0"/>
        </w:rPr>
        <w:t>.</w:t>
      </w:r>
    </w:p>
    <w:p w14:paraId="31DA3B13" w14:textId="33FE1F75" w:rsidR="00443B14" w:rsidRDefault="00443B14" w:rsidP="00255985">
      <w:pPr>
        <w:rPr>
          <w:rFonts w:ascii="Helvetica" w:hAnsi="Helvetica" w:cs="Helvetica"/>
          <w:kern w:val="0"/>
        </w:rPr>
      </w:pPr>
      <w:r w:rsidRPr="00443B14">
        <w:rPr>
          <w:rFonts w:ascii="Helvetica" w:hAnsi="Helvetica" w:cs="Helvetica"/>
          <w:kern w:val="0"/>
        </w:rPr>
        <w:t xml:space="preserve">Extended children observation has limitations. One possibility is that the observer develops a particular style of extended child observation and becomes an expert in </w:t>
      </w:r>
      <w:r w:rsidRPr="00443B14">
        <w:rPr>
          <w:rFonts w:ascii="Helvetica" w:hAnsi="Helvetica" w:cs="Helvetica"/>
          <w:kern w:val="0"/>
        </w:rPr>
        <w:lastRenderedPageBreak/>
        <w:t>it. The other drawback to this method of observation is the amount of time it can take. You run the risk of missing important details or taking notes and then not being able to completely comprehend what you saw. As stated by Tassoni (2006)</w:t>
      </w:r>
      <w:r>
        <w:rPr>
          <w:rFonts w:ascii="Helvetica" w:hAnsi="Helvetica" w:cs="Helvetica"/>
          <w:kern w:val="0"/>
        </w:rPr>
        <w:t>.</w:t>
      </w:r>
    </w:p>
    <w:p w14:paraId="62E0844A" w14:textId="5B167037" w:rsidR="00443B14" w:rsidRDefault="00443B14" w:rsidP="00255985">
      <w:pPr>
        <w:rPr>
          <w:rFonts w:ascii="Helvetica" w:hAnsi="Helvetica" w:cs="Helvetica"/>
          <w:kern w:val="0"/>
          <w:u w:val="single"/>
        </w:rPr>
      </w:pPr>
      <w:r>
        <w:rPr>
          <w:rFonts w:ascii="Helvetica" w:hAnsi="Helvetica" w:cs="Helvetica"/>
          <w:kern w:val="0"/>
          <w:u w:val="single"/>
        </w:rPr>
        <w:t>Section 4</w:t>
      </w:r>
    </w:p>
    <w:p w14:paraId="06DBCEDE" w14:textId="6D9A063F" w:rsidR="00443B14" w:rsidRDefault="00443B14" w:rsidP="00255985">
      <w:pPr>
        <w:rPr>
          <w:rFonts w:ascii="Helvetica" w:hAnsi="Helvetica" w:cs="Helvetica"/>
          <w:color w:val="000000" w:themeColor="text1"/>
          <w:kern w:val="0"/>
        </w:rPr>
      </w:pPr>
      <w:r w:rsidRPr="00443B14">
        <w:rPr>
          <w:rFonts w:ascii="Helvetica" w:hAnsi="Helvetica" w:cs="Helvetica"/>
          <w:color w:val="000000" w:themeColor="text1"/>
          <w:kern w:val="0"/>
        </w:rPr>
        <w:t>Through play observation and adult support in providing the right resources, the focus is primarily on the children and their self-directed play. By identifying the children's true interests and likes, practitioners can concentrate on the knowledge, strengths, and abilities of the children. By knowing the children's skills and capacities, practitioners can improve the learning and development of the children and make sure they are receiving the greatest possible support. observing children as they interact with their friends in a natural way, solve problems, and assume different roles in the environment. If an adult is allowed to participate in the child's play during the observations and evaluations, they can help the children develop their language, provide conflict resolution support when necessary, and assist the child in maintaining their emotional wellbeing (Starting blocks, no</w:t>
      </w:r>
      <w:r>
        <w:rPr>
          <w:rFonts w:ascii="Helvetica" w:hAnsi="Helvetica" w:cs="Helvetica"/>
          <w:color w:val="000000" w:themeColor="text1"/>
          <w:kern w:val="0"/>
        </w:rPr>
        <w:t xml:space="preserve"> date). Bagnato (2007) </w:t>
      </w:r>
      <w:r w:rsidRPr="00443B14">
        <w:rPr>
          <w:rFonts w:ascii="Helvetica" w:hAnsi="Helvetica" w:cs="Helvetica"/>
          <w:color w:val="000000" w:themeColor="text1"/>
          <w:kern w:val="0"/>
        </w:rPr>
        <w:t xml:space="preserve">feels that </w:t>
      </w:r>
      <w:r w:rsidRPr="00443B14">
        <w:rPr>
          <w:rFonts w:ascii="Helvetica" w:hAnsi="Helvetica" w:cs="Helvetica"/>
          <w:color w:val="000000" w:themeColor="text1"/>
          <w:kern w:val="0"/>
        </w:rPr>
        <w:t>to</w:t>
      </w:r>
      <w:r w:rsidRPr="00443B14">
        <w:rPr>
          <w:rFonts w:ascii="Helvetica" w:hAnsi="Helvetica" w:cs="Helvetica"/>
          <w:color w:val="000000" w:themeColor="text1"/>
          <w:kern w:val="0"/>
        </w:rPr>
        <w:t xml:space="preserve"> effectively evaluate and observe children, it is important to keep their individuality in mind.</w:t>
      </w:r>
      <w:r>
        <w:rPr>
          <w:rFonts w:ascii="Helvetica" w:hAnsi="Helvetica" w:cs="Helvetica"/>
          <w:color w:val="000000" w:themeColor="text1"/>
          <w:kern w:val="0"/>
        </w:rPr>
        <w:t xml:space="preserve"> Bagnato (2007)</w:t>
      </w:r>
      <w:r w:rsidRPr="00443B14">
        <w:rPr>
          <w:rFonts w:ascii="Helvetica" w:hAnsi="Helvetica" w:cs="Helvetica"/>
          <w:color w:val="000000" w:themeColor="text1"/>
          <w:kern w:val="0"/>
        </w:rPr>
        <w:t xml:space="preserve"> says</w:t>
      </w:r>
      <w:r w:rsidRPr="00443B14">
        <w:rPr>
          <w:rFonts w:ascii="Helvetica" w:hAnsi="Helvetica" w:cs="Helvetica"/>
          <w:color w:val="000000" w:themeColor="text1"/>
          <w:kern w:val="0"/>
        </w:rPr>
        <w:t xml:space="preserve"> that rather than adhering to set protocols for assessments and observations, practitioners should be sensitive to children's demand for active learning. Play-based observations, according to what the writer suggests, give practitioners a comprehensive understanding of a child. Furthermore, Grenier, Finch, and Vollans (2017) contend that watching a child at play provides a genuine awareness of their preferences, areas of interest, and capacity for learning in addition to a deep comprehension of the child as an individual.</w:t>
      </w:r>
    </w:p>
    <w:p w14:paraId="48EE9F2A" w14:textId="52B41FB0" w:rsidR="00443B14" w:rsidRDefault="00443B14" w:rsidP="00255985">
      <w:pPr>
        <w:rPr>
          <w:rFonts w:ascii="Helvetica" w:hAnsi="Helvetica" w:cs="Helvetica"/>
          <w:color w:val="000000" w:themeColor="text1"/>
          <w:kern w:val="0"/>
        </w:rPr>
      </w:pPr>
      <w:r w:rsidRPr="00443B14">
        <w:rPr>
          <w:rFonts w:ascii="Helvetica" w:hAnsi="Helvetica" w:cs="Helvetica"/>
          <w:color w:val="000000" w:themeColor="text1"/>
          <w:kern w:val="0"/>
        </w:rPr>
        <w:t xml:space="preserve">Practitioners can determine whether the environment is sufficiently stimulating and </w:t>
      </w:r>
      <w:r w:rsidRPr="00443B14">
        <w:rPr>
          <w:rFonts w:ascii="Helvetica" w:hAnsi="Helvetica" w:cs="Helvetica"/>
          <w:color w:val="000000" w:themeColor="text1"/>
          <w:kern w:val="0"/>
        </w:rPr>
        <w:t>considers</w:t>
      </w:r>
      <w:r w:rsidRPr="00443B14">
        <w:rPr>
          <w:rFonts w:ascii="Helvetica" w:hAnsi="Helvetica" w:cs="Helvetica"/>
          <w:color w:val="000000" w:themeColor="text1"/>
          <w:kern w:val="0"/>
        </w:rPr>
        <w:t xml:space="preserve"> each child's uniqueness by using observations. Practitioners might consider how they can best serve the children's needs going forward, including their interests, personal care requirements, and developmental needs. Observations can emphasise the children's schemas and social skills with adults as well and other children. Adults can get a sense of how children naturally connect with one another by watching them during free play (Azilo Training, 2022).</w:t>
      </w:r>
    </w:p>
    <w:p w14:paraId="63307761" w14:textId="550DCDDF" w:rsidR="00443B14" w:rsidRDefault="00443B14" w:rsidP="00255985">
      <w:pPr>
        <w:rPr>
          <w:rFonts w:ascii="Helvetica" w:hAnsi="Helvetica" w:cs="Helvetica"/>
          <w:color w:val="000000" w:themeColor="text1"/>
          <w:kern w:val="0"/>
        </w:rPr>
      </w:pPr>
      <w:r>
        <w:rPr>
          <w:rFonts w:ascii="Helvetica" w:hAnsi="Helvetica" w:cs="Helvetica"/>
          <w:color w:val="000000" w:themeColor="text1"/>
          <w:kern w:val="0"/>
        </w:rPr>
        <w:t xml:space="preserve">Mclnnes (2011) </w:t>
      </w:r>
      <w:r w:rsidRPr="00443B14">
        <w:rPr>
          <w:rFonts w:ascii="Helvetica" w:hAnsi="Helvetica" w:cs="Helvetica"/>
          <w:color w:val="000000" w:themeColor="text1"/>
          <w:kern w:val="0"/>
        </w:rPr>
        <w:t xml:space="preserve">indicates that </w:t>
      </w:r>
      <w:r w:rsidRPr="00443B14">
        <w:rPr>
          <w:rFonts w:ascii="Helvetica" w:hAnsi="Helvetica" w:cs="Helvetica"/>
          <w:color w:val="000000" w:themeColor="text1"/>
          <w:kern w:val="0"/>
        </w:rPr>
        <w:t>to</w:t>
      </w:r>
      <w:r w:rsidRPr="00443B14">
        <w:rPr>
          <w:rFonts w:ascii="Helvetica" w:hAnsi="Helvetica" w:cs="Helvetica"/>
          <w:color w:val="000000" w:themeColor="text1"/>
          <w:kern w:val="0"/>
        </w:rPr>
        <w:t xml:space="preserve"> guarantee that play is supported every day, practitioners must have a solid understanding of play and be able to execute good pedagogy within their settings. This includes encouraging self-directed learning and being aware of when to scaffold a child's learning and when to watch. A child can distinguish between play and non-play activities, according to research. The results made it evident that children understood an adult leading the activity and leaving them with no choices as non-play, as opposed to an activity in which practitioners were present to facilitate but not lead, giving the children the freedom to choose when the activity began, how long it lasted, and when it ended as play.</w:t>
      </w:r>
    </w:p>
    <w:p w14:paraId="0D9FBA08" w14:textId="6CD6E430" w:rsidR="00443B14" w:rsidRPr="00443B14" w:rsidRDefault="00443B14" w:rsidP="00255985">
      <w:pPr>
        <w:rPr>
          <w:rFonts w:ascii="Helvetica" w:hAnsi="Helvetica" w:cs="Helvetica"/>
          <w:color w:val="000000" w:themeColor="text1"/>
          <w:kern w:val="0"/>
        </w:rPr>
      </w:pPr>
      <w:r>
        <w:rPr>
          <w:rFonts w:ascii="Helvetica" w:hAnsi="Helvetica" w:cs="Helvetica"/>
          <w:color w:val="000000" w:themeColor="text1"/>
          <w:kern w:val="0"/>
        </w:rPr>
        <w:lastRenderedPageBreak/>
        <w:t xml:space="preserve">McMhaon (2009) </w:t>
      </w:r>
      <w:r w:rsidRPr="00443B14">
        <w:rPr>
          <w:rFonts w:ascii="Helvetica" w:hAnsi="Helvetica" w:cs="Helvetica"/>
          <w:color w:val="000000" w:themeColor="text1"/>
          <w:kern w:val="0"/>
        </w:rPr>
        <w:t>explains that play therapy comes in two flavours, the first of which is non-directive play therapy. This type of therapy has been successful in helping children express repressed feelings. It lets them do so without using words; instead, they can express their feelings through play and the materials they choose to use, giving them complete control over the play process. The second method is called directing play, in which the therapist provides materials to the children in accordance with a well-thought-out plan of action. Throughout the play, the therapist will inquire about the possibility of verbal communication rather than making any assumptions.</w:t>
      </w:r>
    </w:p>
    <w:p w14:paraId="0C179C72" w14:textId="77777777" w:rsidR="00BE7489" w:rsidRDefault="00BE7489" w:rsidP="00255985">
      <w:pPr>
        <w:rPr>
          <w:rFonts w:ascii="Arial" w:hAnsi="Arial" w:cs="Arial"/>
          <w:sz w:val="22"/>
          <w:szCs w:val="22"/>
        </w:rPr>
      </w:pPr>
    </w:p>
    <w:p w14:paraId="301B8F60" w14:textId="77777777" w:rsidR="00BE7489" w:rsidRDefault="00BE7489" w:rsidP="00255985">
      <w:pPr>
        <w:rPr>
          <w:rFonts w:ascii="Arial" w:hAnsi="Arial" w:cs="Arial"/>
          <w:sz w:val="22"/>
          <w:szCs w:val="22"/>
        </w:rPr>
      </w:pPr>
    </w:p>
    <w:p w14:paraId="4A62A83C" w14:textId="27ADD329" w:rsidR="00BE7489" w:rsidRDefault="00BE7489" w:rsidP="00255985">
      <w:pPr>
        <w:rPr>
          <w:rFonts w:ascii="Arial" w:hAnsi="Arial" w:cs="Arial"/>
          <w:sz w:val="22"/>
          <w:szCs w:val="22"/>
        </w:rPr>
      </w:pPr>
    </w:p>
    <w:p w14:paraId="528A8CEE" w14:textId="284D79C7" w:rsidR="00443B14" w:rsidRDefault="00443B14" w:rsidP="00255985">
      <w:pPr>
        <w:rPr>
          <w:rFonts w:ascii="Arial" w:hAnsi="Arial" w:cs="Arial"/>
          <w:sz w:val="22"/>
          <w:szCs w:val="22"/>
        </w:rPr>
      </w:pPr>
    </w:p>
    <w:p w14:paraId="3F458FAD" w14:textId="6AA5A527" w:rsidR="00443B14" w:rsidRDefault="00443B14" w:rsidP="00255985">
      <w:pPr>
        <w:rPr>
          <w:rFonts w:ascii="Arial" w:hAnsi="Arial" w:cs="Arial"/>
          <w:sz w:val="22"/>
          <w:szCs w:val="22"/>
        </w:rPr>
      </w:pPr>
    </w:p>
    <w:p w14:paraId="6FBDCA0B" w14:textId="5EFCF205" w:rsidR="00443B14" w:rsidRDefault="00443B14" w:rsidP="00255985">
      <w:pPr>
        <w:rPr>
          <w:rFonts w:ascii="Arial" w:hAnsi="Arial" w:cs="Arial"/>
          <w:sz w:val="22"/>
          <w:szCs w:val="22"/>
        </w:rPr>
      </w:pPr>
    </w:p>
    <w:p w14:paraId="28DD848E" w14:textId="55331426" w:rsidR="00443B14" w:rsidRDefault="00443B14" w:rsidP="00255985">
      <w:pPr>
        <w:rPr>
          <w:rFonts w:ascii="Arial" w:hAnsi="Arial" w:cs="Arial"/>
          <w:sz w:val="22"/>
          <w:szCs w:val="22"/>
        </w:rPr>
      </w:pPr>
    </w:p>
    <w:p w14:paraId="2398EA78" w14:textId="3C67D051" w:rsidR="00443B14" w:rsidRDefault="00443B14" w:rsidP="00255985">
      <w:pPr>
        <w:rPr>
          <w:rFonts w:ascii="Arial" w:hAnsi="Arial" w:cs="Arial"/>
          <w:sz w:val="22"/>
          <w:szCs w:val="22"/>
        </w:rPr>
      </w:pPr>
    </w:p>
    <w:p w14:paraId="75AF7B47" w14:textId="68195A69" w:rsidR="00443B14" w:rsidRDefault="00443B14" w:rsidP="00255985">
      <w:pPr>
        <w:rPr>
          <w:rFonts w:ascii="Arial" w:hAnsi="Arial" w:cs="Arial"/>
          <w:sz w:val="22"/>
          <w:szCs w:val="22"/>
        </w:rPr>
      </w:pPr>
    </w:p>
    <w:p w14:paraId="2FAE65A8" w14:textId="507EAD01" w:rsidR="00443B14" w:rsidRDefault="00443B14" w:rsidP="00255985">
      <w:pPr>
        <w:rPr>
          <w:rFonts w:ascii="Arial" w:hAnsi="Arial" w:cs="Arial"/>
          <w:sz w:val="22"/>
          <w:szCs w:val="22"/>
        </w:rPr>
      </w:pPr>
    </w:p>
    <w:p w14:paraId="26BFEA70" w14:textId="2B9193D2" w:rsidR="00443B14" w:rsidRDefault="00443B14" w:rsidP="00255985">
      <w:pPr>
        <w:rPr>
          <w:rFonts w:ascii="Arial" w:hAnsi="Arial" w:cs="Arial"/>
          <w:sz w:val="22"/>
          <w:szCs w:val="22"/>
        </w:rPr>
      </w:pPr>
    </w:p>
    <w:p w14:paraId="0AE09D8F" w14:textId="66092840" w:rsidR="00443B14" w:rsidRDefault="00443B14" w:rsidP="00255985">
      <w:pPr>
        <w:rPr>
          <w:rFonts w:ascii="Arial" w:hAnsi="Arial" w:cs="Arial"/>
          <w:sz w:val="22"/>
          <w:szCs w:val="22"/>
        </w:rPr>
      </w:pPr>
    </w:p>
    <w:p w14:paraId="085A0D06" w14:textId="01B256A1" w:rsidR="00443B14" w:rsidRDefault="00443B14" w:rsidP="00255985">
      <w:pPr>
        <w:rPr>
          <w:rFonts w:ascii="Arial" w:hAnsi="Arial" w:cs="Arial"/>
          <w:sz w:val="22"/>
          <w:szCs w:val="22"/>
        </w:rPr>
      </w:pPr>
    </w:p>
    <w:p w14:paraId="31B221DA" w14:textId="19C966FD" w:rsidR="00443B14" w:rsidRDefault="00443B14" w:rsidP="00255985">
      <w:pPr>
        <w:rPr>
          <w:rFonts w:ascii="Arial" w:hAnsi="Arial" w:cs="Arial"/>
          <w:sz w:val="22"/>
          <w:szCs w:val="22"/>
        </w:rPr>
      </w:pPr>
    </w:p>
    <w:p w14:paraId="5E80CAA1" w14:textId="0DEA70B6" w:rsidR="00443B14" w:rsidRDefault="00443B14" w:rsidP="00255985">
      <w:pPr>
        <w:rPr>
          <w:rFonts w:ascii="Arial" w:hAnsi="Arial" w:cs="Arial"/>
          <w:sz w:val="22"/>
          <w:szCs w:val="22"/>
        </w:rPr>
      </w:pPr>
    </w:p>
    <w:p w14:paraId="75F2B102" w14:textId="7A7D9116" w:rsidR="00443B14" w:rsidRDefault="00443B14" w:rsidP="00255985">
      <w:pPr>
        <w:rPr>
          <w:rFonts w:ascii="Arial" w:hAnsi="Arial" w:cs="Arial"/>
          <w:sz w:val="22"/>
          <w:szCs w:val="22"/>
        </w:rPr>
      </w:pPr>
    </w:p>
    <w:p w14:paraId="3E33E078" w14:textId="67372F96" w:rsidR="00443B14" w:rsidRDefault="00443B14" w:rsidP="00255985">
      <w:pPr>
        <w:rPr>
          <w:rFonts w:ascii="Arial" w:hAnsi="Arial" w:cs="Arial"/>
          <w:sz w:val="22"/>
          <w:szCs w:val="22"/>
        </w:rPr>
      </w:pPr>
    </w:p>
    <w:p w14:paraId="4B297F15" w14:textId="11FD308F" w:rsidR="00443B14" w:rsidRDefault="00443B14" w:rsidP="00255985">
      <w:pPr>
        <w:rPr>
          <w:rFonts w:ascii="Arial" w:hAnsi="Arial" w:cs="Arial"/>
          <w:sz w:val="22"/>
          <w:szCs w:val="22"/>
        </w:rPr>
      </w:pPr>
    </w:p>
    <w:p w14:paraId="393C8EF4" w14:textId="6344F889" w:rsidR="00443B14" w:rsidRDefault="00443B14" w:rsidP="00255985">
      <w:pPr>
        <w:rPr>
          <w:rFonts w:ascii="Arial" w:hAnsi="Arial" w:cs="Arial"/>
          <w:sz w:val="22"/>
          <w:szCs w:val="22"/>
        </w:rPr>
      </w:pPr>
    </w:p>
    <w:p w14:paraId="67FF8E10" w14:textId="51F9E409" w:rsidR="00443B14" w:rsidRDefault="00443B14" w:rsidP="00255985">
      <w:pPr>
        <w:rPr>
          <w:rFonts w:ascii="Arial" w:hAnsi="Arial" w:cs="Arial"/>
          <w:sz w:val="22"/>
          <w:szCs w:val="22"/>
        </w:rPr>
      </w:pPr>
    </w:p>
    <w:p w14:paraId="7AAE2082" w14:textId="05220302" w:rsidR="00443B14" w:rsidRDefault="00443B14" w:rsidP="00255985">
      <w:pPr>
        <w:rPr>
          <w:rFonts w:ascii="Arial" w:hAnsi="Arial" w:cs="Arial"/>
          <w:sz w:val="22"/>
          <w:szCs w:val="22"/>
        </w:rPr>
      </w:pPr>
    </w:p>
    <w:p w14:paraId="04DA06DF" w14:textId="3B4653C2" w:rsidR="00443B14" w:rsidRDefault="00443B14" w:rsidP="00255985">
      <w:pPr>
        <w:rPr>
          <w:rFonts w:ascii="Arial" w:hAnsi="Arial" w:cs="Arial"/>
          <w:sz w:val="22"/>
          <w:szCs w:val="22"/>
        </w:rPr>
      </w:pPr>
    </w:p>
    <w:p w14:paraId="1407FC8A" w14:textId="1170036A" w:rsidR="00443B14" w:rsidRDefault="00443B14" w:rsidP="00255985">
      <w:pPr>
        <w:rPr>
          <w:rFonts w:ascii="Arial" w:hAnsi="Arial" w:cs="Arial"/>
          <w:sz w:val="22"/>
          <w:szCs w:val="22"/>
        </w:rPr>
      </w:pPr>
    </w:p>
    <w:p w14:paraId="113FC5B7" w14:textId="5690A68A" w:rsidR="00443B14" w:rsidRDefault="00443B14" w:rsidP="00255985">
      <w:pPr>
        <w:rPr>
          <w:rFonts w:ascii="Arial" w:hAnsi="Arial" w:cs="Arial"/>
          <w:sz w:val="22"/>
          <w:szCs w:val="22"/>
        </w:rPr>
      </w:pPr>
    </w:p>
    <w:p w14:paraId="0651EAA8" w14:textId="0FA3DF70" w:rsidR="00443B14" w:rsidRDefault="00443B14" w:rsidP="00255985">
      <w:pPr>
        <w:rPr>
          <w:rFonts w:ascii="Arial" w:hAnsi="Arial" w:cs="Arial"/>
          <w:sz w:val="22"/>
          <w:szCs w:val="22"/>
        </w:rPr>
      </w:pPr>
    </w:p>
    <w:p w14:paraId="06C00AC8" w14:textId="77777777" w:rsidR="00443B14" w:rsidRPr="008E722B" w:rsidRDefault="00443B14" w:rsidP="00443B14">
      <w:pPr>
        <w:rPr>
          <w:rFonts w:ascii="Arial" w:hAnsi="Arial" w:cs="Arial"/>
          <w:sz w:val="22"/>
          <w:szCs w:val="22"/>
        </w:rPr>
      </w:pPr>
      <w:r w:rsidRPr="008E722B">
        <w:rPr>
          <w:rFonts w:ascii="Arial" w:hAnsi="Arial" w:cs="Arial"/>
          <w:sz w:val="22"/>
          <w:szCs w:val="22"/>
        </w:rPr>
        <w:lastRenderedPageBreak/>
        <w:t>Reference list:</w:t>
      </w:r>
    </w:p>
    <w:p w14:paraId="106A4824" w14:textId="77777777" w:rsidR="00443B14" w:rsidRDefault="00443B14" w:rsidP="00443B14">
      <w:r>
        <w:t xml:space="preserve">Aurora (2020) </w:t>
      </w:r>
      <w:r>
        <w:rPr>
          <w:i/>
          <w:iCs/>
        </w:rPr>
        <w:t xml:space="preserve">Planning a play. </w:t>
      </w:r>
      <w:r>
        <w:t xml:space="preserve">Available at: </w:t>
      </w:r>
      <w:hyperlink r:id="rId6" w:history="1">
        <w:r w:rsidRPr="007622D2">
          <w:rPr>
            <w:rStyle w:val="Hyperlink"/>
          </w:rPr>
          <w:t>https://auroraearlyeducation.com.au/leading-vs-supporting-adults-role-in-child-play/#:~:text=However%2C%20it%27s%20important%20for%20an,self%2Ddirected%20by%20the%20child</w:t>
        </w:r>
      </w:hyperlink>
      <w:r>
        <w:t xml:space="preserve"> (Accessed: 29</w:t>
      </w:r>
      <w:r w:rsidRPr="008E722B">
        <w:rPr>
          <w:vertAlign w:val="superscript"/>
        </w:rPr>
        <w:t>th</w:t>
      </w:r>
      <w:r>
        <w:t xml:space="preserve"> February 2024)</w:t>
      </w:r>
    </w:p>
    <w:p w14:paraId="585E4A5E" w14:textId="77777777" w:rsidR="00443B14" w:rsidRDefault="00443B14" w:rsidP="00443B14">
      <w:pPr>
        <w:rPr>
          <w:rFonts w:ascii="Helvetica" w:hAnsi="Helvetica" w:cs="Helvetica"/>
          <w:kern w:val="0"/>
        </w:rPr>
      </w:pPr>
      <w:r>
        <w:rPr>
          <w:rFonts w:ascii="Helvetica" w:hAnsi="Helvetica" w:cs="Helvetica"/>
          <w:kern w:val="0"/>
        </w:rPr>
        <w:t xml:space="preserve">Azilo Training. (2022). </w:t>
      </w:r>
      <w:r w:rsidRPr="008E722B">
        <w:rPr>
          <w:rFonts w:ascii="Helvetica" w:hAnsi="Helvetica" w:cs="Helvetica"/>
          <w:i/>
          <w:iCs/>
          <w:kern w:val="0"/>
        </w:rPr>
        <w:t>‘The importance of observation in childcare settings.’ What is observation and how to document it</w:t>
      </w:r>
      <w:r>
        <w:rPr>
          <w:rFonts w:ascii="Helvetica" w:hAnsi="Helvetica" w:cs="Helvetica"/>
          <w:kern w:val="0"/>
        </w:rPr>
        <w:t xml:space="preserve">. Available at </w:t>
      </w:r>
      <w:hyperlink r:id="rId7" w:history="1">
        <w:r>
          <w:rPr>
            <w:rFonts w:ascii="Helvetica" w:hAnsi="Helvetica" w:cs="Helvetica"/>
            <w:kern w:val="0"/>
          </w:rPr>
          <w:t>https://azilotraining.com/2019/08/16/the-importance-of-observation-in-childcare-settings.html#:~:text=Monitoring%20children's%20physical%20actions%2C%20expressions,through%20their%20play%20and%20interactions</w:t>
        </w:r>
      </w:hyperlink>
      <w:r>
        <w:rPr>
          <w:rFonts w:ascii="Helvetica" w:hAnsi="Helvetica" w:cs="Helvetica"/>
          <w:kern w:val="0"/>
        </w:rPr>
        <w:t>. (Accessed: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3457E851" w14:textId="77777777" w:rsidR="00443B14" w:rsidRDefault="00443B14" w:rsidP="00443B14">
      <w:pPr>
        <w:rPr>
          <w:rFonts w:ascii="Helvetica" w:hAnsi="Helvetica" w:cs="Helvetica"/>
          <w:kern w:val="0"/>
        </w:rPr>
      </w:pPr>
      <w:r>
        <w:rPr>
          <w:rFonts w:ascii="Helvetica" w:hAnsi="Helvetica" w:cs="Helvetica"/>
          <w:kern w:val="0"/>
        </w:rPr>
        <w:t xml:space="preserve">Bagnato, S. (2007). </w:t>
      </w:r>
      <w:r w:rsidRPr="008E722B">
        <w:rPr>
          <w:rFonts w:ascii="Helvetica" w:hAnsi="Helvetica" w:cs="Helvetica"/>
          <w:i/>
          <w:iCs/>
          <w:kern w:val="0"/>
        </w:rPr>
        <w:t>Authentic Assessment for Early Childhood Intervention.</w:t>
      </w:r>
      <w:r>
        <w:rPr>
          <w:rFonts w:ascii="Helvetica" w:hAnsi="Helvetica" w:cs="Helvetica"/>
          <w:kern w:val="0"/>
        </w:rPr>
        <w:t xml:space="preserve"> New York: The Guilford Press</w:t>
      </w:r>
    </w:p>
    <w:p w14:paraId="2B78420B" w14:textId="77777777" w:rsidR="00443B14" w:rsidRDefault="00443B14" w:rsidP="00443B14">
      <w:pPr>
        <w:rPr>
          <w:rFonts w:ascii="Helvetica" w:hAnsi="Helvetica" w:cs="Helvetica"/>
          <w:kern w:val="0"/>
        </w:rPr>
      </w:pPr>
      <w:r>
        <w:rPr>
          <w:rFonts w:ascii="Helvetica" w:hAnsi="Helvetica" w:cs="Helvetica"/>
          <w:kern w:val="0"/>
        </w:rPr>
        <w:t xml:space="preserve">Birth to 5 matters, (2021). </w:t>
      </w:r>
      <w:r w:rsidRPr="008E722B">
        <w:rPr>
          <w:rFonts w:ascii="Helvetica" w:hAnsi="Helvetica" w:cs="Helvetica"/>
          <w:i/>
          <w:iCs/>
          <w:kern w:val="0"/>
        </w:rPr>
        <w:t>Observation, assessment, and planning</w:t>
      </w:r>
      <w:r>
        <w:rPr>
          <w:rFonts w:ascii="Helvetica" w:hAnsi="Helvetica" w:cs="Helvetica"/>
          <w:kern w:val="0"/>
        </w:rPr>
        <w:t xml:space="preserve">. Available at: </w:t>
      </w:r>
      <w:hyperlink r:id="rId8" w:history="1">
        <w:r>
          <w:rPr>
            <w:rFonts w:ascii="Helvetica" w:hAnsi="Helvetica" w:cs="Helvetica"/>
            <w:kern w:val="0"/>
          </w:rPr>
          <w:t>https://birthto5matters.org.uk/observation-assessment-and-planning/</w:t>
        </w:r>
      </w:hyperlink>
      <w:r>
        <w:rPr>
          <w:rFonts w:ascii="Helvetica" w:hAnsi="Helvetica" w:cs="Helvetica"/>
          <w:kern w:val="0"/>
        </w:rPr>
        <w:t xml:space="preserve"> (Accessed: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3F8A78F0" w14:textId="77777777" w:rsidR="00443B14" w:rsidRPr="008E722B" w:rsidRDefault="00443B14" w:rsidP="00443B14">
      <w:pPr>
        <w:rPr>
          <w:rFonts w:ascii="Arial" w:hAnsi="Arial" w:cs="Arial"/>
          <w:sz w:val="22"/>
          <w:szCs w:val="22"/>
        </w:rPr>
      </w:pPr>
      <w:proofErr w:type="spellStart"/>
      <w:r w:rsidRPr="008E722B">
        <w:rPr>
          <w:rFonts w:ascii="Arial" w:hAnsi="Arial" w:cs="Arial"/>
          <w:sz w:val="22"/>
          <w:szCs w:val="22"/>
        </w:rPr>
        <w:t>Bottril</w:t>
      </w:r>
      <w:proofErr w:type="spellEnd"/>
      <w:r w:rsidRPr="008E722B">
        <w:rPr>
          <w:rFonts w:ascii="Arial" w:hAnsi="Arial" w:cs="Arial"/>
          <w:sz w:val="22"/>
          <w:szCs w:val="22"/>
        </w:rPr>
        <w:t xml:space="preserve">, G. (2018) </w:t>
      </w:r>
      <w:r w:rsidRPr="008E722B">
        <w:rPr>
          <w:rFonts w:ascii="Arial" w:hAnsi="Arial" w:cs="Arial"/>
          <w:i/>
          <w:iCs/>
          <w:sz w:val="22"/>
          <w:szCs w:val="22"/>
        </w:rPr>
        <w:t>Can I go and play now? Rethinking early years</w:t>
      </w:r>
      <w:r w:rsidRPr="008E722B">
        <w:rPr>
          <w:rFonts w:ascii="Arial" w:hAnsi="Arial" w:cs="Arial"/>
          <w:sz w:val="22"/>
          <w:szCs w:val="22"/>
        </w:rPr>
        <w:t>. London: Sage</w:t>
      </w:r>
    </w:p>
    <w:p w14:paraId="3E4E59F7" w14:textId="77777777" w:rsidR="00443B14" w:rsidRDefault="00443B14" w:rsidP="00443B14">
      <w:pPr>
        <w:rPr>
          <w:rFonts w:ascii="Helvetica" w:hAnsi="Helvetica" w:cs="Helvetica"/>
          <w:kern w:val="0"/>
        </w:rPr>
      </w:pPr>
      <w:r>
        <w:rPr>
          <w:rFonts w:ascii="Helvetica" w:hAnsi="Helvetica" w:cs="Helvetica"/>
          <w:kern w:val="0"/>
        </w:rPr>
        <w:t>Brodie, K. (no date). ‘</w:t>
      </w:r>
      <w:r w:rsidRPr="008E722B">
        <w:rPr>
          <w:rFonts w:ascii="Helvetica" w:hAnsi="Helvetica" w:cs="Helvetica"/>
          <w:i/>
          <w:iCs/>
          <w:kern w:val="0"/>
        </w:rPr>
        <w:t>Observations in early years – Different types, why they are important and examples.</w:t>
      </w:r>
      <w:r>
        <w:rPr>
          <w:rFonts w:ascii="Helvetica" w:hAnsi="Helvetica" w:cs="Helvetica"/>
          <w:kern w:val="0"/>
        </w:rPr>
        <w:t xml:space="preserve">’ Available at: </w:t>
      </w:r>
      <w:hyperlink r:id="rId9" w:history="1">
        <w:r>
          <w:rPr>
            <w:rFonts w:ascii="Helvetica" w:hAnsi="Helvetica" w:cs="Helvetica"/>
            <w:kern w:val="0"/>
          </w:rPr>
          <w:t>https://www.teachearlyyears.com/nursery-management/view/making-observations#:~:text=Narrative%20observation%20in%20early%20years,may%20also%20include%20a%20photo</w:t>
        </w:r>
      </w:hyperlink>
      <w:r>
        <w:rPr>
          <w:rFonts w:ascii="Helvetica" w:hAnsi="Helvetica" w:cs="Helvetica"/>
          <w:kern w:val="0"/>
        </w:rPr>
        <w:t>. (Accessed: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5EDE3D35" w14:textId="77777777" w:rsidR="00443B14" w:rsidRDefault="00443B14" w:rsidP="00443B14">
      <w:pPr>
        <w:rPr>
          <w:rFonts w:ascii="Helvetica" w:hAnsi="Helvetica" w:cs="Helvetica"/>
          <w:kern w:val="0"/>
        </w:rPr>
      </w:pPr>
      <w:r>
        <w:rPr>
          <w:rFonts w:ascii="Helvetica" w:hAnsi="Helvetica" w:cs="Helvetica"/>
          <w:kern w:val="0"/>
        </w:rPr>
        <w:t xml:space="preserve">Connor, A (2013). </w:t>
      </w:r>
      <w:r w:rsidRPr="008E722B">
        <w:rPr>
          <w:rFonts w:ascii="Helvetica" w:hAnsi="Helvetica" w:cs="Helvetica"/>
          <w:i/>
          <w:iCs/>
          <w:kern w:val="0"/>
        </w:rPr>
        <w:t>Understanding Transitions in the Early Years</w:t>
      </w:r>
      <w:r>
        <w:rPr>
          <w:rFonts w:ascii="Helvetica" w:hAnsi="Helvetica" w:cs="Helvetica"/>
          <w:kern w:val="0"/>
        </w:rPr>
        <w:t>. London: Routledge</w:t>
      </w:r>
    </w:p>
    <w:p w14:paraId="0EDF0A5A" w14:textId="77777777" w:rsidR="00443B14" w:rsidRDefault="00443B14" w:rsidP="00443B1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kern w:val="0"/>
        </w:rPr>
      </w:pPr>
      <w:r>
        <w:rPr>
          <w:rFonts w:ascii="Helvetica" w:hAnsi="Helvetica" w:cs="Helvetica"/>
          <w:kern w:val="0"/>
        </w:rPr>
        <w:t xml:space="preserve">David, T. Goouche, K. and Powell, S. (2016). </w:t>
      </w:r>
      <w:r w:rsidRPr="008E722B">
        <w:rPr>
          <w:rFonts w:ascii="Helvetica" w:hAnsi="Helvetica" w:cs="Helvetica"/>
          <w:i/>
          <w:iCs/>
          <w:kern w:val="0"/>
        </w:rPr>
        <w:t>The Routledge International handbook of philosophies and theories of early childhood education and care.</w:t>
      </w:r>
      <w:r>
        <w:rPr>
          <w:rFonts w:ascii="Helvetica" w:hAnsi="Helvetica" w:cs="Helvetica"/>
          <w:kern w:val="0"/>
        </w:rPr>
        <w:t xml:space="preserve"> Oxon: Routledge  </w:t>
      </w:r>
    </w:p>
    <w:p w14:paraId="1D9CC7FC" w14:textId="77777777" w:rsidR="00443B14" w:rsidRPr="008E722B" w:rsidRDefault="00443B14" w:rsidP="00443B14">
      <w:pPr>
        <w:spacing w:line="256" w:lineRule="auto"/>
        <w:rPr>
          <w:rFonts w:ascii="Arial" w:eastAsia="Times New Roman" w:hAnsi="Arial" w:cs="Arial"/>
          <w:color w:val="000000" w:themeColor="text1"/>
          <w:kern w:val="0"/>
          <w:sz w:val="22"/>
          <w:szCs w:val="22"/>
          <w:lang w:eastAsia="en-US"/>
          <w14:ligatures w14:val="none"/>
        </w:rPr>
      </w:pPr>
      <w:r w:rsidRPr="008E722B">
        <w:rPr>
          <w:rFonts w:ascii="Arial" w:eastAsia="Times New Roman" w:hAnsi="Arial" w:cs="Arial"/>
          <w:color w:val="000000" w:themeColor="text1"/>
          <w:kern w:val="0"/>
          <w:sz w:val="22"/>
          <w:szCs w:val="22"/>
          <w:lang w:eastAsia="en-US"/>
          <w14:ligatures w14:val="none"/>
        </w:rPr>
        <w:t xml:space="preserve">Early Years Alliance (2022) </w:t>
      </w:r>
      <w:r w:rsidRPr="008E722B">
        <w:rPr>
          <w:rFonts w:ascii="Arial" w:eastAsia="Times New Roman" w:hAnsi="Arial" w:cs="Arial"/>
          <w:i/>
          <w:iCs/>
          <w:color w:val="000000" w:themeColor="text1"/>
          <w:kern w:val="0"/>
          <w:sz w:val="22"/>
          <w:szCs w:val="22"/>
          <w:lang w:eastAsia="en-US"/>
          <w14:ligatures w14:val="none"/>
        </w:rPr>
        <w:t>The benefits of outdoor play in the early years.</w:t>
      </w:r>
      <w:r w:rsidRPr="008E722B">
        <w:rPr>
          <w:rFonts w:ascii="Arial" w:eastAsia="Times New Roman" w:hAnsi="Arial" w:cs="Arial"/>
          <w:color w:val="000000" w:themeColor="text1"/>
          <w:kern w:val="0"/>
          <w:sz w:val="22"/>
          <w:szCs w:val="22"/>
          <w:lang w:eastAsia="en-US"/>
          <w14:ligatures w14:val="none"/>
        </w:rPr>
        <w:t xml:space="preserve"> Available at </w:t>
      </w:r>
      <w:hyperlink r:id="rId10" w:anchor=":~:text=Spending%20time%20outdoors%20daily%20helps,bone%20density%2C%20and%20muscle%20development" w:history="1">
        <w:r w:rsidRPr="008E722B">
          <w:rPr>
            <w:rFonts w:ascii="Arial" w:eastAsia="Times New Roman" w:hAnsi="Arial" w:cs="Arial"/>
            <w:color w:val="467886" w:themeColor="hyperlink"/>
            <w:kern w:val="0"/>
            <w:sz w:val="22"/>
            <w:szCs w:val="22"/>
            <w:u w:val="single"/>
            <w:lang w:eastAsia="en-US"/>
            <w14:ligatures w14:val="none"/>
          </w:rPr>
          <w:t>https://www.eyalliance.org.uk/benefits-outdoor-play-early-years#:~:text=Spending%20time%20outdoors%20daily%20helps,bone%20density%2C%20and%20muscle%20development</w:t>
        </w:r>
      </w:hyperlink>
      <w:r w:rsidRPr="008E722B">
        <w:rPr>
          <w:rFonts w:ascii="Arial" w:eastAsia="Times New Roman" w:hAnsi="Arial" w:cs="Arial"/>
          <w:color w:val="000000" w:themeColor="text1"/>
          <w:kern w:val="0"/>
          <w:sz w:val="22"/>
          <w:szCs w:val="22"/>
          <w:lang w:eastAsia="en-US"/>
          <w14:ligatures w14:val="none"/>
        </w:rPr>
        <w:t xml:space="preserve"> (Accessed</w:t>
      </w:r>
      <w:r>
        <w:rPr>
          <w:rFonts w:ascii="Arial" w:eastAsia="Times New Roman" w:hAnsi="Arial" w:cs="Arial"/>
          <w:color w:val="000000" w:themeColor="text1"/>
          <w:kern w:val="0"/>
          <w:sz w:val="22"/>
          <w:szCs w:val="22"/>
          <w:lang w:eastAsia="en-US"/>
          <w14:ligatures w14:val="none"/>
        </w:rPr>
        <w:t>: 29</w:t>
      </w:r>
      <w:r w:rsidRPr="008E722B">
        <w:rPr>
          <w:rFonts w:ascii="Arial" w:eastAsia="Times New Roman" w:hAnsi="Arial" w:cs="Arial"/>
          <w:color w:val="000000" w:themeColor="text1"/>
          <w:kern w:val="0"/>
          <w:sz w:val="22"/>
          <w:szCs w:val="22"/>
          <w:vertAlign w:val="superscript"/>
          <w:lang w:eastAsia="en-US"/>
          <w14:ligatures w14:val="none"/>
        </w:rPr>
        <w:t>th</w:t>
      </w:r>
      <w:r>
        <w:rPr>
          <w:rFonts w:ascii="Arial" w:eastAsia="Times New Roman" w:hAnsi="Arial" w:cs="Arial"/>
          <w:color w:val="000000" w:themeColor="text1"/>
          <w:kern w:val="0"/>
          <w:sz w:val="22"/>
          <w:szCs w:val="22"/>
          <w:lang w:eastAsia="en-US"/>
          <w14:ligatures w14:val="none"/>
        </w:rPr>
        <w:t xml:space="preserve"> February 2024</w:t>
      </w:r>
      <w:r w:rsidRPr="008E722B">
        <w:rPr>
          <w:rFonts w:ascii="Arial" w:eastAsia="Times New Roman" w:hAnsi="Arial" w:cs="Arial"/>
          <w:color w:val="000000" w:themeColor="text1"/>
          <w:kern w:val="0"/>
          <w:sz w:val="22"/>
          <w:szCs w:val="22"/>
          <w:lang w:eastAsia="en-US"/>
          <w14:ligatures w14:val="none"/>
        </w:rPr>
        <w:t>).</w:t>
      </w:r>
    </w:p>
    <w:p w14:paraId="22B0C53F" w14:textId="77777777" w:rsidR="00443B14" w:rsidRDefault="00443B14" w:rsidP="00443B14">
      <w:pPr>
        <w:rPr>
          <w:rFonts w:ascii="Helvetica" w:hAnsi="Helvetica" w:cs="Helvetica"/>
          <w:kern w:val="0"/>
        </w:rPr>
      </w:pPr>
      <w:r>
        <w:rPr>
          <w:rFonts w:ascii="Helvetica" w:hAnsi="Helvetica" w:cs="Helvetica"/>
          <w:kern w:val="0"/>
        </w:rPr>
        <w:t xml:space="preserve">Fulbrook, P. (2020). </w:t>
      </w:r>
      <w:r w:rsidRPr="008E722B">
        <w:rPr>
          <w:rFonts w:ascii="Helvetica" w:hAnsi="Helvetica" w:cs="Helvetica"/>
          <w:i/>
          <w:iCs/>
          <w:kern w:val="0"/>
        </w:rPr>
        <w:t>Vygotsky, Piaget, and Bloom. The definitive guide to their Educational Theories with examples of how they can be applied.</w:t>
      </w:r>
      <w:r>
        <w:rPr>
          <w:rFonts w:ascii="Helvetica" w:hAnsi="Helvetica" w:cs="Helvetica"/>
          <w:kern w:val="0"/>
        </w:rPr>
        <w:t xml:space="preserve"> London: Routledge.</w:t>
      </w:r>
    </w:p>
    <w:p w14:paraId="728BCC4A" w14:textId="77777777" w:rsidR="00443B14" w:rsidRDefault="00443B14" w:rsidP="00443B14">
      <w:pPr>
        <w:rPr>
          <w:rFonts w:ascii="Helvetica" w:hAnsi="Helvetica" w:cs="Helvetica"/>
          <w:kern w:val="0"/>
        </w:rPr>
      </w:pPr>
      <w:r>
        <w:rPr>
          <w:rFonts w:ascii="Helvetica" w:hAnsi="Helvetica" w:cs="Helvetica"/>
          <w:kern w:val="0"/>
        </w:rPr>
        <w:t>Gray, P. (2013) ‘</w:t>
      </w:r>
      <w:r w:rsidRPr="008E722B">
        <w:rPr>
          <w:rFonts w:ascii="Helvetica" w:hAnsi="Helvetica" w:cs="Helvetica"/>
          <w:i/>
          <w:iCs/>
          <w:kern w:val="0"/>
        </w:rPr>
        <w:t>Play as preparation for learning and life.’ An interview with Peter Gray. American Journal of Play,</w:t>
      </w:r>
      <w:r>
        <w:rPr>
          <w:rFonts w:ascii="Helvetica" w:hAnsi="Helvetica" w:cs="Helvetica"/>
          <w:kern w:val="0"/>
        </w:rPr>
        <w:t xml:space="preserve"> volume 5, number 3. Pg. 8. The Strong. Available at </w:t>
      </w:r>
      <w:hyperlink r:id="rId11" w:history="1">
        <w:r>
          <w:rPr>
            <w:rFonts w:ascii="Helvetica" w:hAnsi="Helvetica" w:cs="Helvetica"/>
            <w:kern w:val="0"/>
          </w:rPr>
          <w:t>https://www.museumofplay.org/app/uploads/2022/01/5-3-interview-play-as-preparation.pdf</w:t>
        </w:r>
      </w:hyperlink>
      <w:r>
        <w:rPr>
          <w:rFonts w:ascii="Helvetica" w:hAnsi="Helvetica" w:cs="Helvetica"/>
          <w:kern w:val="0"/>
        </w:rPr>
        <w:t>. (Accessed: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78291AE1" w14:textId="77777777" w:rsidR="00443B14" w:rsidRDefault="00443B14" w:rsidP="00443B14">
      <w:pPr>
        <w:rPr>
          <w:rFonts w:ascii="Helvetica" w:hAnsi="Helvetica" w:cs="Helvetica"/>
          <w:kern w:val="0"/>
        </w:rPr>
      </w:pPr>
      <w:r>
        <w:rPr>
          <w:rFonts w:ascii="Helvetica" w:hAnsi="Helvetica" w:cs="Helvetica"/>
          <w:kern w:val="0"/>
        </w:rPr>
        <w:t xml:space="preserve">Grenier, J. Finch, S and Vollans, C. (2017). </w:t>
      </w:r>
      <w:r w:rsidRPr="008E722B">
        <w:rPr>
          <w:rFonts w:ascii="Helvetica" w:hAnsi="Helvetica" w:cs="Helvetica"/>
          <w:i/>
          <w:iCs/>
          <w:kern w:val="0"/>
        </w:rPr>
        <w:t>Celebrating Children’s Learning: Assessment beyond levels in the Early years</w:t>
      </w:r>
      <w:r>
        <w:rPr>
          <w:rFonts w:ascii="Helvetica" w:hAnsi="Helvetica" w:cs="Helvetica"/>
          <w:kern w:val="0"/>
        </w:rPr>
        <w:t>. United Kingdom: Taylor &amp; Francis</w:t>
      </w:r>
    </w:p>
    <w:p w14:paraId="5BF92E6F" w14:textId="77777777" w:rsidR="00443B14" w:rsidRPr="008E722B" w:rsidRDefault="00443B14" w:rsidP="00443B14">
      <w:pPr>
        <w:rPr>
          <w:rFonts w:ascii="Arial" w:hAnsi="Arial" w:cs="Arial"/>
          <w:sz w:val="22"/>
          <w:szCs w:val="22"/>
        </w:rPr>
      </w:pPr>
      <w:r w:rsidRPr="008E722B">
        <w:rPr>
          <w:rFonts w:ascii="Arial" w:hAnsi="Arial" w:cs="Arial"/>
          <w:sz w:val="22"/>
          <w:szCs w:val="22"/>
        </w:rPr>
        <w:lastRenderedPageBreak/>
        <w:t xml:space="preserve">Howard, J. And Mclnnes, K. (2013) </w:t>
      </w:r>
      <w:r w:rsidRPr="008E722B">
        <w:rPr>
          <w:rFonts w:ascii="Arial" w:hAnsi="Arial" w:cs="Arial"/>
          <w:i/>
          <w:iCs/>
          <w:sz w:val="22"/>
          <w:szCs w:val="22"/>
        </w:rPr>
        <w:t>The essence of play.</w:t>
      </w:r>
      <w:r w:rsidRPr="008E722B">
        <w:rPr>
          <w:rFonts w:ascii="Arial" w:hAnsi="Arial" w:cs="Arial"/>
          <w:sz w:val="22"/>
          <w:szCs w:val="22"/>
        </w:rPr>
        <w:t xml:space="preserve"> London: Rutledge </w:t>
      </w:r>
    </w:p>
    <w:p w14:paraId="01774C8B" w14:textId="77777777" w:rsidR="00443B14" w:rsidRDefault="00443B14" w:rsidP="00443B14">
      <w:pPr>
        <w:rPr>
          <w:rFonts w:ascii="Helvetica" w:hAnsi="Helvetica" w:cs="Helvetica"/>
          <w:kern w:val="0"/>
        </w:rPr>
      </w:pPr>
      <w:r>
        <w:rPr>
          <w:rFonts w:ascii="Helvetica" w:hAnsi="Helvetica" w:cs="Helvetica"/>
          <w:kern w:val="0"/>
        </w:rPr>
        <w:t>Joyce, R. (2012) Outdoor Learning Past and Present. Berkshire: Open University Press</w:t>
      </w:r>
    </w:p>
    <w:p w14:paraId="58C01968" w14:textId="77777777" w:rsidR="00443B14" w:rsidRDefault="00443B14" w:rsidP="00443B14">
      <w:pPr>
        <w:rPr>
          <w:rFonts w:ascii="Helvetica" w:hAnsi="Helvetica" w:cs="Helvetica"/>
          <w:kern w:val="0"/>
        </w:rPr>
      </w:pPr>
      <w:r>
        <w:rPr>
          <w:rFonts w:ascii="Helvetica" w:hAnsi="Helvetica" w:cs="Helvetica"/>
          <w:kern w:val="0"/>
        </w:rPr>
        <w:t xml:space="preserve">Learning Journals, (2011). </w:t>
      </w:r>
      <w:r w:rsidRPr="008E722B">
        <w:rPr>
          <w:rFonts w:ascii="Helvetica" w:hAnsi="Helvetica" w:cs="Helvetica"/>
          <w:i/>
          <w:iCs/>
          <w:kern w:val="0"/>
        </w:rPr>
        <w:t>What is heuristic play and why is good for my child?</w:t>
      </w:r>
      <w:r>
        <w:rPr>
          <w:rFonts w:ascii="Helvetica" w:hAnsi="Helvetica" w:cs="Helvetica"/>
          <w:kern w:val="0"/>
        </w:rPr>
        <w:t xml:space="preserve"> Available at: </w:t>
      </w:r>
      <w:hyperlink r:id="rId12" w:history="1">
        <w:r>
          <w:rPr>
            <w:rFonts w:ascii="Helvetica" w:hAnsi="Helvetica" w:cs="Helvetica"/>
            <w:kern w:val="0"/>
          </w:rPr>
          <w:t>https://learningjournals.co.uk/what-is-heuristic-play-good-child/</w:t>
        </w:r>
      </w:hyperlink>
      <w:r>
        <w:rPr>
          <w:rFonts w:ascii="Helvetica" w:hAnsi="Helvetica" w:cs="Helvetica"/>
          <w:kern w:val="0"/>
        </w:rPr>
        <w:t xml:space="preserve"> (Accessed: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5C9B8B5D" w14:textId="77777777" w:rsidR="00443B14" w:rsidRDefault="00443B14" w:rsidP="00443B14">
      <w:pPr>
        <w:rPr>
          <w:rFonts w:ascii="Helvetica" w:hAnsi="Helvetica" w:cs="Helvetica"/>
          <w:kern w:val="0"/>
        </w:rPr>
      </w:pPr>
      <w:r>
        <w:rPr>
          <w:rFonts w:ascii="Helvetica" w:hAnsi="Helvetica" w:cs="Helvetica"/>
          <w:kern w:val="0"/>
        </w:rPr>
        <w:t xml:space="preserve">Ledendecker, Meagan. (2020). </w:t>
      </w:r>
      <w:r w:rsidRPr="008E722B">
        <w:rPr>
          <w:rFonts w:ascii="Helvetica" w:hAnsi="Helvetica" w:cs="Helvetica"/>
          <w:i/>
          <w:iCs/>
          <w:kern w:val="0"/>
        </w:rPr>
        <w:t>‘Why encourage self-directed play?’. The Montessori School.</w:t>
      </w:r>
      <w:r>
        <w:rPr>
          <w:rFonts w:ascii="Helvetica" w:hAnsi="Helvetica" w:cs="Helvetica"/>
          <w:kern w:val="0"/>
        </w:rPr>
        <w:t xml:space="preserve"> Available at </w:t>
      </w:r>
      <w:hyperlink r:id="rId13" w:history="1">
        <w:r>
          <w:rPr>
            <w:rFonts w:ascii="Helvetica" w:hAnsi="Helvetica" w:cs="Helvetica"/>
            <w:kern w:val="0"/>
          </w:rPr>
          <w:t>https://www.berkshiremontessori.org/msb-blog/self-directed-play</w:t>
        </w:r>
      </w:hyperlink>
      <w:r>
        <w:rPr>
          <w:rFonts w:ascii="Helvetica" w:hAnsi="Helvetica" w:cs="Helvetica"/>
          <w:kern w:val="0"/>
        </w:rPr>
        <w:t xml:space="preserve">  (Accessed: 29</w:t>
      </w:r>
      <w:r w:rsidRPr="008E722B">
        <w:rPr>
          <w:rFonts w:ascii="Helvetica" w:hAnsi="Helvetica" w:cs="Helvetica"/>
          <w:kern w:val="0"/>
          <w:vertAlign w:val="superscript"/>
        </w:rPr>
        <w:t>th</w:t>
      </w:r>
      <w:r>
        <w:rPr>
          <w:rFonts w:ascii="Helvetica" w:hAnsi="Helvetica" w:cs="Helvetica"/>
          <w:kern w:val="0"/>
        </w:rPr>
        <w:t xml:space="preserve"> February 2024). </w:t>
      </w:r>
    </w:p>
    <w:p w14:paraId="563E5942" w14:textId="77777777" w:rsidR="00443B14" w:rsidRDefault="00443B14" w:rsidP="00443B14">
      <w:r w:rsidRPr="008E722B">
        <w:t xml:space="preserve">Louv, R (no date) </w:t>
      </w:r>
      <w:r w:rsidRPr="008E722B">
        <w:rPr>
          <w:i/>
          <w:iCs/>
        </w:rPr>
        <w:t xml:space="preserve">Loose parts play. </w:t>
      </w:r>
      <w:r w:rsidRPr="008E722B">
        <w:t xml:space="preserve">Available at: </w:t>
      </w:r>
      <w:hyperlink r:id="rId14" w:history="1">
        <w:r w:rsidRPr="008E722B">
          <w:rPr>
            <w:rStyle w:val="Hyperlink"/>
          </w:rPr>
          <w:t>https://www.playscotland.org/loose-parts-play/</w:t>
        </w:r>
      </w:hyperlink>
      <w:r>
        <w:t xml:space="preserve"> (Accessed: 29</w:t>
      </w:r>
      <w:r w:rsidRPr="008E722B">
        <w:rPr>
          <w:vertAlign w:val="superscript"/>
        </w:rPr>
        <w:t>th</w:t>
      </w:r>
      <w:r>
        <w:t xml:space="preserve"> February 2024)</w:t>
      </w:r>
    </w:p>
    <w:p w14:paraId="30F31716" w14:textId="77777777" w:rsidR="00443B14" w:rsidRDefault="00443B14" w:rsidP="00443B14">
      <w:pPr>
        <w:rPr>
          <w:rFonts w:ascii="Helvetica" w:hAnsi="Helvetica" w:cs="Helvetica"/>
          <w:kern w:val="0"/>
        </w:rPr>
      </w:pPr>
      <w:r>
        <w:rPr>
          <w:rFonts w:ascii="Helvetica" w:hAnsi="Helvetica" w:cs="Helvetica"/>
          <w:kern w:val="0"/>
        </w:rPr>
        <w:t xml:space="preserve">McInnes, K. et al. (2011) </w:t>
      </w:r>
      <w:r w:rsidRPr="008E722B">
        <w:rPr>
          <w:rFonts w:ascii="Helvetica" w:hAnsi="Helvetica" w:cs="Helvetica"/>
          <w:i/>
          <w:iCs/>
          <w:kern w:val="0"/>
        </w:rPr>
        <w:t>‘Early Years: An International Journal of Research and Development’, Differences in practitioners understanding of play and how this influences pedagogy and children’s perceptions of play</w:t>
      </w:r>
      <w:r>
        <w:rPr>
          <w:rFonts w:ascii="Helvetica" w:hAnsi="Helvetica" w:cs="Helvetica"/>
          <w:kern w:val="0"/>
        </w:rPr>
        <w:t>, 31(2), pp. 121-133. DOI:10.1080/09575146.2011.572870.</w:t>
      </w:r>
    </w:p>
    <w:p w14:paraId="78C98639" w14:textId="77777777" w:rsidR="00443B14" w:rsidRDefault="00443B14" w:rsidP="00443B14">
      <w:pPr>
        <w:rPr>
          <w:rFonts w:ascii="Helvetica" w:hAnsi="Helvetica" w:cs="Helvetica"/>
          <w:kern w:val="0"/>
        </w:rPr>
      </w:pPr>
      <w:r>
        <w:rPr>
          <w:rFonts w:ascii="Helvetica" w:hAnsi="Helvetica" w:cs="Helvetica"/>
          <w:kern w:val="0"/>
        </w:rPr>
        <w:t xml:space="preserve">McInnes, K. et al. (2013). </w:t>
      </w:r>
      <w:r w:rsidRPr="008E722B">
        <w:rPr>
          <w:rFonts w:ascii="Helvetica" w:hAnsi="Helvetica" w:cs="Helvetica"/>
          <w:i/>
          <w:iCs/>
          <w:kern w:val="0"/>
        </w:rPr>
        <w:t>‘European early childhood education research journal’, The nature of adult-child interaction in the early years' classroom: Implications for children's perceptions of play and subsequent learning behaviour.</w:t>
      </w:r>
      <w:r>
        <w:rPr>
          <w:rFonts w:ascii="Helvetica" w:hAnsi="Helvetica" w:cs="Helvetica"/>
          <w:kern w:val="0"/>
        </w:rPr>
        <w:t xml:space="preserve"> 21(2) pp.268-282. Available at: </w:t>
      </w:r>
      <w:hyperlink r:id="rId15" w:history="1">
        <w:r>
          <w:rPr>
            <w:rFonts w:ascii="Helvetica" w:hAnsi="Helvetica" w:cs="Helvetica"/>
            <w:kern w:val="0"/>
          </w:rPr>
          <w:t>https://doi.org/10.1</w:t>
        </w:r>
        <w:r>
          <w:rPr>
            <w:rFonts w:ascii="Helvetica" w:hAnsi="Helvetica" w:cs="Helvetica"/>
            <w:kern w:val="0"/>
          </w:rPr>
          <w:t>0</w:t>
        </w:r>
        <w:r>
          <w:rPr>
            <w:rFonts w:ascii="Helvetica" w:hAnsi="Helvetica" w:cs="Helvetica"/>
            <w:kern w:val="0"/>
          </w:rPr>
          <w:t>80/1350293x.2013.789194</w:t>
        </w:r>
      </w:hyperlink>
      <w:r>
        <w:rPr>
          <w:rFonts w:ascii="Helvetica" w:hAnsi="Helvetica" w:cs="Helvetica"/>
          <w:kern w:val="0"/>
        </w:rPr>
        <w:t xml:space="preserve"> (Accessed: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662F33BD" w14:textId="77777777" w:rsidR="00443B14" w:rsidRPr="008E722B" w:rsidRDefault="00443B14" w:rsidP="00443B14">
      <w:pPr>
        <w:rPr>
          <w:rFonts w:ascii="Helvetica" w:hAnsi="Helvetica" w:cs="Helvetica"/>
          <w:kern w:val="0"/>
        </w:rPr>
      </w:pPr>
      <w:r>
        <w:rPr>
          <w:rFonts w:ascii="Helvetica" w:hAnsi="Helvetica" w:cs="Helvetica"/>
          <w:kern w:val="0"/>
        </w:rPr>
        <w:t xml:space="preserve">McMahon, L. (2009). </w:t>
      </w:r>
      <w:r w:rsidRPr="008E722B">
        <w:rPr>
          <w:rFonts w:ascii="Helvetica" w:hAnsi="Helvetica" w:cs="Helvetica"/>
          <w:i/>
          <w:iCs/>
          <w:kern w:val="0"/>
        </w:rPr>
        <w:t>The Handbook of Play, Therapy and Therapeutic Play</w:t>
      </w:r>
      <w:r>
        <w:rPr>
          <w:rFonts w:ascii="Helvetica" w:hAnsi="Helvetica" w:cs="Helvetica"/>
          <w:kern w:val="0"/>
        </w:rPr>
        <w:t xml:space="preserve">. 2nd </w:t>
      </w:r>
      <w:proofErr w:type="spellStart"/>
      <w:r>
        <w:rPr>
          <w:rFonts w:ascii="Helvetica" w:hAnsi="Helvetica" w:cs="Helvetica"/>
          <w:kern w:val="0"/>
        </w:rPr>
        <w:t>edn</w:t>
      </w:r>
      <w:proofErr w:type="spellEnd"/>
      <w:r>
        <w:rPr>
          <w:rFonts w:ascii="Helvetica" w:hAnsi="Helvetica" w:cs="Helvetica"/>
          <w:kern w:val="0"/>
        </w:rPr>
        <w:t>. East Sussex: Routledge.</w:t>
      </w:r>
    </w:p>
    <w:p w14:paraId="3BE0BD64" w14:textId="77777777" w:rsidR="00443B14" w:rsidRPr="008E722B" w:rsidRDefault="00443B14" w:rsidP="00443B14">
      <w:r w:rsidRPr="008E722B">
        <w:t xml:space="preserve">Nursery world (2020) </w:t>
      </w:r>
      <w:r w:rsidRPr="008E722B">
        <w:rPr>
          <w:i/>
          <w:iCs/>
        </w:rPr>
        <w:t xml:space="preserve">Loose parts play – think out of the box. </w:t>
      </w:r>
      <w:r w:rsidRPr="008E722B">
        <w:t xml:space="preserve">Available at: </w:t>
      </w:r>
      <w:hyperlink r:id="rId16" w:history="1">
        <w:r w:rsidRPr="008E722B">
          <w:rPr>
            <w:rStyle w:val="Hyperlink"/>
          </w:rPr>
          <w:t>https://www.nurseryworld.co.uk/features/article/loose-parts-play-think-out-of-the-box</w:t>
        </w:r>
      </w:hyperlink>
      <w:r w:rsidRPr="008E722B">
        <w:t xml:space="preserve"> (Accessed: </w:t>
      </w:r>
      <w:r>
        <w:t xml:space="preserve">29th February </w:t>
      </w:r>
      <w:r w:rsidRPr="008E722B">
        <w:t>2024)</w:t>
      </w:r>
    </w:p>
    <w:p w14:paraId="37CE761A" w14:textId="77777777" w:rsidR="00443B14" w:rsidRPr="008E722B" w:rsidRDefault="00443B14" w:rsidP="00443B14">
      <w:pPr>
        <w:spacing w:line="256" w:lineRule="auto"/>
        <w:rPr>
          <w:rFonts w:ascii="Arial" w:eastAsia="Times New Roman" w:hAnsi="Arial" w:cs="Arial"/>
          <w:color w:val="000000" w:themeColor="text1"/>
          <w:kern w:val="0"/>
          <w:sz w:val="22"/>
          <w:szCs w:val="22"/>
          <w:lang w:eastAsia="en-US"/>
          <w14:ligatures w14:val="none"/>
        </w:rPr>
      </w:pPr>
      <w:r w:rsidRPr="008E722B">
        <w:rPr>
          <w:rFonts w:ascii="Arial" w:eastAsia="Times New Roman" w:hAnsi="Arial" w:cs="Arial"/>
          <w:color w:val="000000" w:themeColor="text1"/>
          <w:kern w:val="0"/>
          <w:sz w:val="22"/>
          <w:szCs w:val="22"/>
          <w:lang w:eastAsia="en-US"/>
          <w14:ligatures w14:val="none"/>
        </w:rPr>
        <w:t xml:space="preserve">Outdoor play Canada (2019) </w:t>
      </w:r>
      <w:r w:rsidRPr="008E722B">
        <w:rPr>
          <w:rFonts w:ascii="Arial" w:eastAsia="Times New Roman" w:hAnsi="Arial" w:cs="Arial"/>
          <w:i/>
          <w:iCs/>
          <w:color w:val="000000" w:themeColor="text1"/>
          <w:kern w:val="0"/>
          <w:sz w:val="22"/>
          <w:szCs w:val="22"/>
          <w:lang w:eastAsia="en-US"/>
          <w14:ligatures w14:val="none"/>
        </w:rPr>
        <w:t xml:space="preserve">Play. </w:t>
      </w:r>
      <w:r w:rsidRPr="008E722B">
        <w:rPr>
          <w:rFonts w:ascii="Arial" w:eastAsia="Times New Roman" w:hAnsi="Arial" w:cs="Arial"/>
          <w:color w:val="000000" w:themeColor="text1"/>
          <w:kern w:val="0"/>
          <w:sz w:val="22"/>
          <w:szCs w:val="22"/>
          <w:lang w:eastAsia="en-US"/>
          <w14:ligatures w14:val="none"/>
        </w:rPr>
        <w:t xml:space="preserve">Available at: </w:t>
      </w:r>
      <w:hyperlink r:id="rId17" w:history="1">
        <w:r w:rsidRPr="008E722B">
          <w:rPr>
            <w:rStyle w:val="Hyperlink"/>
            <w:rFonts w:ascii="Arial" w:eastAsia="Times New Roman" w:hAnsi="Arial" w:cs="Arial"/>
            <w:kern w:val="0"/>
            <w:sz w:val="22"/>
            <w:szCs w:val="22"/>
            <w:lang w:eastAsia="en-US"/>
            <w14:ligatures w14:val="none"/>
          </w:rPr>
          <w:t>https://www.outdoorplaycanada.ca/wp-content/uploads/2019/07/outdoor-play-glossary-of-terms-5.1.pdf</w:t>
        </w:r>
      </w:hyperlink>
      <w:r w:rsidRPr="008E722B">
        <w:rPr>
          <w:rFonts w:ascii="Arial" w:eastAsia="Times New Roman" w:hAnsi="Arial" w:cs="Arial"/>
          <w:color w:val="000000" w:themeColor="text1"/>
          <w:kern w:val="0"/>
          <w:sz w:val="22"/>
          <w:szCs w:val="22"/>
          <w:lang w:eastAsia="en-US"/>
          <w14:ligatures w14:val="none"/>
        </w:rPr>
        <w:t xml:space="preserve"> (Accessed:29</w:t>
      </w:r>
      <w:r w:rsidRPr="008E722B">
        <w:rPr>
          <w:rFonts w:ascii="Arial" w:eastAsia="Times New Roman" w:hAnsi="Arial" w:cs="Arial"/>
          <w:color w:val="000000" w:themeColor="text1"/>
          <w:kern w:val="0"/>
          <w:sz w:val="22"/>
          <w:szCs w:val="22"/>
          <w:vertAlign w:val="superscript"/>
          <w:lang w:eastAsia="en-US"/>
          <w14:ligatures w14:val="none"/>
        </w:rPr>
        <w:t>th</w:t>
      </w:r>
      <w:r w:rsidRPr="008E722B">
        <w:rPr>
          <w:rFonts w:ascii="Arial" w:eastAsia="Times New Roman" w:hAnsi="Arial" w:cs="Arial"/>
          <w:color w:val="000000" w:themeColor="text1"/>
          <w:kern w:val="0"/>
          <w:sz w:val="22"/>
          <w:szCs w:val="22"/>
          <w:lang w:eastAsia="en-US"/>
          <w14:ligatures w14:val="none"/>
        </w:rPr>
        <w:t xml:space="preserve"> February 2024)</w:t>
      </w:r>
    </w:p>
    <w:p w14:paraId="069595F2" w14:textId="77777777" w:rsidR="00443B14" w:rsidRDefault="00443B14" w:rsidP="00443B14">
      <w:pPr>
        <w:rPr>
          <w:rFonts w:ascii="Helvetica" w:hAnsi="Helvetica" w:cs="Helvetica"/>
          <w:kern w:val="0"/>
        </w:rPr>
      </w:pPr>
      <w:r>
        <w:rPr>
          <w:rFonts w:ascii="Helvetica" w:hAnsi="Helvetica" w:cs="Helvetica"/>
          <w:kern w:val="0"/>
        </w:rPr>
        <w:t xml:space="preserve">Play Scotland (2024) </w:t>
      </w:r>
      <w:r>
        <w:rPr>
          <w:rFonts w:ascii="Helvetica" w:hAnsi="Helvetica" w:cs="Helvetica"/>
          <w:i/>
          <w:iCs/>
          <w:kern w:val="0"/>
        </w:rPr>
        <w:t xml:space="preserve">Loose parts play. </w:t>
      </w:r>
      <w:r>
        <w:rPr>
          <w:rFonts w:ascii="Helvetica" w:hAnsi="Helvetica" w:cs="Helvetica"/>
          <w:kern w:val="0"/>
        </w:rPr>
        <w:t xml:space="preserve">Available at: </w:t>
      </w:r>
      <w:hyperlink r:id="rId18" w:history="1">
        <w:r w:rsidRPr="007622D2">
          <w:rPr>
            <w:rStyle w:val="Hyperlink"/>
            <w:rFonts w:ascii="Helvetica" w:hAnsi="Helvetica" w:cs="Helvetica"/>
            <w:kern w:val="0"/>
          </w:rPr>
          <w:t>https://www.playscotland.org/loose-parts-play/#:~:text=Introducing%20simple%2C%20everyday%20objects%20can,parts%20through%20imagination%20and%20creativity</w:t>
        </w:r>
      </w:hyperlink>
      <w:r>
        <w:rPr>
          <w:rFonts w:ascii="Helvetica" w:hAnsi="Helvetica" w:cs="Helvetica"/>
          <w:kern w:val="0"/>
        </w:rPr>
        <w:t xml:space="preserve"> (Accessed: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33A617DE" w14:textId="77777777" w:rsidR="00443B14" w:rsidRDefault="00443B14" w:rsidP="00443B14">
      <w:pPr>
        <w:rPr>
          <w:rFonts w:ascii="Helvetica" w:hAnsi="Helvetica" w:cs="Helvetica"/>
          <w:kern w:val="0"/>
        </w:rPr>
      </w:pPr>
      <w:r>
        <w:rPr>
          <w:rFonts w:ascii="Helvetica" w:hAnsi="Helvetica" w:cs="Helvetica"/>
          <w:kern w:val="0"/>
        </w:rPr>
        <w:t xml:space="preserve">Play Wales. (2023). </w:t>
      </w:r>
      <w:r w:rsidRPr="008E722B">
        <w:rPr>
          <w:rFonts w:ascii="Helvetica" w:hAnsi="Helvetica" w:cs="Helvetica"/>
          <w:i/>
          <w:iCs/>
          <w:kern w:val="0"/>
        </w:rPr>
        <w:t>‘Playing and hanging out’.</w:t>
      </w:r>
      <w:r>
        <w:rPr>
          <w:rFonts w:ascii="Helvetica" w:hAnsi="Helvetica" w:cs="Helvetica"/>
          <w:kern w:val="0"/>
        </w:rPr>
        <w:t xml:space="preserve"> Available at </w:t>
      </w:r>
      <w:hyperlink r:id="rId19" w:history="1">
        <w:r>
          <w:rPr>
            <w:rFonts w:ascii="Helvetica" w:hAnsi="Helvetica" w:cs="Helvetica"/>
            <w:kern w:val="0"/>
          </w:rPr>
          <w:t>https://www.playwales.org.uk/eng/playinghangingout</w:t>
        </w:r>
      </w:hyperlink>
      <w:r>
        <w:rPr>
          <w:rFonts w:ascii="Helvetica" w:hAnsi="Helvetica" w:cs="Helvetica"/>
          <w:kern w:val="0"/>
        </w:rPr>
        <w:t>(Accessed: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05EE66E9" w14:textId="77777777" w:rsidR="00443B14" w:rsidRDefault="00443B14" w:rsidP="00443B14">
      <w:pPr>
        <w:rPr>
          <w:rFonts w:ascii="Helvetica" w:hAnsi="Helvetica" w:cs="Helvetica"/>
          <w:kern w:val="0"/>
        </w:rPr>
      </w:pPr>
      <w:r>
        <w:rPr>
          <w:rFonts w:ascii="Helvetica" w:hAnsi="Helvetica" w:cs="Helvetica"/>
          <w:kern w:val="0"/>
        </w:rPr>
        <w:t xml:space="preserve">Sancisi, L. Edgington, M. (2015). </w:t>
      </w:r>
      <w:r w:rsidRPr="008E722B">
        <w:rPr>
          <w:rFonts w:ascii="Helvetica" w:hAnsi="Helvetica" w:cs="Helvetica"/>
          <w:i/>
          <w:iCs/>
          <w:kern w:val="0"/>
        </w:rPr>
        <w:t xml:space="preserve">Developing High Quality Observation, Assessment and Planning in the Early Years: Made to Measure. Taylor &amp; Francis: United </w:t>
      </w:r>
      <w:r w:rsidRPr="008E722B">
        <w:rPr>
          <w:rFonts w:ascii="Helvetica" w:hAnsi="Helvetica" w:cs="Helvetica"/>
          <w:i/>
          <w:iCs/>
          <w:kern w:val="0"/>
        </w:rPr>
        <w:lastRenderedPageBreak/>
        <w:t xml:space="preserve">Kingdom. </w:t>
      </w:r>
      <w:r>
        <w:rPr>
          <w:rFonts w:ascii="Helvetica" w:hAnsi="Helvetica" w:cs="Helvetica"/>
          <w:kern w:val="0"/>
        </w:rPr>
        <w:t xml:space="preserve">Available at: </w:t>
      </w:r>
      <w:hyperlink r:id="rId20" w:history="1">
        <w:r w:rsidRPr="007622D2">
          <w:rPr>
            <w:rStyle w:val="Hyperlink"/>
            <w:rFonts w:ascii="Helvetica" w:hAnsi="Helvetica" w:cs="Helvetica"/>
            <w:kern w:val="0"/>
          </w:rPr>
          <w:t>https://study.sagepub.com/sites/default/files/Neaum%2C%20S.%20%282016%29%20Observing%20and%20Assessing%20Children%27s%20Learning%20and%20Development.%20London%2C%20Sage._.pdf</w:t>
        </w:r>
      </w:hyperlink>
      <w:r>
        <w:rPr>
          <w:rFonts w:ascii="Helvetica" w:hAnsi="Helvetica" w:cs="Helvetica"/>
          <w:kern w:val="0"/>
        </w:rPr>
        <w:t>. (Accessed: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25EEA228" w14:textId="77777777" w:rsidR="00443B14" w:rsidRPr="008E722B" w:rsidRDefault="00443B14" w:rsidP="00443B14">
      <w:pPr>
        <w:rPr>
          <w:rFonts w:ascii="Arial" w:hAnsi="Arial" w:cs="Arial"/>
          <w:sz w:val="22"/>
          <w:szCs w:val="22"/>
        </w:rPr>
      </w:pPr>
      <w:r w:rsidRPr="008E722B">
        <w:rPr>
          <w:rFonts w:ascii="Arial" w:hAnsi="Arial" w:cs="Arial"/>
          <w:sz w:val="22"/>
          <w:szCs w:val="22"/>
        </w:rPr>
        <w:t xml:space="preserve">Starting blocks (no date) </w:t>
      </w:r>
      <w:r w:rsidRPr="008E722B">
        <w:rPr>
          <w:rFonts w:ascii="Arial" w:hAnsi="Arial" w:cs="Arial"/>
          <w:i/>
          <w:iCs/>
          <w:sz w:val="22"/>
          <w:szCs w:val="22"/>
        </w:rPr>
        <w:t>Them importance of play in children’s learning</w:t>
      </w:r>
      <w:r w:rsidRPr="008E722B">
        <w:rPr>
          <w:rFonts w:ascii="Arial" w:hAnsi="Arial" w:cs="Arial"/>
          <w:sz w:val="22"/>
          <w:szCs w:val="22"/>
        </w:rPr>
        <w:t xml:space="preserve">. Available at </w:t>
      </w:r>
      <w:hyperlink r:id="rId21" w:history="1">
        <w:r w:rsidRPr="008E722B">
          <w:rPr>
            <w:rStyle w:val="Hyperlink"/>
            <w:rFonts w:ascii="Arial" w:hAnsi="Arial" w:cs="Arial"/>
            <w:sz w:val="22"/>
            <w:szCs w:val="22"/>
          </w:rPr>
          <w:t>https://www.startingblocks.gov.au/other-resources/factsheets/the-importance-of-play-in-children-s-learning-and-development</w:t>
        </w:r>
      </w:hyperlink>
      <w:r w:rsidRPr="008E722B">
        <w:rPr>
          <w:rFonts w:ascii="Arial" w:hAnsi="Arial" w:cs="Arial"/>
          <w:sz w:val="22"/>
          <w:szCs w:val="22"/>
        </w:rPr>
        <w:t xml:space="preserve"> (Accessed: 27</w:t>
      </w:r>
      <w:r w:rsidRPr="008E722B">
        <w:rPr>
          <w:rFonts w:ascii="Arial" w:hAnsi="Arial" w:cs="Arial"/>
          <w:sz w:val="22"/>
          <w:szCs w:val="22"/>
          <w:vertAlign w:val="superscript"/>
        </w:rPr>
        <w:t>th</w:t>
      </w:r>
      <w:r w:rsidRPr="008E722B">
        <w:rPr>
          <w:rFonts w:ascii="Arial" w:hAnsi="Arial" w:cs="Arial"/>
          <w:sz w:val="22"/>
          <w:szCs w:val="22"/>
        </w:rPr>
        <w:t xml:space="preserve"> February 2024)</w:t>
      </w:r>
    </w:p>
    <w:p w14:paraId="4ECFA422" w14:textId="77777777" w:rsidR="00443B14" w:rsidRDefault="00443B14" w:rsidP="00443B14">
      <w:pPr>
        <w:rPr>
          <w:rFonts w:ascii="Helvetica" w:hAnsi="Helvetica" w:cs="Helvetica"/>
          <w:kern w:val="0"/>
        </w:rPr>
      </w:pPr>
      <w:r>
        <w:rPr>
          <w:rFonts w:ascii="Helvetica" w:hAnsi="Helvetica" w:cs="Helvetica"/>
          <w:kern w:val="0"/>
        </w:rPr>
        <w:t xml:space="preserve">Tassoni, P. (2006). </w:t>
      </w:r>
      <w:r w:rsidRPr="008E722B">
        <w:rPr>
          <w:rFonts w:ascii="Helvetica" w:hAnsi="Helvetica" w:cs="Helvetica"/>
          <w:i/>
          <w:iCs/>
          <w:kern w:val="0"/>
        </w:rPr>
        <w:t xml:space="preserve">BTEC National Early Years. </w:t>
      </w:r>
      <w:r>
        <w:rPr>
          <w:rFonts w:ascii="Helvetica" w:hAnsi="Helvetica" w:cs="Helvetica"/>
          <w:kern w:val="0"/>
        </w:rPr>
        <w:t xml:space="preserve">Pearson </w:t>
      </w:r>
      <w:proofErr w:type="spellStart"/>
      <w:r>
        <w:rPr>
          <w:rFonts w:ascii="Helvetica" w:hAnsi="Helvetica" w:cs="Helvetica"/>
          <w:kern w:val="0"/>
        </w:rPr>
        <w:t>Publ</w:t>
      </w:r>
      <w:proofErr w:type="spellEnd"/>
      <w:r>
        <w:rPr>
          <w:rFonts w:ascii="Helvetica" w:hAnsi="Helvetica" w:cs="Helvetica"/>
          <w:kern w:val="0"/>
        </w:rPr>
        <w:t xml:space="preserve"> Oxford Heinemann: United Kingdom.</w:t>
      </w:r>
    </w:p>
    <w:p w14:paraId="0ED890C2" w14:textId="77777777" w:rsidR="00443B14" w:rsidRPr="008E722B" w:rsidRDefault="00443B14" w:rsidP="00443B14">
      <w:pPr>
        <w:rPr>
          <w:rFonts w:ascii="Arial" w:hAnsi="Arial" w:cs="Arial"/>
          <w:sz w:val="22"/>
          <w:szCs w:val="22"/>
        </w:rPr>
      </w:pPr>
      <w:r w:rsidRPr="008E722B">
        <w:rPr>
          <w:rFonts w:ascii="Arial" w:hAnsi="Arial" w:cs="Arial"/>
          <w:sz w:val="22"/>
          <w:szCs w:val="22"/>
        </w:rPr>
        <w:t xml:space="preserve">United Nations children fund (2018) Available at: </w:t>
      </w:r>
      <w:hyperlink r:id="rId22" w:history="1">
        <w:r w:rsidRPr="008E722B">
          <w:rPr>
            <w:rStyle w:val="Hyperlink"/>
            <w:rFonts w:ascii="Arial" w:hAnsi="Arial" w:cs="Arial"/>
            <w:sz w:val="22"/>
            <w:szCs w:val="22"/>
          </w:rPr>
          <w:t>https://www.unicef.org/sites/default/files/2018-12/UNICEF-Lego-Foundation-Learning-through-Play.pdf</w:t>
        </w:r>
      </w:hyperlink>
      <w:r w:rsidRPr="008E722B">
        <w:rPr>
          <w:rFonts w:ascii="Arial" w:hAnsi="Arial" w:cs="Arial"/>
          <w:sz w:val="22"/>
          <w:szCs w:val="22"/>
        </w:rPr>
        <w:t xml:space="preserve">  (Accessed: 27</w:t>
      </w:r>
      <w:r w:rsidRPr="008E722B">
        <w:rPr>
          <w:rFonts w:ascii="Arial" w:hAnsi="Arial" w:cs="Arial"/>
          <w:sz w:val="22"/>
          <w:szCs w:val="22"/>
          <w:vertAlign w:val="superscript"/>
        </w:rPr>
        <w:t>th</w:t>
      </w:r>
      <w:r w:rsidRPr="008E722B">
        <w:rPr>
          <w:rFonts w:ascii="Arial" w:hAnsi="Arial" w:cs="Arial"/>
          <w:sz w:val="22"/>
          <w:szCs w:val="22"/>
        </w:rPr>
        <w:t xml:space="preserve"> February 2024)</w:t>
      </w:r>
    </w:p>
    <w:p w14:paraId="2536253D" w14:textId="77777777" w:rsidR="00443B14" w:rsidRPr="008E722B" w:rsidRDefault="00443B14" w:rsidP="00443B14">
      <w:pPr>
        <w:spacing w:line="256" w:lineRule="auto"/>
        <w:jc w:val="both"/>
        <w:rPr>
          <w:rFonts w:ascii="Arial" w:eastAsia="Arial" w:hAnsi="Arial" w:cs="Arial"/>
          <w:color w:val="000000" w:themeColor="text1"/>
          <w:kern w:val="0"/>
          <w:sz w:val="22"/>
          <w:szCs w:val="22"/>
          <w:lang w:eastAsia="en-US"/>
          <w14:ligatures w14:val="none"/>
        </w:rPr>
      </w:pPr>
      <w:r w:rsidRPr="008E722B">
        <w:rPr>
          <w:rFonts w:ascii="Arial" w:eastAsia="Arial" w:hAnsi="Arial" w:cs="Arial"/>
          <w:color w:val="000000" w:themeColor="text1"/>
          <w:kern w:val="0"/>
          <w:sz w:val="22"/>
          <w:szCs w:val="22"/>
          <w:lang w:eastAsia="en-US"/>
          <w14:ligatures w14:val="none"/>
        </w:rPr>
        <w:t xml:space="preserve">Welsh Government (2022) </w:t>
      </w:r>
      <w:r w:rsidRPr="008E722B">
        <w:rPr>
          <w:rFonts w:ascii="Arial" w:eastAsia="Arial" w:hAnsi="Arial" w:cs="Arial"/>
          <w:i/>
          <w:iCs/>
          <w:color w:val="000000" w:themeColor="text1"/>
          <w:kern w:val="0"/>
          <w:sz w:val="22"/>
          <w:szCs w:val="22"/>
          <w:lang w:eastAsia="en-US"/>
          <w14:ligatures w14:val="none"/>
        </w:rPr>
        <w:t>Curriculum for non-maintained nursery settings.</w:t>
      </w:r>
      <w:r w:rsidRPr="008E722B">
        <w:rPr>
          <w:rFonts w:ascii="Arial" w:eastAsia="Arial" w:hAnsi="Arial" w:cs="Arial"/>
          <w:color w:val="000000" w:themeColor="text1"/>
          <w:kern w:val="0"/>
          <w:sz w:val="22"/>
          <w:szCs w:val="22"/>
          <w:lang w:eastAsia="en-US"/>
          <w14:ligatures w14:val="none"/>
        </w:rPr>
        <w:t xml:space="preserve"> Available at:</w:t>
      </w:r>
      <w:hyperlink r:id="rId23" w:history="1">
        <w:r w:rsidRPr="008E722B">
          <w:rPr>
            <w:rFonts w:ascii="Arial" w:eastAsia="Arial" w:hAnsi="Arial" w:cs="Arial"/>
            <w:color w:val="467886" w:themeColor="hyperlink"/>
            <w:kern w:val="0"/>
            <w:sz w:val="22"/>
            <w:szCs w:val="22"/>
            <w:u w:val="single"/>
            <w:lang w:eastAsia="en-US"/>
            <w14:ligatures w14:val="none"/>
          </w:rPr>
          <w:t>https://hwb.gov.wales/api/storage/b1801d78-38c3-4320-9818-d9996c21aef8/220914-a-curriculum-for-funded-non-maintained-nursery-settings.pdf</w:t>
        </w:r>
      </w:hyperlink>
      <w:r w:rsidRPr="008E722B">
        <w:rPr>
          <w:rFonts w:ascii="Arial" w:eastAsia="Arial" w:hAnsi="Arial" w:cs="Arial"/>
          <w:color w:val="000000" w:themeColor="text1"/>
          <w:kern w:val="0"/>
          <w:sz w:val="22"/>
          <w:szCs w:val="22"/>
          <w:lang w:eastAsia="en-US"/>
          <w14:ligatures w14:val="none"/>
        </w:rPr>
        <w:t xml:space="preserve"> (Accessed: 28th February 2024) </w:t>
      </w:r>
    </w:p>
    <w:p w14:paraId="293F68EF" w14:textId="77777777" w:rsidR="00443B14" w:rsidRDefault="00443B14" w:rsidP="00443B14">
      <w:pPr>
        <w:rPr>
          <w:rFonts w:ascii="Helvetica" w:hAnsi="Helvetica" w:cs="Helvetica"/>
          <w:kern w:val="0"/>
        </w:rPr>
      </w:pPr>
      <w:r>
        <w:rPr>
          <w:rFonts w:ascii="Helvetica" w:hAnsi="Helvetica" w:cs="Helvetica"/>
          <w:kern w:val="0"/>
        </w:rPr>
        <w:t xml:space="preserve">Welsh Government, (2017). </w:t>
      </w:r>
      <w:r w:rsidRPr="008E722B">
        <w:rPr>
          <w:rFonts w:ascii="Helvetica" w:hAnsi="Helvetica" w:cs="Helvetica"/>
          <w:i/>
          <w:iCs/>
          <w:kern w:val="0"/>
        </w:rPr>
        <w:t>Foundation Phase Profile Handbook</w:t>
      </w:r>
      <w:r>
        <w:rPr>
          <w:rFonts w:ascii="Helvetica" w:hAnsi="Helvetica" w:cs="Helvetica"/>
          <w:kern w:val="0"/>
        </w:rPr>
        <w:t xml:space="preserve">. Available at: </w:t>
      </w:r>
      <w:hyperlink r:id="rId24" w:history="1">
        <w:r>
          <w:rPr>
            <w:rFonts w:ascii="Helvetica" w:hAnsi="Helvetica" w:cs="Helvetica"/>
            <w:kern w:val="0"/>
          </w:rPr>
          <w:t>https://hwb.gov.wales/storage/f9d85dba-85a4-4e87-bb58-a24730ad7e57/foundation-phase-profile-handbook-revised-september-2017.pdf</w:t>
        </w:r>
      </w:hyperlink>
      <w:r>
        <w:rPr>
          <w:rFonts w:ascii="Helvetica" w:hAnsi="Helvetica" w:cs="Helvetica"/>
          <w:kern w:val="0"/>
        </w:rPr>
        <w:t xml:space="preserve"> (Accessed: 29</w:t>
      </w:r>
      <w:r w:rsidRPr="008E722B">
        <w:rPr>
          <w:rFonts w:ascii="Helvetica" w:hAnsi="Helvetica" w:cs="Helvetica"/>
          <w:kern w:val="0"/>
          <w:vertAlign w:val="superscript"/>
        </w:rPr>
        <w:t>th</w:t>
      </w:r>
      <w:r>
        <w:rPr>
          <w:rFonts w:ascii="Helvetica" w:hAnsi="Helvetica" w:cs="Helvetica"/>
          <w:kern w:val="0"/>
        </w:rPr>
        <w:t xml:space="preserve"> February 2024)</w:t>
      </w:r>
    </w:p>
    <w:p w14:paraId="6F435FD3" w14:textId="77777777" w:rsidR="00443B14" w:rsidRDefault="00443B14" w:rsidP="00255985">
      <w:pPr>
        <w:rPr>
          <w:rFonts w:ascii="Arial" w:hAnsi="Arial" w:cs="Arial"/>
          <w:sz w:val="22"/>
          <w:szCs w:val="22"/>
        </w:rPr>
      </w:pPr>
    </w:p>
    <w:p w14:paraId="48C50C05" w14:textId="77777777" w:rsidR="00BE7489" w:rsidRDefault="00BE7489" w:rsidP="00255985">
      <w:pPr>
        <w:rPr>
          <w:rFonts w:ascii="Arial" w:hAnsi="Arial" w:cs="Arial"/>
          <w:sz w:val="22"/>
          <w:szCs w:val="22"/>
        </w:rPr>
      </w:pPr>
    </w:p>
    <w:p w14:paraId="071C6027" w14:textId="77777777" w:rsidR="00BE7489" w:rsidRDefault="00BE7489" w:rsidP="00255985">
      <w:pPr>
        <w:rPr>
          <w:rFonts w:ascii="Arial" w:hAnsi="Arial" w:cs="Arial"/>
          <w:sz w:val="22"/>
          <w:szCs w:val="22"/>
        </w:rPr>
      </w:pPr>
    </w:p>
    <w:p w14:paraId="5863B95B" w14:textId="77777777" w:rsidR="00BE7489" w:rsidRDefault="00BE7489" w:rsidP="00255985">
      <w:pPr>
        <w:rPr>
          <w:rFonts w:ascii="Arial" w:hAnsi="Arial" w:cs="Arial"/>
          <w:sz w:val="22"/>
          <w:szCs w:val="22"/>
        </w:rPr>
      </w:pPr>
    </w:p>
    <w:p w14:paraId="707086B4" w14:textId="77777777" w:rsidR="00BE7489" w:rsidRDefault="00BE7489" w:rsidP="00255985">
      <w:pPr>
        <w:rPr>
          <w:rFonts w:ascii="Arial" w:hAnsi="Arial" w:cs="Arial"/>
          <w:sz w:val="22"/>
          <w:szCs w:val="22"/>
        </w:rPr>
      </w:pPr>
    </w:p>
    <w:p w14:paraId="3D75FD80" w14:textId="77777777" w:rsidR="00BE7489" w:rsidRDefault="00BE7489" w:rsidP="00255985">
      <w:pPr>
        <w:rPr>
          <w:rFonts w:ascii="Arial" w:hAnsi="Arial" w:cs="Arial"/>
          <w:sz w:val="22"/>
          <w:szCs w:val="22"/>
        </w:rPr>
      </w:pPr>
    </w:p>
    <w:p w14:paraId="56315599" w14:textId="77777777" w:rsidR="00BE7489" w:rsidRDefault="00BE7489" w:rsidP="00255985">
      <w:pPr>
        <w:rPr>
          <w:rFonts w:ascii="Arial" w:hAnsi="Arial" w:cs="Arial"/>
          <w:sz w:val="22"/>
          <w:szCs w:val="22"/>
        </w:rPr>
      </w:pPr>
    </w:p>
    <w:p w14:paraId="4A738549" w14:textId="77777777" w:rsidR="00BE7489" w:rsidRDefault="00BE7489" w:rsidP="00255985">
      <w:pPr>
        <w:rPr>
          <w:rFonts w:ascii="Arial" w:hAnsi="Arial" w:cs="Arial"/>
          <w:sz w:val="22"/>
          <w:szCs w:val="22"/>
        </w:rPr>
      </w:pPr>
    </w:p>
    <w:p w14:paraId="7382AB62" w14:textId="77777777" w:rsidR="00BE7489" w:rsidRDefault="00BE7489" w:rsidP="00255985">
      <w:pPr>
        <w:rPr>
          <w:rFonts w:ascii="Arial" w:hAnsi="Arial" w:cs="Arial"/>
          <w:sz w:val="22"/>
          <w:szCs w:val="22"/>
        </w:rPr>
      </w:pPr>
    </w:p>
    <w:p w14:paraId="7AAD0A62" w14:textId="77777777" w:rsidR="00255985" w:rsidRPr="00255985" w:rsidRDefault="00255985" w:rsidP="00255985">
      <w:pPr>
        <w:rPr>
          <w:rFonts w:ascii="Arial" w:hAnsi="Arial" w:cs="Arial"/>
          <w:sz w:val="22"/>
          <w:szCs w:val="22"/>
        </w:rPr>
      </w:pPr>
    </w:p>
    <w:sectPr w:rsidR="00255985" w:rsidRPr="00255985">
      <w:headerReference w:type="default" r:id="rId25"/>
      <w:footerReference w:type="even"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285D2" w14:textId="77777777" w:rsidR="00294CEC" w:rsidRDefault="00294CEC" w:rsidP="00FF75FD">
      <w:pPr>
        <w:spacing w:after="0" w:line="240" w:lineRule="auto"/>
      </w:pPr>
      <w:r>
        <w:separator/>
      </w:r>
    </w:p>
  </w:endnote>
  <w:endnote w:type="continuationSeparator" w:id="0">
    <w:p w14:paraId="5874C6D1" w14:textId="77777777" w:rsidR="00294CEC" w:rsidRDefault="00294CEC" w:rsidP="00FF7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28353454"/>
      <w:docPartObj>
        <w:docPartGallery w:val="Page Numbers (Bottom of Page)"/>
        <w:docPartUnique/>
      </w:docPartObj>
    </w:sdtPr>
    <w:sdtEndPr>
      <w:rPr>
        <w:rStyle w:val="PageNumber"/>
      </w:rPr>
    </w:sdtEndPr>
    <w:sdtContent>
      <w:p w14:paraId="6C34B9DE" w14:textId="41FA52C6" w:rsidR="00430AD5" w:rsidRDefault="00430AD5" w:rsidP="00684C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FE7910" w14:textId="77777777" w:rsidR="00430AD5" w:rsidRDefault="00430A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2123477"/>
      <w:docPartObj>
        <w:docPartGallery w:val="Page Numbers (Bottom of Page)"/>
        <w:docPartUnique/>
      </w:docPartObj>
    </w:sdtPr>
    <w:sdtEndPr>
      <w:rPr>
        <w:rStyle w:val="PageNumber"/>
      </w:rPr>
    </w:sdtEndPr>
    <w:sdtContent>
      <w:p w14:paraId="3C88EA2C" w14:textId="21E241BB" w:rsidR="00430AD5" w:rsidRDefault="00430AD5" w:rsidP="00684C5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0EF7D4" w14:textId="26E9ED96" w:rsidR="00C53DB6" w:rsidRDefault="00430AD5">
    <w:pPr>
      <w:pStyle w:val="Footer"/>
    </w:pPr>
    <w:r>
      <w:tab/>
    </w:r>
    <w:r>
      <w:tab/>
    </w:r>
    <w:r w:rsidR="00C53DB6">
      <w:t>Word count</w:t>
    </w:r>
    <w:r w:rsidR="00492DC1">
      <w:t>:</w:t>
    </w:r>
    <w:r w:rsidR="00443B14">
      <w:t xml:space="preserve"> 2773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472DD" w14:textId="77777777" w:rsidR="00294CEC" w:rsidRDefault="00294CEC" w:rsidP="00FF75FD">
      <w:pPr>
        <w:spacing w:after="0" w:line="240" w:lineRule="auto"/>
      </w:pPr>
      <w:r>
        <w:separator/>
      </w:r>
    </w:p>
  </w:footnote>
  <w:footnote w:type="continuationSeparator" w:id="0">
    <w:p w14:paraId="1986778F" w14:textId="77777777" w:rsidR="00294CEC" w:rsidRDefault="00294CEC" w:rsidP="00FF75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AF1E6" w14:textId="53681328" w:rsidR="00585BA6" w:rsidRDefault="00585BA6">
    <w:pPr>
      <w:pStyle w:val="Header"/>
    </w:pPr>
    <w:r>
      <w:t xml:space="preserve">Georgia Louise Lewis </w:t>
    </w:r>
    <w:r>
      <w:tab/>
      <w:t>ECE</w:t>
    </w:r>
    <w:r w:rsidR="00C53DB6">
      <w:t>Y4003</w:t>
    </w:r>
    <w:r w:rsidR="00C53DB6">
      <w:tab/>
      <w:t>Student number: 2306601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5FD"/>
    <w:rsid w:val="00021C9E"/>
    <w:rsid w:val="000D4A98"/>
    <w:rsid w:val="000F70DB"/>
    <w:rsid w:val="00146BA6"/>
    <w:rsid w:val="00182E74"/>
    <w:rsid w:val="001A3F2E"/>
    <w:rsid w:val="001A70E8"/>
    <w:rsid w:val="001C2695"/>
    <w:rsid w:val="00255985"/>
    <w:rsid w:val="00294CEC"/>
    <w:rsid w:val="00307897"/>
    <w:rsid w:val="0041077A"/>
    <w:rsid w:val="00414FE5"/>
    <w:rsid w:val="00430AD5"/>
    <w:rsid w:val="00443B14"/>
    <w:rsid w:val="004740A2"/>
    <w:rsid w:val="004904E6"/>
    <w:rsid w:val="00492DC1"/>
    <w:rsid w:val="004D7839"/>
    <w:rsid w:val="00585BA6"/>
    <w:rsid w:val="00605296"/>
    <w:rsid w:val="006342A5"/>
    <w:rsid w:val="00714B99"/>
    <w:rsid w:val="00721960"/>
    <w:rsid w:val="00730C13"/>
    <w:rsid w:val="00762351"/>
    <w:rsid w:val="00770D93"/>
    <w:rsid w:val="00783458"/>
    <w:rsid w:val="00795941"/>
    <w:rsid w:val="007B5884"/>
    <w:rsid w:val="008B0220"/>
    <w:rsid w:val="00954C46"/>
    <w:rsid w:val="00962909"/>
    <w:rsid w:val="00964277"/>
    <w:rsid w:val="009B005C"/>
    <w:rsid w:val="009D435E"/>
    <w:rsid w:val="00A20DC2"/>
    <w:rsid w:val="00A2184F"/>
    <w:rsid w:val="00A21F56"/>
    <w:rsid w:val="00AA48B7"/>
    <w:rsid w:val="00AC4435"/>
    <w:rsid w:val="00B136C7"/>
    <w:rsid w:val="00B15A62"/>
    <w:rsid w:val="00B2268F"/>
    <w:rsid w:val="00B9186C"/>
    <w:rsid w:val="00BE7489"/>
    <w:rsid w:val="00BF1A55"/>
    <w:rsid w:val="00C10641"/>
    <w:rsid w:val="00C30E9B"/>
    <w:rsid w:val="00C33722"/>
    <w:rsid w:val="00C53DB6"/>
    <w:rsid w:val="00CD48FA"/>
    <w:rsid w:val="00D018AE"/>
    <w:rsid w:val="00D039BE"/>
    <w:rsid w:val="00DB7E6B"/>
    <w:rsid w:val="00E8087F"/>
    <w:rsid w:val="00F963FB"/>
    <w:rsid w:val="00FF7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171F9F2"/>
  <w15:chartTrackingRefBased/>
  <w15:docId w15:val="{2DFF2C05-F766-1140-A4FE-9B537B4A9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5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75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75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75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75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75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5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5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5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5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75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75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75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75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75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5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5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5FD"/>
    <w:rPr>
      <w:rFonts w:eastAsiaTheme="majorEastAsia" w:cstheme="majorBidi"/>
      <w:color w:val="272727" w:themeColor="text1" w:themeTint="D8"/>
    </w:rPr>
  </w:style>
  <w:style w:type="paragraph" w:styleId="Title">
    <w:name w:val="Title"/>
    <w:basedOn w:val="Normal"/>
    <w:next w:val="Normal"/>
    <w:link w:val="TitleChar"/>
    <w:uiPriority w:val="10"/>
    <w:qFormat/>
    <w:rsid w:val="00FF75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75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5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5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5FD"/>
    <w:pPr>
      <w:spacing w:before="160"/>
      <w:jc w:val="center"/>
    </w:pPr>
    <w:rPr>
      <w:i/>
      <w:iCs/>
      <w:color w:val="404040" w:themeColor="text1" w:themeTint="BF"/>
    </w:rPr>
  </w:style>
  <w:style w:type="character" w:customStyle="1" w:styleId="QuoteChar">
    <w:name w:val="Quote Char"/>
    <w:basedOn w:val="DefaultParagraphFont"/>
    <w:link w:val="Quote"/>
    <w:uiPriority w:val="29"/>
    <w:rsid w:val="00FF75FD"/>
    <w:rPr>
      <w:i/>
      <w:iCs/>
      <w:color w:val="404040" w:themeColor="text1" w:themeTint="BF"/>
    </w:rPr>
  </w:style>
  <w:style w:type="paragraph" w:styleId="ListParagraph">
    <w:name w:val="List Paragraph"/>
    <w:basedOn w:val="Normal"/>
    <w:uiPriority w:val="34"/>
    <w:qFormat/>
    <w:rsid w:val="00FF75FD"/>
    <w:pPr>
      <w:ind w:left="720"/>
      <w:contextualSpacing/>
    </w:pPr>
  </w:style>
  <w:style w:type="character" w:styleId="IntenseEmphasis">
    <w:name w:val="Intense Emphasis"/>
    <w:basedOn w:val="DefaultParagraphFont"/>
    <w:uiPriority w:val="21"/>
    <w:qFormat/>
    <w:rsid w:val="00FF75FD"/>
    <w:rPr>
      <w:i/>
      <w:iCs/>
      <w:color w:val="0F4761" w:themeColor="accent1" w:themeShade="BF"/>
    </w:rPr>
  </w:style>
  <w:style w:type="paragraph" w:styleId="IntenseQuote">
    <w:name w:val="Intense Quote"/>
    <w:basedOn w:val="Normal"/>
    <w:next w:val="Normal"/>
    <w:link w:val="IntenseQuoteChar"/>
    <w:uiPriority w:val="30"/>
    <w:qFormat/>
    <w:rsid w:val="00FF75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75FD"/>
    <w:rPr>
      <w:i/>
      <w:iCs/>
      <w:color w:val="0F4761" w:themeColor="accent1" w:themeShade="BF"/>
    </w:rPr>
  </w:style>
  <w:style w:type="character" w:styleId="IntenseReference">
    <w:name w:val="Intense Reference"/>
    <w:basedOn w:val="DefaultParagraphFont"/>
    <w:uiPriority w:val="32"/>
    <w:qFormat/>
    <w:rsid w:val="00FF75FD"/>
    <w:rPr>
      <w:b/>
      <w:bCs/>
      <w:smallCaps/>
      <w:color w:val="0F4761" w:themeColor="accent1" w:themeShade="BF"/>
      <w:spacing w:val="5"/>
    </w:rPr>
  </w:style>
  <w:style w:type="paragraph" w:styleId="Header">
    <w:name w:val="header"/>
    <w:basedOn w:val="Normal"/>
    <w:link w:val="HeaderChar"/>
    <w:uiPriority w:val="99"/>
    <w:unhideWhenUsed/>
    <w:rsid w:val="00FF75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5FD"/>
  </w:style>
  <w:style w:type="paragraph" w:styleId="Footer">
    <w:name w:val="footer"/>
    <w:basedOn w:val="Normal"/>
    <w:link w:val="FooterChar"/>
    <w:uiPriority w:val="99"/>
    <w:unhideWhenUsed/>
    <w:rsid w:val="00FF75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5FD"/>
  </w:style>
  <w:style w:type="character" w:styleId="PageNumber">
    <w:name w:val="page number"/>
    <w:basedOn w:val="DefaultParagraphFont"/>
    <w:uiPriority w:val="99"/>
    <w:semiHidden/>
    <w:unhideWhenUsed/>
    <w:rsid w:val="00430AD5"/>
  </w:style>
  <w:style w:type="character" w:styleId="Hyperlink">
    <w:name w:val="Hyperlink"/>
    <w:basedOn w:val="DefaultParagraphFont"/>
    <w:uiPriority w:val="99"/>
    <w:unhideWhenUsed/>
    <w:rsid w:val="00BE7489"/>
    <w:rPr>
      <w:color w:val="467886" w:themeColor="hyperlink"/>
      <w:u w:val="single"/>
    </w:rPr>
  </w:style>
  <w:style w:type="character" w:customStyle="1" w:styleId="css-x5hiaf">
    <w:name w:val="css-x5hiaf"/>
    <w:basedOn w:val="DefaultParagraphFont"/>
    <w:rsid w:val="00443B14"/>
  </w:style>
  <w:style w:type="character" w:customStyle="1" w:styleId="css-0">
    <w:name w:val="css-0"/>
    <w:basedOn w:val="DefaultParagraphFont"/>
    <w:rsid w:val="00443B14"/>
  </w:style>
  <w:style w:type="character" w:customStyle="1" w:styleId="apple-converted-space">
    <w:name w:val="apple-converted-space"/>
    <w:basedOn w:val="DefaultParagraphFont"/>
    <w:rsid w:val="00443B14"/>
  </w:style>
  <w:style w:type="character" w:customStyle="1" w:styleId="css-rh820s">
    <w:name w:val="css-rh820s"/>
    <w:basedOn w:val="DefaultParagraphFont"/>
    <w:rsid w:val="00443B14"/>
  </w:style>
  <w:style w:type="character" w:customStyle="1" w:styleId="css-15iwe0d">
    <w:name w:val="css-15iwe0d"/>
    <w:basedOn w:val="DefaultParagraphFont"/>
    <w:rsid w:val="00443B14"/>
  </w:style>
  <w:style w:type="character" w:customStyle="1" w:styleId="css-2yp7ui">
    <w:name w:val="css-2yp7ui"/>
    <w:basedOn w:val="DefaultParagraphFont"/>
    <w:rsid w:val="00443B14"/>
  </w:style>
  <w:style w:type="character" w:customStyle="1" w:styleId="css-1ber87j">
    <w:name w:val="css-1ber87j"/>
    <w:basedOn w:val="DefaultParagraphFont"/>
    <w:rsid w:val="00443B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58404">
      <w:bodyDiv w:val="1"/>
      <w:marLeft w:val="0"/>
      <w:marRight w:val="0"/>
      <w:marTop w:val="0"/>
      <w:marBottom w:val="0"/>
      <w:divBdr>
        <w:top w:val="none" w:sz="0" w:space="0" w:color="auto"/>
        <w:left w:val="none" w:sz="0" w:space="0" w:color="auto"/>
        <w:bottom w:val="none" w:sz="0" w:space="0" w:color="auto"/>
        <w:right w:val="none" w:sz="0" w:space="0" w:color="auto"/>
      </w:divBdr>
    </w:div>
    <w:div w:id="1823353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thto5matters.org.uk/observation-assessment-and-planning/" TargetMode="External"/><Relationship Id="rId13" Type="http://schemas.openxmlformats.org/officeDocument/2006/relationships/hyperlink" Target="https://www.berkshiremontessori.org/msb-blog/self-directed-play" TargetMode="External"/><Relationship Id="rId18" Type="http://schemas.openxmlformats.org/officeDocument/2006/relationships/hyperlink" Target="https://www.playscotland.org/loose-parts-play/#:~:text=Introducing%20simple%2C%20everyday%20objects%20can,parts%20through%20imagination%20and%20creativity"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www.startingblocks.gov.au/other-resources/factsheets/the-importance-of-play-in-children-s-learning-and-development" TargetMode="External"/><Relationship Id="rId7" Type="http://schemas.openxmlformats.org/officeDocument/2006/relationships/hyperlink" Target="https://azilotraining.com/2019/08/16/the-importance-of-observation-in-childcare-settings.html#:~:text=Monitoring%20children's%20physical%20actions%2C%20expressions,through%20their%20play%20and%20interactions" TargetMode="External"/><Relationship Id="rId12" Type="http://schemas.openxmlformats.org/officeDocument/2006/relationships/hyperlink" Target="https://learningjournals.co.uk/what-is-heuristic-play-good-child/" TargetMode="External"/><Relationship Id="rId17" Type="http://schemas.openxmlformats.org/officeDocument/2006/relationships/hyperlink" Target="https://www.outdoorplaycanada.ca/wp-content/uploads/2019/07/outdoor-play-glossary-of-terms-5.1.pdf" TargetMode="External"/><Relationship Id="rId25"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nurseryworld.co.uk/features/article/loose-parts-play-think-out-of-the-box" TargetMode="External"/><Relationship Id="rId20" Type="http://schemas.openxmlformats.org/officeDocument/2006/relationships/hyperlink" Target="https://study.sagepub.com/sites/default/files/Neaum%2C%20S.%20%282016%29%20Observing%20and%20Assessing%20Children%27s%20Learning%20and%20Development.%20London%2C%20Sage._.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auroraearlyeducation.com.au/leading-vs-supporting-adults-role-in-child-play/#:~:text=However%2C%20it%27s%20important%20for%20an,self%2Ddirected%20by%20the%20child" TargetMode="External"/><Relationship Id="rId11" Type="http://schemas.openxmlformats.org/officeDocument/2006/relationships/hyperlink" Target="https://www.museumofplay.org/app/uploads/2022/01/5-3-interview-play-as-preparation.pdf" TargetMode="External"/><Relationship Id="rId24" Type="http://schemas.openxmlformats.org/officeDocument/2006/relationships/hyperlink" Target="https://hwb.gov.wales/storage/f9d85dba-85a4-4e87-bb58-a24730ad7e57/foundation-phase-profile-handbook-revised-september-2017.pdf" TargetMode="External"/><Relationship Id="rId5" Type="http://schemas.openxmlformats.org/officeDocument/2006/relationships/endnotes" Target="endnotes.xml"/><Relationship Id="rId15" Type="http://schemas.openxmlformats.org/officeDocument/2006/relationships/hyperlink" Target="https://doi.org/10.1080/1350293x.2013.789194" TargetMode="External"/><Relationship Id="rId23" Type="http://schemas.openxmlformats.org/officeDocument/2006/relationships/hyperlink" Target="https://hwb.gov.wales/api/storage/b1801d78-38c3-4320-9818-d9996c21aef8/220914-a-curriculum-for-funded-non-maintained-nursery-settings.pdf" TargetMode="External"/><Relationship Id="rId28" Type="http://schemas.openxmlformats.org/officeDocument/2006/relationships/fontTable" Target="fontTable.xml"/><Relationship Id="rId10" Type="http://schemas.openxmlformats.org/officeDocument/2006/relationships/hyperlink" Target="https://www.eyalliance.org.uk/benefits-outdoor-play-early-years" TargetMode="External"/><Relationship Id="rId19" Type="http://schemas.openxmlformats.org/officeDocument/2006/relationships/hyperlink" Target="https://www.playwales.org.uk/eng/playinghangingout" TargetMode="External"/><Relationship Id="rId4" Type="http://schemas.openxmlformats.org/officeDocument/2006/relationships/footnotes" Target="footnotes.xml"/><Relationship Id="rId9" Type="http://schemas.openxmlformats.org/officeDocument/2006/relationships/hyperlink" Target="https://www.teachearlyyears.com/nursery-management/view/making-observations#:~:text=Narrative%20observation%20in%20early%20years,may%20also%20include%20a%20photo" TargetMode="External"/><Relationship Id="rId14" Type="http://schemas.openxmlformats.org/officeDocument/2006/relationships/hyperlink" Target="https://www.playscotland.org/loose-parts-play/" TargetMode="External"/><Relationship Id="rId22" Type="http://schemas.openxmlformats.org/officeDocument/2006/relationships/hyperlink" Target="https://www.unicef.org/sites/default/files/2018-12/UNICEF-Lego-Foundation-Learning-through-Play.pdf"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3962</Words>
  <Characters>22586</Characters>
  <Application>Microsoft Office Word</Application>
  <DocSecurity>0</DocSecurity>
  <Lines>188</Lines>
  <Paragraphs>52</Paragraphs>
  <ScaleCrop>false</ScaleCrop>
  <Company/>
  <LinksUpToDate>false</LinksUpToDate>
  <CharactersWithSpaces>26496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Lewis (2306601)</dc:creator>
  <cp:keywords/>
  <dc:description/>
  <cp:lastModifiedBy>Georgia Lewis (2306601)</cp:lastModifiedBy>
  <cp:revision>2</cp:revision>
  <dcterms:created xsi:type="dcterms:W3CDTF">2024-02-29T23:02:00Z</dcterms:created>
  <dcterms:modified xsi:type="dcterms:W3CDTF">2024-02-29T23:02:00Z</dcterms:modified>
</cp:coreProperties>
</file>