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A337AA5" w14:textId="77777777" w:rsidR="00E24F3C" w:rsidRPr="00E24F3C" w:rsidRDefault="00E24F3C" w:rsidP="00E24F3C">
      <w:pPr>
        <w:spacing w:line="480" w:lineRule="auto"/>
        <w:rPr>
          <w:b/>
          <w:sz w:val="24"/>
          <w:szCs w:val="24"/>
        </w:rPr>
      </w:pPr>
    </w:p>
    <w:p w14:paraId="13F4C7AA" w14:textId="77777777" w:rsidR="00E24F3C" w:rsidRPr="00E24F3C" w:rsidRDefault="00E24F3C" w:rsidP="00E24F3C">
      <w:pPr>
        <w:spacing w:line="480" w:lineRule="auto"/>
        <w:rPr>
          <w:b/>
          <w:sz w:val="24"/>
          <w:szCs w:val="24"/>
        </w:rPr>
      </w:pPr>
    </w:p>
    <w:p w14:paraId="309C6F51" w14:textId="77777777" w:rsidR="00E24F3C" w:rsidRPr="00E24F3C" w:rsidRDefault="00E24F3C" w:rsidP="00E24F3C">
      <w:pPr>
        <w:spacing w:line="480" w:lineRule="auto"/>
        <w:rPr>
          <w:b/>
          <w:sz w:val="24"/>
          <w:szCs w:val="24"/>
        </w:rPr>
      </w:pPr>
    </w:p>
    <w:p w14:paraId="7C6756DB" w14:textId="77777777" w:rsidR="00E24F3C" w:rsidRPr="00E24F3C" w:rsidRDefault="00E24F3C" w:rsidP="00E24F3C">
      <w:pPr>
        <w:spacing w:line="480" w:lineRule="auto"/>
        <w:jc w:val="center"/>
        <w:rPr>
          <w:b/>
          <w:sz w:val="24"/>
          <w:szCs w:val="24"/>
        </w:rPr>
      </w:pPr>
    </w:p>
    <w:p w14:paraId="237C06FF" w14:textId="77777777" w:rsidR="005B4FA4" w:rsidRPr="00E24F3C" w:rsidRDefault="004708E0" w:rsidP="00E24F3C">
      <w:pPr>
        <w:spacing w:line="480" w:lineRule="auto"/>
        <w:jc w:val="center"/>
        <w:rPr>
          <w:b/>
          <w:sz w:val="24"/>
          <w:szCs w:val="24"/>
        </w:rPr>
      </w:pPr>
      <w:r w:rsidRPr="00E24F3C">
        <w:rPr>
          <w:b/>
          <w:sz w:val="24"/>
          <w:szCs w:val="24"/>
        </w:rPr>
        <w:t>A Comparison of the Marketing Methods of Two Multinational Hotel Brands</w:t>
      </w:r>
    </w:p>
    <w:p w14:paraId="68252CCA" w14:textId="77777777" w:rsidR="00E24F3C" w:rsidRPr="00E24F3C" w:rsidRDefault="00E24F3C" w:rsidP="00E24F3C">
      <w:pPr>
        <w:spacing w:line="480" w:lineRule="auto"/>
        <w:jc w:val="center"/>
        <w:rPr>
          <w:sz w:val="24"/>
          <w:szCs w:val="24"/>
        </w:rPr>
      </w:pPr>
    </w:p>
    <w:p w14:paraId="75343E83" w14:textId="77777777" w:rsidR="00E24F3C" w:rsidRPr="00E24F3C" w:rsidRDefault="00E24F3C" w:rsidP="00E24F3C">
      <w:pPr>
        <w:spacing w:line="480" w:lineRule="auto"/>
        <w:jc w:val="center"/>
        <w:rPr>
          <w:sz w:val="24"/>
          <w:szCs w:val="24"/>
        </w:rPr>
      </w:pPr>
    </w:p>
    <w:p w14:paraId="704F0E77" w14:textId="3674BC12" w:rsidR="005B4FA4" w:rsidRPr="00E24F3C" w:rsidRDefault="004708E0" w:rsidP="00E24F3C">
      <w:pPr>
        <w:spacing w:line="480" w:lineRule="auto"/>
        <w:jc w:val="center"/>
        <w:rPr>
          <w:sz w:val="24"/>
          <w:szCs w:val="24"/>
        </w:rPr>
      </w:pPr>
      <w:r w:rsidRPr="00E24F3C">
        <w:rPr>
          <w:sz w:val="24"/>
          <w:szCs w:val="24"/>
        </w:rPr>
        <w:t xml:space="preserve">Student </w:t>
      </w:r>
      <w:proofErr w:type="spellStart"/>
      <w:r w:rsidR="00D625F9">
        <w:rPr>
          <w:sz w:val="24"/>
          <w:szCs w:val="24"/>
        </w:rPr>
        <w:t>n</w:t>
      </w:r>
      <w:r w:rsidRPr="00E24F3C">
        <w:rPr>
          <w:sz w:val="24"/>
          <w:szCs w:val="24"/>
        </w:rPr>
        <w:t>ame:</w:t>
      </w:r>
      <w:r w:rsidR="00CD0B6C">
        <w:rPr>
          <w:sz w:val="24"/>
          <w:szCs w:val="24"/>
        </w:rPr>
        <w:t>Mihai</w:t>
      </w:r>
      <w:proofErr w:type="spellEnd"/>
      <w:r w:rsidR="00CD0B6C">
        <w:rPr>
          <w:sz w:val="24"/>
          <w:szCs w:val="24"/>
        </w:rPr>
        <w:t xml:space="preserve"> Valentin Ganea</w:t>
      </w:r>
    </w:p>
    <w:p w14:paraId="23EAD435" w14:textId="7B62D21E" w:rsidR="005B4FA4" w:rsidRPr="00E24F3C" w:rsidRDefault="004708E0" w:rsidP="00E24F3C">
      <w:pPr>
        <w:spacing w:line="480" w:lineRule="auto"/>
        <w:jc w:val="center"/>
        <w:rPr>
          <w:sz w:val="24"/>
          <w:szCs w:val="24"/>
        </w:rPr>
      </w:pPr>
      <w:r w:rsidRPr="00E24F3C">
        <w:rPr>
          <w:sz w:val="24"/>
          <w:szCs w:val="24"/>
        </w:rPr>
        <w:t>Student</w:t>
      </w:r>
      <w:r w:rsidR="00D625F9">
        <w:rPr>
          <w:sz w:val="24"/>
          <w:szCs w:val="24"/>
        </w:rPr>
        <w:t xml:space="preserve"> </w:t>
      </w:r>
      <w:r w:rsidRPr="00E24F3C">
        <w:rPr>
          <w:sz w:val="24"/>
          <w:szCs w:val="24"/>
        </w:rPr>
        <w:t>ID</w:t>
      </w:r>
      <w:r w:rsidR="00CD0B6C">
        <w:rPr>
          <w:sz w:val="24"/>
          <w:szCs w:val="24"/>
        </w:rPr>
        <w:t>: 2022142</w:t>
      </w:r>
    </w:p>
    <w:p w14:paraId="02DBBB2B" w14:textId="4FFC041A" w:rsidR="005B4FA4" w:rsidRPr="00E24F3C" w:rsidRDefault="004708E0" w:rsidP="00E24F3C">
      <w:pPr>
        <w:spacing w:line="480" w:lineRule="auto"/>
        <w:jc w:val="center"/>
        <w:rPr>
          <w:sz w:val="24"/>
          <w:szCs w:val="24"/>
        </w:rPr>
      </w:pPr>
      <w:r w:rsidRPr="00E24F3C">
        <w:rPr>
          <w:sz w:val="24"/>
          <w:szCs w:val="24"/>
        </w:rPr>
        <w:t xml:space="preserve"> Module </w:t>
      </w:r>
      <w:r w:rsidR="00CD0B6C">
        <w:rPr>
          <w:sz w:val="24"/>
          <w:szCs w:val="24"/>
        </w:rPr>
        <w:t>name</w:t>
      </w:r>
      <w:r w:rsidRPr="00E24F3C">
        <w:rPr>
          <w:sz w:val="24"/>
          <w:szCs w:val="24"/>
        </w:rPr>
        <w:t xml:space="preserve">: Marketing Essentials </w:t>
      </w:r>
      <w:r w:rsidR="00D625F9">
        <w:rPr>
          <w:sz w:val="24"/>
          <w:szCs w:val="24"/>
        </w:rPr>
        <w:t>(</w:t>
      </w:r>
      <w:r w:rsidRPr="00E24F3C">
        <w:rPr>
          <w:sz w:val="24"/>
          <w:szCs w:val="24"/>
        </w:rPr>
        <w:t>BMIH4005</w:t>
      </w:r>
      <w:r w:rsidR="00D625F9">
        <w:rPr>
          <w:sz w:val="24"/>
          <w:szCs w:val="24"/>
        </w:rPr>
        <w:t>)</w:t>
      </w:r>
    </w:p>
    <w:p w14:paraId="42A7FFCB" w14:textId="4426CE9E" w:rsidR="005B4FA4" w:rsidRPr="00E24F3C" w:rsidRDefault="005B4FA4" w:rsidP="00E24F3C">
      <w:pPr>
        <w:spacing w:line="480" w:lineRule="auto"/>
        <w:jc w:val="center"/>
        <w:rPr>
          <w:sz w:val="24"/>
          <w:szCs w:val="24"/>
        </w:rPr>
      </w:pPr>
    </w:p>
    <w:p w14:paraId="420CD7CE" w14:textId="041CC811" w:rsidR="00050100" w:rsidRPr="000E77F2" w:rsidRDefault="00E375CE" w:rsidP="000E77F2">
      <w:pPr>
        <w:spacing w:line="480" w:lineRule="auto"/>
        <w:jc w:val="center"/>
        <w:rPr>
          <w:sz w:val="24"/>
          <w:szCs w:val="24"/>
        </w:rPr>
      </w:pPr>
      <w:r w:rsidRPr="00E24F3C">
        <w:rPr>
          <w:sz w:val="24"/>
          <w:szCs w:val="24"/>
        </w:rPr>
        <w:br w:type="page"/>
      </w:r>
      <w:r w:rsidR="00363341" w:rsidRPr="00E24F3C">
        <w:rPr>
          <w:b/>
          <w:sz w:val="24"/>
          <w:szCs w:val="24"/>
        </w:rPr>
        <w:lastRenderedPageBreak/>
        <w:t xml:space="preserve"> Introduction</w:t>
      </w:r>
    </w:p>
    <w:p w14:paraId="01BFC824" w14:textId="77777777" w:rsidR="00050100" w:rsidRPr="00E24F3C" w:rsidRDefault="004708E0" w:rsidP="00E24F3C">
      <w:pPr>
        <w:spacing w:line="480" w:lineRule="auto"/>
        <w:rPr>
          <w:sz w:val="24"/>
          <w:szCs w:val="24"/>
        </w:rPr>
      </w:pPr>
      <w:r w:rsidRPr="00E24F3C">
        <w:rPr>
          <w:sz w:val="24"/>
          <w:szCs w:val="24"/>
        </w:rPr>
        <w:tab/>
      </w:r>
      <w:r w:rsidR="003E46CB" w:rsidRPr="00E24F3C">
        <w:rPr>
          <w:sz w:val="24"/>
          <w:szCs w:val="24"/>
        </w:rPr>
        <w:t>Every hotel brand</w:t>
      </w:r>
      <w:r w:rsidR="00363341" w:rsidRPr="00E24F3C">
        <w:rPr>
          <w:sz w:val="24"/>
          <w:szCs w:val="24"/>
        </w:rPr>
        <w:t xml:space="preserve"> needs a solid marketing plan to make it in the cutthroat hospitality </w:t>
      </w:r>
      <w:r w:rsidR="003E46CB" w:rsidRPr="00E24F3C">
        <w:rPr>
          <w:sz w:val="24"/>
          <w:szCs w:val="24"/>
        </w:rPr>
        <w:t xml:space="preserve">industry. Six Senses is a brand </w:t>
      </w:r>
      <w:r w:rsidR="00363341" w:rsidRPr="00E24F3C">
        <w:rPr>
          <w:sz w:val="24"/>
          <w:szCs w:val="24"/>
        </w:rPr>
        <w:t>of high-end hotels that prides itself on offering an immersive experience emphasizing health and environmental responsibility. It is strongly dedicated to sustainable methods, renewable energy, and community involvement. Six Senses caters to well-heeled vacationers who value privacy and comfort by providing opulent services like spas and gourmet meals from local farms</w:t>
      </w:r>
      <w:r w:rsidR="003E46CB" w:rsidRPr="00E24F3C">
        <w:rPr>
          <w:sz w:val="24"/>
          <w:szCs w:val="24"/>
        </w:rPr>
        <w:t xml:space="preserve"> (Aeberhard et al., 2020, p.275)</w:t>
      </w:r>
      <w:r w:rsidR="00363341" w:rsidRPr="00E24F3C">
        <w:rPr>
          <w:sz w:val="24"/>
          <w:szCs w:val="24"/>
        </w:rPr>
        <w:t>. However, Moxy is a lifestyle hotel brand that provides a hip and inexpensive stay for millennials and Gen Z</w:t>
      </w:r>
      <w:r w:rsidR="003E46CB" w:rsidRPr="00E24F3C">
        <w:rPr>
          <w:sz w:val="24"/>
          <w:szCs w:val="24"/>
        </w:rPr>
        <w:t xml:space="preserve"> (Ubi, 2017)</w:t>
      </w:r>
      <w:r w:rsidR="00363341" w:rsidRPr="00E24F3C">
        <w:rPr>
          <w:sz w:val="24"/>
          <w:szCs w:val="24"/>
        </w:rPr>
        <w:t xml:space="preserve">. It is designed to be a lively social hub with cutting-edge conveniences like digital keyless access and mobile check-in. Moxy aims at young travelers from generations Y and Z looking for a vibrant social scene. Understanding how these two brands reach their target demographics and set themselves apart from the competition may be attained by examining their marketing methods. </w:t>
      </w:r>
    </w:p>
    <w:p w14:paraId="356DB970" w14:textId="77777777" w:rsidR="00932225" w:rsidRPr="00E24F3C" w:rsidRDefault="004708E0" w:rsidP="000E77F2">
      <w:pPr>
        <w:spacing w:line="480" w:lineRule="auto"/>
        <w:jc w:val="center"/>
        <w:rPr>
          <w:b/>
          <w:sz w:val="24"/>
          <w:szCs w:val="24"/>
        </w:rPr>
      </w:pPr>
      <w:r w:rsidRPr="00E24F3C">
        <w:rPr>
          <w:b/>
          <w:sz w:val="24"/>
          <w:szCs w:val="24"/>
        </w:rPr>
        <w:t>Marketing Choices of Moxy and Six Senses</w:t>
      </w:r>
    </w:p>
    <w:p w14:paraId="4D6FC58C" w14:textId="77777777" w:rsidR="00050100" w:rsidRPr="00E24F3C" w:rsidRDefault="004708E0" w:rsidP="00E24F3C">
      <w:pPr>
        <w:spacing w:line="480" w:lineRule="auto"/>
        <w:rPr>
          <w:sz w:val="24"/>
          <w:szCs w:val="24"/>
        </w:rPr>
      </w:pPr>
      <w:r w:rsidRPr="00E24F3C">
        <w:rPr>
          <w:sz w:val="24"/>
          <w:szCs w:val="24"/>
        </w:rPr>
        <w:tab/>
      </w:r>
      <w:r w:rsidR="00363341" w:rsidRPr="00E24F3C">
        <w:rPr>
          <w:sz w:val="24"/>
          <w:szCs w:val="24"/>
        </w:rPr>
        <w:t>Six Senses and Moxy are luxury hotel chains that approach marketing differently. Six Senses has a long history of using wellness and environmental protection as selling points. Its dedication to eco-friendly policies is sure to please eco-conscious vacationers. Six Senses has always marketed itself to the affluent as a luxury brand, providing them with unique and expensive services</w:t>
      </w:r>
      <w:r w:rsidR="003700CD" w:rsidRPr="00E24F3C">
        <w:rPr>
          <w:sz w:val="24"/>
          <w:szCs w:val="24"/>
        </w:rPr>
        <w:t xml:space="preserve"> (Atwal &amp; Williams, 2017, p.43)</w:t>
      </w:r>
      <w:r w:rsidR="00363341" w:rsidRPr="00E24F3C">
        <w:rPr>
          <w:sz w:val="24"/>
          <w:szCs w:val="24"/>
        </w:rPr>
        <w:t xml:space="preserve">. In order to broaden its customer base, Six Senses has increased its use of digital marketing tools, including social media and online booking platforms, in recent years. More experiential offerings, such as farm-to-table dining and outdoor activities, have been added to the brand to attract adventure-seeking tourists. However, Moxy has taken a less conventional route to promote its product. The brand aims to provide a fun, social environment with cutting-edge conveniences like mobile check-in and keyless admission. </w:t>
      </w:r>
    </w:p>
    <w:p w14:paraId="53FA5DC1" w14:textId="77777777" w:rsidR="00050100" w:rsidRPr="000E77F2" w:rsidRDefault="004708E0" w:rsidP="00E24F3C">
      <w:pPr>
        <w:spacing w:line="480" w:lineRule="auto"/>
        <w:rPr>
          <w:sz w:val="24"/>
          <w:szCs w:val="24"/>
        </w:rPr>
      </w:pPr>
      <w:r w:rsidRPr="00E24F3C">
        <w:rPr>
          <w:sz w:val="24"/>
          <w:szCs w:val="24"/>
        </w:rPr>
        <w:lastRenderedPageBreak/>
        <w:tab/>
      </w:r>
      <w:r w:rsidR="00363341" w:rsidRPr="00E24F3C">
        <w:rPr>
          <w:sz w:val="24"/>
          <w:szCs w:val="24"/>
        </w:rPr>
        <w:t>Moxy is marketing itself to younger vacationers by positioning itself as a lifestyle brand (George, 2021, p.221). The company has heavily advertised its name on social media, frequently teaming up with famous people to attract its core audience. In its advertising, Moxy has emphasized the low prices it charges for its trendy rooms. Six Senses and Moxy have both modified their advertising strategies throughout time. Six Senses is now more interested in providing its guests with an immersive experience through wellness programs and outdoor excursions (Silva, 2018). It has also increased its visibility on the internet to appeal to more people. In addition to maintaining a robust social media presence, Moxy has widened the scope of its marketing to include partnerships with influencers and celebrities. Both firms, however, could need to strengthen their marketing methods to help fuel any future expansion they may have in the highly competitive hospitality industry.</w:t>
      </w:r>
    </w:p>
    <w:p w14:paraId="46EBA368" w14:textId="77777777" w:rsidR="00050100" w:rsidRPr="00E24F3C" w:rsidRDefault="004708E0" w:rsidP="000E77F2">
      <w:pPr>
        <w:spacing w:line="480" w:lineRule="auto"/>
        <w:jc w:val="center"/>
        <w:rPr>
          <w:b/>
          <w:sz w:val="24"/>
          <w:szCs w:val="24"/>
        </w:rPr>
      </w:pPr>
      <w:r w:rsidRPr="00E24F3C">
        <w:rPr>
          <w:b/>
          <w:sz w:val="24"/>
          <w:szCs w:val="24"/>
        </w:rPr>
        <w:t>Methods Strategies</w:t>
      </w:r>
    </w:p>
    <w:p w14:paraId="58E8B501" w14:textId="77777777" w:rsidR="00050100" w:rsidRPr="00E24F3C" w:rsidRDefault="004708E0" w:rsidP="00E24F3C">
      <w:pPr>
        <w:spacing w:line="480" w:lineRule="auto"/>
        <w:rPr>
          <w:sz w:val="24"/>
          <w:szCs w:val="24"/>
        </w:rPr>
      </w:pPr>
      <w:r w:rsidRPr="00E24F3C">
        <w:rPr>
          <w:b/>
          <w:sz w:val="24"/>
          <w:szCs w:val="24"/>
        </w:rPr>
        <w:tab/>
      </w:r>
      <w:r w:rsidR="00363341" w:rsidRPr="00E24F3C">
        <w:rPr>
          <w:sz w:val="24"/>
          <w:szCs w:val="24"/>
        </w:rPr>
        <w:t>The Six Senses and Moxy hotel brands use distinct marketing approaches to appeal to their target demog</w:t>
      </w:r>
      <w:r w:rsidR="006A34E4" w:rsidRPr="00E24F3C">
        <w:rPr>
          <w:sz w:val="24"/>
          <w:szCs w:val="24"/>
        </w:rPr>
        <w:t>raphics. The premium hotel brand</w:t>
      </w:r>
      <w:r w:rsidR="00363341" w:rsidRPr="00E24F3C">
        <w:rPr>
          <w:sz w:val="24"/>
          <w:szCs w:val="24"/>
        </w:rPr>
        <w:t xml:space="preserve"> Six Senses markets itself as the provider of one-of-a-kind, customized stays. The company places a premium on ecological responsibility, personal health, and cultural exposure. Six Senses caters to affluent vacationers who care about environmental responsibility and cultural immersion. The four pillars of the marketing mix—product, place, pricing, and promotion—form the basis of the brand's promotional strategy</w:t>
      </w:r>
      <w:r w:rsidR="00E6232C" w:rsidRPr="00E24F3C">
        <w:rPr>
          <w:sz w:val="24"/>
          <w:szCs w:val="24"/>
        </w:rPr>
        <w:t xml:space="preserve"> (Khan, 2014, p. 95)</w:t>
      </w:r>
      <w:r w:rsidR="00363341" w:rsidRPr="00E24F3C">
        <w:rPr>
          <w:sz w:val="24"/>
          <w:szCs w:val="24"/>
        </w:rPr>
        <w:t>. Six Senses has a one-of-a-kind product line that includes plush lodgings, individualized attention, and one-of-a-kind adventures. The company's place strategy involves putting its hotels in unusual locations like national parks and cultural centers to give visitors something special. The brand's premium price strategy is meant to convey the exclusive nature of the product. To spread the word about Six Senses, the company prioritizes digital channels, including social media, targeted ads, and email blasts.</w:t>
      </w:r>
    </w:p>
    <w:p w14:paraId="7274DA9A" w14:textId="77777777" w:rsidR="00050100" w:rsidRPr="00E24F3C" w:rsidRDefault="004708E0" w:rsidP="00E24F3C">
      <w:pPr>
        <w:spacing w:line="480" w:lineRule="auto"/>
        <w:rPr>
          <w:sz w:val="24"/>
          <w:szCs w:val="24"/>
        </w:rPr>
      </w:pPr>
      <w:r w:rsidRPr="00E24F3C">
        <w:rPr>
          <w:sz w:val="24"/>
          <w:szCs w:val="24"/>
        </w:rPr>
        <w:lastRenderedPageBreak/>
        <w:tab/>
      </w:r>
      <w:r w:rsidR="00E6232C" w:rsidRPr="00E24F3C">
        <w:rPr>
          <w:sz w:val="24"/>
          <w:szCs w:val="24"/>
        </w:rPr>
        <w:t>Conversely, Moxy is a hotel brand</w:t>
      </w:r>
      <w:r w:rsidR="00363341" w:rsidRPr="00E24F3C">
        <w:rPr>
          <w:sz w:val="24"/>
          <w:szCs w:val="24"/>
        </w:rPr>
        <w:t xml:space="preserve"> aimed squarely at millennials and described as "affordable, stylish, and fun." The four pillars of the marketing mix—product, place, pricing, and promotion—form the basis of the brand's promotional strategy. The goal of Moxy's product strategy is to attract millennials by providing rooms that are both beautiful and practical</w:t>
      </w:r>
      <w:r w:rsidR="00E6232C" w:rsidRPr="00E24F3C">
        <w:rPr>
          <w:sz w:val="24"/>
          <w:szCs w:val="24"/>
        </w:rPr>
        <w:t xml:space="preserve"> (Weinstein, 2022)</w:t>
      </w:r>
      <w:r w:rsidR="00363341" w:rsidRPr="00E24F3C">
        <w:rPr>
          <w:sz w:val="24"/>
          <w:szCs w:val="24"/>
        </w:rPr>
        <w:t>. The brand's place strategy is to situate its hotels in densely populated neighborhoods and tourist hotspots, where its core consumer base congregates. The pricing approach at Moxy is to provide a one-of-a-kind experience at a low cost. The brand's promotion is built on social media, particularly Instagram, Facebook, and Twitter, with additional promotion through experiential marketing and influencer partnerships</w:t>
      </w:r>
      <w:r w:rsidR="007878DA" w:rsidRPr="00E24F3C">
        <w:rPr>
          <w:sz w:val="24"/>
          <w:szCs w:val="24"/>
        </w:rPr>
        <w:t xml:space="preserve"> (Wang &amp; Sirakaya-Turk</w:t>
      </w:r>
      <w:r w:rsidR="00E35C82" w:rsidRPr="00E24F3C">
        <w:rPr>
          <w:sz w:val="24"/>
          <w:szCs w:val="24"/>
        </w:rPr>
        <w:t>, 2017, p.449</w:t>
      </w:r>
      <w:r w:rsidR="007878DA" w:rsidRPr="00E24F3C">
        <w:rPr>
          <w:sz w:val="24"/>
          <w:szCs w:val="24"/>
        </w:rPr>
        <w:t>)</w:t>
      </w:r>
      <w:r w:rsidR="00363341" w:rsidRPr="00E24F3C">
        <w:rPr>
          <w:sz w:val="24"/>
          <w:szCs w:val="24"/>
        </w:rPr>
        <w:t>. Each company positions its products to appeal to specific demographics of consumers. Moxy caters to young, budget-conscious visitors who place a premium on style and affordability, while Six Senses caters to luxury guests who place a premium on sustainability and authenticity.</w:t>
      </w:r>
    </w:p>
    <w:p w14:paraId="07F32DBA" w14:textId="77777777" w:rsidR="00050100" w:rsidRPr="00E24F3C" w:rsidRDefault="004708E0" w:rsidP="00E24F3C">
      <w:pPr>
        <w:spacing w:line="480" w:lineRule="auto"/>
        <w:rPr>
          <w:sz w:val="24"/>
          <w:szCs w:val="24"/>
        </w:rPr>
      </w:pPr>
      <w:r w:rsidRPr="00E24F3C">
        <w:rPr>
          <w:sz w:val="24"/>
          <w:szCs w:val="24"/>
        </w:rPr>
        <w:tab/>
      </w:r>
      <w:r w:rsidR="00363341" w:rsidRPr="00E24F3C">
        <w:rPr>
          <w:sz w:val="24"/>
          <w:szCs w:val="24"/>
        </w:rPr>
        <w:t>Six Senses promotes its brand and products through a combination of social media, email marketing, and content marketing. The company has made a concerted effort to promote its dedication to environmental responsibility and cultural enrichment in its marketing materials. Moxy emphasizes social media and influencer partnerships to reach its demographic by emphasizing fun, style, and affordability values in all of its marketing materials</w:t>
      </w:r>
      <w:r w:rsidR="005243BF" w:rsidRPr="00E24F3C">
        <w:rPr>
          <w:sz w:val="24"/>
          <w:szCs w:val="24"/>
        </w:rPr>
        <w:t xml:space="preserve"> (Xiong</w:t>
      </w:r>
      <w:r w:rsidR="006C29A1" w:rsidRPr="00E24F3C">
        <w:rPr>
          <w:sz w:val="24"/>
          <w:szCs w:val="24"/>
        </w:rPr>
        <w:t xml:space="preserve"> &amp;</w:t>
      </w:r>
      <w:r w:rsidR="005243BF" w:rsidRPr="00E24F3C">
        <w:rPr>
          <w:sz w:val="24"/>
          <w:szCs w:val="24"/>
        </w:rPr>
        <w:t xml:space="preserve"> King, 2019, p.67)</w:t>
      </w:r>
      <w:r w:rsidR="00363341" w:rsidRPr="00E24F3C">
        <w:rPr>
          <w:sz w:val="24"/>
          <w:szCs w:val="24"/>
        </w:rPr>
        <w:t>. Six Senses and Moxy's distinct brand identities and customer bases necessitate distinctive promotional approaches.</w:t>
      </w:r>
    </w:p>
    <w:p w14:paraId="172DDBB7" w14:textId="77777777" w:rsidR="00050100" w:rsidRPr="00E24F3C" w:rsidRDefault="004708E0" w:rsidP="000E77F2">
      <w:pPr>
        <w:spacing w:line="480" w:lineRule="auto"/>
        <w:jc w:val="center"/>
        <w:rPr>
          <w:b/>
          <w:sz w:val="24"/>
          <w:szCs w:val="24"/>
        </w:rPr>
      </w:pPr>
      <w:r w:rsidRPr="00E24F3C">
        <w:rPr>
          <w:b/>
          <w:sz w:val="24"/>
          <w:szCs w:val="24"/>
        </w:rPr>
        <w:t>Marketing</w:t>
      </w:r>
      <w:r w:rsidR="00932225" w:rsidRPr="00E24F3C">
        <w:rPr>
          <w:b/>
          <w:sz w:val="24"/>
          <w:szCs w:val="24"/>
        </w:rPr>
        <w:t xml:space="preserve"> Considerations</w:t>
      </w:r>
    </w:p>
    <w:p w14:paraId="5552B639" w14:textId="77777777" w:rsidR="00050100" w:rsidRPr="00E24F3C" w:rsidRDefault="004708E0" w:rsidP="00E24F3C">
      <w:pPr>
        <w:spacing w:line="480" w:lineRule="auto"/>
        <w:rPr>
          <w:sz w:val="24"/>
          <w:szCs w:val="24"/>
        </w:rPr>
      </w:pPr>
      <w:r w:rsidRPr="00E24F3C">
        <w:rPr>
          <w:sz w:val="24"/>
          <w:szCs w:val="24"/>
        </w:rPr>
        <w:tab/>
      </w:r>
      <w:r w:rsidR="00363341" w:rsidRPr="00E24F3C">
        <w:rPr>
          <w:sz w:val="24"/>
          <w:szCs w:val="24"/>
        </w:rPr>
        <w:t xml:space="preserve">The importance of environmentally and socially responsible corporate practices in today's marketing tactics is growing. Six Senses and Moxy have noted this pattern and made major attempts to integrate environmental and social consciousness into their advertising and business practices. When it comes to eco-friendly, five-star accommodation, Six Senses has </w:t>
      </w:r>
      <w:r w:rsidR="00363341" w:rsidRPr="00E24F3C">
        <w:rPr>
          <w:sz w:val="24"/>
          <w:szCs w:val="24"/>
        </w:rPr>
        <w:lastRenderedPageBreak/>
        <w:t>always been ahead of the curve</w:t>
      </w:r>
      <w:r w:rsidR="006A34E4" w:rsidRPr="00E24F3C">
        <w:rPr>
          <w:sz w:val="24"/>
          <w:szCs w:val="24"/>
        </w:rPr>
        <w:t xml:space="preserve"> (Navare, 2017)</w:t>
      </w:r>
      <w:r w:rsidR="00363341" w:rsidRPr="00E24F3C">
        <w:rPr>
          <w:sz w:val="24"/>
          <w:szCs w:val="24"/>
        </w:rPr>
        <w:t>. They have created a sustainability program called "Sustainability in Action," which details their efforts to lessen their negative effects on the environment and increase the prevalence of sustainable methods throughout their sites. Activities such as decreasing energy use and encouraging regional food and material production are part of this program. Six Senses collaborates with local groups to fund and spread educational and community improvement programs. They target eco-conscious vacationers by emphasizing their commitment to sustainability in promotional materials like their website and social media pages.</w:t>
      </w:r>
    </w:p>
    <w:p w14:paraId="61259221" w14:textId="77777777" w:rsidR="00050100" w:rsidRPr="00E24F3C" w:rsidRDefault="004708E0" w:rsidP="000E77F2">
      <w:pPr>
        <w:spacing w:line="480" w:lineRule="auto"/>
        <w:ind w:firstLine="720"/>
        <w:rPr>
          <w:sz w:val="24"/>
          <w:szCs w:val="24"/>
        </w:rPr>
      </w:pPr>
      <w:r w:rsidRPr="00E24F3C">
        <w:rPr>
          <w:sz w:val="24"/>
          <w:szCs w:val="24"/>
        </w:rPr>
        <w:t>On the other hand, Moxy's advertising has become more socially conscious. They are marketing themselves as a company that welcomes and appreciates people of all backgrounds and kinds</w:t>
      </w:r>
      <w:r w:rsidR="00AA717E" w:rsidRPr="00E24F3C">
        <w:rPr>
          <w:sz w:val="24"/>
          <w:szCs w:val="24"/>
        </w:rPr>
        <w:t xml:space="preserve"> (Bowen &amp; McCain</w:t>
      </w:r>
      <w:r w:rsidR="00235BF1" w:rsidRPr="00E24F3C">
        <w:rPr>
          <w:sz w:val="24"/>
          <w:szCs w:val="24"/>
        </w:rPr>
        <w:t xml:space="preserve">, </w:t>
      </w:r>
      <w:r w:rsidR="00AA717E" w:rsidRPr="00E24F3C">
        <w:rPr>
          <w:sz w:val="24"/>
          <w:szCs w:val="24"/>
        </w:rPr>
        <w:t>2015</w:t>
      </w:r>
      <w:r w:rsidR="00D9718D" w:rsidRPr="00E24F3C">
        <w:rPr>
          <w:sz w:val="24"/>
          <w:szCs w:val="24"/>
        </w:rPr>
        <w:t>, p.415</w:t>
      </w:r>
      <w:r w:rsidR="00AA717E" w:rsidRPr="00E24F3C">
        <w:rPr>
          <w:sz w:val="24"/>
          <w:szCs w:val="24"/>
        </w:rPr>
        <w:t>)</w:t>
      </w:r>
      <w:r w:rsidRPr="00E24F3C">
        <w:rPr>
          <w:sz w:val="24"/>
          <w:szCs w:val="24"/>
        </w:rPr>
        <w:t xml:space="preserve">. They have created several programs, such as the "Moxy Makers" initiative, which helps local artists and manufacturers by allowing them to exhibit their wares in Moxy buildings to spread these principles. Moxy also collaborates with neighborhood groups to promote social welfare and economic growth. For instance, they are helping to generate money for the Rainforest Foundation's environmental protection initiatives by teaming up. These community-oriented projects are highlighted in Moxy's advertising to show that the company cares about and values its surrounding neighborhoods. </w:t>
      </w:r>
    </w:p>
    <w:p w14:paraId="7963EBA1" w14:textId="77777777" w:rsidR="00050100" w:rsidRPr="00E24F3C" w:rsidRDefault="004708E0" w:rsidP="00E24F3C">
      <w:pPr>
        <w:spacing w:line="480" w:lineRule="auto"/>
        <w:rPr>
          <w:sz w:val="24"/>
          <w:szCs w:val="24"/>
        </w:rPr>
      </w:pPr>
      <w:r w:rsidRPr="00E24F3C">
        <w:rPr>
          <w:sz w:val="24"/>
          <w:szCs w:val="24"/>
        </w:rPr>
        <w:tab/>
      </w:r>
      <w:r w:rsidR="00363341" w:rsidRPr="00E24F3C">
        <w:rPr>
          <w:sz w:val="24"/>
          <w:szCs w:val="24"/>
        </w:rPr>
        <w:t>Six Senses has instituted stringent health and safety measures at each location to guarantee the well-being of both guests and employees. They have also begun several programs to aid local populations hit hard by the pandemic, such as distributing food and materials. Moxy, like other companies, has taken precautions to prevent the spread of illness</w:t>
      </w:r>
      <w:r w:rsidR="00DB6591" w:rsidRPr="00E24F3C">
        <w:rPr>
          <w:sz w:val="24"/>
          <w:szCs w:val="24"/>
        </w:rPr>
        <w:t xml:space="preserve"> (Kasriel-Alexander, 2016, p.18)</w:t>
      </w:r>
      <w:r w:rsidR="00363341" w:rsidRPr="00E24F3C">
        <w:rPr>
          <w:sz w:val="24"/>
          <w:szCs w:val="24"/>
        </w:rPr>
        <w:t>. The company has also adjusted its marketing strategy to reflect the shift in consumer preferences in light of the pandemic. To capitalize on the rising popularity of working from home, they have developed a "Work Anywhere" campaign to advertise their buildings as suitable locations for telecommuting employees.</w:t>
      </w:r>
    </w:p>
    <w:p w14:paraId="0953720F" w14:textId="77777777" w:rsidR="00050100" w:rsidRPr="00E24F3C" w:rsidRDefault="004708E0" w:rsidP="000E77F2">
      <w:pPr>
        <w:spacing w:line="480" w:lineRule="auto"/>
        <w:jc w:val="center"/>
        <w:rPr>
          <w:b/>
          <w:sz w:val="24"/>
          <w:szCs w:val="24"/>
        </w:rPr>
      </w:pPr>
      <w:r w:rsidRPr="00E24F3C">
        <w:rPr>
          <w:b/>
          <w:sz w:val="24"/>
          <w:szCs w:val="24"/>
        </w:rPr>
        <w:lastRenderedPageBreak/>
        <w:t>Advertising</w:t>
      </w:r>
      <w:r w:rsidR="00932225" w:rsidRPr="00E24F3C">
        <w:rPr>
          <w:b/>
          <w:sz w:val="24"/>
          <w:szCs w:val="24"/>
        </w:rPr>
        <w:t xml:space="preserve"> Messages</w:t>
      </w:r>
    </w:p>
    <w:p w14:paraId="614B5295" w14:textId="77777777" w:rsidR="00050100" w:rsidRPr="00E24F3C" w:rsidRDefault="004708E0" w:rsidP="00E24F3C">
      <w:pPr>
        <w:spacing w:line="480" w:lineRule="auto"/>
        <w:rPr>
          <w:sz w:val="24"/>
          <w:szCs w:val="24"/>
        </w:rPr>
      </w:pPr>
      <w:r w:rsidRPr="00E24F3C">
        <w:rPr>
          <w:sz w:val="24"/>
          <w:szCs w:val="24"/>
        </w:rPr>
        <w:tab/>
      </w:r>
      <w:r w:rsidR="00363341" w:rsidRPr="00E24F3C">
        <w:rPr>
          <w:sz w:val="24"/>
          <w:szCs w:val="24"/>
        </w:rPr>
        <w:t>As client needs and preferences have evolved, so too have the marketing strategies of hospitality giants like Six Senses and Moxy</w:t>
      </w:r>
      <w:r w:rsidR="00235BF1" w:rsidRPr="00E24F3C">
        <w:rPr>
          <w:sz w:val="24"/>
          <w:szCs w:val="24"/>
        </w:rPr>
        <w:t xml:space="preserve"> (de Korte et al., 2019, p. 122)</w:t>
      </w:r>
      <w:r w:rsidR="00363341" w:rsidRPr="00E24F3C">
        <w:rPr>
          <w:sz w:val="24"/>
          <w:szCs w:val="24"/>
        </w:rPr>
        <w:t>. Sustainable travel and wellness vacations are becoming increasingly important to today's tourists, and Six Senses has prioritized promoting both</w:t>
      </w:r>
      <w:r w:rsidR="00235BF1" w:rsidRPr="00E24F3C">
        <w:rPr>
          <w:sz w:val="24"/>
          <w:szCs w:val="24"/>
        </w:rPr>
        <w:t xml:space="preserve"> (Demir &amp; Sarıbaş, 2014, p.1)</w:t>
      </w:r>
      <w:r w:rsidR="00363341" w:rsidRPr="00E24F3C">
        <w:rPr>
          <w:sz w:val="24"/>
          <w:szCs w:val="24"/>
        </w:rPr>
        <w:t>. The company's marketing campaigns highlight the natural materials and organic products used across its establishments and its dedication to environmental and social responsibility. In recent years, Six Senses has emphasized its dedication to local community service and cultural immersion. The website offers a "Grow with Six Senses" curriculum that instructs kids in eco-friendly ways of life.</w:t>
      </w:r>
    </w:p>
    <w:p w14:paraId="21AC139E" w14:textId="77777777" w:rsidR="00050100" w:rsidRPr="00E24F3C" w:rsidRDefault="00D7695B" w:rsidP="00E24F3C">
      <w:pPr>
        <w:spacing w:line="480" w:lineRule="auto"/>
        <w:rPr>
          <w:sz w:val="24"/>
          <w:szCs w:val="24"/>
        </w:rPr>
      </w:pPr>
      <w:r>
        <w:rPr>
          <w:sz w:val="24"/>
          <w:szCs w:val="24"/>
        </w:rPr>
        <w:tab/>
      </w:r>
      <w:r w:rsidR="00363341" w:rsidRPr="00E24F3C">
        <w:rPr>
          <w:sz w:val="24"/>
          <w:szCs w:val="24"/>
        </w:rPr>
        <w:t>In contrast, Moxy's advertising campaigns feature greater humor and irreverence. The brand's "Play on" slogan and colorful, eye-catching designs are aimed at attracting younger, tech-savvy vacationers. Marketing for Moxy Hotels frequently features prominent figures from social media to emphasize the company's commitment to fostering a lively and welcoming environment for its guests</w:t>
      </w:r>
      <w:r w:rsidR="00235BF1" w:rsidRPr="00E24F3C">
        <w:rPr>
          <w:sz w:val="24"/>
          <w:szCs w:val="24"/>
        </w:rPr>
        <w:t xml:space="preserve"> (Backaler</w:t>
      </w:r>
      <w:r w:rsidR="00FD484C" w:rsidRPr="00E24F3C">
        <w:rPr>
          <w:sz w:val="24"/>
          <w:szCs w:val="24"/>
        </w:rPr>
        <w:t xml:space="preserve"> &amp;</w:t>
      </w:r>
      <w:r w:rsidR="00235BF1" w:rsidRPr="00E24F3C">
        <w:rPr>
          <w:sz w:val="24"/>
          <w:szCs w:val="24"/>
        </w:rPr>
        <w:t xml:space="preserve"> Backaler</w:t>
      </w:r>
      <w:r w:rsidR="00FD484C" w:rsidRPr="00E24F3C">
        <w:rPr>
          <w:sz w:val="24"/>
          <w:szCs w:val="24"/>
        </w:rPr>
        <w:t>, 2018</w:t>
      </w:r>
      <w:r w:rsidR="000E77F2" w:rsidRPr="00E24F3C">
        <w:rPr>
          <w:sz w:val="24"/>
          <w:szCs w:val="24"/>
        </w:rPr>
        <w:t>, p.119</w:t>
      </w:r>
      <w:r w:rsidR="00FD484C" w:rsidRPr="00E24F3C">
        <w:rPr>
          <w:sz w:val="24"/>
          <w:szCs w:val="24"/>
        </w:rPr>
        <w:t>)</w:t>
      </w:r>
      <w:r w:rsidR="00363341" w:rsidRPr="00E24F3C">
        <w:rPr>
          <w:sz w:val="24"/>
          <w:szCs w:val="24"/>
        </w:rPr>
        <w:t>. Both companies have hit the goal by creating distinctive and persuasive marketing messages that connect with their respective consumer bases. In contrast to Moxy, whose focus is on social and experiential travel, Six Senses is more concerned with sustainability and well-being, which aligns with the rising desire for responsible travel experiences, while Moxy is better suited to the needs of younger, more adventurous tourists.</w:t>
      </w:r>
    </w:p>
    <w:p w14:paraId="6179670B" w14:textId="77777777" w:rsidR="00D7695B" w:rsidRDefault="00D7695B" w:rsidP="000E77F2">
      <w:pPr>
        <w:spacing w:line="480" w:lineRule="auto"/>
        <w:jc w:val="center"/>
        <w:rPr>
          <w:b/>
          <w:sz w:val="24"/>
          <w:szCs w:val="24"/>
        </w:rPr>
      </w:pPr>
    </w:p>
    <w:p w14:paraId="0972F840" w14:textId="77777777" w:rsidR="00050100" w:rsidRPr="00E24F3C" w:rsidRDefault="004708E0" w:rsidP="000E77F2">
      <w:pPr>
        <w:spacing w:line="480" w:lineRule="auto"/>
        <w:jc w:val="center"/>
        <w:rPr>
          <w:b/>
          <w:sz w:val="24"/>
          <w:szCs w:val="24"/>
        </w:rPr>
      </w:pPr>
      <w:r w:rsidRPr="00E24F3C">
        <w:rPr>
          <w:b/>
          <w:sz w:val="24"/>
          <w:szCs w:val="24"/>
        </w:rPr>
        <w:t>Conclusion</w:t>
      </w:r>
    </w:p>
    <w:p w14:paraId="1AAA6E44" w14:textId="77777777" w:rsidR="004B100E" w:rsidRPr="00E24F3C" w:rsidRDefault="004708E0" w:rsidP="00E24F3C">
      <w:pPr>
        <w:spacing w:line="480" w:lineRule="auto"/>
        <w:rPr>
          <w:sz w:val="24"/>
          <w:szCs w:val="24"/>
        </w:rPr>
      </w:pPr>
      <w:r w:rsidRPr="00E24F3C">
        <w:rPr>
          <w:sz w:val="24"/>
          <w:szCs w:val="24"/>
        </w:rPr>
        <w:tab/>
      </w:r>
      <w:r w:rsidR="00363341" w:rsidRPr="00E24F3C">
        <w:rPr>
          <w:sz w:val="24"/>
          <w:szCs w:val="24"/>
        </w:rPr>
        <w:t xml:space="preserve">Six Senses and Moxy are two hotel chains that use distinctive approaches to advertising to draw in and keep guests. These brands have set themselves apart in the crowded hotel industry by strategically using the marketing mix's segmentation, targeting, </w:t>
      </w:r>
      <w:r w:rsidR="00363341" w:rsidRPr="00E24F3C">
        <w:rPr>
          <w:sz w:val="24"/>
          <w:szCs w:val="24"/>
        </w:rPr>
        <w:lastRenderedPageBreak/>
        <w:t>and positioning elements. To adapt to their target audience's changing values and interests, they have also included sustainability, social, geopolitical, and topical themes in their advertising campaigns. Six Senses is dedicated to sustainable tourism, and its focus on the environment, health, and the local community reflects this. Conversely, Moxy caters to young people and frugal vacationers by emphasizing spontaneity, low prices, and ease of use. To stay current and competitive, both brands have shifted their advertising approaches. While Moxy has continued to expand into hip and happening neighborhoods, Six Senses has shifted its emphasis to experiential luxury. Six Senses should maintain its emphasis on experience, luxury, and sustainability, while Moxy should work to increase its presence in urban and resort areas. Both companies may increase customer interaction and brand loyalty through digital marketing and social media. These firms will need to monitor changes in the hotel industry and adjust their marketing tactics accordingly if they want to remain competitive.</w:t>
      </w:r>
    </w:p>
    <w:p w14:paraId="1754F754" w14:textId="77777777" w:rsidR="00E24F3C" w:rsidRDefault="004708E0">
      <w:pPr>
        <w:rPr>
          <w:sz w:val="24"/>
          <w:szCs w:val="24"/>
        </w:rPr>
      </w:pPr>
      <w:r>
        <w:rPr>
          <w:sz w:val="24"/>
          <w:szCs w:val="24"/>
        </w:rPr>
        <w:br w:type="page"/>
      </w:r>
    </w:p>
    <w:p w14:paraId="31A11614" w14:textId="77777777" w:rsidR="00E24F3C" w:rsidRPr="00E24F3C" w:rsidRDefault="004708E0" w:rsidP="00E24F3C">
      <w:pPr>
        <w:spacing w:line="480" w:lineRule="auto"/>
        <w:rPr>
          <w:b/>
          <w:sz w:val="24"/>
          <w:szCs w:val="24"/>
        </w:rPr>
      </w:pPr>
      <w:r>
        <w:rPr>
          <w:b/>
          <w:sz w:val="24"/>
          <w:szCs w:val="24"/>
        </w:rPr>
        <w:lastRenderedPageBreak/>
        <w:t>References</w:t>
      </w:r>
    </w:p>
    <w:p w14:paraId="0BD8B876" w14:textId="77777777" w:rsidR="00E24F3C" w:rsidRPr="004B100E" w:rsidRDefault="004708E0" w:rsidP="00E24F3C">
      <w:pPr>
        <w:spacing w:after="160" w:line="480" w:lineRule="auto"/>
        <w:rPr>
          <w:rFonts w:eastAsiaTheme="minorHAnsi"/>
          <w:sz w:val="24"/>
          <w:szCs w:val="24"/>
        </w:rPr>
      </w:pPr>
      <w:r w:rsidRPr="004B100E">
        <w:rPr>
          <w:rFonts w:eastAsiaTheme="minorHAnsi"/>
          <w:sz w:val="24"/>
          <w:szCs w:val="24"/>
        </w:rPr>
        <w:t xml:space="preserve">Aeberhard, M., Caminada, A., Comino, S., Gowin, D., Krall, M., McDonald, B., Reimann, </w:t>
      </w:r>
      <w:r>
        <w:rPr>
          <w:rFonts w:eastAsiaTheme="minorHAnsi"/>
          <w:sz w:val="24"/>
          <w:szCs w:val="24"/>
        </w:rPr>
        <w:tab/>
      </w:r>
      <w:r w:rsidRPr="004B100E">
        <w:rPr>
          <w:rFonts w:eastAsiaTheme="minorHAnsi"/>
          <w:sz w:val="24"/>
          <w:szCs w:val="24"/>
        </w:rPr>
        <w:t xml:space="preserve">T., Walter, M., Gowin, D., Aeberhard, M. and Aeberhard, M., 2020. Case Studies and </w:t>
      </w:r>
      <w:r>
        <w:rPr>
          <w:rFonts w:eastAsiaTheme="minorHAnsi"/>
          <w:sz w:val="24"/>
          <w:szCs w:val="24"/>
        </w:rPr>
        <w:tab/>
      </w:r>
      <w:r w:rsidRPr="004B100E">
        <w:rPr>
          <w:rFonts w:eastAsiaTheme="minorHAnsi"/>
          <w:sz w:val="24"/>
          <w:szCs w:val="24"/>
        </w:rPr>
        <w:t xml:space="preserve">Best Practice Examples of Luxury Tourism. In Luxury Tourism: Market Trends, </w:t>
      </w:r>
      <w:r>
        <w:rPr>
          <w:rFonts w:eastAsiaTheme="minorHAnsi"/>
          <w:sz w:val="24"/>
          <w:szCs w:val="24"/>
        </w:rPr>
        <w:tab/>
      </w:r>
      <w:r w:rsidRPr="004B100E">
        <w:rPr>
          <w:rFonts w:eastAsiaTheme="minorHAnsi"/>
          <w:sz w:val="24"/>
          <w:szCs w:val="24"/>
        </w:rPr>
        <w:t xml:space="preserve">Changing Paradigms, and Best Practices (pp. 275-318). Cham: Springer International </w:t>
      </w:r>
      <w:r>
        <w:rPr>
          <w:rFonts w:eastAsiaTheme="minorHAnsi"/>
          <w:sz w:val="24"/>
          <w:szCs w:val="24"/>
        </w:rPr>
        <w:tab/>
      </w:r>
      <w:r w:rsidRPr="004B100E">
        <w:rPr>
          <w:rFonts w:eastAsiaTheme="minorHAnsi"/>
          <w:sz w:val="24"/>
          <w:szCs w:val="24"/>
        </w:rPr>
        <w:t>Publishing.</w:t>
      </w:r>
    </w:p>
    <w:p w14:paraId="14294D61" w14:textId="77777777" w:rsidR="00E24F3C" w:rsidRPr="004B100E" w:rsidRDefault="004708E0" w:rsidP="00E24F3C">
      <w:pPr>
        <w:spacing w:after="160" w:line="480" w:lineRule="auto"/>
        <w:rPr>
          <w:rFonts w:eastAsiaTheme="minorHAnsi"/>
          <w:sz w:val="24"/>
          <w:szCs w:val="24"/>
        </w:rPr>
      </w:pPr>
      <w:r w:rsidRPr="004B100E">
        <w:rPr>
          <w:rFonts w:eastAsiaTheme="minorHAnsi"/>
          <w:sz w:val="24"/>
          <w:szCs w:val="24"/>
        </w:rPr>
        <w:t xml:space="preserve">Atwal, G. and Williams, A., 2017. Luxury brand marketing–the experience is everything! </w:t>
      </w:r>
      <w:r>
        <w:rPr>
          <w:rFonts w:eastAsiaTheme="minorHAnsi"/>
          <w:sz w:val="24"/>
          <w:szCs w:val="24"/>
        </w:rPr>
        <w:tab/>
      </w:r>
      <w:r w:rsidRPr="004B100E">
        <w:rPr>
          <w:rFonts w:eastAsiaTheme="minorHAnsi"/>
          <w:sz w:val="24"/>
          <w:szCs w:val="24"/>
        </w:rPr>
        <w:t>Advances in luxury brand management, pp.43-57.</w:t>
      </w:r>
    </w:p>
    <w:p w14:paraId="0F8A32CC" w14:textId="77777777" w:rsidR="00E24F3C" w:rsidRPr="00E24F3C" w:rsidRDefault="004708E0" w:rsidP="00E24F3C">
      <w:pPr>
        <w:spacing w:after="160" w:line="480" w:lineRule="auto"/>
        <w:rPr>
          <w:rFonts w:eastAsiaTheme="minorHAnsi"/>
          <w:sz w:val="24"/>
          <w:szCs w:val="24"/>
        </w:rPr>
      </w:pPr>
      <w:r w:rsidRPr="00E24F3C">
        <w:rPr>
          <w:rFonts w:eastAsiaTheme="minorHAnsi"/>
          <w:sz w:val="24"/>
          <w:szCs w:val="24"/>
        </w:rPr>
        <w:t xml:space="preserve">Backaler, J. and Backaler, J., 2018. Working with influencers: Potential paths to take. Digital </w:t>
      </w:r>
      <w:r>
        <w:rPr>
          <w:rFonts w:eastAsiaTheme="minorHAnsi"/>
          <w:sz w:val="24"/>
          <w:szCs w:val="24"/>
        </w:rPr>
        <w:tab/>
      </w:r>
      <w:r w:rsidRPr="00E24F3C">
        <w:rPr>
          <w:rFonts w:eastAsiaTheme="minorHAnsi"/>
          <w:sz w:val="24"/>
          <w:szCs w:val="24"/>
        </w:rPr>
        <w:t xml:space="preserve">Influence: Unleash the Power of Influencer Marketing to Accelerate Your Global </w:t>
      </w:r>
      <w:r>
        <w:rPr>
          <w:rFonts w:eastAsiaTheme="minorHAnsi"/>
          <w:sz w:val="24"/>
          <w:szCs w:val="24"/>
        </w:rPr>
        <w:tab/>
      </w:r>
      <w:r w:rsidRPr="00E24F3C">
        <w:rPr>
          <w:rFonts w:eastAsiaTheme="minorHAnsi"/>
          <w:sz w:val="24"/>
          <w:szCs w:val="24"/>
        </w:rPr>
        <w:t>Business, pp.119-135.</w:t>
      </w:r>
    </w:p>
    <w:p w14:paraId="43CB6432" w14:textId="77777777" w:rsidR="00E24F3C" w:rsidRPr="00E24F3C" w:rsidRDefault="004708E0" w:rsidP="00E24F3C">
      <w:pPr>
        <w:spacing w:after="160" w:line="480" w:lineRule="auto"/>
        <w:rPr>
          <w:rFonts w:eastAsiaTheme="minorHAnsi"/>
          <w:sz w:val="24"/>
          <w:szCs w:val="24"/>
        </w:rPr>
      </w:pPr>
      <w:r w:rsidRPr="00E24F3C">
        <w:rPr>
          <w:rFonts w:eastAsiaTheme="minorHAnsi"/>
          <w:sz w:val="24"/>
          <w:szCs w:val="24"/>
        </w:rPr>
        <w:t xml:space="preserve">Bowen, J.T. and McCain, S.L.C., 2015. Transitioning loyalty programs: A commentary on </w:t>
      </w:r>
      <w:r>
        <w:rPr>
          <w:rFonts w:eastAsiaTheme="minorHAnsi"/>
          <w:sz w:val="24"/>
          <w:szCs w:val="24"/>
        </w:rPr>
        <w:tab/>
      </w:r>
      <w:r w:rsidRPr="00E24F3C">
        <w:rPr>
          <w:rFonts w:eastAsiaTheme="minorHAnsi"/>
          <w:sz w:val="24"/>
          <w:szCs w:val="24"/>
        </w:rPr>
        <w:t xml:space="preserve">"the relationship between customer loyalty and customer satisfaction." International </w:t>
      </w:r>
      <w:r>
        <w:rPr>
          <w:rFonts w:eastAsiaTheme="minorHAnsi"/>
          <w:sz w:val="24"/>
          <w:szCs w:val="24"/>
        </w:rPr>
        <w:tab/>
      </w:r>
      <w:r w:rsidRPr="00E24F3C">
        <w:rPr>
          <w:rFonts w:eastAsiaTheme="minorHAnsi"/>
          <w:sz w:val="24"/>
          <w:szCs w:val="24"/>
        </w:rPr>
        <w:t>Journal of Contemporary Hospitality Management, 27(3), pp.415-430.</w:t>
      </w:r>
    </w:p>
    <w:p w14:paraId="6CCFB2D2" w14:textId="77777777" w:rsidR="00E24F3C" w:rsidRPr="00E24F3C" w:rsidRDefault="004708E0" w:rsidP="00E24F3C">
      <w:pPr>
        <w:spacing w:after="160" w:line="480" w:lineRule="auto"/>
        <w:rPr>
          <w:rFonts w:eastAsiaTheme="minorHAnsi"/>
          <w:sz w:val="24"/>
          <w:szCs w:val="24"/>
        </w:rPr>
      </w:pPr>
      <w:r w:rsidRPr="00E24F3C">
        <w:rPr>
          <w:rFonts w:eastAsiaTheme="minorHAnsi"/>
          <w:sz w:val="24"/>
          <w:szCs w:val="24"/>
        </w:rPr>
        <w:t xml:space="preserve">de Korte, A., Bosman, J. and Blomme, R., 2019. The future of hospitality. In Hospitality </w:t>
      </w:r>
      <w:r>
        <w:rPr>
          <w:rFonts w:eastAsiaTheme="minorHAnsi"/>
          <w:sz w:val="24"/>
          <w:szCs w:val="24"/>
        </w:rPr>
        <w:tab/>
      </w:r>
      <w:r w:rsidRPr="00E24F3C">
        <w:rPr>
          <w:rFonts w:eastAsiaTheme="minorHAnsi"/>
          <w:sz w:val="24"/>
          <w:szCs w:val="24"/>
        </w:rPr>
        <w:t>Experience (pp. 122-152). Routledge.</w:t>
      </w:r>
    </w:p>
    <w:p w14:paraId="770C0843" w14:textId="77777777" w:rsidR="00E24F3C" w:rsidRPr="00E24F3C" w:rsidRDefault="004708E0" w:rsidP="00E24F3C">
      <w:pPr>
        <w:spacing w:after="160" w:line="480" w:lineRule="auto"/>
        <w:rPr>
          <w:rFonts w:eastAsiaTheme="minorHAnsi"/>
          <w:sz w:val="24"/>
          <w:szCs w:val="24"/>
        </w:rPr>
      </w:pPr>
      <w:r w:rsidRPr="00E24F3C">
        <w:rPr>
          <w:rFonts w:eastAsiaTheme="minorHAnsi"/>
          <w:sz w:val="24"/>
          <w:szCs w:val="24"/>
        </w:rPr>
        <w:t xml:space="preserve">Demir, C. and Sarıbaş, Ö., 2014. Luxury tourism in Turkey. International Journal of </w:t>
      </w:r>
      <w:r>
        <w:rPr>
          <w:rFonts w:eastAsiaTheme="minorHAnsi"/>
          <w:sz w:val="24"/>
          <w:szCs w:val="24"/>
        </w:rPr>
        <w:tab/>
      </w:r>
      <w:r w:rsidRPr="00E24F3C">
        <w:rPr>
          <w:rFonts w:eastAsiaTheme="minorHAnsi"/>
          <w:sz w:val="24"/>
          <w:szCs w:val="24"/>
        </w:rPr>
        <w:t>Contemporary Economics and Administrative Sciences, 4(1-2), pp.1-20.</w:t>
      </w:r>
    </w:p>
    <w:p w14:paraId="23A5FAC9" w14:textId="77777777" w:rsidR="00E24F3C" w:rsidRPr="004B100E" w:rsidRDefault="004708E0" w:rsidP="00E24F3C">
      <w:pPr>
        <w:spacing w:after="160" w:line="480" w:lineRule="auto"/>
        <w:rPr>
          <w:rFonts w:eastAsiaTheme="minorHAnsi"/>
          <w:sz w:val="24"/>
          <w:szCs w:val="24"/>
        </w:rPr>
      </w:pPr>
      <w:r w:rsidRPr="004B100E">
        <w:rPr>
          <w:rFonts w:eastAsiaTheme="minorHAnsi"/>
          <w:sz w:val="24"/>
          <w:szCs w:val="24"/>
        </w:rPr>
        <w:t xml:space="preserve">George, R., 2021. Market Segmentation, Targeting, and Positioning. In Marketing Tourism </w:t>
      </w:r>
      <w:r>
        <w:rPr>
          <w:rFonts w:eastAsiaTheme="minorHAnsi"/>
          <w:sz w:val="24"/>
          <w:szCs w:val="24"/>
        </w:rPr>
        <w:tab/>
      </w:r>
      <w:r w:rsidRPr="004B100E">
        <w:rPr>
          <w:rFonts w:eastAsiaTheme="minorHAnsi"/>
          <w:sz w:val="24"/>
          <w:szCs w:val="24"/>
        </w:rPr>
        <w:t xml:space="preserve">and Hospitality: Concepts and Cases (pp. 221-246). Cham: Springer International </w:t>
      </w:r>
      <w:r>
        <w:rPr>
          <w:rFonts w:eastAsiaTheme="minorHAnsi"/>
          <w:sz w:val="24"/>
          <w:szCs w:val="24"/>
        </w:rPr>
        <w:tab/>
      </w:r>
      <w:r w:rsidRPr="004B100E">
        <w:rPr>
          <w:rFonts w:eastAsiaTheme="minorHAnsi"/>
          <w:sz w:val="24"/>
          <w:szCs w:val="24"/>
        </w:rPr>
        <w:t>Publishing.</w:t>
      </w:r>
    </w:p>
    <w:p w14:paraId="3192C205" w14:textId="77777777" w:rsidR="00E24F3C" w:rsidRPr="00E24F3C" w:rsidRDefault="004708E0" w:rsidP="00E24F3C">
      <w:pPr>
        <w:spacing w:after="160" w:line="480" w:lineRule="auto"/>
        <w:rPr>
          <w:rFonts w:eastAsiaTheme="minorHAnsi"/>
          <w:sz w:val="24"/>
          <w:szCs w:val="24"/>
        </w:rPr>
      </w:pPr>
      <w:r w:rsidRPr="00E24F3C">
        <w:rPr>
          <w:rFonts w:eastAsiaTheme="minorHAnsi"/>
          <w:sz w:val="24"/>
          <w:szCs w:val="24"/>
        </w:rPr>
        <w:t xml:space="preserve">Kasriel-Alexander, D., 2016. Top 10 global consumer trends for 2015 (pp. 18-21). </w:t>
      </w:r>
      <w:r>
        <w:rPr>
          <w:rFonts w:eastAsiaTheme="minorHAnsi"/>
          <w:sz w:val="24"/>
          <w:szCs w:val="24"/>
        </w:rPr>
        <w:tab/>
      </w:r>
      <w:r w:rsidRPr="00E24F3C">
        <w:rPr>
          <w:rFonts w:eastAsiaTheme="minorHAnsi"/>
          <w:sz w:val="24"/>
          <w:szCs w:val="24"/>
        </w:rPr>
        <w:t>Euromonitor International.</w:t>
      </w:r>
    </w:p>
    <w:p w14:paraId="6629FADA" w14:textId="77777777" w:rsidR="00E24F3C" w:rsidRPr="00E24F3C" w:rsidRDefault="004708E0" w:rsidP="00E24F3C">
      <w:pPr>
        <w:spacing w:after="160" w:line="480" w:lineRule="auto"/>
        <w:rPr>
          <w:rFonts w:eastAsiaTheme="minorHAnsi"/>
          <w:sz w:val="24"/>
          <w:szCs w:val="24"/>
        </w:rPr>
      </w:pPr>
      <w:r w:rsidRPr="00E24F3C">
        <w:rPr>
          <w:rFonts w:eastAsiaTheme="minorHAnsi"/>
          <w:sz w:val="24"/>
          <w:szCs w:val="24"/>
        </w:rPr>
        <w:lastRenderedPageBreak/>
        <w:t xml:space="preserve">Khan, M.T., 2014. The concept of ‘marketing mix and its elements. International journal of </w:t>
      </w:r>
      <w:r>
        <w:rPr>
          <w:rFonts w:eastAsiaTheme="minorHAnsi"/>
          <w:sz w:val="24"/>
          <w:szCs w:val="24"/>
        </w:rPr>
        <w:tab/>
      </w:r>
      <w:r w:rsidRPr="00E24F3C">
        <w:rPr>
          <w:rFonts w:eastAsiaTheme="minorHAnsi"/>
          <w:sz w:val="24"/>
          <w:szCs w:val="24"/>
        </w:rPr>
        <w:t>information, business, and management, 6(2), pp.95-107.</w:t>
      </w:r>
    </w:p>
    <w:p w14:paraId="73897082" w14:textId="77777777" w:rsidR="00E24F3C" w:rsidRPr="00E24F3C" w:rsidRDefault="004708E0" w:rsidP="00E24F3C">
      <w:pPr>
        <w:spacing w:after="160" w:line="480" w:lineRule="auto"/>
        <w:rPr>
          <w:rFonts w:eastAsiaTheme="minorHAnsi"/>
          <w:sz w:val="24"/>
          <w:szCs w:val="24"/>
        </w:rPr>
      </w:pPr>
      <w:r w:rsidRPr="00E24F3C">
        <w:rPr>
          <w:rFonts w:eastAsiaTheme="minorHAnsi"/>
          <w:sz w:val="24"/>
          <w:szCs w:val="24"/>
        </w:rPr>
        <w:t xml:space="preserve">Navarre, P.S., 2017. Study of management of green/environment-friendly practices carried out </w:t>
      </w:r>
      <w:r>
        <w:rPr>
          <w:rFonts w:eastAsiaTheme="minorHAnsi"/>
          <w:sz w:val="24"/>
          <w:szCs w:val="24"/>
        </w:rPr>
        <w:tab/>
      </w:r>
      <w:r w:rsidRPr="00E24F3C">
        <w:rPr>
          <w:rFonts w:eastAsiaTheme="minorHAnsi"/>
          <w:sz w:val="24"/>
          <w:szCs w:val="24"/>
        </w:rPr>
        <w:t xml:space="preserve">by two to five-star category hotels and resorts in the Pune region (Doctoral dissertation, </w:t>
      </w:r>
      <w:r>
        <w:rPr>
          <w:rFonts w:eastAsiaTheme="minorHAnsi"/>
          <w:sz w:val="24"/>
          <w:szCs w:val="24"/>
        </w:rPr>
        <w:tab/>
      </w:r>
      <w:r w:rsidRPr="00E24F3C">
        <w:rPr>
          <w:rFonts w:eastAsiaTheme="minorHAnsi"/>
          <w:sz w:val="24"/>
          <w:szCs w:val="24"/>
        </w:rPr>
        <w:t>Tilak Maharashtra Vidyapeeth).</w:t>
      </w:r>
    </w:p>
    <w:p w14:paraId="7AAE19F8" w14:textId="77777777" w:rsidR="00E24F3C" w:rsidRPr="00E24F3C" w:rsidRDefault="004708E0" w:rsidP="00E24F3C">
      <w:pPr>
        <w:spacing w:after="160" w:line="480" w:lineRule="auto"/>
        <w:rPr>
          <w:rFonts w:eastAsiaTheme="minorHAnsi"/>
          <w:sz w:val="24"/>
          <w:szCs w:val="24"/>
        </w:rPr>
      </w:pPr>
      <w:r w:rsidRPr="004B100E">
        <w:rPr>
          <w:rFonts w:eastAsiaTheme="minorHAnsi"/>
          <w:sz w:val="24"/>
          <w:szCs w:val="24"/>
        </w:rPr>
        <w:t xml:space="preserve">Silva, S.D.S.B., 2018. Wellness tourism in Southeast Asia: the case study of Six Senses </w:t>
      </w:r>
      <w:r>
        <w:rPr>
          <w:rFonts w:eastAsiaTheme="minorHAnsi"/>
          <w:sz w:val="24"/>
          <w:szCs w:val="24"/>
        </w:rPr>
        <w:tab/>
      </w:r>
      <w:r w:rsidRPr="004B100E">
        <w:rPr>
          <w:rFonts w:eastAsiaTheme="minorHAnsi"/>
          <w:sz w:val="24"/>
          <w:szCs w:val="24"/>
        </w:rPr>
        <w:t>Hotels Resorts &amp; Spas (Doctoral dissertation).</w:t>
      </w:r>
    </w:p>
    <w:p w14:paraId="04272AEB" w14:textId="77777777" w:rsidR="00E24F3C" w:rsidRPr="004B100E" w:rsidRDefault="004708E0" w:rsidP="00E24F3C">
      <w:pPr>
        <w:spacing w:after="160" w:line="480" w:lineRule="auto"/>
        <w:rPr>
          <w:rFonts w:eastAsiaTheme="minorHAnsi"/>
          <w:sz w:val="24"/>
          <w:szCs w:val="24"/>
        </w:rPr>
      </w:pPr>
      <w:r w:rsidRPr="004B100E">
        <w:rPr>
          <w:rFonts w:eastAsiaTheme="minorHAnsi"/>
          <w:sz w:val="24"/>
          <w:szCs w:val="24"/>
        </w:rPr>
        <w:t xml:space="preserve">Ubi, Mcdaniel. "Multi-Generational Hotel Branding: Investigating Brand Equity in </w:t>
      </w:r>
      <w:r>
        <w:rPr>
          <w:rFonts w:eastAsiaTheme="minorHAnsi"/>
          <w:sz w:val="24"/>
          <w:szCs w:val="24"/>
        </w:rPr>
        <w:tab/>
      </w:r>
      <w:r w:rsidRPr="004B100E">
        <w:rPr>
          <w:rFonts w:eastAsiaTheme="minorHAnsi"/>
          <w:sz w:val="24"/>
          <w:szCs w:val="24"/>
        </w:rPr>
        <w:t>Millennial-Friendly Hotels." PhD diss., 2017.</w:t>
      </w:r>
    </w:p>
    <w:p w14:paraId="6DA63B88" w14:textId="77777777" w:rsidR="00E24F3C" w:rsidRPr="00E24F3C" w:rsidRDefault="004708E0" w:rsidP="00E24F3C">
      <w:pPr>
        <w:spacing w:after="160" w:line="480" w:lineRule="auto"/>
        <w:rPr>
          <w:rFonts w:eastAsiaTheme="minorHAnsi"/>
          <w:sz w:val="24"/>
          <w:szCs w:val="24"/>
        </w:rPr>
      </w:pPr>
      <w:r w:rsidRPr="00E24F3C">
        <w:rPr>
          <w:rFonts w:eastAsiaTheme="minorHAnsi"/>
          <w:sz w:val="24"/>
          <w:szCs w:val="24"/>
        </w:rPr>
        <w:t xml:space="preserve">Wang, C.R. and Sirakaya-Turk, E., 2017. Integrated marketing communications in the </w:t>
      </w:r>
      <w:r>
        <w:rPr>
          <w:rFonts w:eastAsiaTheme="minorHAnsi"/>
          <w:sz w:val="24"/>
          <w:szCs w:val="24"/>
        </w:rPr>
        <w:tab/>
      </w:r>
      <w:r w:rsidRPr="00E24F3C">
        <w:rPr>
          <w:rFonts w:eastAsiaTheme="minorHAnsi"/>
          <w:sz w:val="24"/>
          <w:szCs w:val="24"/>
        </w:rPr>
        <w:t xml:space="preserve">hospitality and tourism industry. In The Routledge Handbook of Hospitality </w:t>
      </w:r>
      <w:r>
        <w:rPr>
          <w:rFonts w:eastAsiaTheme="minorHAnsi"/>
          <w:sz w:val="24"/>
          <w:szCs w:val="24"/>
        </w:rPr>
        <w:tab/>
      </w:r>
      <w:r w:rsidRPr="00E24F3C">
        <w:rPr>
          <w:rFonts w:eastAsiaTheme="minorHAnsi"/>
          <w:sz w:val="24"/>
          <w:szCs w:val="24"/>
        </w:rPr>
        <w:t>Marketing (pp. 449-464). Routledge.</w:t>
      </w:r>
    </w:p>
    <w:p w14:paraId="1D46B929" w14:textId="77777777" w:rsidR="00E24F3C" w:rsidRPr="00E24F3C" w:rsidRDefault="004708E0" w:rsidP="00E24F3C">
      <w:pPr>
        <w:spacing w:after="160" w:line="480" w:lineRule="auto"/>
        <w:rPr>
          <w:rFonts w:eastAsiaTheme="minorHAnsi"/>
          <w:sz w:val="24"/>
          <w:szCs w:val="24"/>
        </w:rPr>
      </w:pPr>
      <w:r w:rsidRPr="00E24F3C">
        <w:rPr>
          <w:rFonts w:eastAsiaTheme="minorHAnsi"/>
          <w:sz w:val="24"/>
          <w:szCs w:val="24"/>
        </w:rPr>
        <w:t xml:space="preserve">Weinstein, A.T., 2022. Customer obsession–the springboard for a value creation strategy. </w:t>
      </w:r>
      <w:r>
        <w:rPr>
          <w:rFonts w:eastAsiaTheme="minorHAnsi"/>
          <w:sz w:val="24"/>
          <w:szCs w:val="24"/>
        </w:rPr>
        <w:tab/>
      </w:r>
      <w:r w:rsidRPr="00E24F3C">
        <w:rPr>
          <w:rFonts w:eastAsiaTheme="minorHAnsi"/>
          <w:sz w:val="24"/>
          <w:szCs w:val="24"/>
        </w:rPr>
        <w:t>Journal of Business Strategy, (ahead-of-print).</w:t>
      </w:r>
    </w:p>
    <w:p w14:paraId="3D3A0AF9" w14:textId="77777777" w:rsidR="00E24F3C" w:rsidRPr="004B100E" w:rsidRDefault="004708E0" w:rsidP="00E24F3C">
      <w:pPr>
        <w:spacing w:after="160" w:line="480" w:lineRule="auto"/>
        <w:rPr>
          <w:rFonts w:eastAsiaTheme="minorHAnsi"/>
          <w:sz w:val="24"/>
          <w:szCs w:val="24"/>
        </w:rPr>
      </w:pPr>
      <w:r w:rsidRPr="00E24F3C">
        <w:rPr>
          <w:rFonts w:eastAsiaTheme="minorHAnsi"/>
          <w:sz w:val="24"/>
          <w:szCs w:val="24"/>
        </w:rPr>
        <w:t xml:space="preserve">Xiong, L. and King, C., 2019. Aligning employees’ attitudes and behavior with hospitality </w:t>
      </w:r>
      <w:r>
        <w:rPr>
          <w:rFonts w:eastAsiaTheme="minorHAnsi"/>
          <w:sz w:val="24"/>
          <w:szCs w:val="24"/>
        </w:rPr>
        <w:tab/>
      </w:r>
      <w:r w:rsidRPr="00E24F3C">
        <w:rPr>
          <w:rFonts w:eastAsiaTheme="minorHAnsi"/>
          <w:sz w:val="24"/>
          <w:szCs w:val="24"/>
        </w:rPr>
        <w:t xml:space="preserve">brands: The role of employee brand internalization. Journal of Hospitality and </w:t>
      </w:r>
      <w:r>
        <w:rPr>
          <w:rFonts w:eastAsiaTheme="minorHAnsi"/>
          <w:sz w:val="24"/>
          <w:szCs w:val="24"/>
        </w:rPr>
        <w:tab/>
      </w:r>
      <w:r w:rsidRPr="00E24F3C">
        <w:rPr>
          <w:rFonts w:eastAsiaTheme="minorHAnsi"/>
          <w:sz w:val="24"/>
          <w:szCs w:val="24"/>
        </w:rPr>
        <w:t>Tourism Management, 40, pp.67-76.</w:t>
      </w:r>
    </w:p>
    <w:p w14:paraId="76C3CB52" w14:textId="77777777" w:rsidR="00050100" w:rsidRPr="00E24F3C" w:rsidRDefault="00050100" w:rsidP="00E24F3C">
      <w:pPr>
        <w:spacing w:line="480" w:lineRule="auto"/>
        <w:rPr>
          <w:sz w:val="24"/>
          <w:szCs w:val="24"/>
        </w:rPr>
      </w:pPr>
    </w:p>
    <w:p w14:paraId="505BF2F6" w14:textId="77777777" w:rsidR="00050100" w:rsidRPr="00E24F3C" w:rsidRDefault="00050100" w:rsidP="00E24F3C">
      <w:pPr>
        <w:spacing w:line="480" w:lineRule="auto"/>
        <w:rPr>
          <w:sz w:val="24"/>
          <w:szCs w:val="24"/>
        </w:rPr>
      </w:pPr>
    </w:p>
    <w:p w14:paraId="7284B00A" w14:textId="77777777" w:rsidR="00050100" w:rsidRPr="00E24F3C" w:rsidRDefault="00050100" w:rsidP="00E24F3C">
      <w:pPr>
        <w:spacing w:line="480" w:lineRule="auto"/>
        <w:rPr>
          <w:sz w:val="24"/>
          <w:szCs w:val="24"/>
        </w:rPr>
      </w:pPr>
    </w:p>
    <w:p w14:paraId="67626651" w14:textId="77777777" w:rsidR="00050100" w:rsidRPr="00E24F3C" w:rsidRDefault="00050100" w:rsidP="00E24F3C">
      <w:pPr>
        <w:spacing w:line="480" w:lineRule="auto"/>
        <w:rPr>
          <w:sz w:val="24"/>
          <w:szCs w:val="24"/>
        </w:rPr>
      </w:pPr>
    </w:p>
    <w:sectPr w:rsidR="00050100" w:rsidRPr="00E24F3C">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025C0" w14:textId="77777777" w:rsidR="00954B5D" w:rsidRDefault="00954B5D">
      <w:r>
        <w:separator/>
      </w:r>
    </w:p>
  </w:endnote>
  <w:endnote w:type="continuationSeparator" w:id="0">
    <w:p w14:paraId="78A41D1C" w14:textId="77777777" w:rsidR="00954B5D" w:rsidRDefault="00954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FD1F2" w14:textId="77777777" w:rsidR="000D78A4" w:rsidRDefault="000D78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E841D" w14:textId="77777777" w:rsidR="000D78A4" w:rsidRDefault="000D78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393A8" w14:textId="77777777" w:rsidR="000D78A4" w:rsidRDefault="000D78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4990D" w14:textId="77777777" w:rsidR="00954B5D" w:rsidRDefault="00954B5D">
      <w:r>
        <w:separator/>
      </w:r>
    </w:p>
  </w:footnote>
  <w:footnote w:type="continuationSeparator" w:id="0">
    <w:p w14:paraId="07D7163E" w14:textId="77777777" w:rsidR="00954B5D" w:rsidRDefault="00954B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D8FCB" w14:textId="77777777" w:rsidR="000D78A4" w:rsidRDefault="000D78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8778415"/>
      <w:docPartObj>
        <w:docPartGallery w:val="Page Numbers (Top of Page)"/>
        <w:docPartUnique/>
      </w:docPartObj>
    </w:sdtPr>
    <w:sdtEndPr>
      <w:rPr>
        <w:noProof/>
      </w:rPr>
    </w:sdtEndPr>
    <w:sdtContent>
      <w:p w14:paraId="0CE567FE" w14:textId="77777777" w:rsidR="00E24F3C" w:rsidRDefault="004708E0">
        <w:pPr>
          <w:pStyle w:val="Header"/>
          <w:jc w:val="right"/>
        </w:pPr>
        <w:r>
          <w:fldChar w:fldCharType="begin"/>
        </w:r>
        <w:r>
          <w:instrText xml:space="preserve"> PAGE   \* MERGEFORMAT </w:instrText>
        </w:r>
        <w:r>
          <w:fldChar w:fldCharType="separate"/>
        </w:r>
        <w:r w:rsidR="00D7695B">
          <w:rPr>
            <w:noProof/>
          </w:rPr>
          <w:t>5</w:t>
        </w:r>
        <w:r>
          <w:rPr>
            <w:noProof/>
          </w:rPr>
          <w:fldChar w:fldCharType="end"/>
        </w:r>
      </w:p>
    </w:sdtContent>
  </w:sdt>
  <w:p w14:paraId="57D324EF" w14:textId="77777777" w:rsidR="00E24F3C" w:rsidRDefault="00E24F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044C4" w14:textId="77777777" w:rsidR="000D78A4" w:rsidRDefault="000D78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CB0AA4"/>
    <w:multiLevelType w:val="hybridMultilevel"/>
    <w:tmpl w:val="C66CA448"/>
    <w:lvl w:ilvl="0" w:tplc="E9841CFE">
      <w:start w:val="1"/>
      <w:numFmt w:val="bullet"/>
      <w:lvlText w:val="●"/>
      <w:lvlJc w:val="left"/>
      <w:pPr>
        <w:ind w:left="720" w:hanging="360"/>
      </w:pPr>
    </w:lvl>
    <w:lvl w:ilvl="1" w:tplc="81A63B1A">
      <w:start w:val="1"/>
      <w:numFmt w:val="bullet"/>
      <w:lvlText w:val="○"/>
      <w:lvlJc w:val="left"/>
      <w:pPr>
        <w:ind w:left="1440" w:hanging="360"/>
      </w:pPr>
    </w:lvl>
    <w:lvl w:ilvl="2" w:tplc="E500C688">
      <w:start w:val="1"/>
      <w:numFmt w:val="bullet"/>
      <w:lvlText w:val="■"/>
      <w:lvlJc w:val="left"/>
      <w:pPr>
        <w:ind w:left="2160" w:hanging="360"/>
      </w:pPr>
    </w:lvl>
    <w:lvl w:ilvl="3" w:tplc="DD22094A">
      <w:start w:val="1"/>
      <w:numFmt w:val="bullet"/>
      <w:lvlText w:val="●"/>
      <w:lvlJc w:val="left"/>
      <w:pPr>
        <w:ind w:left="2880" w:hanging="360"/>
      </w:pPr>
    </w:lvl>
    <w:lvl w:ilvl="4" w:tplc="A81E1DE0">
      <w:start w:val="1"/>
      <w:numFmt w:val="bullet"/>
      <w:lvlText w:val="○"/>
      <w:lvlJc w:val="left"/>
      <w:pPr>
        <w:ind w:left="3600" w:hanging="360"/>
      </w:pPr>
    </w:lvl>
    <w:lvl w:ilvl="5" w:tplc="5EF68B8E">
      <w:start w:val="1"/>
      <w:numFmt w:val="bullet"/>
      <w:lvlText w:val="■"/>
      <w:lvlJc w:val="left"/>
      <w:pPr>
        <w:ind w:left="4320" w:hanging="360"/>
      </w:pPr>
    </w:lvl>
    <w:lvl w:ilvl="6" w:tplc="4B02F700">
      <w:start w:val="1"/>
      <w:numFmt w:val="bullet"/>
      <w:lvlText w:val="●"/>
      <w:lvlJc w:val="left"/>
      <w:pPr>
        <w:ind w:left="5040" w:hanging="360"/>
      </w:pPr>
    </w:lvl>
    <w:lvl w:ilvl="7" w:tplc="55E0E96E">
      <w:start w:val="1"/>
      <w:numFmt w:val="bullet"/>
      <w:lvlText w:val="●"/>
      <w:lvlJc w:val="left"/>
      <w:pPr>
        <w:ind w:left="5760" w:hanging="360"/>
      </w:pPr>
    </w:lvl>
    <w:lvl w:ilvl="8" w:tplc="B9E41976">
      <w:start w:val="1"/>
      <w:numFmt w:val="bullet"/>
      <w:lvlText w:val="●"/>
      <w:lvlJc w:val="left"/>
      <w:pPr>
        <w:ind w:left="6480" w:hanging="360"/>
      </w:pPr>
    </w:lvl>
  </w:abstractNum>
  <w:num w:numId="1" w16cid:durableId="50497516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0100"/>
    <w:rsid w:val="00050100"/>
    <w:rsid w:val="000A794D"/>
    <w:rsid w:val="000D78A4"/>
    <w:rsid w:val="000E77F2"/>
    <w:rsid w:val="00235BF1"/>
    <w:rsid w:val="00363341"/>
    <w:rsid w:val="003700CD"/>
    <w:rsid w:val="003E46CB"/>
    <w:rsid w:val="00420F77"/>
    <w:rsid w:val="004708E0"/>
    <w:rsid w:val="004B100E"/>
    <w:rsid w:val="005243BF"/>
    <w:rsid w:val="00554F29"/>
    <w:rsid w:val="005B4FA4"/>
    <w:rsid w:val="006A34E4"/>
    <w:rsid w:val="006C29A1"/>
    <w:rsid w:val="007878DA"/>
    <w:rsid w:val="00884816"/>
    <w:rsid w:val="008F2096"/>
    <w:rsid w:val="00932225"/>
    <w:rsid w:val="00954B5D"/>
    <w:rsid w:val="00AA717E"/>
    <w:rsid w:val="00CD0B6C"/>
    <w:rsid w:val="00D625F9"/>
    <w:rsid w:val="00D7695B"/>
    <w:rsid w:val="00D9718D"/>
    <w:rsid w:val="00DB6591"/>
    <w:rsid w:val="00E24F3C"/>
    <w:rsid w:val="00E35C82"/>
    <w:rsid w:val="00E375CE"/>
    <w:rsid w:val="00E6232C"/>
    <w:rsid w:val="00FD48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41DA65"/>
  <w15:docId w15:val="{440881EC-68AB-440C-A640-7D029E5FC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E24F3C"/>
    <w:pPr>
      <w:tabs>
        <w:tab w:val="center" w:pos="4680"/>
        <w:tab w:val="right" w:pos="9360"/>
      </w:tabs>
    </w:pPr>
  </w:style>
  <w:style w:type="character" w:customStyle="1" w:styleId="HeaderChar">
    <w:name w:val="Header Char"/>
    <w:basedOn w:val="DefaultParagraphFont"/>
    <w:link w:val="Header"/>
    <w:uiPriority w:val="99"/>
    <w:rsid w:val="00E24F3C"/>
  </w:style>
  <w:style w:type="paragraph" w:styleId="Footer">
    <w:name w:val="footer"/>
    <w:basedOn w:val="Normal"/>
    <w:link w:val="FooterChar"/>
    <w:uiPriority w:val="99"/>
    <w:unhideWhenUsed/>
    <w:rsid w:val="00E24F3C"/>
    <w:pPr>
      <w:tabs>
        <w:tab w:val="center" w:pos="4680"/>
        <w:tab w:val="right" w:pos="9360"/>
      </w:tabs>
    </w:pPr>
  </w:style>
  <w:style w:type="character" w:customStyle="1" w:styleId="FooterChar">
    <w:name w:val="Footer Char"/>
    <w:basedOn w:val="DefaultParagraphFont"/>
    <w:link w:val="Footer"/>
    <w:uiPriority w:val="99"/>
    <w:rsid w:val="00E24F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2113</Words>
  <Characters>12045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Alexandra Ganea</cp:lastModifiedBy>
  <cp:revision>4</cp:revision>
  <dcterms:created xsi:type="dcterms:W3CDTF">2023-05-16T20:48:00Z</dcterms:created>
  <dcterms:modified xsi:type="dcterms:W3CDTF">2023-05-25T20:16:00Z</dcterms:modified>
</cp:coreProperties>
</file>