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96362" w:rsidRPr="00736A89" w:rsidRDefault="00396362">
      <w:pPr>
        <w:spacing w:after="200" w:line="360" w:lineRule="auto"/>
        <w:jc w:val="center"/>
        <w:rPr>
          <w:rFonts w:ascii="Times New Roman" w:eastAsia="Times New Roman" w:hAnsi="Times New Roman" w:cs="Times New Roman"/>
          <w:b/>
          <w:color w:val="0E101A"/>
          <w:sz w:val="32"/>
          <w:szCs w:val="32"/>
        </w:rPr>
      </w:pPr>
    </w:p>
    <w:p w14:paraId="00000002" w14:textId="77777777" w:rsidR="00396362" w:rsidRPr="00736A89" w:rsidRDefault="00396362">
      <w:pPr>
        <w:spacing w:after="200" w:line="360" w:lineRule="auto"/>
        <w:jc w:val="center"/>
        <w:rPr>
          <w:rFonts w:ascii="Times New Roman" w:eastAsia="Times New Roman" w:hAnsi="Times New Roman" w:cs="Times New Roman"/>
          <w:b/>
          <w:color w:val="0E101A"/>
          <w:sz w:val="32"/>
          <w:szCs w:val="32"/>
        </w:rPr>
      </w:pPr>
    </w:p>
    <w:p w14:paraId="00000003" w14:textId="77777777" w:rsidR="00396362" w:rsidRPr="00736A89" w:rsidRDefault="00396362">
      <w:pPr>
        <w:spacing w:after="200" w:line="360" w:lineRule="auto"/>
        <w:jc w:val="center"/>
        <w:rPr>
          <w:rFonts w:ascii="Times New Roman" w:eastAsia="Times New Roman" w:hAnsi="Times New Roman" w:cs="Times New Roman"/>
          <w:b/>
          <w:color w:val="0E101A"/>
          <w:sz w:val="32"/>
          <w:szCs w:val="32"/>
        </w:rPr>
      </w:pPr>
    </w:p>
    <w:p w14:paraId="2FDFEFC5" w14:textId="77777777" w:rsidR="00600C10" w:rsidRPr="00736A89" w:rsidRDefault="00600C10">
      <w:pPr>
        <w:spacing w:after="200" w:line="360" w:lineRule="auto"/>
        <w:jc w:val="center"/>
        <w:rPr>
          <w:rFonts w:ascii="Times New Roman" w:eastAsia="Times New Roman" w:hAnsi="Times New Roman" w:cs="Times New Roman"/>
          <w:b/>
          <w:color w:val="0E101A"/>
          <w:sz w:val="32"/>
          <w:szCs w:val="32"/>
          <w:u w:val="single"/>
        </w:rPr>
      </w:pPr>
    </w:p>
    <w:p w14:paraId="7C70CD83" w14:textId="77777777" w:rsidR="00600C10" w:rsidRPr="00736A89" w:rsidRDefault="00600C10">
      <w:pPr>
        <w:spacing w:after="200" w:line="360" w:lineRule="auto"/>
        <w:jc w:val="center"/>
        <w:rPr>
          <w:rFonts w:ascii="Times New Roman" w:eastAsia="Times New Roman" w:hAnsi="Times New Roman" w:cs="Times New Roman"/>
          <w:b/>
          <w:color w:val="0E101A"/>
          <w:sz w:val="32"/>
          <w:szCs w:val="32"/>
          <w:u w:val="single"/>
        </w:rPr>
      </w:pPr>
    </w:p>
    <w:p w14:paraId="3E8D7BA2" w14:textId="77777777" w:rsidR="00600C10" w:rsidRPr="00736A89" w:rsidRDefault="00600C10">
      <w:pPr>
        <w:spacing w:after="200" w:line="360" w:lineRule="auto"/>
        <w:jc w:val="center"/>
        <w:rPr>
          <w:rFonts w:ascii="Times New Roman" w:eastAsia="Times New Roman" w:hAnsi="Times New Roman" w:cs="Times New Roman"/>
          <w:b/>
          <w:color w:val="0E101A"/>
          <w:sz w:val="32"/>
          <w:szCs w:val="32"/>
          <w:u w:val="single"/>
        </w:rPr>
      </w:pPr>
    </w:p>
    <w:p w14:paraId="4DB64896" w14:textId="77777777" w:rsidR="00600C10" w:rsidRPr="00736A89" w:rsidRDefault="00600C10">
      <w:pPr>
        <w:spacing w:after="200" w:line="360" w:lineRule="auto"/>
        <w:jc w:val="center"/>
        <w:rPr>
          <w:rFonts w:ascii="Times New Roman" w:eastAsia="Times New Roman" w:hAnsi="Times New Roman" w:cs="Times New Roman"/>
          <w:b/>
          <w:color w:val="0E101A"/>
          <w:sz w:val="32"/>
          <w:szCs w:val="32"/>
          <w:u w:val="single"/>
        </w:rPr>
      </w:pPr>
    </w:p>
    <w:p w14:paraId="080ED3A1" w14:textId="77777777" w:rsidR="00600C10" w:rsidRPr="00736A89" w:rsidRDefault="00600C10">
      <w:pPr>
        <w:spacing w:after="200" w:line="360" w:lineRule="auto"/>
        <w:jc w:val="center"/>
        <w:rPr>
          <w:rFonts w:ascii="Times New Roman" w:eastAsia="Times New Roman" w:hAnsi="Times New Roman" w:cs="Times New Roman"/>
          <w:b/>
          <w:color w:val="0E101A"/>
          <w:sz w:val="32"/>
          <w:szCs w:val="32"/>
          <w:u w:val="single"/>
        </w:rPr>
      </w:pPr>
    </w:p>
    <w:p w14:paraId="43800120" w14:textId="642C0EF8" w:rsidR="00DD20B8" w:rsidRPr="00736A89" w:rsidRDefault="00807EEB" w:rsidP="00807EEB">
      <w:pPr>
        <w:spacing w:after="200" w:line="360" w:lineRule="auto"/>
        <w:jc w:val="center"/>
        <w:rPr>
          <w:rFonts w:ascii="Times New Roman" w:eastAsia="Times New Roman" w:hAnsi="Times New Roman" w:cs="Times New Roman"/>
          <w:b/>
          <w:color w:val="0E101A"/>
          <w:sz w:val="32"/>
          <w:szCs w:val="32"/>
        </w:rPr>
      </w:pPr>
      <w:r w:rsidRPr="00736A89">
        <w:rPr>
          <w:rFonts w:ascii="Times New Roman" w:eastAsia="Times New Roman" w:hAnsi="Times New Roman" w:cs="Times New Roman"/>
          <w:b/>
          <w:color w:val="0E101A"/>
          <w:sz w:val="32"/>
          <w:szCs w:val="32"/>
        </w:rPr>
        <w:t>BMSW6104 STRATEGIC MANAGEMENT FOR SMES</w:t>
      </w:r>
    </w:p>
    <w:p w14:paraId="506E27F1"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544FB70F" w14:textId="0122A798"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4280121E"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331C7854"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48D52D0B" w14:textId="77777777" w:rsidR="00A928D1" w:rsidRPr="00736A89" w:rsidRDefault="00A928D1" w:rsidP="00A928D1">
      <w:pPr>
        <w:spacing w:after="240" w:line="360" w:lineRule="auto"/>
        <w:jc w:val="center"/>
        <w:rPr>
          <w:rFonts w:ascii="Times New Roman" w:eastAsia="Times New Roman" w:hAnsi="Times New Roman" w:cs="Times New Roman"/>
          <w:b/>
          <w:sz w:val="24"/>
          <w:szCs w:val="24"/>
        </w:rPr>
      </w:pPr>
    </w:p>
    <w:p w14:paraId="3BD5D08D" w14:textId="77777777" w:rsidR="00A928D1" w:rsidRPr="00736A89" w:rsidRDefault="00A928D1" w:rsidP="00A928D1">
      <w:pPr>
        <w:spacing w:after="240" w:line="360" w:lineRule="auto"/>
        <w:jc w:val="center"/>
        <w:rPr>
          <w:rFonts w:ascii="Times New Roman" w:eastAsia="Times New Roman" w:hAnsi="Times New Roman" w:cs="Times New Roman"/>
          <w:b/>
          <w:sz w:val="24"/>
          <w:szCs w:val="24"/>
        </w:rPr>
      </w:pPr>
    </w:p>
    <w:p w14:paraId="06E5F8D1" w14:textId="77777777" w:rsidR="00A928D1" w:rsidRPr="00736A89" w:rsidRDefault="00A928D1" w:rsidP="00A928D1">
      <w:pPr>
        <w:spacing w:after="240" w:line="360" w:lineRule="auto"/>
        <w:jc w:val="center"/>
        <w:rPr>
          <w:rFonts w:ascii="Times New Roman" w:eastAsia="Times New Roman" w:hAnsi="Times New Roman" w:cs="Times New Roman"/>
          <w:b/>
          <w:sz w:val="24"/>
          <w:szCs w:val="24"/>
        </w:rPr>
      </w:pPr>
    </w:p>
    <w:p w14:paraId="3D0CCF43" w14:textId="77777777" w:rsidR="00A928D1" w:rsidRPr="00736A89" w:rsidRDefault="00A928D1" w:rsidP="00A928D1">
      <w:pPr>
        <w:spacing w:after="240" w:line="360" w:lineRule="auto"/>
        <w:jc w:val="center"/>
        <w:rPr>
          <w:rFonts w:ascii="Times New Roman" w:eastAsia="Times New Roman" w:hAnsi="Times New Roman" w:cs="Times New Roman"/>
          <w:b/>
          <w:sz w:val="24"/>
          <w:szCs w:val="24"/>
        </w:rPr>
      </w:pPr>
    </w:p>
    <w:p w14:paraId="5278786B" w14:textId="6B75BAF8" w:rsidR="00A54B56" w:rsidRDefault="00A54B5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E92B508" w14:textId="77777777" w:rsidR="00A928D1" w:rsidRPr="00736A89" w:rsidRDefault="00A928D1" w:rsidP="00600C10">
      <w:pPr>
        <w:spacing w:after="240" w:line="360" w:lineRule="auto"/>
        <w:rPr>
          <w:rFonts w:ascii="Times New Roman" w:eastAsia="Times New Roman" w:hAnsi="Times New Roman" w:cs="Times New Roman"/>
          <w:b/>
          <w:sz w:val="24"/>
          <w:szCs w:val="24"/>
        </w:rPr>
      </w:pPr>
    </w:p>
    <w:p w14:paraId="229D58E3" w14:textId="72B08280" w:rsidR="00A928D1" w:rsidRPr="00736A89" w:rsidRDefault="00A928D1" w:rsidP="00A928D1">
      <w:pPr>
        <w:spacing w:after="240" w:line="360" w:lineRule="auto"/>
        <w:jc w:val="center"/>
        <w:rPr>
          <w:rFonts w:ascii="Times New Roman" w:eastAsia="Times New Roman" w:hAnsi="Times New Roman" w:cs="Times New Roman"/>
          <w:b/>
          <w:iCs/>
          <w:sz w:val="28"/>
          <w:szCs w:val="28"/>
        </w:rPr>
      </w:pPr>
      <w:r w:rsidRPr="00736A89">
        <w:rPr>
          <w:rFonts w:ascii="Times New Roman" w:eastAsia="Times New Roman" w:hAnsi="Times New Roman" w:cs="Times New Roman"/>
          <w:b/>
          <w:iCs/>
          <w:sz w:val="28"/>
          <w:szCs w:val="28"/>
        </w:rPr>
        <w:t>Executive summary</w:t>
      </w:r>
    </w:p>
    <w:p w14:paraId="65805889" w14:textId="347B4EC9" w:rsidR="00DD20B8" w:rsidRPr="00736A89" w:rsidRDefault="00A928D1" w:rsidP="00A928D1">
      <w:pPr>
        <w:spacing w:after="200" w:line="360" w:lineRule="auto"/>
        <w:jc w:val="both"/>
        <w:rPr>
          <w:rFonts w:ascii="Times New Roman" w:eastAsia="Times New Roman" w:hAnsi="Times New Roman" w:cs="Times New Roman"/>
          <w:b/>
          <w:color w:val="0E101A"/>
          <w:sz w:val="32"/>
          <w:szCs w:val="32"/>
        </w:rPr>
      </w:pPr>
      <w:r w:rsidRPr="00736A89">
        <w:rPr>
          <w:rFonts w:ascii="Times New Roman" w:eastAsia="Times New Roman" w:hAnsi="Times New Roman" w:cs="Times New Roman"/>
          <w:color w:val="0E101A"/>
          <w:sz w:val="24"/>
          <w:szCs w:val="24"/>
        </w:rPr>
        <w:t xml:space="preserve">In the UK,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is a wholesaler of food and drink working in collaboration with the 400 efficient food and drink producers. </w:t>
      </w:r>
      <w:r w:rsidRPr="00736A89">
        <w:rPr>
          <w:rFonts w:ascii="Times New Roman" w:eastAsia="Times New Roman" w:hAnsi="Times New Roman" w:cs="Times New Roman"/>
          <w:sz w:val="24"/>
          <w:szCs w:val="24"/>
        </w:rPr>
        <w:t xml:space="preserve">The internal environment refers to the internal resources and capabilities and the external environment refers to the exogenous forces that impact and influences organisational productivity and profitability. An environmental analysis of these factors has been provided using requisite analytical tools like PESTLE, VRIN, and SWOT to identify the opportunities, threats, strengths, and weaknesses. </w:t>
      </w:r>
      <w:r w:rsidRPr="00736A89">
        <w:rPr>
          <w:rFonts w:ascii="Times New Roman" w:eastAsia="Times New Roman" w:hAnsi="Times New Roman" w:cs="Times New Roman"/>
          <w:color w:val="0E101A"/>
          <w:sz w:val="24"/>
          <w:szCs w:val="24"/>
        </w:rPr>
        <w:t>The company can employ a Customer Relationship Management system that will help in understanding the changing customer preferences. This will also help to provide personalised experience. The company should take into consideration the feedback of the customers for continuous improvement.</w:t>
      </w:r>
    </w:p>
    <w:p w14:paraId="05E321C9"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44AB545E"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05329747"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01B7C6D8"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6C29FD19"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1C1B983F"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18F7D891" w14:textId="77777777" w:rsidR="00DD20B8" w:rsidRPr="00736A89" w:rsidRDefault="00DD20B8">
      <w:pPr>
        <w:spacing w:after="200" w:line="360" w:lineRule="auto"/>
        <w:jc w:val="center"/>
        <w:rPr>
          <w:rFonts w:ascii="Times New Roman" w:eastAsia="Times New Roman" w:hAnsi="Times New Roman" w:cs="Times New Roman"/>
          <w:b/>
          <w:color w:val="0E101A"/>
          <w:sz w:val="32"/>
          <w:szCs w:val="32"/>
        </w:rPr>
      </w:pPr>
    </w:p>
    <w:p w14:paraId="00000005" w14:textId="69AC7B02" w:rsidR="00396362" w:rsidRPr="00736A89" w:rsidRDefault="000614A4">
      <w:pPr>
        <w:spacing w:after="200" w:line="360" w:lineRule="auto"/>
        <w:jc w:val="center"/>
        <w:rPr>
          <w:rFonts w:ascii="Times New Roman" w:eastAsia="Times New Roman" w:hAnsi="Times New Roman" w:cs="Times New Roman"/>
          <w:b/>
          <w:color w:val="0E101A"/>
          <w:sz w:val="24"/>
          <w:szCs w:val="24"/>
        </w:rPr>
      </w:pPr>
      <w:r w:rsidRPr="00736A89">
        <w:br w:type="page"/>
      </w:r>
    </w:p>
    <w:sdt>
      <w:sdtPr>
        <w:rPr>
          <w:rFonts w:ascii="Arial" w:eastAsia="Arial" w:hAnsi="Arial" w:cs="Arial"/>
          <w:color w:val="auto"/>
          <w:sz w:val="22"/>
          <w:szCs w:val="22"/>
          <w:lang w:val="en-GB" w:eastAsia="en-IN"/>
        </w:rPr>
        <w:id w:val="952744765"/>
        <w:docPartObj>
          <w:docPartGallery w:val="Table of Contents"/>
          <w:docPartUnique/>
        </w:docPartObj>
      </w:sdtPr>
      <w:sdtEndPr>
        <w:rPr>
          <w:b/>
          <w:bCs/>
          <w:noProof/>
        </w:rPr>
      </w:sdtEndPr>
      <w:sdtContent>
        <w:p w14:paraId="27E124AA" w14:textId="625A5294" w:rsidR="00DD20B8" w:rsidRPr="00736A89" w:rsidRDefault="00DD20B8" w:rsidP="00DD20B8">
          <w:pPr>
            <w:pStyle w:val="TOCHeading"/>
            <w:spacing w:after="240" w:line="360" w:lineRule="auto"/>
            <w:jc w:val="center"/>
            <w:rPr>
              <w:rFonts w:ascii="Times New Roman" w:hAnsi="Times New Roman" w:cs="Times New Roman"/>
              <w:b/>
              <w:bCs/>
              <w:color w:val="auto"/>
              <w:sz w:val="24"/>
              <w:szCs w:val="24"/>
              <w:lang w:val="en-GB"/>
            </w:rPr>
          </w:pPr>
          <w:r w:rsidRPr="00736A89">
            <w:rPr>
              <w:rFonts w:ascii="Times New Roman" w:hAnsi="Times New Roman" w:cs="Times New Roman"/>
              <w:b/>
              <w:bCs/>
              <w:color w:val="auto"/>
              <w:sz w:val="24"/>
              <w:szCs w:val="24"/>
              <w:lang w:val="en-GB"/>
            </w:rPr>
            <w:t>Table of contents</w:t>
          </w:r>
        </w:p>
        <w:p w14:paraId="27847BC8" w14:textId="15ECFE59" w:rsidR="00DD20B8" w:rsidRPr="00736A89" w:rsidRDefault="00DD20B8" w:rsidP="00DD20B8">
          <w:pPr>
            <w:pStyle w:val="TOC1"/>
            <w:tabs>
              <w:tab w:val="right" w:leader="dot" w:pos="9019"/>
            </w:tabs>
            <w:spacing w:line="360" w:lineRule="auto"/>
            <w:jc w:val="both"/>
            <w:rPr>
              <w:rFonts w:ascii="Times New Roman" w:hAnsi="Times New Roman" w:cs="Times New Roman"/>
              <w:noProof/>
            </w:rPr>
          </w:pPr>
          <w:r w:rsidRPr="00736A89">
            <w:rPr>
              <w:rFonts w:ascii="Times New Roman" w:hAnsi="Times New Roman" w:cs="Times New Roman"/>
            </w:rPr>
            <w:fldChar w:fldCharType="begin"/>
          </w:r>
          <w:r w:rsidRPr="00736A89">
            <w:rPr>
              <w:rFonts w:ascii="Times New Roman" w:hAnsi="Times New Roman" w:cs="Times New Roman"/>
            </w:rPr>
            <w:instrText xml:space="preserve"> TOC \o "1-3" \h \z \u </w:instrText>
          </w:r>
          <w:r w:rsidRPr="00736A89">
            <w:rPr>
              <w:rFonts w:ascii="Times New Roman" w:hAnsi="Times New Roman" w:cs="Times New Roman"/>
            </w:rPr>
            <w:fldChar w:fldCharType="separate"/>
          </w:r>
          <w:hyperlink w:anchor="_Toc152684398" w:history="1">
            <w:r w:rsidRPr="00736A89">
              <w:rPr>
                <w:rStyle w:val="Hyperlink"/>
                <w:rFonts w:ascii="Times New Roman" w:hAnsi="Times New Roman" w:cs="Times New Roman"/>
                <w:noProof/>
              </w:rPr>
              <w:t>Introduction</w:t>
            </w:r>
            <w:r w:rsidRPr="00736A89">
              <w:rPr>
                <w:rFonts w:ascii="Times New Roman" w:hAnsi="Times New Roman" w:cs="Times New Roman"/>
                <w:noProof/>
                <w:webHidden/>
              </w:rPr>
              <w:tab/>
            </w:r>
            <w:r w:rsidRPr="00736A89">
              <w:rPr>
                <w:rFonts w:ascii="Times New Roman" w:hAnsi="Times New Roman" w:cs="Times New Roman"/>
                <w:noProof/>
                <w:webHidden/>
              </w:rPr>
              <w:fldChar w:fldCharType="begin"/>
            </w:r>
            <w:r w:rsidRPr="00736A89">
              <w:rPr>
                <w:rFonts w:ascii="Times New Roman" w:hAnsi="Times New Roman" w:cs="Times New Roman"/>
                <w:noProof/>
                <w:webHidden/>
              </w:rPr>
              <w:instrText xml:space="preserve"> PAGEREF _Toc152684398 \h </w:instrText>
            </w:r>
            <w:r w:rsidRPr="00736A89">
              <w:rPr>
                <w:rFonts w:ascii="Times New Roman" w:hAnsi="Times New Roman" w:cs="Times New Roman"/>
                <w:noProof/>
                <w:webHidden/>
              </w:rPr>
            </w:r>
            <w:r w:rsidRPr="00736A89">
              <w:rPr>
                <w:rFonts w:ascii="Times New Roman" w:hAnsi="Times New Roman" w:cs="Times New Roman"/>
                <w:noProof/>
                <w:webHidden/>
              </w:rPr>
              <w:fldChar w:fldCharType="separate"/>
            </w:r>
            <w:r w:rsidRPr="00736A89">
              <w:rPr>
                <w:rFonts w:ascii="Times New Roman" w:hAnsi="Times New Roman" w:cs="Times New Roman"/>
                <w:noProof/>
                <w:webHidden/>
              </w:rPr>
              <w:t>3</w:t>
            </w:r>
            <w:r w:rsidRPr="00736A89">
              <w:rPr>
                <w:rFonts w:ascii="Times New Roman" w:hAnsi="Times New Roman" w:cs="Times New Roman"/>
                <w:noProof/>
                <w:webHidden/>
              </w:rPr>
              <w:fldChar w:fldCharType="end"/>
            </w:r>
          </w:hyperlink>
        </w:p>
        <w:p w14:paraId="208D7536" w14:textId="469E53E6" w:rsidR="00DD20B8" w:rsidRPr="00736A89" w:rsidRDefault="00000000" w:rsidP="00DD20B8">
          <w:pPr>
            <w:pStyle w:val="TOC1"/>
            <w:tabs>
              <w:tab w:val="right" w:leader="dot" w:pos="9019"/>
            </w:tabs>
            <w:spacing w:line="360" w:lineRule="auto"/>
            <w:jc w:val="both"/>
            <w:rPr>
              <w:rFonts w:ascii="Times New Roman" w:hAnsi="Times New Roman" w:cs="Times New Roman"/>
              <w:noProof/>
            </w:rPr>
          </w:pPr>
          <w:hyperlink w:anchor="_Toc152684399" w:history="1">
            <w:r w:rsidR="00DD20B8" w:rsidRPr="00736A89">
              <w:rPr>
                <w:rStyle w:val="Hyperlink"/>
                <w:rFonts w:ascii="Times New Roman" w:hAnsi="Times New Roman" w:cs="Times New Roman"/>
                <w:noProof/>
              </w:rPr>
              <w:t>Overview of the case study</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_Toc152684399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3</w:t>
            </w:r>
            <w:r w:rsidR="00DD20B8" w:rsidRPr="00736A89">
              <w:rPr>
                <w:rFonts w:ascii="Times New Roman" w:hAnsi="Times New Roman" w:cs="Times New Roman"/>
                <w:noProof/>
                <w:webHidden/>
              </w:rPr>
              <w:fldChar w:fldCharType="end"/>
            </w:r>
          </w:hyperlink>
        </w:p>
        <w:p w14:paraId="6DD64C04" w14:textId="514090D6" w:rsidR="00DD20B8" w:rsidRPr="00736A89" w:rsidRDefault="00000000" w:rsidP="00DD20B8">
          <w:pPr>
            <w:pStyle w:val="TOC1"/>
            <w:tabs>
              <w:tab w:val="right" w:leader="dot" w:pos="9019"/>
            </w:tabs>
            <w:spacing w:line="360" w:lineRule="auto"/>
            <w:jc w:val="both"/>
            <w:rPr>
              <w:rFonts w:ascii="Times New Roman" w:hAnsi="Times New Roman" w:cs="Times New Roman"/>
              <w:noProof/>
            </w:rPr>
          </w:pPr>
          <w:hyperlink w:anchor="_Toc152684400" w:history="1">
            <w:r w:rsidR="00DD20B8" w:rsidRPr="00736A89">
              <w:rPr>
                <w:rStyle w:val="Hyperlink"/>
                <w:rFonts w:ascii="Times New Roman" w:hAnsi="Times New Roman" w:cs="Times New Roman"/>
                <w:noProof/>
              </w:rPr>
              <w:t>The strategic direction of the organisation</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_Toc152684400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3</w:t>
            </w:r>
            <w:r w:rsidR="00DD20B8" w:rsidRPr="00736A89">
              <w:rPr>
                <w:rFonts w:ascii="Times New Roman" w:hAnsi="Times New Roman" w:cs="Times New Roman"/>
                <w:noProof/>
                <w:webHidden/>
              </w:rPr>
              <w:fldChar w:fldCharType="end"/>
            </w:r>
          </w:hyperlink>
        </w:p>
        <w:p w14:paraId="512F2685" w14:textId="147B287A" w:rsidR="00DD20B8" w:rsidRPr="00736A89" w:rsidRDefault="00000000" w:rsidP="00DD20B8">
          <w:pPr>
            <w:pStyle w:val="TOC1"/>
            <w:tabs>
              <w:tab w:val="right" w:leader="dot" w:pos="9019"/>
            </w:tabs>
            <w:spacing w:line="360" w:lineRule="auto"/>
            <w:jc w:val="both"/>
            <w:rPr>
              <w:rFonts w:ascii="Times New Roman" w:hAnsi="Times New Roman" w:cs="Times New Roman"/>
              <w:noProof/>
            </w:rPr>
          </w:pPr>
          <w:hyperlink w:anchor="_Toc152684401" w:history="1">
            <w:r w:rsidR="00DD20B8" w:rsidRPr="00736A89">
              <w:rPr>
                <w:rStyle w:val="Hyperlink"/>
                <w:rFonts w:ascii="Times New Roman" w:hAnsi="Times New Roman" w:cs="Times New Roman"/>
                <w:noProof/>
              </w:rPr>
              <w:t>Critical analysis of the organisation's external and internal environment</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_Toc152684401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4</w:t>
            </w:r>
            <w:r w:rsidR="00DD20B8" w:rsidRPr="00736A89">
              <w:rPr>
                <w:rFonts w:ascii="Times New Roman" w:hAnsi="Times New Roman" w:cs="Times New Roman"/>
                <w:noProof/>
                <w:webHidden/>
              </w:rPr>
              <w:fldChar w:fldCharType="end"/>
            </w:r>
          </w:hyperlink>
        </w:p>
        <w:p w14:paraId="18E599E8" w14:textId="6FE9A40B" w:rsidR="00DD20B8" w:rsidRPr="00736A89" w:rsidRDefault="00000000" w:rsidP="00DD20B8">
          <w:pPr>
            <w:pStyle w:val="TOC2"/>
            <w:tabs>
              <w:tab w:val="right" w:leader="dot" w:pos="9019"/>
            </w:tabs>
            <w:spacing w:line="360" w:lineRule="auto"/>
            <w:jc w:val="both"/>
            <w:rPr>
              <w:rFonts w:ascii="Times New Roman" w:hAnsi="Times New Roman" w:cs="Times New Roman"/>
              <w:noProof/>
            </w:rPr>
          </w:pPr>
          <w:hyperlink w:anchor="_Toc152684402" w:history="1">
            <w:r w:rsidR="00DD20B8" w:rsidRPr="00736A89">
              <w:rPr>
                <w:rStyle w:val="Hyperlink"/>
                <w:rFonts w:ascii="Times New Roman" w:hAnsi="Times New Roman" w:cs="Times New Roman"/>
                <w:noProof/>
              </w:rPr>
              <w:t>PESTLE analysis</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_Toc152684402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4</w:t>
            </w:r>
            <w:r w:rsidR="00DD20B8" w:rsidRPr="00736A89">
              <w:rPr>
                <w:rFonts w:ascii="Times New Roman" w:hAnsi="Times New Roman" w:cs="Times New Roman"/>
                <w:noProof/>
                <w:webHidden/>
              </w:rPr>
              <w:fldChar w:fldCharType="end"/>
            </w:r>
          </w:hyperlink>
        </w:p>
        <w:p w14:paraId="3B4E07BD" w14:textId="0323C8F1" w:rsidR="00DD20B8" w:rsidRPr="00736A89" w:rsidRDefault="00000000" w:rsidP="00DD20B8">
          <w:pPr>
            <w:pStyle w:val="TOC2"/>
            <w:tabs>
              <w:tab w:val="right" w:leader="dot" w:pos="9019"/>
            </w:tabs>
            <w:spacing w:line="360" w:lineRule="auto"/>
            <w:jc w:val="both"/>
            <w:rPr>
              <w:rFonts w:ascii="Times New Roman" w:hAnsi="Times New Roman" w:cs="Times New Roman"/>
              <w:noProof/>
            </w:rPr>
          </w:pPr>
          <w:hyperlink w:anchor="_Toc152684403" w:history="1">
            <w:r w:rsidR="00DD20B8" w:rsidRPr="00736A89">
              <w:rPr>
                <w:rStyle w:val="Hyperlink"/>
                <w:rFonts w:ascii="Times New Roman" w:hAnsi="Times New Roman" w:cs="Times New Roman"/>
                <w:noProof/>
              </w:rPr>
              <w:t>VRIN analysis</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_Toc152684403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6</w:t>
            </w:r>
            <w:r w:rsidR="00DD20B8" w:rsidRPr="00736A89">
              <w:rPr>
                <w:rFonts w:ascii="Times New Roman" w:hAnsi="Times New Roman" w:cs="Times New Roman"/>
                <w:noProof/>
                <w:webHidden/>
              </w:rPr>
              <w:fldChar w:fldCharType="end"/>
            </w:r>
          </w:hyperlink>
        </w:p>
        <w:p w14:paraId="3B8BA8D0" w14:textId="3A162EED" w:rsidR="00DD20B8" w:rsidRPr="00736A89" w:rsidRDefault="00000000" w:rsidP="00DD20B8">
          <w:pPr>
            <w:pStyle w:val="TOC2"/>
            <w:tabs>
              <w:tab w:val="right" w:leader="dot" w:pos="9019"/>
            </w:tabs>
            <w:spacing w:line="360" w:lineRule="auto"/>
            <w:jc w:val="both"/>
            <w:rPr>
              <w:rFonts w:ascii="Times New Roman" w:hAnsi="Times New Roman" w:cs="Times New Roman"/>
              <w:noProof/>
            </w:rPr>
          </w:pPr>
          <w:hyperlink w:anchor="_Toc152684404" w:history="1">
            <w:r w:rsidR="00DD20B8" w:rsidRPr="00736A89">
              <w:rPr>
                <w:rStyle w:val="Hyperlink"/>
                <w:rFonts w:ascii="Times New Roman" w:hAnsi="Times New Roman" w:cs="Times New Roman"/>
                <w:noProof/>
              </w:rPr>
              <w:t>SWOT analysis</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_Toc152684404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7</w:t>
            </w:r>
            <w:r w:rsidR="00DD20B8" w:rsidRPr="00736A89">
              <w:rPr>
                <w:rFonts w:ascii="Times New Roman" w:hAnsi="Times New Roman" w:cs="Times New Roman"/>
                <w:noProof/>
                <w:webHidden/>
              </w:rPr>
              <w:fldChar w:fldCharType="end"/>
            </w:r>
          </w:hyperlink>
        </w:p>
        <w:p w14:paraId="77D81484" w14:textId="5D06323D" w:rsidR="00DD20B8" w:rsidRPr="00736A89" w:rsidRDefault="00000000" w:rsidP="00DD20B8">
          <w:pPr>
            <w:pStyle w:val="TOC1"/>
            <w:tabs>
              <w:tab w:val="right" w:leader="dot" w:pos="9019"/>
            </w:tabs>
            <w:spacing w:line="360" w:lineRule="auto"/>
            <w:jc w:val="both"/>
            <w:rPr>
              <w:rFonts w:ascii="Times New Roman" w:hAnsi="Times New Roman" w:cs="Times New Roman"/>
              <w:noProof/>
            </w:rPr>
          </w:pPr>
          <w:hyperlink w:anchor="_Toc152684405" w:history="1">
            <w:r w:rsidR="00DD20B8" w:rsidRPr="00736A89">
              <w:rPr>
                <w:rStyle w:val="Hyperlink"/>
                <w:rFonts w:ascii="Times New Roman" w:hAnsi="Times New Roman" w:cs="Times New Roman"/>
                <w:noProof/>
              </w:rPr>
              <w:t>The available growth strategy and proposing a new strategy using different frameworks</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_Toc152684405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9</w:t>
            </w:r>
            <w:r w:rsidR="00DD20B8" w:rsidRPr="00736A89">
              <w:rPr>
                <w:rFonts w:ascii="Times New Roman" w:hAnsi="Times New Roman" w:cs="Times New Roman"/>
                <w:noProof/>
                <w:webHidden/>
              </w:rPr>
              <w:fldChar w:fldCharType="end"/>
            </w:r>
          </w:hyperlink>
        </w:p>
        <w:p w14:paraId="37980DCE" w14:textId="441E3152" w:rsidR="00DD20B8" w:rsidRPr="00736A89" w:rsidRDefault="00000000" w:rsidP="00DD20B8">
          <w:pPr>
            <w:pStyle w:val="TOC2"/>
            <w:tabs>
              <w:tab w:val="right" w:leader="dot" w:pos="9019"/>
            </w:tabs>
            <w:spacing w:line="360" w:lineRule="auto"/>
            <w:jc w:val="both"/>
            <w:rPr>
              <w:rFonts w:ascii="Times New Roman" w:hAnsi="Times New Roman" w:cs="Times New Roman"/>
              <w:noProof/>
            </w:rPr>
          </w:pPr>
          <w:hyperlink w:anchor="_Toc152684406" w:history="1">
            <w:r w:rsidR="00DD20B8" w:rsidRPr="00736A89">
              <w:rPr>
                <w:rStyle w:val="Hyperlink"/>
                <w:rFonts w:ascii="Times New Roman" w:hAnsi="Times New Roman" w:cs="Times New Roman"/>
                <w:noProof/>
              </w:rPr>
              <w:t>Porter’s Generic Strategy</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_Toc152684406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9</w:t>
            </w:r>
            <w:r w:rsidR="00DD20B8" w:rsidRPr="00736A89">
              <w:rPr>
                <w:rFonts w:ascii="Times New Roman" w:hAnsi="Times New Roman" w:cs="Times New Roman"/>
                <w:noProof/>
                <w:webHidden/>
              </w:rPr>
              <w:fldChar w:fldCharType="end"/>
            </w:r>
          </w:hyperlink>
        </w:p>
        <w:p w14:paraId="5F56696E" w14:textId="1824D96E" w:rsidR="00DD20B8" w:rsidRPr="00736A89" w:rsidRDefault="00000000" w:rsidP="00DD20B8">
          <w:pPr>
            <w:pStyle w:val="TOC2"/>
            <w:tabs>
              <w:tab w:val="right" w:leader="dot" w:pos="9019"/>
            </w:tabs>
            <w:spacing w:line="360" w:lineRule="auto"/>
            <w:jc w:val="both"/>
            <w:rPr>
              <w:rFonts w:ascii="Times New Roman" w:hAnsi="Times New Roman" w:cs="Times New Roman"/>
              <w:noProof/>
            </w:rPr>
          </w:pPr>
          <w:hyperlink w:anchor="_Toc152684407" w:history="1">
            <w:r w:rsidR="00DD20B8" w:rsidRPr="00736A89">
              <w:rPr>
                <w:rStyle w:val="Hyperlink"/>
                <w:rFonts w:ascii="Times New Roman" w:hAnsi="Times New Roman" w:cs="Times New Roman"/>
                <w:noProof/>
              </w:rPr>
              <w:t>Ansoff Matrix</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_Toc152684407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10</w:t>
            </w:r>
            <w:r w:rsidR="00DD20B8" w:rsidRPr="00736A89">
              <w:rPr>
                <w:rFonts w:ascii="Times New Roman" w:hAnsi="Times New Roman" w:cs="Times New Roman"/>
                <w:noProof/>
                <w:webHidden/>
              </w:rPr>
              <w:fldChar w:fldCharType="end"/>
            </w:r>
          </w:hyperlink>
        </w:p>
        <w:p w14:paraId="111799C0" w14:textId="0E58217B" w:rsidR="00DD20B8" w:rsidRPr="00736A89" w:rsidRDefault="00000000" w:rsidP="00DD20B8">
          <w:pPr>
            <w:pStyle w:val="TOC2"/>
            <w:tabs>
              <w:tab w:val="right" w:leader="dot" w:pos="9019"/>
            </w:tabs>
            <w:spacing w:line="360" w:lineRule="auto"/>
            <w:jc w:val="both"/>
            <w:rPr>
              <w:rFonts w:ascii="Times New Roman" w:hAnsi="Times New Roman" w:cs="Times New Roman"/>
              <w:noProof/>
            </w:rPr>
          </w:pPr>
          <w:hyperlink w:anchor="_Toc152684408" w:history="1">
            <w:r w:rsidR="00DD20B8" w:rsidRPr="00736A89">
              <w:rPr>
                <w:rStyle w:val="Hyperlink"/>
                <w:rFonts w:ascii="Times New Roman" w:hAnsi="Times New Roman" w:cs="Times New Roman"/>
                <w:noProof/>
              </w:rPr>
              <w:t>Bowman’s Strategic Clock Model</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_Toc152684408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11</w:t>
            </w:r>
            <w:r w:rsidR="00DD20B8" w:rsidRPr="00736A89">
              <w:rPr>
                <w:rFonts w:ascii="Times New Roman" w:hAnsi="Times New Roman" w:cs="Times New Roman"/>
                <w:noProof/>
                <w:webHidden/>
              </w:rPr>
              <w:fldChar w:fldCharType="end"/>
            </w:r>
          </w:hyperlink>
        </w:p>
        <w:p w14:paraId="517206BB" w14:textId="511DA74D" w:rsidR="00DD20B8" w:rsidRPr="00736A89" w:rsidRDefault="00000000" w:rsidP="00DD20B8">
          <w:pPr>
            <w:pStyle w:val="TOC1"/>
            <w:tabs>
              <w:tab w:val="right" w:leader="dot" w:pos="9019"/>
            </w:tabs>
            <w:spacing w:line="360" w:lineRule="auto"/>
            <w:jc w:val="both"/>
            <w:rPr>
              <w:rFonts w:ascii="Times New Roman" w:hAnsi="Times New Roman" w:cs="Times New Roman"/>
              <w:noProof/>
            </w:rPr>
          </w:pPr>
          <w:hyperlink w:anchor="_Toc152684409" w:history="1">
            <w:r w:rsidR="00DD20B8" w:rsidRPr="00736A89">
              <w:rPr>
                <w:rStyle w:val="Hyperlink"/>
                <w:rFonts w:ascii="Times New Roman" w:hAnsi="Times New Roman" w:cs="Times New Roman"/>
                <w:noProof/>
              </w:rPr>
              <w:t>Evaluating the stakeholder analysis of the case company</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_Toc152684409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12</w:t>
            </w:r>
            <w:r w:rsidR="00DD20B8" w:rsidRPr="00736A89">
              <w:rPr>
                <w:rFonts w:ascii="Times New Roman" w:hAnsi="Times New Roman" w:cs="Times New Roman"/>
                <w:noProof/>
                <w:webHidden/>
              </w:rPr>
              <w:fldChar w:fldCharType="end"/>
            </w:r>
          </w:hyperlink>
        </w:p>
        <w:p w14:paraId="1E7925AD" w14:textId="31EA7878" w:rsidR="00DD20B8" w:rsidRPr="00736A89" w:rsidRDefault="00000000" w:rsidP="00DD20B8">
          <w:pPr>
            <w:pStyle w:val="TOC2"/>
            <w:tabs>
              <w:tab w:val="right" w:leader="dot" w:pos="9019"/>
            </w:tabs>
            <w:spacing w:line="360" w:lineRule="auto"/>
            <w:jc w:val="both"/>
            <w:rPr>
              <w:rFonts w:ascii="Times New Roman" w:hAnsi="Times New Roman" w:cs="Times New Roman"/>
              <w:noProof/>
            </w:rPr>
          </w:pPr>
          <w:hyperlink w:anchor="_Toc152684410" w:history="1">
            <w:r w:rsidR="00DD20B8" w:rsidRPr="00736A89">
              <w:rPr>
                <w:rStyle w:val="Hyperlink"/>
                <w:rFonts w:ascii="Times New Roman" w:hAnsi="Times New Roman" w:cs="Times New Roman"/>
                <w:noProof/>
              </w:rPr>
              <w:t>Stakeholder analysis</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_Toc152684410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12</w:t>
            </w:r>
            <w:r w:rsidR="00DD20B8" w:rsidRPr="00736A89">
              <w:rPr>
                <w:rFonts w:ascii="Times New Roman" w:hAnsi="Times New Roman" w:cs="Times New Roman"/>
                <w:noProof/>
                <w:webHidden/>
              </w:rPr>
              <w:fldChar w:fldCharType="end"/>
            </w:r>
          </w:hyperlink>
        </w:p>
        <w:p w14:paraId="28A72D59" w14:textId="60AF5142" w:rsidR="00DD20B8" w:rsidRPr="00736A89" w:rsidRDefault="00000000" w:rsidP="00DD20B8">
          <w:pPr>
            <w:pStyle w:val="TOC2"/>
            <w:tabs>
              <w:tab w:val="right" w:leader="dot" w:pos="9019"/>
            </w:tabs>
            <w:spacing w:line="360" w:lineRule="auto"/>
            <w:jc w:val="both"/>
            <w:rPr>
              <w:rFonts w:ascii="Times New Roman" w:hAnsi="Times New Roman" w:cs="Times New Roman"/>
              <w:noProof/>
            </w:rPr>
          </w:pPr>
          <w:hyperlink w:anchor="_Toc152684411" w:history="1">
            <w:r w:rsidR="00DD20B8" w:rsidRPr="00736A89">
              <w:rPr>
                <w:rStyle w:val="Hyperlink"/>
                <w:rFonts w:ascii="Times New Roman" w:hAnsi="Times New Roman" w:cs="Times New Roman"/>
                <w:noProof/>
              </w:rPr>
              <w:t>Identification of suitable strategic option</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_Toc152684411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13</w:t>
            </w:r>
            <w:r w:rsidR="00DD20B8" w:rsidRPr="00736A89">
              <w:rPr>
                <w:rFonts w:ascii="Times New Roman" w:hAnsi="Times New Roman" w:cs="Times New Roman"/>
                <w:noProof/>
                <w:webHidden/>
              </w:rPr>
              <w:fldChar w:fldCharType="end"/>
            </w:r>
          </w:hyperlink>
        </w:p>
        <w:p w14:paraId="30837E75" w14:textId="12489D1D" w:rsidR="00DD20B8" w:rsidRPr="00736A89" w:rsidRDefault="00000000" w:rsidP="00DD20B8">
          <w:pPr>
            <w:pStyle w:val="TOC2"/>
            <w:tabs>
              <w:tab w:val="right" w:leader="dot" w:pos="9019"/>
            </w:tabs>
            <w:spacing w:line="360" w:lineRule="auto"/>
            <w:jc w:val="both"/>
            <w:rPr>
              <w:rFonts w:ascii="Times New Roman" w:hAnsi="Times New Roman" w:cs="Times New Roman"/>
              <w:noProof/>
            </w:rPr>
          </w:pPr>
          <w:hyperlink w:anchor="_Toc152684412" w:history="1">
            <w:r w:rsidR="00DD20B8" w:rsidRPr="00736A89">
              <w:rPr>
                <w:rStyle w:val="Hyperlink"/>
                <w:rFonts w:ascii="Times New Roman" w:hAnsi="Times New Roman" w:cs="Times New Roman"/>
                <w:noProof/>
              </w:rPr>
              <w:t>Feasibility and Accessibility</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_Toc152684412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14</w:t>
            </w:r>
            <w:r w:rsidR="00DD20B8" w:rsidRPr="00736A89">
              <w:rPr>
                <w:rFonts w:ascii="Times New Roman" w:hAnsi="Times New Roman" w:cs="Times New Roman"/>
                <w:noProof/>
                <w:webHidden/>
              </w:rPr>
              <w:fldChar w:fldCharType="end"/>
            </w:r>
          </w:hyperlink>
        </w:p>
        <w:p w14:paraId="3F972126" w14:textId="0E6287D2" w:rsidR="00DD20B8" w:rsidRPr="00736A89" w:rsidRDefault="00000000" w:rsidP="00DD20B8">
          <w:pPr>
            <w:pStyle w:val="TOC1"/>
            <w:tabs>
              <w:tab w:val="right" w:leader="dot" w:pos="9019"/>
            </w:tabs>
            <w:spacing w:line="360" w:lineRule="auto"/>
            <w:jc w:val="both"/>
            <w:rPr>
              <w:rFonts w:ascii="Times New Roman" w:hAnsi="Times New Roman" w:cs="Times New Roman"/>
              <w:noProof/>
            </w:rPr>
          </w:pPr>
          <w:hyperlink w:anchor="_Toc152684413" w:history="1">
            <w:r w:rsidR="00DD20B8" w:rsidRPr="00736A89">
              <w:rPr>
                <w:rStyle w:val="Hyperlink"/>
                <w:rFonts w:ascii="Times New Roman" w:hAnsi="Times New Roman" w:cs="Times New Roman"/>
                <w:noProof/>
              </w:rPr>
              <w:t>Recommendations</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_Toc152684413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14</w:t>
            </w:r>
            <w:r w:rsidR="00DD20B8" w:rsidRPr="00736A89">
              <w:rPr>
                <w:rFonts w:ascii="Times New Roman" w:hAnsi="Times New Roman" w:cs="Times New Roman"/>
                <w:noProof/>
                <w:webHidden/>
              </w:rPr>
              <w:fldChar w:fldCharType="end"/>
            </w:r>
          </w:hyperlink>
        </w:p>
        <w:p w14:paraId="23DF960F" w14:textId="4B1BEA9D" w:rsidR="00DD20B8" w:rsidRPr="00736A89" w:rsidRDefault="00000000" w:rsidP="00DD20B8">
          <w:pPr>
            <w:pStyle w:val="TOC1"/>
            <w:tabs>
              <w:tab w:val="right" w:leader="dot" w:pos="9019"/>
            </w:tabs>
            <w:spacing w:line="360" w:lineRule="auto"/>
            <w:jc w:val="both"/>
            <w:rPr>
              <w:rFonts w:ascii="Times New Roman" w:hAnsi="Times New Roman" w:cs="Times New Roman"/>
              <w:noProof/>
            </w:rPr>
          </w:pPr>
          <w:hyperlink w:anchor="_Toc152684414" w:history="1">
            <w:r w:rsidR="00DD20B8" w:rsidRPr="00736A89">
              <w:rPr>
                <w:rStyle w:val="Hyperlink"/>
                <w:rFonts w:ascii="Times New Roman" w:hAnsi="Times New Roman" w:cs="Times New Roman"/>
                <w:noProof/>
              </w:rPr>
              <w:t>Inclusive Conclusion</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_Toc152684414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15</w:t>
            </w:r>
            <w:r w:rsidR="00DD20B8" w:rsidRPr="00736A89">
              <w:rPr>
                <w:rFonts w:ascii="Times New Roman" w:hAnsi="Times New Roman" w:cs="Times New Roman"/>
                <w:noProof/>
                <w:webHidden/>
              </w:rPr>
              <w:fldChar w:fldCharType="end"/>
            </w:r>
          </w:hyperlink>
        </w:p>
        <w:p w14:paraId="538C7C77" w14:textId="033AFAEE" w:rsidR="00DD20B8" w:rsidRPr="00736A89" w:rsidRDefault="00000000" w:rsidP="00DD20B8">
          <w:pPr>
            <w:pStyle w:val="TOC1"/>
            <w:tabs>
              <w:tab w:val="right" w:leader="dot" w:pos="9019"/>
            </w:tabs>
            <w:spacing w:line="360" w:lineRule="auto"/>
            <w:jc w:val="both"/>
            <w:rPr>
              <w:rFonts w:ascii="Times New Roman" w:hAnsi="Times New Roman" w:cs="Times New Roman"/>
              <w:noProof/>
            </w:rPr>
          </w:pPr>
          <w:hyperlink w:anchor="_Toc152684415" w:history="1">
            <w:r w:rsidR="00DD20B8" w:rsidRPr="00736A89">
              <w:rPr>
                <w:rStyle w:val="Hyperlink"/>
                <w:rFonts w:ascii="Times New Roman" w:hAnsi="Times New Roman" w:cs="Times New Roman"/>
                <w:noProof/>
              </w:rPr>
              <w:t>References</w:t>
            </w:r>
            <w:r w:rsidR="00DD20B8" w:rsidRPr="00736A89">
              <w:rPr>
                <w:rFonts w:ascii="Times New Roman" w:hAnsi="Times New Roman" w:cs="Times New Roman"/>
                <w:noProof/>
                <w:webHidden/>
              </w:rPr>
              <w:tab/>
            </w:r>
            <w:r w:rsidR="00DD20B8" w:rsidRPr="00736A89">
              <w:rPr>
                <w:rFonts w:ascii="Times New Roman" w:hAnsi="Times New Roman" w:cs="Times New Roman"/>
                <w:noProof/>
                <w:webHidden/>
              </w:rPr>
              <w:fldChar w:fldCharType="begin"/>
            </w:r>
            <w:r w:rsidR="00DD20B8" w:rsidRPr="00736A89">
              <w:rPr>
                <w:rFonts w:ascii="Times New Roman" w:hAnsi="Times New Roman" w:cs="Times New Roman"/>
                <w:noProof/>
                <w:webHidden/>
              </w:rPr>
              <w:instrText xml:space="preserve"> PAGEREF _Toc152684415 \h </w:instrText>
            </w:r>
            <w:r w:rsidR="00DD20B8" w:rsidRPr="00736A89">
              <w:rPr>
                <w:rFonts w:ascii="Times New Roman" w:hAnsi="Times New Roman" w:cs="Times New Roman"/>
                <w:noProof/>
                <w:webHidden/>
              </w:rPr>
            </w:r>
            <w:r w:rsidR="00DD20B8" w:rsidRPr="00736A89">
              <w:rPr>
                <w:rFonts w:ascii="Times New Roman" w:hAnsi="Times New Roman" w:cs="Times New Roman"/>
                <w:noProof/>
                <w:webHidden/>
              </w:rPr>
              <w:fldChar w:fldCharType="separate"/>
            </w:r>
            <w:r w:rsidR="00DD20B8" w:rsidRPr="00736A89">
              <w:rPr>
                <w:rFonts w:ascii="Times New Roman" w:hAnsi="Times New Roman" w:cs="Times New Roman"/>
                <w:noProof/>
                <w:webHidden/>
              </w:rPr>
              <w:t>16</w:t>
            </w:r>
            <w:r w:rsidR="00DD20B8" w:rsidRPr="00736A89">
              <w:rPr>
                <w:rFonts w:ascii="Times New Roman" w:hAnsi="Times New Roman" w:cs="Times New Roman"/>
                <w:noProof/>
                <w:webHidden/>
              </w:rPr>
              <w:fldChar w:fldCharType="end"/>
            </w:r>
          </w:hyperlink>
        </w:p>
        <w:p w14:paraId="03485518" w14:textId="08B93B08" w:rsidR="00DD20B8" w:rsidRPr="00736A89" w:rsidRDefault="00DD20B8" w:rsidP="00DD20B8">
          <w:pPr>
            <w:spacing w:line="360" w:lineRule="auto"/>
            <w:jc w:val="both"/>
          </w:pPr>
          <w:r w:rsidRPr="00736A89">
            <w:rPr>
              <w:rFonts w:ascii="Times New Roman" w:hAnsi="Times New Roman" w:cs="Times New Roman"/>
              <w:b/>
              <w:bCs/>
              <w:noProof/>
            </w:rPr>
            <w:fldChar w:fldCharType="end"/>
          </w:r>
        </w:p>
      </w:sdtContent>
    </w:sdt>
    <w:p w14:paraId="749165EF" w14:textId="77777777" w:rsidR="00DD20B8" w:rsidRPr="00736A89" w:rsidRDefault="00DD20B8">
      <w:pPr>
        <w:rPr>
          <w:rFonts w:ascii="Times New Roman" w:hAnsi="Times New Roman"/>
          <w:b/>
          <w:sz w:val="24"/>
          <w:szCs w:val="40"/>
        </w:rPr>
      </w:pPr>
      <w:r w:rsidRPr="00736A89">
        <w:br w:type="page"/>
      </w:r>
    </w:p>
    <w:p w14:paraId="00000006" w14:textId="2E43A804" w:rsidR="00396362" w:rsidRPr="00736A89" w:rsidRDefault="000614A4" w:rsidP="00DD20B8">
      <w:pPr>
        <w:pStyle w:val="Heading1"/>
        <w:rPr>
          <w:b w:val="0"/>
        </w:rPr>
      </w:pPr>
      <w:bookmarkStart w:id="0" w:name="_Toc152684398"/>
      <w:r w:rsidRPr="00736A89">
        <w:lastRenderedPageBreak/>
        <w:t>Introduction</w:t>
      </w:r>
      <w:bookmarkEnd w:id="0"/>
    </w:p>
    <w:p w14:paraId="00000007"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The report will provide a comprehensive understanding of the current strategic direction of the chosen organisation,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The business environment will be analysed using </w:t>
      </w:r>
      <w:proofErr w:type="spellStart"/>
      <w:r w:rsidRPr="00736A89">
        <w:rPr>
          <w:rFonts w:ascii="Times New Roman" w:eastAsia="Times New Roman" w:hAnsi="Times New Roman" w:cs="Times New Roman"/>
          <w:color w:val="0E101A"/>
          <w:sz w:val="24"/>
          <w:szCs w:val="24"/>
        </w:rPr>
        <w:t>Pestel</w:t>
      </w:r>
      <w:proofErr w:type="spellEnd"/>
      <w:r w:rsidRPr="00736A89">
        <w:rPr>
          <w:rFonts w:ascii="Times New Roman" w:eastAsia="Times New Roman" w:hAnsi="Times New Roman" w:cs="Times New Roman"/>
          <w:color w:val="0E101A"/>
          <w:sz w:val="24"/>
          <w:szCs w:val="24"/>
        </w:rPr>
        <w:t xml:space="preserve">, SWOT, and VRIN frameworks, to assess its internal and external environment. This will help to identify the potential gap. A new strategy will be proposed considering its growth strategic choice using frameworks such as Porter's Generic strategies, </w:t>
      </w:r>
      <w:proofErr w:type="spellStart"/>
      <w:r w:rsidRPr="00736A89">
        <w:rPr>
          <w:rFonts w:ascii="Times New Roman" w:eastAsia="Times New Roman" w:hAnsi="Times New Roman" w:cs="Times New Roman"/>
          <w:color w:val="0E101A"/>
          <w:sz w:val="24"/>
          <w:szCs w:val="24"/>
        </w:rPr>
        <w:t>Ansoff</w:t>
      </w:r>
      <w:proofErr w:type="spellEnd"/>
      <w:r w:rsidRPr="00736A89">
        <w:rPr>
          <w:rFonts w:ascii="Times New Roman" w:eastAsia="Times New Roman" w:hAnsi="Times New Roman" w:cs="Times New Roman"/>
          <w:color w:val="0E101A"/>
          <w:sz w:val="24"/>
          <w:szCs w:val="24"/>
        </w:rPr>
        <w:t xml:space="preserve"> Matrix, Bowman Strategy, and Clock Model. The stakeholder analysis will help to evaluate the stakeholder's expectations. The report will provide strategic recommendations crucial for development in response to the challenges identified.</w:t>
      </w:r>
    </w:p>
    <w:p w14:paraId="00000008" w14:textId="4037B69B" w:rsidR="00396362" w:rsidRPr="00736A89" w:rsidRDefault="000614A4" w:rsidP="00DD20B8">
      <w:pPr>
        <w:pStyle w:val="Heading1"/>
      </w:pPr>
      <w:bookmarkStart w:id="1" w:name="_Toc152684399"/>
      <w:r w:rsidRPr="00736A89">
        <w:t>Overview of the case study</w:t>
      </w:r>
      <w:bookmarkEnd w:id="1"/>
    </w:p>
    <w:p w14:paraId="00000009"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was developed in 1997 by Paul Hargreaves. The headquarters is located in the UK. The company serves as a distribution channel providing artisanal and food products to retailers. It provides food and drink products that have been sourced from small producers and farmers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2023). It offers 4, 000 food and drink items using smart delivery and technologies. It provides independent retailers in the UK with high-quality food products. This, in turn, helps to meet the demands of consumers looking for high-quality products. The business model of the organisation aims to deliver personalised service and build strong relationships with the food industry chains. </w:t>
      </w:r>
    </w:p>
    <w:p w14:paraId="0000000A" w14:textId="77777777" w:rsidR="00396362" w:rsidRPr="00736A89" w:rsidRDefault="000614A4" w:rsidP="00DD20B8">
      <w:pPr>
        <w:pStyle w:val="Heading1"/>
      </w:pPr>
      <w:bookmarkStart w:id="2" w:name="_Toc152684400"/>
      <w:r w:rsidRPr="00736A89">
        <w:t>The strategic direction of the organisation</w:t>
      </w:r>
      <w:bookmarkEnd w:id="2"/>
    </w:p>
    <w:p w14:paraId="0000000B"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In the UK,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is a wholesaler of food and drink working in collaboration with the 400 efficient food and drink producers. It has been able to stock over 4,000 frozen food items. Since 2015, the company has been using its business as a force for products certified as a B-Corp (LinkedIn, 2023). Cotswold </w:t>
      </w:r>
      <w:proofErr w:type="spellStart"/>
      <w:r w:rsidRPr="00736A89">
        <w:rPr>
          <w:rFonts w:ascii="Times New Roman" w:eastAsia="Times New Roman" w:hAnsi="Times New Roman" w:cs="Times New Roman"/>
          <w:color w:val="0E101A"/>
          <w:sz w:val="24"/>
          <w:szCs w:val="24"/>
        </w:rPr>
        <w:t>Fayre’s</w:t>
      </w:r>
      <w:proofErr w:type="spellEnd"/>
      <w:r w:rsidRPr="00736A89">
        <w:rPr>
          <w:rFonts w:ascii="Times New Roman" w:eastAsia="Times New Roman" w:hAnsi="Times New Roman" w:cs="Times New Roman"/>
          <w:color w:val="0E101A"/>
          <w:sz w:val="24"/>
          <w:szCs w:val="24"/>
        </w:rPr>
        <w:t xml:space="preserve"> founder and chief executive, Paul Hargreaves, emphasis on ethical practice within the business. The company is considered among the top 2% based on its size. Cotswold </w:t>
      </w:r>
      <w:proofErr w:type="spellStart"/>
      <w:r w:rsidRPr="00736A89">
        <w:rPr>
          <w:rFonts w:ascii="Times New Roman" w:eastAsia="Times New Roman" w:hAnsi="Times New Roman" w:cs="Times New Roman"/>
          <w:color w:val="0E101A"/>
          <w:sz w:val="24"/>
          <w:szCs w:val="24"/>
        </w:rPr>
        <w:t>Fayre's</w:t>
      </w:r>
      <w:proofErr w:type="spellEnd"/>
      <w:r w:rsidRPr="00736A89">
        <w:rPr>
          <w:rFonts w:ascii="Times New Roman" w:eastAsia="Times New Roman" w:hAnsi="Times New Roman" w:cs="Times New Roman"/>
          <w:color w:val="0E101A"/>
          <w:sz w:val="24"/>
          <w:szCs w:val="24"/>
        </w:rPr>
        <w:t xml:space="preserve"> strategic aim is to integrate equality and embrace diversity and inclusion within the company and its distribution channels.</w:t>
      </w:r>
    </w:p>
    <w:p w14:paraId="0000000C"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Mission:</w:t>
      </w:r>
      <w:r w:rsidRPr="00736A89">
        <w:rPr>
          <w:rFonts w:ascii="Times New Roman" w:eastAsia="Times New Roman" w:hAnsi="Times New Roman" w:cs="Times New Roman"/>
          <w:color w:val="0E101A"/>
          <w:sz w:val="24"/>
          <w:szCs w:val="24"/>
        </w:rPr>
        <w:t xml:space="preserve"> The mission of the company is to confer independent retailers across the UK with top-quality food and drink items. </w:t>
      </w:r>
    </w:p>
    <w:p w14:paraId="0000000D"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Values:</w:t>
      </w:r>
      <w:r w:rsidRPr="00736A89">
        <w:rPr>
          <w:rFonts w:ascii="Times New Roman" w:eastAsia="Times New Roman" w:hAnsi="Times New Roman" w:cs="Times New Roman"/>
          <w:color w:val="0E101A"/>
          <w:sz w:val="24"/>
          <w:szCs w:val="24"/>
        </w:rPr>
        <w:t xml:space="preserve"> The company's core values lie in the close association with the distribution networks mainly small producers that are absent in major supermarkets of the UK. The company is </w:t>
      </w:r>
      <w:r w:rsidRPr="00736A89">
        <w:rPr>
          <w:rFonts w:ascii="Times New Roman" w:eastAsia="Times New Roman" w:hAnsi="Times New Roman" w:cs="Times New Roman"/>
          <w:color w:val="0E101A"/>
          <w:sz w:val="24"/>
          <w:szCs w:val="24"/>
        </w:rPr>
        <w:lastRenderedPageBreak/>
        <w:t>committed to making a positive influence on the world. The company aims at achieving net-zero emissions by the end of 2030 reflecting on its key sustainable practices. The core value of the companies is to reduce the carbon footprint, which has been a potential threat to the environment (</w:t>
      </w:r>
      <w:proofErr w:type="spellStart"/>
      <w:r w:rsidRPr="00736A89">
        <w:rPr>
          <w:rFonts w:ascii="Times New Roman" w:eastAsia="Times New Roman" w:hAnsi="Times New Roman" w:cs="Times New Roman"/>
          <w:color w:val="0E101A"/>
          <w:sz w:val="24"/>
          <w:szCs w:val="24"/>
        </w:rPr>
        <w:t>Banka</w:t>
      </w:r>
      <w:proofErr w:type="spellEnd"/>
      <w:r w:rsidRPr="00736A89">
        <w:rPr>
          <w:rFonts w:ascii="Times New Roman" w:eastAsia="Times New Roman" w:hAnsi="Times New Roman" w:cs="Times New Roman"/>
          <w:color w:val="0E101A"/>
          <w:sz w:val="24"/>
          <w:szCs w:val="24"/>
        </w:rPr>
        <w:t xml:space="preserve"> et al., 2023). The increasing carbon emissions are a setback to the brand image and reputation of the company. </w:t>
      </w:r>
    </w:p>
    <w:p w14:paraId="0000000E"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Vision:</w:t>
      </w:r>
      <w:r w:rsidRPr="00736A89">
        <w:rPr>
          <w:rFonts w:ascii="Times New Roman" w:eastAsia="Times New Roman" w:hAnsi="Times New Roman" w:cs="Times New Roman"/>
          <w:color w:val="0E101A"/>
          <w:sz w:val="24"/>
          <w:szCs w:val="24"/>
        </w:rPr>
        <w:t xml:space="preserve"> The vision of the company is to assist retailers across the UK to accomplish their goals by delivering high-quality fine food sourced from farmers. </w:t>
      </w:r>
    </w:p>
    <w:p w14:paraId="7E9D2BE5" w14:textId="77777777" w:rsidR="00DD20B8" w:rsidRPr="00736A89" w:rsidRDefault="000614A4" w:rsidP="00DD20B8">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Goals and objectives</w:t>
      </w:r>
      <w:r w:rsidRPr="00736A89">
        <w:rPr>
          <w:rFonts w:ascii="Times New Roman" w:eastAsia="Times New Roman" w:hAnsi="Times New Roman" w:cs="Times New Roman"/>
          <w:color w:val="0E101A"/>
          <w:sz w:val="24"/>
          <w:szCs w:val="24"/>
        </w:rPr>
        <w:t>: The company aims to expand its product portfolio, and improve. Its distribution channels, and build a strong relationship with its suppliers, and other networking. This would help to explore market expansion and provide opportunities for growth and penetration into the international market (</w:t>
      </w:r>
      <w:proofErr w:type="spellStart"/>
      <w:r w:rsidRPr="00736A89">
        <w:rPr>
          <w:rFonts w:ascii="Times New Roman" w:eastAsia="Times New Roman" w:hAnsi="Times New Roman" w:cs="Times New Roman"/>
          <w:color w:val="0E101A"/>
          <w:sz w:val="24"/>
          <w:szCs w:val="24"/>
        </w:rPr>
        <w:t>Özemre</w:t>
      </w:r>
      <w:proofErr w:type="spellEnd"/>
      <w:r w:rsidRPr="00736A89">
        <w:rPr>
          <w:rFonts w:ascii="Times New Roman" w:eastAsia="Times New Roman" w:hAnsi="Times New Roman" w:cs="Times New Roman"/>
          <w:color w:val="0E101A"/>
          <w:sz w:val="24"/>
          <w:szCs w:val="24"/>
        </w:rPr>
        <w:t xml:space="preserve"> and </w:t>
      </w:r>
      <w:proofErr w:type="spellStart"/>
      <w:r w:rsidRPr="00736A89">
        <w:rPr>
          <w:rFonts w:ascii="Times New Roman" w:eastAsia="Times New Roman" w:hAnsi="Times New Roman" w:cs="Times New Roman"/>
          <w:color w:val="0E101A"/>
          <w:sz w:val="24"/>
          <w:szCs w:val="24"/>
        </w:rPr>
        <w:t>Kabadurmus</w:t>
      </w:r>
      <w:proofErr w:type="spellEnd"/>
      <w:r w:rsidRPr="00736A89">
        <w:rPr>
          <w:rFonts w:ascii="Times New Roman" w:eastAsia="Times New Roman" w:hAnsi="Times New Roman" w:cs="Times New Roman"/>
          <w:color w:val="0E101A"/>
          <w:sz w:val="24"/>
          <w:szCs w:val="24"/>
        </w:rPr>
        <w:t>, 2020).</w:t>
      </w:r>
      <w:bookmarkStart w:id="3" w:name="_Toc152683869"/>
    </w:p>
    <w:p w14:paraId="493C2E79" w14:textId="77777777" w:rsidR="00DD20B8" w:rsidRPr="00736A89" w:rsidRDefault="00DD20B8" w:rsidP="00DD20B8">
      <w:pPr>
        <w:spacing w:line="360" w:lineRule="auto"/>
        <w:jc w:val="both"/>
        <w:rPr>
          <w:rFonts w:ascii="Times New Roman" w:eastAsia="Times New Roman" w:hAnsi="Times New Roman" w:cs="Times New Roman"/>
          <w:b/>
          <w:sz w:val="24"/>
          <w:szCs w:val="24"/>
        </w:rPr>
      </w:pPr>
    </w:p>
    <w:p w14:paraId="74C6BD38" w14:textId="074A5219" w:rsidR="00DD20B8" w:rsidRPr="00736A89" w:rsidRDefault="00DD20B8" w:rsidP="00DD20B8">
      <w:pPr>
        <w:pStyle w:val="Heading1"/>
        <w:rPr>
          <w:color w:val="0E101A"/>
        </w:rPr>
      </w:pPr>
      <w:bookmarkStart w:id="4" w:name="_Toc152684401"/>
      <w:r w:rsidRPr="00736A89">
        <w:t>Critical analysis of the organisation's external and internal environment</w:t>
      </w:r>
      <w:bookmarkEnd w:id="3"/>
      <w:bookmarkEnd w:id="4"/>
    </w:p>
    <w:p w14:paraId="0755FAAB"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The internal environment refers to the forces, resources, capabilities, and such of an organisation. In contrast, the external environment refers to the exogenous and dynamic forces primarily present in the country of operation or in particular to the business industry in which an organisation belongs that impacts and influences its productivity and profitability (Daniels et al., 2019). An environmental analysis of these factors has been provided using requisite analytical tools to identify the opportunities, threats, strengths and weaknesses of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w:t>
      </w:r>
    </w:p>
    <w:p w14:paraId="087E2633" w14:textId="77777777" w:rsidR="00DD20B8" w:rsidRPr="00736A89" w:rsidRDefault="00DD20B8" w:rsidP="00DD20B8">
      <w:pPr>
        <w:pStyle w:val="Heading2"/>
        <w:rPr>
          <w:b w:val="0"/>
        </w:rPr>
      </w:pPr>
      <w:bookmarkStart w:id="5" w:name="_d5hkyc4vmfqr" w:colFirst="0" w:colLast="0"/>
      <w:bookmarkStart w:id="6" w:name="_Toc152683870"/>
      <w:bookmarkStart w:id="7" w:name="_Toc152684402"/>
      <w:bookmarkEnd w:id="5"/>
      <w:r w:rsidRPr="00736A89">
        <w:t>PESTLE analysis</w:t>
      </w:r>
      <w:bookmarkEnd w:id="6"/>
      <w:bookmarkEnd w:id="7"/>
    </w:p>
    <w:p w14:paraId="6A8C2F38"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Political factor</w:t>
      </w:r>
    </w:p>
    <w:p w14:paraId="1EFC5621"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Government policies, foreign trade agreements, labour laws, tax policies, and the political stability of the country significantly influence business operations. Changes in government regulations related to food safety standards can enable wholesale distributors like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to modify their existing processes. Furthermore, political uncertainties, additional regulations and administrative processes, due to changes in trade regulations post-Brexit led to increased tariffs, border delays, and red tape on imported goods and services which disrupted the supply chain. It substantially affects the cost structure for the wholesale distributors and creates a challenge for setting an effective pricing strategy  (Hamilton and Webster, 2018). </w:t>
      </w:r>
    </w:p>
    <w:p w14:paraId="51810136"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lastRenderedPageBreak/>
        <w:t>Economic factor</w:t>
      </w:r>
    </w:p>
    <w:p w14:paraId="5D184A8F"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This factor comprises the economic growth rate, exchange rates, interest, inflation, unemployment rate and such factors that impact the business operations and profitability of an organisation. In this regard, political factors of monetary policies by the government also overlap and influence business outcomes. In the UK, there is a rise in the cost of living due to the Russia-Ukraine war that further enabled the Bank of England to increase the interest rates to 5.25% to keep inflation at 2%. However, the implication of such an initiative is less money for an individual to spend which significantly reduces the demand for products/services. The IMF prediction of the UK’s high inflation rate in 2023-2024 can also create challenges for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in terms of setting higher prices for consumers to manage increased costs for their business (BBC, 2023). </w:t>
      </w:r>
    </w:p>
    <w:p w14:paraId="07F136E8"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Social factor</w:t>
      </w:r>
    </w:p>
    <w:p w14:paraId="4BD4056C"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The social factors comprise the population growth rate, cultural trends, age distribution, lifestyles, attitudes, health consciousness, and such aspects that influence the business in terms of developing target consumer profiles and developing strategies that align with consumer needs and preferences. A positive trend can be observed in the food and beverage industry of the UK, in which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operates, where consumer spending has increased from 2021 and reached 126.74 GBP. International growth opportunities in this industry were also identified in the US and China as UK food and beverages exports and sales in these countries have increased by 11%-16% since 2019 (</w:t>
      </w:r>
      <w:proofErr w:type="spellStart"/>
      <w:r w:rsidRPr="00736A89">
        <w:rPr>
          <w:rFonts w:ascii="Times New Roman" w:eastAsia="Times New Roman" w:hAnsi="Times New Roman" w:cs="Times New Roman"/>
          <w:sz w:val="24"/>
          <w:szCs w:val="24"/>
          <w:lang w:val="en-GB"/>
        </w:rPr>
        <w:t>Wittwer</w:t>
      </w:r>
      <w:proofErr w:type="spellEnd"/>
      <w:r w:rsidRPr="00736A89">
        <w:rPr>
          <w:rFonts w:ascii="Times New Roman" w:eastAsia="Times New Roman" w:hAnsi="Times New Roman" w:cs="Times New Roman"/>
          <w:sz w:val="24"/>
          <w:szCs w:val="24"/>
          <w:lang w:val="en-GB"/>
        </w:rPr>
        <w:t xml:space="preserve"> and Anderson, 2020). </w:t>
      </w:r>
    </w:p>
    <w:p w14:paraId="1FE0E158"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Technological factor</w:t>
      </w:r>
    </w:p>
    <w:p w14:paraId="1131B008"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It refers to the technological development and infrastructure of the country of operation in addition to the level of technological innovation, automation rate, internet connectivity, and such that influence the strategic direction. In the UK food and drink manufacturing or processing industry automation and digitisation are being heavily integrated with reasons cited to be pandemic and Brexit-induced labour shortage. Additionally, government investment of </w:t>
      </w:r>
      <w:proofErr w:type="spellStart"/>
      <w:r w:rsidRPr="00736A89">
        <w:rPr>
          <w:rFonts w:ascii="Times New Roman" w:eastAsia="Times New Roman" w:hAnsi="Times New Roman" w:cs="Times New Roman"/>
          <w:sz w:val="24"/>
          <w:szCs w:val="24"/>
          <w:lang w:val="en-GB"/>
        </w:rPr>
        <w:t>350mn</w:t>
      </w:r>
      <w:proofErr w:type="spellEnd"/>
      <w:r w:rsidRPr="00736A89">
        <w:rPr>
          <w:rFonts w:ascii="Times New Roman" w:eastAsia="Times New Roman" w:hAnsi="Times New Roman" w:cs="Times New Roman"/>
          <w:sz w:val="24"/>
          <w:szCs w:val="24"/>
          <w:lang w:val="en-GB"/>
        </w:rPr>
        <w:t xml:space="preserve"> GBP to foster digital and innovation capabilities by supporting projects of tech innovation also creates opportunities for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to modify its supply chain for operational efficiency through timely delivery of its products (GOV.UK, 2022).    </w:t>
      </w:r>
    </w:p>
    <w:p w14:paraId="3A3AEC30"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Legal factor</w:t>
      </w:r>
    </w:p>
    <w:p w14:paraId="0183B9A5"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lastRenderedPageBreak/>
        <w:t xml:space="preserve">It refers to employment laws, consumer protection laws, copyright and patent laws, health and safety regulations, and data protection regulations, and such requires businesses to adhere to local and national regulations. Stringent regulations by the government and public health services bodies of the UK to decrease sugar content from beverages can impact the product composition of the items from Cotswold </w:t>
      </w:r>
      <w:proofErr w:type="spellStart"/>
      <w:r w:rsidRPr="00736A89">
        <w:rPr>
          <w:rFonts w:ascii="Times New Roman" w:eastAsia="Times New Roman" w:hAnsi="Times New Roman" w:cs="Times New Roman"/>
          <w:sz w:val="24"/>
          <w:szCs w:val="24"/>
          <w:lang w:val="en-GB"/>
        </w:rPr>
        <w:t>Fayre’s</w:t>
      </w:r>
      <w:proofErr w:type="spellEnd"/>
      <w:r w:rsidRPr="00736A89">
        <w:rPr>
          <w:rFonts w:ascii="Times New Roman" w:eastAsia="Times New Roman" w:hAnsi="Times New Roman" w:cs="Times New Roman"/>
          <w:sz w:val="24"/>
          <w:szCs w:val="24"/>
          <w:lang w:val="en-GB"/>
        </w:rPr>
        <w:t xml:space="preserve"> product portfolio. Additionally, the organisational policies also need to conform to the labour laws of the UK like minimum wage, workplace pensions, holidays, and maternity leave and such as failure in compliance with these regulations can result in fines, penalties, and other legal consequences (Dine and </w:t>
      </w:r>
      <w:proofErr w:type="spellStart"/>
      <w:r w:rsidRPr="00736A89">
        <w:rPr>
          <w:rFonts w:ascii="Times New Roman" w:eastAsia="Times New Roman" w:hAnsi="Times New Roman" w:cs="Times New Roman"/>
          <w:sz w:val="24"/>
          <w:szCs w:val="24"/>
          <w:lang w:val="en-GB"/>
        </w:rPr>
        <w:t>Koutsias</w:t>
      </w:r>
      <w:proofErr w:type="spellEnd"/>
      <w:r w:rsidRPr="00736A89">
        <w:rPr>
          <w:rFonts w:ascii="Times New Roman" w:eastAsia="Times New Roman" w:hAnsi="Times New Roman" w:cs="Times New Roman"/>
          <w:sz w:val="24"/>
          <w:szCs w:val="24"/>
          <w:lang w:val="en-GB"/>
        </w:rPr>
        <w:t xml:space="preserve">, 2020).    </w:t>
      </w:r>
    </w:p>
    <w:p w14:paraId="35759801"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Environmental factor</w:t>
      </w:r>
    </w:p>
    <w:p w14:paraId="7B552684"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It refers to the environmental regulations like sustainable practices, waste disposal systems, pollution levels, climate change and such that influence the business operations. The present challenges in this sector that can affect the productivity level of the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are adverse weather conditions like heavy rainfall and drought a decrease in crop yield, biodiversity losses, and overexploitation of natural resources like water that are posing a long-term risk to domestic food production in the UK (Parry, 2019). </w:t>
      </w:r>
    </w:p>
    <w:p w14:paraId="0CB39E8D" w14:textId="77777777" w:rsidR="00DD20B8" w:rsidRPr="00736A89" w:rsidRDefault="00DD20B8" w:rsidP="00DD20B8">
      <w:pPr>
        <w:pStyle w:val="Heading2"/>
        <w:rPr>
          <w:b w:val="0"/>
        </w:rPr>
      </w:pPr>
      <w:bookmarkStart w:id="8" w:name="_wjs5soq1ig0v" w:colFirst="0" w:colLast="0"/>
      <w:bookmarkStart w:id="9" w:name="_Toc152683871"/>
      <w:bookmarkStart w:id="10" w:name="_Toc152684403"/>
      <w:bookmarkEnd w:id="8"/>
      <w:r w:rsidRPr="00736A89">
        <w:t>VRIN analysis</w:t>
      </w:r>
      <w:bookmarkEnd w:id="9"/>
      <w:bookmarkEnd w:id="10"/>
    </w:p>
    <w:p w14:paraId="61D63FCB"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It refers to the ability of businesses to use their resources through processes, assets, attributes, and such that provide them with a sustainable competitive advantage. The resources of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have been analysed below using the VRIN analytical tool-</w:t>
      </w:r>
    </w:p>
    <w:p w14:paraId="735A2DE7"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Valuable</w:t>
      </w:r>
    </w:p>
    <w:p w14:paraId="659FEAFB"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The valuable aspect of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in the food and beverage service industry is the state-of-the-art inventory management system with a real-time stock system and consolidated distribution channel. It allows the organisation to ensure fast and efficient ordering and delivery of products to its retail partners (Better Wholesaling, 2022). Such a system brings value to the organisation through the enhancement of supply chain effectiveness by optimising stock level, minimising waste and improving operational efficiency by providing real-time data on inventory turnover rate and demand patterns. It also allows organisations like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to respond to market fluctuations effectively and improve order fulfilment accuracy.  </w:t>
      </w:r>
    </w:p>
    <w:p w14:paraId="430686F6"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Rarity</w:t>
      </w:r>
    </w:p>
    <w:p w14:paraId="6C7454CB"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lastRenderedPageBreak/>
        <w:t xml:space="preserve">The supplier partnership of Flourish Food Hall &amp; Kitchen, a subsidiary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region has a short range of suppliers within 30 miles of Bristol and Bath comprising local farms and producers and its other 400 local suppliers gives the organisation access to a specific range of local sourced products that are rare in nature and cater to the local preferences of the consumers (Better Wholesaling, 2022). Such initiative gives a competitive advantage to the organisation as other organisations fail to execute similar strategies to gain a competitive edge. However, by taking into account the overall product portfolio of the organisation, food and beverage items are not rare in nature due to the lack of innovativeness in food, beverage and other grocery products (</w:t>
      </w:r>
      <w:proofErr w:type="spellStart"/>
      <w:r w:rsidRPr="00736A89">
        <w:rPr>
          <w:rFonts w:ascii="Times New Roman" w:eastAsia="Times New Roman" w:hAnsi="Times New Roman" w:cs="Times New Roman"/>
          <w:sz w:val="24"/>
          <w:szCs w:val="24"/>
          <w:lang w:val="en-GB"/>
        </w:rPr>
        <w:t>Bivona</w:t>
      </w:r>
      <w:proofErr w:type="spellEnd"/>
      <w:r w:rsidRPr="00736A89">
        <w:rPr>
          <w:rFonts w:ascii="Times New Roman" w:eastAsia="Times New Roman" w:hAnsi="Times New Roman" w:cs="Times New Roman"/>
          <w:sz w:val="24"/>
          <w:szCs w:val="24"/>
          <w:lang w:val="en-GB"/>
        </w:rPr>
        <w:t xml:space="preserve"> and Cruz, 2021).</w:t>
      </w:r>
    </w:p>
    <w:p w14:paraId="45E5F040"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Inimitability</w:t>
      </w:r>
    </w:p>
    <w:p w14:paraId="213E8E82"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It refers to the resource that can not be obtained by other organisations. For the organisation, the cold chain logistics or the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chilled warehouse can be an inimitable capability for the distributor as it allows the organisation to increase the product shelf life before delivery. This resource facilitates the organisation for seamless delivery of products across the mainland UK and creates a challenge for competitors to imitate. </w:t>
      </w:r>
    </w:p>
    <w:p w14:paraId="77EDE119"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Non-Substitutable</w:t>
      </w:r>
    </w:p>
    <w:p w14:paraId="7BE16E0B"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In the food and beverage industry, timely delivery and order accuracy becomes significant despite substitutable product portfolio. The wholesaler-distributor organisation increases the non-substitutable nature of its resources through its real-time stock system, cold storage and logistic chain, and sustainable supplier network to enhance its operational efficiency (Better Wholesaling, 2022). </w:t>
      </w:r>
    </w:p>
    <w:p w14:paraId="1247A6D7" w14:textId="77777777" w:rsidR="00DD20B8" w:rsidRPr="00736A89" w:rsidRDefault="00DD20B8" w:rsidP="00DD20B8">
      <w:pPr>
        <w:pStyle w:val="Heading2"/>
        <w:rPr>
          <w:b w:val="0"/>
        </w:rPr>
      </w:pPr>
      <w:bookmarkStart w:id="11" w:name="_g7a0slvlix6p" w:colFirst="0" w:colLast="0"/>
      <w:bookmarkStart w:id="12" w:name="_Toc152683872"/>
      <w:bookmarkStart w:id="13" w:name="_Toc152684404"/>
      <w:bookmarkEnd w:id="11"/>
      <w:r w:rsidRPr="00736A89">
        <w:t>SWOT analysis</w:t>
      </w:r>
      <w:bookmarkEnd w:id="12"/>
      <w:bookmarkEnd w:id="13"/>
    </w:p>
    <w:p w14:paraId="61D84FE8"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Based on the aforementioned external environmental analysis using PESTLE and internal resource capabilities analysis using the VRIO tool, the following strengths, weaknesses, opportunities, and threats were identified-</w:t>
      </w:r>
    </w:p>
    <w:p w14:paraId="427E7443"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Strengths</w:t>
      </w:r>
    </w:p>
    <w:p w14:paraId="083F0749"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The product portfolio offered by Cotswold </w:t>
      </w:r>
      <w:proofErr w:type="spellStart"/>
      <w:r w:rsidRPr="00736A89">
        <w:rPr>
          <w:rFonts w:ascii="Times New Roman" w:eastAsia="Times New Roman" w:hAnsi="Times New Roman" w:cs="Times New Roman"/>
          <w:sz w:val="24"/>
          <w:szCs w:val="24"/>
          <w:lang w:val="en-GB"/>
        </w:rPr>
        <w:t>Fayre</w:t>
      </w:r>
      <w:proofErr w:type="spellEnd"/>
      <w:r w:rsidRPr="00736A89">
        <w:rPr>
          <w:rFonts w:ascii="Times New Roman" w:eastAsia="Times New Roman" w:hAnsi="Times New Roman" w:cs="Times New Roman"/>
          <w:sz w:val="24"/>
          <w:szCs w:val="24"/>
          <w:lang w:val="en-GB"/>
        </w:rPr>
        <w:t xml:space="preserve"> across a range of ambient, chilled, seasonal, and frozen, meals, is diversified with categories ranging from gluten-free, organic, vegan, vegetarian, and such. It enables organisations to attract a broad customer base from established </w:t>
      </w:r>
      <w:r w:rsidRPr="00736A89">
        <w:rPr>
          <w:rFonts w:ascii="Times New Roman" w:eastAsia="Times New Roman" w:hAnsi="Times New Roman" w:cs="Times New Roman"/>
          <w:sz w:val="24"/>
          <w:szCs w:val="24"/>
          <w:lang w:val="en-GB"/>
        </w:rPr>
        <w:lastRenderedPageBreak/>
        <w:t xml:space="preserve">retailers to independent ones. The short range of suppliers within 30 miles of Flourish comprises local farms and producers to reduce their carbon footprint and support local communities. It enables local sourcing of high-quality products through an exclusive supplier network which in turn promotes its sustainability measures and enhances its brand image as a B-Corp organisation. Additionally, the real-time stock system and cold storage units also enhance the organisation's brand reputation by offering fresh and quality-driven products that also act as their strengths (Better Wholesaling, 2022). </w:t>
      </w:r>
    </w:p>
    <w:p w14:paraId="75071FEF"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Weakness</w:t>
      </w:r>
    </w:p>
    <w:p w14:paraId="2D60F84E"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However, the organisation does not have its own manufacturing units or farms for organic produce and is dependent on external suppliers. It acts as a weakness as its supply chain can be disrupted due to product shortages or price fluctuations. Fluctuations in energy prices can also affect the maintenance of cold storage units in terms of increasing operational costs. Moreover, the organisation also has a limited national geographic presence that prevents it from exploring global opportunities and increases vulnerability to localised economic challenges (Hamilton and Webster, 2018). </w:t>
      </w:r>
    </w:p>
    <w:p w14:paraId="7C229223"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Opportunities</w:t>
      </w:r>
    </w:p>
    <w:p w14:paraId="554D45B2" w14:textId="77777777"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Based on the external environment analysis, the organisation can tap into the growth opportunities of the UK food and beverage industry to expand its existing product lines of organic and sustainable items to effectively cater to consumer demands and market trends (</w:t>
      </w:r>
      <w:proofErr w:type="spellStart"/>
      <w:r w:rsidRPr="00736A89">
        <w:rPr>
          <w:rFonts w:ascii="Times New Roman" w:eastAsia="Times New Roman" w:hAnsi="Times New Roman" w:cs="Times New Roman"/>
          <w:sz w:val="24"/>
          <w:szCs w:val="24"/>
          <w:lang w:val="en-GB"/>
        </w:rPr>
        <w:t>Franceschelli</w:t>
      </w:r>
      <w:proofErr w:type="spellEnd"/>
      <w:r w:rsidRPr="00736A89">
        <w:rPr>
          <w:rFonts w:ascii="Times New Roman" w:eastAsia="Times New Roman" w:hAnsi="Times New Roman" w:cs="Times New Roman"/>
          <w:sz w:val="24"/>
          <w:szCs w:val="24"/>
          <w:lang w:val="en-GB"/>
        </w:rPr>
        <w:t xml:space="preserve"> et al., 2018). It can also explore international growth opportunities to connect with retailers in the US and China in order to increase market reach. Additionally, automation can be integrated into the supply chain for enhancement of operational effect to foster e-commerce sales and increase profitability (Hamilton and Webster, 2018). </w:t>
      </w:r>
    </w:p>
    <w:p w14:paraId="1077969B" w14:textId="77777777" w:rsidR="00DD20B8" w:rsidRPr="00736A89" w:rsidRDefault="00DD20B8" w:rsidP="00DD20B8">
      <w:pPr>
        <w:pStyle w:val="Normal1"/>
        <w:spacing w:after="200" w:line="360" w:lineRule="auto"/>
        <w:jc w:val="both"/>
        <w:rPr>
          <w:rFonts w:ascii="Times New Roman" w:eastAsia="Times New Roman" w:hAnsi="Times New Roman" w:cs="Times New Roman"/>
          <w:b/>
          <w:sz w:val="24"/>
          <w:szCs w:val="24"/>
          <w:lang w:val="en-GB"/>
        </w:rPr>
      </w:pPr>
      <w:r w:rsidRPr="00736A89">
        <w:rPr>
          <w:rFonts w:ascii="Times New Roman" w:eastAsia="Times New Roman" w:hAnsi="Times New Roman" w:cs="Times New Roman"/>
          <w:b/>
          <w:sz w:val="24"/>
          <w:szCs w:val="24"/>
          <w:lang w:val="en-GB"/>
        </w:rPr>
        <w:t>Threats</w:t>
      </w:r>
    </w:p>
    <w:p w14:paraId="52E6A14C" w14:textId="3E66BDE4" w:rsidR="00DD20B8" w:rsidRPr="00736A89" w:rsidRDefault="00DD20B8" w:rsidP="00DD20B8">
      <w:pPr>
        <w:pStyle w:val="Normal1"/>
        <w:spacing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The potential threats facing the organisation in terms of Brexit-related uncertainties, a rise in the cost of living, and the high inflation rate in the UK, can increase the operational cost of the suppliers. As a result, the supplier can increase product prices which in turn increases the pricing strategy for its consumers. The lack of demand from consumers regarding non-essential food or beverage items from retailers can decrease its sales volume which can affect its profitability. Climate change-induced natural disasters can also pose a threat to supply chain disruption in terms of lack of product availability and delays (Parry, 2019). </w:t>
      </w:r>
    </w:p>
    <w:p w14:paraId="00000010" w14:textId="77777777" w:rsidR="00396362" w:rsidRPr="00736A89" w:rsidRDefault="000614A4" w:rsidP="00DD20B8">
      <w:pPr>
        <w:pStyle w:val="Heading1"/>
      </w:pPr>
      <w:bookmarkStart w:id="14" w:name="_Toc152684405"/>
      <w:r w:rsidRPr="00736A89">
        <w:lastRenderedPageBreak/>
        <w:t>The available growth strategy and proposing a new strategy using different frameworks</w:t>
      </w:r>
      <w:bookmarkEnd w:id="14"/>
    </w:p>
    <w:p w14:paraId="00000011" w14:textId="77777777" w:rsidR="00396362" w:rsidRPr="00736A89" w:rsidRDefault="000614A4" w:rsidP="00DD20B8">
      <w:pPr>
        <w:pStyle w:val="Heading2"/>
        <w:rPr>
          <w:b w:val="0"/>
        </w:rPr>
      </w:pPr>
      <w:bookmarkStart w:id="15" w:name="_Toc152684406"/>
      <w:r w:rsidRPr="00736A89">
        <w:t>Porter’s Generic Strategy</w:t>
      </w:r>
      <w:bookmarkEnd w:id="15"/>
    </w:p>
    <w:p w14:paraId="00000012"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Porter's generic strategy provides a competitive advantage by analysing various strategies such as cost leadership, differentiation, and focus. This will help SMEs like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to operate within the fine distribution sector.</w:t>
      </w:r>
    </w:p>
    <w:p w14:paraId="00000013"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Cost Leadership</w:t>
      </w:r>
    </w:p>
    <w:p w14:paraId="00000014"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The strategy </w:t>
      </w:r>
      <w:proofErr w:type="spellStart"/>
      <w:r w:rsidRPr="00736A89">
        <w:rPr>
          <w:rFonts w:ascii="Times New Roman" w:eastAsia="Times New Roman" w:hAnsi="Times New Roman" w:cs="Times New Roman"/>
          <w:color w:val="0E101A"/>
          <w:sz w:val="24"/>
          <w:szCs w:val="24"/>
        </w:rPr>
        <w:t>centers</w:t>
      </w:r>
      <w:proofErr w:type="spellEnd"/>
      <w:r w:rsidRPr="00736A89">
        <w:rPr>
          <w:rFonts w:ascii="Times New Roman" w:eastAsia="Times New Roman" w:hAnsi="Times New Roman" w:cs="Times New Roman"/>
          <w:color w:val="0E101A"/>
          <w:sz w:val="24"/>
          <w:szCs w:val="24"/>
        </w:rPr>
        <w:t xml:space="preserve"> around the low-cost producer within the sector. However, considering the premium food segment in alignment with the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cost leadership strategy will affect the uniqueness of the product offerings and will have a significant impact on the high-quality being offered by the company. This in turn will affect the brand positioning of the company (Wu and </w:t>
      </w:r>
      <w:proofErr w:type="spellStart"/>
      <w:r w:rsidRPr="00736A89">
        <w:rPr>
          <w:rFonts w:ascii="Times New Roman" w:eastAsia="Times New Roman" w:hAnsi="Times New Roman" w:cs="Times New Roman"/>
          <w:color w:val="0E101A"/>
          <w:sz w:val="24"/>
          <w:szCs w:val="24"/>
        </w:rPr>
        <w:t>Hsiao</w:t>
      </w:r>
      <w:proofErr w:type="spellEnd"/>
      <w:r w:rsidRPr="00736A89">
        <w:rPr>
          <w:rFonts w:ascii="Times New Roman" w:eastAsia="Times New Roman" w:hAnsi="Times New Roman" w:cs="Times New Roman"/>
          <w:color w:val="0E101A"/>
          <w:sz w:val="24"/>
          <w:szCs w:val="24"/>
        </w:rPr>
        <w:t xml:space="preserve">, 2021). </w:t>
      </w:r>
    </w:p>
    <w:p w14:paraId="00000015"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Differentiation</w:t>
      </w:r>
    </w:p>
    <w:p w14:paraId="00000016"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The company stresses unique food products, an artisanal in alignment with the differentiation strategy. By continuous improvement, and building a robust distribution channel, providing exclusive food products sourced from small farmers and producers can provide the company with a distinct opportunity, and to outshine the various competitors in the industry. This will enhance customer experience, and help to build a strong brand image of the company.</w:t>
      </w:r>
    </w:p>
    <w:p w14:paraId="00000017"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Focus</w:t>
      </w:r>
    </w:p>
    <w:p w14:paraId="00000018" w14:textId="4D8F7BAC"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This strategy focuses on targeting a specific demographic. The chosen organisation currently employs this strategy to address the specific needs of the customers and to adapt itself to evolving consumer </w:t>
      </w:r>
      <w:proofErr w:type="spellStart"/>
      <w:r w:rsidRPr="00736A89">
        <w:rPr>
          <w:rFonts w:ascii="Times New Roman" w:eastAsia="Times New Roman" w:hAnsi="Times New Roman" w:cs="Times New Roman"/>
          <w:color w:val="0E101A"/>
          <w:sz w:val="24"/>
          <w:szCs w:val="24"/>
        </w:rPr>
        <w:t>behavior</w:t>
      </w:r>
      <w:proofErr w:type="spellEnd"/>
      <w:r w:rsidRPr="00736A89">
        <w:rPr>
          <w:rFonts w:ascii="Times New Roman" w:eastAsia="Times New Roman" w:hAnsi="Times New Roman" w:cs="Times New Roman"/>
          <w:color w:val="0E101A"/>
          <w:sz w:val="24"/>
          <w:szCs w:val="24"/>
        </w:rPr>
        <w:t xml:space="preserve">, tastes, and preference. By focusing on the specific </w:t>
      </w:r>
      <w:r w:rsidR="00710EBE" w:rsidRPr="00736A89">
        <w:rPr>
          <w:rFonts w:ascii="Times New Roman" w:eastAsia="Times New Roman" w:hAnsi="Times New Roman" w:cs="Times New Roman"/>
          <w:color w:val="0E101A"/>
          <w:sz w:val="24"/>
          <w:szCs w:val="24"/>
        </w:rPr>
        <w:t>demographic,</w:t>
      </w:r>
      <w:r w:rsidRPr="00736A89">
        <w:rPr>
          <w:rFonts w:ascii="Times New Roman" w:eastAsia="Times New Roman" w:hAnsi="Times New Roman" w:cs="Times New Roman"/>
          <w:color w:val="0E101A"/>
          <w:sz w:val="24"/>
          <w:szCs w:val="24"/>
        </w:rPr>
        <w:t xml:space="preserve"> the company will be able to enhance its expertise and build a stronger relationship with the networking channels with the market dynamics.</w:t>
      </w:r>
    </w:p>
    <w:p w14:paraId="00000019"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Proposed strategy</w:t>
      </w:r>
    </w:p>
    <w:p w14:paraId="0000001A"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 xml:space="preserve">Differentiation: </w:t>
      </w:r>
      <w:r w:rsidRPr="00736A89">
        <w:rPr>
          <w:rFonts w:ascii="Times New Roman" w:eastAsia="Times New Roman" w:hAnsi="Times New Roman" w:cs="Times New Roman"/>
          <w:color w:val="0E101A"/>
          <w:sz w:val="24"/>
          <w:szCs w:val="24"/>
        </w:rPr>
        <w:t>The company should focus on improving the differentiation by exploring these specific niche categories within the food sector. This implies promoting specialised food items in the concerned region and integrating organic sources. The development of limited-edition food will help to build a unique image of the company (</w:t>
      </w:r>
      <w:proofErr w:type="spellStart"/>
      <w:r w:rsidRPr="00736A89">
        <w:rPr>
          <w:rFonts w:ascii="Times New Roman" w:eastAsia="Times New Roman" w:hAnsi="Times New Roman" w:cs="Times New Roman"/>
          <w:color w:val="0E101A"/>
          <w:sz w:val="24"/>
          <w:szCs w:val="24"/>
        </w:rPr>
        <w:t>Mkansi</w:t>
      </w:r>
      <w:proofErr w:type="spellEnd"/>
      <w:r w:rsidRPr="00736A89">
        <w:rPr>
          <w:rFonts w:ascii="Times New Roman" w:eastAsia="Times New Roman" w:hAnsi="Times New Roman" w:cs="Times New Roman"/>
          <w:color w:val="0E101A"/>
          <w:sz w:val="24"/>
          <w:szCs w:val="24"/>
        </w:rPr>
        <w:t xml:space="preserve"> et al., 2020). This will also help the company to be the go-to distributor reinforcing the brand image. This strategy in alignment with the existing model of the company supports farmers and producers and focuses on quality that will help to gain a competitive market position. This will also help to attract </w:t>
      </w:r>
      <w:r w:rsidRPr="00736A89">
        <w:rPr>
          <w:rFonts w:ascii="Times New Roman" w:eastAsia="Times New Roman" w:hAnsi="Times New Roman" w:cs="Times New Roman"/>
          <w:color w:val="0E101A"/>
          <w:sz w:val="24"/>
          <w:szCs w:val="24"/>
        </w:rPr>
        <w:lastRenderedPageBreak/>
        <w:t>customers, thereby increasing the customer base. This will also help in reducing the potential threats associated with competitive pricing, and exclusive items will address the needs of higher value to foster long-term sustainability.</w:t>
      </w:r>
    </w:p>
    <w:p w14:paraId="0000001B" w14:textId="77777777" w:rsidR="00396362" w:rsidRPr="00736A89" w:rsidRDefault="000614A4" w:rsidP="00DD20B8">
      <w:pPr>
        <w:pStyle w:val="Heading2"/>
      </w:pPr>
      <w:bookmarkStart w:id="16" w:name="_Toc152684407"/>
      <w:proofErr w:type="spellStart"/>
      <w:r w:rsidRPr="00736A89">
        <w:t>Ansoff</w:t>
      </w:r>
      <w:proofErr w:type="spellEnd"/>
      <w:r w:rsidRPr="00736A89">
        <w:t xml:space="preserve"> Matrix</w:t>
      </w:r>
      <w:bookmarkEnd w:id="16"/>
    </w:p>
    <w:p w14:paraId="0000001C" w14:textId="77777777" w:rsidR="00396362" w:rsidRPr="00736A89" w:rsidRDefault="000614A4">
      <w:pPr>
        <w:spacing w:line="360" w:lineRule="auto"/>
        <w:jc w:val="both"/>
        <w:rPr>
          <w:rFonts w:ascii="Times New Roman" w:eastAsia="Times New Roman" w:hAnsi="Times New Roman" w:cs="Times New Roman"/>
          <w:color w:val="0E101A"/>
          <w:sz w:val="24"/>
          <w:szCs w:val="24"/>
        </w:rPr>
      </w:pPr>
      <w:proofErr w:type="spellStart"/>
      <w:r w:rsidRPr="00736A89">
        <w:rPr>
          <w:rFonts w:ascii="Times New Roman" w:eastAsia="Times New Roman" w:hAnsi="Times New Roman" w:cs="Times New Roman"/>
          <w:color w:val="0E101A"/>
          <w:sz w:val="24"/>
          <w:szCs w:val="24"/>
        </w:rPr>
        <w:t>Ansoff</w:t>
      </w:r>
      <w:proofErr w:type="spellEnd"/>
      <w:r w:rsidRPr="00736A89">
        <w:rPr>
          <w:rFonts w:ascii="Times New Roman" w:eastAsia="Times New Roman" w:hAnsi="Times New Roman" w:cs="Times New Roman"/>
          <w:color w:val="0E101A"/>
          <w:sz w:val="24"/>
          <w:szCs w:val="24"/>
        </w:rPr>
        <w:t xml:space="preserve"> Matrix serves as a strategic framework to analyse business growth by integrating two dimensions, mainly products, and market. The potential growth strategies for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using the framework will help to analyse the current growth strategic direction of the company.</w:t>
      </w:r>
    </w:p>
    <w:p w14:paraId="0000001D"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 xml:space="preserve">Market Penetration </w:t>
      </w:r>
    </w:p>
    <w:p w14:paraId="0000001E"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The company can expand its market position through this strategy. This can be achieved by enhancing the sales of the existing product folio within the current dynamics, and landscape of the market. This involves taking into consideration the marketing efforts, expansion of the distribution channels, and implementation of loyalty programs (</w:t>
      </w:r>
      <w:proofErr w:type="spellStart"/>
      <w:r w:rsidRPr="00736A89">
        <w:rPr>
          <w:rFonts w:ascii="Times New Roman" w:eastAsia="Times New Roman" w:hAnsi="Times New Roman" w:cs="Times New Roman"/>
          <w:color w:val="0E101A"/>
          <w:sz w:val="24"/>
          <w:szCs w:val="24"/>
        </w:rPr>
        <w:t>Iruthayasamy</w:t>
      </w:r>
      <w:proofErr w:type="spellEnd"/>
      <w:r w:rsidRPr="00736A89">
        <w:rPr>
          <w:rFonts w:ascii="Times New Roman" w:eastAsia="Times New Roman" w:hAnsi="Times New Roman" w:cs="Times New Roman"/>
          <w:color w:val="0E101A"/>
          <w:sz w:val="24"/>
          <w:szCs w:val="24"/>
        </w:rPr>
        <w:t>, 2021). This in turn will help to attract a huge customer base within the current demographic of the company.</w:t>
      </w:r>
    </w:p>
    <w:p w14:paraId="0000001F"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Market Development</w:t>
      </w:r>
    </w:p>
    <w:p w14:paraId="00000020"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The current product portfolio of the company can achieve this strategy market development through. Exploration of new geographical areas, regions, and demographics within the UK. The identification of the areas where the demand for high-quality foods and artisanal is dominant will help to establish its expansion. The company can conduct market research and analysis to understand the effect of this strategy, and the potential consequences by integrating market development (Liu, 2022). </w:t>
      </w:r>
    </w:p>
    <w:p w14:paraId="00000021"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Product Development</w:t>
      </w:r>
    </w:p>
    <w:p w14:paraId="00000022"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The company can delve into the product development strategy by introducing innovative food products, and drink items. This involves taking into consideration the collaboration with the suppliers. It will help to build exclusive product offerings sourced from new suppliers, and artisans (</w:t>
      </w:r>
      <w:proofErr w:type="spellStart"/>
      <w:r w:rsidRPr="00736A89">
        <w:rPr>
          <w:rFonts w:ascii="Times New Roman" w:eastAsia="Times New Roman" w:hAnsi="Times New Roman" w:cs="Times New Roman"/>
          <w:color w:val="0E101A"/>
          <w:sz w:val="24"/>
          <w:szCs w:val="24"/>
        </w:rPr>
        <w:t>Mkansi</w:t>
      </w:r>
      <w:proofErr w:type="spellEnd"/>
      <w:r w:rsidRPr="00736A89">
        <w:rPr>
          <w:rFonts w:ascii="Times New Roman" w:eastAsia="Times New Roman" w:hAnsi="Times New Roman" w:cs="Times New Roman"/>
          <w:color w:val="0E101A"/>
          <w:sz w:val="24"/>
          <w:szCs w:val="24"/>
        </w:rPr>
        <w:t xml:space="preserve"> et al., 2020). This will provide unique offerings in alignment with the strategic goal and objective of the company.</w:t>
      </w:r>
    </w:p>
    <w:p w14:paraId="00000023"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Diversification</w:t>
      </w:r>
    </w:p>
    <w:p w14:paraId="00000024"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The company specialised in food items hence, it lacks a diversification strategy within the current business model. However, exploration of complementary products such as kitchenware or providing ingredients can help to attract customers and increase the revenue generated. This would also help to foster a strong relationship with the customer and will provide uniqueness to the company (</w:t>
      </w:r>
      <w:proofErr w:type="spellStart"/>
      <w:r w:rsidRPr="00736A89">
        <w:rPr>
          <w:rFonts w:ascii="Times New Roman" w:eastAsia="Times New Roman" w:hAnsi="Times New Roman" w:cs="Times New Roman"/>
          <w:color w:val="0E101A"/>
          <w:sz w:val="24"/>
          <w:szCs w:val="24"/>
        </w:rPr>
        <w:t>Iruthayasamy</w:t>
      </w:r>
      <w:proofErr w:type="spellEnd"/>
      <w:r w:rsidRPr="00736A89">
        <w:rPr>
          <w:rFonts w:ascii="Times New Roman" w:eastAsia="Times New Roman" w:hAnsi="Times New Roman" w:cs="Times New Roman"/>
          <w:color w:val="0E101A"/>
          <w:sz w:val="24"/>
          <w:szCs w:val="24"/>
        </w:rPr>
        <w:t>, 2021).</w:t>
      </w:r>
    </w:p>
    <w:p w14:paraId="00000025"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lastRenderedPageBreak/>
        <w:t xml:space="preserve">Proposed Strategy: Product and Market Development </w:t>
      </w:r>
    </w:p>
    <w:p w14:paraId="00000026"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The expansion of the company into new geographical areas across the UK involves the identification of the market in which the demand for high-quality food is sufficient. The company can upgrade the existing knowledge to reach new consumers. Moreover, product development involves the introduction of new lines of innovative food items that are complementary to the existing portfolio (Wu and </w:t>
      </w:r>
      <w:proofErr w:type="spellStart"/>
      <w:r w:rsidRPr="00736A89">
        <w:rPr>
          <w:rFonts w:ascii="Times New Roman" w:eastAsia="Times New Roman" w:hAnsi="Times New Roman" w:cs="Times New Roman"/>
          <w:color w:val="0E101A"/>
          <w:sz w:val="24"/>
          <w:szCs w:val="24"/>
        </w:rPr>
        <w:t>Hsiao</w:t>
      </w:r>
      <w:proofErr w:type="spellEnd"/>
      <w:r w:rsidRPr="00736A89">
        <w:rPr>
          <w:rFonts w:ascii="Times New Roman" w:eastAsia="Times New Roman" w:hAnsi="Times New Roman" w:cs="Times New Roman"/>
          <w:color w:val="0E101A"/>
          <w:sz w:val="24"/>
          <w:szCs w:val="24"/>
        </w:rPr>
        <w:t xml:space="preserve">, 2021). This involves efficient collaboration with the existing suppliers thereby creating unique offerings. This can be appealing to the changing consumer preferences and market dynamics. Market development and product development strategy in alignment with the core competency of the company, which </w:t>
      </w:r>
      <w:proofErr w:type="spellStart"/>
      <w:r w:rsidRPr="00736A89">
        <w:rPr>
          <w:rFonts w:ascii="Times New Roman" w:eastAsia="Times New Roman" w:hAnsi="Times New Roman" w:cs="Times New Roman"/>
          <w:color w:val="0E101A"/>
          <w:sz w:val="24"/>
          <w:szCs w:val="24"/>
        </w:rPr>
        <w:t>centers</w:t>
      </w:r>
      <w:proofErr w:type="spellEnd"/>
      <w:r w:rsidRPr="00736A89">
        <w:rPr>
          <w:rFonts w:ascii="Times New Roman" w:eastAsia="Times New Roman" w:hAnsi="Times New Roman" w:cs="Times New Roman"/>
          <w:color w:val="0E101A"/>
          <w:sz w:val="24"/>
          <w:szCs w:val="24"/>
        </w:rPr>
        <w:t xml:space="preserve"> around high-quality products will help the company to reach into different regions of the UK. This will also help to embrace sustainability and product expansion. </w:t>
      </w:r>
    </w:p>
    <w:p w14:paraId="00000027" w14:textId="77777777" w:rsidR="00396362" w:rsidRPr="00736A89" w:rsidRDefault="000614A4" w:rsidP="00DD20B8">
      <w:pPr>
        <w:pStyle w:val="Heading2"/>
      </w:pPr>
      <w:bookmarkStart w:id="17" w:name="_Toc152684408"/>
      <w:r w:rsidRPr="00736A89">
        <w:t>Bowman’s Strategic Clock Model</w:t>
      </w:r>
      <w:bookmarkEnd w:id="17"/>
    </w:p>
    <w:p w14:paraId="00000028"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The model helps in evaluating the competitive strategy based on price and value. The strategic positioning of the company can be analysed using Bowman’s Clock framework.</w:t>
      </w:r>
    </w:p>
    <w:p w14:paraId="00000029"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Position 1. Low Price/ Low Value</w:t>
      </w:r>
    </w:p>
    <w:p w14:paraId="0000002A"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The company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is not positioned in the low-price segment. The prime focus of the company is to provide high-quality and artisanal food products that </w:t>
      </w:r>
      <w:proofErr w:type="spellStart"/>
      <w:r w:rsidRPr="00736A89">
        <w:rPr>
          <w:rFonts w:ascii="Times New Roman" w:eastAsia="Times New Roman" w:hAnsi="Times New Roman" w:cs="Times New Roman"/>
          <w:color w:val="0E101A"/>
          <w:sz w:val="24"/>
          <w:szCs w:val="24"/>
        </w:rPr>
        <w:t>center</w:t>
      </w:r>
      <w:proofErr w:type="spellEnd"/>
      <w:r w:rsidRPr="00736A89">
        <w:rPr>
          <w:rFonts w:ascii="Times New Roman" w:eastAsia="Times New Roman" w:hAnsi="Times New Roman" w:cs="Times New Roman"/>
          <w:color w:val="0E101A"/>
          <w:sz w:val="24"/>
          <w:szCs w:val="24"/>
        </w:rPr>
        <w:t xml:space="preserve"> around the core values of uniqueness. Hence, the current business model of the company does not align with the low-price strategy (MindTools, 2023).</w:t>
      </w:r>
    </w:p>
    <w:p w14:paraId="0000002B"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Position 2. Low Price</w:t>
      </w:r>
    </w:p>
    <w:p w14:paraId="0000002C"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This positioning strategy is </w:t>
      </w:r>
      <w:proofErr w:type="spellStart"/>
      <w:r w:rsidRPr="00736A89">
        <w:rPr>
          <w:rFonts w:ascii="Times New Roman" w:eastAsia="Times New Roman" w:hAnsi="Times New Roman" w:cs="Times New Roman"/>
          <w:color w:val="0E101A"/>
          <w:sz w:val="24"/>
          <w:szCs w:val="24"/>
        </w:rPr>
        <w:t>centered</w:t>
      </w:r>
      <w:proofErr w:type="spellEnd"/>
      <w:r w:rsidRPr="00736A89">
        <w:rPr>
          <w:rFonts w:ascii="Times New Roman" w:eastAsia="Times New Roman" w:hAnsi="Times New Roman" w:cs="Times New Roman"/>
          <w:color w:val="0E101A"/>
          <w:sz w:val="24"/>
          <w:szCs w:val="24"/>
        </w:rPr>
        <w:t xml:space="preserve"> around lower prices in alignment with the perceived value. This strategy will not be suitable for the company,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as the reduction in the prices will affect the quality of the product offerings (Liu, 2022). The company is well-known for providing high-quality and premium products. Hence, lower prices will not provide exclusivity to the customers thereby affecting the brand image of the company.</w:t>
      </w:r>
    </w:p>
    <w:p w14:paraId="0000002D"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 xml:space="preserve">Position 3. Hybrid </w:t>
      </w:r>
    </w:p>
    <w:p w14:paraId="0000002E"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The strategy revolves around providing unique product offerings relatively at a higher price. This takes into account both premium pricing and differentiation strategy. This strategy works in alignment with the strategic position of the chosen company as it focuses on providing premium products based on the niche consumer demands owing to the perceived value of the intended customers (</w:t>
      </w:r>
      <w:proofErr w:type="spellStart"/>
      <w:r w:rsidRPr="00736A89">
        <w:rPr>
          <w:rFonts w:ascii="Times New Roman" w:eastAsia="Times New Roman" w:hAnsi="Times New Roman" w:cs="Times New Roman"/>
          <w:color w:val="0E101A"/>
          <w:sz w:val="24"/>
          <w:szCs w:val="24"/>
        </w:rPr>
        <w:t>Mkansi</w:t>
      </w:r>
      <w:proofErr w:type="spellEnd"/>
      <w:r w:rsidRPr="00736A89">
        <w:rPr>
          <w:rFonts w:ascii="Times New Roman" w:eastAsia="Times New Roman" w:hAnsi="Times New Roman" w:cs="Times New Roman"/>
          <w:color w:val="0E101A"/>
          <w:sz w:val="24"/>
          <w:szCs w:val="24"/>
        </w:rPr>
        <w:t xml:space="preserve"> et al., 2020).</w:t>
      </w:r>
    </w:p>
    <w:p w14:paraId="0000002F"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Position 4. Differentiation</w:t>
      </w:r>
    </w:p>
    <w:p w14:paraId="00000030"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lastRenderedPageBreak/>
        <w:t>The company primarily stresses a differentiation strategy to provide unique offerings and high-quality food products. This aligns with the brand positioning of the company providing premium food at higher prices. Upgrading the differentiation strategy will provide a competitive advantage to the company and exclusivity thereby enhancing the brand image and reputation of the company (MindTools, 2023).</w:t>
      </w:r>
    </w:p>
    <w:p w14:paraId="00000031" w14:textId="77777777" w:rsidR="00396362" w:rsidRPr="00736A89" w:rsidRDefault="000614A4">
      <w:pPr>
        <w:spacing w:line="360" w:lineRule="auto"/>
        <w:jc w:val="both"/>
        <w:rPr>
          <w:rFonts w:ascii="Times New Roman" w:eastAsia="Times New Roman" w:hAnsi="Times New Roman" w:cs="Times New Roman"/>
          <w:b/>
          <w:color w:val="0E101A"/>
          <w:sz w:val="24"/>
          <w:szCs w:val="24"/>
        </w:rPr>
      </w:pPr>
      <w:r w:rsidRPr="00736A89">
        <w:rPr>
          <w:rFonts w:ascii="Times New Roman" w:eastAsia="Times New Roman" w:hAnsi="Times New Roman" w:cs="Times New Roman"/>
          <w:b/>
          <w:color w:val="0E101A"/>
          <w:sz w:val="24"/>
          <w:szCs w:val="24"/>
        </w:rPr>
        <w:t>Proposed Strategy: Differentiation</w:t>
      </w:r>
    </w:p>
    <w:p w14:paraId="00000032"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Considering the current strategy position of the company in alignment with Bowman’s Clock, the differentiation strategy will render effectiveness. This strategy focuses on high-quality products and will help the company to outshine the market landscape. This will also help in solidifying the current position by embracing innovation and exclusivity within the current product portfolio. The company can emphasise the story and craftsmanship behind the product development. This will help to attract customers looking for premium food offerings (</w:t>
      </w:r>
      <w:proofErr w:type="spellStart"/>
      <w:r w:rsidRPr="00736A89">
        <w:rPr>
          <w:rFonts w:ascii="Times New Roman" w:eastAsia="Times New Roman" w:hAnsi="Times New Roman" w:cs="Times New Roman"/>
          <w:color w:val="0E101A"/>
          <w:sz w:val="24"/>
          <w:szCs w:val="24"/>
        </w:rPr>
        <w:t>Praveen</w:t>
      </w:r>
      <w:proofErr w:type="spellEnd"/>
      <w:r w:rsidRPr="00736A89">
        <w:rPr>
          <w:rFonts w:ascii="Times New Roman" w:eastAsia="Times New Roman" w:hAnsi="Times New Roman" w:cs="Times New Roman"/>
          <w:color w:val="0E101A"/>
          <w:sz w:val="24"/>
          <w:szCs w:val="24"/>
        </w:rPr>
        <w:t xml:space="preserve">, 2023). This in turn will also help the company to integrate a competitive pricing strategy thereby building a loyal customer base. The integration of the differentiation strategy will provide a sustainable position for the company. </w:t>
      </w:r>
    </w:p>
    <w:p w14:paraId="00000033" w14:textId="77777777" w:rsidR="00396362" w:rsidRPr="00736A89" w:rsidRDefault="000614A4" w:rsidP="00DD20B8">
      <w:pPr>
        <w:pStyle w:val="Heading1"/>
      </w:pPr>
      <w:bookmarkStart w:id="18" w:name="_Toc152684409"/>
      <w:r w:rsidRPr="00736A89">
        <w:t>Evaluating the stakeholder analysis of the case company</w:t>
      </w:r>
      <w:bookmarkEnd w:id="18"/>
      <w:r w:rsidRPr="00736A89">
        <w:t xml:space="preserve"> </w:t>
      </w:r>
    </w:p>
    <w:p w14:paraId="234F1A1F" w14:textId="09747A2D" w:rsidR="00DD20B8" w:rsidRPr="00736A89" w:rsidRDefault="00DD20B8" w:rsidP="00DD20B8">
      <w:pPr>
        <w:pStyle w:val="Heading2"/>
      </w:pPr>
      <w:bookmarkStart w:id="19" w:name="_Toc152684410"/>
      <w:r w:rsidRPr="00736A89">
        <w:t>Stakeholder analysis</w:t>
      </w:r>
      <w:bookmarkEnd w:id="19"/>
      <w:r w:rsidRPr="00736A89">
        <w:t xml:space="preserve"> </w:t>
      </w:r>
    </w:p>
    <w:p w14:paraId="00000034"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Stakeholder analysis helps to identify the expectations and interests of the different stakeholders within the business environment that influences the decision-making ability of the company. The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stakeholders are as follows:</w:t>
      </w:r>
    </w:p>
    <w:p w14:paraId="00000035"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 xml:space="preserve">Customers: </w:t>
      </w:r>
      <w:r w:rsidRPr="00736A89">
        <w:rPr>
          <w:rFonts w:ascii="Times New Roman" w:eastAsia="Times New Roman" w:hAnsi="Times New Roman" w:cs="Times New Roman"/>
          <w:color w:val="0E101A"/>
          <w:sz w:val="24"/>
          <w:szCs w:val="24"/>
        </w:rPr>
        <w:t xml:space="preserve"> The customers of the company look for unique product offerings, high-quality services, and relatively fair prices. The power of the consumer is influential as the demand force is dependent on the willingness and purchasing power of the customers. The product selection of Cotswold </w:t>
      </w:r>
      <w:proofErr w:type="spellStart"/>
      <w:r w:rsidRPr="00736A89">
        <w:rPr>
          <w:rFonts w:ascii="Times New Roman" w:eastAsia="Times New Roman" w:hAnsi="Times New Roman" w:cs="Times New Roman"/>
          <w:color w:val="0E101A"/>
          <w:sz w:val="24"/>
          <w:szCs w:val="24"/>
        </w:rPr>
        <w:t>Fayres</w:t>
      </w:r>
      <w:proofErr w:type="spellEnd"/>
      <w:r w:rsidRPr="00736A89">
        <w:rPr>
          <w:rFonts w:ascii="Times New Roman" w:eastAsia="Times New Roman" w:hAnsi="Times New Roman" w:cs="Times New Roman"/>
          <w:color w:val="0E101A"/>
          <w:sz w:val="24"/>
          <w:szCs w:val="24"/>
        </w:rPr>
        <w:t xml:space="preserve"> is highly influenced by the customers (</w:t>
      </w:r>
      <w:proofErr w:type="spellStart"/>
      <w:r w:rsidRPr="00736A89">
        <w:rPr>
          <w:rFonts w:ascii="Times New Roman" w:eastAsia="Times New Roman" w:hAnsi="Times New Roman" w:cs="Times New Roman"/>
          <w:color w:val="0E101A"/>
          <w:sz w:val="24"/>
          <w:szCs w:val="24"/>
        </w:rPr>
        <w:t>Fahy</w:t>
      </w:r>
      <w:proofErr w:type="spellEnd"/>
      <w:r w:rsidRPr="00736A89">
        <w:rPr>
          <w:rFonts w:ascii="Times New Roman" w:eastAsia="Times New Roman" w:hAnsi="Times New Roman" w:cs="Times New Roman"/>
          <w:color w:val="0E101A"/>
          <w:sz w:val="24"/>
          <w:szCs w:val="24"/>
        </w:rPr>
        <w:t xml:space="preserve"> and Jobber, 2019).</w:t>
      </w:r>
    </w:p>
    <w:p w14:paraId="00000036"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Employees</w:t>
      </w:r>
      <w:r w:rsidRPr="00736A89">
        <w:rPr>
          <w:rFonts w:ascii="Times New Roman" w:eastAsia="Times New Roman" w:hAnsi="Times New Roman" w:cs="Times New Roman"/>
          <w:color w:val="0E101A"/>
          <w:sz w:val="24"/>
          <w:szCs w:val="24"/>
        </w:rPr>
        <w:t>: The employees of the company expect fair compensation, a positive working environment, job security, and growth opportunities. They have a significant power as the productivity, and motivational level of the employees affect the operational efficiency and services provided to the customers (</w:t>
      </w:r>
      <w:proofErr w:type="spellStart"/>
      <w:r w:rsidRPr="00736A89">
        <w:rPr>
          <w:rFonts w:ascii="Times New Roman" w:eastAsia="Times New Roman" w:hAnsi="Times New Roman" w:cs="Times New Roman"/>
          <w:color w:val="0E101A"/>
          <w:sz w:val="24"/>
          <w:szCs w:val="24"/>
        </w:rPr>
        <w:t>Crosthwaite</w:t>
      </w:r>
      <w:proofErr w:type="spellEnd"/>
      <w:r w:rsidRPr="00736A89">
        <w:rPr>
          <w:rFonts w:ascii="Times New Roman" w:eastAsia="Times New Roman" w:hAnsi="Times New Roman" w:cs="Times New Roman"/>
          <w:color w:val="0E101A"/>
          <w:sz w:val="24"/>
          <w:szCs w:val="24"/>
        </w:rPr>
        <w:t xml:space="preserve">, 2019). </w:t>
      </w:r>
    </w:p>
    <w:p w14:paraId="00000037"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Suppliers:</w:t>
      </w:r>
      <w:r w:rsidRPr="00736A89">
        <w:rPr>
          <w:rFonts w:ascii="Times New Roman" w:eastAsia="Times New Roman" w:hAnsi="Times New Roman" w:cs="Times New Roman"/>
          <w:color w:val="0E101A"/>
          <w:sz w:val="24"/>
          <w:szCs w:val="24"/>
        </w:rPr>
        <w:t xml:space="preserve"> The expectations of the distribution channels of the company are </w:t>
      </w:r>
      <w:proofErr w:type="spellStart"/>
      <w:r w:rsidRPr="00736A89">
        <w:rPr>
          <w:rFonts w:ascii="Times New Roman" w:eastAsia="Times New Roman" w:hAnsi="Times New Roman" w:cs="Times New Roman"/>
          <w:color w:val="0E101A"/>
          <w:sz w:val="24"/>
          <w:szCs w:val="24"/>
        </w:rPr>
        <w:t>centered</w:t>
      </w:r>
      <w:proofErr w:type="spellEnd"/>
      <w:r w:rsidRPr="00736A89">
        <w:rPr>
          <w:rFonts w:ascii="Times New Roman" w:eastAsia="Times New Roman" w:hAnsi="Times New Roman" w:cs="Times New Roman"/>
          <w:color w:val="0E101A"/>
          <w:sz w:val="24"/>
          <w:szCs w:val="24"/>
        </w:rPr>
        <w:t xml:space="preserve"> around timely payments and strong collaboration supporting their development and growth. The influence of suppliers is moderate as the company is based on the differentiation strategy.</w:t>
      </w:r>
    </w:p>
    <w:p w14:paraId="00000038"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lastRenderedPageBreak/>
        <w:t>Retailers:</w:t>
      </w:r>
      <w:r w:rsidRPr="00736A89">
        <w:rPr>
          <w:rFonts w:ascii="Times New Roman" w:eastAsia="Times New Roman" w:hAnsi="Times New Roman" w:cs="Times New Roman"/>
          <w:color w:val="0E101A"/>
          <w:sz w:val="24"/>
          <w:szCs w:val="24"/>
        </w:rPr>
        <w:t xml:space="preserve"> The expectation of the retailers revolves around good profit margins and quality products. The power of retailers is moderate as customer preferences affect the demand for unique product offerings (</w:t>
      </w:r>
      <w:proofErr w:type="spellStart"/>
      <w:r w:rsidRPr="00736A89">
        <w:rPr>
          <w:rFonts w:ascii="Times New Roman" w:eastAsia="Times New Roman" w:hAnsi="Times New Roman" w:cs="Times New Roman"/>
          <w:color w:val="0E101A"/>
          <w:sz w:val="24"/>
          <w:szCs w:val="24"/>
        </w:rPr>
        <w:t>Helmold</w:t>
      </w:r>
      <w:proofErr w:type="spellEnd"/>
      <w:r w:rsidRPr="00736A89">
        <w:rPr>
          <w:rFonts w:ascii="Times New Roman" w:eastAsia="Times New Roman" w:hAnsi="Times New Roman" w:cs="Times New Roman"/>
          <w:color w:val="0E101A"/>
          <w:sz w:val="24"/>
          <w:szCs w:val="24"/>
        </w:rPr>
        <w:t xml:space="preserve"> and Samara, 2019). </w:t>
      </w:r>
    </w:p>
    <w:p w14:paraId="00000039"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 xml:space="preserve">Shareholder: </w:t>
      </w:r>
      <w:r w:rsidRPr="00736A89">
        <w:rPr>
          <w:rFonts w:ascii="Times New Roman" w:eastAsia="Times New Roman" w:hAnsi="Times New Roman" w:cs="Times New Roman"/>
          <w:color w:val="0E101A"/>
          <w:sz w:val="24"/>
          <w:szCs w:val="24"/>
        </w:rPr>
        <w:t>The profitable return on investment affects the decision-making ability of the company. The long-term sustainability of the organisation is highly dependent on the shareholders of the company, hence the shareholders and investors have a higher influence (Better Wholesaling, 2022).</w:t>
      </w:r>
    </w:p>
    <w:p w14:paraId="0000003A"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 xml:space="preserve">Government: </w:t>
      </w:r>
      <w:r w:rsidRPr="00736A89">
        <w:rPr>
          <w:rFonts w:ascii="Times New Roman" w:eastAsia="Times New Roman" w:hAnsi="Times New Roman" w:cs="Times New Roman"/>
          <w:color w:val="0E101A"/>
          <w:sz w:val="24"/>
          <w:szCs w:val="24"/>
        </w:rPr>
        <w:t>The expectation of the government revolves around compliance with the stringent laws associated with food safety and distribution. They have significant power as non-adherence to the laws results in penalties (Bowman, 2023).</w:t>
      </w:r>
    </w:p>
    <w:p w14:paraId="0000003B"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b/>
          <w:color w:val="0E101A"/>
          <w:sz w:val="24"/>
          <w:szCs w:val="24"/>
        </w:rPr>
        <w:t xml:space="preserve">Community: </w:t>
      </w:r>
      <w:r w:rsidRPr="00736A89">
        <w:rPr>
          <w:rFonts w:ascii="Times New Roman" w:eastAsia="Times New Roman" w:hAnsi="Times New Roman" w:cs="Times New Roman"/>
          <w:color w:val="0E101A"/>
          <w:sz w:val="24"/>
          <w:szCs w:val="24"/>
        </w:rPr>
        <w:t xml:space="preserve">Engagement with the local communities affects the brand image of the company. </w:t>
      </w:r>
    </w:p>
    <w:p w14:paraId="0000003C" w14:textId="77777777" w:rsidR="00396362" w:rsidRPr="00736A89" w:rsidRDefault="000614A4" w:rsidP="00DD20B8">
      <w:pPr>
        <w:pStyle w:val="Heading2"/>
      </w:pPr>
      <w:bookmarkStart w:id="20" w:name="_Toc152684411"/>
      <w:r w:rsidRPr="00736A89">
        <w:t>Identification of suitable strategic option</w:t>
      </w:r>
      <w:bookmarkEnd w:id="20"/>
    </w:p>
    <w:p w14:paraId="0000003D"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Considering the above-mentioned power dynamics and expectations of the stakeholders,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can integrate the differentiation strategy to enhance the relationship with the different stakeholders.</w:t>
      </w:r>
    </w:p>
    <w:p w14:paraId="0000003E" w14:textId="77777777" w:rsidR="00396362" w:rsidRPr="00736A89" w:rsidRDefault="000614A4">
      <w:pPr>
        <w:numPr>
          <w:ilvl w:val="0"/>
          <w:numId w:val="1"/>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Strengthening the partnership with their suppliers can help the company to gain market insights. This would also help to ensure consistency in the supply of unique product offerings. This can be achieved by facilitating loyalty with the suppliers (</w:t>
      </w:r>
      <w:proofErr w:type="spellStart"/>
      <w:r w:rsidRPr="00736A89">
        <w:rPr>
          <w:rFonts w:ascii="Times New Roman" w:eastAsia="Times New Roman" w:hAnsi="Times New Roman" w:cs="Times New Roman"/>
          <w:color w:val="0E101A"/>
          <w:sz w:val="24"/>
          <w:szCs w:val="24"/>
        </w:rPr>
        <w:t>Crosthwaite</w:t>
      </w:r>
      <w:proofErr w:type="spellEnd"/>
      <w:r w:rsidRPr="00736A89">
        <w:rPr>
          <w:rFonts w:ascii="Times New Roman" w:eastAsia="Times New Roman" w:hAnsi="Times New Roman" w:cs="Times New Roman"/>
          <w:color w:val="0E101A"/>
          <w:sz w:val="24"/>
          <w:szCs w:val="24"/>
        </w:rPr>
        <w:t xml:space="preserve">, 2019). </w:t>
      </w:r>
    </w:p>
    <w:p w14:paraId="0000003F" w14:textId="77777777" w:rsidR="00396362" w:rsidRPr="00736A89" w:rsidRDefault="000614A4">
      <w:pPr>
        <w:numPr>
          <w:ilvl w:val="0"/>
          <w:numId w:val="1"/>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Assisting the retailers such as joint promotional activities will help to address the unique needs of the retailers and will help to form a cohesive bond with them. This would also help to create an exclusive product through marketing campaigns that can be beneficial for both retailers and the professionals of the case company (</w:t>
      </w:r>
      <w:proofErr w:type="spellStart"/>
      <w:r w:rsidRPr="00736A89">
        <w:rPr>
          <w:rFonts w:ascii="Times New Roman" w:eastAsia="Times New Roman" w:hAnsi="Times New Roman" w:cs="Times New Roman"/>
          <w:color w:val="0E101A"/>
          <w:sz w:val="24"/>
          <w:szCs w:val="24"/>
        </w:rPr>
        <w:t>Fahy</w:t>
      </w:r>
      <w:proofErr w:type="spellEnd"/>
      <w:r w:rsidRPr="00736A89">
        <w:rPr>
          <w:rFonts w:ascii="Times New Roman" w:eastAsia="Times New Roman" w:hAnsi="Times New Roman" w:cs="Times New Roman"/>
          <w:color w:val="0E101A"/>
          <w:sz w:val="24"/>
          <w:szCs w:val="24"/>
        </w:rPr>
        <w:t xml:space="preserve"> and Jobber, 2019).</w:t>
      </w:r>
    </w:p>
    <w:p w14:paraId="00000040" w14:textId="77777777" w:rsidR="00396362" w:rsidRPr="00736A89" w:rsidRDefault="000614A4">
      <w:pPr>
        <w:numPr>
          <w:ilvl w:val="0"/>
          <w:numId w:val="1"/>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The integration of product differentiation in alignment with the changing customer preferences will help to meet the market expectations.</w:t>
      </w:r>
    </w:p>
    <w:p w14:paraId="00000041" w14:textId="77777777" w:rsidR="00396362" w:rsidRPr="00736A89" w:rsidRDefault="000614A4">
      <w:pPr>
        <w:numPr>
          <w:ilvl w:val="0"/>
          <w:numId w:val="1"/>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Employee training and development programs will help to create a positive working culture. This will enhance the satisfaction of the employees thereby creating better customer service and efficiency within the organisation (Kumar, 2023).</w:t>
      </w:r>
    </w:p>
    <w:p w14:paraId="00000042" w14:textId="77777777" w:rsidR="00396362" w:rsidRPr="00736A89" w:rsidRDefault="000614A4" w:rsidP="00DD20B8">
      <w:pPr>
        <w:pStyle w:val="Heading2"/>
      </w:pPr>
      <w:bookmarkStart w:id="21" w:name="_Toc152684412"/>
      <w:r w:rsidRPr="00736A89">
        <w:lastRenderedPageBreak/>
        <w:t>Feasibility and Accessibility</w:t>
      </w:r>
      <w:bookmarkEnd w:id="21"/>
    </w:p>
    <w:p w14:paraId="00000043"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The strategic options are feasible in alignment with the current business model of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This requires taking into consideration the establishment of effective relationships with the different stakeholders. They can be acceptable as they cater to the diverse needs of stakeholders to ensure a balanced approach benefiting the stakeholders such as suppliers, customers, employees, and retailers (</w:t>
      </w:r>
      <w:proofErr w:type="spellStart"/>
      <w:r w:rsidRPr="00736A89">
        <w:rPr>
          <w:rFonts w:ascii="Times New Roman" w:eastAsia="Times New Roman" w:hAnsi="Times New Roman" w:cs="Times New Roman"/>
          <w:color w:val="0E101A"/>
          <w:sz w:val="24"/>
          <w:szCs w:val="24"/>
        </w:rPr>
        <w:t>Elsworth</w:t>
      </w:r>
      <w:proofErr w:type="spellEnd"/>
      <w:r w:rsidRPr="00736A89">
        <w:rPr>
          <w:rFonts w:ascii="Times New Roman" w:eastAsia="Times New Roman" w:hAnsi="Times New Roman" w:cs="Times New Roman"/>
          <w:color w:val="0E101A"/>
          <w:sz w:val="24"/>
          <w:szCs w:val="24"/>
        </w:rPr>
        <w:t xml:space="preserve">, 2023). This has a significant impact on the financial performance of the company. By integrating a differentiation strategy and fostering relationships with stakeholders, the market position of the company can be enhanced. This, in turn, will help to meet the expectations of the stakeholders, thereby ensuring sustainable profitability in the company. </w:t>
      </w:r>
    </w:p>
    <w:p w14:paraId="00000044" w14:textId="77777777" w:rsidR="00396362" w:rsidRPr="00736A89" w:rsidRDefault="000614A4" w:rsidP="00DD20B8">
      <w:pPr>
        <w:pStyle w:val="Heading1"/>
      </w:pPr>
      <w:bookmarkStart w:id="22" w:name="_Toc152684413"/>
      <w:r w:rsidRPr="00736A89">
        <w:t>Recommendations</w:t>
      </w:r>
      <w:bookmarkEnd w:id="22"/>
      <w:r w:rsidRPr="00736A89">
        <w:t xml:space="preserve"> </w:t>
      </w:r>
    </w:p>
    <w:p w14:paraId="00000045" w14:textId="77777777" w:rsidR="00396362" w:rsidRPr="00736A89" w:rsidRDefault="000614A4">
      <w:pPr>
        <w:numPr>
          <w:ilvl w:val="0"/>
          <w:numId w:val="2"/>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 xml:space="preserve">SMEs face unprecedented challenges in adopting new technologies within the organisation. This is attributed to lower costs and a lack of skilled workforce. Investment in technology solutions such as inventory management systems, expansion of e-commerce platforms, data analytics, and social media integration will help the company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establish a strong presence in the current market dynamics. This will also help to improve the operational efficiency, thereby streamlining the process, and enhancing the decision-making ability (</w:t>
      </w:r>
      <w:proofErr w:type="spellStart"/>
      <w:r w:rsidRPr="00736A89">
        <w:rPr>
          <w:rFonts w:ascii="Times New Roman" w:eastAsia="Times New Roman" w:hAnsi="Times New Roman" w:cs="Times New Roman"/>
          <w:color w:val="0E101A"/>
          <w:sz w:val="24"/>
          <w:szCs w:val="24"/>
        </w:rPr>
        <w:t>Ateljević</w:t>
      </w:r>
      <w:proofErr w:type="spellEnd"/>
      <w:r w:rsidRPr="00736A89">
        <w:rPr>
          <w:rFonts w:ascii="Times New Roman" w:eastAsia="Times New Roman" w:hAnsi="Times New Roman" w:cs="Times New Roman"/>
          <w:color w:val="0E101A"/>
          <w:sz w:val="24"/>
          <w:szCs w:val="24"/>
        </w:rPr>
        <w:t xml:space="preserve"> et al., 2023).</w:t>
      </w:r>
    </w:p>
    <w:p w14:paraId="00000046" w14:textId="77777777" w:rsidR="00396362" w:rsidRPr="00736A89" w:rsidRDefault="000614A4">
      <w:pPr>
        <w:numPr>
          <w:ilvl w:val="0"/>
          <w:numId w:val="2"/>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Financial constraints serve as a setback to the strategic implementation of the case company. Hence, the company can enhance its partnerships and funding options. The implementation of a strategic financial plan, cost-efficiency investments, and initiatives to maximise the influence of existing resources will render effectiveness in financial resource management (</w:t>
      </w:r>
      <w:proofErr w:type="spellStart"/>
      <w:r w:rsidRPr="00736A89">
        <w:rPr>
          <w:rFonts w:ascii="Times New Roman" w:eastAsia="Times New Roman" w:hAnsi="Times New Roman" w:cs="Times New Roman"/>
          <w:color w:val="0E101A"/>
          <w:sz w:val="24"/>
          <w:szCs w:val="24"/>
        </w:rPr>
        <w:t>Galpin</w:t>
      </w:r>
      <w:proofErr w:type="spellEnd"/>
      <w:r w:rsidRPr="00736A89">
        <w:rPr>
          <w:rFonts w:ascii="Times New Roman" w:eastAsia="Times New Roman" w:hAnsi="Times New Roman" w:cs="Times New Roman"/>
          <w:color w:val="0E101A"/>
          <w:sz w:val="24"/>
          <w:szCs w:val="24"/>
        </w:rPr>
        <w:t>, 2023).</w:t>
      </w:r>
    </w:p>
    <w:p w14:paraId="00000047" w14:textId="77777777" w:rsidR="00396362" w:rsidRPr="00736A89" w:rsidRDefault="000614A4">
      <w:pPr>
        <w:numPr>
          <w:ilvl w:val="0"/>
          <w:numId w:val="2"/>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 xml:space="preserve">The retention of a proficient workforce is challenging for SMS. Hence,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creates a positive work culture by providing training and development programs to enhance the existing skills of the employees. This would also help to provide growth opportunities to the employees. The company should provide paid leave to the employees to motivate them, and implementation of the reward scheme will render effectiveness (</w:t>
      </w:r>
      <w:proofErr w:type="spellStart"/>
      <w:r w:rsidRPr="00736A89">
        <w:rPr>
          <w:rFonts w:ascii="Times New Roman" w:eastAsia="Times New Roman" w:hAnsi="Times New Roman" w:cs="Times New Roman"/>
          <w:color w:val="0E101A"/>
          <w:sz w:val="24"/>
          <w:szCs w:val="24"/>
        </w:rPr>
        <w:t>Razak</w:t>
      </w:r>
      <w:proofErr w:type="spellEnd"/>
      <w:r w:rsidRPr="00736A89">
        <w:rPr>
          <w:rFonts w:ascii="Times New Roman" w:eastAsia="Times New Roman" w:hAnsi="Times New Roman" w:cs="Times New Roman"/>
          <w:color w:val="0E101A"/>
          <w:sz w:val="24"/>
          <w:szCs w:val="24"/>
        </w:rPr>
        <w:t xml:space="preserve"> and </w:t>
      </w:r>
      <w:proofErr w:type="spellStart"/>
      <w:r w:rsidRPr="00736A89">
        <w:rPr>
          <w:rFonts w:ascii="Times New Roman" w:eastAsia="Times New Roman" w:hAnsi="Times New Roman" w:cs="Times New Roman"/>
          <w:color w:val="0E101A"/>
          <w:sz w:val="24"/>
          <w:szCs w:val="24"/>
        </w:rPr>
        <w:t>Pardhasaradhi</w:t>
      </w:r>
      <w:proofErr w:type="spellEnd"/>
      <w:r w:rsidRPr="00736A89">
        <w:rPr>
          <w:rFonts w:ascii="Times New Roman" w:eastAsia="Times New Roman" w:hAnsi="Times New Roman" w:cs="Times New Roman"/>
          <w:color w:val="0E101A"/>
          <w:sz w:val="24"/>
          <w:szCs w:val="24"/>
        </w:rPr>
        <w:t>, 2021).</w:t>
      </w:r>
    </w:p>
    <w:p w14:paraId="00000048" w14:textId="77777777" w:rsidR="00396362" w:rsidRPr="00736A89" w:rsidRDefault="000614A4">
      <w:pPr>
        <w:numPr>
          <w:ilvl w:val="0"/>
          <w:numId w:val="2"/>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 xml:space="preserve">Adoption of the phase approach can help to expand the market. Partnerships with local retailers and enhancing the digital market presence can help the company to </w:t>
      </w:r>
      <w:r w:rsidRPr="00736A89">
        <w:rPr>
          <w:rFonts w:ascii="Times New Roman" w:eastAsia="Times New Roman" w:hAnsi="Times New Roman" w:cs="Times New Roman"/>
          <w:color w:val="0E101A"/>
          <w:sz w:val="24"/>
          <w:szCs w:val="24"/>
        </w:rPr>
        <w:lastRenderedPageBreak/>
        <w:t>penetrate new markets in alignment with the personalised approach of the current business model.</w:t>
      </w:r>
    </w:p>
    <w:p w14:paraId="00000049" w14:textId="77777777" w:rsidR="00396362" w:rsidRPr="00736A89" w:rsidRDefault="000614A4">
      <w:pPr>
        <w:numPr>
          <w:ilvl w:val="0"/>
          <w:numId w:val="2"/>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 xml:space="preserve">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in close association with suppliers will help to streamline the process and ensure consistency within the product offerings. The implementation of robust supply chain practices will help in reducing the lead times thereby enhancing responsiveness to the marketing dynamics (</w:t>
      </w:r>
      <w:proofErr w:type="spellStart"/>
      <w:r w:rsidRPr="00736A89">
        <w:rPr>
          <w:rFonts w:ascii="Times New Roman" w:eastAsia="Times New Roman" w:hAnsi="Times New Roman" w:cs="Times New Roman"/>
          <w:color w:val="0E101A"/>
          <w:sz w:val="24"/>
          <w:szCs w:val="24"/>
        </w:rPr>
        <w:t>Galpin</w:t>
      </w:r>
      <w:proofErr w:type="spellEnd"/>
      <w:r w:rsidRPr="00736A89">
        <w:rPr>
          <w:rFonts w:ascii="Times New Roman" w:eastAsia="Times New Roman" w:hAnsi="Times New Roman" w:cs="Times New Roman"/>
          <w:color w:val="0E101A"/>
          <w:sz w:val="24"/>
          <w:szCs w:val="24"/>
        </w:rPr>
        <w:t>, 2023).</w:t>
      </w:r>
    </w:p>
    <w:p w14:paraId="0000004A" w14:textId="77777777" w:rsidR="00396362" w:rsidRPr="00736A89" w:rsidRDefault="000614A4">
      <w:pPr>
        <w:numPr>
          <w:ilvl w:val="0"/>
          <w:numId w:val="2"/>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The fluctuations in the market are a common phenomenon affecting the brand image of SMS. The chosen organisation will be able to mitigate the implications through diversification of its supplier base. The contingency plan associated with logistics will help to respond to the market changes. Considering insurance coverage will help the company avoid unforeseen scenarios (Better Wholesaling, 2022).</w:t>
      </w:r>
    </w:p>
    <w:p w14:paraId="0000004B" w14:textId="77777777" w:rsidR="00396362" w:rsidRPr="00736A89" w:rsidRDefault="000614A4">
      <w:pPr>
        <w:numPr>
          <w:ilvl w:val="0"/>
          <w:numId w:val="2"/>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The company must maintain a strong relationship with the potential customers. The company can employ a Customer Relationship Management system that will help in understanding the changing customer preferences. This will also help to provide personalised experience. The company should take into consideration the feedback Of the customers for continuous improvement (</w:t>
      </w:r>
      <w:proofErr w:type="spellStart"/>
      <w:r w:rsidRPr="00736A89">
        <w:rPr>
          <w:rFonts w:ascii="Times New Roman" w:eastAsia="Times New Roman" w:hAnsi="Times New Roman" w:cs="Times New Roman"/>
          <w:color w:val="0E101A"/>
          <w:sz w:val="24"/>
          <w:szCs w:val="24"/>
        </w:rPr>
        <w:t>Razak</w:t>
      </w:r>
      <w:proofErr w:type="spellEnd"/>
      <w:r w:rsidRPr="00736A89">
        <w:rPr>
          <w:rFonts w:ascii="Times New Roman" w:eastAsia="Times New Roman" w:hAnsi="Times New Roman" w:cs="Times New Roman"/>
          <w:color w:val="0E101A"/>
          <w:sz w:val="24"/>
          <w:szCs w:val="24"/>
        </w:rPr>
        <w:t xml:space="preserve"> and </w:t>
      </w:r>
      <w:proofErr w:type="spellStart"/>
      <w:r w:rsidRPr="00736A89">
        <w:rPr>
          <w:rFonts w:ascii="Times New Roman" w:eastAsia="Times New Roman" w:hAnsi="Times New Roman" w:cs="Times New Roman"/>
          <w:color w:val="0E101A"/>
          <w:sz w:val="24"/>
          <w:szCs w:val="24"/>
        </w:rPr>
        <w:t>Pardhasaradhi</w:t>
      </w:r>
      <w:proofErr w:type="spellEnd"/>
      <w:r w:rsidRPr="00736A89">
        <w:rPr>
          <w:rFonts w:ascii="Times New Roman" w:eastAsia="Times New Roman" w:hAnsi="Times New Roman" w:cs="Times New Roman"/>
          <w:color w:val="0E101A"/>
          <w:sz w:val="24"/>
          <w:szCs w:val="24"/>
        </w:rPr>
        <w:t>, 2021).</w:t>
      </w:r>
    </w:p>
    <w:p w14:paraId="0000004C" w14:textId="77777777" w:rsidR="00396362" w:rsidRPr="00736A89" w:rsidRDefault="000614A4">
      <w:pPr>
        <w:numPr>
          <w:ilvl w:val="0"/>
          <w:numId w:val="2"/>
        </w:numPr>
        <w:spacing w:line="360" w:lineRule="auto"/>
        <w:rPr>
          <w:rFonts w:ascii="Times New Roman" w:eastAsia="Times New Roman" w:hAnsi="Times New Roman" w:cs="Times New Roman"/>
          <w:sz w:val="24"/>
          <w:szCs w:val="24"/>
        </w:rPr>
      </w:pPr>
      <w:r w:rsidRPr="00736A89">
        <w:rPr>
          <w:rFonts w:ascii="Times New Roman" w:eastAsia="Times New Roman" w:hAnsi="Times New Roman" w:cs="Times New Roman"/>
          <w:color w:val="0E101A"/>
          <w:sz w:val="24"/>
          <w:szCs w:val="24"/>
        </w:rPr>
        <w:t>The company should focus on addressing sustainability issues. This can be achieved by effective collaborations with sustainable farmers and producers. The adoption of eco-friendly packaging will reflect the sustainability efforts of the company in resonance with eco-friendly consumers (</w:t>
      </w:r>
      <w:proofErr w:type="spellStart"/>
      <w:r w:rsidRPr="00736A89">
        <w:rPr>
          <w:rFonts w:ascii="Times New Roman" w:eastAsia="Times New Roman" w:hAnsi="Times New Roman" w:cs="Times New Roman"/>
          <w:color w:val="0E101A"/>
          <w:sz w:val="24"/>
          <w:szCs w:val="24"/>
        </w:rPr>
        <w:t>Ateljević</w:t>
      </w:r>
      <w:proofErr w:type="spellEnd"/>
      <w:r w:rsidRPr="00736A89">
        <w:rPr>
          <w:rFonts w:ascii="Times New Roman" w:eastAsia="Times New Roman" w:hAnsi="Times New Roman" w:cs="Times New Roman"/>
          <w:color w:val="0E101A"/>
          <w:sz w:val="24"/>
          <w:szCs w:val="24"/>
        </w:rPr>
        <w:t xml:space="preserve"> et al., 2023).</w:t>
      </w:r>
    </w:p>
    <w:p w14:paraId="4FCA6D1F" w14:textId="77777777" w:rsidR="00710EBE" w:rsidRPr="00736A89" w:rsidRDefault="00710EBE">
      <w:pPr>
        <w:rPr>
          <w:rFonts w:ascii="Times New Roman" w:hAnsi="Times New Roman"/>
          <w:b/>
          <w:sz w:val="28"/>
          <w:szCs w:val="40"/>
        </w:rPr>
      </w:pPr>
      <w:bookmarkStart w:id="23" w:name="_Toc152684414"/>
      <w:r w:rsidRPr="00736A89">
        <w:br w:type="page"/>
      </w:r>
    </w:p>
    <w:p w14:paraId="0000004D" w14:textId="14886654" w:rsidR="00396362" w:rsidRPr="00736A89" w:rsidRDefault="000614A4" w:rsidP="00DD20B8">
      <w:pPr>
        <w:pStyle w:val="Heading1"/>
      </w:pPr>
      <w:r w:rsidRPr="00736A89">
        <w:lastRenderedPageBreak/>
        <w:t>Inclusive Conclusion</w:t>
      </w:r>
      <w:bookmarkEnd w:id="23"/>
    </w:p>
    <w:p w14:paraId="0000004E" w14:textId="77777777" w:rsidR="00396362" w:rsidRPr="00736A89" w:rsidRDefault="000614A4">
      <w:pPr>
        <w:spacing w:line="360" w:lineRule="auto"/>
        <w:jc w:val="both"/>
        <w:rPr>
          <w:rFonts w:ascii="Times New Roman" w:eastAsia="Times New Roman" w:hAnsi="Times New Roman" w:cs="Times New Roman"/>
          <w:color w:val="0E101A"/>
          <w:sz w:val="24"/>
          <w:szCs w:val="24"/>
        </w:rPr>
      </w:pPr>
      <w:r w:rsidRPr="00736A89">
        <w:rPr>
          <w:rFonts w:ascii="Times New Roman" w:eastAsia="Times New Roman" w:hAnsi="Times New Roman" w:cs="Times New Roman"/>
          <w:color w:val="0E101A"/>
          <w:sz w:val="24"/>
          <w:szCs w:val="24"/>
        </w:rPr>
        <w:t xml:space="preserve">To conclude, Cotswold </w:t>
      </w:r>
      <w:proofErr w:type="spellStart"/>
      <w:r w:rsidRPr="00736A89">
        <w:rPr>
          <w:rFonts w:ascii="Times New Roman" w:eastAsia="Times New Roman" w:hAnsi="Times New Roman" w:cs="Times New Roman"/>
          <w:color w:val="0E101A"/>
          <w:sz w:val="24"/>
          <w:szCs w:val="24"/>
        </w:rPr>
        <w:t>Fayre</w:t>
      </w:r>
      <w:proofErr w:type="spellEnd"/>
      <w:r w:rsidRPr="00736A89">
        <w:rPr>
          <w:rFonts w:ascii="Times New Roman" w:eastAsia="Times New Roman" w:hAnsi="Times New Roman" w:cs="Times New Roman"/>
          <w:color w:val="0E101A"/>
          <w:sz w:val="24"/>
          <w:szCs w:val="24"/>
        </w:rPr>
        <w:t xml:space="preserve">, an SME in the distribution sector has potential growth opportunities considering the marketing dynamics. The vision of the company is to assist retailers across the UK to accomplish their goals by delivering high-quality fine food sourced from farmers. The company should focus on improving the differentiation by exploring these specific niche categories within the food sector. This implies promoting specialised food items in the concerned region and integrating organic sources. The development of limited-edition food will help to build a unique image of the company. This will also help to help the company to be the go-to distributor reinforcing the brand image. The integration of the differentiation strategy will provide a sustainable position for the company. Moreover, the employee training and development programs will help to create a positive working culture. This will enhance the satisfaction of the employees thereby creating better customer service and efficiency within the organisation. The company can employ a Customer Relationship Management system that will help in understanding the changing customer preferences. This will also help to provide personalised experience. The company should take into consideration the feedback of the customers for continuous improvement. Moreover, the contingency plan associated with logistics will help to respond to the market changes. Considering insurance coverage will help the company to avoid unforeseen scenarios. </w:t>
      </w:r>
    </w:p>
    <w:p w14:paraId="0000004F" w14:textId="77777777" w:rsidR="00396362" w:rsidRPr="00736A89" w:rsidRDefault="00396362">
      <w:pPr>
        <w:spacing w:after="200" w:line="360" w:lineRule="auto"/>
        <w:jc w:val="both"/>
        <w:rPr>
          <w:rFonts w:ascii="Times New Roman" w:eastAsia="Times New Roman" w:hAnsi="Times New Roman" w:cs="Times New Roman"/>
          <w:sz w:val="24"/>
          <w:szCs w:val="24"/>
        </w:rPr>
      </w:pPr>
    </w:p>
    <w:p w14:paraId="00000050" w14:textId="77777777" w:rsidR="00396362" w:rsidRPr="00736A89" w:rsidRDefault="00396362">
      <w:pPr>
        <w:spacing w:after="200" w:line="360" w:lineRule="auto"/>
        <w:jc w:val="both"/>
        <w:rPr>
          <w:rFonts w:ascii="Times New Roman" w:eastAsia="Times New Roman" w:hAnsi="Times New Roman" w:cs="Times New Roman"/>
          <w:sz w:val="24"/>
          <w:szCs w:val="24"/>
        </w:rPr>
      </w:pPr>
    </w:p>
    <w:p w14:paraId="01224A7A" w14:textId="77777777" w:rsidR="00DD20B8" w:rsidRPr="00736A89" w:rsidRDefault="00DD20B8" w:rsidP="00DD20B8">
      <w:pPr>
        <w:pStyle w:val="Heading1"/>
      </w:pPr>
    </w:p>
    <w:p w14:paraId="77C6FD97" w14:textId="77777777" w:rsidR="00DD20B8" w:rsidRPr="00736A89" w:rsidRDefault="00DD20B8" w:rsidP="00DD20B8">
      <w:pPr>
        <w:pStyle w:val="Heading1"/>
      </w:pPr>
    </w:p>
    <w:p w14:paraId="74BCCE78" w14:textId="77777777" w:rsidR="00710EBE" w:rsidRPr="00736A89" w:rsidRDefault="00710EBE">
      <w:pPr>
        <w:rPr>
          <w:rFonts w:ascii="Times New Roman" w:hAnsi="Times New Roman"/>
          <w:b/>
          <w:sz w:val="28"/>
          <w:szCs w:val="40"/>
        </w:rPr>
      </w:pPr>
      <w:bookmarkStart w:id="24" w:name="_Toc152684415"/>
      <w:r w:rsidRPr="00736A89">
        <w:br w:type="page"/>
      </w:r>
    </w:p>
    <w:p w14:paraId="00000051" w14:textId="23C9187A" w:rsidR="00396362" w:rsidRPr="00736A89" w:rsidRDefault="000614A4" w:rsidP="00DD20B8">
      <w:pPr>
        <w:pStyle w:val="Heading1"/>
      </w:pPr>
      <w:r w:rsidRPr="00736A89">
        <w:lastRenderedPageBreak/>
        <w:t>References</w:t>
      </w:r>
      <w:bookmarkEnd w:id="24"/>
      <w:r w:rsidRPr="00736A89">
        <w:t xml:space="preserve"> </w:t>
      </w:r>
    </w:p>
    <w:p w14:paraId="41D8EB8E"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Ateljević</w:t>
      </w:r>
      <w:proofErr w:type="spellEnd"/>
      <w:r w:rsidRPr="00736A89">
        <w:rPr>
          <w:rFonts w:ascii="Times New Roman" w:eastAsia="Times New Roman" w:hAnsi="Times New Roman" w:cs="Times New Roman"/>
          <w:color w:val="222222"/>
          <w:sz w:val="24"/>
          <w:szCs w:val="24"/>
          <w:highlight w:val="white"/>
        </w:rPr>
        <w:t xml:space="preserve">, J., </w:t>
      </w:r>
      <w:proofErr w:type="spellStart"/>
      <w:r w:rsidRPr="00736A89">
        <w:rPr>
          <w:rFonts w:ascii="Times New Roman" w:eastAsia="Times New Roman" w:hAnsi="Times New Roman" w:cs="Times New Roman"/>
          <w:color w:val="222222"/>
          <w:sz w:val="24"/>
          <w:szCs w:val="24"/>
          <w:highlight w:val="white"/>
        </w:rPr>
        <w:t>Kulović</w:t>
      </w:r>
      <w:proofErr w:type="spellEnd"/>
      <w:r w:rsidRPr="00736A89">
        <w:rPr>
          <w:rFonts w:ascii="Times New Roman" w:eastAsia="Times New Roman" w:hAnsi="Times New Roman" w:cs="Times New Roman"/>
          <w:color w:val="222222"/>
          <w:sz w:val="24"/>
          <w:szCs w:val="24"/>
          <w:highlight w:val="white"/>
        </w:rPr>
        <w:t xml:space="preserve">, D., </w:t>
      </w:r>
      <w:proofErr w:type="spellStart"/>
      <w:r w:rsidRPr="00736A89">
        <w:rPr>
          <w:rFonts w:ascii="Times New Roman" w:eastAsia="Times New Roman" w:hAnsi="Times New Roman" w:cs="Times New Roman"/>
          <w:color w:val="222222"/>
          <w:sz w:val="24"/>
          <w:szCs w:val="24"/>
          <w:highlight w:val="white"/>
        </w:rPr>
        <w:t>Đoković</w:t>
      </w:r>
      <w:proofErr w:type="spellEnd"/>
      <w:r w:rsidRPr="00736A89">
        <w:rPr>
          <w:rFonts w:ascii="Times New Roman" w:eastAsia="Times New Roman" w:hAnsi="Times New Roman" w:cs="Times New Roman"/>
          <w:color w:val="222222"/>
          <w:sz w:val="24"/>
          <w:szCs w:val="24"/>
          <w:highlight w:val="white"/>
        </w:rPr>
        <w:t xml:space="preserve">, F. and </w:t>
      </w:r>
      <w:proofErr w:type="spellStart"/>
      <w:r w:rsidRPr="00736A89">
        <w:rPr>
          <w:rFonts w:ascii="Times New Roman" w:eastAsia="Times New Roman" w:hAnsi="Times New Roman" w:cs="Times New Roman"/>
          <w:color w:val="222222"/>
          <w:sz w:val="24"/>
          <w:szCs w:val="24"/>
          <w:highlight w:val="white"/>
        </w:rPr>
        <w:t>Bavčić</w:t>
      </w:r>
      <w:proofErr w:type="spellEnd"/>
      <w:r w:rsidRPr="00736A89">
        <w:rPr>
          <w:rFonts w:ascii="Times New Roman" w:eastAsia="Times New Roman" w:hAnsi="Times New Roman" w:cs="Times New Roman"/>
          <w:color w:val="222222"/>
          <w:sz w:val="24"/>
          <w:szCs w:val="24"/>
          <w:highlight w:val="white"/>
        </w:rPr>
        <w:t xml:space="preserve">, M., (2023). Business Strategy and Competitive Advantage: A Reinterpretation of Michael Porter’s Work. </w:t>
      </w:r>
      <w:r w:rsidRPr="00EC4749">
        <w:rPr>
          <w:rFonts w:ascii="Times New Roman" w:eastAsia="Times New Roman" w:hAnsi="Times New Roman" w:cs="Times New Roman"/>
          <w:i/>
          <w:iCs/>
          <w:color w:val="222222"/>
          <w:sz w:val="24"/>
          <w:szCs w:val="24"/>
          <w:highlight w:val="white"/>
        </w:rPr>
        <w:t>Taylor &amp; Francis</w:t>
      </w:r>
      <w:r w:rsidRPr="00736A89">
        <w:rPr>
          <w:rFonts w:ascii="Times New Roman" w:eastAsia="Times New Roman" w:hAnsi="Times New Roman" w:cs="Times New Roman"/>
          <w:color w:val="222222"/>
          <w:sz w:val="24"/>
          <w:szCs w:val="24"/>
          <w:highlight w:val="white"/>
        </w:rPr>
        <w:t>.</w:t>
      </w:r>
    </w:p>
    <w:p w14:paraId="39D17051"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Banka</w:t>
      </w:r>
      <w:proofErr w:type="spellEnd"/>
      <w:r w:rsidRPr="00736A89">
        <w:rPr>
          <w:rFonts w:ascii="Times New Roman" w:eastAsia="Times New Roman" w:hAnsi="Times New Roman" w:cs="Times New Roman"/>
          <w:color w:val="222222"/>
          <w:sz w:val="24"/>
          <w:szCs w:val="24"/>
          <w:highlight w:val="white"/>
        </w:rPr>
        <w:t xml:space="preserve">, M., </w:t>
      </w:r>
      <w:proofErr w:type="spellStart"/>
      <w:r w:rsidRPr="00736A89">
        <w:rPr>
          <w:rFonts w:ascii="Times New Roman" w:eastAsia="Times New Roman" w:hAnsi="Times New Roman" w:cs="Times New Roman"/>
          <w:color w:val="222222"/>
          <w:sz w:val="24"/>
          <w:szCs w:val="24"/>
          <w:highlight w:val="white"/>
        </w:rPr>
        <w:t>Tien</w:t>
      </w:r>
      <w:proofErr w:type="spellEnd"/>
      <w:r w:rsidRPr="00736A89">
        <w:rPr>
          <w:rFonts w:ascii="Times New Roman" w:eastAsia="Times New Roman" w:hAnsi="Times New Roman" w:cs="Times New Roman"/>
          <w:color w:val="222222"/>
          <w:sz w:val="24"/>
          <w:szCs w:val="24"/>
          <w:highlight w:val="white"/>
        </w:rPr>
        <w:t>, N.H., Dao, M.T.H. and Minh, D.T., (2022). Analysis of business strategy of real estate developers in Vietnam: the application of QSPM matrix</w:t>
      </w:r>
      <w:r w:rsidRPr="00EC4749">
        <w:rPr>
          <w:rFonts w:ascii="Times New Roman" w:eastAsia="Times New Roman" w:hAnsi="Times New Roman" w:cs="Times New Roman"/>
          <w:i/>
          <w:iCs/>
          <w:color w:val="222222"/>
          <w:sz w:val="24"/>
          <w:szCs w:val="24"/>
          <w:highlight w:val="white"/>
        </w:rPr>
        <w:t>. International journal of multidisciplinary research and growth evaluation,</w:t>
      </w:r>
      <w:r w:rsidRPr="00736A89">
        <w:rPr>
          <w:rFonts w:ascii="Times New Roman" w:eastAsia="Times New Roman" w:hAnsi="Times New Roman" w:cs="Times New Roman"/>
          <w:color w:val="222222"/>
          <w:sz w:val="24"/>
          <w:szCs w:val="24"/>
          <w:highlight w:val="white"/>
        </w:rPr>
        <w:t xml:space="preserve"> 3(1), pp.188-196.</w:t>
      </w:r>
    </w:p>
    <w:p w14:paraId="32CEA313" w14:textId="77777777" w:rsidR="00DD20B8" w:rsidRPr="00736A89" w:rsidRDefault="00DD20B8" w:rsidP="00D25F6C">
      <w:pPr>
        <w:pStyle w:val="Normal1"/>
        <w:spacing w:before="240"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BBC (2023) What is the UK inflation rate and how does it affect me?, BBC News. Available at: https://www.bbc.com/news/business-12196322 (Accessed: 05 December 2023).</w:t>
      </w:r>
    </w:p>
    <w:p w14:paraId="3C52ECF7"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r w:rsidRPr="00736A89">
        <w:rPr>
          <w:rFonts w:ascii="Times New Roman" w:eastAsia="Times New Roman" w:hAnsi="Times New Roman" w:cs="Times New Roman"/>
          <w:color w:val="222222"/>
          <w:sz w:val="24"/>
          <w:szCs w:val="24"/>
          <w:highlight w:val="white"/>
        </w:rPr>
        <w:t xml:space="preserve">Better Wholesaling. (2022).  Cotswold </w:t>
      </w:r>
      <w:proofErr w:type="spellStart"/>
      <w:r w:rsidRPr="00736A89">
        <w:rPr>
          <w:rFonts w:ascii="Times New Roman" w:eastAsia="Times New Roman" w:hAnsi="Times New Roman" w:cs="Times New Roman"/>
          <w:color w:val="222222"/>
          <w:sz w:val="24"/>
          <w:szCs w:val="24"/>
          <w:highlight w:val="white"/>
        </w:rPr>
        <w:t>Fayre</w:t>
      </w:r>
      <w:proofErr w:type="spellEnd"/>
      <w:r w:rsidRPr="00736A89">
        <w:rPr>
          <w:rFonts w:ascii="Times New Roman" w:eastAsia="Times New Roman" w:hAnsi="Times New Roman" w:cs="Times New Roman"/>
          <w:color w:val="222222"/>
          <w:sz w:val="24"/>
          <w:szCs w:val="24"/>
          <w:highlight w:val="white"/>
        </w:rPr>
        <w:t xml:space="preserve"> reveals third annual impact report. Available at: </w:t>
      </w:r>
    </w:p>
    <w:p w14:paraId="54598A22" w14:textId="77777777" w:rsidR="00DD20B8" w:rsidRPr="00736A89" w:rsidRDefault="00DD20B8" w:rsidP="00D25F6C">
      <w:pPr>
        <w:pStyle w:val="Normal1"/>
        <w:spacing w:before="240" w:after="200" w:line="360" w:lineRule="auto"/>
        <w:jc w:val="both"/>
        <w:rPr>
          <w:rFonts w:ascii="Times New Roman" w:eastAsia="Times New Roman" w:hAnsi="Times New Roman" w:cs="Times New Roman"/>
          <w:sz w:val="24"/>
          <w:szCs w:val="24"/>
          <w:lang w:val="en-GB"/>
        </w:rPr>
      </w:pPr>
      <w:proofErr w:type="spellStart"/>
      <w:r w:rsidRPr="00736A89">
        <w:rPr>
          <w:rFonts w:ascii="Times New Roman" w:eastAsia="Times New Roman" w:hAnsi="Times New Roman" w:cs="Times New Roman"/>
          <w:sz w:val="24"/>
          <w:szCs w:val="24"/>
          <w:lang w:val="en-GB"/>
        </w:rPr>
        <w:t>Bivona</w:t>
      </w:r>
      <w:proofErr w:type="spellEnd"/>
      <w:r w:rsidRPr="00736A89">
        <w:rPr>
          <w:rFonts w:ascii="Times New Roman" w:eastAsia="Times New Roman" w:hAnsi="Times New Roman" w:cs="Times New Roman"/>
          <w:sz w:val="24"/>
          <w:szCs w:val="24"/>
          <w:lang w:val="en-GB"/>
        </w:rPr>
        <w:t xml:space="preserve">, E. and Cruz, M., (2021). Can business model innovation help SMEs in the food and beverage industry to respond to crises? Findings from a Swiss brewery during COVID-19. </w:t>
      </w:r>
      <w:r w:rsidRPr="00EC4749">
        <w:rPr>
          <w:rFonts w:ascii="Times New Roman" w:eastAsia="Times New Roman" w:hAnsi="Times New Roman" w:cs="Times New Roman"/>
          <w:i/>
          <w:iCs/>
          <w:sz w:val="24"/>
          <w:szCs w:val="24"/>
          <w:lang w:val="en-GB"/>
        </w:rPr>
        <w:t>British food journal</w:t>
      </w:r>
      <w:r w:rsidRPr="00736A89">
        <w:rPr>
          <w:rFonts w:ascii="Times New Roman" w:eastAsia="Times New Roman" w:hAnsi="Times New Roman" w:cs="Times New Roman"/>
          <w:sz w:val="24"/>
          <w:szCs w:val="24"/>
          <w:lang w:val="en-GB"/>
        </w:rPr>
        <w:t>, 123(11), pp.3638-3660.</w:t>
      </w:r>
    </w:p>
    <w:p w14:paraId="0A15225B"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r w:rsidRPr="00736A89">
        <w:rPr>
          <w:rFonts w:ascii="Times New Roman" w:eastAsia="Times New Roman" w:hAnsi="Times New Roman" w:cs="Times New Roman"/>
          <w:color w:val="222222"/>
          <w:sz w:val="24"/>
          <w:szCs w:val="24"/>
          <w:highlight w:val="white"/>
        </w:rPr>
        <w:t xml:space="preserve">Bowman, C.F., (2023). </w:t>
      </w:r>
      <w:r w:rsidRPr="00EC4749">
        <w:rPr>
          <w:rFonts w:ascii="Times New Roman" w:eastAsia="Times New Roman" w:hAnsi="Times New Roman" w:cs="Times New Roman"/>
          <w:i/>
          <w:iCs/>
          <w:color w:val="222222"/>
          <w:sz w:val="24"/>
          <w:szCs w:val="24"/>
          <w:highlight w:val="white"/>
        </w:rPr>
        <w:t>Confessions of an Enterprise Architect</w:t>
      </w:r>
      <w:r w:rsidRPr="00736A89">
        <w:rPr>
          <w:rFonts w:ascii="Times New Roman" w:eastAsia="Times New Roman" w:hAnsi="Times New Roman" w:cs="Times New Roman"/>
          <w:color w:val="222222"/>
          <w:sz w:val="24"/>
          <w:szCs w:val="24"/>
          <w:highlight w:val="white"/>
        </w:rPr>
        <w:t>. CRC Press.</w:t>
      </w:r>
    </w:p>
    <w:p w14:paraId="67D3B507" w14:textId="77777777" w:rsidR="00DD20B8" w:rsidRPr="00736A89" w:rsidRDefault="00DD20B8" w:rsidP="00D25F6C">
      <w:pPr>
        <w:spacing w:after="200" w:line="360" w:lineRule="auto"/>
        <w:jc w:val="both"/>
        <w:rPr>
          <w:rFonts w:ascii="Times New Roman" w:eastAsia="Times New Roman" w:hAnsi="Times New Roman" w:cs="Times New Roman"/>
          <w:sz w:val="24"/>
          <w:szCs w:val="24"/>
        </w:rPr>
      </w:pPr>
      <w:r w:rsidRPr="00736A89">
        <w:rPr>
          <w:rFonts w:ascii="Times New Roman" w:eastAsia="Times New Roman" w:hAnsi="Times New Roman" w:cs="Times New Roman"/>
          <w:sz w:val="24"/>
          <w:szCs w:val="24"/>
        </w:rPr>
        <w:t xml:space="preserve">Cotswold </w:t>
      </w:r>
      <w:proofErr w:type="spellStart"/>
      <w:r w:rsidRPr="00736A89">
        <w:rPr>
          <w:rFonts w:ascii="Times New Roman" w:eastAsia="Times New Roman" w:hAnsi="Times New Roman" w:cs="Times New Roman"/>
          <w:sz w:val="24"/>
          <w:szCs w:val="24"/>
        </w:rPr>
        <w:t>Fayre</w:t>
      </w:r>
      <w:proofErr w:type="spellEnd"/>
      <w:r w:rsidRPr="00736A89">
        <w:rPr>
          <w:rFonts w:ascii="Times New Roman" w:eastAsia="Times New Roman" w:hAnsi="Times New Roman" w:cs="Times New Roman"/>
          <w:sz w:val="24"/>
          <w:szCs w:val="24"/>
        </w:rPr>
        <w:t xml:space="preserve">. (2023). Making A Difference Through Fine Food. Available at: </w:t>
      </w:r>
      <w:hyperlink r:id="rId8">
        <w:r w:rsidRPr="00736A89">
          <w:rPr>
            <w:rFonts w:ascii="Times New Roman" w:eastAsia="Times New Roman" w:hAnsi="Times New Roman" w:cs="Times New Roman"/>
            <w:color w:val="1155CC"/>
            <w:sz w:val="24"/>
            <w:szCs w:val="24"/>
            <w:u w:val="single"/>
          </w:rPr>
          <w:t>https://www.cotswold-fayre.co.uk/</w:t>
        </w:r>
      </w:hyperlink>
      <w:r w:rsidRPr="00736A89">
        <w:rPr>
          <w:rFonts w:ascii="Times New Roman" w:eastAsia="Times New Roman" w:hAnsi="Times New Roman" w:cs="Times New Roman"/>
          <w:sz w:val="24"/>
          <w:szCs w:val="24"/>
        </w:rPr>
        <w:t>[Accessed on 05.12.23]</w:t>
      </w:r>
    </w:p>
    <w:p w14:paraId="3FD4C1AF"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Crosthwaite</w:t>
      </w:r>
      <w:proofErr w:type="spellEnd"/>
      <w:r w:rsidRPr="00736A89">
        <w:rPr>
          <w:rFonts w:ascii="Times New Roman" w:eastAsia="Times New Roman" w:hAnsi="Times New Roman" w:cs="Times New Roman"/>
          <w:color w:val="222222"/>
          <w:sz w:val="24"/>
          <w:szCs w:val="24"/>
          <w:highlight w:val="white"/>
        </w:rPr>
        <w:t xml:space="preserve">, P., (2019). </w:t>
      </w:r>
      <w:r w:rsidRPr="00EC4749">
        <w:rPr>
          <w:rFonts w:ascii="Times New Roman" w:eastAsia="Times New Roman" w:hAnsi="Times New Roman" w:cs="Times New Roman"/>
          <w:i/>
          <w:iCs/>
          <w:color w:val="222222"/>
          <w:sz w:val="24"/>
          <w:szCs w:val="24"/>
          <w:highlight w:val="white"/>
        </w:rPr>
        <w:t>The market logics of contemporary fiction</w:t>
      </w:r>
      <w:r w:rsidRPr="00736A89">
        <w:rPr>
          <w:rFonts w:ascii="Times New Roman" w:eastAsia="Times New Roman" w:hAnsi="Times New Roman" w:cs="Times New Roman"/>
          <w:color w:val="222222"/>
          <w:sz w:val="24"/>
          <w:szCs w:val="24"/>
          <w:highlight w:val="white"/>
        </w:rPr>
        <w:t>. Cambridge University Press.</w:t>
      </w:r>
    </w:p>
    <w:p w14:paraId="60171EE1" w14:textId="77777777" w:rsidR="00DD20B8" w:rsidRPr="00736A89" w:rsidRDefault="00DD20B8" w:rsidP="00D25F6C">
      <w:pPr>
        <w:pStyle w:val="Normal1"/>
        <w:spacing w:before="240"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Daniels, J.D., </w:t>
      </w:r>
      <w:proofErr w:type="spellStart"/>
      <w:r w:rsidRPr="00736A89">
        <w:rPr>
          <w:rFonts w:ascii="Times New Roman" w:eastAsia="Times New Roman" w:hAnsi="Times New Roman" w:cs="Times New Roman"/>
          <w:sz w:val="24"/>
          <w:szCs w:val="24"/>
          <w:lang w:val="en-GB"/>
        </w:rPr>
        <w:t>Radebaugh</w:t>
      </w:r>
      <w:proofErr w:type="spellEnd"/>
      <w:r w:rsidRPr="00736A89">
        <w:rPr>
          <w:rFonts w:ascii="Times New Roman" w:eastAsia="Times New Roman" w:hAnsi="Times New Roman" w:cs="Times New Roman"/>
          <w:sz w:val="24"/>
          <w:szCs w:val="24"/>
          <w:lang w:val="en-GB"/>
        </w:rPr>
        <w:t xml:space="preserve">, L.H. and Sullivan, D.P., (2019). </w:t>
      </w:r>
      <w:r w:rsidRPr="00EC4749">
        <w:rPr>
          <w:rFonts w:ascii="Times New Roman" w:eastAsia="Times New Roman" w:hAnsi="Times New Roman" w:cs="Times New Roman"/>
          <w:i/>
          <w:iCs/>
          <w:sz w:val="24"/>
          <w:szCs w:val="24"/>
          <w:lang w:val="en-GB"/>
        </w:rPr>
        <w:t xml:space="preserve">International business: Environments and operations. </w:t>
      </w:r>
      <w:r w:rsidRPr="00736A89">
        <w:rPr>
          <w:rFonts w:ascii="Times New Roman" w:eastAsia="Times New Roman" w:hAnsi="Times New Roman" w:cs="Times New Roman"/>
          <w:sz w:val="24"/>
          <w:szCs w:val="24"/>
          <w:lang w:val="en-GB"/>
        </w:rPr>
        <w:t>Pearson.</w:t>
      </w:r>
    </w:p>
    <w:p w14:paraId="72088270" w14:textId="77777777" w:rsidR="00DD20B8" w:rsidRPr="00736A89" w:rsidRDefault="00DD20B8" w:rsidP="00D25F6C">
      <w:pPr>
        <w:pStyle w:val="Normal1"/>
        <w:spacing w:before="240"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Dine, J. and </w:t>
      </w:r>
      <w:proofErr w:type="spellStart"/>
      <w:r w:rsidRPr="00736A89">
        <w:rPr>
          <w:rFonts w:ascii="Times New Roman" w:eastAsia="Times New Roman" w:hAnsi="Times New Roman" w:cs="Times New Roman"/>
          <w:sz w:val="24"/>
          <w:szCs w:val="24"/>
          <w:lang w:val="en-GB"/>
        </w:rPr>
        <w:t>Koutsias</w:t>
      </w:r>
      <w:proofErr w:type="spellEnd"/>
      <w:r w:rsidRPr="00736A89">
        <w:rPr>
          <w:rFonts w:ascii="Times New Roman" w:eastAsia="Times New Roman" w:hAnsi="Times New Roman" w:cs="Times New Roman"/>
          <w:sz w:val="24"/>
          <w:szCs w:val="24"/>
          <w:lang w:val="en-GB"/>
        </w:rPr>
        <w:t>, M., (2020). Company law. Bloomsbury Publishing.</w:t>
      </w:r>
    </w:p>
    <w:p w14:paraId="4B8107AF"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Elsworth</w:t>
      </w:r>
      <w:proofErr w:type="spellEnd"/>
      <w:r w:rsidRPr="00736A89">
        <w:rPr>
          <w:rFonts w:ascii="Times New Roman" w:eastAsia="Times New Roman" w:hAnsi="Times New Roman" w:cs="Times New Roman"/>
          <w:color w:val="222222"/>
          <w:sz w:val="24"/>
          <w:szCs w:val="24"/>
          <w:highlight w:val="white"/>
        </w:rPr>
        <w:t xml:space="preserve">, T., (2023). Understanding Strategic Analysis: A Simple Guide to Choosing, Developing and Implementing Business Strategy. </w:t>
      </w:r>
      <w:r w:rsidRPr="00EC4749">
        <w:rPr>
          <w:rFonts w:ascii="Times New Roman" w:eastAsia="Times New Roman" w:hAnsi="Times New Roman" w:cs="Times New Roman"/>
          <w:i/>
          <w:iCs/>
          <w:color w:val="222222"/>
          <w:sz w:val="24"/>
          <w:szCs w:val="24"/>
          <w:highlight w:val="white"/>
        </w:rPr>
        <w:t>Taylor &amp; Francis</w:t>
      </w:r>
      <w:r w:rsidRPr="00736A89">
        <w:rPr>
          <w:rFonts w:ascii="Times New Roman" w:eastAsia="Times New Roman" w:hAnsi="Times New Roman" w:cs="Times New Roman"/>
          <w:color w:val="222222"/>
          <w:sz w:val="24"/>
          <w:szCs w:val="24"/>
          <w:highlight w:val="white"/>
        </w:rPr>
        <w:t>.</w:t>
      </w:r>
    </w:p>
    <w:p w14:paraId="3010AE4D"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Fahy</w:t>
      </w:r>
      <w:proofErr w:type="spellEnd"/>
      <w:r w:rsidRPr="00736A89">
        <w:rPr>
          <w:rFonts w:ascii="Times New Roman" w:eastAsia="Times New Roman" w:hAnsi="Times New Roman" w:cs="Times New Roman"/>
          <w:color w:val="222222"/>
          <w:sz w:val="24"/>
          <w:szCs w:val="24"/>
          <w:highlight w:val="white"/>
        </w:rPr>
        <w:t xml:space="preserve">, J. and Jobber, D., (2019). </w:t>
      </w:r>
      <w:r w:rsidRPr="00EC4749">
        <w:rPr>
          <w:rFonts w:ascii="Times New Roman" w:eastAsia="Times New Roman" w:hAnsi="Times New Roman" w:cs="Times New Roman"/>
          <w:i/>
          <w:iCs/>
          <w:color w:val="222222"/>
          <w:sz w:val="24"/>
          <w:szCs w:val="24"/>
          <w:highlight w:val="white"/>
        </w:rPr>
        <w:t>Ebook: Foundations of marketing,</w:t>
      </w:r>
      <w:r w:rsidRPr="00736A89">
        <w:rPr>
          <w:rFonts w:ascii="Times New Roman" w:eastAsia="Times New Roman" w:hAnsi="Times New Roman" w:cs="Times New Roman"/>
          <w:color w:val="222222"/>
          <w:sz w:val="24"/>
          <w:szCs w:val="24"/>
          <w:highlight w:val="white"/>
        </w:rPr>
        <w:t xml:space="preserve"> 6e. McGraw Hill.</w:t>
      </w:r>
    </w:p>
    <w:p w14:paraId="0AFB7EC4" w14:textId="77777777" w:rsidR="00DD20B8" w:rsidRPr="00736A89" w:rsidRDefault="00DD20B8" w:rsidP="00D25F6C">
      <w:pPr>
        <w:pStyle w:val="Normal1"/>
        <w:spacing w:before="240" w:after="200" w:line="360" w:lineRule="auto"/>
        <w:jc w:val="both"/>
        <w:rPr>
          <w:rFonts w:ascii="Times New Roman" w:eastAsia="Times New Roman" w:hAnsi="Times New Roman" w:cs="Times New Roman"/>
          <w:sz w:val="24"/>
          <w:szCs w:val="24"/>
          <w:lang w:val="en-GB"/>
        </w:rPr>
      </w:pPr>
      <w:proofErr w:type="spellStart"/>
      <w:r w:rsidRPr="00736A89">
        <w:rPr>
          <w:rFonts w:ascii="Times New Roman" w:eastAsia="Times New Roman" w:hAnsi="Times New Roman" w:cs="Times New Roman"/>
          <w:sz w:val="24"/>
          <w:szCs w:val="24"/>
          <w:lang w:val="en-GB"/>
        </w:rPr>
        <w:t>Franceschelli</w:t>
      </w:r>
      <w:proofErr w:type="spellEnd"/>
      <w:r w:rsidRPr="00736A89">
        <w:rPr>
          <w:rFonts w:ascii="Times New Roman" w:eastAsia="Times New Roman" w:hAnsi="Times New Roman" w:cs="Times New Roman"/>
          <w:sz w:val="24"/>
          <w:szCs w:val="24"/>
          <w:lang w:val="en-GB"/>
        </w:rPr>
        <w:t xml:space="preserve">, M.V., Santoro, G. and </w:t>
      </w:r>
      <w:proofErr w:type="spellStart"/>
      <w:r w:rsidRPr="00736A89">
        <w:rPr>
          <w:rFonts w:ascii="Times New Roman" w:eastAsia="Times New Roman" w:hAnsi="Times New Roman" w:cs="Times New Roman"/>
          <w:sz w:val="24"/>
          <w:szCs w:val="24"/>
          <w:lang w:val="en-GB"/>
        </w:rPr>
        <w:t>Candelo</w:t>
      </w:r>
      <w:proofErr w:type="spellEnd"/>
      <w:r w:rsidRPr="00736A89">
        <w:rPr>
          <w:rFonts w:ascii="Times New Roman" w:eastAsia="Times New Roman" w:hAnsi="Times New Roman" w:cs="Times New Roman"/>
          <w:sz w:val="24"/>
          <w:szCs w:val="24"/>
          <w:lang w:val="en-GB"/>
        </w:rPr>
        <w:t xml:space="preserve">, E., (2018). Business model innovation for sustainability: a food start-up case study. </w:t>
      </w:r>
      <w:r w:rsidRPr="00EC4749">
        <w:rPr>
          <w:rFonts w:ascii="Times New Roman" w:eastAsia="Times New Roman" w:hAnsi="Times New Roman" w:cs="Times New Roman"/>
          <w:i/>
          <w:iCs/>
          <w:sz w:val="24"/>
          <w:szCs w:val="24"/>
          <w:lang w:val="en-GB"/>
        </w:rPr>
        <w:t>British Food Journal</w:t>
      </w:r>
      <w:r w:rsidRPr="00736A89">
        <w:rPr>
          <w:rFonts w:ascii="Times New Roman" w:eastAsia="Times New Roman" w:hAnsi="Times New Roman" w:cs="Times New Roman"/>
          <w:sz w:val="24"/>
          <w:szCs w:val="24"/>
          <w:lang w:val="en-GB"/>
        </w:rPr>
        <w:t>, 120(10), pp.2483-2494.</w:t>
      </w:r>
    </w:p>
    <w:p w14:paraId="6D3AE0EB"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lastRenderedPageBreak/>
        <w:t>Galpin</w:t>
      </w:r>
      <w:proofErr w:type="spellEnd"/>
      <w:r w:rsidRPr="00736A89">
        <w:rPr>
          <w:rFonts w:ascii="Times New Roman" w:eastAsia="Times New Roman" w:hAnsi="Times New Roman" w:cs="Times New Roman"/>
          <w:color w:val="222222"/>
          <w:sz w:val="24"/>
          <w:szCs w:val="24"/>
          <w:highlight w:val="white"/>
        </w:rPr>
        <w:t xml:space="preserve">, T., (2023). </w:t>
      </w:r>
      <w:r w:rsidRPr="00EC4749">
        <w:rPr>
          <w:rFonts w:ascii="Times New Roman" w:eastAsia="Times New Roman" w:hAnsi="Times New Roman" w:cs="Times New Roman"/>
          <w:i/>
          <w:iCs/>
          <w:color w:val="222222"/>
          <w:sz w:val="24"/>
          <w:szCs w:val="24"/>
          <w:highlight w:val="white"/>
        </w:rPr>
        <w:t>The Strategist's Handbook: Tools, templates, and best practices across the strategy process.</w:t>
      </w:r>
      <w:r w:rsidRPr="00736A89">
        <w:rPr>
          <w:rFonts w:ascii="Times New Roman" w:eastAsia="Times New Roman" w:hAnsi="Times New Roman" w:cs="Times New Roman"/>
          <w:color w:val="222222"/>
          <w:sz w:val="24"/>
          <w:szCs w:val="24"/>
          <w:highlight w:val="white"/>
        </w:rPr>
        <w:t xml:space="preserve"> Oxford University Press.</w:t>
      </w:r>
    </w:p>
    <w:p w14:paraId="06D38EA9" w14:textId="77777777" w:rsidR="00DD20B8" w:rsidRPr="00736A89" w:rsidRDefault="00DD20B8" w:rsidP="00D25F6C">
      <w:pPr>
        <w:pStyle w:val="Normal1"/>
        <w:spacing w:before="240"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GOV.UK (2022) UK digital strategy, GOV.UK. Available at: https://www.gov.uk/government/publications/uks-digital-strategy/uk-digital-strategy#:~:text=This%20includes%20a%20%C2%A3350,innovation%2C%20including%20at%20two%20universities. (Accessed: 05 December 2023). </w:t>
      </w:r>
    </w:p>
    <w:p w14:paraId="7D14A376" w14:textId="77777777" w:rsidR="00DD20B8" w:rsidRPr="00736A89" w:rsidRDefault="00DD20B8" w:rsidP="00D25F6C">
      <w:pPr>
        <w:pStyle w:val="Normal1"/>
        <w:spacing w:before="240"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Hamilton, L. and Webster, P., (2018). </w:t>
      </w:r>
      <w:r w:rsidRPr="00EC4749">
        <w:rPr>
          <w:rFonts w:ascii="Times New Roman" w:eastAsia="Times New Roman" w:hAnsi="Times New Roman" w:cs="Times New Roman"/>
          <w:i/>
          <w:iCs/>
          <w:sz w:val="24"/>
          <w:szCs w:val="24"/>
          <w:lang w:val="en-GB"/>
        </w:rPr>
        <w:t>The international business environment.</w:t>
      </w:r>
      <w:r w:rsidRPr="00736A89">
        <w:rPr>
          <w:rFonts w:ascii="Times New Roman" w:eastAsia="Times New Roman" w:hAnsi="Times New Roman" w:cs="Times New Roman"/>
          <w:sz w:val="24"/>
          <w:szCs w:val="24"/>
          <w:lang w:val="en-GB"/>
        </w:rPr>
        <w:t xml:space="preserve"> Oxford University Press.</w:t>
      </w:r>
    </w:p>
    <w:p w14:paraId="1BCFDD4E"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Helmold</w:t>
      </w:r>
      <w:proofErr w:type="spellEnd"/>
      <w:r w:rsidRPr="00736A89">
        <w:rPr>
          <w:rFonts w:ascii="Times New Roman" w:eastAsia="Times New Roman" w:hAnsi="Times New Roman" w:cs="Times New Roman"/>
          <w:color w:val="222222"/>
          <w:sz w:val="24"/>
          <w:szCs w:val="24"/>
          <w:highlight w:val="white"/>
        </w:rPr>
        <w:t xml:space="preserve">, M. and Samara, W., (2019). </w:t>
      </w:r>
      <w:r w:rsidRPr="00EC4749">
        <w:rPr>
          <w:rFonts w:ascii="Times New Roman" w:eastAsia="Times New Roman" w:hAnsi="Times New Roman" w:cs="Times New Roman"/>
          <w:i/>
          <w:iCs/>
          <w:color w:val="222222"/>
          <w:sz w:val="24"/>
          <w:szCs w:val="24"/>
          <w:highlight w:val="white"/>
        </w:rPr>
        <w:t>Progress in performance management.</w:t>
      </w:r>
      <w:r w:rsidRPr="00736A89">
        <w:rPr>
          <w:rFonts w:ascii="Times New Roman" w:eastAsia="Times New Roman" w:hAnsi="Times New Roman" w:cs="Times New Roman"/>
          <w:color w:val="222222"/>
          <w:sz w:val="24"/>
          <w:szCs w:val="24"/>
          <w:highlight w:val="white"/>
        </w:rPr>
        <w:t xml:space="preserve"> Springer International Publishing.</w:t>
      </w:r>
    </w:p>
    <w:p w14:paraId="1069C17F" w14:textId="77777777" w:rsidR="00DD20B8" w:rsidRPr="00736A89" w:rsidRDefault="00000000" w:rsidP="00D25F6C">
      <w:pPr>
        <w:spacing w:after="200" w:line="360" w:lineRule="auto"/>
        <w:jc w:val="both"/>
        <w:rPr>
          <w:rFonts w:ascii="Times New Roman" w:eastAsia="Times New Roman" w:hAnsi="Times New Roman" w:cs="Times New Roman"/>
          <w:sz w:val="24"/>
          <w:szCs w:val="24"/>
        </w:rPr>
      </w:pPr>
      <w:hyperlink r:id="rId9">
        <w:r w:rsidR="00DD20B8" w:rsidRPr="00736A89">
          <w:rPr>
            <w:rFonts w:ascii="Times New Roman" w:eastAsia="Times New Roman" w:hAnsi="Times New Roman" w:cs="Times New Roman"/>
            <w:color w:val="1155CC"/>
            <w:sz w:val="24"/>
            <w:szCs w:val="24"/>
            <w:u w:val="single"/>
          </w:rPr>
          <w:t>https://www.betterwholesaling.com/cotswold-fayre-reveals-third-annual-impact-report/</w:t>
        </w:r>
      </w:hyperlink>
      <w:r w:rsidR="00DD20B8" w:rsidRPr="00736A89">
        <w:rPr>
          <w:rFonts w:ascii="Times New Roman" w:eastAsia="Times New Roman" w:hAnsi="Times New Roman" w:cs="Times New Roman"/>
          <w:sz w:val="24"/>
          <w:szCs w:val="24"/>
        </w:rPr>
        <w:t>[Accessed on 05.12.23].</w:t>
      </w:r>
    </w:p>
    <w:p w14:paraId="4430D58A"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Iruthayasamy</w:t>
      </w:r>
      <w:proofErr w:type="spellEnd"/>
      <w:r w:rsidRPr="00736A89">
        <w:rPr>
          <w:rFonts w:ascii="Times New Roman" w:eastAsia="Times New Roman" w:hAnsi="Times New Roman" w:cs="Times New Roman"/>
          <w:color w:val="222222"/>
          <w:sz w:val="24"/>
          <w:szCs w:val="24"/>
          <w:highlight w:val="white"/>
        </w:rPr>
        <w:t xml:space="preserve">, L., (2021). </w:t>
      </w:r>
      <w:r w:rsidRPr="00EC4749">
        <w:rPr>
          <w:rFonts w:ascii="Times New Roman" w:eastAsia="Times New Roman" w:hAnsi="Times New Roman" w:cs="Times New Roman"/>
          <w:i/>
          <w:iCs/>
          <w:color w:val="222222"/>
          <w:sz w:val="24"/>
          <w:szCs w:val="24"/>
          <w:highlight w:val="white"/>
        </w:rPr>
        <w:t>Understanding Business Strategy.</w:t>
      </w:r>
      <w:r w:rsidRPr="00736A89">
        <w:rPr>
          <w:rFonts w:ascii="Times New Roman" w:eastAsia="Times New Roman" w:hAnsi="Times New Roman" w:cs="Times New Roman"/>
          <w:color w:val="222222"/>
          <w:sz w:val="24"/>
          <w:szCs w:val="24"/>
          <w:highlight w:val="white"/>
        </w:rPr>
        <w:t xml:space="preserve"> Springer Singapore.</w:t>
      </w:r>
    </w:p>
    <w:p w14:paraId="207CF603"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r w:rsidRPr="00736A89">
        <w:rPr>
          <w:rFonts w:ascii="Times New Roman" w:eastAsia="Times New Roman" w:hAnsi="Times New Roman" w:cs="Times New Roman"/>
          <w:color w:val="222222"/>
          <w:sz w:val="24"/>
          <w:szCs w:val="24"/>
          <w:highlight w:val="white"/>
        </w:rPr>
        <w:t xml:space="preserve">Kumar, P., (2023). </w:t>
      </w:r>
      <w:r w:rsidRPr="00EC4749">
        <w:rPr>
          <w:rFonts w:ascii="Times New Roman" w:eastAsia="Times New Roman" w:hAnsi="Times New Roman" w:cs="Times New Roman"/>
          <w:i/>
          <w:iCs/>
          <w:color w:val="222222"/>
          <w:sz w:val="24"/>
          <w:szCs w:val="24"/>
          <w:highlight w:val="white"/>
        </w:rPr>
        <w:t>Principles of Marketing</w:t>
      </w:r>
      <w:r w:rsidRPr="00736A89">
        <w:rPr>
          <w:rFonts w:ascii="Times New Roman" w:eastAsia="Times New Roman" w:hAnsi="Times New Roman" w:cs="Times New Roman"/>
          <w:color w:val="222222"/>
          <w:sz w:val="24"/>
          <w:szCs w:val="24"/>
          <w:highlight w:val="white"/>
        </w:rPr>
        <w:t xml:space="preserve">. Sultan </w:t>
      </w:r>
      <w:proofErr w:type="spellStart"/>
      <w:r w:rsidRPr="00736A89">
        <w:rPr>
          <w:rFonts w:ascii="Times New Roman" w:eastAsia="Times New Roman" w:hAnsi="Times New Roman" w:cs="Times New Roman"/>
          <w:color w:val="222222"/>
          <w:sz w:val="24"/>
          <w:szCs w:val="24"/>
          <w:highlight w:val="white"/>
        </w:rPr>
        <w:t>Chand</w:t>
      </w:r>
      <w:proofErr w:type="spellEnd"/>
      <w:r w:rsidRPr="00736A89">
        <w:rPr>
          <w:rFonts w:ascii="Times New Roman" w:eastAsia="Times New Roman" w:hAnsi="Times New Roman" w:cs="Times New Roman"/>
          <w:color w:val="222222"/>
          <w:sz w:val="24"/>
          <w:szCs w:val="24"/>
          <w:highlight w:val="white"/>
        </w:rPr>
        <w:t xml:space="preserve"> &amp; Sons.</w:t>
      </w:r>
    </w:p>
    <w:p w14:paraId="74F693A0" w14:textId="77777777" w:rsidR="00DD20B8" w:rsidRPr="00736A89" w:rsidRDefault="00DD20B8" w:rsidP="00D25F6C">
      <w:pPr>
        <w:spacing w:after="200" w:line="360" w:lineRule="auto"/>
        <w:jc w:val="both"/>
        <w:rPr>
          <w:rFonts w:ascii="Times New Roman" w:eastAsia="Times New Roman" w:hAnsi="Times New Roman" w:cs="Times New Roman"/>
          <w:sz w:val="24"/>
          <w:szCs w:val="24"/>
        </w:rPr>
      </w:pPr>
      <w:r w:rsidRPr="00736A89">
        <w:rPr>
          <w:rFonts w:ascii="Times New Roman" w:eastAsia="Times New Roman" w:hAnsi="Times New Roman" w:cs="Times New Roman"/>
          <w:sz w:val="24"/>
          <w:szCs w:val="24"/>
        </w:rPr>
        <w:t xml:space="preserve">LinkedIn. (2023). Frozen Fine Food. Available at: </w:t>
      </w:r>
      <w:hyperlink r:id="rId10">
        <w:r w:rsidRPr="00736A89">
          <w:rPr>
            <w:rFonts w:ascii="Times New Roman" w:eastAsia="Times New Roman" w:hAnsi="Times New Roman" w:cs="Times New Roman"/>
            <w:color w:val="1155CC"/>
            <w:sz w:val="24"/>
            <w:szCs w:val="24"/>
            <w:u w:val="single"/>
          </w:rPr>
          <w:t>https://uk.linkedin.com/company/cotswold-fayre-ltd</w:t>
        </w:r>
      </w:hyperlink>
      <w:r w:rsidRPr="00736A89">
        <w:rPr>
          <w:rFonts w:ascii="Times New Roman" w:eastAsia="Times New Roman" w:hAnsi="Times New Roman" w:cs="Times New Roman"/>
          <w:sz w:val="24"/>
          <w:szCs w:val="24"/>
        </w:rPr>
        <w:t>[Accessed on 05.12.23].</w:t>
      </w:r>
    </w:p>
    <w:p w14:paraId="328A465B"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r w:rsidRPr="00736A89">
        <w:rPr>
          <w:rFonts w:ascii="Times New Roman" w:eastAsia="Times New Roman" w:hAnsi="Times New Roman" w:cs="Times New Roman"/>
          <w:color w:val="222222"/>
          <w:sz w:val="24"/>
          <w:szCs w:val="24"/>
          <w:highlight w:val="white"/>
        </w:rPr>
        <w:t xml:space="preserve">Liu, Y., (2022), May. A Review of the Basic Theory of the Great Michael Porter’s Positioning School. </w:t>
      </w:r>
      <w:r w:rsidRPr="00EC4749">
        <w:rPr>
          <w:rFonts w:ascii="Times New Roman" w:eastAsia="Times New Roman" w:hAnsi="Times New Roman" w:cs="Times New Roman"/>
          <w:i/>
          <w:iCs/>
          <w:color w:val="222222"/>
          <w:sz w:val="24"/>
          <w:szCs w:val="24"/>
          <w:highlight w:val="white"/>
        </w:rPr>
        <w:t>In Proceedings of the 5th International Conference on Economic Management and Green Development (pp. 265-271).</w:t>
      </w:r>
      <w:r w:rsidRPr="00736A89">
        <w:rPr>
          <w:rFonts w:ascii="Times New Roman" w:eastAsia="Times New Roman" w:hAnsi="Times New Roman" w:cs="Times New Roman"/>
          <w:color w:val="222222"/>
          <w:sz w:val="24"/>
          <w:szCs w:val="24"/>
          <w:highlight w:val="white"/>
        </w:rPr>
        <w:t xml:space="preserve"> Singapore: Springer Nature Singapore.</w:t>
      </w:r>
    </w:p>
    <w:p w14:paraId="7DB9D3D1" w14:textId="77777777" w:rsidR="00DD20B8" w:rsidRPr="00736A89" w:rsidRDefault="00DD20B8" w:rsidP="00D25F6C">
      <w:pPr>
        <w:spacing w:after="200" w:line="360" w:lineRule="auto"/>
        <w:jc w:val="both"/>
        <w:rPr>
          <w:rFonts w:ascii="Times New Roman" w:eastAsia="Times New Roman" w:hAnsi="Times New Roman" w:cs="Times New Roman"/>
          <w:sz w:val="24"/>
          <w:szCs w:val="24"/>
        </w:rPr>
      </w:pPr>
      <w:r w:rsidRPr="00736A89">
        <w:rPr>
          <w:rFonts w:ascii="Times New Roman" w:eastAsia="Times New Roman" w:hAnsi="Times New Roman" w:cs="Times New Roman"/>
          <w:sz w:val="24"/>
          <w:szCs w:val="24"/>
        </w:rPr>
        <w:t xml:space="preserve">MindTools (2023). Bowman’s Strategy Clock. Available at: </w:t>
      </w:r>
      <w:hyperlink r:id="rId11">
        <w:r w:rsidRPr="00736A89">
          <w:rPr>
            <w:rFonts w:ascii="Times New Roman" w:eastAsia="Times New Roman" w:hAnsi="Times New Roman" w:cs="Times New Roman"/>
            <w:color w:val="1155CC"/>
            <w:sz w:val="24"/>
            <w:szCs w:val="24"/>
            <w:u w:val="single"/>
          </w:rPr>
          <w:t>https://www.mindtools.com/a2rq300/bowmans-strategy-clock</w:t>
        </w:r>
      </w:hyperlink>
      <w:r w:rsidRPr="00736A89">
        <w:rPr>
          <w:rFonts w:ascii="Times New Roman" w:eastAsia="Times New Roman" w:hAnsi="Times New Roman" w:cs="Times New Roman"/>
          <w:sz w:val="24"/>
          <w:szCs w:val="24"/>
        </w:rPr>
        <w:t>[Accessed on 05.12.23].</w:t>
      </w:r>
    </w:p>
    <w:p w14:paraId="5CFFF30F"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Mkansi</w:t>
      </w:r>
      <w:proofErr w:type="spellEnd"/>
      <w:r w:rsidRPr="00736A89">
        <w:rPr>
          <w:rFonts w:ascii="Times New Roman" w:eastAsia="Times New Roman" w:hAnsi="Times New Roman" w:cs="Times New Roman"/>
          <w:color w:val="222222"/>
          <w:sz w:val="24"/>
          <w:szCs w:val="24"/>
          <w:highlight w:val="white"/>
        </w:rPr>
        <w:t xml:space="preserve">, M., de </w:t>
      </w:r>
      <w:proofErr w:type="spellStart"/>
      <w:r w:rsidRPr="00736A89">
        <w:rPr>
          <w:rFonts w:ascii="Times New Roman" w:eastAsia="Times New Roman" w:hAnsi="Times New Roman" w:cs="Times New Roman"/>
          <w:color w:val="222222"/>
          <w:sz w:val="24"/>
          <w:szCs w:val="24"/>
          <w:highlight w:val="white"/>
        </w:rPr>
        <w:t>Leeuw</w:t>
      </w:r>
      <w:proofErr w:type="spellEnd"/>
      <w:r w:rsidRPr="00736A89">
        <w:rPr>
          <w:rFonts w:ascii="Times New Roman" w:eastAsia="Times New Roman" w:hAnsi="Times New Roman" w:cs="Times New Roman"/>
          <w:color w:val="222222"/>
          <w:sz w:val="24"/>
          <w:szCs w:val="24"/>
          <w:highlight w:val="white"/>
        </w:rPr>
        <w:t xml:space="preserve">, S. and </w:t>
      </w:r>
      <w:proofErr w:type="spellStart"/>
      <w:r w:rsidRPr="00736A89">
        <w:rPr>
          <w:rFonts w:ascii="Times New Roman" w:eastAsia="Times New Roman" w:hAnsi="Times New Roman" w:cs="Times New Roman"/>
          <w:color w:val="222222"/>
          <w:sz w:val="24"/>
          <w:szCs w:val="24"/>
          <w:highlight w:val="white"/>
        </w:rPr>
        <w:t>Amosun</w:t>
      </w:r>
      <w:proofErr w:type="spellEnd"/>
      <w:r w:rsidRPr="00736A89">
        <w:rPr>
          <w:rFonts w:ascii="Times New Roman" w:eastAsia="Times New Roman" w:hAnsi="Times New Roman" w:cs="Times New Roman"/>
          <w:color w:val="222222"/>
          <w:sz w:val="24"/>
          <w:szCs w:val="24"/>
          <w:highlight w:val="white"/>
        </w:rPr>
        <w:t xml:space="preserve">, O., (2020). Mobile application supported urban-township e-grocery distribution. </w:t>
      </w:r>
      <w:r w:rsidRPr="00EC4749">
        <w:rPr>
          <w:rFonts w:ascii="Times New Roman" w:eastAsia="Times New Roman" w:hAnsi="Times New Roman" w:cs="Times New Roman"/>
          <w:i/>
          <w:iCs/>
          <w:color w:val="222222"/>
          <w:sz w:val="24"/>
          <w:szCs w:val="24"/>
          <w:highlight w:val="white"/>
        </w:rPr>
        <w:t xml:space="preserve">International Journal of Physical Distribution &amp; Logistics Management, </w:t>
      </w:r>
      <w:r w:rsidRPr="00736A89">
        <w:rPr>
          <w:rFonts w:ascii="Times New Roman" w:eastAsia="Times New Roman" w:hAnsi="Times New Roman" w:cs="Times New Roman"/>
          <w:color w:val="222222"/>
          <w:sz w:val="24"/>
          <w:szCs w:val="24"/>
          <w:highlight w:val="white"/>
        </w:rPr>
        <w:t>50(1), pp.26-53.</w:t>
      </w:r>
    </w:p>
    <w:p w14:paraId="621C6349"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Özemre</w:t>
      </w:r>
      <w:proofErr w:type="spellEnd"/>
      <w:r w:rsidRPr="00736A89">
        <w:rPr>
          <w:rFonts w:ascii="Times New Roman" w:eastAsia="Times New Roman" w:hAnsi="Times New Roman" w:cs="Times New Roman"/>
          <w:color w:val="222222"/>
          <w:sz w:val="24"/>
          <w:szCs w:val="24"/>
          <w:highlight w:val="white"/>
        </w:rPr>
        <w:t xml:space="preserve">, M. and </w:t>
      </w:r>
      <w:proofErr w:type="spellStart"/>
      <w:r w:rsidRPr="00736A89">
        <w:rPr>
          <w:rFonts w:ascii="Times New Roman" w:eastAsia="Times New Roman" w:hAnsi="Times New Roman" w:cs="Times New Roman"/>
          <w:color w:val="222222"/>
          <w:sz w:val="24"/>
          <w:szCs w:val="24"/>
          <w:highlight w:val="white"/>
        </w:rPr>
        <w:t>Kabadurmus</w:t>
      </w:r>
      <w:proofErr w:type="spellEnd"/>
      <w:r w:rsidRPr="00736A89">
        <w:rPr>
          <w:rFonts w:ascii="Times New Roman" w:eastAsia="Times New Roman" w:hAnsi="Times New Roman" w:cs="Times New Roman"/>
          <w:color w:val="222222"/>
          <w:sz w:val="24"/>
          <w:szCs w:val="24"/>
          <w:highlight w:val="white"/>
        </w:rPr>
        <w:t xml:space="preserve">, O., (2020). A big data analytics based methodology for strategic decision making. </w:t>
      </w:r>
      <w:r w:rsidRPr="00EC4749">
        <w:rPr>
          <w:rFonts w:ascii="Times New Roman" w:eastAsia="Times New Roman" w:hAnsi="Times New Roman" w:cs="Times New Roman"/>
          <w:i/>
          <w:iCs/>
          <w:color w:val="222222"/>
          <w:sz w:val="24"/>
          <w:szCs w:val="24"/>
          <w:highlight w:val="white"/>
        </w:rPr>
        <w:t>Journal of Enterprise Information Management</w:t>
      </w:r>
      <w:r w:rsidRPr="00736A89">
        <w:rPr>
          <w:rFonts w:ascii="Times New Roman" w:eastAsia="Times New Roman" w:hAnsi="Times New Roman" w:cs="Times New Roman"/>
          <w:color w:val="222222"/>
          <w:sz w:val="24"/>
          <w:szCs w:val="24"/>
          <w:highlight w:val="white"/>
        </w:rPr>
        <w:t>, 33(6), pp.1467-1490.</w:t>
      </w:r>
    </w:p>
    <w:p w14:paraId="7619C361" w14:textId="77777777" w:rsidR="00DD20B8" w:rsidRPr="00736A89" w:rsidRDefault="00DD20B8" w:rsidP="00D25F6C">
      <w:pPr>
        <w:pStyle w:val="Normal1"/>
        <w:spacing w:before="240" w:after="200" w:line="360" w:lineRule="auto"/>
        <w:jc w:val="both"/>
        <w:rPr>
          <w:rFonts w:ascii="Times New Roman" w:eastAsia="Times New Roman" w:hAnsi="Times New Roman" w:cs="Times New Roman"/>
          <w:sz w:val="24"/>
          <w:szCs w:val="24"/>
          <w:lang w:val="en-GB"/>
        </w:rPr>
      </w:pPr>
      <w:r w:rsidRPr="00736A89">
        <w:rPr>
          <w:rFonts w:ascii="Times New Roman" w:eastAsia="Times New Roman" w:hAnsi="Times New Roman" w:cs="Times New Roman"/>
          <w:sz w:val="24"/>
          <w:szCs w:val="24"/>
          <w:lang w:val="en-GB"/>
        </w:rPr>
        <w:t xml:space="preserve">Parry, M.L., (2019). </w:t>
      </w:r>
      <w:r w:rsidRPr="00EC4749">
        <w:rPr>
          <w:rFonts w:ascii="Times New Roman" w:eastAsia="Times New Roman" w:hAnsi="Times New Roman" w:cs="Times New Roman"/>
          <w:i/>
          <w:iCs/>
          <w:sz w:val="24"/>
          <w:szCs w:val="24"/>
          <w:lang w:val="en-GB"/>
        </w:rPr>
        <w:t>Climate change and world agriculture.</w:t>
      </w:r>
      <w:r w:rsidRPr="00736A89">
        <w:rPr>
          <w:rFonts w:ascii="Times New Roman" w:eastAsia="Times New Roman" w:hAnsi="Times New Roman" w:cs="Times New Roman"/>
          <w:sz w:val="24"/>
          <w:szCs w:val="24"/>
          <w:lang w:val="en-GB"/>
        </w:rPr>
        <w:t xml:space="preserve"> </w:t>
      </w:r>
      <w:proofErr w:type="spellStart"/>
      <w:r w:rsidRPr="00736A89">
        <w:rPr>
          <w:rFonts w:ascii="Times New Roman" w:eastAsia="Times New Roman" w:hAnsi="Times New Roman" w:cs="Times New Roman"/>
          <w:sz w:val="24"/>
          <w:szCs w:val="24"/>
          <w:lang w:val="en-GB"/>
        </w:rPr>
        <w:t>Routledge</w:t>
      </w:r>
      <w:proofErr w:type="spellEnd"/>
      <w:r w:rsidRPr="00736A89">
        <w:rPr>
          <w:rFonts w:ascii="Times New Roman" w:eastAsia="Times New Roman" w:hAnsi="Times New Roman" w:cs="Times New Roman"/>
          <w:sz w:val="24"/>
          <w:szCs w:val="24"/>
          <w:lang w:val="en-GB"/>
        </w:rPr>
        <w:t>.</w:t>
      </w:r>
    </w:p>
    <w:p w14:paraId="5569549A"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lastRenderedPageBreak/>
        <w:t>Praveen</w:t>
      </w:r>
      <w:proofErr w:type="spellEnd"/>
      <w:r w:rsidRPr="00736A89">
        <w:rPr>
          <w:rFonts w:ascii="Times New Roman" w:eastAsia="Times New Roman" w:hAnsi="Times New Roman" w:cs="Times New Roman"/>
          <w:color w:val="222222"/>
          <w:sz w:val="24"/>
          <w:szCs w:val="24"/>
          <w:highlight w:val="white"/>
        </w:rPr>
        <w:t xml:space="preserve">, K., (2023). Processed Food Companies are Implementing Green Marketing Strategies Can CSR &amp; Sustainable Development be used in Marketing?. </w:t>
      </w:r>
      <w:r w:rsidRPr="00EC4749">
        <w:rPr>
          <w:rFonts w:ascii="Times New Roman" w:eastAsia="Times New Roman" w:hAnsi="Times New Roman" w:cs="Times New Roman"/>
          <w:i/>
          <w:iCs/>
          <w:color w:val="222222"/>
          <w:sz w:val="24"/>
          <w:szCs w:val="24"/>
          <w:highlight w:val="white"/>
        </w:rPr>
        <w:t>International Journal of Trend in Scientific Research and Development,</w:t>
      </w:r>
      <w:r w:rsidRPr="00736A89">
        <w:rPr>
          <w:rFonts w:ascii="Times New Roman" w:eastAsia="Times New Roman" w:hAnsi="Times New Roman" w:cs="Times New Roman"/>
          <w:color w:val="222222"/>
          <w:sz w:val="24"/>
          <w:szCs w:val="24"/>
          <w:highlight w:val="white"/>
        </w:rPr>
        <w:t xml:space="preserve"> 7(4), pp.25-33.</w:t>
      </w:r>
    </w:p>
    <w:p w14:paraId="44DF753B"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proofErr w:type="spellStart"/>
      <w:r w:rsidRPr="00736A89">
        <w:rPr>
          <w:rFonts w:ascii="Times New Roman" w:eastAsia="Times New Roman" w:hAnsi="Times New Roman" w:cs="Times New Roman"/>
          <w:color w:val="222222"/>
          <w:sz w:val="24"/>
          <w:szCs w:val="24"/>
          <w:highlight w:val="white"/>
        </w:rPr>
        <w:t>Razak</w:t>
      </w:r>
      <w:proofErr w:type="spellEnd"/>
      <w:r w:rsidRPr="00736A89">
        <w:rPr>
          <w:rFonts w:ascii="Times New Roman" w:eastAsia="Times New Roman" w:hAnsi="Times New Roman" w:cs="Times New Roman"/>
          <w:color w:val="222222"/>
          <w:sz w:val="24"/>
          <w:szCs w:val="24"/>
          <w:highlight w:val="white"/>
        </w:rPr>
        <w:t xml:space="preserve">, A. and </w:t>
      </w:r>
      <w:proofErr w:type="spellStart"/>
      <w:r w:rsidRPr="00736A89">
        <w:rPr>
          <w:rFonts w:ascii="Times New Roman" w:eastAsia="Times New Roman" w:hAnsi="Times New Roman" w:cs="Times New Roman"/>
          <w:color w:val="222222"/>
          <w:sz w:val="24"/>
          <w:szCs w:val="24"/>
          <w:highlight w:val="white"/>
        </w:rPr>
        <w:t>Pardhasaradhi</w:t>
      </w:r>
      <w:proofErr w:type="spellEnd"/>
      <w:r w:rsidRPr="00736A89">
        <w:rPr>
          <w:rFonts w:ascii="Times New Roman" w:eastAsia="Times New Roman" w:hAnsi="Times New Roman" w:cs="Times New Roman"/>
          <w:color w:val="222222"/>
          <w:sz w:val="24"/>
          <w:szCs w:val="24"/>
          <w:highlight w:val="white"/>
        </w:rPr>
        <w:t xml:space="preserve">, S., (2021). </w:t>
      </w:r>
      <w:r w:rsidRPr="00EC4749">
        <w:rPr>
          <w:rFonts w:ascii="Times New Roman" w:eastAsia="Times New Roman" w:hAnsi="Times New Roman" w:cs="Times New Roman"/>
          <w:i/>
          <w:iCs/>
          <w:color w:val="222222"/>
          <w:sz w:val="24"/>
          <w:szCs w:val="24"/>
          <w:highlight w:val="white"/>
        </w:rPr>
        <w:t xml:space="preserve">Strategic Management Tools: Text &amp; Cases. </w:t>
      </w:r>
      <w:proofErr w:type="spellStart"/>
      <w:r w:rsidRPr="00736A89">
        <w:rPr>
          <w:rFonts w:ascii="Times New Roman" w:eastAsia="Times New Roman" w:hAnsi="Times New Roman" w:cs="Times New Roman"/>
          <w:color w:val="222222"/>
          <w:sz w:val="24"/>
          <w:szCs w:val="24"/>
          <w:highlight w:val="white"/>
        </w:rPr>
        <w:t>Readworthy</w:t>
      </w:r>
      <w:proofErr w:type="spellEnd"/>
      <w:r w:rsidRPr="00736A89">
        <w:rPr>
          <w:rFonts w:ascii="Times New Roman" w:eastAsia="Times New Roman" w:hAnsi="Times New Roman" w:cs="Times New Roman"/>
          <w:color w:val="222222"/>
          <w:sz w:val="24"/>
          <w:szCs w:val="24"/>
          <w:highlight w:val="white"/>
        </w:rPr>
        <w:t xml:space="preserve"> Publications.</w:t>
      </w:r>
    </w:p>
    <w:p w14:paraId="4BA137BE" w14:textId="77777777" w:rsidR="00DD20B8" w:rsidRPr="00736A89" w:rsidRDefault="00DD20B8" w:rsidP="00D25F6C">
      <w:pPr>
        <w:pStyle w:val="Normal1"/>
        <w:spacing w:before="240" w:after="200" w:line="360" w:lineRule="auto"/>
        <w:jc w:val="both"/>
        <w:rPr>
          <w:rFonts w:ascii="Times New Roman" w:eastAsia="Times New Roman" w:hAnsi="Times New Roman" w:cs="Times New Roman"/>
          <w:sz w:val="24"/>
          <w:szCs w:val="24"/>
          <w:lang w:val="en-GB"/>
        </w:rPr>
      </w:pPr>
      <w:proofErr w:type="spellStart"/>
      <w:r w:rsidRPr="00736A89">
        <w:rPr>
          <w:rFonts w:ascii="Times New Roman" w:eastAsia="Times New Roman" w:hAnsi="Times New Roman" w:cs="Times New Roman"/>
          <w:sz w:val="24"/>
          <w:szCs w:val="24"/>
          <w:lang w:val="en-GB"/>
        </w:rPr>
        <w:t>Wittwer</w:t>
      </w:r>
      <w:proofErr w:type="spellEnd"/>
      <w:r w:rsidRPr="00736A89">
        <w:rPr>
          <w:rFonts w:ascii="Times New Roman" w:eastAsia="Times New Roman" w:hAnsi="Times New Roman" w:cs="Times New Roman"/>
          <w:sz w:val="24"/>
          <w:szCs w:val="24"/>
          <w:lang w:val="en-GB"/>
        </w:rPr>
        <w:t xml:space="preserve">, G. and Anderson, K., (2020). A model of global beverage markets. </w:t>
      </w:r>
      <w:r w:rsidRPr="00EC4749">
        <w:rPr>
          <w:rFonts w:ascii="Times New Roman" w:eastAsia="Times New Roman" w:hAnsi="Times New Roman" w:cs="Times New Roman"/>
          <w:i/>
          <w:iCs/>
          <w:sz w:val="24"/>
          <w:szCs w:val="24"/>
          <w:lang w:val="en-GB"/>
        </w:rPr>
        <w:t>Journal of Wine Economics,</w:t>
      </w:r>
      <w:r w:rsidRPr="00736A89">
        <w:rPr>
          <w:rFonts w:ascii="Times New Roman" w:eastAsia="Times New Roman" w:hAnsi="Times New Roman" w:cs="Times New Roman"/>
          <w:sz w:val="24"/>
          <w:szCs w:val="24"/>
          <w:lang w:val="en-GB"/>
        </w:rPr>
        <w:t xml:space="preserve"> 15(3), pp.330-354.</w:t>
      </w:r>
    </w:p>
    <w:p w14:paraId="02E44FAA" w14:textId="77777777" w:rsidR="00DD20B8" w:rsidRPr="00736A89" w:rsidRDefault="00DD20B8" w:rsidP="00D25F6C">
      <w:pPr>
        <w:spacing w:after="200" w:line="360" w:lineRule="auto"/>
        <w:jc w:val="both"/>
        <w:rPr>
          <w:rFonts w:ascii="Times New Roman" w:eastAsia="Times New Roman" w:hAnsi="Times New Roman" w:cs="Times New Roman"/>
          <w:color w:val="222222"/>
          <w:sz w:val="24"/>
          <w:szCs w:val="24"/>
          <w:highlight w:val="white"/>
        </w:rPr>
      </w:pPr>
      <w:r w:rsidRPr="00736A89">
        <w:rPr>
          <w:rFonts w:ascii="Times New Roman" w:eastAsia="Times New Roman" w:hAnsi="Times New Roman" w:cs="Times New Roman"/>
          <w:color w:val="222222"/>
          <w:sz w:val="24"/>
          <w:szCs w:val="24"/>
          <w:highlight w:val="white"/>
        </w:rPr>
        <w:t xml:space="preserve">Wu, J.Y. and </w:t>
      </w:r>
      <w:proofErr w:type="spellStart"/>
      <w:r w:rsidRPr="00736A89">
        <w:rPr>
          <w:rFonts w:ascii="Times New Roman" w:eastAsia="Times New Roman" w:hAnsi="Times New Roman" w:cs="Times New Roman"/>
          <w:color w:val="222222"/>
          <w:sz w:val="24"/>
          <w:szCs w:val="24"/>
          <w:highlight w:val="white"/>
        </w:rPr>
        <w:t>Hsiao</w:t>
      </w:r>
      <w:proofErr w:type="spellEnd"/>
      <w:r w:rsidRPr="00736A89">
        <w:rPr>
          <w:rFonts w:ascii="Times New Roman" w:eastAsia="Times New Roman" w:hAnsi="Times New Roman" w:cs="Times New Roman"/>
          <w:color w:val="222222"/>
          <w:sz w:val="24"/>
          <w:szCs w:val="24"/>
          <w:highlight w:val="white"/>
        </w:rPr>
        <w:t xml:space="preserve">, H.I., (2021). Food quality and safety risk diagnosis in the food cold chain through failure mode and effect analysis. </w:t>
      </w:r>
      <w:r w:rsidRPr="00EC4749">
        <w:rPr>
          <w:rFonts w:ascii="Times New Roman" w:eastAsia="Times New Roman" w:hAnsi="Times New Roman" w:cs="Times New Roman"/>
          <w:i/>
          <w:iCs/>
          <w:color w:val="222222"/>
          <w:sz w:val="24"/>
          <w:szCs w:val="24"/>
          <w:highlight w:val="white"/>
        </w:rPr>
        <w:t>Food Control</w:t>
      </w:r>
      <w:r w:rsidRPr="00736A89">
        <w:rPr>
          <w:rFonts w:ascii="Times New Roman" w:eastAsia="Times New Roman" w:hAnsi="Times New Roman" w:cs="Times New Roman"/>
          <w:color w:val="222222"/>
          <w:sz w:val="24"/>
          <w:szCs w:val="24"/>
          <w:highlight w:val="white"/>
        </w:rPr>
        <w:t>, 120, p.107501.</w:t>
      </w:r>
    </w:p>
    <w:p w14:paraId="42EDD4B8" w14:textId="77777777" w:rsidR="00DD20B8" w:rsidRPr="00736A89" w:rsidRDefault="00DD20B8" w:rsidP="00D25F6C">
      <w:pPr>
        <w:pStyle w:val="Normal1"/>
        <w:spacing w:after="200" w:line="360" w:lineRule="auto"/>
        <w:jc w:val="both"/>
        <w:rPr>
          <w:rFonts w:ascii="Times New Roman" w:eastAsia="Times New Roman" w:hAnsi="Times New Roman" w:cs="Times New Roman"/>
          <w:sz w:val="24"/>
          <w:szCs w:val="24"/>
          <w:lang w:val="en-GB"/>
        </w:rPr>
      </w:pPr>
    </w:p>
    <w:p w14:paraId="6D2F42E9" w14:textId="77777777" w:rsidR="00DD20B8" w:rsidRPr="00736A89" w:rsidRDefault="00DD20B8">
      <w:pPr>
        <w:spacing w:after="200" w:line="360" w:lineRule="auto"/>
        <w:jc w:val="both"/>
        <w:rPr>
          <w:rFonts w:ascii="Times New Roman" w:eastAsia="Times New Roman" w:hAnsi="Times New Roman" w:cs="Times New Roman"/>
          <w:sz w:val="24"/>
          <w:szCs w:val="24"/>
        </w:rPr>
      </w:pPr>
    </w:p>
    <w:p w14:paraId="00000067" w14:textId="77777777" w:rsidR="00396362" w:rsidRPr="00736A89" w:rsidRDefault="00396362">
      <w:pPr>
        <w:spacing w:after="200" w:line="360" w:lineRule="auto"/>
        <w:jc w:val="both"/>
        <w:rPr>
          <w:rFonts w:ascii="Times New Roman" w:eastAsia="Times New Roman" w:hAnsi="Times New Roman" w:cs="Times New Roman"/>
          <w:sz w:val="24"/>
          <w:szCs w:val="24"/>
        </w:rPr>
      </w:pPr>
    </w:p>
    <w:p w14:paraId="00000068" w14:textId="77777777" w:rsidR="00396362" w:rsidRPr="00736A89" w:rsidRDefault="00396362">
      <w:pPr>
        <w:spacing w:after="200" w:line="360" w:lineRule="auto"/>
        <w:jc w:val="both"/>
        <w:rPr>
          <w:rFonts w:ascii="Times New Roman" w:eastAsia="Times New Roman" w:hAnsi="Times New Roman" w:cs="Times New Roman"/>
          <w:sz w:val="24"/>
          <w:szCs w:val="24"/>
        </w:rPr>
      </w:pPr>
    </w:p>
    <w:p w14:paraId="00000069" w14:textId="77777777" w:rsidR="00396362" w:rsidRPr="00736A89" w:rsidRDefault="00396362">
      <w:pPr>
        <w:spacing w:after="200" w:line="360" w:lineRule="auto"/>
        <w:jc w:val="both"/>
        <w:rPr>
          <w:rFonts w:ascii="Times New Roman" w:eastAsia="Times New Roman" w:hAnsi="Times New Roman" w:cs="Times New Roman"/>
          <w:sz w:val="24"/>
          <w:szCs w:val="24"/>
        </w:rPr>
      </w:pPr>
    </w:p>
    <w:p w14:paraId="0000006A" w14:textId="77777777" w:rsidR="00396362" w:rsidRPr="00736A89" w:rsidRDefault="00396362">
      <w:pPr>
        <w:spacing w:after="200" w:line="360" w:lineRule="auto"/>
        <w:jc w:val="both"/>
        <w:rPr>
          <w:rFonts w:ascii="Times New Roman" w:eastAsia="Times New Roman" w:hAnsi="Times New Roman" w:cs="Times New Roman"/>
          <w:b/>
          <w:sz w:val="24"/>
          <w:szCs w:val="24"/>
        </w:rPr>
      </w:pPr>
    </w:p>
    <w:p w14:paraId="0000006B" w14:textId="77777777" w:rsidR="00396362" w:rsidRPr="00736A89" w:rsidRDefault="00396362">
      <w:pPr>
        <w:spacing w:after="200" w:line="360" w:lineRule="auto"/>
        <w:jc w:val="both"/>
        <w:rPr>
          <w:rFonts w:ascii="Times New Roman" w:eastAsia="Times New Roman" w:hAnsi="Times New Roman" w:cs="Times New Roman"/>
          <w:sz w:val="24"/>
          <w:szCs w:val="24"/>
        </w:rPr>
      </w:pPr>
    </w:p>
    <w:p w14:paraId="0000006C" w14:textId="77777777" w:rsidR="00396362" w:rsidRPr="00736A89" w:rsidRDefault="00396362">
      <w:pPr>
        <w:spacing w:after="200" w:line="360" w:lineRule="auto"/>
        <w:jc w:val="both"/>
        <w:rPr>
          <w:rFonts w:ascii="Times New Roman" w:eastAsia="Times New Roman" w:hAnsi="Times New Roman" w:cs="Times New Roman"/>
          <w:sz w:val="24"/>
          <w:szCs w:val="24"/>
        </w:rPr>
      </w:pPr>
    </w:p>
    <w:sectPr w:rsidR="00396362" w:rsidRPr="00736A89" w:rsidSect="00504895">
      <w:footerReference w:type="default" r:id="rId1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F4A7F" w14:textId="77777777" w:rsidR="00504895" w:rsidRDefault="00504895" w:rsidP="00DD20B8">
      <w:pPr>
        <w:spacing w:line="240" w:lineRule="auto"/>
      </w:pPr>
      <w:r>
        <w:separator/>
      </w:r>
    </w:p>
  </w:endnote>
  <w:endnote w:type="continuationSeparator" w:id="0">
    <w:p w14:paraId="6BD92AED" w14:textId="77777777" w:rsidR="00504895" w:rsidRDefault="00504895" w:rsidP="00DD20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72347863"/>
      <w:docPartObj>
        <w:docPartGallery w:val="Page Numbers (Bottom of Page)"/>
        <w:docPartUnique/>
      </w:docPartObj>
    </w:sdtPr>
    <w:sdtContent>
      <w:p w14:paraId="1E82788C" w14:textId="50063988" w:rsidR="00DD20B8" w:rsidRPr="00DD20B8" w:rsidRDefault="00DD20B8">
        <w:pPr>
          <w:pStyle w:val="Footer"/>
          <w:jc w:val="right"/>
          <w:rPr>
            <w:rFonts w:ascii="Times New Roman" w:hAnsi="Times New Roman" w:cs="Times New Roman"/>
            <w:sz w:val="24"/>
            <w:szCs w:val="24"/>
          </w:rPr>
        </w:pPr>
        <w:r w:rsidRPr="00DD20B8">
          <w:rPr>
            <w:rFonts w:ascii="Times New Roman" w:hAnsi="Times New Roman" w:cs="Times New Roman"/>
            <w:sz w:val="24"/>
            <w:szCs w:val="24"/>
          </w:rPr>
          <w:t xml:space="preserve">Page | </w:t>
        </w:r>
        <w:r w:rsidRPr="00DD20B8">
          <w:rPr>
            <w:rFonts w:ascii="Times New Roman" w:hAnsi="Times New Roman" w:cs="Times New Roman"/>
            <w:sz w:val="24"/>
            <w:szCs w:val="24"/>
          </w:rPr>
          <w:fldChar w:fldCharType="begin"/>
        </w:r>
        <w:r w:rsidRPr="00DD20B8">
          <w:rPr>
            <w:rFonts w:ascii="Times New Roman" w:hAnsi="Times New Roman" w:cs="Times New Roman"/>
            <w:sz w:val="24"/>
            <w:szCs w:val="24"/>
          </w:rPr>
          <w:instrText xml:space="preserve"> PAGE   \* MERGEFORMAT </w:instrText>
        </w:r>
        <w:r w:rsidRPr="00DD20B8">
          <w:rPr>
            <w:rFonts w:ascii="Times New Roman" w:hAnsi="Times New Roman" w:cs="Times New Roman"/>
            <w:sz w:val="24"/>
            <w:szCs w:val="24"/>
          </w:rPr>
          <w:fldChar w:fldCharType="separate"/>
        </w:r>
        <w:r w:rsidR="00A54B56">
          <w:rPr>
            <w:rFonts w:ascii="Times New Roman" w:hAnsi="Times New Roman" w:cs="Times New Roman"/>
            <w:noProof/>
            <w:sz w:val="24"/>
            <w:szCs w:val="24"/>
          </w:rPr>
          <w:t>5</w:t>
        </w:r>
        <w:r w:rsidRPr="00DD20B8">
          <w:rPr>
            <w:rFonts w:ascii="Times New Roman" w:hAnsi="Times New Roman" w:cs="Times New Roman"/>
            <w:noProof/>
            <w:sz w:val="24"/>
            <w:szCs w:val="24"/>
          </w:rPr>
          <w:fldChar w:fldCharType="end"/>
        </w:r>
        <w:r w:rsidRPr="00DD20B8">
          <w:rPr>
            <w:rFonts w:ascii="Times New Roman" w:hAnsi="Times New Roman" w:cs="Times New Roman"/>
            <w:sz w:val="24"/>
            <w:szCs w:val="24"/>
          </w:rPr>
          <w:t xml:space="preserve"> </w:t>
        </w:r>
      </w:p>
    </w:sdtContent>
  </w:sdt>
  <w:p w14:paraId="640A4F01" w14:textId="77777777" w:rsidR="00DD20B8" w:rsidRDefault="00DD20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7F899" w14:textId="77777777" w:rsidR="00504895" w:rsidRDefault="00504895" w:rsidP="00DD20B8">
      <w:pPr>
        <w:spacing w:line="240" w:lineRule="auto"/>
      </w:pPr>
      <w:r>
        <w:separator/>
      </w:r>
    </w:p>
  </w:footnote>
  <w:footnote w:type="continuationSeparator" w:id="0">
    <w:p w14:paraId="4B13B72D" w14:textId="77777777" w:rsidR="00504895" w:rsidRDefault="00504895" w:rsidP="00DD20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B0596"/>
    <w:multiLevelType w:val="multilevel"/>
    <w:tmpl w:val="E1D2B30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374DE7"/>
    <w:multiLevelType w:val="hybridMultilevel"/>
    <w:tmpl w:val="A83ED2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4DB019D"/>
    <w:multiLevelType w:val="multilevel"/>
    <w:tmpl w:val="3BBAC33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5939717">
    <w:abstractNumId w:val="0"/>
  </w:num>
  <w:num w:numId="2" w16cid:durableId="2100322006">
    <w:abstractNumId w:val="2"/>
  </w:num>
  <w:num w:numId="3" w16cid:durableId="899176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6362"/>
    <w:rsid w:val="00010B39"/>
    <w:rsid w:val="000614A4"/>
    <w:rsid w:val="000E5B7C"/>
    <w:rsid w:val="0021055F"/>
    <w:rsid w:val="0032392E"/>
    <w:rsid w:val="00396362"/>
    <w:rsid w:val="00464F31"/>
    <w:rsid w:val="00504895"/>
    <w:rsid w:val="00600C10"/>
    <w:rsid w:val="00710EBE"/>
    <w:rsid w:val="00736A89"/>
    <w:rsid w:val="00756238"/>
    <w:rsid w:val="00807EEB"/>
    <w:rsid w:val="00892964"/>
    <w:rsid w:val="00A54B56"/>
    <w:rsid w:val="00A928D1"/>
    <w:rsid w:val="00D25F6C"/>
    <w:rsid w:val="00D42222"/>
    <w:rsid w:val="00DD20B8"/>
    <w:rsid w:val="00EC4749"/>
    <w:rsid w:val="00EE5DE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33D821"/>
  <w15:docId w15:val="{9270C40B-0978-4ED2-9A95-A171AC9A8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00C1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DD20B8"/>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D20B8"/>
    <w:pPr>
      <w:tabs>
        <w:tab w:val="center" w:pos="4513"/>
        <w:tab w:val="right" w:pos="9026"/>
      </w:tabs>
      <w:spacing w:line="240" w:lineRule="auto"/>
    </w:pPr>
  </w:style>
  <w:style w:type="character" w:customStyle="1" w:styleId="HeaderChar">
    <w:name w:val="Header Char"/>
    <w:basedOn w:val="DefaultParagraphFont"/>
    <w:link w:val="Header"/>
    <w:uiPriority w:val="99"/>
    <w:rsid w:val="00DD20B8"/>
  </w:style>
  <w:style w:type="paragraph" w:styleId="Footer">
    <w:name w:val="footer"/>
    <w:basedOn w:val="Normal"/>
    <w:link w:val="FooterChar"/>
    <w:uiPriority w:val="99"/>
    <w:unhideWhenUsed/>
    <w:rsid w:val="00DD20B8"/>
    <w:pPr>
      <w:tabs>
        <w:tab w:val="center" w:pos="4513"/>
        <w:tab w:val="right" w:pos="9026"/>
      </w:tabs>
      <w:spacing w:line="240" w:lineRule="auto"/>
    </w:pPr>
  </w:style>
  <w:style w:type="character" w:customStyle="1" w:styleId="FooterChar">
    <w:name w:val="Footer Char"/>
    <w:basedOn w:val="DefaultParagraphFont"/>
    <w:link w:val="Footer"/>
    <w:uiPriority w:val="99"/>
    <w:rsid w:val="00DD20B8"/>
  </w:style>
  <w:style w:type="paragraph" w:customStyle="1" w:styleId="Normal1">
    <w:name w:val="Normal1"/>
    <w:rsid w:val="00DD20B8"/>
    <w:rPr>
      <w:lang w:val="en-US" w:eastAsia="en-US"/>
    </w:rPr>
  </w:style>
  <w:style w:type="paragraph" w:styleId="TOCHeading">
    <w:name w:val="TOC Heading"/>
    <w:basedOn w:val="Heading1"/>
    <w:next w:val="Normal"/>
    <w:uiPriority w:val="39"/>
    <w:unhideWhenUsed/>
    <w:qFormat/>
    <w:rsid w:val="00DD20B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D20B8"/>
    <w:pPr>
      <w:spacing w:after="100"/>
    </w:pPr>
  </w:style>
  <w:style w:type="paragraph" w:styleId="TOC2">
    <w:name w:val="toc 2"/>
    <w:basedOn w:val="Normal"/>
    <w:next w:val="Normal"/>
    <w:autoRedefine/>
    <w:uiPriority w:val="39"/>
    <w:unhideWhenUsed/>
    <w:rsid w:val="00DD20B8"/>
    <w:pPr>
      <w:spacing w:after="100"/>
      <w:ind w:left="220"/>
    </w:pPr>
  </w:style>
  <w:style w:type="character" w:styleId="Hyperlink">
    <w:name w:val="Hyperlink"/>
    <w:basedOn w:val="DefaultParagraphFont"/>
    <w:uiPriority w:val="99"/>
    <w:unhideWhenUsed/>
    <w:rsid w:val="00DD20B8"/>
    <w:rPr>
      <w:color w:val="0000FF" w:themeColor="hyperlink"/>
      <w:u w:val="single"/>
    </w:rPr>
  </w:style>
  <w:style w:type="paragraph" w:styleId="ListParagraph">
    <w:name w:val="List Paragraph"/>
    <w:basedOn w:val="Normal"/>
    <w:uiPriority w:val="34"/>
    <w:qFormat/>
    <w:rsid w:val="00D25F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otswold-fayre.co.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a2rq300/bowmans-strategy-clock" TargetMode="External"/><Relationship Id="rId5" Type="http://schemas.openxmlformats.org/officeDocument/2006/relationships/webSettings" Target="webSettings.xml"/><Relationship Id="rId10" Type="http://schemas.openxmlformats.org/officeDocument/2006/relationships/hyperlink" Target="https://uk.linkedin.com/company/cotswold-fayre-ltd" TargetMode="External"/><Relationship Id="rId4" Type="http://schemas.openxmlformats.org/officeDocument/2006/relationships/settings" Target="settings.xml"/><Relationship Id="rId9" Type="http://schemas.openxmlformats.org/officeDocument/2006/relationships/hyperlink" Target="https://www.betterwholesaling.com/cotswold-fayre-reveals-third-annual-impact-repo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274EF-8017-4CFC-B512-396D6273BB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5745</Words>
  <Characters>32751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Office User</cp:lastModifiedBy>
  <cp:revision>3</cp:revision>
  <dcterms:created xsi:type="dcterms:W3CDTF">2023-12-07T08:07:00Z</dcterms:created>
  <dcterms:modified xsi:type="dcterms:W3CDTF">2024-01-01T09:54:00Z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de5ec10268c6f1e842b49cf164c6827e69baebe8b6825f04b50c82be768a7da8</vt:lpwstr>
  </property>
</Properties>
</file>