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b/>
          <w:bCs/>
          <w:u w:val="single"/>
          <w:lang w:eastAsia="en-GB"/>
        </w:rPr>
        <w:t>Aseiniad ECAD4007</w:t>
      </w:r>
      <w:r w:rsidRPr="00BC27F6">
        <w:rPr>
          <w:rFonts w:ascii="Times New Roman" w:eastAsia="Times New Roman" w:hAnsi="Times New Roman" w:cs="Times New Roman"/>
          <w:b/>
          <w:bCs/>
          <w:lang w:eastAsia="en-GB"/>
        </w:rPr>
        <w:t>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b/>
          <w:bCs/>
          <w:u w:val="single"/>
          <w:lang w:eastAsia="en-GB"/>
        </w:rPr>
        <w:t>Rhif Myfyriwr – 20084598</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b/>
          <w:bCs/>
          <w:u w:val="single"/>
          <w:lang w:eastAsia="en-GB"/>
        </w:rPr>
        <w:t>Gan ddefnyddio’r proffil disgybl a roddir, nodwch sut y gellid cwrdd ag agweddau penodol o ddatblygiad cyfannol y plentyn mewn lleoliad addysgol. Defnyddiwch gyfeiriadau at ddamcaniaethau perthnasol, ymchwil ac enghreifftiau o arfer rhagorol fel sail i hyn.</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Mae’r aseiniad yma yn canolbwyntio ar ddatblygiad corffol, cymdeithasol ac emosiynol plentyn 4 blwydd oed. Bydd yr aseiniad yn edrych ar (PCYDDS, 2020) broffil disgybl 4 blwydd oed yn y Derbyn o’r enw Ella, gan gymharu ei datblygiad hi gyda datblygiad arferol plentyn 4 blwydd oed, a thrafod pa strategaethau all helpu Ella i gyrraedd y lefel disgwyliedig am ei hoedran hi.</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          Gan mae ddisgybl yn y Derbyn yw Ella, mae’n treulio llawer o amser yn yr Ysgol ac yng nghwmni ei Athrawon. Yn gyffredinol mae’n bwysig fod Athrawon yn deall y camau datblygiad plentyn er mwyn cymharu pa lefel mae’r plant maent yn dysgu arno i gymharu â datblygiad disgwyliedig plentyn o’r un oedran. Dwedai Carter (2016) mae nod Addysg Gynradd yw cefnogi pob agwedd o fywyd plentyn yn emosiynol, gymdeithasol, gorfforol ac yn wybyddol. Mae’n sylfaenol ar gyfer swyddogaeth yr ymennydd a lles y plentyn yn y presennol a’r dyfodol. Os oes plentyn yn dangos gwendid neu nerth mewn un ardal ddatblygiadol, yna mae’n bwysig ystyried technegau dysgu addas i symud y plentyn ymlaen yn y cyfeiriad cywir. Os oes plentyn yn datblygu ar raddfa wahanol i'r hynny sy’n ddisgwyliedig, yna allai effeithio ar y ffordd maent yn cyfateb i fywyd pob dydd a’i dysgu. Mae swydd Athrawon yn hanfodol gan eu bod yn arwain plant at ddyfodol llwyddiannus a’i chynorthwyo nhw ym mhob maes datblygu ac yn academaidd.</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          O ran datblygiad cymdeithasol Ella, mae’n amlwg fod well ganddi fod yn annibynnol ac ar wahân o blant arall, er hyn mae’n dibynnu tipyn ar oedolion. (PCYDDS, 2020) Nid yw Ella’n hoff o ymuno a phlant arall yn chwarae, ac yn chwarae ar ben ei hunan ochr yn ochr i blant arall yn y cornel chwarae rôl. Mae Meggitt (2006, t.85) yn dweud fod plentyn 4 oed yn datblygu i “hoffi bod gyda phlant eraill”, er hyn maent yn gallu fod yn “annibynnol ac yn benderfynol”.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          Wnaeth Hazards (2012, t.390) sôn am fodel Urie Bronfenbrenner o’r enw’r ‘System Eco’, sef 5 haen sy’n rhyngweithio rhwng y wahanol ddylanwadau o amgylch unigolyn, ac yn dylanwadu ar y fath person rydyn nhw. Mae’r 5 haen yn cynnwys</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‘Meicrosystem, Mesosystem, Exosystem, Macrosystem a Chronosystem’. Y ‘Microsystem’ yw’r system fwyaf ddylanwadol uniongyrchol ar unigolyn, sef y ffactorau agosaf i'r unigolyn fel y teulu, cartref a’r gweithle. I Ella, mae’r Ysgol a’i chartref yn ffactorau dylanwadol iawn ar ei bywyd oherwydd mae’n treulio llawer o amser yn y ddau leoliad. Mae Ella yn agos i'w Mam gan ei bod hi’n gweld hi'n anodd wahanu wrthi pob bore, sy’n golygu fod teulu Ella’n ffactor pwysig i ystyried yn ei bywyd. Un rheswm efallai fod Ella’n gweld hi'n anodd cydweithredu efo plant arall yw oherwydd bod hi’n treulio gormod o amser yng nghwmni ei Mam, a dibynnu arni ormod.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 xml:space="preserve">          Yn ôl tystiolaeth ‘pontio’ mae’n amlwg fod plant y Derbyn yn hoff o gydweithredu efo’i gilydd mewn tasgau tebyg i beintio lluniau, chwarae rôl, chwarae yn yr ardal natur a chwarae gyda thywod. Un ffordd gall Ella ddatblygu i fod yn fwy hyderus i gyd-weithio gyda phlant arall yw annog Ella i fynd i wneud gweithgareddau efo plant oedran ei hunan. Enghreifftiau o’r fath weithgareddau gall Ella gymryd rhan ynddo yw peintio darlun o ffrind neu actio allan cymeriadau ffantasi yn y cornel chwarae rôl. Mae’n bwysig </w:t>
      </w:r>
      <w:r w:rsidRPr="00BC27F6">
        <w:rPr>
          <w:rFonts w:ascii="Times New Roman" w:eastAsia="Times New Roman" w:hAnsi="Times New Roman" w:cs="Times New Roman"/>
          <w:lang w:eastAsia="en-GB"/>
        </w:rPr>
        <w:lastRenderedPageBreak/>
        <w:t>fod Ella’n cael ei chanmol am bob clwyd mae’n dod drosto wrth fod yng nghwmni plant arall er mwyn cymell hi i eisiau cydweithredu yn y dyfodol.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          Mae Ella’n abl i gyfathrebu efo eraill, er nad yw hi'n glir bob tro. Mae weithiau yn siarad mewn brawddegau, er hyn bydd hi’n ymateb gydag un gair yn unig lawer o’r amser. Mae Ella’n gwrando’n dda sy’n dangos fod ganddi ddiddordeb gwrando ar eraill yn siarad. Mae hyn yn dangos efallai fod ganddi bryder siarad am bynciau anghyfforddus, ac oherwydd bod hi ddim yn siarad yn glir ar bob adeg efallai fod ganddi bryder cymdeithasu. Mae Meggitt (2006, t.85) yn dweud fod plentyn 4 oed yn “dangos sensitifrwydd tuag at eraill” sydd yn golygu fod plentyn yn gwrando, cymdeithasu ac yn ymwybodol o deimladau eraill.             Credwyd Vygotsky (Kozulin et al, 2003, t.18-29) fod plant yn dysgu’n adeileddol ac yn annibynnol. Mae theori Vygotsky (1978) yn dweud fod plant yn dysgu drwy edrych ac ailadrodd gweithredoedd oedolion sef eu cyfryngwyr symbolaidd. Wrth i blant wylio oedolyn yn gwneud tasg, maent yn amsugno’r wybodaeth ac ailadrodd yr hyn maent yn gwneud. Caiff Ella ei ddylanwadu’n gymdeithasol gan oedolion. Golygir hyn os bod oedolyn yn rhoi esiampl bersonol o’i teimladau i Ella, efallai wnaeth hi wrando, amsugno’r wybodaeth a chopïo'r hyn mae’r oedolyn yn ei wneud.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          Yn ôl profiad pontio, un ffordd gall yr Athro helpu Ella i drafod ei theimladau ac i gymdeithasu'n fwy agoriadol yw ymateb i boster ‘Sut Wyt ti’n Teimlo?’ yn y dosbarth. Mae’r poster yn effeithio ar ddatblygiad emosiynol a cymdeithasol y plentyn. Pwrpas y poster yw sicrhau lles y disgyblion yn emosiynol wrth ofyn iddynt ymateb i ‘hapus’ neu ‘trist’ ar boster wâl y dosbarth. Os bydd Ella yn ymwybodol bod hi’n teimlo’n drist ac yn ymateb, yna mae’n galluogi’r Athro i eistedd lawr a thrafod teimladau Ella gyda hi’n breifat sy’n amlygu’r datblygiad cymdeithasol.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          Mae rhai elfennau o ddatblygiad cymdeithasol ac emosiynol Ella’n gymharol debyg. Enghraifft o hyn (PCYDDS, 2020) yw bod Ella methu trafod am wrthdaro heb ddylanwad oedolyn sy’n dangos fod hi’n brwydro yn gymdeithasol i siarad â phlant, ac mae’r wrthdaro yn elfen emosiynol i ystyried. Yn ôl profiad pontio, mae’r system ‘Camau Arfer Adferol’ yn dull dda o gael plant sydd wedi anghytuno i drafod teimladau ac ymddiheuro. Bydd system fel hyn yn gweithio’n dda i Ella oherwydd bod oedolyn yn cyfryngu’r sefyllfa, ac mae Ella yn cydweithredu’n dda gydag oedolion. Bydd sefyllfa anghyfforddus yn gwthio Ella i ddod allan o’i pharth cysur i siarad â phlant gyda’r hyder a chysur o gwmni oedolyn.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          Mae Ella’n dangos fod hi'n ymwybodol am ei theimladau ac yn cyfleu ei emosiynau yn glir. Yr emosiynau amlwg mae’n teimlo yw ofn a phryder wrth gymdeithasu a bod yng nghwmni plant arall. Er hyn, mae Ella yn (PCYDDS, 2020) “mwynhau cael plant arall i ofalu amdani”, ac yn dangos emosiwn a hoffter at eraill. Mae proffil Ella (PCYDDS, 2020) yn sôn fod hi’n datblygu’r teimlad o ofn o ganlyniad i'w dychymyg gweithredol. Mae’n amlwg fod Ella’n hunanol ar adegau ac yn dangos diffyg parch at eraill yn gyson, er hyn mae Ella yn dangos hoffter at eraill sy’n dangos ei bod hi’n ymwybodol o deimladau oedolion a phlant arall. Efallai fod Ella’n ofni datgelu ei emosiynau o flaen eraill oherwydd mae’n ofni eu hymatebion, a gyda phryder cymdeithasu ei emosiynau a theimladau gyda eraill.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Er mwyn i Ella ddeall sut i fod yn fwy ymwybodol o deimladau eraill a’i hannog hi i deimlo’n hyderus yn ei theimladau ac emosiynau, mae angen iddi ddysgu sut i wneud hyn. Mae angen i Ella ddatblygu’r gallu i gael hyder a ffydd mewn eraill, ac i fod yn agored i siarad am ei theimladau hi a eraill.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 xml:space="preserve">          Mae Bandura (Cox 2020) yn arddangos y pwysigrwydd o ddilyn ymddygiad eraill er mwyn gwella ymddygiad ei hunain. Mae model Bandura yn dangos fod ffactorau personol ac amgylcheddol y plentyn yn dylanwadu’n fawr ar ei datblygiad ymddygiadol. Mae Ella braidd yn blentynnaidd gan ei bod hi’n hoffi cael plant arall i edrych ar ei ôl yn ogystal â bod yn annibynnol a gofalu am ei hunan. Ffordd o ddysgu Ella i fod yn fwy annibynnol i'w i ddilyn model rôl yn debyg i'r hyn wnaeth Bandura gyflawni drwy ddefnyddio dolis. (Kurt, </w:t>
      </w:r>
      <w:r w:rsidRPr="00BC27F6">
        <w:rPr>
          <w:rFonts w:ascii="Times New Roman" w:eastAsia="Times New Roman" w:hAnsi="Times New Roman" w:cs="Times New Roman"/>
          <w:lang w:eastAsia="en-GB"/>
        </w:rPr>
        <w:lastRenderedPageBreak/>
        <w:t>2020) Roedd Bandura yn gofyn i oedolion ymddwyn yn ymosodol at ddolis tra bod plant yn gwylio. Roedd y plant yn cael dol i chwarae gydag ar ôl wylio’r oedolion, ac yn ailadrodd yr hyn roedd yr oedolion yn ei wneud. Wrth wylio ymddygiad yr oedolion roedd y plant wedi amsugno’r wybodaeth a dilyn.</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          Un dull gall yr Athro ddefnyddio yn y dosbarth er mwyn wthio Ella’i siarad yn agoriadol am ei theimladau yw gwneud amser cylch. Yn ôl profiad pontio, mae amser cylch yn annog plant i siarad am deimladau personol mewn tro o flaen eraill. Wrth fod yn rhan o amser cylch bydd Ella’n fwy agoriadol am ei theimladau oherwydd fod pawb arall yn trafod teimladau nhw. Bydd Ella’n clywed a gweld yr hyn mae eraill o’i hamgylch yn gwneud a'i copïo, a bydd yr Athro’n cael dylanwad mawr arni gan arwain y sesiwn. Fel mae model Bandura yn esbonio, mae ailadrodd gweithredoedd eraill yn effeithio ar y ffordd mae’r unigolyn yn ymateb i fywyd pob dydd.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          Wrth edrych ar broffil Ella, mae’n amlwg nid yw ei ddatblygiad corfforol ar lefel gyson o’r hynny sy’n ddisgwyliedig ohoni yn 4 blwydd oed. Yn ôl Meggitt (2006, t.85) mae plentyn 4 blwydd oed yn gallu cerdded a rhedeg, cicio a thaflu pêl, gallu dal a defnyddio pensil, a gallu hercio a neidio. Yn ôl proffil Ella, mae’n sôn ei bod hi’n (PCYDDS, 2020) “simsan ar ei thraed” ac yn dibynnu llawer ar gefnogaeth oedolyn, yn enwedig wrth chwarae tu allan ac wrth fynd lawr grisiau. Nid yw Ella’n gallu hopian ar un troed fel sy’n ddisgwyliedig i blentyn o’r un oedran wneud. Er hyn, gall Ella daflu pêl dros ei hysgwydd fel sy’n ddisgwyliedig yn ei datblygiad, ond methu dal pêl sy’n bownsio.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          Gan fod Ella’n arafach yn datblygu mewn rhai meysydd datblygiad o’i sgiliau echyddol bras, efallai bydd Athro Ella’n gallu gwneud gweithgareddau efo hi yn ddyddiol i ddysgu hi sut i ddatblygu’r sgiliau’n llawn. Enghraifft o’r fath gweithgareddau yw rhoi fwy o ryddid i Ella gerdded lawr y grisiau, annog Ella i chwarae gyda phlant arall tu allan wrth wneud hopsgotsh, a thaflu pêl yn ysgafn yn ystod amser cylch gydag Ella a gweddill y disgyblion fel bod Ella’n teimlo’n gynwysedig.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          Mae’r ysgol ymddygiaeth yn dysgu plant i wneud drwy wobrwyo sy’n golygu fod plant yn dysgu wrth ailadrodd a derbyn canmoliaeth neu wobr. Gall Athro Ella rhoi gwobr iddi neu ganmol hi ar ôl gwneud gweithgaredd fel ei bod hi'n cofio a theimlo’n hyderus i wneud y weithgaredd eto. Roedd Edward Thorndike (McLeod, 2018) yn gredwr mawr yn yr Ysgol Ymddygiaeth. Wnaeth Thorndike arbrofi wrth ddefnyddio anifeiliaid yn ei waith. Arbrofiad gwnaeth Thorndike wneud i ddatgelu fod plant yn dysgu drwy wobrwyo oedd defnyddio’r dull ‘Puzzle Box’. Gwnaeth hyn drwy roi cath mewn bocs a darn o bysgodyn tu allan i'r bocs. Bwriad yr arbrawf oedd amseru faint o amser roedd yn cymryd y gath i ddod allan o’r bocs i fwyta’r pysgodyn. Roedd Thorndike yna’n ailadrodd yr arbrawf ac amseru pob tro i weld os oedd y cathod yn cyflymu wrth ailadrodd. Pwrpas yr arbrawf oedd i wobrwyo’r cathod am eu gwaith drwy ailadrodd y proses tro ar ôl tro a bwyta’r pysgodyn fel gwobr.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eastAsia="en-GB"/>
        </w:rPr>
        <w:t>          Gall Ella ddysgu i fod yn fwy annibynnol yn gorfforol drwy gael ei gwobrwyo am gymryd un cam ar y tro mewn gweithgareddau anghyfarwydd iddi, yn debyg i'r hyn wnaeth Thorndike gyflawni. Yn ôl profiad pontio, un dechneg wobrwyo oedd yn cael ei defnyddio yn yr Ysgol oedd poster o’r enw ‘gwaith gwych yr wythnos’ sydd yn arddangos gwaith gorau’r wythnos o bob dosbarth i weddill yr Ysgol. Bydd defnyddio techneg debyg yn cynorthwyo Ella i wneud gweithgareddau newydd er mwyn cyrraedd ei llawn botensial. Enghraifft o’r fath dechneg gall Athrawes Ella ddefnyddio er mwyn ei gwobrwyo yw poster sy’n gwobrwyo plant am wneud gweithgareddau allan o’i pharth cysur, er enghraifft derbyn losin neu tystysgrif. </w:t>
      </w:r>
      <w:r w:rsidRPr="00BC27F6">
        <w:rPr>
          <w:rFonts w:ascii="Times New Roman" w:eastAsia="Times New Roman" w:hAnsi="Times New Roman" w:cs="Times New Roman"/>
          <w:lang w:val="en-GB" w:eastAsia="en-GB"/>
        </w:rPr>
        <w:t> </w:t>
      </w:r>
    </w:p>
    <w:p w:rsidR="00BC27F6" w:rsidRDefault="00BC27F6" w:rsidP="00BC27F6">
      <w:pPr>
        <w:textAlignment w:val="baseline"/>
        <w:rPr>
          <w:rFonts w:ascii="Times New Roman" w:eastAsia="Times New Roman" w:hAnsi="Times New Roman" w:cs="Times New Roman"/>
          <w:lang w:val="en-GB" w:eastAsia="en-GB"/>
        </w:rPr>
      </w:pPr>
      <w:r w:rsidRPr="00BC27F6">
        <w:rPr>
          <w:rFonts w:ascii="Times New Roman" w:eastAsia="Times New Roman" w:hAnsi="Times New Roman" w:cs="Times New Roman"/>
          <w:lang w:eastAsia="en-GB"/>
        </w:rPr>
        <w:t xml:space="preserve">          (Paulino, 2017) Yn ôl y Cymdeithasegydd Mildred Parten mae 6 cam chwarae mae plant yn dilyn sef chwarae gwag, chwarae unig, y gwyliwr, chwarae cyfochrog, chwarae </w:t>
      </w:r>
      <w:r w:rsidRPr="00BC27F6">
        <w:rPr>
          <w:rFonts w:ascii="Times New Roman" w:eastAsia="Times New Roman" w:hAnsi="Times New Roman" w:cs="Times New Roman"/>
          <w:lang w:eastAsia="en-GB"/>
        </w:rPr>
        <w:lastRenderedPageBreak/>
        <w:t>cysylltiadol a chwarae cymdeithasol. Mae plant yn dysgu drwy chwarae, felly mae’n bwysig fod Ella’n ymuno gyda plant arall er mwyn ddatblygu’r meysydd ddatblygiadol. (PCYDDS, 2020) Ar ôl astudio proffil Ella yn fanwl, mae’n amlwg fod Ella’n chwaraewr unig gan ei bod hi’n hoffi chwarae ar phen ei hun yn ogystal â gyda phlant arall. Mae Ella’n chwaraewr cyfochrog oherwydd ei bod yn (PCYDDS, 2020) “chwarae ochr yn ochr â chyfoedion” sy’n golygu bod hi hefyd yn wyliwr. Mae’n cyffwrdd a’r datblygiad o chwarae’n gysylltiadol oherwydd ei bod yn cymdeithasu efo oedolion ond yn ofni cymdeithasu a phlant. Wrth ystyried y wybodaeth yma am chwarae Ella, mae’n amlwg fod angen iddi ddatblygu i fod yn fwy cymdeithasol efo plant er mwyn adeiladu hyder yn gynnar er mwyn gwneud ffrindiau a pherthnasoedd wrth dyfu i fyny. Mae angen iddi ddibynnu llai ar oedolion yn gymdeithasol, emosiynol ac yn gorfforol oherwydd mae’n effeithio ar y ffordd mae’n datblygu yn y 3 maes. Mae angen iddi ddatblygu’r gallu i fod yn chwaraewr cymdeithasol sy’n bodloni iddi ryngweithio gyda phlant eraill sy’n ddisgwyliedig am ei oedran. Wrth ystyried proffil Ella mae’n cadarnhau fod angen iddi fod yn fwy meddwl agored i wneud gweithgareddau bydd yn helpu ei datblygiad cyfannol. </w:t>
      </w:r>
      <w:r w:rsidRPr="00BC27F6">
        <w:rPr>
          <w:rFonts w:ascii="Times New Roman" w:eastAsia="Times New Roman" w:hAnsi="Times New Roman" w:cs="Times New Roman"/>
          <w:lang w:val="en-GB" w:eastAsia="en-GB"/>
        </w:rPr>
        <w:t> </w:t>
      </w: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Default="00BC27F6" w:rsidP="00BC27F6">
      <w:pPr>
        <w:textAlignment w:val="baseline"/>
        <w:rPr>
          <w:rFonts w:ascii="Times New Roman" w:eastAsia="Times New Roman" w:hAnsi="Times New Roman" w:cs="Times New Roman"/>
          <w:lang w:val="en-GB" w:eastAsia="en-GB"/>
        </w:rPr>
      </w:pP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b/>
          <w:bCs/>
          <w:u w:val="single"/>
          <w:lang w:eastAsia="en-GB"/>
        </w:rPr>
        <w:lastRenderedPageBreak/>
        <w:t>Rhestr Gyfeirnodi</w:t>
      </w:r>
      <w:r w:rsidRPr="00BC27F6">
        <w:rPr>
          <w:rFonts w:ascii="Times New Roman" w:eastAsia="Times New Roman" w:hAnsi="Times New Roman" w:cs="Times New Roman"/>
          <w:b/>
          <w:bCs/>
          <w:lang w:eastAsia="en-GB"/>
        </w:rPr>
        <w:t>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val="en-GB" w:eastAsia="en-GB"/>
        </w:rPr>
        <w:t>  </w:t>
      </w:r>
    </w:p>
    <w:p w:rsidR="00BC27F6" w:rsidRPr="00BC27F6" w:rsidRDefault="00BC27F6" w:rsidP="00BC27F6">
      <w:pPr>
        <w:numPr>
          <w:ilvl w:val="0"/>
          <w:numId w:val="1"/>
        </w:numPr>
        <w:ind w:left="1080" w:firstLine="0"/>
        <w:textAlignment w:val="baseline"/>
        <w:rPr>
          <w:rFonts w:ascii="Calibri" w:eastAsia="Times New Roman" w:hAnsi="Calibri" w:cs="Calibri"/>
          <w:lang w:val="en-GB" w:eastAsia="en-GB"/>
        </w:rPr>
      </w:pPr>
      <w:r w:rsidRPr="00BC27F6">
        <w:rPr>
          <w:rFonts w:ascii="Times New Roman" w:eastAsia="Times New Roman" w:hAnsi="Times New Roman" w:cs="Times New Roman"/>
          <w:lang w:eastAsia="en-GB"/>
        </w:rPr>
        <w:t>Carter, D (2016) ‘A Nature Based Social-Emotional Approach to Supporting Young Children’s Holistic Development in Classrooms With or Without Walls’ </w:t>
      </w:r>
      <w:r w:rsidRPr="00BC27F6">
        <w:rPr>
          <w:rFonts w:ascii="Times New Roman" w:eastAsia="Times New Roman" w:hAnsi="Times New Roman" w:cs="Times New Roman"/>
          <w:i/>
          <w:iCs/>
          <w:lang w:eastAsia="en-GB"/>
        </w:rPr>
        <w:t>The Social-Emotional and Environmental Education Development (SEED) Framework </w:t>
      </w:r>
      <w:r w:rsidRPr="00BC27F6">
        <w:rPr>
          <w:rFonts w:ascii="Times New Roman" w:eastAsia="Times New Roman" w:hAnsi="Times New Roman" w:cs="Times New Roman"/>
          <w:lang w:eastAsia="en-GB"/>
        </w:rPr>
        <w:t>4(1) tud 11URL: https://files.eric.ed.gov/fulltext/EJ1120125.pdf</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val="en-GB" w:eastAsia="en-GB"/>
        </w:rPr>
        <w:t> </w:t>
      </w:r>
    </w:p>
    <w:p w:rsidR="00BC27F6" w:rsidRPr="00BC27F6" w:rsidRDefault="00BC27F6" w:rsidP="00BC27F6">
      <w:pPr>
        <w:numPr>
          <w:ilvl w:val="0"/>
          <w:numId w:val="2"/>
        </w:numPr>
        <w:ind w:left="1080" w:firstLine="0"/>
        <w:textAlignment w:val="baseline"/>
        <w:rPr>
          <w:rFonts w:ascii="Times New Roman" w:eastAsia="Times New Roman" w:hAnsi="Times New Roman" w:cs="Times New Roman"/>
          <w:lang w:val="en-GB" w:eastAsia="en-GB"/>
        </w:rPr>
      </w:pPr>
      <w:r w:rsidRPr="00BC27F6">
        <w:rPr>
          <w:rFonts w:ascii="Times New Roman" w:eastAsia="Times New Roman" w:hAnsi="Times New Roman" w:cs="Times New Roman"/>
          <w:lang w:eastAsia="en-GB"/>
        </w:rPr>
        <w:t>Prifysgol Cymru Y Drindod Dewi Sant ac. (2020) </w:t>
      </w:r>
      <w:r w:rsidRPr="00BC27F6">
        <w:rPr>
          <w:rFonts w:ascii="Times New Roman" w:eastAsia="Times New Roman" w:hAnsi="Times New Roman" w:cs="Times New Roman"/>
          <w:i/>
          <w:iCs/>
          <w:lang w:eastAsia="en-GB"/>
        </w:rPr>
        <w:t>Proffil Disgybl ac. </w:t>
      </w:r>
      <w:r w:rsidRPr="00BC27F6">
        <w:rPr>
          <w:rFonts w:ascii="Times New Roman" w:eastAsia="Times New Roman" w:hAnsi="Times New Roman" w:cs="Times New Roman"/>
          <w:lang w:eastAsia="en-GB"/>
        </w:rPr>
        <w:t>Adroddiad Mewnol PCYDDS Heb ei gyhoeddi ac.</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val="en-GB" w:eastAsia="en-GB"/>
        </w:rPr>
        <w:t> </w:t>
      </w:r>
    </w:p>
    <w:p w:rsidR="00BC27F6" w:rsidRPr="00BC27F6" w:rsidRDefault="00BC27F6" w:rsidP="00BC27F6">
      <w:pPr>
        <w:numPr>
          <w:ilvl w:val="0"/>
          <w:numId w:val="3"/>
        </w:numPr>
        <w:ind w:left="1080" w:firstLine="0"/>
        <w:textAlignment w:val="baseline"/>
        <w:rPr>
          <w:rFonts w:ascii="Calibri" w:eastAsia="Times New Roman" w:hAnsi="Calibri" w:cs="Calibri"/>
          <w:lang w:val="en-GB" w:eastAsia="en-GB"/>
        </w:rPr>
      </w:pPr>
      <w:r w:rsidRPr="00BC27F6">
        <w:rPr>
          <w:rFonts w:ascii="Times New Roman" w:eastAsia="Times New Roman" w:hAnsi="Times New Roman" w:cs="Times New Roman"/>
          <w:lang w:eastAsia="en-GB"/>
        </w:rPr>
        <w:t>Meggit, C (2006) </w:t>
      </w:r>
      <w:r w:rsidRPr="00BC27F6">
        <w:rPr>
          <w:rFonts w:ascii="Times New Roman" w:eastAsia="Times New Roman" w:hAnsi="Times New Roman" w:cs="Times New Roman"/>
          <w:i/>
          <w:iCs/>
          <w:lang w:eastAsia="en-GB"/>
        </w:rPr>
        <w:t>Datblygiad Plant Arweinlyfr Darluniadol. </w:t>
      </w:r>
      <w:r w:rsidRPr="00BC27F6">
        <w:rPr>
          <w:rFonts w:ascii="Times New Roman" w:eastAsia="Times New Roman" w:hAnsi="Times New Roman" w:cs="Times New Roman"/>
          <w:lang w:eastAsia="en-GB"/>
        </w:rPr>
        <w:t>Glamorgan:Hartley   Wilprint</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val="en-GB" w:eastAsia="en-GB"/>
        </w:rPr>
        <w:t> </w:t>
      </w:r>
    </w:p>
    <w:p w:rsidR="00BC27F6" w:rsidRPr="00BC27F6" w:rsidRDefault="00BC27F6" w:rsidP="00BC27F6">
      <w:pPr>
        <w:numPr>
          <w:ilvl w:val="0"/>
          <w:numId w:val="4"/>
        </w:numPr>
        <w:ind w:left="1080" w:firstLine="0"/>
        <w:textAlignment w:val="baseline"/>
        <w:rPr>
          <w:rFonts w:ascii="Times New Roman" w:eastAsia="Times New Roman" w:hAnsi="Times New Roman" w:cs="Times New Roman"/>
          <w:lang w:val="en-GB" w:eastAsia="en-GB"/>
        </w:rPr>
      </w:pPr>
      <w:r w:rsidRPr="00BC27F6">
        <w:rPr>
          <w:rFonts w:ascii="Times New Roman" w:eastAsia="Times New Roman" w:hAnsi="Times New Roman" w:cs="Times New Roman"/>
          <w:lang w:eastAsia="en-GB"/>
        </w:rPr>
        <w:t>Hazards, N (2012) ‘Bronfenbrenner’s bioecological theory for modelling community resilience to natural disasters’ </w:t>
      </w:r>
      <w:r w:rsidRPr="00BC27F6">
        <w:rPr>
          <w:rFonts w:ascii="Times New Roman" w:eastAsia="Times New Roman" w:hAnsi="Times New Roman" w:cs="Times New Roman"/>
          <w:i/>
          <w:iCs/>
          <w:lang w:eastAsia="en-GB"/>
        </w:rPr>
        <w:t>Bronfenbrenner’s biological theory of development and resilience </w:t>
      </w:r>
      <w:r w:rsidRPr="00BC27F6">
        <w:rPr>
          <w:rFonts w:ascii="Times New Roman" w:eastAsia="Times New Roman" w:hAnsi="Times New Roman" w:cs="Times New Roman"/>
          <w:lang w:eastAsia="en-GB"/>
        </w:rPr>
        <w:t>60(381-408), tud.390 - 391.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val="en-GB" w:eastAsia="en-GB"/>
        </w:rPr>
        <w:t> </w:t>
      </w:r>
    </w:p>
    <w:p w:rsidR="00BC27F6" w:rsidRPr="00BC27F6" w:rsidRDefault="00BC27F6" w:rsidP="00BC27F6">
      <w:pPr>
        <w:numPr>
          <w:ilvl w:val="0"/>
          <w:numId w:val="5"/>
        </w:numPr>
        <w:ind w:left="1080" w:firstLine="0"/>
        <w:textAlignment w:val="baseline"/>
        <w:rPr>
          <w:rFonts w:ascii="Times New Roman" w:eastAsia="Times New Roman" w:hAnsi="Times New Roman" w:cs="Times New Roman"/>
          <w:lang w:val="en-GB" w:eastAsia="en-GB"/>
        </w:rPr>
      </w:pPr>
      <w:r w:rsidRPr="00BC27F6">
        <w:rPr>
          <w:rFonts w:ascii="Times New Roman" w:eastAsia="Times New Roman" w:hAnsi="Times New Roman" w:cs="Times New Roman"/>
          <w:color w:val="222222"/>
          <w:lang w:eastAsia="en-GB"/>
        </w:rPr>
        <w:t>Kozulin, A. et al. (2003) </w:t>
      </w:r>
      <w:r w:rsidRPr="00BC27F6">
        <w:rPr>
          <w:rFonts w:ascii="Times New Roman" w:eastAsia="Times New Roman" w:hAnsi="Times New Roman" w:cs="Times New Roman"/>
          <w:i/>
          <w:iCs/>
          <w:color w:val="222222"/>
          <w:lang w:eastAsia="en-GB"/>
        </w:rPr>
        <w:t>Vygotsky’s Educational Theory in Cultural Context. </w:t>
      </w:r>
      <w:r w:rsidRPr="00BC27F6">
        <w:rPr>
          <w:rFonts w:ascii="Times New Roman" w:eastAsia="Times New Roman" w:hAnsi="Times New Roman" w:cs="Times New Roman"/>
          <w:color w:val="222222"/>
          <w:lang w:eastAsia="en-GB"/>
        </w:rPr>
        <w:t>Cambridge:The Press Syndicate of the University of Cambridge</w:t>
      </w:r>
      <w:r w:rsidRPr="00BC27F6">
        <w:rPr>
          <w:rFonts w:ascii="Times New Roman" w:eastAsia="Times New Roman" w:hAnsi="Times New Roman" w:cs="Times New Roman"/>
          <w:color w:val="222222"/>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color w:val="222222"/>
          <w:lang w:val="en-GB" w:eastAsia="en-GB"/>
        </w:rPr>
        <w:t> </w:t>
      </w:r>
    </w:p>
    <w:p w:rsidR="00BC27F6" w:rsidRPr="00BC27F6" w:rsidRDefault="00BC27F6" w:rsidP="00BC27F6">
      <w:pPr>
        <w:numPr>
          <w:ilvl w:val="0"/>
          <w:numId w:val="6"/>
        </w:numPr>
        <w:ind w:left="1080" w:firstLine="0"/>
        <w:textAlignment w:val="baseline"/>
        <w:rPr>
          <w:rFonts w:ascii="Calibri" w:eastAsia="Times New Roman" w:hAnsi="Calibri" w:cs="Calibri"/>
          <w:lang w:val="en-GB" w:eastAsia="en-GB"/>
        </w:rPr>
      </w:pPr>
      <w:r w:rsidRPr="00BC27F6">
        <w:rPr>
          <w:rFonts w:ascii="Times New Roman" w:eastAsia="Times New Roman" w:hAnsi="Times New Roman" w:cs="Times New Roman"/>
          <w:color w:val="222222"/>
          <w:lang w:eastAsia="en-GB"/>
        </w:rPr>
        <w:t>McLeod, S (2018) </w:t>
      </w:r>
      <w:r w:rsidRPr="00BC27F6">
        <w:rPr>
          <w:rFonts w:ascii="Times New Roman" w:eastAsia="Times New Roman" w:hAnsi="Times New Roman" w:cs="Times New Roman"/>
          <w:i/>
          <w:iCs/>
          <w:color w:val="222222"/>
          <w:lang w:eastAsia="en-GB"/>
        </w:rPr>
        <w:t>Simply Psychology </w:t>
      </w:r>
      <w:r w:rsidRPr="00BC27F6">
        <w:rPr>
          <w:rFonts w:ascii="Times New Roman" w:eastAsia="Times New Roman" w:hAnsi="Times New Roman" w:cs="Times New Roman"/>
          <w:color w:val="222222"/>
          <w:lang w:eastAsia="en-GB"/>
        </w:rPr>
        <w:t>[Edward Thorndike: The Law of Effect] Ar gael yn: URL:</w:t>
      </w:r>
      <w:r w:rsidRPr="00BC27F6">
        <w:rPr>
          <w:rFonts w:ascii="Times New Roman" w:eastAsia="Times New Roman" w:hAnsi="Times New Roman" w:cs="Times New Roman"/>
          <w:lang w:eastAsia="en-GB"/>
        </w:rPr>
        <w:t> </w:t>
      </w:r>
      <w:hyperlink r:id="rId5" w:tgtFrame="_blank" w:history="1">
        <w:r w:rsidRPr="00BC27F6">
          <w:rPr>
            <w:rFonts w:ascii="Times New Roman" w:eastAsia="Times New Roman" w:hAnsi="Times New Roman" w:cs="Times New Roman"/>
            <w:lang w:eastAsia="en-GB"/>
          </w:rPr>
          <w:t>https://www.simplypsychology.org/edward-thorndike.html</w:t>
        </w:r>
      </w:hyperlink>
      <w:r w:rsidRPr="00BC27F6">
        <w:rPr>
          <w:rFonts w:ascii="Times New Roman" w:eastAsia="Times New Roman" w:hAnsi="Times New Roman" w:cs="Times New Roman"/>
          <w:lang w:eastAsia="en-GB"/>
        </w:rPr>
        <w:t> (Darllenwyd: 1af o Rhagfyr 2020)</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val="en-GB" w:eastAsia="en-GB"/>
        </w:rPr>
        <w:t> </w:t>
      </w:r>
    </w:p>
    <w:p w:rsidR="00BC27F6" w:rsidRPr="00BC27F6" w:rsidRDefault="00BC27F6" w:rsidP="00BC27F6">
      <w:pPr>
        <w:numPr>
          <w:ilvl w:val="0"/>
          <w:numId w:val="7"/>
        </w:numPr>
        <w:ind w:left="1080" w:firstLine="0"/>
        <w:textAlignment w:val="baseline"/>
        <w:rPr>
          <w:rFonts w:ascii="Times New Roman" w:eastAsia="Times New Roman" w:hAnsi="Times New Roman" w:cs="Times New Roman"/>
          <w:lang w:val="en-GB" w:eastAsia="en-GB"/>
        </w:rPr>
      </w:pPr>
      <w:r w:rsidRPr="00BC27F6">
        <w:rPr>
          <w:rFonts w:ascii="Times New Roman" w:eastAsia="Times New Roman" w:hAnsi="Times New Roman" w:cs="Times New Roman"/>
          <w:lang w:eastAsia="en-GB"/>
        </w:rPr>
        <w:t>Cox, T (2020) </w:t>
      </w:r>
      <w:r w:rsidRPr="00BC27F6">
        <w:rPr>
          <w:rFonts w:ascii="Times New Roman" w:eastAsia="Times New Roman" w:hAnsi="Times New Roman" w:cs="Times New Roman"/>
          <w:i/>
          <w:iCs/>
          <w:lang w:eastAsia="en-GB"/>
        </w:rPr>
        <w:t>Darlith 2 – Pwy Rwy’n Dysgu? </w:t>
      </w:r>
      <w:r w:rsidRPr="00BC27F6">
        <w:rPr>
          <w:rFonts w:ascii="Times New Roman" w:eastAsia="Times New Roman" w:hAnsi="Times New Roman" w:cs="Times New Roman"/>
          <w:lang w:eastAsia="en-GB"/>
        </w:rPr>
        <w:t>Nodiadau darlith, Pwy Ydw i'n ei Addysgu? ECAD4007, Prifysgol Cymru Y Drindod Dewi Sant, Dyddiad Darlith 6ed o Hydref 2020. </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val="en-GB" w:eastAsia="en-GB"/>
        </w:rPr>
        <w:t> </w:t>
      </w:r>
    </w:p>
    <w:p w:rsidR="00BC27F6" w:rsidRPr="00BC27F6" w:rsidRDefault="00BC27F6" w:rsidP="00BC27F6">
      <w:pPr>
        <w:numPr>
          <w:ilvl w:val="0"/>
          <w:numId w:val="8"/>
        </w:numPr>
        <w:ind w:left="1080" w:firstLine="0"/>
        <w:textAlignment w:val="baseline"/>
        <w:rPr>
          <w:rFonts w:ascii="Calibri" w:eastAsia="Times New Roman" w:hAnsi="Calibri" w:cs="Calibri"/>
          <w:lang w:val="en-GB" w:eastAsia="en-GB"/>
        </w:rPr>
      </w:pPr>
      <w:r w:rsidRPr="00BC27F6">
        <w:rPr>
          <w:rFonts w:ascii="Times New Roman" w:eastAsia="Times New Roman" w:hAnsi="Times New Roman" w:cs="Times New Roman"/>
          <w:lang w:eastAsia="en-GB"/>
        </w:rPr>
        <w:t>Kurt, S (2020) </w:t>
      </w:r>
      <w:r w:rsidRPr="00BC27F6">
        <w:rPr>
          <w:rFonts w:ascii="Times New Roman" w:eastAsia="Times New Roman" w:hAnsi="Times New Roman" w:cs="Times New Roman"/>
          <w:i/>
          <w:iCs/>
          <w:lang w:eastAsia="en-GB"/>
        </w:rPr>
        <w:t>Social Learning Theory: Albert Bandura </w:t>
      </w:r>
      <w:r w:rsidRPr="00BC27F6">
        <w:rPr>
          <w:rFonts w:ascii="Times New Roman" w:eastAsia="Times New Roman" w:hAnsi="Times New Roman" w:cs="Times New Roman"/>
          <w:lang w:eastAsia="en-GB"/>
        </w:rPr>
        <w:t>[Albert Bandura’s “Social Learning Theory” And It’s Impact on Teachers and Learning] Ar gael yn </w:t>
      </w:r>
      <w:hyperlink r:id="rId6" w:tgtFrame="_blank" w:history="1">
        <w:r w:rsidRPr="00BC27F6">
          <w:rPr>
            <w:rFonts w:ascii="Times New Roman" w:eastAsia="Times New Roman" w:hAnsi="Times New Roman" w:cs="Times New Roman"/>
            <w:lang w:eastAsia="en-GB"/>
          </w:rPr>
          <w:t>https://educationaltechnology.net/social-learning-theory-albert-bandura/</w:t>
        </w:r>
      </w:hyperlink>
      <w:r w:rsidRPr="00BC27F6">
        <w:rPr>
          <w:rFonts w:ascii="Times New Roman" w:eastAsia="Times New Roman" w:hAnsi="Times New Roman" w:cs="Times New Roman"/>
          <w:lang w:eastAsia="en-GB"/>
        </w:rPr>
        <w:t> (Darllenwyd 05 o Rhagfyr 2020)</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r w:rsidRPr="00BC27F6">
        <w:rPr>
          <w:rFonts w:ascii="Times New Roman" w:eastAsia="Times New Roman" w:hAnsi="Times New Roman" w:cs="Times New Roman"/>
          <w:lang w:val="en-GB" w:eastAsia="en-GB"/>
        </w:rPr>
        <w:t> </w:t>
      </w:r>
    </w:p>
    <w:p w:rsidR="00BC27F6" w:rsidRPr="00BC27F6" w:rsidRDefault="00BC27F6" w:rsidP="00BC27F6">
      <w:pPr>
        <w:numPr>
          <w:ilvl w:val="0"/>
          <w:numId w:val="9"/>
        </w:numPr>
        <w:ind w:left="1080" w:firstLine="0"/>
        <w:textAlignment w:val="baseline"/>
        <w:rPr>
          <w:rFonts w:ascii="Calibri" w:eastAsia="Times New Roman" w:hAnsi="Calibri" w:cs="Calibri"/>
          <w:lang w:val="en-GB" w:eastAsia="en-GB"/>
        </w:rPr>
      </w:pPr>
      <w:r w:rsidRPr="00BC27F6">
        <w:rPr>
          <w:rFonts w:ascii="Times New Roman" w:eastAsia="Times New Roman" w:hAnsi="Times New Roman" w:cs="Times New Roman"/>
          <w:lang w:eastAsia="en-GB"/>
        </w:rPr>
        <w:t>Paulino, C (2017) </w:t>
      </w:r>
      <w:r w:rsidRPr="00BC27F6">
        <w:rPr>
          <w:rFonts w:ascii="Times New Roman" w:eastAsia="Times New Roman" w:hAnsi="Times New Roman" w:cs="Times New Roman"/>
          <w:i/>
          <w:iCs/>
          <w:lang w:eastAsia="en-GB"/>
        </w:rPr>
        <w:t>Parten’s 6 Stages of Play </w:t>
      </w:r>
      <w:r w:rsidRPr="00BC27F6">
        <w:rPr>
          <w:rFonts w:ascii="Times New Roman" w:eastAsia="Times New Roman" w:hAnsi="Times New Roman" w:cs="Times New Roman"/>
          <w:lang w:eastAsia="en-GB"/>
        </w:rPr>
        <w:t>[Fideo]. Ar gael yn: </w:t>
      </w:r>
      <w:hyperlink r:id="rId7" w:tgtFrame="_blank" w:history="1">
        <w:r w:rsidRPr="00BC27F6">
          <w:rPr>
            <w:rFonts w:ascii="Times New Roman" w:eastAsia="Times New Roman" w:hAnsi="Times New Roman" w:cs="Times New Roman"/>
            <w:lang w:eastAsia="en-GB"/>
          </w:rPr>
          <w:t>https://www.youtube.com/watch?v=DBv8g7VCh7Q</w:t>
        </w:r>
      </w:hyperlink>
      <w:r w:rsidRPr="00BC27F6">
        <w:rPr>
          <w:rFonts w:ascii="Times New Roman" w:eastAsia="Times New Roman" w:hAnsi="Times New Roman" w:cs="Times New Roman"/>
          <w:lang w:eastAsia="en-GB"/>
        </w:rPr>
        <w:t> (Darllenwyd: 07 o Rhagfyr 2020)</w:t>
      </w:r>
      <w:r w:rsidRPr="00BC27F6">
        <w:rPr>
          <w:rFonts w:ascii="Times New Roman" w:eastAsia="Times New Roman" w:hAnsi="Times New Roman" w:cs="Times New Roman"/>
          <w:lang w:val="en-GB" w:eastAsia="en-GB"/>
        </w:rPr>
        <w:t> </w:t>
      </w:r>
    </w:p>
    <w:p w:rsidR="00BC27F6" w:rsidRPr="00BC27F6" w:rsidRDefault="00BC27F6" w:rsidP="00BC27F6">
      <w:pPr>
        <w:textAlignment w:val="baseline"/>
        <w:rPr>
          <w:rFonts w:ascii="Segoe UI" w:eastAsia="Times New Roman" w:hAnsi="Segoe UI" w:cs="Segoe UI"/>
          <w:sz w:val="18"/>
          <w:szCs w:val="18"/>
          <w:lang w:val="en-GB" w:eastAsia="en-GB"/>
        </w:rPr>
      </w:pPr>
    </w:p>
    <w:p w:rsidR="00C373BD" w:rsidRDefault="00C373BD"/>
    <w:sectPr w:rsidR="00C373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42F4F"/>
    <w:multiLevelType w:val="multilevel"/>
    <w:tmpl w:val="5DBA23E8"/>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9D02707"/>
    <w:multiLevelType w:val="multilevel"/>
    <w:tmpl w:val="E6C2572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695312"/>
    <w:multiLevelType w:val="multilevel"/>
    <w:tmpl w:val="406499C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3275FEB"/>
    <w:multiLevelType w:val="multilevel"/>
    <w:tmpl w:val="E496F0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9072D2D"/>
    <w:multiLevelType w:val="multilevel"/>
    <w:tmpl w:val="B4164604"/>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5CBB3356"/>
    <w:multiLevelType w:val="multilevel"/>
    <w:tmpl w:val="360CC212"/>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3B41195"/>
    <w:multiLevelType w:val="multilevel"/>
    <w:tmpl w:val="7EC6F38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4786132"/>
    <w:multiLevelType w:val="multilevel"/>
    <w:tmpl w:val="043A97CC"/>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ABE2610"/>
    <w:multiLevelType w:val="multilevel"/>
    <w:tmpl w:val="CB9A89B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6"/>
  </w:num>
  <w:num w:numId="3">
    <w:abstractNumId w:val="1"/>
  </w:num>
  <w:num w:numId="4">
    <w:abstractNumId w:val="8"/>
  </w:num>
  <w:num w:numId="5">
    <w:abstractNumId w:val="2"/>
  </w:num>
  <w:num w:numId="6">
    <w:abstractNumId w:val="7"/>
  </w:num>
  <w:num w:numId="7">
    <w:abstractNumId w:val="0"/>
  </w:num>
  <w:num w:numId="8">
    <w:abstractNumId w:val="5"/>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27F6"/>
    <w:rsid w:val="001F43BD"/>
    <w:rsid w:val="00BC27F6"/>
    <w:rsid w:val="00C373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BEF09F5"/>
  <w15:chartTrackingRefBased/>
  <w15:docId w15:val="{5FB7E379-9B20-7142-A7B1-9461060195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BC27F6"/>
    <w:pPr>
      <w:spacing w:before="100" w:beforeAutospacing="1" w:after="100" w:afterAutospacing="1"/>
    </w:pPr>
    <w:rPr>
      <w:rFonts w:ascii="Times New Roman" w:eastAsia="Times New Roman" w:hAnsi="Times New Roman" w:cs="Times New Roman"/>
      <w:lang w:val="en-GB" w:eastAsia="en-GB"/>
    </w:rPr>
  </w:style>
  <w:style w:type="paragraph" w:customStyle="1" w:styleId="paragraph">
    <w:name w:val="paragraph"/>
    <w:basedOn w:val="Normal"/>
    <w:rsid w:val="00BC27F6"/>
    <w:pPr>
      <w:spacing w:before="100" w:beforeAutospacing="1" w:after="100" w:afterAutospacing="1"/>
    </w:pPr>
    <w:rPr>
      <w:rFonts w:ascii="Times New Roman" w:eastAsia="Times New Roman" w:hAnsi="Times New Roman" w:cs="Times New Roman"/>
      <w:lang w:val="en-GB" w:eastAsia="en-GB"/>
    </w:rPr>
  </w:style>
  <w:style w:type="character" w:customStyle="1" w:styleId="textrun">
    <w:name w:val="textrun"/>
    <w:basedOn w:val="DefaultParagraphFont"/>
    <w:rsid w:val="00BC27F6"/>
  </w:style>
  <w:style w:type="character" w:customStyle="1" w:styleId="normaltextrun">
    <w:name w:val="normaltextrun"/>
    <w:basedOn w:val="DefaultParagraphFont"/>
    <w:rsid w:val="00BC27F6"/>
  </w:style>
  <w:style w:type="character" w:customStyle="1" w:styleId="eop">
    <w:name w:val="eop"/>
    <w:basedOn w:val="DefaultParagraphFont"/>
    <w:rsid w:val="00BC27F6"/>
  </w:style>
  <w:style w:type="character" w:customStyle="1" w:styleId="apple-converted-space">
    <w:name w:val="apple-converted-space"/>
    <w:basedOn w:val="DefaultParagraphFont"/>
    <w:rsid w:val="00BC27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888209">
      <w:bodyDiv w:val="1"/>
      <w:marLeft w:val="0"/>
      <w:marRight w:val="0"/>
      <w:marTop w:val="0"/>
      <w:marBottom w:val="0"/>
      <w:divBdr>
        <w:top w:val="none" w:sz="0" w:space="0" w:color="auto"/>
        <w:left w:val="none" w:sz="0" w:space="0" w:color="auto"/>
        <w:bottom w:val="none" w:sz="0" w:space="0" w:color="auto"/>
        <w:right w:val="none" w:sz="0" w:space="0" w:color="auto"/>
      </w:divBdr>
      <w:divsChild>
        <w:div w:id="1150370178">
          <w:marLeft w:val="0"/>
          <w:marRight w:val="0"/>
          <w:marTop w:val="0"/>
          <w:marBottom w:val="0"/>
          <w:divBdr>
            <w:top w:val="none" w:sz="0" w:space="0" w:color="auto"/>
            <w:left w:val="none" w:sz="0" w:space="0" w:color="auto"/>
            <w:bottom w:val="none" w:sz="0" w:space="0" w:color="auto"/>
            <w:right w:val="none" w:sz="0" w:space="0" w:color="auto"/>
          </w:divBdr>
          <w:divsChild>
            <w:div w:id="1029988177">
              <w:marLeft w:val="0"/>
              <w:marRight w:val="0"/>
              <w:marTop w:val="0"/>
              <w:marBottom w:val="0"/>
              <w:divBdr>
                <w:top w:val="none" w:sz="0" w:space="0" w:color="auto"/>
                <w:left w:val="none" w:sz="0" w:space="0" w:color="auto"/>
                <w:bottom w:val="none" w:sz="0" w:space="0" w:color="auto"/>
                <w:right w:val="none" w:sz="0" w:space="0" w:color="auto"/>
              </w:divBdr>
            </w:div>
            <w:div w:id="1533225175">
              <w:marLeft w:val="0"/>
              <w:marRight w:val="0"/>
              <w:marTop w:val="0"/>
              <w:marBottom w:val="0"/>
              <w:divBdr>
                <w:top w:val="none" w:sz="0" w:space="0" w:color="auto"/>
                <w:left w:val="none" w:sz="0" w:space="0" w:color="auto"/>
                <w:bottom w:val="none" w:sz="0" w:space="0" w:color="auto"/>
                <w:right w:val="none" w:sz="0" w:space="0" w:color="auto"/>
              </w:divBdr>
            </w:div>
            <w:div w:id="994261737">
              <w:marLeft w:val="0"/>
              <w:marRight w:val="0"/>
              <w:marTop w:val="0"/>
              <w:marBottom w:val="0"/>
              <w:divBdr>
                <w:top w:val="none" w:sz="0" w:space="0" w:color="auto"/>
                <w:left w:val="none" w:sz="0" w:space="0" w:color="auto"/>
                <w:bottom w:val="none" w:sz="0" w:space="0" w:color="auto"/>
                <w:right w:val="none" w:sz="0" w:space="0" w:color="auto"/>
              </w:divBdr>
            </w:div>
            <w:div w:id="440606555">
              <w:marLeft w:val="0"/>
              <w:marRight w:val="0"/>
              <w:marTop w:val="0"/>
              <w:marBottom w:val="0"/>
              <w:divBdr>
                <w:top w:val="none" w:sz="0" w:space="0" w:color="auto"/>
                <w:left w:val="none" w:sz="0" w:space="0" w:color="auto"/>
                <w:bottom w:val="none" w:sz="0" w:space="0" w:color="auto"/>
                <w:right w:val="none" w:sz="0" w:space="0" w:color="auto"/>
              </w:divBdr>
            </w:div>
            <w:div w:id="1395856847">
              <w:marLeft w:val="0"/>
              <w:marRight w:val="0"/>
              <w:marTop w:val="0"/>
              <w:marBottom w:val="0"/>
              <w:divBdr>
                <w:top w:val="none" w:sz="0" w:space="0" w:color="auto"/>
                <w:left w:val="none" w:sz="0" w:space="0" w:color="auto"/>
                <w:bottom w:val="none" w:sz="0" w:space="0" w:color="auto"/>
                <w:right w:val="none" w:sz="0" w:space="0" w:color="auto"/>
              </w:divBdr>
            </w:div>
          </w:divsChild>
        </w:div>
        <w:div w:id="1672219167">
          <w:marLeft w:val="0"/>
          <w:marRight w:val="0"/>
          <w:marTop w:val="0"/>
          <w:marBottom w:val="0"/>
          <w:divBdr>
            <w:top w:val="none" w:sz="0" w:space="0" w:color="auto"/>
            <w:left w:val="none" w:sz="0" w:space="0" w:color="auto"/>
            <w:bottom w:val="none" w:sz="0" w:space="0" w:color="auto"/>
            <w:right w:val="none" w:sz="0" w:space="0" w:color="auto"/>
          </w:divBdr>
          <w:divsChild>
            <w:div w:id="1090807269">
              <w:marLeft w:val="0"/>
              <w:marRight w:val="0"/>
              <w:marTop w:val="0"/>
              <w:marBottom w:val="0"/>
              <w:divBdr>
                <w:top w:val="none" w:sz="0" w:space="0" w:color="auto"/>
                <w:left w:val="none" w:sz="0" w:space="0" w:color="auto"/>
                <w:bottom w:val="none" w:sz="0" w:space="0" w:color="auto"/>
                <w:right w:val="none" w:sz="0" w:space="0" w:color="auto"/>
              </w:divBdr>
            </w:div>
            <w:div w:id="658507521">
              <w:marLeft w:val="0"/>
              <w:marRight w:val="0"/>
              <w:marTop w:val="0"/>
              <w:marBottom w:val="0"/>
              <w:divBdr>
                <w:top w:val="none" w:sz="0" w:space="0" w:color="auto"/>
                <w:left w:val="none" w:sz="0" w:space="0" w:color="auto"/>
                <w:bottom w:val="none" w:sz="0" w:space="0" w:color="auto"/>
                <w:right w:val="none" w:sz="0" w:space="0" w:color="auto"/>
              </w:divBdr>
            </w:div>
            <w:div w:id="775707911">
              <w:marLeft w:val="0"/>
              <w:marRight w:val="0"/>
              <w:marTop w:val="0"/>
              <w:marBottom w:val="0"/>
              <w:divBdr>
                <w:top w:val="none" w:sz="0" w:space="0" w:color="auto"/>
                <w:left w:val="none" w:sz="0" w:space="0" w:color="auto"/>
                <w:bottom w:val="none" w:sz="0" w:space="0" w:color="auto"/>
                <w:right w:val="none" w:sz="0" w:space="0" w:color="auto"/>
              </w:divBdr>
            </w:div>
            <w:div w:id="659044189">
              <w:marLeft w:val="0"/>
              <w:marRight w:val="0"/>
              <w:marTop w:val="0"/>
              <w:marBottom w:val="0"/>
              <w:divBdr>
                <w:top w:val="none" w:sz="0" w:space="0" w:color="auto"/>
                <w:left w:val="none" w:sz="0" w:space="0" w:color="auto"/>
                <w:bottom w:val="none" w:sz="0" w:space="0" w:color="auto"/>
                <w:right w:val="none" w:sz="0" w:space="0" w:color="auto"/>
              </w:divBdr>
            </w:div>
            <w:div w:id="163016818">
              <w:marLeft w:val="0"/>
              <w:marRight w:val="0"/>
              <w:marTop w:val="0"/>
              <w:marBottom w:val="0"/>
              <w:divBdr>
                <w:top w:val="none" w:sz="0" w:space="0" w:color="auto"/>
                <w:left w:val="none" w:sz="0" w:space="0" w:color="auto"/>
                <w:bottom w:val="none" w:sz="0" w:space="0" w:color="auto"/>
                <w:right w:val="none" w:sz="0" w:space="0" w:color="auto"/>
              </w:divBdr>
            </w:div>
          </w:divsChild>
        </w:div>
        <w:div w:id="2073766487">
          <w:marLeft w:val="0"/>
          <w:marRight w:val="0"/>
          <w:marTop w:val="0"/>
          <w:marBottom w:val="0"/>
          <w:divBdr>
            <w:top w:val="none" w:sz="0" w:space="0" w:color="auto"/>
            <w:left w:val="none" w:sz="0" w:space="0" w:color="auto"/>
            <w:bottom w:val="none" w:sz="0" w:space="0" w:color="auto"/>
            <w:right w:val="none" w:sz="0" w:space="0" w:color="auto"/>
          </w:divBdr>
          <w:divsChild>
            <w:div w:id="1041635475">
              <w:marLeft w:val="0"/>
              <w:marRight w:val="0"/>
              <w:marTop w:val="0"/>
              <w:marBottom w:val="0"/>
              <w:divBdr>
                <w:top w:val="none" w:sz="0" w:space="0" w:color="auto"/>
                <w:left w:val="none" w:sz="0" w:space="0" w:color="auto"/>
                <w:bottom w:val="none" w:sz="0" w:space="0" w:color="auto"/>
                <w:right w:val="none" w:sz="0" w:space="0" w:color="auto"/>
              </w:divBdr>
            </w:div>
            <w:div w:id="1082795871">
              <w:marLeft w:val="0"/>
              <w:marRight w:val="0"/>
              <w:marTop w:val="0"/>
              <w:marBottom w:val="0"/>
              <w:divBdr>
                <w:top w:val="none" w:sz="0" w:space="0" w:color="auto"/>
                <w:left w:val="none" w:sz="0" w:space="0" w:color="auto"/>
                <w:bottom w:val="none" w:sz="0" w:space="0" w:color="auto"/>
                <w:right w:val="none" w:sz="0" w:space="0" w:color="auto"/>
              </w:divBdr>
            </w:div>
            <w:div w:id="2021423262">
              <w:marLeft w:val="0"/>
              <w:marRight w:val="0"/>
              <w:marTop w:val="0"/>
              <w:marBottom w:val="0"/>
              <w:divBdr>
                <w:top w:val="none" w:sz="0" w:space="0" w:color="auto"/>
                <w:left w:val="none" w:sz="0" w:space="0" w:color="auto"/>
                <w:bottom w:val="none" w:sz="0" w:space="0" w:color="auto"/>
                <w:right w:val="none" w:sz="0" w:space="0" w:color="auto"/>
              </w:divBdr>
            </w:div>
            <w:div w:id="74522843">
              <w:marLeft w:val="0"/>
              <w:marRight w:val="0"/>
              <w:marTop w:val="0"/>
              <w:marBottom w:val="0"/>
              <w:divBdr>
                <w:top w:val="none" w:sz="0" w:space="0" w:color="auto"/>
                <w:left w:val="none" w:sz="0" w:space="0" w:color="auto"/>
                <w:bottom w:val="none" w:sz="0" w:space="0" w:color="auto"/>
                <w:right w:val="none" w:sz="0" w:space="0" w:color="auto"/>
              </w:divBdr>
            </w:div>
            <w:div w:id="25719199">
              <w:marLeft w:val="0"/>
              <w:marRight w:val="0"/>
              <w:marTop w:val="0"/>
              <w:marBottom w:val="0"/>
              <w:divBdr>
                <w:top w:val="none" w:sz="0" w:space="0" w:color="auto"/>
                <w:left w:val="none" w:sz="0" w:space="0" w:color="auto"/>
                <w:bottom w:val="none" w:sz="0" w:space="0" w:color="auto"/>
                <w:right w:val="none" w:sz="0" w:space="0" w:color="auto"/>
              </w:divBdr>
            </w:div>
          </w:divsChild>
        </w:div>
        <w:div w:id="153186749">
          <w:marLeft w:val="0"/>
          <w:marRight w:val="0"/>
          <w:marTop w:val="0"/>
          <w:marBottom w:val="0"/>
          <w:divBdr>
            <w:top w:val="none" w:sz="0" w:space="0" w:color="auto"/>
            <w:left w:val="none" w:sz="0" w:space="0" w:color="auto"/>
            <w:bottom w:val="none" w:sz="0" w:space="0" w:color="auto"/>
            <w:right w:val="none" w:sz="0" w:space="0" w:color="auto"/>
          </w:divBdr>
          <w:divsChild>
            <w:div w:id="1675380927">
              <w:marLeft w:val="0"/>
              <w:marRight w:val="0"/>
              <w:marTop w:val="0"/>
              <w:marBottom w:val="0"/>
              <w:divBdr>
                <w:top w:val="none" w:sz="0" w:space="0" w:color="auto"/>
                <w:left w:val="none" w:sz="0" w:space="0" w:color="auto"/>
                <w:bottom w:val="none" w:sz="0" w:space="0" w:color="auto"/>
                <w:right w:val="none" w:sz="0" w:space="0" w:color="auto"/>
              </w:divBdr>
            </w:div>
            <w:div w:id="1403257886">
              <w:marLeft w:val="0"/>
              <w:marRight w:val="0"/>
              <w:marTop w:val="0"/>
              <w:marBottom w:val="0"/>
              <w:divBdr>
                <w:top w:val="none" w:sz="0" w:space="0" w:color="auto"/>
                <w:left w:val="none" w:sz="0" w:space="0" w:color="auto"/>
                <w:bottom w:val="none" w:sz="0" w:space="0" w:color="auto"/>
                <w:right w:val="none" w:sz="0" w:space="0" w:color="auto"/>
              </w:divBdr>
            </w:div>
            <w:div w:id="2012371339">
              <w:marLeft w:val="0"/>
              <w:marRight w:val="0"/>
              <w:marTop w:val="0"/>
              <w:marBottom w:val="0"/>
              <w:divBdr>
                <w:top w:val="none" w:sz="0" w:space="0" w:color="auto"/>
                <w:left w:val="none" w:sz="0" w:space="0" w:color="auto"/>
                <w:bottom w:val="none" w:sz="0" w:space="0" w:color="auto"/>
                <w:right w:val="none" w:sz="0" w:space="0" w:color="auto"/>
              </w:divBdr>
            </w:div>
            <w:div w:id="1210385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1591178">
      <w:bodyDiv w:val="1"/>
      <w:marLeft w:val="0"/>
      <w:marRight w:val="0"/>
      <w:marTop w:val="0"/>
      <w:marBottom w:val="0"/>
      <w:divBdr>
        <w:top w:val="none" w:sz="0" w:space="0" w:color="auto"/>
        <w:left w:val="none" w:sz="0" w:space="0" w:color="auto"/>
        <w:bottom w:val="none" w:sz="0" w:space="0" w:color="auto"/>
        <w:right w:val="none" w:sz="0" w:space="0" w:color="auto"/>
      </w:divBdr>
      <w:divsChild>
        <w:div w:id="126748057">
          <w:marLeft w:val="0"/>
          <w:marRight w:val="0"/>
          <w:marTop w:val="0"/>
          <w:marBottom w:val="0"/>
          <w:divBdr>
            <w:top w:val="none" w:sz="0" w:space="0" w:color="auto"/>
            <w:left w:val="none" w:sz="0" w:space="0" w:color="auto"/>
            <w:bottom w:val="none" w:sz="0" w:space="0" w:color="auto"/>
            <w:right w:val="none" w:sz="0" w:space="0" w:color="auto"/>
          </w:divBdr>
        </w:div>
        <w:div w:id="1328556242">
          <w:marLeft w:val="0"/>
          <w:marRight w:val="0"/>
          <w:marTop w:val="0"/>
          <w:marBottom w:val="0"/>
          <w:divBdr>
            <w:top w:val="none" w:sz="0" w:space="0" w:color="auto"/>
            <w:left w:val="none" w:sz="0" w:space="0" w:color="auto"/>
            <w:bottom w:val="none" w:sz="0" w:space="0" w:color="auto"/>
            <w:right w:val="none" w:sz="0" w:space="0" w:color="auto"/>
          </w:divBdr>
        </w:div>
        <w:div w:id="419914095">
          <w:marLeft w:val="0"/>
          <w:marRight w:val="0"/>
          <w:marTop w:val="0"/>
          <w:marBottom w:val="0"/>
          <w:divBdr>
            <w:top w:val="none" w:sz="0" w:space="0" w:color="auto"/>
            <w:left w:val="none" w:sz="0" w:space="0" w:color="auto"/>
            <w:bottom w:val="none" w:sz="0" w:space="0" w:color="auto"/>
            <w:right w:val="none" w:sz="0" w:space="0" w:color="auto"/>
          </w:divBdr>
        </w:div>
        <w:div w:id="143476067">
          <w:marLeft w:val="0"/>
          <w:marRight w:val="0"/>
          <w:marTop w:val="0"/>
          <w:marBottom w:val="0"/>
          <w:divBdr>
            <w:top w:val="none" w:sz="0" w:space="0" w:color="auto"/>
            <w:left w:val="none" w:sz="0" w:space="0" w:color="auto"/>
            <w:bottom w:val="none" w:sz="0" w:space="0" w:color="auto"/>
            <w:right w:val="none" w:sz="0" w:space="0" w:color="auto"/>
          </w:divBdr>
        </w:div>
        <w:div w:id="2091846260">
          <w:marLeft w:val="0"/>
          <w:marRight w:val="0"/>
          <w:marTop w:val="0"/>
          <w:marBottom w:val="0"/>
          <w:divBdr>
            <w:top w:val="none" w:sz="0" w:space="0" w:color="auto"/>
            <w:left w:val="none" w:sz="0" w:space="0" w:color="auto"/>
            <w:bottom w:val="none" w:sz="0" w:space="0" w:color="auto"/>
            <w:right w:val="none" w:sz="0" w:space="0" w:color="auto"/>
          </w:divBdr>
        </w:div>
        <w:div w:id="420034220">
          <w:marLeft w:val="0"/>
          <w:marRight w:val="0"/>
          <w:marTop w:val="0"/>
          <w:marBottom w:val="0"/>
          <w:divBdr>
            <w:top w:val="none" w:sz="0" w:space="0" w:color="auto"/>
            <w:left w:val="none" w:sz="0" w:space="0" w:color="auto"/>
            <w:bottom w:val="none" w:sz="0" w:space="0" w:color="auto"/>
            <w:right w:val="none" w:sz="0" w:space="0" w:color="auto"/>
          </w:divBdr>
        </w:div>
        <w:div w:id="1812165330">
          <w:marLeft w:val="0"/>
          <w:marRight w:val="0"/>
          <w:marTop w:val="0"/>
          <w:marBottom w:val="0"/>
          <w:divBdr>
            <w:top w:val="none" w:sz="0" w:space="0" w:color="auto"/>
            <w:left w:val="none" w:sz="0" w:space="0" w:color="auto"/>
            <w:bottom w:val="none" w:sz="0" w:space="0" w:color="auto"/>
            <w:right w:val="none" w:sz="0" w:space="0" w:color="auto"/>
          </w:divBdr>
        </w:div>
        <w:div w:id="474837215">
          <w:marLeft w:val="0"/>
          <w:marRight w:val="0"/>
          <w:marTop w:val="0"/>
          <w:marBottom w:val="0"/>
          <w:divBdr>
            <w:top w:val="none" w:sz="0" w:space="0" w:color="auto"/>
            <w:left w:val="none" w:sz="0" w:space="0" w:color="auto"/>
            <w:bottom w:val="none" w:sz="0" w:space="0" w:color="auto"/>
            <w:right w:val="none" w:sz="0" w:space="0" w:color="auto"/>
          </w:divBdr>
        </w:div>
        <w:div w:id="869300903">
          <w:marLeft w:val="0"/>
          <w:marRight w:val="0"/>
          <w:marTop w:val="0"/>
          <w:marBottom w:val="0"/>
          <w:divBdr>
            <w:top w:val="none" w:sz="0" w:space="0" w:color="auto"/>
            <w:left w:val="none" w:sz="0" w:space="0" w:color="auto"/>
            <w:bottom w:val="none" w:sz="0" w:space="0" w:color="auto"/>
            <w:right w:val="none" w:sz="0" w:space="0" w:color="auto"/>
          </w:divBdr>
        </w:div>
        <w:div w:id="363748616">
          <w:marLeft w:val="0"/>
          <w:marRight w:val="0"/>
          <w:marTop w:val="0"/>
          <w:marBottom w:val="0"/>
          <w:divBdr>
            <w:top w:val="none" w:sz="0" w:space="0" w:color="auto"/>
            <w:left w:val="none" w:sz="0" w:space="0" w:color="auto"/>
            <w:bottom w:val="none" w:sz="0" w:space="0" w:color="auto"/>
            <w:right w:val="none" w:sz="0" w:space="0" w:color="auto"/>
          </w:divBdr>
        </w:div>
        <w:div w:id="266542574">
          <w:marLeft w:val="0"/>
          <w:marRight w:val="0"/>
          <w:marTop w:val="0"/>
          <w:marBottom w:val="0"/>
          <w:divBdr>
            <w:top w:val="none" w:sz="0" w:space="0" w:color="auto"/>
            <w:left w:val="none" w:sz="0" w:space="0" w:color="auto"/>
            <w:bottom w:val="none" w:sz="0" w:space="0" w:color="auto"/>
            <w:right w:val="none" w:sz="0" w:space="0" w:color="auto"/>
          </w:divBdr>
        </w:div>
        <w:div w:id="851185224">
          <w:marLeft w:val="0"/>
          <w:marRight w:val="0"/>
          <w:marTop w:val="0"/>
          <w:marBottom w:val="0"/>
          <w:divBdr>
            <w:top w:val="none" w:sz="0" w:space="0" w:color="auto"/>
            <w:left w:val="none" w:sz="0" w:space="0" w:color="auto"/>
            <w:bottom w:val="none" w:sz="0" w:space="0" w:color="auto"/>
            <w:right w:val="none" w:sz="0" w:space="0" w:color="auto"/>
          </w:divBdr>
        </w:div>
        <w:div w:id="1898934561">
          <w:marLeft w:val="0"/>
          <w:marRight w:val="0"/>
          <w:marTop w:val="0"/>
          <w:marBottom w:val="0"/>
          <w:divBdr>
            <w:top w:val="none" w:sz="0" w:space="0" w:color="auto"/>
            <w:left w:val="none" w:sz="0" w:space="0" w:color="auto"/>
            <w:bottom w:val="none" w:sz="0" w:space="0" w:color="auto"/>
            <w:right w:val="none" w:sz="0" w:space="0" w:color="auto"/>
          </w:divBdr>
        </w:div>
        <w:div w:id="663513212">
          <w:marLeft w:val="0"/>
          <w:marRight w:val="0"/>
          <w:marTop w:val="0"/>
          <w:marBottom w:val="0"/>
          <w:divBdr>
            <w:top w:val="none" w:sz="0" w:space="0" w:color="auto"/>
            <w:left w:val="none" w:sz="0" w:space="0" w:color="auto"/>
            <w:bottom w:val="none" w:sz="0" w:space="0" w:color="auto"/>
            <w:right w:val="none" w:sz="0" w:space="0" w:color="auto"/>
          </w:divBdr>
        </w:div>
        <w:div w:id="247690447">
          <w:marLeft w:val="0"/>
          <w:marRight w:val="0"/>
          <w:marTop w:val="0"/>
          <w:marBottom w:val="0"/>
          <w:divBdr>
            <w:top w:val="none" w:sz="0" w:space="0" w:color="auto"/>
            <w:left w:val="none" w:sz="0" w:space="0" w:color="auto"/>
            <w:bottom w:val="none" w:sz="0" w:space="0" w:color="auto"/>
            <w:right w:val="none" w:sz="0" w:space="0" w:color="auto"/>
          </w:divBdr>
        </w:div>
        <w:div w:id="1319923859">
          <w:marLeft w:val="0"/>
          <w:marRight w:val="0"/>
          <w:marTop w:val="0"/>
          <w:marBottom w:val="0"/>
          <w:divBdr>
            <w:top w:val="none" w:sz="0" w:space="0" w:color="auto"/>
            <w:left w:val="none" w:sz="0" w:space="0" w:color="auto"/>
            <w:bottom w:val="none" w:sz="0" w:space="0" w:color="auto"/>
            <w:right w:val="none" w:sz="0" w:space="0" w:color="auto"/>
          </w:divBdr>
        </w:div>
        <w:div w:id="1522742796">
          <w:marLeft w:val="0"/>
          <w:marRight w:val="0"/>
          <w:marTop w:val="0"/>
          <w:marBottom w:val="0"/>
          <w:divBdr>
            <w:top w:val="none" w:sz="0" w:space="0" w:color="auto"/>
            <w:left w:val="none" w:sz="0" w:space="0" w:color="auto"/>
            <w:bottom w:val="none" w:sz="0" w:space="0" w:color="auto"/>
            <w:right w:val="none" w:sz="0" w:space="0" w:color="auto"/>
          </w:divBdr>
        </w:div>
        <w:div w:id="13458717">
          <w:marLeft w:val="0"/>
          <w:marRight w:val="0"/>
          <w:marTop w:val="0"/>
          <w:marBottom w:val="0"/>
          <w:divBdr>
            <w:top w:val="none" w:sz="0" w:space="0" w:color="auto"/>
            <w:left w:val="none" w:sz="0" w:space="0" w:color="auto"/>
            <w:bottom w:val="none" w:sz="0" w:space="0" w:color="auto"/>
            <w:right w:val="none" w:sz="0" w:space="0" w:color="auto"/>
          </w:divBdr>
        </w:div>
        <w:div w:id="1004161893">
          <w:marLeft w:val="0"/>
          <w:marRight w:val="0"/>
          <w:marTop w:val="0"/>
          <w:marBottom w:val="0"/>
          <w:divBdr>
            <w:top w:val="none" w:sz="0" w:space="0" w:color="auto"/>
            <w:left w:val="none" w:sz="0" w:space="0" w:color="auto"/>
            <w:bottom w:val="none" w:sz="0" w:space="0" w:color="auto"/>
            <w:right w:val="none" w:sz="0" w:space="0" w:color="auto"/>
          </w:divBdr>
        </w:div>
        <w:div w:id="2107798360">
          <w:marLeft w:val="0"/>
          <w:marRight w:val="0"/>
          <w:marTop w:val="0"/>
          <w:marBottom w:val="0"/>
          <w:divBdr>
            <w:top w:val="none" w:sz="0" w:space="0" w:color="auto"/>
            <w:left w:val="none" w:sz="0" w:space="0" w:color="auto"/>
            <w:bottom w:val="none" w:sz="0" w:space="0" w:color="auto"/>
            <w:right w:val="none" w:sz="0" w:space="0" w:color="auto"/>
          </w:divBdr>
        </w:div>
        <w:div w:id="473759815">
          <w:marLeft w:val="0"/>
          <w:marRight w:val="0"/>
          <w:marTop w:val="0"/>
          <w:marBottom w:val="0"/>
          <w:divBdr>
            <w:top w:val="none" w:sz="0" w:space="0" w:color="auto"/>
            <w:left w:val="none" w:sz="0" w:space="0" w:color="auto"/>
            <w:bottom w:val="none" w:sz="0" w:space="0" w:color="auto"/>
            <w:right w:val="none" w:sz="0" w:space="0" w:color="auto"/>
          </w:divBdr>
        </w:div>
        <w:div w:id="1029574499">
          <w:marLeft w:val="0"/>
          <w:marRight w:val="0"/>
          <w:marTop w:val="0"/>
          <w:marBottom w:val="0"/>
          <w:divBdr>
            <w:top w:val="none" w:sz="0" w:space="0" w:color="auto"/>
            <w:left w:val="none" w:sz="0" w:space="0" w:color="auto"/>
            <w:bottom w:val="none" w:sz="0" w:space="0" w:color="auto"/>
            <w:right w:val="none" w:sz="0" w:space="0" w:color="auto"/>
          </w:divBdr>
        </w:div>
        <w:div w:id="120888284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youtube.com/watch?v=DBv8g7VCh7Q"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ducationaltechnology.net/social-learning-theory-albert-bandura/" TargetMode="External"/><Relationship Id="rId5" Type="http://schemas.openxmlformats.org/officeDocument/2006/relationships/hyperlink" Target="https://www.simplypsychology.org/edward-thorndike.html"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2236</Words>
  <Characters>12748</Characters>
  <Application>Microsoft Office Word</Application>
  <DocSecurity>0</DocSecurity>
  <Lines>106</Lines>
  <Paragraphs>29</Paragraphs>
  <ScaleCrop>false</ScaleCrop>
  <Company/>
  <LinksUpToDate>false</LinksUpToDate>
  <CharactersWithSpaces>14955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Bethan Eynon-Stobbs (2008459)</dc:creator>
  <cp:keywords/>
  <dc:description/>
  <cp:lastModifiedBy>Bethan Eynon-Stobbs (2008459)</cp:lastModifiedBy>
  <cp:revision>2</cp:revision>
  <dcterms:created xsi:type="dcterms:W3CDTF">2020-12-08T14:56:00Z</dcterms:created>
  <dcterms:modified xsi:type="dcterms:W3CDTF">2020-12-08T14:56:00Z</dcterms:modified>
</cp:coreProperties>
</file>