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BE88911" w14:textId="241989CB" w:rsidR="001C7F4D" w:rsidRPr="007C6FD9" w:rsidRDefault="001C7F4D" w:rsidP="001B368F">
      <w:pPr>
        <w:pStyle w:val="pdq2pgselectionanchorcontainer"/>
        <w:rPr>
          <w:rStyle w:val="Strong"/>
          <w:rFonts w:ascii="Arial" w:hAnsi="Arial" w:cs="Arial"/>
        </w:rPr>
      </w:pPr>
      <w:r w:rsidRPr="007C6FD9">
        <w:rPr>
          <w:rFonts w:ascii="Arial" w:eastAsia="Arial" w:hAnsi="Arial" w:cs="Arial"/>
          <w:b/>
          <w:bCs/>
          <w:noProof/>
          <w:sz w:val="32"/>
          <w:szCs w:val="32"/>
        </w:rPr>
        <w:drawing>
          <wp:anchor distT="0" distB="0" distL="114300" distR="114300" simplePos="0" relativeHeight="251658240" behindDoc="0" locked="0" layoutInCell="1" allowOverlap="1" wp14:anchorId="262E5289" wp14:editId="02C7ED5E">
            <wp:simplePos x="0" y="0"/>
            <wp:positionH relativeFrom="margin">
              <wp:align>left</wp:align>
            </wp:positionH>
            <wp:positionV relativeFrom="paragraph">
              <wp:posOffset>91</wp:posOffset>
            </wp:positionV>
            <wp:extent cx="1807210" cy="729615"/>
            <wp:effectExtent l="0" t="0" r="254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7210" cy="729615"/>
                    </a:xfrm>
                    <a:prstGeom prst="rect">
                      <a:avLst/>
                    </a:prstGeom>
                    <a:noFill/>
                    <a:ln>
                      <a:noFill/>
                    </a:ln>
                  </pic:spPr>
                </pic:pic>
              </a:graphicData>
            </a:graphic>
          </wp:anchor>
        </w:drawing>
      </w:r>
    </w:p>
    <w:p w14:paraId="7D687932" w14:textId="77777777" w:rsidR="001C7F4D" w:rsidRPr="007C6FD9" w:rsidRDefault="001C7F4D" w:rsidP="007C6FD9">
      <w:pPr>
        <w:pStyle w:val="NormalWeb"/>
        <w:jc w:val="center"/>
        <w:rPr>
          <w:rFonts w:ascii="Arial" w:hAnsi="Arial" w:cs="Arial"/>
          <w:b/>
          <w:bCs/>
          <w:sz w:val="48"/>
          <w:szCs w:val="48"/>
        </w:rPr>
      </w:pPr>
    </w:p>
    <w:p w14:paraId="2B1DD496" w14:textId="6FDBB3D3" w:rsidR="00CC337F" w:rsidRPr="007C6FD9" w:rsidRDefault="007C6FD9" w:rsidP="007C6FD9">
      <w:pPr>
        <w:spacing w:line="240" w:lineRule="auto"/>
        <w:jc w:val="center"/>
        <w:rPr>
          <w:rFonts w:cs="Arial"/>
          <w:b/>
          <w:bCs/>
          <w:color w:val="000000"/>
          <w:sz w:val="36"/>
          <w:szCs w:val="36"/>
        </w:rPr>
      </w:pPr>
      <w:r w:rsidRPr="007C6FD9">
        <w:rPr>
          <w:rFonts w:cs="Arial"/>
          <w:b/>
          <w:bCs/>
          <w:color w:val="000000"/>
          <w:sz w:val="36"/>
          <w:szCs w:val="36"/>
        </w:rPr>
        <w:t>LCHS4010</w:t>
      </w:r>
    </w:p>
    <w:p w14:paraId="5A8E98BE" w14:textId="7D9B27D3" w:rsidR="007C6FD9" w:rsidRPr="007C6FD9" w:rsidRDefault="007C6FD9" w:rsidP="007C6FD9">
      <w:pPr>
        <w:spacing w:line="240" w:lineRule="auto"/>
        <w:jc w:val="center"/>
        <w:rPr>
          <w:rFonts w:eastAsia="Arial" w:cs="Arial"/>
          <w:b/>
          <w:bCs/>
          <w:sz w:val="48"/>
          <w:szCs w:val="48"/>
        </w:rPr>
      </w:pPr>
      <w:r w:rsidRPr="007C6FD9">
        <w:rPr>
          <w:rFonts w:cs="Arial"/>
          <w:b/>
          <w:bCs/>
          <w:color w:val="000000"/>
          <w:sz w:val="36"/>
          <w:szCs w:val="36"/>
        </w:rPr>
        <w:t>Psychology in Health and Social Care</w:t>
      </w:r>
    </w:p>
    <w:p w14:paraId="39F39AD7" w14:textId="3358D43B" w:rsidR="00832243" w:rsidRPr="007C6FD9" w:rsidRDefault="007C6FD9" w:rsidP="007C6FD9">
      <w:pPr>
        <w:pStyle w:val="pdq2pgselectionanchorcontainer"/>
        <w:jc w:val="center"/>
        <w:rPr>
          <w:rFonts w:ascii="Arial" w:hAnsi="Arial" w:cs="Arial"/>
          <w:b/>
          <w:bCs/>
          <w:color w:val="000000"/>
          <w:sz w:val="40"/>
          <w:szCs w:val="40"/>
        </w:rPr>
      </w:pPr>
      <w:r w:rsidRPr="007C6FD9">
        <w:rPr>
          <w:rFonts w:ascii="Arial" w:hAnsi="Arial" w:cs="Arial"/>
          <w:b/>
          <w:bCs/>
          <w:color w:val="000000"/>
          <w:sz w:val="36"/>
          <w:szCs w:val="36"/>
        </w:rPr>
        <w:t>Assessment 2</w:t>
      </w:r>
      <w:r w:rsidRPr="007C6FD9">
        <w:rPr>
          <w:rFonts w:ascii="Arial" w:hAnsi="Arial" w:cs="Arial"/>
          <w:b/>
          <w:bCs/>
          <w:color w:val="000000"/>
          <w:sz w:val="32"/>
          <w:szCs w:val="32"/>
        </w:rPr>
        <w:t xml:space="preserve">: </w:t>
      </w:r>
      <w:r w:rsidRPr="007C6FD9">
        <w:rPr>
          <w:rFonts w:ascii="Arial" w:hAnsi="Arial" w:cs="Arial"/>
          <w:b/>
          <w:bCs/>
          <w:color w:val="000000"/>
          <w:sz w:val="40"/>
          <w:szCs w:val="40"/>
        </w:rPr>
        <w:t>Essay</w:t>
      </w:r>
    </w:p>
    <w:p w14:paraId="71D2A622" w14:textId="393C6A3A" w:rsidR="007C6FD9" w:rsidRPr="007C6FD9" w:rsidRDefault="007C6FD9" w:rsidP="007C6FD9">
      <w:pPr>
        <w:pStyle w:val="pdq2pgselectionanchorcontainer"/>
        <w:jc w:val="center"/>
        <w:rPr>
          <w:rFonts w:ascii="Arial" w:hAnsi="Arial" w:cs="Arial"/>
          <w:b/>
          <w:bCs/>
          <w:color w:val="000000"/>
          <w:sz w:val="40"/>
          <w:szCs w:val="40"/>
        </w:rPr>
      </w:pPr>
    </w:p>
    <w:p w14:paraId="5DC400EB" w14:textId="79173917" w:rsidR="007C6FD9" w:rsidRPr="007C6FD9" w:rsidRDefault="007C6FD9" w:rsidP="007C6FD9">
      <w:pPr>
        <w:pStyle w:val="pdq2pgselectionanchorcontainer"/>
        <w:jc w:val="center"/>
        <w:rPr>
          <w:rStyle w:val="Strong"/>
          <w:rFonts w:ascii="Arial" w:hAnsi="Arial" w:cs="Arial"/>
          <w:sz w:val="40"/>
          <w:szCs w:val="40"/>
        </w:rPr>
      </w:pPr>
      <w:r w:rsidRPr="007C6FD9">
        <w:rPr>
          <w:rFonts w:ascii="Arial" w:hAnsi="Arial" w:cs="Arial"/>
          <w:b/>
          <w:bCs/>
          <w:color w:val="000000"/>
          <w:sz w:val="40"/>
          <w:szCs w:val="40"/>
        </w:rPr>
        <w:t xml:space="preserve">Title - </w:t>
      </w:r>
      <w:r w:rsidRPr="007C6FD9">
        <w:rPr>
          <w:rFonts w:ascii="Arial" w:hAnsi="Arial" w:cs="Arial"/>
          <w:b/>
          <w:bCs/>
          <w:color w:val="000000"/>
          <w:sz w:val="36"/>
          <w:szCs w:val="36"/>
        </w:rPr>
        <w:t>Discuss the impact of social media on mental health in adolescence.</w:t>
      </w:r>
    </w:p>
    <w:p w14:paraId="6A934681" w14:textId="77777777" w:rsidR="00832243" w:rsidRPr="007C6FD9" w:rsidRDefault="00832243" w:rsidP="00832243">
      <w:pPr>
        <w:pStyle w:val="pdq2pgselectionanchorcontainer"/>
        <w:rPr>
          <w:rStyle w:val="Strong"/>
          <w:rFonts w:ascii="Arial" w:hAnsi="Arial" w:cs="Arial"/>
        </w:rPr>
      </w:pPr>
    </w:p>
    <w:p w14:paraId="646318DB" w14:textId="77777777" w:rsidR="00832243" w:rsidRPr="007C6FD9" w:rsidRDefault="00832243" w:rsidP="00832243">
      <w:pPr>
        <w:pStyle w:val="pdq2pgselectionanchorcontainer"/>
        <w:rPr>
          <w:rStyle w:val="Strong"/>
          <w:rFonts w:ascii="Arial" w:hAnsi="Arial" w:cs="Arial"/>
        </w:rPr>
      </w:pPr>
    </w:p>
    <w:p w14:paraId="14316F47" w14:textId="6C2D6609" w:rsidR="007C6FD9" w:rsidRPr="007C6FD9" w:rsidRDefault="007C6FD9" w:rsidP="007C6FD9">
      <w:pPr>
        <w:rPr>
          <w:rFonts w:cs="Arial"/>
        </w:rPr>
      </w:pPr>
      <w:r w:rsidRPr="007C6FD9">
        <w:rPr>
          <w:rFonts w:cs="Arial"/>
        </w:rPr>
        <w:t xml:space="preserve">Name: Rosana Isabela busuioc </w:t>
      </w:r>
    </w:p>
    <w:p w14:paraId="46050247" w14:textId="76823622" w:rsidR="00832243" w:rsidRPr="007C6FD9" w:rsidRDefault="007C6FD9" w:rsidP="007C6FD9">
      <w:pPr>
        <w:rPr>
          <w:rFonts w:eastAsia="Arial" w:cs="Arial"/>
          <w:b/>
          <w:bCs/>
          <w:sz w:val="32"/>
          <w:szCs w:val="32"/>
        </w:rPr>
      </w:pPr>
      <w:r w:rsidRPr="007C6FD9">
        <w:rPr>
          <w:rFonts w:cs="Arial"/>
        </w:rPr>
        <w:t xml:space="preserve">ID: 2511215 </w:t>
      </w:r>
      <w:r w:rsidR="00832243" w:rsidRPr="007C6FD9">
        <w:rPr>
          <w:rFonts w:eastAsia="Arial" w:cs="Arial"/>
          <w:b/>
          <w:bCs/>
          <w:sz w:val="32"/>
          <w:szCs w:val="32"/>
        </w:rPr>
        <w:br w:type="page"/>
      </w:r>
    </w:p>
    <w:p w14:paraId="596690B7" w14:textId="7C6EE99C" w:rsidR="00510D07" w:rsidRPr="007C6FD9" w:rsidRDefault="007A20D5" w:rsidP="00D354F5">
      <w:pPr>
        <w:rPr>
          <w:rFonts w:cs="Arial"/>
          <w:b/>
          <w:bCs/>
          <w:sz w:val="32"/>
          <w:szCs w:val="32"/>
        </w:rPr>
      </w:pPr>
      <w:r w:rsidRPr="007C6FD9">
        <w:rPr>
          <w:rFonts w:eastAsia="Arial" w:cs="Arial"/>
          <w:b/>
          <w:bCs/>
          <w:sz w:val="32"/>
          <w:szCs w:val="32"/>
        </w:rPr>
        <w:lastRenderedPageBreak/>
        <w:t>Introduction</w:t>
      </w:r>
    </w:p>
    <w:p w14:paraId="65EC39C9" w14:textId="4BFC577C" w:rsidR="00D354F5" w:rsidRPr="007C6FD9" w:rsidRDefault="00D354F5" w:rsidP="00D354F5">
      <w:pPr>
        <w:rPr>
          <w:rFonts w:cs="Arial"/>
        </w:rPr>
      </w:pPr>
      <w:r w:rsidRPr="007C6FD9">
        <w:rPr>
          <w:rFonts w:cs="Arial"/>
        </w:rPr>
        <w:t xml:space="preserve">The adolescence stage is an important phase of development marked by swift </w:t>
      </w:r>
      <w:r w:rsidR="00CC337F" w:rsidRPr="007C6FD9">
        <w:rPr>
          <w:rFonts w:cs="Arial"/>
        </w:rPr>
        <w:t>changes</w:t>
      </w:r>
      <w:r w:rsidRPr="007C6FD9">
        <w:rPr>
          <w:rFonts w:cs="Arial"/>
        </w:rPr>
        <w:t xml:space="preserve"> in biological, emotional, cognitive and social aspects. In their youth, at this stage, the youth starts gaining a more distinct sense of identity, requires more independence and </w:t>
      </w:r>
      <w:r w:rsidR="00CC337F" w:rsidRPr="007C6FD9">
        <w:rPr>
          <w:rFonts w:cs="Arial"/>
        </w:rPr>
        <w:t>emphasises peer relations and social acceptance more</w:t>
      </w:r>
      <w:r w:rsidRPr="007C6FD9">
        <w:rPr>
          <w:rFonts w:cs="Arial"/>
        </w:rPr>
        <w:t xml:space="preserve">. Social media has turned </w:t>
      </w:r>
      <w:r w:rsidR="00CC337F" w:rsidRPr="007C6FD9">
        <w:rPr>
          <w:rFonts w:cs="Arial"/>
        </w:rPr>
        <w:t xml:space="preserve">out </w:t>
      </w:r>
      <w:r w:rsidRPr="007C6FD9">
        <w:rPr>
          <w:rFonts w:cs="Arial"/>
        </w:rPr>
        <w:t>to be a focal element in the lives of adolescents where they communicate, express themselves, entertain themselves and find supportive groups. Nonetheless, it can also cause anxiety, depression, low self-esteem, dissatisfaction with their bodies, cyberbullying and sleep disturbance. Its effect is thus not simple</w:t>
      </w:r>
      <w:r w:rsidR="00CC337F" w:rsidRPr="007C6FD9">
        <w:rPr>
          <w:rFonts w:cs="Arial"/>
        </w:rPr>
        <w:t>,</w:t>
      </w:r>
      <w:r w:rsidRPr="007C6FD9">
        <w:rPr>
          <w:rFonts w:cs="Arial"/>
        </w:rPr>
        <w:t xml:space="preserve"> and results might vary depending on the way social media is </w:t>
      </w:r>
      <w:r w:rsidR="00CC337F" w:rsidRPr="007C6FD9">
        <w:rPr>
          <w:rFonts w:cs="Arial"/>
        </w:rPr>
        <w:t>utilised</w:t>
      </w:r>
      <w:r w:rsidRPr="007C6FD9">
        <w:rPr>
          <w:rFonts w:cs="Arial"/>
        </w:rPr>
        <w:t xml:space="preserve">, the type of content being watched, perception of a person and the offline relations. In this essay, the impact of social media on adolescent mental health both positively and negatively will be </w:t>
      </w:r>
      <w:r w:rsidR="00CC337F" w:rsidRPr="007C6FD9">
        <w:rPr>
          <w:rFonts w:cs="Arial"/>
        </w:rPr>
        <w:t>discussed</w:t>
      </w:r>
      <w:r w:rsidRPr="007C6FD9">
        <w:rPr>
          <w:rFonts w:cs="Arial"/>
        </w:rPr>
        <w:t xml:space="preserve">. When discussing the reason behind the fact that adolescents might be particularly sensitive to online comparison, peer approval, rejection and social connection, Erikson and </w:t>
      </w:r>
      <w:r w:rsidR="00CC337F" w:rsidRPr="007C6FD9">
        <w:rPr>
          <w:rFonts w:cs="Arial"/>
        </w:rPr>
        <w:t>Bowlby's</w:t>
      </w:r>
      <w:r w:rsidRPr="007C6FD9">
        <w:rPr>
          <w:rFonts w:cs="Arial"/>
        </w:rPr>
        <w:t xml:space="preserve"> theories of psychosocial development and attachment, respectively, will be employed.</w:t>
      </w:r>
    </w:p>
    <w:p w14:paraId="4CEA19FA" w14:textId="77777777" w:rsidR="00510D07" w:rsidRPr="007C6FD9" w:rsidRDefault="007A20D5" w:rsidP="00D354F5">
      <w:pPr>
        <w:rPr>
          <w:rFonts w:cs="Arial"/>
          <w:b/>
          <w:bCs/>
          <w:sz w:val="32"/>
          <w:szCs w:val="32"/>
        </w:rPr>
      </w:pPr>
      <w:r w:rsidRPr="007C6FD9">
        <w:rPr>
          <w:rFonts w:eastAsia="Arial" w:cs="Arial"/>
          <w:b/>
          <w:bCs/>
          <w:sz w:val="32"/>
          <w:szCs w:val="32"/>
        </w:rPr>
        <w:t>Evidence and Developmental Context</w:t>
      </w:r>
    </w:p>
    <w:p w14:paraId="4EF97927" w14:textId="52CEE657" w:rsidR="00D354F5" w:rsidRPr="007C6FD9" w:rsidRDefault="00D354F5" w:rsidP="00D354F5">
      <w:pPr>
        <w:rPr>
          <w:rFonts w:cs="Arial"/>
        </w:rPr>
      </w:pPr>
      <w:r w:rsidRPr="007C6FD9">
        <w:rPr>
          <w:rFonts w:cs="Arial"/>
        </w:rPr>
        <w:t xml:space="preserve">The connection between social media and </w:t>
      </w:r>
      <w:r w:rsidR="00CC337F" w:rsidRPr="007C6FD9">
        <w:rPr>
          <w:rFonts w:cs="Arial"/>
        </w:rPr>
        <w:t xml:space="preserve">the </w:t>
      </w:r>
      <w:r w:rsidRPr="007C6FD9">
        <w:rPr>
          <w:rFonts w:cs="Arial"/>
        </w:rPr>
        <w:t>mental health of adolescents is complicated. Its impact on youngsters is not equal since the consequences are based on the use of platforms, the content of the platforms viewed and the situation of the adolescent (Valkenburg</w:t>
      </w:r>
      <w:r w:rsidR="001B368F" w:rsidRPr="007C6FD9">
        <w:rPr>
          <w:rFonts w:cs="Arial"/>
        </w:rPr>
        <w:t xml:space="preserve"> </w:t>
      </w:r>
      <w:r w:rsidR="001B368F" w:rsidRPr="007C6FD9">
        <w:rPr>
          <w:rFonts w:cs="Arial"/>
          <w:i/>
          <w:iCs/>
        </w:rPr>
        <w:t>et al</w:t>
      </w:r>
      <w:r w:rsidR="001B368F" w:rsidRPr="007C6FD9">
        <w:rPr>
          <w:rFonts w:cs="Arial"/>
        </w:rPr>
        <w:t>.</w:t>
      </w:r>
      <w:r w:rsidRPr="007C6FD9">
        <w:rPr>
          <w:rFonts w:cs="Arial"/>
        </w:rPr>
        <w:t>, 2022). Others find it easy to use social media to communicate, get advice or express themselves</w:t>
      </w:r>
      <w:r w:rsidR="00CC337F" w:rsidRPr="007C6FD9">
        <w:rPr>
          <w:rFonts w:cs="Arial"/>
        </w:rPr>
        <w:t>,</w:t>
      </w:r>
      <w:r w:rsidRPr="007C6FD9">
        <w:rPr>
          <w:rFonts w:cs="Arial"/>
        </w:rPr>
        <w:t xml:space="preserve"> and some find that they are under pressure, compared, or feel excluded. They can hardly be directly causally demonstrated since anxiety, loneliness, or depression might be a pre-existing state prior to the onset of heavy use. Lacking social support, an isolated adolescent might spend additional time on the Internet trying to find confirmation, and the traumatic events can aggravate the existing problems. Screen time </w:t>
      </w:r>
      <w:r w:rsidR="00CC337F" w:rsidRPr="007C6FD9">
        <w:rPr>
          <w:rFonts w:cs="Arial"/>
        </w:rPr>
        <w:t>is</w:t>
      </w:r>
      <w:r w:rsidRPr="007C6FD9">
        <w:rPr>
          <w:rFonts w:cs="Arial"/>
        </w:rPr>
        <w:t xml:space="preserve"> thus not important</w:t>
      </w:r>
      <w:r w:rsidR="00CC337F" w:rsidRPr="007C6FD9">
        <w:rPr>
          <w:rFonts w:cs="Arial"/>
        </w:rPr>
        <w:t>,</w:t>
      </w:r>
      <w:r w:rsidRPr="007C6FD9">
        <w:rPr>
          <w:rFonts w:cs="Arial"/>
        </w:rPr>
        <w:t xml:space="preserve"> whereas the quality and the purpose of use are. Active chatting with supportive individuals can be beneficial, at least as opposed to passive scrolling and obsessive checking that can contribute to even greater distress.</w:t>
      </w:r>
    </w:p>
    <w:p w14:paraId="55F6FA64" w14:textId="3C4D5DCA" w:rsidR="00510D07" w:rsidRPr="007C6FD9" w:rsidRDefault="007A20D5" w:rsidP="00D354F5">
      <w:pPr>
        <w:rPr>
          <w:rFonts w:cs="Arial"/>
          <w:b/>
          <w:bCs/>
          <w:sz w:val="32"/>
          <w:szCs w:val="32"/>
        </w:rPr>
      </w:pPr>
      <w:r w:rsidRPr="007C6FD9">
        <w:rPr>
          <w:rFonts w:eastAsia="Arial" w:cs="Arial"/>
          <w:b/>
          <w:bCs/>
          <w:sz w:val="32"/>
          <w:szCs w:val="32"/>
        </w:rPr>
        <w:t xml:space="preserve">Social Comparison, Body Image and </w:t>
      </w:r>
      <w:r w:rsidR="00CC337F" w:rsidRPr="007C6FD9">
        <w:rPr>
          <w:rFonts w:eastAsia="Arial" w:cs="Arial"/>
          <w:b/>
          <w:bCs/>
          <w:sz w:val="32"/>
          <w:szCs w:val="32"/>
        </w:rPr>
        <w:t>Self-Esteem</w:t>
      </w:r>
    </w:p>
    <w:p w14:paraId="2F505FB3" w14:textId="7DD793DC" w:rsidR="00D354F5" w:rsidRPr="007C6FD9" w:rsidRDefault="00D354F5" w:rsidP="00D354F5">
      <w:pPr>
        <w:rPr>
          <w:rFonts w:cs="Arial"/>
        </w:rPr>
      </w:pPr>
      <w:r w:rsidRPr="007C6FD9">
        <w:rPr>
          <w:rFonts w:cs="Arial"/>
        </w:rPr>
        <w:t xml:space="preserve">One of the significant means through which social media may impact wellbeing is social comparison. Rose and display chosen photographs of looks, connections, successes and </w:t>
      </w:r>
      <w:r w:rsidR="00CC337F" w:rsidRPr="007C6FD9">
        <w:rPr>
          <w:rFonts w:cs="Arial"/>
        </w:rPr>
        <w:t>lifestyle</w:t>
      </w:r>
      <w:r w:rsidRPr="007C6FD9">
        <w:rPr>
          <w:rFonts w:cs="Arial"/>
        </w:rPr>
        <w:t xml:space="preserve">. This could be enhanced by filters, editing options, likes, and the number of followers to make these pictures seem real and desirable (McComb and Mills, 2022). The teens can make comparisons to others or with the influencers that they perceive as more attractive, successful or popular. This is able to cause </w:t>
      </w:r>
      <w:r w:rsidR="00CC337F" w:rsidRPr="007C6FD9">
        <w:rPr>
          <w:rFonts w:cs="Arial"/>
        </w:rPr>
        <w:t xml:space="preserve">a </w:t>
      </w:r>
      <w:r w:rsidRPr="007C6FD9">
        <w:rPr>
          <w:rFonts w:cs="Arial"/>
        </w:rPr>
        <w:t xml:space="preserve">lack of </w:t>
      </w:r>
      <w:r w:rsidR="00CC337F" w:rsidRPr="007C6FD9">
        <w:rPr>
          <w:rFonts w:cs="Arial"/>
        </w:rPr>
        <w:t>self-worth</w:t>
      </w:r>
      <w:r w:rsidRPr="007C6FD9">
        <w:rPr>
          <w:rFonts w:cs="Arial"/>
        </w:rPr>
        <w:t xml:space="preserve">, loss of </w:t>
      </w:r>
      <w:r w:rsidR="001B368F" w:rsidRPr="007C6FD9">
        <w:rPr>
          <w:rFonts w:cs="Arial"/>
        </w:rPr>
        <w:t>self-esteem,</w:t>
      </w:r>
      <w:r w:rsidRPr="007C6FD9">
        <w:rPr>
          <w:rFonts w:cs="Arial"/>
        </w:rPr>
        <w:t xml:space="preserve"> and add </w:t>
      </w:r>
      <w:r w:rsidRPr="007C6FD9">
        <w:rPr>
          <w:rFonts w:cs="Arial"/>
        </w:rPr>
        <w:lastRenderedPageBreak/>
        <w:t xml:space="preserve">to body dissatisfaction. Since a sense of identity and confidence have not fully formed yet, apparent acceptance might be particularly significant. Nevertheless, they have different impacts based on existing confidence, culture, followed accounts, and awareness of editing (Fioravanti </w:t>
      </w:r>
      <w:r w:rsidRPr="007C6FD9">
        <w:rPr>
          <w:rFonts w:cs="Arial"/>
          <w:i/>
          <w:iCs/>
        </w:rPr>
        <w:t>et al</w:t>
      </w:r>
      <w:r w:rsidRPr="007C6FD9">
        <w:rPr>
          <w:rFonts w:cs="Arial"/>
        </w:rPr>
        <w:t xml:space="preserve">., 2022). Varying and </w:t>
      </w:r>
      <w:r w:rsidR="00CC337F" w:rsidRPr="007C6FD9">
        <w:rPr>
          <w:rFonts w:cs="Arial"/>
        </w:rPr>
        <w:t>body-positive</w:t>
      </w:r>
      <w:r w:rsidRPr="007C6FD9">
        <w:rPr>
          <w:rFonts w:cs="Arial"/>
        </w:rPr>
        <w:t xml:space="preserve"> content will have the potential to break unrealistic standards and make youngsters feel represented. </w:t>
      </w:r>
      <w:r w:rsidR="00CC337F" w:rsidRPr="007C6FD9">
        <w:rPr>
          <w:rFonts w:cs="Arial"/>
        </w:rPr>
        <w:t>Self-image</w:t>
      </w:r>
      <w:r w:rsidRPr="007C6FD9">
        <w:rPr>
          <w:rFonts w:cs="Arial"/>
        </w:rPr>
        <w:t xml:space="preserve"> can thus be harmed or nourished by use of social media.</w:t>
      </w:r>
    </w:p>
    <w:p w14:paraId="71704B4A" w14:textId="77777777" w:rsidR="00510D07" w:rsidRPr="007C6FD9" w:rsidRDefault="007A20D5" w:rsidP="00D354F5">
      <w:pPr>
        <w:rPr>
          <w:rFonts w:cs="Arial"/>
          <w:b/>
          <w:bCs/>
          <w:sz w:val="32"/>
          <w:szCs w:val="32"/>
        </w:rPr>
      </w:pPr>
      <w:r w:rsidRPr="007C6FD9">
        <w:rPr>
          <w:rFonts w:eastAsia="Arial" w:cs="Arial"/>
          <w:b/>
          <w:bCs/>
          <w:sz w:val="32"/>
          <w:szCs w:val="32"/>
        </w:rPr>
        <w:t>Cyberbullying, Exclusion and Fear of Missing Out</w:t>
      </w:r>
    </w:p>
    <w:p w14:paraId="38F88DD9" w14:textId="55290858" w:rsidR="00D354F5" w:rsidRPr="007C6FD9" w:rsidRDefault="00CC337F" w:rsidP="00D354F5">
      <w:pPr>
        <w:rPr>
          <w:rFonts w:cs="Arial"/>
        </w:rPr>
      </w:pPr>
      <w:r w:rsidRPr="007C6FD9">
        <w:rPr>
          <w:rFonts w:cs="Arial"/>
        </w:rPr>
        <w:t>The mental</w:t>
      </w:r>
      <w:r w:rsidR="00D354F5" w:rsidRPr="007C6FD9">
        <w:rPr>
          <w:rFonts w:cs="Arial"/>
        </w:rPr>
        <w:t xml:space="preserve"> health of adolescents can be impacted by cyberbullying. It can be threats, insults, sharing of a picture without consent, non-inclusion in a group chat, and humiliation in front of others (Zhu </w:t>
      </w:r>
      <w:r w:rsidR="00D354F5" w:rsidRPr="007C6FD9">
        <w:rPr>
          <w:rFonts w:cs="Arial"/>
          <w:i/>
          <w:iCs/>
        </w:rPr>
        <w:t>et al</w:t>
      </w:r>
      <w:r w:rsidR="00D354F5" w:rsidRPr="007C6FD9">
        <w:rPr>
          <w:rFonts w:cs="Arial"/>
        </w:rPr>
        <w:t xml:space="preserve">., 2021). Even after school, abuse can </w:t>
      </w:r>
      <w:r w:rsidRPr="007C6FD9">
        <w:rPr>
          <w:rFonts w:cs="Arial"/>
        </w:rPr>
        <w:t>continue</w:t>
      </w:r>
      <w:r w:rsidR="00D354F5" w:rsidRPr="007C6FD9">
        <w:rPr>
          <w:rFonts w:cs="Arial"/>
        </w:rPr>
        <w:t xml:space="preserve"> online, with a broad audience and </w:t>
      </w:r>
      <w:r w:rsidRPr="007C6FD9">
        <w:rPr>
          <w:rFonts w:cs="Arial"/>
        </w:rPr>
        <w:t>visualised</w:t>
      </w:r>
      <w:r w:rsidR="00D354F5" w:rsidRPr="007C6FD9">
        <w:rPr>
          <w:rFonts w:cs="Arial"/>
        </w:rPr>
        <w:t xml:space="preserve"> in the form of screenshots. The victims can be anxious, depressed, ashamed, lonely, angry and lack confidence. Social media can even cause a feeling of not enjoying when teens observe what happened or talked about and they were not a part</w:t>
      </w:r>
      <w:r w:rsidRPr="007C6FD9">
        <w:rPr>
          <w:rFonts w:cs="Arial"/>
        </w:rPr>
        <w:t xml:space="preserve"> of it</w:t>
      </w:r>
      <w:r w:rsidR="00D354F5" w:rsidRPr="007C6FD9">
        <w:rPr>
          <w:rFonts w:cs="Arial"/>
        </w:rPr>
        <w:t xml:space="preserve">. This can cause more concerns regarding rejection and prompt them to check twice or thrice to see whether it was a message or </w:t>
      </w:r>
      <w:r w:rsidRPr="007C6FD9">
        <w:rPr>
          <w:rFonts w:cs="Arial"/>
        </w:rPr>
        <w:t xml:space="preserve">an </w:t>
      </w:r>
      <w:r w:rsidR="00D354F5" w:rsidRPr="007C6FD9">
        <w:rPr>
          <w:rFonts w:cs="Arial"/>
        </w:rPr>
        <w:t xml:space="preserve">invitation. The correlation is </w:t>
      </w:r>
      <w:r w:rsidRPr="007C6FD9">
        <w:rPr>
          <w:rFonts w:cs="Arial"/>
        </w:rPr>
        <w:t>two-way</w:t>
      </w:r>
      <w:r w:rsidR="00D354F5" w:rsidRPr="007C6FD9">
        <w:rPr>
          <w:rFonts w:cs="Arial"/>
        </w:rPr>
        <w:t>. Unclear messages can be negatively perceived by insecure adolescents</w:t>
      </w:r>
      <w:r w:rsidRPr="007C6FD9">
        <w:rPr>
          <w:rFonts w:cs="Arial"/>
        </w:rPr>
        <w:t>,</w:t>
      </w:r>
      <w:r w:rsidR="00D354F5" w:rsidRPr="007C6FD9">
        <w:rPr>
          <w:rFonts w:cs="Arial"/>
        </w:rPr>
        <w:t xml:space="preserve"> and repeated exclusion might further enhance insecurity. Parental, school and professional assistance will be relevant since the young will suppress it when they feel they will face punishment.</w:t>
      </w:r>
    </w:p>
    <w:p w14:paraId="73B8DC41" w14:textId="77777777" w:rsidR="00510D07" w:rsidRPr="007C6FD9" w:rsidRDefault="007A20D5" w:rsidP="00D354F5">
      <w:pPr>
        <w:rPr>
          <w:rFonts w:cs="Arial"/>
          <w:b/>
          <w:bCs/>
          <w:sz w:val="32"/>
          <w:szCs w:val="32"/>
        </w:rPr>
      </w:pPr>
      <w:r w:rsidRPr="007C6FD9">
        <w:rPr>
          <w:rFonts w:eastAsia="Arial" w:cs="Arial"/>
          <w:b/>
          <w:bCs/>
          <w:sz w:val="32"/>
          <w:szCs w:val="32"/>
        </w:rPr>
        <w:t>Problematic Use, Sleep and Emotional Regulation</w:t>
      </w:r>
    </w:p>
    <w:p w14:paraId="2362A3D7" w14:textId="706977D0" w:rsidR="00D354F5" w:rsidRPr="007C6FD9" w:rsidRDefault="00D354F5" w:rsidP="00D354F5">
      <w:pPr>
        <w:rPr>
          <w:rFonts w:cs="Arial"/>
        </w:rPr>
      </w:pPr>
      <w:r w:rsidRPr="007C6FD9">
        <w:rPr>
          <w:rFonts w:cs="Arial"/>
        </w:rPr>
        <w:t xml:space="preserve">Unhealthy usage of social media can have an impact on sleep, focus, and emotional regulation. It may be challenging to stop because of notifications, endlessly scrolling, autoplay, and what to watch next (van den Eijnden </w:t>
      </w:r>
      <w:r w:rsidRPr="007C6FD9">
        <w:rPr>
          <w:rFonts w:cs="Arial"/>
          <w:i/>
          <w:iCs/>
        </w:rPr>
        <w:t>et al</w:t>
      </w:r>
      <w:r w:rsidRPr="007C6FD9">
        <w:rPr>
          <w:rFonts w:cs="Arial"/>
        </w:rPr>
        <w:t xml:space="preserve">., 2021). Online teens might be spending late hours on the Internet as they fear </w:t>
      </w:r>
      <w:r w:rsidR="001B368F" w:rsidRPr="007C6FD9">
        <w:rPr>
          <w:rFonts w:cs="Arial"/>
        </w:rPr>
        <w:t>missing</w:t>
      </w:r>
      <w:r w:rsidRPr="007C6FD9">
        <w:rPr>
          <w:rFonts w:cs="Arial"/>
        </w:rPr>
        <w:t xml:space="preserve"> out on conversations or </w:t>
      </w:r>
      <w:r w:rsidR="001B368F" w:rsidRPr="007C6FD9">
        <w:rPr>
          <w:rFonts w:cs="Arial"/>
        </w:rPr>
        <w:t>being</w:t>
      </w:r>
      <w:r w:rsidRPr="007C6FD9">
        <w:rPr>
          <w:rFonts w:cs="Arial"/>
        </w:rPr>
        <w:t xml:space="preserve"> seen as unavailable. Checking at night may hamper </w:t>
      </w:r>
      <w:r w:rsidR="001B368F" w:rsidRPr="007C6FD9">
        <w:rPr>
          <w:rFonts w:cs="Arial"/>
        </w:rPr>
        <w:t>sleep</w:t>
      </w:r>
      <w:r w:rsidRPr="007C6FD9">
        <w:rPr>
          <w:rFonts w:cs="Arial"/>
        </w:rPr>
        <w:t xml:space="preserve"> and break rest. The sleep deprivation can lead to irritability, bad mood, fatigue, deficient concentration and </w:t>
      </w:r>
      <w:r w:rsidR="001B368F" w:rsidRPr="007C6FD9">
        <w:rPr>
          <w:rFonts w:cs="Arial"/>
        </w:rPr>
        <w:t xml:space="preserve">poor </w:t>
      </w:r>
      <w:r w:rsidRPr="007C6FD9">
        <w:rPr>
          <w:rFonts w:cs="Arial"/>
        </w:rPr>
        <w:t>performance at school. Here</w:t>
      </w:r>
      <w:r w:rsidR="001B368F" w:rsidRPr="007C6FD9">
        <w:rPr>
          <w:rFonts w:cs="Arial"/>
        </w:rPr>
        <w:t>,</w:t>
      </w:r>
      <w:r w:rsidRPr="007C6FD9">
        <w:rPr>
          <w:rFonts w:cs="Arial"/>
        </w:rPr>
        <w:t xml:space="preserve"> there is an interaction between biological and environmental factors. Reward, impulse control and emotional regulation systems are yet to be fully developed, with peer pressure, family dynamics, access to devices, and design influencing behaviour (Boer </w:t>
      </w:r>
      <w:r w:rsidRPr="007C6FD9">
        <w:rPr>
          <w:rFonts w:cs="Arial"/>
          <w:i/>
          <w:iCs/>
        </w:rPr>
        <w:t>et al</w:t>
      </w:r>
      <w:r w:rsidRPr="007C6FD9">
        <w:rPr>
          <w:rFonts w:cs="Arial"/>
        </w:rPr>
        <w:t xml:space="preserve">., 2020). The frequent use should not </w:t>
      </w:r>
      <w:r w:rsidR="001B368F" w:rsidRPr="007C6FD9">
        <w:rPr>
          <w:rFonts w:cs="Arial"/>
        </w:rPr>
        <w:t>necessarily be</w:t>
      </w:r>
      <w:r w:rsidRPr="007C6FD9">
        <w:rPr>
          <w:rFonts w:cs="Arial"/>
        </w:rPr>
        <w:t xml:space="preserve"> termed as addiction. It is more thought-provoking when a youth loses control, is unable to use restraint, or when he or she cannot quit despite the damage it might have on his or her sleep, work, relationships, and other duties.</w:t>
      </w:r>
    </w:p>
    <w:p w14:paraId="4AC3230E" w14:textId="77777777" w:rsidR="00510D07" w:rsidRPr="007C6FD9" w:rsidRDefault="007A20D5" w:rsidP="00D354F5">
      <w:pPr>
        <w:rPr>
          <w:rFonts w:cs="Arial"/>
          <w:b/>
          <w:bCs/>
          <w:sz w:val="32"/>
          <w:szCs w:val="32"/>
        </w:rPr>
      </w:pPr>
      <w:r w:rsidRPr="007C6FD9">
        <w:rPr>
          <w:rFonts w:eastAsia="Arial" w:cs="Arial"/>
          <w:b/>
          <w:bCs/>
          <w:sz w:val="32"/>
          <w:szCs w:val="32"/>
        </w:rPr>
        <w:t>Positive Effects of Social Media</w:t>
      </w:r>
    </w:p>
    <w:p w14:paraId="61FC27CD" w14:textId="19E2E893" w:rsidR="00D354F5" w:rsidRPr="007C6FD9" w:rsidRDefault="00D354F5" w:rsidP="00D354F5">
      <w:pPr>
        <w:rPr>
          <w:rFonts w:cs="Arial"/>
        </w:rPr>
      </w:pPr>
      <w:r w:rsidRPr="007C6FD9">
        <w:rPr>
          <w:rFonts w:cs="Arial"/>
        </w:rPr>
        <w:t xml:space="preserve">Mental health in adolescents can be assisted with the help of social media. It enables the youth to keep </w:t>
      </w:r>
      <w:r w:rsidR="001B368F" w:rsidRPr="007C6FD9">
        <w:rPr>
          <w:rFonts w:cs="Arial"/>
        </w:rPr>
        <w:t xml:space="preserve">in touch with </w:t>
      </w:r>
      <w:r w:rsidRPr="007C6FD9">
        <w:rPr>
          <w:rFonts w:cs="Arial"/>
        </w:rPr>
        <w:t xml:space="preserve">their friends, express interest, be creative and get information on wellbeing. Online communities can be beneficial to adolescents who feel isolated due to </w:t>
      </w:r>
      <w:r w:rsidRPr="007C6FD9">
        <w:rPr>
          <w:rFonts w:cs="Arial"/>
        </w:rPr>
        <w:lastRenderedPageBreak/>
        <w:t xml:space="preserve">disability, illness, sexuality, gender identity, culture, or unusual interests (Craig </w:t>
      </w:r>
      <w:r w:rsidRPr="007C6FD9">
        <w:rPr>
          <w:rFonts w:cs="Arial"/>
          <w:i/>
          <w:iCs/>
        </w:rPr>
        <w:t>et al</w:t>
      </w:r>
      <w:r w:rsidRPr="007C6FD9">
        <w:rPr>
          <w:rFonts w:cs="Arial"/>
        </w:rPr>
        <w:t>., 2021). The support groups can offer a sense of understanding, alleviate loneliness</w:t>
      </w:r>
      <w:r w:rsidR="001B368F" w:rsidRPr="007C6FD9">
        <w:rPr>
          <w:rFonts w:cs="Arial"/>
        </w:rPr>
        <w:t>,</w:t>
      </w:r>
      <w:r w:rsidRPr="007C6FD9">
        <w:rPr>
          <w:rFonts w:cs="Arial"/>
        </w:rPr>
        <w:t xml:space="preserve"> </w:t>
      </w:r>
      <w:r w:rsidR="001B368F" w:rsidRPr="007C6FD9">
        <w:rPr>
          <w:rFonts w:cs="Arial"/>
        </w:rPr>
        <w:t>and promote</w:t>
      </w:r>
      <w:r w:rsidRPr="007C6FD9">
        <w:rPr>
          <w:rFonts w:cs="Arial"/>
        </w:rPr>
        <w:t xml:space="preserve"> the seeking of help. It can also be a means by which social anxiety or socially awkward teens can find a less frightening means of communication through social media. </w:t>
      </w:r>
      <w:r w:rsidR="001B368F" w:rsidRPr="007C6FD9">
        <w:rPr>
          <w:rFonts w:cs="Arial"/>
        </w:rPr>
        <w:t>Confidence</w:t>
      </w:r>
      <w:r w:rsidRPr="007C6FD9">
        <w:rPr>
          <w:rFonts w:cs="Arial"/>
        </w:rPr>
        <w:t xml:space="preserve"> can be developed through sharing artwork, music, writing, or achievements. Distance relationships could be enhanced through active communication with friends in a place of trust. Social support on the Internet should, however, never take the place of offline relationships and professional care. Profits rely on sound and healthy boundaries and the quality of interaction.</w:t>
      </w:r>
    </w:p>
    <w:p w14:paraId="09135536" w14:textId="77777777" w:rsidR="00510D07" w:rsidRPr="007C6FD9" w:rsidRDefault="007A20D5" w:rsidP="00D354F5">
      <w:pPr>
        <w:rPr>
          <w:rFonts w:cs="Arial"/>
          <w:b/>
          <w:bCs/>
          <w:sz w:val="32"/>
          <w:szCs w:val="32"/>
        </w:rPr>
      </w:pPr>
      <w:r w:rsidRPr="007C6FD9">
        <w:rPr>
          <w:rFonts w:eastAsia="Arial" w:cs="Arial"/>
          <w:b/>
          <w:bCs/>
          <w:sz w:val="32"/>
          <w:szCs w:val="32"/>
        </w:rPr>
        <w:t>Erikson’s Psychosocial Theory</w:t>
      </w:r>
    </w:p>
    <w:p w14:paraId="2518F84F" w14:textId="30F16C43" w:rsidR="00D354F5" w:rsidRPr="007C6FD9" w:rsidRDefault="00D354F5" w:rsidP="00D354F5">
      <w:pPr>
        <w:rPr>
          <w:rFonts w:cs="Arial"/>
        </w:rPr>
      </w:pPr>
      <w:r w:rsidRPr="007C6FD9">
        <w:rPr>
          <w:rFonts w:cs="Arial"/>
        </w:rPr>
        <w:t xml:space="preserve">According to Erikson, adolescence is characterized as identity/role confusion. Efforts to discover values, relationships, interests and roles as adults are part of exploring young people during this period of time. This process can be fostered with the help of social media because it can offer people an opportunity to experiment with </w:t>
      </w:r>
      <w:r w:rsidR="001B368F" w:rsidRPr="007C6FD9">
        <w:rPr>
          <w:rFonts w:cs="Arial"/>
        </w:rPr>
        <w:t>self-expression</w:t>
      </w:r>
      <w:r w:rsidRPr="007C6FD9">
        <w:rPr>
          <w:rFonts w:cs="Arial"/>
        </w:rPr>
        <w:t xml:space="preserve">, creativity and group membership. Association with other students could reinforce social belonging. Nonetheless, identity also can be addicted to likes, followers, and outside approval (Yang, 2022). Teenagers can create a perfect image of themselves and lose their sense of what is the distance between their self-image and the one that is displayed on the Internet. This theory is applicable as it helps understand how peer feedback may be potent when one is an adolescent. Nevertheless, identity is formed at various rates in </w:t>
      </w:r>
      <w:r w:rsidR="001B368F" w:rsidRPr="007C6FD9">
        <w:rPr>
          <w:rFonts w:cs="Arial"/>
        </w:rPr>
        <w:t>persons</w:t>
      </w:r>
      <w:r w:rsidRPr="007C6FD9">
        <w:rPr>
          <w:rFonts w:cs="Arial"/>
        </w:rPr>
        <w:t xml:space="preserve"> and among cultures, is sustained in adulthood, and </w:t>
      </w:r>
      <w:r w:rsidR="001B368F" w:rsidRPr="007C6FD9">
        <w:rPr>
          <w:rFonts w:cs="Arial"/>
        </w:rPr>
        <w:t xml:space="preserve">is </w:t>
      </w:r>
      <w:r w:rsidRPr="007C6FD9">
        <w:rPr>
          <w:rFonts w:cs="Arial"/>
        </w:rPr>
        <w:t>also subject to algorithmic and adverts and platform construction, which the theory of Erikson fails to elaborate on.</w:t>
      </w:r>
    </w:p>
    <w:p w14:paraId="5ACE2DF2" w14:textId="77777777" w:rsidR="00510D07" w:rsidRPr="007C6FD9" w:rsidRDefault="007A20D5" w:rsidP="00D354F5">
      <w:pPr>
        <w:rPr>
          <w:rFonts w:cs="Arial"/>
          <w:b/>
          <w:bCs/>
          <w:sz w:val="32"/>
          <w:szCs w:val="32"/>
        </w:rPr>
      </w:pPr>
      <w:r w:rsidRPr="007C6FD9">
        <w:rPr>
          <w:rFonts w:eastAsia="Arial" w:cs="Arial"/>
          <w:b/>
          <w:bCs/>
          <w:sz w:val="32"/>
          <w:szCs w:val="32"/>
        </w:rPr>
        <w:t>Bowlby’s Attachment Theory</w:t>
      </w:r>
    </w:p>
    <w:p w14:paraId="2E0A6928" w14:textId="49D62CC1" w:rsidR="00D354F5" w:rsidRPr="007C6FD9" w:rsidRDefault="00D354F5" w:rsidP="00D354F5">
      <w:pPr>
        <w:rPr>
          <w:rFonts w:cs="Arial"/>
        </w:rPr>
      </w:pPr>
      <w:r w:rsidRPr="007C6FD9">
        <w:rPr>
          <w:rFonts w:cs="Arial"/>
        </w:rPr>
        <w:t xml:space="preserve">According to the attachment theory proposed by Bowlby, the earliest relationships contribute to forming expectations on whether the other </w:t>
      </w:r>
      <w:r w:rsidR="001B368F" w:rsidRPr="007C6FD9">
        <w:rPr>
          <w:rFonts w:cs="Arial"/>
        </w:rPr>
        <w:t>person is</w:t>
      </w:r>
      <w:r w:rsidRPr="007C6FD9">
        <w:rPr>
          <w:rFonts w:cs="Arial"/>
        </w:rPr>
        <w:t xml:space="preserve"> going to be reliable, available and accepting. Young people who are securely attached can rely on social media to prolong </w:t>
      </w:r>
      <w:r w:rsidR="001B368F" w:rsidRPr="007C6FD9">
        <w:rPr>
          <w:rFonts w:cs="Arial"/>
        </w:rPr>
        <w:t>bonds</w:t>
      </w:r>
      <w:r w:rsidRPr="007C6FD9">
        <w:rPr>
          <w:rFonts w:cs="Arial"/>
        </w:rPr>
        <w:t xml:space="preserve"> without the need </w:t>
      </w:r>
      <w:r w:rsidR="001B368F" w:rsidRPr="007C6FD9">
        <w:rPr>
          <w:rFonts w:cs="Arial"/>
        </w:rPr>
        <w:t>for</w:t>
      </w:r>
      <w:r w:rsidRPr="007C6FD9">
        <w:rPr>
          <w:rFonts w:cs="Arial"/>
        </w:rPr>
        <w:t xml:space="preserve"> cyberspace assurance. They are not sensitive to timely responses and deal with conflicts and other disagreements as well as find the assistance of trusted adults. Teenagers who are afraid of being rejected can check messages (sometimes several times), keep an eye on their friends, or view likes as evidence of acceptance (Alfasi, 2022). Delays or not being included might be viewed as a desertion. Attachment can also be enhanced through the use of social media</w:t>
      </w:r>
      <w:r w:rsidR="001B368F" w:rsidRPr="007C6FD9">
        <w:rPr>
          <w:rFonts w:cs="Arial"/>
        </w:rPr>
        <w:t>, which</w:t>
      </w:r>
      <w:r w:rsidRPr="007C6FD9">
        <w:rPr>
          <w:rFonts w:cs="Arial"/>
        </w:rPr>
        <w:t xml:space="preserve"> can make the youth stay in touch with each other notwithstanding distance. Attachment theory</w:t>
      </w:r>
      <w:r w:rsidR="001B368F" w:rsidRPr="007C6FD9">
        <w:rPr>
          <w:rFonts w:cs="Arial"/>
        </w:rPr>
        <w:t>,</w:t>
      </w:r>
      <w:r w:rsidRPr="007C6FD9">
        <w:rPr>
          <w:rFonts w:cs="Arial"/>
        </w:rPr>
        <w:t xml:space="preserve"> however</w:t>
      </w:r>
      <w:r w:rsidR="001B368F" w:rsidRPr="007C6FD9">
        <w:rPr>
          <w:rFonts w:cs="Arial"/>
        </w:rPr>
        <w:t>,</w:t>
      </w:r>
      <w:r w:rsidRPr="007C6FD9">
        <w:rPr>
          <w:rFonts w:cs="Arial"/>
        </w:rPr>
        <w:t xml:space="preserve"> must not be approached as being static. Childhood experiences have an impact on growing up but do not always permanently define behaviour. Subsequent relationships, personality, culture, temperament and present circumstances are also influential in responding to connection and rejection online.</w:t>
      </w:r>
    </w:p>
    <w:p w14:paraId="605A8E64" w14:textId="77777777" w:rsidR="00510D07" w:rsidRPr="007C6FD9" w:rsidRDefault="007A20D5" w:rsidP="00D354F5">
      <w:pPr>
        <w:rPr>
          <w:rFonts w:cs="Arial"/>
          <w:b/>
          <w:bCs/>
          <w:sz w:val="32"/>
          <w:szCs w:val="32"/>
        </w:rPr>
      </w:pPr>
      <w:r w:rsidRPr="007C6FD9">
        <w:rPr>
          <w:rFonts w:eastAsia="Arial" w:cs="Arial"/>
          <w:b/>
          <w:bCs/>
          <w:sz w:val="32"/>
          <w:szCs w:val="32"/>
        </w:rPr>
        <w:lastRenderedPageBreak/>
        <w:t>Integrated Analysis and Practical Responses</w:t>
      </w:r>
    </w:p>
    <w:p w14:paraId="6514AC77" w14:textId="2332D1AD" w:rsidR="00D354F5" w:rsidRPr="007C6FD9" w:rsidRDefault="00D354F5" w:rsidP="00D354F5">
      <w:pPr>
        <w:rPr>
          <w:rFonts w:cs="Arial"/>
        </w:rPr>
      </w:pPr>
      <w:r w:rsidRPr="007C6FD9">
        <w:rPr>
          <w:rFonts w:cs="Arial"/>
        </w:rPr>
        <w:t xml:space="preserve">Erikson and Bowlby together </w:t>
      </w:r>
      <w:r w:rsidR="001B368F" w:rsidRPr="007C6FD9">
        <w:rPr>
          <w:rFonts w:cs="Arial"/>
        </w:rPr>
        <w:t>explain</w:t>
      </w:r>
      <w:r w:rsidRPr="007C6FD9">
        <w:rPr>
          <w:rFonts w:cs="Arial"/>
        </w:rPr>
        <w:t xml:space="preserve"> why social media could have different influences on adolescents. Erikson puts emphasis on identity, belonging, and peer approval</w:t>
      </w:r>
      <w:r w:rsidR="001B368F" w:rsidRPr="007C6FD9">
        <w:rPr>
          <w:rFonts w:cs="Arial"/>
        </w:rPr>
        <w:t>, while</w:t>
      </w:r>
      <w:r w:rsidRPr="007C6FD9">
        <w:rPr>
          <w:rFonts w:cs="Arial"/>
        </w:rPr>
        <w:t xml:space="preserve"> Bowlby justifies the sensitivity to reassurance, connection and rejection. Parents and professionals are encouraged to think about what a teenager is doing with computers, why they use any social media, and how it impacts their mood, sleeping, education, relationships, and their daily functioning (Aryal </w:t>
      </w:r>
      <w:r w:rsidRPr="007C6FD9">
        <w:rPr>
          <w:rFonts w:cs="Arial"/>
          <w:i/>
          <w:iCs/>
        </w:rPr>
        <w:t>et al</w:t>
      </w:r>
      <w:r w:rsidRPr="007C6FD9">
        <w:rPr>
          <w:rFonts w:cs="Arial"/>
        </w:rPr>
        <w:t xml:space="preserve">., 2025). The guidelines are digital literacy, privacy education, reporting </w:t>
      </w:r>
      <w:r w:rsidR="001B368F" w:rsidRPr="007C6FD9">
        <w:rPr>
          <w:rFonts w:cs="Arial"/>
        </w:rPr>
        <w:t>cyberbullying</w:t>
      </w:r>
      <w:r w:rsidRPr="007C6FD9">
        <w:rPr>
          <w:rFonts w:cs="Arial"/>
        </w:rPr>
        <w:t xml:space="preserve">, reducing night-time notifications, unfollowing harmful accounts, and bolstering offline support, which are helpful responses. Discussion tends to be more successful than punishment or an outright ban, which can demoralize applying to be reported. Online activity can be associated with continued distress, extreme sleeping disturbance, or </w:t>
      </w:r>
      <w:r w:rsidR="001B368F" w:rsidRPr="007C6FD9">
        <w:rPr>
          <w:rFonts w:cs="Arial"/>
        </w:rPr>
        <w:t>self-harm</w:t>
      </w:r>
      <w:r w:rsidRPr="007C6FD9">
        <w:rPr>
          <w:rFonts w:cs="Arial"/>
        </w:rPr>
        <w:t xml:space="preserve"> content, and decreased functioning, necessitating professional support. In general, the influence is based on the needs of development, individual weaknesses, </w:t>
      </w:r>
      <w:r w:rsidR="001B368F" w:rsidRPr="007C6FD9">
        <w:rPr>
          <w:rFonts w:cs="Arial"/>
        </w:rPr>
        <w:t>relationships,</w:t>
      </w:r>
      <w:r w:rsidRPr="007C6FD9">
        <w:rPr>
          <w:rFonts w:cs="Arial"/>
        </w:rPr>
        <w:t xml:space="preserve"> and the design of the content and platforms.</w:t>
      </w:r>
    </w:p>
    <w:p w14:paraId="0B844C8B" w14:textId="77777777" w:rsidR="00510D07" w:rsidRPr="007C6FD9" w:rsidRDefault="007A20D5" w:rsidP="00D354F5">
      <w:pPr>
        <w:rPr>
          <w:rFonts w:cs="Arial"/>
          <w:b/>
          <w:bCs/>
          <w:sz w:val="32"/>
          <w:szCs w:val="32"/>
        </w:rPr>
      </w:pPr>
      <w:r w:rsidRPr="007C6FD9">
        <w:rPr>
          <w:rFonts w:eastAsia="Arial" w:cs="Arial"/>
          <w:b/>
          <w:bCs/>
          <w:sz w:val="32"/>
          <w:szCs w:val="32"/>
        </w:rPr>
        <w:t>Conclusion</w:t>
      </w:r>
    </w:p>
    <w:p w14:paraId="75BF10FE" w14:textId="30285192" w:rsidR="00D354F5" w:rsidRPr="007C6FD9" w:rsidRDefault="001B368F" w:rsidP="001B368F">
      <w:pPr>
        <w:rPr>
          <w:rFonts w:eastAsia="Arial" w:cs="Arial"/>
          <w:b/>
          <w:bCs/>
          <w:color w:val="2E74B5"/>
          <w:sz w:val="26"/>
          <w:szCs w:val="26"/>
        </w:rPr>
      </w:pPr>
      <w:r w:rsidRPr="007C6FD9">
        <w:rPr>
          <w:rFonts w:cs="Arial"/>
        </w:rPr>
        <w:t>To sum up, social media has the power to positively and negatively influence the mental health of adolescents. It can cause anxiety, self-esteem, body dissatisfaction, cyberbullying and insomnia, particularly when becoming compulsive or focusing on comparison and approval of peers. It may, however, also facilitate friendship, self-expression, identity formation and access to nurturing communities. Bowlby points out responsiveness to reassurance, rejection and connection, whereas Erikson is sensitive to online feedback. In general, it is not so much good or bad; social media has different effects based on personal factors, patterns of use, personal relationships, vulnerabilities and Internet space.</w:t>
      </w:r>
      <w:r w:rsidR="00D354F5" w:rsidRPr="007C6FD9">
        <w:rPr>
          <w:rFonts w:eastAsia="Arial" w:cs="Arial"/>
          <w:b/>
          <w:bCs/>
          <w:sz w:val="26"/>
          <w:szCs w:val="26"/>
        </w:rPr>
        <w:br w:type="page"/>
      </w:r>
    </w:p>
    <w:p w14:paraId="5DC45DD7" w14:textId="23B87075" w:rsidR="00510D07" w:rsidRPr="007C6FD9" w:rsidRDefault="007A20D5" w:rsidP="00D354F5">
      <w:pPr>
        <w:rPr>
          <w:rFonts w:cs="Arial"/>
          <w:b/>
          <w:bCs/>
          <w:sz w:val="32"/>
          <w:szCs w:val="32"/>
        </w:rPr>
      </w:pPr>
      <w:r w:rsidRPr="007C6FD9">
        <w:rPr>
          <w:rFonts w:eastAsia="Arial" w:cs="Arial"/>
          <w:b/>
          <w:bCs/>
          <w:sz w:val="32"/>
          <w:szCs w:val="32"/>
        </w:rPr>
        <w:lastRenderedPageBreak/>
        <w:t>References</w:t>
      </w:r>
    </w:p>
    <w:p w14:paraId="58E43C58" w14:textId="77777777" w:rsidR="007C6FD9" w:rsidRPr="007C6FD9" w:rsidRDefault="007C6FD9" w:rsidP="00CC337F">
      <w:pPr>
        <w:spacing w:after="200"/>
        <w:rPr>
          <w:rFonts w:cs="Arial"/>
        </w:rPr>
      </w:pPr>
      <w:r w:rsidRPr="007C6FD9">
        <w:rPr>
          <w:rFonts w:eastAsia="Arial" w:cs="Arial"/>
          <w:szCs w:val="22"/>
        </w:rPr>
        <w:t>Alfasi, Y., 2022. ‘</w:t>
      </w:r>
      <w:r w:rsidRPr="007C6FD9">
        <w:rPr>
          <w:rFonts w:eastAsia="Arial" w:cs="Arial"/>
          <w:i/>
          <w:iCs/>
          <w:szCs w:val="22"/>
        </w:rPr>
        <w:t>Attachment style and social media fatigue: the role of usage-related stressors, self-esteem, and self-concept clarity’</w:t>
      </w:r>
      <w:r w:rsidRPr="007C6FD9">
        <w:rPr>
          <w:rFonts w:eastAsia="Arial" w:cs="Arial"/>
          <w:szCs w:val="22"/>
        </w:rPr>
        <w:t>, Cyberpsychology: Journal of Psychosocial Research on Cyberspace, 16(2), Article 2.</w:t>
      </w:r>
      <w:hyperlink r:id="rId9" w:history="1">
        <w:r w:rsidRPr="007C6FD9">
          <w:rPr>
            <w:rStyle w:val="Hyperlink"/>
            <w:rFonts w:eastAsia="Arial" w:cs="Arial"/>
            <w:szCs w:val="22"/>
          </w:rPr>
          <w:t>https://doi.org/10.5817/CP2022-2-2</w:t>
        </w:r>
      </w:hyperlink>
      <w:r w:rsidRPr="007C6FD9">
        <w:rPr>
          <w:rFonts w:eastAsia="Arial" w:cs="Arial"/>
          <w:szCs w:val="22"/>
        </w:rPr>
        <w:t xml:space="preserve"> </w:t>
      </w:r>
    </w:p>
    <w:p w14:paraId="46EBF08F" w14:textId="77777777" w:rsidR="007C6FD9" w:rsidRPr="007C6FD9" w:rsidRDefault="007C6FD9" w:rsidP="00CC337F">
      <w:pPr>
        <w:spacing w:after="200"/>
        <w:rPr>
          <w:rFonts w:cs="Arial"/>
        </w:rPr>
      </w:pPr>
      <w:r w:rsidRPr="007C6FD9">
        <w:rPr>
          <w:rFonts w:eastAsia="Arial" w:cs="Arial"/>
          <w:szCs w:val="22"/>
        </w:rPr>
        <w:t xml:space="preserve">Aryal, R., Hjetland, G.J., Haug, E., Samdal, O. and Skogen, J.C., 2025. ‘Online personas: associations between focus on self-presentation and social comparison on social media and mental well-being in early adolescence’, </w:t>
      </w:r>
      <w:r w:rsidRPr="007C6FD9">
        <w:rPr>
          <w:rFonts w:eastAsia="Arial" w:cs="Arial"/>
          <w:i/>
          <w:iCs/>
          <w:szCs w:val="22"/>
        </w:rPr>
        <w:t>International Journal of Public Health</w:t>
      </w:r>
      <w:r w:rsidRPr="007C6FD9">
        <w:rPr>
          <w:rFonts w:eastAsia="Arial" w:cs="Arial"/>
          <w:szCs w:val="22"/>
        </w:rPr>
        <w:t>, 70, 1608425.</w:t>
      </w:r>
      <w:hyperlink r:id="rId10" w:history="1">
        <w:r w:rsidRPr="007C6FD9">
          <w:rPr>
            <w:rStyle w:val="Hyperlink"/>
            <w:rFonts w:eastAsia="Arial" w:cs="Arial"/>
            <w:szCs w:val="22"/>
          </w:rPr>
          <w:t>https://doi.org/10.3389/ijph.2025.1608425</w:t>
        </w:r>
      </w:hyperlink>
      <w:r w:rsidRPr="007C6FD9">
        <w:rPr>
          <w:rFonts w:eastAsia="Arial" w:cs="Arial"/>
          <w:szCs w:val="22"/>
        </w:rPr>
        <w:t xml:space="preserve"> </w:t>
      </w:r>
    </w:p>
    <w:p w14:paraId="647869B3" w14:textId="77777777" w:rsidR="007C6FD9" w:rsidRPr="007C6FD9" w:rsidRDefault="007C6FD9" w:rsidP="00CC337F">
      <w:pPr>
        <w:spacing w:after="200"/>
        <w:rPr>
          <w:rFonts w:cs="Arial"/>
        </w:rPr>
      </w:pPr>
      <w:r w:rsidRPr="007C6FD9">
        <w:rPr>
          <w:rFonts w:eastAsia="Arial" w:cs="Arial"/>
          <w:szCs w:val="22"/>
        </w:rPr>
        <w:t xml:space="preserve">Boer, M., van den Eijnden, R.J.J.M., Boniel-Nissim, M., Wong, S.L., Inchley, J.C., Badura, P., Craig, W.M., Gobina, I. and Kleszczewska, D., 2020. ‘Adolescents’ intense and problematic social media use and their well-being in 29 countries’, </w:t>
      </w:r>
      <w:r w:rsidRPr="007C6FD9">
        <w:rPr>
          <w:rFonts w:eastAsia="Arial" w:cs="Arial"/>
          <w:i/>
          <w:iCs/>
          <w:szCs w:val="22"/>
        </w:rPr>
        <w:t>Journal of Adolescent Health</w:t>
      </w:r>
      <w:r w:rsidRPr="007C6FD9">
        <w:rPr>
          <w:rFonts w:eastAsia="Arial" w:cs="Arial"/>
          <w:szCs w:val="22"/>
        </w:rPr>
        <w:t>, 66(6), pp.S89–S99.</w:t>
      </w:r>
      <w:hyperlink r:id="rId11" w:history="1">
        <w:r w:rsidRPr="007C6FD9">
          <w:rPr>
            <w:rStyle w:val="Hyperlink"/>
            <w:rFonts w:eastAsia="Arial" w:cs="Arial"/>
            <w:szCs w:val="22"/>
          </w:rPr>
          <w:t>https://doi.org/10.1016/j.jadohealth.2020.02.014</w:t>
        </w:r>
      </w:hyperlink>
      <w:r w:rsidRPr="007C6FD9">
        <w:rPr>
          <w:rFonts w:eastAsia="Arial" w:cs="Arial"/>
          <w:szCs w:val="22"/>
        </w:rPr>
        <w:t xml:space="preserve"> </w:t>
      </w:r>
    </w:p>
    <w:p w14:paraId="7A7BEA5D" w14:textId="77777777" w:rsidR="007C6FD9" w:rsidRPr="007C6FD9" w:rsidRDefault="007C6FD9" w:rsidP="00CC337F">
      <w:pPr>
        <w:spacing w:after="200"/>
        <w:rPr>
          <w:rFonts w:cs="Arial"/>
        </w:rPr>
      </w:pPr>
      <w:r w:rsidRPr="007C6FD9">
        <w:rPr>
          <w:rFonts w:eastAsia="Arial" w:cs="Arial"/>
          <w:szCs w:val="22"/>
        </w:rPr>
        <w:t>Craig, S.L., Eaton, A.D., McInroy, L.B., Leung, V.W.Y. and Krishnan, S., 2021. ‘Can social media participation enhance LGBTQ+ youth well-being? Development of the Social Media Benefits Scale’, Social Media + Society, 7(1).</w:t>
      </w:r>
      <w:hyperlink r:id="rId12" w:history="1">
        <w:r w:rsidRPr="007C6FD9">
          <w:rPr>
            <w:rStyle w:val="Hyperlink"/>
            <w:rFonts w:eastAsia="Arial" w:cs="Arial"/>
            <w:szCs w:val="22"/>
          </w:rPr>
          <w:t>https://doi.org/10.1177/2056305121988931</w:t>
        </w:r>
      </w:hyperlink>
      <w:r w:rsidRPr="007C6FD9">
        <w:rPr>
          <w:rFonts w:eastAsia="Arial" w:cs="Arial"/>
          <w:szCs w:val="22"/>
        </w:rPr>
        <w:t xml:space="preserve"> </w:t>
      </w:r>
    </w:p>
    <w:p w14:paraId="7EDAF907" w14:textId="77777777" w:rsidR="007C6FD9" w:rsidRPr="007C6FD9" w:rsidRDefault="007C6FD9" w:rsidP="00CC337F">
      <w:pPr>
        <w:spacing w:after="200"/>
        <w:rPr>
          <w:rFonts w:cs="Arial"/>
        </w:rPr>
      </w:pPr>
      <w:r w:rsidRPr="007C6FD9">
        <w:rPr>
          <w:rFonts w:eastAsia="Arial" w:cs="Arial"/>
          <w:szCs w:val="22"/>
        </w:rPr>
        <w:t>Fioravanti, G., Bocci Benucci, S., Ceragioli, G. and Casale, S., 2022. ‘</w:t>
      </w:r>
      <w:r w:rsidRPr="007C6FD9">
        <w:rPr>
          <w:rFonts w:eastAsia="Arial" w:cs="Arial"/>
          <w:i/>
          <w:iCs/>
          <w:szCs w:val="22"/>
        </w:rPr>
        <w:t>How the exposure to beauty ideals on social networking sites influences body image: a systematic review of experimental studies’</w:t>
      </w:r>
      <w:r w:rsidRPr="007C6FD9">
        <w:rPr>
          <w:rFonts w:eastAsia="Arial" w:cs="Arial"/>
          <w:szCs w:val="22"/>
        </w:rPr>
        <w:t>, Adolescent Research Review, 7(3), pp.419–458.</w:t>
      </w:r>
      <w:hyperlink r:id="rId13" w:history="1">
        <w:r w:rsidRPr="007C6FD9">
          <w:rPr>
            <w:rStyle w:val="Hyperlink"/>
            <w:rFonts w:eastAsia="Arial" w:cs="Arial"/>
            <w:szCs w:val="22"/>
          </w:rPr>
          <w:t>https://doi.org/10.1007/s40894-022-00179-4</w:t>
        </w:r>
      </w:hyperlink>
      <w:r w:rsidRPr="007C6FD9">
        <w:rPr>
          <w:rFonts w:eastAsia="Arial" w:cs="Arial"/>
          <w:szCs w:val="22"/>
        </w:rPr>
        <w:t xml:space="preserve"> </w:t>
      </w:r>
    </w:p>
    <w:p w14:paraId="31907C80" w14:textId="77777777" w:rsidR="007C6FD9" w:rsidRPr="007C6FD9" w:rsidRDefault="007C6FD9" w:rsidP="00CC337F">
      <w:pPr>
        <w:spacing w:after="200"/>
        <w:rPr>
          <w:rFonts w:cs="Arial"/>
        </w:rPr>
      </w:pPr>
      <w:r w:rsidRPr="007C6FD9">
        <w:rPr>
          <w:rFonts w:eastAsia="Arial" w:cs="Arial"/>
          <w:szCs w:val="22"/>
        </w:rPr>
        <w:t>McComb, S.E. and Mills, J.S., 2022. ‘The effect of physical appearance perfectionism and social comparison to thin-, slim-thick-, and fit-ideal Instagram imagery on young women’s body image’, Body Image, 40, pp.165–175.</w:t>
      </w:r>
      <w:hyperlink r:id="rId14" w:history="1">
        <w:r w:rsidRPr="007C6FD9">
          <w:rPr>
            <w:rStyle w:val="Hyperlink"/>
            <w:rFonts w:eastAsia="Arial" w:cs="Arial"/>
            <w:szCs w:val="22"/>
          </w:rPr>
          <w:t>https://doi.org/10.1016/j.bodyim.2021.12.003</w:t>
        </w:r>
      </w:hyperlink>
      <w:r w:rsidRPr="007C6FD9">
        <w:rPr>
          <w:rFonts w:eastAsia="Arial" w:cs="Arial"/>
          <w:szCs w:val="22"/>
        </w:rPr>
        <w:t xml:space="preserve"> </w:t>
      </w:r>
    </w:p>
    <w:p w14:paraId="0F051731" w14:textId="77777777" w:rsidR="007C6FD9" w:rsidRPr="007C6FD9" w:rsidRDefault="007C6FD9" w:rsidP="00CC337F">
      <w:pPr>
        <w:spacing w:after="200"/>
        <w:rPr>
          <w:rFonts w:cs="Arial"/>
        </w:rPr>
      </w:pPr>
      <w:r w:rsidRPr="007C6FD9">
        <w:rPr>
          <w:rFonts w:eastAsia="Arial" w:cs="Arial"/>
          <w:szCs w:val="22"/>
        </w:rPr>
        <w:t>Valkenburg, P.M., Meier, A. and Beyens, I., 2022. ‘Social media use and its impact on adolescent mental health: an umbrella review of the evidence’, Current Opinion in Psychology, 44, pp.58–68.</w:t>
      </w:r>
      <w:hyperlink r:id="rId15" w:history="1">
        <w:r w:rsidRPr="007C6FD9">
          <w:rPr>
            <w:rStyle w:val="Hyperlink"/>
            <w:rFonts w:eastAsia="Arial" w:cs="Arial"/>
            <w:szCs w:val="22"/>
          </w:rPr>
          <w:t>https://doi.org/10.1016/j.copsyc.2021.08.017</w:t>
        </w:r>
      </w:hyperlink>
      <w:r w:rsidRPr="007C6FD9">
        <w:rPr>
          <w:rFonts w:eastAsia="Arial" w:cs="Arial"/>
          <w:szCs w:val="22"/>
        </w:rPr>
        <w:t xml:space="preserve"> </w:t>
      </w:r>
    </w:p>
    <w:p w14:paraId="51575A5D" w14:textId="77777777" w:rsidR="007C6FD9" w:rsidRPr="007C6FD9" w:rsidRDefault="007C6FD9" w:rsidP="00CC337F">
      <w:pPr>
        <w:spacing w:after="200"/>
        <w:rPr>
          <w:rFonts w:cs="Arial"/>
        </w:rPr>
      </w:pPr>
      <w:r w:rsidRPr="007C6FD9">
        <w:rPr>
          <w:rFonts w:eastAsia="Arial" w:cs="Arial"/>
          <w:szCs w:val="22"/>
        </w:rPr>
        <w:t xml:space="preserve">van den Eijnden, R.J.J.M., Geurts, S.M., ter Bogt, T.F.M., van der Rijst, V.G. and Koning, I.M., 2021. ‘Social media use and adolescents’ sleep: a longitudinal study on the protective role of parental rules regarding internet use before sleep’, </w:t>
      </w:r>
      <w:r w:rsidRPr="007C6FD9">
        <w:rPr>
          <w:rFonts w:eastAsia="Arial" w:cs="Arial"/>
          <w:i/>
          <w:iCs/>
          <w:szCs w:val="22"/>
        </w:rPr>
        <w:t>International Journal of Environmental Research and Public Health</w:t>
      </w:r>
      <w:r w:rsidRPr="007C6FD9">
        <w:rPr>
          <w:rFonts w:eastAsia="Arial" w:cs="Arial"/>
          <w:szCs w:val="22"/>
        </w:rPr>
        <w:t>, 18(3), 1346.</w:t>
      </w:r>
      <w:hyperlink r:id="rId16" w:history="1">
        <w:r w:rsidRPr="007C6FD9">
          <w:rPr>
            <w:rStyle w:val="Hyperlink"/>
            <w:rFonts w:eastAsia="Arial" w:cs="Arial"/>
            <w:szCs w:val="22"/>
          </w:rPr>
          <w:t>https://doi.org/10.3390/ijerph18031346</w:t>
        </w:r>
      </w:hyperlink>
      <w:r w:rsidRPr="007C6FD9">
        <w:rPr>
          <w:rFonts w:eastAsia="Arial" w:cs="Arial"/>
          <w:szCs w:val="22"/>
        </w:rPr>
        <w:t xml:space="preserve"> </w:t>
      </w:r>
    </w:p>
    <w:p w14:paraId="1F327808" w14:textId="77777777" w:rsidR="007C6FD9" w:rsidRPr="007C6FD9" w:rsidRDefault="007C6FD9" w:rsidP="00CC337F">
      <w:pPr>
        <w:spacing w:after="200"/>
        <w:rPr>
          <w:rFonts w:cs="Arial"/>
        </w:rPr>
      </w:pPr>
      <w:r w:rsidRPr="007C6FD9">
        <w:rPr>
          <w:rFonts w:eastAsia="Arial" w:cs="Arial"/>
          <w:szCs w:val="22"/>
        </w:rPr>
        <w:t>Yang, C., 2022. ‘</w:t>
      </w:r>
      <w:r w:rsidRPr="007C6FD9">
        <w:rPr>
          <w:rFonts w:eastAsia="Arial" w:cs="Arial"/>
          <w:i/>
          <w:iCs/>
          <w:szCs w:val="22"/>
        </w:rPr>
        <w:t>Social media social comparison and identity processing styles: perceived social pressure to be responsive and rumination as mediators’</w:t>
      </w:r>
      <w:r w:rsidRPr="007C6FD9">
        <w:rPr>
          <w:rFonts w:eastAsia="Arial" w:cs="Arial"/>
          <w:szCs w:val="22"/>
        </w:rPr>
        <w:t>, Applied Developmental Science, 26(3), pp.504–515.</w:t>
      </w:r>
      <w:hyperlink r:id="rId17" w:history="1">
        <w:r w:rsidRPr="007C6FD9">
          <w:rPr>
            <w:rStyle w:val="Hyperlink"/>
            <w:rFonts w:eastAsia="Arial" w:cs="Arial"/>
            <w:szCs w:val="22"/>
          </w:rPr>
          <w:t>https://doi.org/10.1080/10888691.2021.1894149</w:t>
        </w:r>
      </w:hyperlink>
      <w:r w:rsidRPr="007C6FD9">
        <w:rPr>
          <w:rFonts w:eastAsia="Arial" w:cs="Arial"/>
          <w:szCs w:val="22"/>
        </w:rPr>
        <w:t xml:space="preserve"> </w:t>
      </w:r>
    </w:p>
    <w:p w14:paraId="6E338101" w14:textId="77777777" w:rsidR="007C6FD9" w:rsidRPr="007C6FD9" w:rsidRDefault="007C6FD9" w:rsidP="00CC337F">
      <w:pPr>
        <w:spacing w:after="200"/>
        <w:rPr>
          <w:rFonts w:cs="Arial"/>
        </w:rPr>
      </w:pPr>
      <w:r w:rsidRPr="007C6FD9">
        <w:rPr>
          <w:rFonts w:eastAsia="Arial" w:cs="Arial"/>
          <w:szCs w:val="22"/>
        </w:rPr>
        <w:lastRenderedPageBreak/>
        <w:t>Zhu, C., Huang, S., Evans, R. and Zhang, W., 2021. ‘</w:t>
      </w:r>
      <w:r w:rsidRPr="007C6FD9">
        <w:rPr>
          <w:rFonts w:eastAsia="Arial" w:cs="Arial"/>
          <w:i/>
          <w:iCs/>
          <w:szCs w:val="22"/>
        </w:rPr>
        <w:t>Cyberbullying among adolescents and children: a comprehensive review of the global situation, risk factors, and preventive measures’</w:t>
      </w:r>
      <w:r w:rsidRPr="007C6FD9">
        <w:rPr>
          <w:rFonts w:eastAsia="Arial" w:cs="Arial"/>
          <w:szCs w:val="22"/>
        </w:rPr>
        <w:t xml:space="preserve">, Frontiers in Public Health, 9, 634909. </w:t>
      </w:r>
      <w:hyperlink r:id="rId18" w:history="1">
        <w:r w:rsidRPr="007C6FD9">
          <w:rPr>
            <w:rStyle w:val="Hyperlink"/>
            <w:rFonts w:eastAsia="Arial" w:cs="Arial"/>
            <w:szCs w:val="22"/>
          </w:rPr>
          <w:t>https://doi.org/10.3389/fpubh.2021.634909</w:t>
        </w:r>
      </w:hyperlink>
      <w:r w:rsidRPr="007C6FD9">
        <w:rPr>
          <w:rFonts w:eastAsia="Arial" w:cs="Arial"/>
          <w:szCs w:val="22"/>
        </w:rPr>
        <w:t xml:space="preserve"> </w:t>
      </w:r>
    </w:p>
    <w:sectPr w:rsidR="007C6FD9" w:rsidRPr="007C6FD9">
      <w:footerReference w:type="default" r:id="rId1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0A2F63A" w14:textId="77777777" w:rsidR="00E60AF5" w:rsidRDefault="00E60AF5" w:rsidP="00CC337F">
      <w:pPr>
        <w:spacing w:line="240" w:lineRule="auto"/>
      </w:pPr>
      <w:r>
        <w:separator/>
      </w:r>
    </w:p>
  </w:endnote>
  <w:endnote w:type="continuationSeparator" w:id="0">
    <w:p w14:paraId="76A3F9CD" w14:textId="77777777" w:rsidR="00E60AF5" w:rsidRDefault="00E60AF5" w:rsidP="00CC33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020399503"/>
      <w:docPartObj>
        <w:docPartGallery w:val="Page Numbers (Bottom of Page)"/>
        <w:docPartUnique/>
      </w:docPartObj>
    </w:sdtPr>
    <w:sdtEndPr>
      <w:rPr>
        <w:noProof/>
      </w:rPr>
    </w:sdtEndPr>
    <w:sdtContent>
      <w:p w14:paraId="50454F5F" w14:textId="1DADFF74" w:rsidR="00CC337F" w:rsidRDefault="00CC33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3A4F02" w14:textId="77777777" w:rsidR="00CC337F" w:rsidRDefault="00CC33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0B3B25C" w14:textId="77777777" w:rsidR="00E60AF5" w:rsidRDefault="00E60AF5" w:rsidP="00CC337F">
      <w:pPr>
        <w:spacing w:line="240" w:lineRule="auto"/>
      </w:pPr>
      <w:r>
        <w:separator/>
      </w:r>
    </w:p>
  </w:footnote>
  <w:footnote w:type="continuationSeparator" w:id="0">
    <w:p w14:paraId="790D27D5" w14:textId="77777777" w:rsidR="00E60AF5" w:rsidRDefault="00E60AF5" w:rsidP="00CC337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FBD78AA"/>
    <w:multiLevelType w:val="hybridMultilevel"/>
    <w:tmpl w:val="CFE0490E"/>
    <w:lvl w:ilvl="0" w:tplc="F70AD200">
      <w:start w:val="1"/>
      <w:numFmt w:val="bullet"/>
      <w:lvlText w:val="●"/>
      <w:lvlJc w:val="left"/>
      <w:pPr>
        <w:ind w:left="720" w:hanging="360"/>
      </w:pPr>
    </w:lvl>
    <w:lvl w:ilvl="1" w:tplc="C3F66C7E">
      <w:start w:val="1"/>
      <w:numFmt w:val="bullet"/>
      <w:lvlText w:val="○"/>
      <w:lvlJc w:val="left"/>
      <w:pPr>
        <w:ind w:left="1440" w:hanging="360"/>
      </w:pPr>
    </w:lvl>
    <w:lvl w:ilvl="2" w:tplc="75D4A13E">
      <w:start w:val="1"/>
      <w:numFmt w:val="bullet"/>
      <w:lvlText w:val="■"/>
      <w:lvlJc w:val="left"/>
      <w:pPr>
        <w:ind w:left="2160" w:hanging="360"/>
      </w:pPr>
    </w:lvl>
    <w:lvl w:ilvl="3" w:tplc="522A90E2">
      <w:start w:val="1"/>
      <w:numFmt w:val="bullet"/>
      <w:lvlText w:val="●"/>
      <w:lvlJc w:val="left"/>
      <w:pPr>
        <w:ind w:left="2880" w:hanging="360"/>
      </w:pPr>
    </w:lvl>
    <w:lvl w:ilvl="4" w:tplc="C832D778">
      <w:start w:val="1"/>
      <w:numFmt w:val="bullet"/>
      <w:lvlText w:val="○"/>
      <w:lvlJc w:val="left"/>
      <w:pPr>
        <w:ind w:left="3600" w:hanging="360"/>
      </w:pPr>
    </w:lvl>
    <w:lvl w:ilvl="5" w:tplc="D8DE4A16">
      <w:start w:val="1"/>
      <w:numFmt w:val="bullet"/>
      <w:lvlText w:val="■"/>
      <w:lvlJc w:val="left"/>
      <w:pPr>
        <w:ind w:left="4320" w:hanging="360"/>
      </w:pPr>
    </w:lvl>
    <w:lvl w:ilvl="6" w:tplc="916427BC">
      <w:start w:val="1"/>
      <w:numFmt w:val="bullet"/>
      <w:lvlText w:val="●"/>
      <w:lvlJc w:val="left"/>
      <w:pPr>
        <w:ind w:left="5040" w:hanging="360"/>
      </w:pPr>
    </w:lvl>
    <w:lvl w:ilvl="7" w:tplc="AD449AA8">
      <w:start w:val="1"/>
      <w:numFmt w:val="bullet"/>
      <w:lvlText w:val="●"/>
      <w:lvlJc w:val="left"/>
      <w:pPr>
        <w:ind w:left="5760" w:hanging="360"/>
      </w:pPr>
    </w:lvl>
    <w:lvl w:ilvl="8" w:tplc="8D741416">
      <w:start w:val="1"/>
      <w:numFmt w:val="bullet"/>
      <w:lvlText w:val="●"/>
      <w:lvlJc w:val="left"/>
      <w:pPr>
        <w:ind w:left="6480" w:hanging="360"/>
      </w:pPr>
    </w:lvl>
  </w:abstractNum>
  <w:num w:numId="1" w16cid:durableId="1707832072">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9"/>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0D07"/>
    <w:rsid w:val="001B368F"/>
    <w:rsid w:val="001C7F4D"/>
    <w:rsid w:val="00510D07"/>
    <w:rsid w:val="007A20D5"/>
    <w:rsid w:val="007C6FD9"/>
    <w:rsid w:val="00832243"/>
    <w:rsid w:val="00947B8C"/>
    <w:rsid w:val="00CC337F"/>
    <w:rsid w:val="00D354F5"/>
    <w:rsid w:val="00D355DF"/>
    <w:rsid w:val="00E60AF5"/>
    <w:rsid w:val="00FB74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AE2D7"/>
  <w15:docId w15:val="{FCF75502-AA4B-4AAB-B923-909412D97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54F5"/>
    <w:pPr>
      <w:spacing w:line="360" w:lineRule="auto"/>
      <w:jc w:val="both"/>
    </w:pPr>
    <w:rPr>
      <w:rFonts w:ascii="Arial" w:hAnsi="Arial"/>
      <w:sz w:val="22"/>
    </w:rPr>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D354F5"/>
    <w:rPr>
      <w:color w:val="605E5C"/>
      <w:shd w:val="clear" w:color="auto" w:fill="E1DFDD"/>
    </w:rPr>
  </w:style>
  <w:style w:type="paragraph" w:styleId="Header">
    <w:name w:val="header"/>
    <w:basedOn w:val="Normal"/>
    <w:link w:val="HeaderChar"/>
    <w:uiPriority w:val="99"/>
    <w:unhideWhenUsed/>
    <w:rsid w:val="00CC337F"/>
    <w:pPr>
      <w:tabs>
        <w:tab w:val="center" w:pos="4513"/>
        <w:tab w:val="right" w:pos="9026"/>
      </w:tabs>
      <w:spacing w:line="240" w:lineRule="auto"/>
    </w:pPr>
  </w:style>
  <w:style w:type="character" w:customStyle="1" w:styleId="HeaderChar">
    <w:name w:val="Header Char"/>
    <w:basedOn w:val="DefaultParagraphFont"/>
    <w:link w:val="Header"/>
    <w:uiPriority w:val="99"/>
    <w:rsid w:val="00CC337F"/>
    <w:rPr>
      <w:rFonts w:ascii="Arial" w:hAnsi="Arial"/>
      <w:sz w:val="22"/>
    </w:rPr>
  </w:style>
  <w:style w:type="paragraph" w:styleId="Footer">
    <w:name w:val="footer"/>
    <w:basedOn w:val="Normal"/>
    <w:link w:val="FooterChar"/>
    <w:uiPriority w:val="99"/>
    <w:unhideWhenUsed/>
    <w:rsid w:val="00CC337F"/>
    <w:pPr>
      <w:tabs>
        <w:tab w:val="center" w:pos="4513"/>
        <w:tab w:val="right" w:pos="9026"/>
      </w:tabs>
      <w:spacing w:line="240" w:lineRule="auto"/>
    </w:pPr>
  </w:style>
  <w:style w:type="character" w:customStyle="1" w:styleId="FooterChar">
    <w:name w:val="Footer Char"/>
    <w:basedOn w:val="DefaultParagraphFont"/>
    <w:link w:val="Footer"/>
    <w:uiPriority w:val="99"/>
    <w:rsid w:val="00CC337F"/>
    <w:rPr>
      <w:rFonts w:ascii="Arial" w:hAnsi="Arial"/>
      <w:sz w:val="22"/>
    </w:rPr>
  </w:style>
  <w:style w:type="paragraph" w:customStyle="1" w:styleId="pdq2pgselectionanchorcontainer">
    <w:name w:val="pdq2pg_selectionanchorcontainer"/>
    <w:basedOn w:val="Normal"/>
    <w:rsid w:val="001B368F"/>
    <w:pPr>
      <w:spacing w:before="100" w:beforeAutospacing="1" w:after="100" w:afterAutospacing="1" w:line="240" w:lineRule="auto"/>
      <w:jc w:val="left"/>
    </w:pPr>
    <w:rPr>
      <w:rFonts w:ascii="Times New Roman" w:hAnsi="Times New Roman"/>
      <w:sz w:val="24"/>
      <w:szCs w:val="24"/>
    </w:rPr>
  </w:style>
  <w:style w:type="character" w:styleId="Strong">
    <w:name w:val="Strong"/>
    <w:basedOn w:val="DefaultParagraphFont"/>
    <w:uiPriority w:val="22"/>
    <w:qFormat/>
    <w:rsid w:val="001B368F"/>
    <w:rPr>
      <w:b/>
      <w:bCs/>
    </w:rPr>
  </w:style>
  <w:style w:type="paragraph" w:styleId="NormalWeb">
    <w:name w:val="Normal (Web)"/>
    <w:basedOn w:val="Normal"/>
    <w:uiPriority w:val="99"/>
    <w:unhideWhenUsed/>
    <w:rsid w:val="001B368F"/>
    <w:pPr>
      <w:spacing w:before="100" w:beforeAutospacing="1" w:after="100" w:afterAutospacing="1" w:line="240" w:lineRule="auto"/>
      <w:jc w:val="left"/>
    </w:pPr>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5540633">
      <w:bodyDiv w:val="1"/>
      <w:marLeft w:val="0"/>
      <w:marRight w:val="0"/>
      <w:marTop w:val="0"/>
      <w:marBottom w:val="0"/>
      <w:divBdr>
        <w:top w:val="none" w:sz="0" w:space="0" w:color="auto"/>
        <w:left w:val="none" w:sz="0" w:space="0" w:color="auto"/>
        <w:bottom w:val="none" w:sz="0" w:space="0" w:color="auto"/>
        <w:right w:val="none" w:sz="0" w:space="0" w:color="auto"/>
      </w:divBdr>
    </w:div>
    <w:div w:id="8987862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s40894-022-00179-4" TargetMode="External"/><Relationship Id="rId18" Type="http://schemas.openxmlformats.org/officeDocument/2006/relationships/hyperlink" Target="https://doi.org/10.3389/fpubh.2021.634909"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177/2056305121988931" TargetMode="External"/><Relationship Id="rId17" Type="http://schemas.openxmlformats.org/officeDocument/2006/relationships/hyperlink" Target="https://doi.org/10.1080/10888691.2021.1894149" TargetMode="External"/><Relationship Id="rId2" Type="http://schemas.openxmlformats.org/officeDocument/2006/relationships/numbering" Target="numbering.xml"/><Relationship Id="rId16" Type="http://schemas.openxmlformats.org/officeDocument/2006/relationships/hyperlink" Target="https://doi.org/10.3390/ijerph18031346"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adohealth.2020.02.014" TargetMode="External"/><Relationship Id="rId5" Type="http://schemas.openxmlformats.org/officeDocument/2006/relationships/webSettings" Target="webSettings.xml"/><Relationship Id="rId15" Type="http://schemas.openxmlformats.org/officeDocument/2006/relationships/hyperlink" Target="https://doi.org/10.1016/j.copsyc.2021.08.017" TargetMode="External"/><Relationship Id="rId10" Type="http://schemas.openxmlformats.org/officeDocument/2006/relationships/hyperlink" Target="https://doi.org/10.3389/ijph.2025.1608425"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5817/CP2022-2-2" TargetMode="External"/><Relationship Id="rId14" Type="http://schemas.openxmlformats.org/officeDocument/2006/relationships/hyperlink" Target="https://doi.org/10.1016/j.bodyim.2021.12.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85A0D6-7756-4621-9CAB-DBE0AB0DB89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2149</Words>
  <Characters>12252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Rosana-Isabela Busuioc (2511215)</cp:lastModifiedBy>
  <cp:revision>2</cp:revision>
  <dcterms:created xsi:type="dcterms:W3CDTF">2026-07-21T11:26:00Z</dcterms:created>
  <dcterms:modified xsi:type="dcterms:W3CDTF">2026-07-21T11:26:00Z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c03fdc6c-a7b1-418e-92de-24a75b4e4f90</vt:lpwstr>
  </property>
</Properties>
</file>