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D4A26" w14:textId="77777777" w:rsidR="0025057C" w:rsidRDefault="0025057C" w:rsidP="0025057C">
      <w:pPr>
        <w:rPr>
          <w:b/>
          <w:sz w:val="28"/>
          <w:szCs w:val="28"/>
        </w:rPr>
      </w:pPr>
      <w:r>
        <w:rPr>
          <w:noProof/>
        </w:rPr>
        <w:drawing>
          <wp:inline distT="0" distB="0" distL="0" distR="0" wp14:anchorId="1473AB07" wp14:editId="3474E1B8">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79325AAF" w14:textId="77777777" w:rsidR="0025057C" w:rsidRDefault="0025057C" w:rsidP="0025057C">
      <w:pPr>
        <w:rPr>
          <w:b/>
          <w:sz w:val="28"/>
          <w:szCs w:val="28"/>
        </w:rPr>
      </w:pPr>
    </w:p>
    <w:p w14:paraId="1BCDE556" w14:textId="77777777" w:rsidR="0025057C" w:rsidRPr="00F927A1" w:rsidRDefault="0025057C" w:rsidP="0025057C">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44E3CE29" w14:textId="77777777" w:rsidR="0025057C" w:rsidRPr="00DC2924" w:rsidRDefault="0025057C" w:rsidP="0025057C">
      <w:pPr>
        <w:ind w:right="-957"/>
        <w:rPr>
          <w:rFonts w:ascii="Times New Roman" w:hAnsi="Times New Roman" w:cs="Times New Roman"/>
          <w:b/>
          <w:sz w:val="48"/>
        </w:rPr>
      </w:pPr>
      <w:r w:rsidRPr="00DC2924">
        <w:rPr>
          <w:rFonts w:ascii="Times New Roman" w:hAnsi="Times New Roman" w:cs="Times New Roman"/>
          <w:b/>
          <w:sz w:val="48"/>
        </w:rPr>
        <w:t>LEVEL 6 - 60 Credits</w:t>
      </w:r>
    </w:p>
    <w:p w14:paraId="7268E464" w14:textId="77777777" w:rsidR="0025057C" w:rsidRPr="0085230E" w:rsidRDefault="0025057C" w:rsidP="0025057C">
      <w:pPr>
        <w:ind w:right="-957"/>
        <w:rPr>
          <w:rFonts w:ascii="Times New Roman" w:hAnsi="Times New Roman" w:cs="Times New Roman"/>
          <w:b/>
          <w:sz w:val="48"/>
        </w:rPr>
      </w:pPr>
      <w:r w:rsidRPr="00DC2924">
        <w:rPr>
          <w:rFonts w:ascii="Times New Roman" w:hAnsi="Times New Roman" w:cs="Times New Roman"/>
          <w:b/>
          <w:sz w:val="48"/>
        </w:rPr>
        <w:t>BMPF6044</w:t>
      </w:r>
    </w:p>
    <w:p w14:paraId="3D0EC6F1" w14:textId="77777777" w:rsidR="0025057C" w:rsidRDefault="0025057C" w:rsidP="0025057C">
      <w:pPr>
        <w:ind w:right="-957"/>
        <w:rPr>
          <w:rFonts w:ascii="Times New Roman" w:hAnsi="Times New Roman" w:cs="Times New Roman"/>
          <w:b/>
          <w:sz w:val="48"/>
        </w:rPr>
      </w:pPr>
    </w:p>
    <w:p w14:paraId="7AF2D3B4" w14:textId="77777777" w:rsidR="0025057C" w:rsidRPr="00FE5F90" w:rsidRDefault="0025057C" w:rsidP="0025057C">
      <w:pPr>
        <w:ind w:right="-957"/>
        <w:rPr>
          <w:rFonts w:ascii="Times New Roman" w:hAnsi="Times New Roman" w:cs="Times New Roman"/>
          <w:b/>
          <w:sz w:val="18"/>
          <w:szCs w:val="2"/>
        </w:rPr>
      </w:pPr>
    </w:p>
    <w:p w14:paraId="50B09D85" w14:textId="77777777" w:rsidR="0025057C" w:rsidRPr="00F927A1" w:rsidRDefault="0025057C" w:rsidP="0025057C">
      <w:pPr>
        <w:ind w:right="-957"/>
        <w:rPr>
          <w:rFonts w:ascii="Times New Roman" w:hAnsi="Times New Roman" w:cs="Times New Roman"/>
          <w:b/>
          <w:sz w:val="48"/>
        </w:rPr>
      </w:pPr>
      <w:r>
        <w:rPr>
          <w:rFonts w:ascii="Times New Roman" w:hAnsi="Times New Roman" w:cs="Times New Roman"/>
          <w:b/>
          <w:sz w:val="48"/>
        </w:rPr>
        <w:t>LEARNER PORTFOLIO</w:t>
      </w:r>
    </w:p>
    <w:p w14:paraId="2297DE58" w14:textId="77777777" w:rsidR="0025057C" w:rsidRPr="00706BB5" w:rsidRDefault="0025057C" w:rsidP="0025057C">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3739A671" w14:textId="77777777" w:rsidR="0025057C" w:rsidRPr="00FE5F90" w:rsidRDefault="0025057C" w:rsidP="0025057C">
      <w:pPr>
        <w:ind w:right="-957"/>
        <w:rPr>
          <w:rFonts w:ascii="Times New Roman" w:hAnsi="Times New Roman" w:cs="Times New Roman"/>
          <w:b/>
          <w:sz w:val="14"/>
          <w:szCs w:val="2"/>
        </w:rPr>
      </w:pPr>
    </w:p>
    <w:p w14:paraId="39B31A0A" w14:textId="77777777" w:rsidR="0025057C" w:rsidRPr="00F927A1" w:rsidRDefault="0025057C" w:rsidP="0025057C">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25057C" w:rsidRPr="005D3F07" w14:paraId="740C3C56" w14:textId="77777777" w:rsidTr="006201F7">
        <w:tc>
          <w:tcPr>
            <w:tcW w:w="9209" w:type="dxa"/>
            <w:shd w:val="clear" w:color="auto" w:fill="auto"/>
          </w:tcPr>
          <w:p w14:paraId="26FAB512" w14:textId="77777777" w:rsidR="0025057C" w:rsidRDefault="0025057C" w:rsidP="006201F7">
            <w:pPr>
              <w:ind w:right="-957"/>
              <w:rPr>
                <w:rFonts w:ascii="Times New Roman" w:hAnsi="Times New Roman" w:cs="Times New Roman"/>
                <w:b/>
                <w:sz w:val="48"/>
              </w:rPr>
            </w:pPr>
            <w:r>
              <w:rPr>
                <w:rFonts w:ascii="Times New Roman" w:hAnsi="Times New Roman" w:cs="Times New Roman"/>
                <w:b/>
                <w:sz w:val="48"/>
              </w:rPr>
              <w:t xml:space="preserve">Learner’s name: Jessica Daniel </w:t>
            </w:r>
          </w:p>
          <w:p w14:paraId="7B01394B" w14:textId="77777777" w:rsidR="0025057C" w:rsidRDefault="0025057C" w:rsidP="006201F7">
            <w:pPr>
              <w:ind w:right="-957"/>
              <w:rPr>
                <w:rFonts w:ascii="Times New Roman" w:hAnsi="Times New Roman" w:cs="Times New Roman"/>
                <w:b/>
                <w:sz w:val="48"/>
              </w:rPr>
            </w:pPr>
          </w:p>
          <w:p w14:paraId="78FFF691" w14:textId="77777777" w:rsidR="0025057C" w:rsidRDefault="0025057C" w:rsidP="006201F7">
            <w:pPr>
              <w:ind w:right="-957"/>
              <w:rPr>
                <w:rFonts w:ascii="Times New Roman" w:hAnsi="Times New Roman" w:cs="Times New Roman"/>
                <w:b/>
                <w:sz w:val="48"/>
              </w:rPr>
            </w:pPr>
            <w:r>
              <w:rPr>
                <w:rFonts w:ascii="Times New Roman" w:hAnsi="Times New Roman" w:cs="Times New Roman"/>
                <w:b/>
                <w:sz w:val="48"/>
              </w:rPr>
              <w:t xml:space="preserve">Email address: </w:t>
            </w:r>
            <w:hyperlink r:id="rId11" w:history="1">
              <w:r w:rsidRPr="00310D01">
                <w:rPr>
                  <w:rStyle w:val="Hyperlink"/>
                  <w:rFonts w:ascii="Times New Roman" w:hAnsi="Times New Roman" w:cs="Times New Roman"/>
                  <w:b/>
                  <w:sz w:val="48"/>
                </w:rPr>
                <w:t>j.daniel2@npt.gov.uk</w:t>
              </w:r>
            </w:hyperlink>
            <w:r>
              <w:rPr>
                <w:rFonts w:ascii="Times New Roman" w:hAnsi="Times New Roman" w:cs="Times New Roman"/>
                <w:b/>
                <w:sz w:val="48"/>
              </w:rPr>
              <w:t xml:space="preserve"> </w:t>
            </w:r>
          </w:p>
          <w:p w14:paraId="0EA3107D" w14:textId="77777777" w:rsidR="0025057C" w:rsidRDefault="0025057C" w:rsidP="006201F7">
            <w:pPr>
              <w:ind w:right="-957"/>
              <w:rPr>
                <w:rFonts w:ascii="Times New Roman" w:hAnsi="Times New Roman" w:cs="Times New Roman"/>
                <w:b/>
                <w:sz w:val="48"/>
              </w:rPr>
            </w:pPr>
          </w:p>
          <w:p w14:paraId="20BC4FF9" w14:textId="77777777" w:rsidR="0025057C" w:rsidRPr="0025057C" w:rsidRDefault="0025057C" w:rsidP="006201F7">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Pr>
                <w:rFonts w:ascii="Times New Roman" w:hAnsi="Times New Roman" w:cs="Times New Roman"/>
                <w:b/>
                <w:sz w:val="48"/>
              </w:rPr>
              <w:t xml:space="preserve"> </w:t>
            </w:r>
            <w:hyperlink r:id="rId12" w:history="1">
              <w:r w:rsidRPr="0025057C">
                <w:rPr>
                  <w:rStyle w:val="Hyperlink"/>
                  <w:rFonts w:ascii="Times New Roman" w:hAnsi="Times New Roman" w:cs="Times New Roman"/>
                  <w:b/>
                  <w:color w:val="auto"/>
                  <w:sz w:val="48"/>
                  <w:u w:val="none"/>
                </w:rPr>
                <w:t>2329049</w:t>
              </w:r>
            </w:hyperlink>
          </w:p>
          <w:p w14:paraId="7354BEA6" w14:textId="77777777" w:rsidR="0025057C" w:rsidRPr="005D3F07" w:rsidRDefault="0025057C" w:rsidP="006201F7">
            <w:pPr>
              <w:ind w:right="-957"/>
              <w:rPr>
                <w:rFonts w:ascii="Times New Roman" w:hAnsi="Times New Roman" w:cs="Times New Roman"/>
                <w:b/>
                <w:sz w:val="48"/>
              </w:rPr>
            </w:pPr>
          </w:p>
          <w:p w14:paraId="1522D32E" w14:textId="77777777" w:rsidR="0025057C" w:rsidRPr="005D3F07" w:rsidRDefault="0025057C" w:rsidP="006201F7">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23</w:t>
            </w:r>
          </w:p>
        </w:tc>
      </w:tr>
    </w:tbl>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4A17F4">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64924D66" w14:textId="77777777" w:rsidR="00861D3C"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12977EE9" w14:textId="77777777" w:rsidR="00861D3C" w:rsidRDefault="00861D3C" w:rsidP="00FF7EBB">
            <w:pPr>
              <w:jc w:val="both"/>
              <w:rPr>
                <w:sz w:val="24"/>
                <w:szCs w:val="24"/>
              </w:rPr>
            </w:pPr>
          </w:p>
          <w:p w14:paraId="5A1227EB" w14:textId="77777777" w:rsidR="00EC0A60" w:rsidRDefault="00861D3C" w:rsidP="00FF7EBB">
            <w:pPr>
              <w:jc w:val="both"/>
              <w:rPr>
                <w:sz w:val="24"/>
                <w:szCs w:val="24"/>
              </w:rPr>
            </w:pPr>
            <w:bookmarkStart w:id="0" w:name="_Hlk187415865"/>
            <w:bookmarkStart w:id="1" w:name="_Hlk187417423"/>
            <w:bookmarkStart w:id="2" w:name="_Hlk187415443"/>
            <w:r>
              <w:rPr>
                <w:sz w:val="24"/>
                <w:szCs w:val="24"/>
              </w:rPr>
              <w:t xml:space="preserve">As I work in Adult Services, I will be focusing on relevant legislation, policies and procedures for safeguarding children. The local authority has a duty to report a ‘child at risk’ under section 130 of the Social Services and Well-being (Wales) Act (2014) (SSWBA, 2014). </w:t>
            </w:r>
            <w:r w:rsidR="00EC0A60">
              <w:rPr>
                <w:sz w:val="24"/>
                <w:szCs w:val="24"/>
              </w:rPr>
              <w:t xml:space="preserve">The act defines a ‘child at risk’ as ‘is experiencing or is at risk of abuse, neglect or other kinds of harm’ or ‘has needs for care and support’. </w:t>
            </w:r>
          </w:p>
          <w:p w14:paraId="57E000FC" w14:textId="77777777" w:rsidR="00EC0A60" w:rsidRDefault="00EC0A60" w:rsidP="00FF7EBB">
            <w:pPr>
              <w:jc w:val="both"/>
              <w:rPr>
                <w:sz w:val="24"/>
                <w:szCs w:val="24"/>
              </w:rPr>
            </w:pPr>
          </w:p>
          <w:p w14:paraId="17A49383" w14:textId="7E49FE06" w:rsidR="008B28E7" w:rsidRDefault="00582684" w:rsidP="00FF7EBB">
            <w:pPr>
              <w:jc w:val="both"/>
              <w:rPr>
                <w:sz w:val="24"/>
                <w:szCs w:val="24"/>
              </w:rPr>
            </w:pPr>
            <w:r>
              <w:rPr>
                <w:sz w:val="24"/>
                <w:szCs w:val="24"/>
              </w:rPr>
              <w:t xml:space="preserve">The two </w:t>
            </w:r>
            <w:r w:rsidR="00EC0A60">
              <w:rPr>
                <w:sz w:val="24"/>
                <w:szCs w:val="24"/>
              </w:rPr>
              <w:t>key principle</w:t>
            </w:r>
            <w:r>
              <w:rPr>
                <w:sz w:val="24"/>
                <w:szCs w:val="24"/>
              </w:rPr>
              <w:t>s</w:t>
            </w:r>
            <w:r w:rsidR="00EC0A60">
              <w:rPr>
                <w:sz w:val="24"/>
                <w:szCs w:val="24"/>
              </w:rPr>
              <w:t xml:space="preserve"> to safeguarding children </w:t>
            </w:r>
            <w:proofErr w:type="gramStart"/>
            <w:r w:rsidR="00EC0A60">
              <w:rPr>
                <w:sz w:val="24"/>
                <w:szCs w:val="24"/>
              </w:rPr>
              <w:t>is</w:t>
            </w:r>
            <w:proofErr w:type="gramEnd"/>
            <w:r>
              <w:rPr>
                <w:sz w:val="24"/>
                <w:szCs w:val="24"/>
              </w:rPr>
              <w:t xml:space="preserve"> ‘taking a child-centred approach and understanding what matters to the child’ and</w:t>
            </w:r>
            <w:r w:rsidR="00EC0A60">
              <w:rPr>
                <w:sz w:val="24"/>
                <w:szCs w:val="24"/>
              </w:rPr>
              <w:t xml:space="preserve"> </w:t>
            </w:r>
            <w:r>
              <w:rPr>
                <w:sz w:val="24"/>
                <w:szCs w:val="24"/>
              </w:rPr>
              <w:t>‘</w:t>
            </w:r>
            <w:r w:rsidR="00EC0A60">
              <w:rPr>
                <w:sz w:val="24"/>
                <w:szCs w:val="24"/>
              </w:rPr>
              <w:t xml:space="preserve">that it is </w:t>
            </w:r>
            <w:r w:rsidR="008629E5">
              <w:rPr>
                <w:sz w:val="24"/>
                <w:szCs w:val="24"/>
              </w:rPr>
              <w:t>everyone’s</w:t>
            </w:r>
            <w:r w:rsidR="00EC0A60">
              <w:rPr>
                <w:sz w:val="24"/>
                <w:szCs w:val="24"/>
              </w:rPr>
              <w:t xml:space="preserve"> </w:t>
            </w:r>
            <w:r w:rsidR="008629E5">
              <w:rPr>
                <w:sz w:val="24"/>
                <w:szCs w:val="24"/>
              </w:rPr>
              <w:t>responsibility</w:t>
            </w:r>
            <w:r>
              <w:rPr>
                <w:sz w:val="24"/>
                <w:szCs w:val="24"/>
              </w:rPr>
              <w:t xml:space="preserve"> to safeguard’</w:t>
            </w:r>
            <w:r w:rsidR="00EC0A60">
              <w:rPr>
                <w:sz w:val="24"/>
                <w:szCs w:val="24"/>
              </w:rPr>
              <w:t xml:space="preserve"> as stated by </w:t>
            </w:r>
            <w:r w:rsidR="008629E5">
              <w:rPr>
                <w:sz w:val="24"/>
                <w:szCs w:val="24"/>
              </w:rPr>
              <w:t>Working</w:t>
            </w:r>
            <w:r w:rsidR="00EC0A60">
              <w:rPr>
                <w:sz w:val="24"/>
                <w:szCs w:val="24"/>
              </w:rPr>
              <w:t xml:space="preserve"> Together to Safeguard People, Welsh Government (2018).</w:t>
            </w:r>
            <w:r w:rsidR="008629E5">
              <w:rPr>
                <w:sz w:val="24"/>
                <w:szCs w:val="24"/>
              </w:rPr>
              <w:t xml:space="preserve"> However, the usual partner agencies to report such concerns may include the police, health and the education sector. </w:t>
            </w:r>
            <w:r w:rsidR="00EC0A60">
              <w:rPr>
                <w:sz w:val="24"/>
                <w:szCs w:val="24"/>
              </w:rPr>
              <w:t xml:space="preserve"> </w:t>
            </w:r>
            <w:r w:rsidR="008629E5">
              <w:rPr>
                <w:sz w:val="24"/>
                <w:szCs w:val="24"/>
              </w:rPr>
              <w:t xml:space="preserve">During the </w:t>
            </w:r>
            <w:r>
              <w:rPr>
                <w:sz w:val="24"/>
                <w:szCs w:val="24"/>
              </w:rPr>
              <w:t>inquiry</w:t>
            </w:r>
            <w:r w:rsidR="008629E5">
              <w:rPr>
                <w:sz w:val="24"/>
                <w:szCs w:val="24"/>
              </w:rPr>
              <w:t xml:space="preserve"> process, </w:t>
            </w:r>
            <w:r w:rsidR="00D74CCF">
              <w:rPr>
                <w:sz w:val="24"/>
                <w:szCs w:val="24"/>
              </w:rPr>
              <w:t xml:space="preserve">professionals will work collaboratively to identify risks and how these can be </w:t>
            </w:r>
            <w:r>
              <w:rPr>
                <w:sz w:val="24"/>
                <w:szCs w:val="24"/>
              </w:rPr>
              <w:t>minimized</w:t>
            </w:r>
            <w:r w:rsidR="00D74CCF">
              <w:rPr>
                <w:sz w:val="24"/>
                <w:szCs w:val="24"/>
              </w:rPr>
              <w:t xml:space="preserve">. Professional judgement following threshold and discussions with various professionals, will determine whether Social Services will initiate section 47 enquires under The Children Act (1989). </w:t>
            </w:r>
            <w:r w:rsidR="007A68E8">
              <w:rPr>
                <w:sz w:val="24"/>
                <w:szCs w:val="24"/>
              </w:rPr>
              <w:t xml:space="preserve">The United Nations Convention on the Rights of the Child (1992) (UNCRC, 1992) provides children the right to be safe and protected from abuse and neglect under Article 19. </w:t>
            </w:r>
            <w:r w:rsidR="002062E8">
              <w:rPr>
                <w:sz w:val="24"/>
                <w:szCs w:val="24"/>
              </w:rPr>
              <w:t xml:space="preserve">However, the UNCRC (1992) does not provide any rights to an unborn child, which could mean that a mother may not be prosecuted for causing harm to her child. </w:t>
            </w:r>
          </w:p>
          <w:p w14:paraId="2C8CFC7C" w14:textId="77777777" w:rsidR="007A68E8" w:rsidRDefault="007A68E8" w:rsidP="00FF7EBB">
            <w:pPr>
              <w:jc w:val="both"/>
              <w:rPr>
                <w:sz w:val="24"/>
                <w:szCs w:val="24"/>
              </w:rPr>
            </w:pPr>
          </w:p>
          <w:p w14:paraId="2263BA16" w14:textId="26281A69" w:rsidR="004A17F4" w:rsidRDefault="002062E8" w:rsidP="002062E8">
            <w:pPr>
              <w:jc w:val="both"/>
              <w:rPr>
                <w:sz w:val="24"/>
                <w:szCs w:val="24"/>
              </w:rPr>
            </w:pPr>
            <w:r>
              <w:rPr>
                <w:sz w:val="24"/>
                <w:szCs w:val="24"/>
              </w:rPr>
              <w:t>The NSPCC (2025</w:t>
            </w:r>
            <w:r w:rsidR="0025057C">
              <w:rPr>
                <w:sz w:val="24"/>
                <w:szCs w:val="24"/>
              </w:rPr>
              <w:t>b</w:t>
            </w:r>
            <w:r>
              <w:rPr>
                <w:sz w:val="24"/>
                <w:szCs w:val="24"/>
              </w:rPr>
              <w:t xml:space="preserve">) provides helpful supporting guidance for professionals to help identify when a child is at being abused and some indicators include ‘unexplained changes in behaviour’, ‘withdrawn’, ‘anxious’ and ‘lack of social </w:t>
            </w:r>
            <w:proofErr w:type="gramStart"/>
            <w:r>
              <w:rPr>
                <w:sz w:val="24"/>
                <w:szCs w:val="24"/>
              </w:rPr>
              <w:t>skills/friends’</w:t>
            </w:r>
            <w:proofErr w:type="gramEnd"/>
            <w:r>
              <w:rPr>
                <w:sz w:val="24"/>
                <w:szCs w:val="24"/>
              </w:rPr>
              <w:t xml:space="preserve">. Sharing this information during the enquires, will also support the practitioner in their determination. </w:t>
            </w:r>
            <w:r w:rsidR="004A17F4">
              <w:rPr>
                <w:sz w:val="24"/>
                <w:szCs w:val="24"/>
              </w:rPr>
              <w:t>If someone is ever unsure, the West Glamorgan Safeguarding Board (2023</w:t>
            </w:r>
            <w:r w:rsidR="009556E1">
              <w:rPr>
                <w:sz w:val="24"/>
                <w:szCs w:val="24"/>
              </w:rPr>
              <w:t>a</w:t>
            </w:r>
            <w:r w:rsidR="004A17F4">
              <w:rPr>
                <w:sz w:val="24"/>
                <w:szCs w:val="24"/>
              </w:rPr>
              <w:t xml:space="preserve">) policy is that contact should be made with the local authority for advice and they will inform you on what action is needed. </w:t>
            </w:r>
          </w:p>
          <w:p w14:paraId="6BA30307" w14:textId="77777777" w:rsidR="002062E8" w:rsidRDefault="002062E8" w:rsidP="00FF7EBB">
            <w:pPr>
              <w:jc w:val="both"/>
              <w:rPr>
                <w:sz w:val="24"/>
                <w:szCs w:val="24"/>
              </w:rPr>
            </w:pPr>
          </w:p>
          <w:p w14:paraId="501BA7DF" w14:textId="59C1EAF2" w:rsidR="007A68E8" w:rsidRDefault="007A68E8" w:rsidP="00FF7EBB">
            <w:pPr>
              <w:jc w:val="both"/>
              <w:rPr>
                <w:sz w:val="24"/>
                <w:szCs w:val="24"/>
              </w:rPr>
            </w:pPr>
            <w:r>
              <w:rPr>
                <w:sz w:val="24"/>
                <w:szCs w:val="24"/>
              </w:rPr>
              <w:t xml:space="preserve">During the determination process, under the Wales Safeguarding Procedures (2019) </w:t>
            </w:r>
            <w:r w:rsidR="004E7DDB">
              <w:rPr>
                <w:sz w:val="24"/>
                <w:szCs w:val="24"/>
              </w:rPr>
              <w:t>practitioners will consider three possible determinations; ‘not substantiated’, ‘</w:t>
            </w:r>
            <w:r w:rsidR="00582684">
              <w:rPr>
                <w:sz w:val="24"/>
                <w:szCs w:val="24"/>
              </w:rPr>
              <w:t>substantiated</w:t>
            </w:r>
            <w:r w:rsidR="004E7DDB">
              <w:rPr>
                <w:sz w:val="24"/>
                <w:szCs w:val="24"/>
              </w:rPr>
              <w:t xml:space="preserve">, but the child is not at significant risk of harm and may have care and support needs’ and </w:t>
            </w:r>
            <w:r w:rsidR="004E7DDB">
              <w:rPr>
                <w:sz w:val="24"/>
                <w:szCs w:val="24"/>
              </w:rPr>
              <w:lastRenderedPageBreak/>
              <w:t xml:space="preserve">‘concerns are substantiated, the child is at risk of abuse harm or neglect and a child protection conference will convene’. During a child protection conference, a decision will also be made as to whether a child is placed on the child protection register and if so under a specific category ‘physical abuse’, ‘emotional abuse’, ‘sexual abuse’, ‘financial abuse’ or ‘neglect’. </w:t>
            </w:r>
          </w:p>
          <w:p w14:paraId="2D72C9E3" w14:textId="77777777" w:rsidR="001E5901" w:rsidRDefault="001E5901" w:rsidP="00FF7EBB">
            <w:pPr>
              <w:jc w:val="both"/>
              <w:rPr>
                <w:sz w:val="24"/>
                <w:szCs w:val="24"/>
              </w:rPr>
            </w:pPr>
          </w:p>
          <w:p w14:paraId="2BA4B6EF" w14:textId="2C24DC3C" w:rsidR="00D74CCF" w:rsidRDefault="001E5901" w:rsidP="00FF7EBB">
            <w:pPr>
              <w:jc w:val="both"/>
              <w:rPr>
                <w:sz w:val="24"/>
                <w:szCs w:val="24"/>
              </w:rPr>
            </w:pPr>
            <w:r>
              <w:rPr>
                <w:sz w:val="24"/>
                <w:szCs w:val="24"/>
              </w:rPr>
              <w:t xml:space="preserve">During section 47 </w:t>
            </w:r>
            <w:r w:rsidR="00582684">
              <w:rPr>
                <w:sz w:val="24"/>
                <w:szCs w:val="24"/>
              </w:rPr>
              <w:t>inquiries</w:t>
            </w:r>
            <w:r>
              <w:rPr>
                <w:sz w:val="24"/>
                <w:szCs w:val="24"/>
              </w:rPr>
              <w:t xml:space="preserve">, it may be determined that a child is in immediate danger and requires an </w:t>
            </w:r>
            <w:r w:rsidR="00D74CCF">
              <w:rPr>
                <w:sz w:val="24"/>
                <w:szCs w:val="24"/>
              </w:rPr>
              <w:t xml:space="preserve">Emergency Protection Order </w:t>
            </w:r>
            <w:r>
              <w:rPr>
                <w:sz w:val="24"/>
                <w:szCs w:val="24"/>
              </w:rPr>
              <w:t xml:space="preserve">(EPO). This would apply in cases of parents refusing access to their child whereby it is believed that the child is </w:t>
            </w:r>
            <w:r w:rsidR="00582684">
              <w:rPr>
                <w:sz w:val="24"/>
                <w:szCs w:val="24"/>
              </w:rPr>
              <w:t>at</w:t>
            </w:r>
            <w:r>
              <w:rPr>
                <w:sz w:val="24"/>
                <w:szCs w:val="24"/>
              </w:rPr>
              <w:t xml:space="preserve"> significant risk of harm (Wales Safeguarding Procedures, 2019). </w:t>
            </w:r>
          </w:p>
          <w:p w14:paraId="58C27959" w14:textId="1F26C9D4" w:rsidR="00E127A3" w:rsidRDefault="00E127A3" w:rsidP="00FF7EBB">
            <w:pPr>
              <w:jc w:val="both"/>
              <w:rPr>
                <w:sz w:val="24"/>
                <w:szCs w:val="24"/>
              </w:rPr>
            </w:pPr>
          </w:p>
          <w:p w14:paraId="7B4EF02F" w14:textId="4725E205" w:rsidR="002062E8" w:rsidRDefault="00E127A3" w:rsidP="00FF7EBB">
            <w:pPr>
              <w:jc w:val="both"/>
              <w:rPr>
                <w:sz w:val="24"/>
                <w:szCs w:val="24"/>
              </w:rPr>
            </w:pPr>
            <w:r>
              <w:rPr>
                <w:sz w:val="24"/>
                <w:szCs w:val="24"/>
              </w:rPr>
              <w:t>A child also has a right to their information being protected</w:t>
            </w:r>
            <w:r w:rsidR="00582684">
              <w:rPr>
                <w:sz w:val="24"/>
                <w:szCs w:val="24"/>
              </w:rPr>
              <w:t xml:space="preserve"> and stored safely</w:t>
            </w:r>
            <w:r>
              <w:rPr>
                <w:sz w:val="24"/>
                <w:szCs w:val="24"/>
              </w:rPr>
              <w:t>, as stated under the G</w:t>
            </w:r>
            <w:r w:rsidR="00582684">
              <w:rPr>
                <w:sz w:val="24"/>
                <w:szCs w:val="24"/>
              </w:rPr>
              <w:t xml:space="preserve">eneral Data Protection Regulations, (2018) (GDPR, 2018) and under the Human Rights Act (1998). However, sharing a child's information has been seen as a common failure, during practice reviews (Wales Safeguarding Procedures, 2019). </w:t>
            </w:r>
            <w:bookmarkEnd w:id="0"/>
          </w:p>
          <w:bookmarkEnd w:id="1"/>
          <w:p w14:paraId="3A4BA9EC" w14:textId="77777777" w:rsidR="00582684" w:rsidRDefault="00582684" w:rsidP="00FF7EBB">
            <w:pPr>
              <w:jc w:val="both"/>
              <w:rPr>
                <w:sz w:val="24"/>
                <w:szCs w:val="24"/>
              </w:rPr>
            </w:pPr>
          </w:p>
          <w:p w14:paraId="6581EFEB" w14:textId="27C45B9E" w:rsidR="00582684" w:rsidRDefault="00582684" w:rsidP="00FF7EBB">
            <w:pPr>
              <w:jc w:val="both"/>
              <w:rPr>
                <w:sz w:val="24"/>
                <w:szCs w:val="24"/>
              </w:rPr>
            </w:pPr>
            <w:r>
              <w:rPr>
                <w:sz w:val="24"/>
                <w:szCs w:val="24"/>
              </w:rPr>
              <w:t xml:space="preserve">Word count: </w:t>
            </w:r>
            <w:r w:rsidR="004A17F4">
              <w:rPr>
                <w:sz w:val="24"/>
                <w:szCs w:val="24"/>
              </w:rPr>
              <w:t>510</w:t>
            </w:r>
          </w:p>
          <w:p w14:paraId="1CB9C774" w14:textId="77777777" w:rsidR="00582684" w:rsidRDefault="00582684" w:rsidP="00FF7EBB">
            <w:pPr>
              <w:jc w:val="both"/>
              <w:rPr>
                <w:sz w:val="24"/>
                <w:szCs w:val="24"/>
              </w:rPr>
            </w:pPr>
          </w:p>
          <w:bookmarkEnd w:id="2"/>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97240A">
        <w:tc>
          <w:tcPr>
            <w:tcW w:w="10070"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bookmarkStart w:id="3" w:name="_Hlk187423489"/>
          </w:p>
          <w:p w14:paraId="0E779E6B" w14:textId="069378D2" w:rsidR="004A17F4" w:rsidRDefault="004A17F4" w:rsidP="00FC0334">
            <w:pPr>
              <w:jc w:val="both"/>
              <w:rPr>
                <w:sz w:val="24"/>
                <w:szCs w:val="24"/>
              </w:rPr>
            </w:pPr>
            <w:bookmarkStart w:id="4" w:name="_Hlk187422414"/>
            <w:r>
              <w:rPr>
                <w:sz w:val="24"/>
                <w:szCs w:val="24"/>
              </w:rPr>
              <w:t xml:space="preserve">One of the major differences between adults and </w:t>
            </w:r>
            <w:r w:rsidR="00D378FA">
              <w:rPr>
                <w:sz w:val="24"/>
                <w:szCs w:val="24"/>
              </w:rPr>
              <w:t>children’s</w:t>
            </w:r>
            <w:r>
              <w:rPr>
                <w:sz w:val="24"/>
                <w:szCs w:val="24"/>
              </w:rPr>
              <w:t xml:space="preserve"> safeguarding, is that adults have a lot more choice and control in what happens to them. As </w:t>
            </w:r>
            <w:r w:rsidR="00D378FA">
              <w:rPr>
                <w:sz w:val="24"/>
                <w:szCs w:val="24"/>
              </w:rPr>
              <w:t xml:space="preserve">obtaining an </w:t>
            </w:r>
            <w:proofErr w:type="gramStart"/>
            <w:r w:rsidR="00D378FA">
              <w:rPr>
                <w:sz w:val="24"/>
                <w:szCs w:val="24"/>
              </w:rPr>
              <w:t>adults</w:t>
            </w:r>
            <w:proofErr w:type="gramEnd"/>
            <w:r w:rsidR="00D378FA">
              <w:rPr>
                <w:sz w:val="24"/>
                <w:szCs w:val="24"/>
              </w:rPr>
              <w:t xml:space="preserve"> consent in safeguarding is more significant than it is in children services. Wales Safeguarding Procedures (2019) state for children ‘’practitioners should aim to seek consent from the parents’’, whereas for adults it states ‘’</w:t>
            </w:r>
            <w:r w:rsidR="00544EEB" w:rsidRPr="00544EEB">
              <w:rPr>
                <w:color w:val="37394C"/>
                <w:sz w:val="30"/>
                <w:szCs w:val="30"/>
              </w:rPr>
              <w:t xml:space="preserve"> </w:t>
            </w:r>
            <w:r w:rsidR="00544EEB" w:rsidRPr="00544EEB">
              <w:rPr>
                <w:sz w:val="24"/>
                <w:szCs w:val="24"/>
              </w:rPr>
              <w:t>should aim to seek consent from the adult where possible</w:t>
            </w:r>
            <w:r w:rsidR="00544EEB">
              <w:rPr>
                <w:sz w:val="24"/>
                <w:szCs w:val="24"/>
              </w:rPr>
              <w:t xml:space="preserve">’. Overriding consent in situations evokes a lot of anxiety, as there can be a lot of worry about how the person/family will react. The procedures highlight the importance of trying to obtain this where necessary as it can promote a better working relationship. </w:t>
            </w:r>
          </w:p>
          <w:p w14:paraId="5BCC782B" w14:textId="77777777" w:rsidR="002309A7" w:rsidRDefault="002309A7" w:rsidP="00FC0334">
            <w:pPr>
              <w:jc w:val="both"/>
              <w:rPr>
                <w:sz w:val="24"/>
                <w:szCs w:val="24"/>
              </w:rPr>
            </w:pPr>
          </w:p>
          <w:p w14:paraId="67E7ED72" w14:textId="68FC84E4" w:rsidR="00FC0334" w:rsidRDefault="002309A7" w:rsidP="00FC0334">
            <w:pPr>
              <w:jc w:val="both"/>
              <w:rPr>
                <w:sz w:val="24"/>
                <w:szCs w:val="24"/>
              </w:rPr>
            </w:pPr>
            <w:r>
              <w:rPr>
                <w:sz w:val="24"/>
                <w:szCs w:val="24"/>
              </w:rPr>
              <w:t xml:space="preserve">When working </w:t>
            </w:r>
            <w:r w:rsidR="00095F2F">
              <w:rPr>
                <w:sz w:val="24"/>
                <w:szCs w:val="24"/>
              </w:rPr>
              <w:t>to safeguard</w:t>
            </w:r>
            <w:r>
              <w:rPr>
                <w:sz w:val="24"/>
                <w:szCs w:val="24"/>
              </w:rPr>
              <w:t xml:space="preserve"> adults, a consideration is made as to whether they have mental capacity </w:t>
            </w:r>
            <w:r w:rsidR="005B1811">
              <w:rPr>
                <w:sz w:val="24"/>
                <w:szCs w:val="24"/>
              </w:rPr>
              <w:t>under the Mental Capacity Act (2005) and as to whether they have capacity to consent to the referral to safeguarding.</w:t>
            </w:r>
            <w:r w:rsidR="00095F2F">
              <w:rPr>
                <w:sz w:val="24"/>
                <w:szCs w:val="24"/>
              </w:rPr>
              <w:t xml:space="preserve"> The </w:t>
            </w:r>
            <w:r w:rsidR="00203EF9">
              <w:rPr>
                <w:sz w:val="24"/>
                <w:szCs w:val="24"/>
              </w:rPr>
              <w:t>practitioner</w:t>
            </w:r>
            <w:r w:rsidR="00095F2F">
              <w:rPr>
                <w:sz w:val="24"/>
                <w:szCs w:val="24"/>
              </w:rPr>
              <w:t xml:space="preserve"> would consider whether they understand, can retain information and whether they are weighing it up.</w:t>
            </w:r>
            <w:r w:rsidR="005B1811">
              <w:rPr>
                <w:sz w:val="24"/>
                <w:szCs w:val="24"/>
              </w:rPr>
              <w:t xml:space="preserve"> If they do not, this would be done in their best i</w:t>
            </w:r>
            <w:r w:rsidR="00095F2F">
              <w:rPr>
                <w:sz w:val="24"/>
                <w:szCs w:val="24"/>
              </w:rPr>
              <w:t xml:space="preserve">nterests. The Mental Capacity Act (2005) is not applicable to children under the age of 16. When trying to seek </w:t>
            </w:r>
            <w:r w:rsidR="00203EF9">
              <w:rPr>
                <w:sz w:val="24"/>
                <w:szCs w:val="24"/>
              </w:rPr>
              <w:t xml:space="preserve">the </w:t>
            </w:r>
            <w:r w:rsidR="00095F2F">
              <w:rPr>
                <w:sz w:val="24"/>
                <w:szCs w:val="24"/>
              </w:rPr>
              <w:t>consent of children, the practitioner may consider using Gillick competence, which has similarities</w:t>
            </w:r>
            <w:r w:rsidR="00203EF9">
              <w:rPr>
                <w:sz w:val="24"/>
                <w:szCs w:val="24"/>
              </w:rPr>
              <w:t xml:space="preserve">. As found in the case of Gillick V </w:t>
            </w:r>
            <w:r w:rsidR="00203EF9">
              <w:rPr>
                <w:sz w:val="24"/>
                <w:szCs w:val="24"/>
              </w:rPr>
              <w:lastRenderedPageBreak/>
              <w:t>West Norfolk (1984) cited on NSPCC (2022) ‘’</w:t>
            </w:r>
            <w:r w:rsidR="00203EF9" w:rsidRPr="00203EF9">
              <w:rPr>
                <w:rFonts w:ascii="Verdana" w:hAnsi="Verdana"/>
                <w:spacing w:val="-1"/>
                <w:sz w:val="27"/>
                <w:szCs w:val="27"/>
                <w:shd w:val="clear" w:color="auto" w:fill="FFFFFF"/>
              </w:rPr>
              <w:t xml:space="preserve"> </w:t>
            </w:r>
            <w:r w:rsidR="00203EF9" w:rsidRPr="00203EF9">
              <w:rPr>
                <w:sz w:val="24"/>
                <w:szCs w:val="24"/>
              </w:rPr>
              <w:t>The child must be capable of making a reasonable assessment of the advantages and disadvantages of the treatment proposed, so the consent, if given, can be properly and fairly described as true consent"</w:t>
            </w:r>
            <w:r w:rsidR="00203EF9">
              <w:rPr>
                <w:sz w:val="24"/>
                <w:szCs w:val="24"/>
              </w:rPr>
              <w:t xml:space="preserve">. </w:t>
            </w:r>
          </w:p>
          <w:p w14:paraId="56F55437" w14:textId="77777777" w:rsidR="00203EF9" w:rsidRDefault="00203EF9" w:rsidP="00FC0334">
            <w:pPr>
              <w:jc w:val="both"/>
              <w:rPr>
                <w:sz w:val="24"/>
                <w:szCs w:val="24"/>
              </w:rPr>
            </w:pPr>
          </w:p>
          <w:p w14:paraId="0853A83A" w14:textId="6B89E4FD" w:rsidR="00A228D7" w:rsidRDefault="00203EF9" w:rsidP="00FC0334">
            <w:pPr>
              <w:jc w:val="both"/>
              <w:rPr>
                <w:sz w:val="24"/>
                <w:szCs w:val="24"/>
              </w:rPr>
            </w:pPr>
            <w:r>
              <w:rPr>
                <w:sz w:val="24"/>
                <w:szCs w:val="24"/>
              </w:rPr>
              <w:t xml:space="preserve">Another noted difference between adults and </w:t>
            </w:r>
            <w:r w:rsidR="00250C7F">
              <w:rPr>
                <w:sz w:val="24"/>
                <w:szCs w:val="24"/>
              </w:rPr>
              <w:t>children's</w:t>
            </w:r>
            <w:r>
              <w:rPr>
                <w:sz w:val="24"/>
                <w:szCs w:val="24"/>
              </w:rPr>
              <w:t xml:space="preserve"> safeguarding i</w:t>
            </w:r>
            <w:r w:rsidR="0036629D">
              <w:rPr>
                <w:sz w:val="24"/>
                <w:szCs w:val="24"/>
              </w:rPr>
              <w:t xml:space="preserve">s self-neglect. Whereby adults are given more autonomy over </w:t>
            </w:r>
            <w:r w:rsidR="00250C7F">
              <w:rPr>
                <w:sz w:val="24"/>
                <w:szCs w:val="24"/>
              </w:rPr>
              <w:t>how</w:t>
            </w:r>
            <w:r w:rsidR="0036629D">
              <w:rPr>
                <w:sz w:val="24"/>
                <w:szCs w:val="24"/>
              </w:rPr>
              <w:t xml:space="preserve"> they </w:t>
            </w:r>
            <w:r w:rsidR="00250C7F">
              <w:rPr>
                <w:sz w:val="24"/>
                <w:szCs w:val="24"/>
              </w:rPr>
              <w:t>choose</w:t>
            </w:r>
            <w:r w:rsidR="0036629D">
              <w:rPr>
                <w:sz w:val="24"/>
                <w:szCs w:val="24"/>
              </w:rPr>
              <w:t xml:space="preserve"> to live their lives. Whereas children, are not given that same autonomy and there is a stronger emphasis on intervention when there are concerns around children self-neglecting. Under the Children’s Act (1989) the focus would be on the child immediate safety and providing support to improve their home environment and personal conditions. Whereas in adult services, intervention may only take place with the </w:t>
            </w:r>
            <w:r w:rsidR="00250C7F">
              <w:rPr>
                <w:sz w:val="24"/>
                <w:szCs w:val="24"/>
              </w:rPr>
              <w:t>person's</w:t>
            </w:r>
            <w:r w:rsidR="0036629D">
              <w:rPr>
                <w:sz w:val="24"/>
                <w:szCs w:val="24"/>
              </w:rPr>
              <w:t xml:space="preserve"> consent or if the practitioner has concerns </w:t>
            </w:r>
            <w:r w:rsidR="00250C7F">
              <w:rPr>
                <w:sz w:val="24"/>
                <w:szCs w:val="24"/>
              </w:rPr>
              <w:t>about</w:t>
            </w:r>
            <w:r w:rsidR="0036629D">
              <w:rPr>
                <w:sz w:val="24"/>
                <w:szCs w:val="24"/>
              </w:rPr>
              <w:t xml:space="preserve"> the </w:t>
            </w:r>
            <w:proofErr w:type="gramStart"/>
            <w:r w:rsidR="0036629D">
              <w:rPr>
                <w:sz w:val="24"/>
                <w:szCs w:val="24"/>
              </w:rPr>
              <w:t>adults</w:t>
            </w:r>
            <w:proofErr w:type="gramEnd"/>
            <w:r w:rsidR="0036629D">
              <w:rPr>
                <w:sz w:val="24"/>
                <w:szCs w:val="24"/>
              </w:rPr>
              <w:t xml:space="preserve"> mental capacity</w:t>
            </w:r>
            <w:r w:rsidR="00A228D7">
              <w:rPr>
                <w:sz w:val="24"/>
                <w:szCs w:val="24"/>
              </w:rPr>
              <w:t>. However, under the Self-Neglect Policy and Guidance (2023) under the West Glamorgan Safeguarding Board (2023</w:t>
            </w:r>
            <w:r w:rsidR="009556E1">
              <w:rPr>
                <w:sz w:val="24"/>
                <w:szCs w:val="24"/>
              </w:rPr>
              <w:t>b</w:t>
            </w:r>
            <w:r w:rsidR="00A228D7">
              <w:rPr>
                <w:sz w:val="24"/>
                <w:szCs w:val="24"/>
              </w:rPr>
              <w:t xml:space="preserve">) if the individual has refused an assessment or services and is believed to be </w:t>
            </w:r>
            <w:r w:rsidR="00250C7F">
              <w:rPr>
                <w:sz w:val="24"/>
                <w:szCs w:val="24"/>
              </w:rPr>
              <w:t xml:space="preserve">at </w:t>
            </w:r>
            <w:r w:rsidR="00A228D7">
              <w:rPr>
                <w:sz w:val="24"/>
                <w:szCs w:val="24"/>
              </w:rPr>
              <w:t>a high risk of serious harm, consideration should be given to evoke safeguarding inquiries.</w:t>
            </w:r>
          </w:p>
          <w:p w14:paraId="41C11C30" w14:textId="77777777" w:rsidR="00A228D7" w:rsidRDefault="00A228D7" w:rsidP="00FC0334">
            <w:pPr>
              <w:jc w:val="both"/>
              <w:rPr>
                <w:sz w:val="24"/>
                <w:szCs w:val="24"/>
              </w:rPr>
            </w:pPr>
          </w:p>
          <w:p w14:paraId="1805D399" w14:textId="62C387C1" w:rsidR="00203EF9" w:rsidRDefault="00A228D7" w:rsidP="00FC0334">
            <w:pPr>
              <w:jc w:val="both"/>
              <w:rPr>
                <w:sz w:val="24"/>
                <w:szCs w:val="24"/>
              </w:rPr>
            </w:pPr>
            <w:r>
              <w:rPr>
                <w:sz w:val="24"/>
                <w:szCs w:val="24"/>
              </w:rPr>
              <w:t>Word count: 405</w:t>
            </w:r>
          </w:p>
          <w:p w14:paraId="4DB1BC75" w14:textId="77777777" w:rsidR="00250C7F" w:rsidRDefault="00250C7F" w:rsidP="00FC0334">
            <w:pPr>
              <w:jc w:val="both"/>
              <w:rPr>
                <w:sz w:val="24"/>
                <w:szCs w:val="24"/>
              </w:rPr>
            </w:pPr>
          </w:p>
          <w:bookmarkEnd w:id="3"/>
          <w:bookmarkEnd w:id="4"/>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9C6664"/>
    <w:multiLevelType w:val="hybridMultilevel"/>
    <w:tmpl w:val="9DE63194"/>
    <w:lvl w:ilvl="0" w:tplc="3FEA5DF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26725FD"/>
    <w:multiLevelType w:val="hybridMultilevel"/>
    <w:tmpl w:val="24F06206"/>
    <w:lvl w:ilvl="0" w:tplc="3FEA5DF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59A5B30"/>
    <w:multiLevelType w:val="hybridMultilevel"/>
    <w:tmpl w:val="AE92AAF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0F07324"/>
    <w:multiLevelType w:val="hybridMultilevel"/>
    <w:tmpl w:val="F7644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9"/>
  </w:num>
  <w:num w:numId="4" w16cid:durableId="1850633156">
    <w:abstractNumId w:val="51"/>
  </w:num>
  <w:num w:numId="5" w16cid:durableId="2042589495">
    <w:abstractNumId w:val="37"/>
  </w:num>
  <w:num w:numId="6" w16cid:durableId="933980368">
    <w:abstractNumId w:val="35"/>
  </w:num>
  <w:num w:numId="7" w16cid:durableId="1060399973">
    <w:abstractNumId w:val="32"/>
  </w:num>
  <w:num w:numId="8" w16cid:durableId="1237400777">
    <w:abstractNumId w:val="33"/>
  </w:num>
  <w:num w:numId="9" w16cid:durableId="1914463563">
    <w:abstractNumId w:val="11"/>
  </w:num>
  <w:num w:numId="10" w16cid:durableId="693307142">
    <w:abstractNumId w:val="36"/>
  </w:num>
  <w:num w:numId="11" w16cid:durableId="141846751">
    <w:abstractNumId w:val="18"/>
  </w:num>
  <w:num w:numId="12" w16cid:durableId="1310867263">
    <w:abstractNumId w:val="17"/>
  </w:num>
  <w:num w:numId="13" w16cid:durableId="65736213">
    <w:abstractNumId w:val="29"/>
  </w:num>
  <w:num w:numId="14" w16cid:durableId="825441142">
    <w:abstractNumId w:val="9"/>
  </w:num>
  <w:num w:numId="15" w16cid:durableId="1016493186">
    <w:abstractNumId w:val="27"/>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30"/>
  </w:num>
  <w:num w:numId="24" w16cid:durableId="317615789">
    <w:abstractNumId w:val="20"/>
  </w:num>
  <w:num w:numId="25" w16cid:durableId="856430468">
    <w:abstractNumId w:val="44"/>
  </w:num>
  <w:num w:numId="26" w16cid:durableId="1104690971">
    <w:abstractNumId w:val="38"/>
  </w:num>
  <w:num w:numId="27" w16cid:durableId="1201670287">
    <w:abstractNumId w:val="43"/>
  </w:num>
  <w:num w:numId="28" w16cid:durableId="598562144">
    <w:abstractNumId w:val="21"/>
  </w:num>
  <w:num w:numId="29" w16cid:durableId="871068292">
    <w:abstractNumId w:val="47"/>
  </w:num>
  <w:num w:numId="30" w16cid:durableId="482159744">
    <w:abstractNumId w:val="34"/>
  </w:num>
  <w:num w:numId="31" w16cid:durableId="1565527110">
    <w:abstractNumId w:val="13"/>
  </w:num>
  <w:num w:numId="32" w16cid:durableId="1175995731">
    <w:abstractNumId w:val="48"/>
  </w:num>
  <w:num w:numId="33" w16cid:durableId="694232600">
    <w:abstractNumId w:val="42"/>
  </w:num>
  <w:num w:numId="34" w16cid:durableId="1062095063">
    <w:abstractNumId w:val="6"/>
  </w:num>
  <w:num w:numId="35" w16cid:durableId="2051881075">
    <w:abstractNumId w:val="50"/>
  </w:num>
  <w:num w:numId="36" w16cid:durableId="2107188112">
    <w:abstractNumId w:val="46"/>
  </w:num>
  <w:num w:numId="37" w16cid:durableId="1313413796">
    <w:abstractNumId w:val="39"/>
  </w:num>
  <w:num w:numId="38" w16cid:durableId="1682197957">
    <w:abstractNumId w:val="40"/>
  </w:num>
  <w:num w:numId="39" w16cid:durableId="340203735">
    <w:abstractNumId w:val="5"/>
  </w:num>
  <w:num w:numId="40" w16cid:durableId="1266502755">
    <w:abstractNumId w:val="7"/>
  </w:num>
  <w:num w:numId="41" w16cid:durableId="2138642120">
    <w:abstractNumId w:val="26"/>
  </w:num>
  <w:num w:numId="42" w16cid:durableId="2082366208">
    <w:abstractNumId w:val="8"/>
  </w:num>
  <w:num w:numId="43" w16cid:durableId="488403910">
    <w:abstractNumId w:val="4"/>
  </w:num>
  <w:num w:numId="44" w16cid:durableId="210268195">
    <w:abstractNumId w:val="41"/>
  </w:num>
  <w:num w:numId="45" w16cid:durableId="891695978">
    <w:abstractNumId w:val="0"/>
  </w:num>
  <w:num w:numId="46" w16cid:durableId="827289017">
    <w:abstractNumId w:val="15"/>
  </w:num>
  <w:num w:numId="47" w16cid:durableId="167212813">
    <w:abstractNumId w:val="52"/>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30"/>
  </w:num>
  <w:num w:numId="51" w16cid:durableId="536360681">
    <w:abstractNumId w:val="25"/>
  </w:num>
  <w:num w:numId="52" w16cid:durableId="1666274935">
    <w:abstractNumId w:val="22"/>
  </w:num>
  <w:num w:numId="53" w16cid:durableId="435172075">
    <w:abstractNumId w:val="2"/>
  </w:num>
  <w:num w:numId="54" w16cid:durableId="1693190300">
    <w:abstractNumId w:val="45"/>
  </w:num>
  <w:num w:numId="55" w16cid:durableId="171919471">
    <w:abstractNumId w:val="28"/>
  </w:num>
  <w:num w:numId="56" w16cid:durableId="1977173670">
    <w:abstractNumId w:val="3"/>
  </w:num>
  <w:num w:numId="57" w16cid:durableId="2126145264">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5F2F"/>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7EA5"/>
    <w:rsid w:val="0019496C"/>
    <w:rsid w:val="001961CF"/>
    <w:rsid w:val="001A59BB"/>
    <w:rsid w:val="001A607E"/>
    <w:rsid w:val="001A6A51"/>
    <w:rsid w:val="001A79C4"/>
    <w:rsid w:val="001B331A"/>
    <w:rsid w:val="001C0237"/>
    <w:rsid w:val="001C0E74"/>
    <w:rsid w:val="001C4DB8"/>
    <w:rsid w:val="001C50B8"/>
    <w:rsid w:val="001D229F"/>
    <w:rsid w:val="001E2EB6"/>
    <w:rsid w:val="001E5901"/>
    <w:rsid w:val="001F4552"/>
    <w:rsid w:val="002019EB"/>
    <w:rsid w:val="00203EF9"/>
    <w:rsid w:val="00204B58"/>
    <w:rsid w:val="00205051"/>
    <w:rsid w:val="002062E8"/>
    <w:rsid w:val="00211F65"/>
    <w:rsid w:val="00214047"/>
    <w:rsid w:val="00216563"/>
    <w:rsid w:val="0021792F"/>
    <w:rsid w:val="00220D06"/>
    <w:rsid w:val="002246A0"/>
    <w:rsid w:val="00230439"/>
    <w:rsid w:val="002309A7"/>
    <w:rsid w:val="00232A09"/>
    <w:rsid w:val="00235176"/>
    <w:rsid w:val="00236061"/>
    <w:rsid w:val="0024100E"/>
    <w:rsid w:val="00241C1B"/>
    <w:rsid w:val="0024288B"/>
    <w:rsid w:val="00243DB0"/>
    <w:rsid w:val="00247265"/>
    <w:rsid w:val="0025057C"/>
    <w:rsid w:val="00250C7F"/>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6629D"/>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17F4"/>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E7DDB"/>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4EEB"/>
    <w:rsid w:val="00546187"/>
    <w:rsid w:val="00547B11"/>
    <w:rsid w:val="00557D77"/>
    <w:rsid w:val="00562EAA"/>
    <w:rsid w:val="00563B58"/>
    <w:rsid w:val="005640C4"/>
    <w:rsid w:val="0056684C"/>
    <w:rsid w:val="00574A0C"/>
    <w:rsid w:val="0057780F"/>
    <w:rsid w:val="00581E0A"/>
    <w:rsid w:val="00582684"/>
    <w:rsid w:val="00586D89"/>
    <w:rsid w:val="005877C8"/>
    <w:rsid w:val="00587923"/>
    <w:rsid w:val="00594F9F"/>
    <w:rsid w:val="005A1B4C"/>
    <w:rsid w:val="005A545C"/>
    <w:rsid w:val="005B1811"/>
    <w:rsid w:val="005B271A"/>
    <w:rsid w:val="005B3A2D"/>
    <w:rsid w:val="005C1567"/>
    <w:rsid w:val="005C28D3"/>
    <w:rsid w:val="005C43CE"/>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A68E8"/>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5833"/>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1D3C"/>
    <w:rsid w:val="008629E5"/>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56E1"/>
    <w:rsid w:val="00956AE9"/>
    <w:rsid w:val="00964CC6"/>
    <w:rsid w:val="00967BFA"/>
    <w:rsid w:val="0097240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28D7"/>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08AD"/>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4D30"/>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378FA"/>
    <w:rsid w:val="00D44B67"/>
    <w:rsid w:val="00D44F8E"/>
    <w:rsid w:val="00D51FD5"/>
    <w:rsid w:val="00D55DE0"/>
    <w:rsid w:val="00D607EF"/>
    <w:rsid w:val="00D60F88"/>
    <w:rsid w:val="00D646BD"/>
    <w:rsid w:val="00D65558"/>
    <w:rsid w:val="00D71201"/>
    <w:rsid w:val="00D720C7"/>
    <w:rsid w:val="00D74CCF"/>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27A3"/>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0A60"/>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EC0A60"/>
    <w:rPr>
      <w:color w:val="605E5C"/>
      <w:shd w:val="clear" w:color="auto" w:fill="E1DFDD"/>
    </w:rPr>
  </w:style>
  <w:style w:type="paragraph" w:styleId="ListParagraph">
    <w:name w:val="List Paragraph"/>
    <w:basedOn w:val="Normal"/>
    <w:uiPriority w:val="34"/>
    <w:qFormat/>
    <w:rsid w:val="00D74C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323%32%39%30%349@%73%74%75d%65%6e%74%2e%75%77%74%73%64%2e%61%63%2e%75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daniel2@npt.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4</Pages>
  <Words>1119</Words>
  <Characters>6187</Characters>
  <Application>Microsoft Office Word</Application>
  <DocSecurity>0</DocSecurity>
  <Lines>162</Lines>
  <Paragraphs>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Jessica Daniel</cp:lastModifiedBy>
  <cp:revision>6</cp:revision>
  <cp:lastPrinted>2020-02-11T19:20:00Z</cp:lastPrinted>
  <dcterms:created xsi:type="dcterms:W3CDTF">2025-01-10T14:18:00Z</dcterms:created>
  <dcterms:modified xsi:type="dcterms:W3CDTF">2025-02-17T17:06:00Z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443f8ced79ae681ee026e23474bd56b682238a625d58088210a8eff529da1647</vt:lpwstr>
  </property>
</Properties>
</file>