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880E5" w14:textId="77777777" w:rsidR="000A09DB" w:rsidRPr="002F386D" w:rsidRDefault="000A09DB" w:rsidP="000A09DB">
      <w:pPr>
        <w:pStyle w:val="Title"/>
        <w:rPr>
          <w:b/>
          <w:bCs/>
          <w:color w:val="000000" w:themeColor="text1"/>
          <w:sz w:val="24"/>
          <w:szCs w:val="24"/>
          <w:highlight w:val="yellow"/>
        </w:rPr>
      </w:pPr>
      <w:r w:rsidRPr="002F386D">
        <w:rPr>
          <w:b/>
          <w:bCs/>
          <w:noProof/>
          <w:color w:val="000000" w:themeColor="text1"/>
          <w:sz w:val="24"/>
          <w:szCs w:val="24"/>
          <w:highlight w:val="yellow"/>
        </w:rPr>
        <w:drawing>
          <wp:inline distT="0" distB="0" distL="0" distR="0" wp14:anchorId="7FE8D8C3" wp14:editId="22D0B47E">
            <wp:extent cx="2366863" cy="1059815"/>
            <wp:effectExtent l="0" t="0" r="0" b="0"/>
            <wp:docPr id="5" name="Picture 4" descr="A close-up of a sign&#10;&#10;AI-generated content may be incorrect.">
              <a:extLst xmlns:a="http://schemas.openxmlformats.org/drawingml/2006/main">
                <a:ext uri="{FF2B5EF4-FFF2-40B4-BE49-F238E27FC236}">
                  <a16:creationId xmlns:a16="http://schemas.microsoft.com/office/drawing/2014/main" id="{9D2D4917-FEEE-7849-1128-6AF6C9561C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up of a sign&#10;&#10;AI-generated content may be incorrect.">
                      <a:extLst>
                        <a:ext uri="{FF2B5EF4-FFF2-40B4-BE49-F238E27FC236}">
                          <a16:creationId xmlns:a16="http://schemas.microsoft.com/office/drawing/2014/main" id="{9D2D4917-FEEE-7849-1128-6AF6C9561CCE}"/>
                        </a:ext>
                      </a:extLst>
                    </pic:cNvPr>
                    <pic:cNvPicPr>
                      <a:picLocks noChangeAspect="1"/>
                    </pic:cNvPicPr>
                  </pic:nvPicPr>
                  <pic:blipFill>
                    <a:blip r:embed="rId6">
                      <a:extLst>
                        <a:ext uri="{28A0092B-C50C-407E-A947-70E740481C1C}">
                          <a14:useLocalDpi xmlns:a14="http://schemas.microsoft.com/office/drawing/2010/main" val="0"/>
                        </a:ext>
                      </a:extLst>
                    </a:blip>
                    <a:srcRect r="595" b="-1"/>
                    <a:stretch>
                      <a:fillRect/>
                    </a:stretch>
                  </pic:blipFill>
                  <pic:spPr bwMode="auto">
                    <a:xfrm>
                      <a:off x="0" y="0"/>
                      <a:ext cx="2600593" cy="1164473"/>
                    </a:xfrm>
                    <a:prstGeom prst="rect">
                      <a:avLst/>
                    </a:prstGeom>
                    <a:noFill/>
                  </pic:spPr>
                </pic:pic>
              </a:graphicData>
            </a:graphic>
          </wp:inline>
        </w:drawing>
      </w:r>
    </w:p>
    <w:p w14:paraId="43959680" w14:textId="77777777" w:rsidR="000A09DB" w:rsidRPr="002F386D" w:rsidRDefault="000A09DB" w:rsidP="000A09DB">
      <w:pPr>
        <w:pStyle w:val="Title"/>
        <w:rPr>
          <w:b/>
          <w:bCs/>
          <w:color w:val="000000" w:themeColor="text1"/>
          <w:sz w:val="24"/>
          <w:szCs w:val="24"/>
          <w:highlight w:val="yellow"/>
        </w:rPr>
      </w:pPr>
    </w:p>
    <w:p w14:paraId="5CBB8703" w14:textId="77777777" w:rsidR="000A09DB" w:rsidRPr="002F386D" w:rsidRDefault="000A09DB" w:rsidP="000A09DB">
      <w:pPr>
        <w:pStyle w:val="Title"/>
        <w:jc w:val="center"/>
        <w:rPr>
          <w:rFonts w:ascii="Arial" w:hAnsi="Arial" w:cs="Arial"/>
          <w:b/>
          <w:bCs/>
          <w:color w:val="000000" w:themeColor="text1"/>
          <w:sz w:val="32"/>
          <w:szCs w:val="32"/>
          <w:highlight w:val="yellow"/>
        </w:rPr>
      </w:pPr>
    </w:p>
    <w:p w14:paraId="2137681E" w14:textId="77777777" w:rsidR="000A09DB" w:rsidRDefault="000A09DB" w:rsidP="000A09DB">
      <w:pPr>
        <w:pStyle w:val="Title"/>
        <w:jc w:val="center"/>
        <w:rPr>
          <w:rFonts w:ascii="Arial" w:hAnsi="Arial" w:cs="Arial"/>
          <w:b/>
          <w:bCs/>
          <w:color w:val="000000" w:themeColor="text1"/>
          <w:sz w:val="40"/>
          <w:szCs w:val="40"/>
        </w:rPr>
      </w:pPr>
    </w:p>
    <w:p w14:paraId="65A1FB32" w14:textId="77777777" w:rsidR="000A09DB" w:rsidRDefault="000A09DB" w:rsidP="000A09DB">
      <w:pPr>
        <w:pStyle w:val="Title"/>
        <w:jc w:val="center"/>
        <w:rPr>
          <w:rFonts w:ascii="Arial" w:hAnsi="Arial" w:cs="Arial"/>
          <w:b/>
          <w:bCs/>
          <w:color w:val="000000" w:themeColor="text1"/>
          <w:sz w:val="40"/>
          <w:szCs w:val="40"/>
        </w:rPr>
      </w:pPr>
    </w:p>
    <w:p w14:paraId="122EA521" w14:textId="77777777" w:rsidR="000A09DB" w:rsidRPr="002F386D" w:rsidRDefault="000A09DB" w:rsidP="000A09DB">
      <w:pPr>
        <w:pStyle w:val="Title"/>
        <w:spacing w:line="360" w:lineRule="auto"/>
        <w:jc w:val="center"/>
        <w:rPr>
          <w:rFonts w:ascii="Arial" w:eastAsia="Verdana" w:hAnsi="Arial" w:cs="Arial"/>
          <w:b/>
          <w:bCs/>
          <w:color w:val="000000" w:themeColor="text1"/>
          <w:sz w:val="40"/>
          <w:szCs w:val="40"/>
        </w:rPr>
      </w:pPr>
      <w:r w:rsidRPr="002F386D">
        <w:rPr>
          <w:rFonts w:ascii="Arial" w:hAnsi="Arial" w:cs="Arial"/>
          <w:b/>
          <w:bCs/>
          <w:color w:val="000000" w:themeColor="text1"/>
          <w:sz w:val="40"/>
          <w:szCs w:val="40"/>
        </w:rPr>
        <w:t>Professional Career Development in Health and Social Care (</w:t>
      </w:r>
      <w:r w:rsidRPr="002F386D">
        <w:rPr>
          <w:rFonts w:ascii="Arial" w:eastAsia="Verdana" w:hAnsi="Arial" w:cs="Arial"/>
          <w:b/>
          <w:bCs/>
          <w:color w:val="000000" w:themeColor="text1"/>
          <w:sz w:val="40"/>
          <w:szCs w:val="40"/>
        </w:rPr>
        <w:t>LCHS 4009)</w:t>
      </w:r>
    </w:p>
    <w:p w14:paraId="22818F0C" w14:textId="77777777" w:rsidR="000A09DB" w:rsidRPr="002F386D" w:rsidRDefault="000A09DB" w:rsidP="000A09DB">
      <w:pPr>
        <w:spacing w:line="360" w:lineRule="auto"/>
        <w:rPr>
          <w:highlight w:val="yellow"/>
        </w:rPr>
      </w:pPr>
    </w:p>
    <w:p w14:paraId="5F5991B4" w14:textId="77777777" w:rsidR="000A09DB" w:rsidRPr="002F386D" w:rsidRDefault="000A09DB" w:rsidP="000A09DB">
      <w:pPr>
        <w:spacing w:line="360" w:lineRule="auto"/>
        <w:jc w:val="center"/>
        <w:rPr>
          <w:rFonts w:ascii="Arial" w:hAnsi="Arial" w:cs="Arial"/>
          <w:b/>
          <w:bCs/>
          <w:sz w:val="32"/>
          <w:szCs w:val="32"/>
        </w:rPr>
      </w:pPr>
      <w:r w:rsidRPr="002F386D">
        <w:rPr>
          <w:rFonts w:ascii="Arial" w:hAnsi="Arial" w:cs="Arial"/>
          <w:b/>
          <w:bCs/>
          <w:sz w:val="32"/>
          <w:szCs w:val="32"/>
        </w:rPr>
        <w:t>Assignment 2</w:t>
      </w:r>
    </w:p>
    <w:p w14:paraId="0A379823" w14:textId="77777777" w:rsidR="000A09DB" w:rsidRPr="002F386D" w:rsidRDefault="000A09DB" w:rsidP="000A09DB">
      <w:pPr>
        <w:spacing w:line="360" w:lineRule="auto"/>
        <w:jc w:val="center"/>
        <w:rPr>
          <w:rFonts w:ascii="Arial" w:hAnsi="Arial" w:cs="Arial"/>
          <w:b/>
          <w:bCs/>
          <w:sz w:val="32"/>
          <w:szCs w:val="32"/>
        </w:rPr>
      </w:pPr>
      <w:r w:rsidRPr="002F386D">
        <w:rPr>
          <w:rFonts w:ascii="Arial" w:hAnsi="Arial" w:cs="Arial"/>
          <w:b/>
          <w:bCs/>
          <w:sz w:val="32"/>
          <w:szCs w:val="32"/>
        </w:rPr>
        <w:t>Practical Portfolio</w:t>
      </w:r>
    </w:p>
    <w:p w14:paraId="11D41FDB" w14:textId="77777777" w:rsidR="000A09DB" w:rsidRPr="002F386D" w:rsidRDefault="000A09DB" w:rsidP="000A09DB">
      <w:pPr>
        <w:rPr>
          <w:color w:val="000000" w:themeColor="text1"/>
          <w:highlight w:val="yellow"/>
        </w:rPr>
      </w:pPr>
    </w:p>
    <w:p w14:paraId="11D6BD53" w14:textId="77777777" w:rsidR="000A09DB" w:rsidRPr="002F386D" w:rsidRDefault="000A09DB" w:rsidP="000A09DB">
      <w:pPr>
        <w:spacing w:line="360" w:lineRule="auto"/>
        <w:rPr>
          <w:b/>
          <w:bCs/>
          <w:highlight w:val="yellow"/>
          <w:u w:val="single"/>
        </w:rPr>
      </w:pPr>
    </w:p>
    <w:p w14:paraId="7629C56F" w14:textId="77777777" w:rsidR="000A09DB" w:rsidRPr="002F386D" w:rsidRDefault="000A09DB" w:rsidP="000A09DB">
      <w:pPr>
        <w:rPr>
          <w:b/>
          <w:bCs/>
          <w:color w:val="000000" w:themeColor="text1"/>
          <w:highlight w:val="yellow"/>
          <w:u w:val="single"/>
        </w:rPr>
      </w:pPr>
    </w:p>
    <w:p w14:paraId="3B881A93" w14:textId="77777777" w:rsidR="000A09DB" w:rsidRPr="002F386D" w:rsidRDefault="000A09DB" w:rsidP="000A09DB">
      <w:pPr>
        <w:rPr>
          <w:b/>
          <w:bCs/>
          <w:color w:val="000000" w:themeColor="text1"/>
          <w:highlight w:val="yellow"/>
          <w:u w:val="single"/>
        </w:rPr>
      </w:pPr>
    </w:p>
    <w:p w14:paraId="6F705EC7" w14:textId="77777777" w:rsidR="000A09DB" w:rsidRPr="002F386D" w:rsidRDefault="000A09DB" w:rsidP="000A09DB">
      <w:pPr>
        <w:rPr>
          <w:b/>
          <w:bCs/>
          <w:color w:val="000000" w:themeColor="text1"/>
          <w:highlight w:val="yellow"/>
          <w:u w:val="single"/>
        </w:rPr>
      </w:pPr>
    </w:p>
    <w:p w14:paraId="44F0EF47" w14:textId="77777777" w:rsidR="000A09DB" w:rsidRPr="002F386D" w:rsidRDefault="000A09DB" w:rsidP="000A09DB">
      <w:pPr>
        <w:rPr>
          <w:b/>
          <w:bCs/>
          <w:color w:val="000000" w:themeColor="text1"/>
          <w:highlight w:val="yellow"/>
          <w:u w:val="single"/>
        </w:rPr>
      </w:pPr>
    </w:p>
    <w:p w14:paraId="6A1861B7" w14:textId="77777777" w:rsidR="000A09DB" w:rsidRPr="002F386D" w:rsidRDefault="000A09DB" w:rsidP="000A09DB">
      <w:pPr>
        <w:rPr>
          <w:b/>
          <w:bCs/>
          <w:color w:val="000000" w:themeColor="text1"/>
          <w:highlight w:val="yellow"/>
          <w:u w:val="single"/>
        </w:rPr>
      </w:pPr>
    </w:p>
    <w:p w14:paraId="44698B0A" w14:textId="77777777" w:rsidR="000A09DB" w:rsidRPr="002F386D" w:rsidRDefault="000A09DB" w:rsidP="000A09DB">
      <w:pPr>
        <w:rPr>
          <w:b/>
          <w:bCs/>
          <w:color w:val="000000" w:themeColor="text1"/>
          <w:highlight w:val="yellow"/>
          <w:u w:val="single"/>
        </w:rPr>
      </w:pPr>
    </w:p>
    <w:p w14:paraId="2007C525" w14:textId="77777777" w:rsidR="000A09DB" w:rsidRPr="002F386D" w:rsidRDefault="000A09DB" w:rsidP="000A09DB">
      <w:pPr>
        <w:rPr>
          <w:b/>
          <w:bCs/>
          <w:color w:val="000000" w:themeColor="text1"/>
          <w:highlight w:val="yellow"/>
          <w:u w:val="single"/>
        </w:rPr>
      </w:pPr>
    </w:p>
    <w:p w14:paraId="6522CCFE" w14:textId="77777777" w:rsidR="000A09DB" w:rsidRDefault="000A09DB" w:rsidP="000A09DB">
      <w:pPr>
        <w:spacing w:line="276" w:lineRule="auto"/>
        <w:rPr>
          <w:rFonts w:ascii="Arial" w:hAnsi="Arial" w:cs="Arial"/>
          <w:b/>
          <w:bCs/>
          <w:color w:val="000000" w:themeColor="text1"/>
        </w:rPr>
      </w:pPr>
    </w:p>
    <w:p w14:paraId="031F2117" w14:textId="77777777" w:rsidR="000A09DB" w:rsidRDefault="000A09DB" w:rsidP="000A09DB">
      <w:pPr>
        <w:spacing w:line="276" w:lineRule="auto"/>
        <w:rPr>
          <w:rFonts w:ascii="Arial" w:hAnsi="Arial" w:cs="Arial"/>
          <w:b/>
          <w:bCs/>
          <w:color w:val="000000" w:themeColor="text1"/>
        </w:rPr>
      </w:pPr>
    </w:p>
    <w:p w14:paraId="5C4529A6" w14:textId="77777777" w:rsidR="000A09DB" w:rsidRDefault="000A09DB" w:rsidP="000A09DB">
      <w:pPr>
        <w:spacing w:line="276" w:lineRule="auto"/>
        <w:rPr>
          <w:rFonts w:ascii="Arial" w:hAnsi="Arial" w:cs="Arial"/>
          <w:b/>
          <w:bCs/>
          <w:color w:val="000000" w:themeColor="text1"/>
        </w:rPr>
      </w:pPr>
    </w:p>
    <w:p w14:paraId="645BAB48" w14:textId="77777777" w:rsidR="000A09DB" w:rsidRDefault="000A09DB" w:rsidP="000A09DB">
      <w:pPr>
        <w:spacing w:line="276" w:lineRule="auto"/>
        <w:rPr>
          <w:rFonts w:ascii="Arial" w:hAnsi="Arial" w:cs="Arial"/>
          <w:b/>
          <w:bCs/>
          <w:color w:val="000000" w:themeColor="text1"/>
        </w:rPr>
      </w:pPr>
    </w:p>
    <w:p w14:paraId="2BC6E22B" w14:textId="77777777" w:rsidR="000A09DB" w:rsidRDefault="000A09DB" w:rsidP="000A09DB">
      <w:pPr>
        <w:spacing w:line="276" w:lineRule="auto"/>
        <w:rPr>
          <w:rFonts w:ascii="Arial" w:hAnsi="Arial" w:cs="Arial"/>
          <w:b/>
          <w:bCs/>
          <w:color w:val="000000" w:themeColor="text1"/>
        </w:rPr>
      </w:pPr>
    </w:p>
    <w:p w14:paraId="07DF4C83" w14:textId="77777777" w:rsidR="000A09DB" w:rsidRDefault="000A09DB" w:rsidP="000A09DB">
      <w:pPr>
        <w:spacing w:line="276" w:lineRule="auto"/>
        <w:rPr>
          <w:rFonts w:ascii="Arial" w:hAnsi="Arial" w:cs="Arial"/>
          <w:b/>
          <w:bCs/>
          <w:color w:val="000000" w:themeColor="text1"/>
        </w:rPr>
      </w:pPr>
    </w:p>
    <w:p w14:paraId="1C86FC9B" w14:textId="77777777" w:rsidR="000A09DB" w:rsidRPr="002F386D" w:rsidRDefault="000A09DB" w:rsidP="000A09DB">
      <w:pPr>
        <w:spacing w:line="360" w:lineRule="auto"/>
        <w:rPr>
          <w:rFonts w:ascii="Arial" w:hAnsi="Arial" w:cs="Arial"/>
          <w:b/>
          <w:bCs/>
          <w:color w:val="000000" w:themeColor="text1"/>
        </w:rPr>
      </w:pPr>
      <w:r w:rsidRPr="002F386D">
        <w:rPr>
          <w:rFonts w:ascii="Arial" w:hAnsi="Arial" w:cs="Arial"/>
          <w:b/>
          <w:bCs/>
          <w:color w:val="000000" w:themeColor="text1"/>
        </w:rPr>
        <w:t xml:space="preserve">Name of Student: </w:t>
      </w:r>
      <w:r w:rsidRPr="002F386D">
        <w:rPr>
          <w:rFonts w:ascii="Arial" w:hAnsi="Arial" w:cs="Arial"/>
          <w:color w:val="000000" w:themeColor="text1"/>
        </w:rPr>
        <w:t>Yuliia Silman</w:t>
      </w:r>
    </w:p>
    <w:p w14:paraId="019596F0" w14:textId="77777777" w:rsidR="000A09DB" w:rsidRPr="002F386D" w:rsidRDefault="000A09DB" w:rsidP="000A09DB">
      <w:pPr>
        <w:spacing w:line="360" w:lineRule="auto"/>
        <w:rPr>
          <w:rFonts w:ascii="Arial" w:hAnsi="Arial" w:cs="Arial"/>
          <w:b/>
          <w:bCs/>
          <w:color w:val="000000" w:themeColor="text1"/>
          <w:lang w:val="en-US"/>
        </w:rPr>
      </w:pPr>
      <w:r w:rsidRPr="002F386D">
        <w:rPr>
          <w:rFonts w:ascii="Arial" w:hAnsi="Arial" w:cs="Arial"/>
          <w:b/>
          <w:bCs/>
          <w:color w:val="000000" w:themeColor="text1"/>
        </w:rPr>
        <w:t xml:space="preserve">I.D. Number: </w:t>
      </w:r>
      <w:r w:rsidRPr="002F386D">
        <w:rPr>
          <w:rFonts w:ascii="Arial" w:hAnsi="Arial" w:cs="Arial"/>
          <w:color w:val="000000" w:themeColor="text1"/>
          <w:lang w:val="en-US"/>
        </w:rPr>
        <w:t>2431446</w:t>
      </w:r>
    </w:p>
    <w:p w14:paraId="62CC1362" w14:textId="77777777" w:rsidR="000A09DB" w:rsidRPr="002F386D" w:rsidRDefault="000A09DB" w:rsidP="000A09DB">
      <w:pPr>
        <w:spacing w:line="360" w:lineRule="auto"/>
        <w:rPr>
          <w:rFonts w:ascii="Arial" w:hAnsi="Arial" w:cs="Arial"/>
          <w:b/>
          <w:bCs/>
          <w:color w:val="000000" w:themeColor="text1"/>
        </w:rPr>
      </w:pPr>
      <w:r w:rsidRPr="002F386D">
        <w:rPr>
          <w:rFonts w:ascii="Arial" w:hAnsi="Arial" w:cs="Arial"/>
          <w:b/>
          <w:bCs/>
          <w:color w:val="000000" w:themeColor="text1"/>
          <w:lang w:val="en-US"/>
        </w:rPr>
        <w:t xml:space="preserve">Lecturer’s Name: </w:t>
      </w:r>
      <w:r w:rsidRPr="002F386D">
        <w:rPr>
          <w:rFonts w:ascii="Arial" w:hAnsi="Arial" w:cs="Arial"/>
          <w:color w:val="000000" w:themeColor="text1"/>
          <w:lang w:val="en-US"/>
        </w:rPr>
        <w:t>Arif Ahmed</w:t>
      </w:r>
    </w:p>
    <w:p w14:paraId="4A107829" w14:textId="77777777" w:rsidR="000A09DB" w:rsidRPr="002F386D" w:rsidRDefault="000A09DB" w:rsidP="000A09DB">
      <w:pPr>
        <w:rPr>
          <w:b/>
          <w:bCs/>
          <w:color w:val="000000" w:themeColor="text1"/>
          <w:highlight w:val="yellow"/>
          <w:u w:val="single"/>
        </w:rPr>
      </w:pPr>
    </w:p>
    <w:p w14:paraId="74DE8EDD" w14:textId="77777777" w:rsidR="000A09DB" w:rsidRPr="002F386D" w:rsidRDefault="000A09DB" w:rsidP="000A09DB">
      <w:pPr>
        <w:rPr>
          <w:b/>
          <w:bCs/>
          <w:color w:val="000000" w:themeColor="text1"/>
          <w:highlight w:val="yellow"/>
          <w:u w:val="single"/>
        </w:rPr>
      </w:pPr>
    </w:p>
    <w:p w14:paraId="191BA98D" w14:textId="77777777" w:rsidR="000A09DB" w:rsidRPr="002F386D" w:rsidRDefault="000A09DB" w:rsidP="000A09DB">
      <w:pPr>
        <w:rPr>
          <w:rFonts w:ascii="Arial" w:hAnsi="Arial" w:cs="Arial"/>
          <w:color w:val="000000" w:themeColor="text1"/>
          <w:highlight w:val="yellow"/>
        </w:rPr>
      </w:pPr>
    </w:p>
    <w:p w14:paraId="5544440A" w14:textId="77777777" w:rsidR="000A09DB" w:rsidRPr="00416BB3" w:rsidRDefault="000A09DB" w:rsidP="000A09DB">
      <w:pPr>
        <w:rPr>
          <w:rFonts w:ascii="Arial" w:hAnsi="Arial" w:cs="Arial"/>
          <w:b/>
          <w:bCs/>
          <w:color w:val="000000"/>
        </w:rPr>
      </w:pPr>
      <w:r w:rsidRPr="00416BB3">
        <w:rPr>
          <w:rFonts w:ascii="Arial" w:hAnsi="Arial" w:cs="Arial"/>
          <w:b/>
          <w:bCs/>
          <w:color w:val="000000"/>
        </w:rPr>
        <w:t>Acknowledgement of AI Use:</w:t>
      </w:r>
    </w:p>
    <w:p w14:paraId="36F307DA" w14:textId="77777777" w:rsidR="000A09DB" w:rsidRPr="00416BB3" w:rsidRDefault="000A09DB" w:rsidP="000A09DB">
      <w:pPr>
        <w:rPr>
          <w:rFonts w:ascii="Arial" w:hAnsi="Arial" w:cs="Arial"/>
          <w:color w:val="000000"/>
        </w:rPr>
      </w:pPr>
      <w:r w:rsidRPr="00416BB3">
        <w:rPr>
          <w:rFonts w:ascii="Arial" w:hAnsi="Arial" w:cs="Arial"/>
          <w:color w:val="000000"/>
        </w:rPr>
        <w:t>I confirm that I have used Grammarly (</w:t>
      </w:r>
      <w:hyperlink r:id="rId7" w:history="1">
        <w:r w:rsidRPr="00416BB3">
          <w:rPr>
            <w:rStyle w:val="Hyperlink"/>
            <w:rFonts w:ascii="Arial" w:hAnsi="Arial" w:cs="Arial"/>
          </w:rPr>
          <w:t>https://www.grammarly.com/</w:t>
        </w:r>
      </w:hyperlink>
      <w:r w:rsidRPr="00416BB3">
        <w:rPr>
          <w:rFonts w:ascii="Arial" w:hAnsi="Arial" w:cs="Arial"/>
          <w:color w:val="000000"/>
        </w:rPr>
        <w:t>) to support and proofread my work.</w:t>
      </w:r>
    </w:p>
    <w:p w14:paraId="24811655" w14:textId="77777777" w:rsidR="000A09DB" w:rsidRPr="002F386D" w:rsidRDefault="000A09DB" w:rsidP="000A09DB">
      <w:pPr>
        <w:rPr>
          <w:color w:val="000000" w:themeColor="text1"/>
          <w:highlight w:val="yellow"/>
        </w:rPr>
      </w:pPr>
    </w:p>
    <w:sdt>
      <w:sdtPr>
        <w:rPr>
          <w:rFonts w:ascii="Arial" w:eastAsia="Times New Roman" w:hAnsi="Arial" w:cs="Arial"/>
          <w:b w:val="0"/>
          <w:bCs w:val="0"/>
          <w:color w:val="auto"/>
          <w:sz w:val="24"/>
          <w:szCs w:val="24"/>
          <w:lang w:val="en-GB" w:eastAsia="en-GB"/>
        </w:rPr>
        <w:id w:val="-1898038491"/>
        <w:docPartObj>
          <w:docPartGallery w:val="Table of Contents"/>
          <w:docPartUnique/>
        </w:docPartObj>
      </w:sdtPr>
      <w:sdtEndPr>
        <w:rPr>
          <w:noProof/>
        </w:rPr>
      </w:sdtEndPr>
      <w:sdtContent>
        <w:p w14:paraId="07427015" w14:textId="77777777" w:rsidR="000A09DB" w:rsidRPr="00EE3D18" w:rsidRDefault="000A09DB" w:rsidP="000A09DB">
          <w:pPr>
            <w:pStyle w:val="TOCHeading"/>
            <w:rPr>
              <w:rFonts w:ascii="Arial" w:hAnsi="Arial" w:cs="Arial"/>
              <w:b w:val="0"/>
              <w:bCs w:val="0"/>
              <w:sz w:val="24"/>
              <w:szCs w:val="24"/>
            </w:rPr>
          </w:pPr>
          <w:r w:rsidRPr="00EE3D18">
            <w:rPr>
              <w:rFonts w:ascii="Arial" w:hAnsi="Arial" w:cs="Arial"/>
              <w:b w:val="0"/>
              <w:bCs w:val="0"/>
              <w:sz w:val="24"/>
              <w:szCs w:val="24"/>
            </w:rPr>
            <w:t>Table of Contents</w:t>
          </w:r>
        </w:p>
        <w:p w14:paraId="566E191F" w14:textId="11B8EFFA" w:rsidR="00EE3D18" w:rsidRPr="00EE3D18" w:rsidRDefault="000A09DB">
          <w:pPr>
            <w:pStyle w:val="TOC1"/>
            <w:tabs>
              <w:tab w:val="right" w:leader="dot" w:pos="9016"/>
            </w:tabs>
            <w:rPr>
              <w:rFonts w:ascii="Arial" w:eastAsiaTheme="minorEastAsia" w:hAnsi="Arial" w:cs="Arial"/>
              <w:b w:val="0"/>
              <w:bCs w:val="0"/>
              <w:i w:val="0"/>
              <w:iCs w:val="0"/>
              <w:noProof/>
              <w:kern w:val="2"/>
              <w14:ligatures w14:val="standardContextual"/>
            </w:rPr>
          </w:pPr>
          <w:r w:rsidRPr="00EE3D18">
            <w:rPr>
              <w:rFonts w:ascii="Arial" w:hAnsi="Arial" w:cs="Arial"/>
              <w:b w:val="0"/>
              <w:bCs w:val="0"/>
              <w:i w:val="0"/>
              <w:iCs w:val="0"/>
            </w:rPr>
            <w:fldChar w:fldCharType="begin"/>
          </w:r>
          <w:r w:rsidRPr="00EE3D18">
            <w:rPr>
              <w:rFonts w:ascii="Arial" w:hAnsi="Arial" w:cs="Arial"/>
              <w:b w:val="0"/>
              <w:bCs w:val="0"/>
              <w:i w:val="0"/>
              <w:iCs w:val="0"/>
            </w:rPr>
            <w:instrText xml:space="preserve"> TOC \o "1-3" \h \z \u </w:instrText>
          </w:r>
          <w:r w:rsidRPr="00EE3D18">
            <w:rPr>
              <w:rFonts w:ascii="Arial" w:hAnsi="Arial" w:cs="Arial"/>
              <w:b w:val="0"/>
              <w:bCs w:val="0"/>
              <w:i w:val="0"/>
              <w:iCs w:val="0"/>
            </w:rPr>
            <w:fldChar w:fldCharType="separate"/>
          </w:r>
          <w:hyperlink w:anchor="_Toc216645654" w:history="1">
            <w:r w:rsidR="00EE3D18" w:rsidRPr="00EE3D18">
              <w:rPr>
                <w:rStyle w:val="Hyperlink"/>
                <w:rFonts w:ascii="Arial" w:hAnsi="Arial" w:cs="Arial"/>
                <w:b w:val="0"/>
                <w:bCs w:val="0"/>
                <w:i w:val="0"/>
                <w:iCs w:val="0"/>
                <w:noProof/>
              </w:rPr>
              <w:t>Introduction</w:t>
            </w:r>
            <w:r w:rsidR="00EE3D18" w:rsidRPr="00EE3D18">
              <w:rPr>
                <w:rFonts w:ascii="Arial" w:hAnsi="Arial" w:cs="Arial"/>
                <w:b w:val="0"/>
                <w:bCs w:val="0"/>
                <w:i w:val="0"/>
                <w:iCs w:val="0"/>
                <w:noProof/>
                <w:webHidden/>
              </w:rPr>
              <w:tab/>
            </w:r>
            <w:r w:rsidR="00EE3D18" w:rsidRPr="00EE3D18">
              <w:rPr>
                <w:rFonts w:ascii="Arial" w:hAnsi="Arial" w:cs="Arial"/>
                <w:b w:val="0"/>
                <w:bCs w:val="0"/>
                <w:i w:val="0"/>
                <w:iCs w:val="0"/>
                <w:noProof/>
                <w:webHidden/>
              </w:rPr>
              <w:fldChar w:fldCharType="begin"/>
            </w:r>
            <w:r w:rsidR="00EE3D18" w:rsidRPr="00EE3D18">
              <w:rPr>
                <w:rFonts w:ascii="Arial" w:hAnsi="Arial" w:cs="Arial"/>
                <w:b w:val="0"/>
                <w:bCs w:val="0"/>
                <w:i w:val="0"/>
                <w:iCs w:val="0"/>
                <w:noProof/>
                <w:webHidden/>
              </w:rPr>
              <w:instrText xml:space="preserve"> PAGEREF _Toc216645654 \h </w:instrText>
            </w:r>
            <w:r w:rsidR="00EE3D18" w:rsidRPr="00EE3D18">
              <w:rPr>
                <w:rFonts w:ascii="Arial" w:hAnsi="Arial" w:cs="Arial"/>
                <w:b w:val="0"/>
                <w:bCs w:val="0"/>
                <w:i w:val="0"/>
                <w:iCs w:val="0"/>
                <w:noProof/>
                <w:webHidden/>
              </w:rPr>
            </w:r>
            <w:r w:rsidR="00EE3D18" w:rsidRPr="00EE3D18">
              <w:rPr>
                <w:rFonts w:ascii="Arial" w:hAnsi="Arial" w:cs="Arial"/>
                <w:b w:val="0"/>
                <w:bCs w:val="0"/>
                <w:i w:val="0"/>
                <w:iCs w:val="0"/>
                <w:noProof/>
                <w:webHidden/>
              </w:rPr>
              <w:fldChar w:fldCharType="separate"/>
            </w:r>
            <w:r w:rsidR="00EE3D18" w:rsidRPr="00EE3D18">
              <w:rPr>
                <w:rFonts w:ascii="Arial" w:hAnsi="Arial" w:cs="Arial"/>
                <w:b w:val="0"/>
                <w:bCs w:val="0"/>
                <w:i w:val="0"/>
                <w:iCs w:val="0"/>
                <w:noProof/>
                <w:webHidden/>
              </w:rPr>
              <w:t>3</w:t>
            </w:r>
            <w:r w:rsidR="00EE3D18" w:rsidRPr="00EE3D18">
              <w:rPr>
                <w:rFonts w:ascii="Arial" w:hAnsi="Arial" w:cs="Arial"/>
                <w:b w:val="0"/>
                <w:bCs w:val="0"/>
                <w:i w:val="0"/>
                <w:iCs w:val="0"/>
                <w:noProof/>
                <w:webHidden/>
              </w:rPr>
              <w:fldChar w:fldCharType="end"/>
            </w:r>
          </w:hyperlink>
        </w:p>
        <w:p w14:paraId="58C69ED0" w14:textId="7B064612"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55" w:history="1">
            <w:r w:rsidRPr="00EE3D18">
              <w:rPr>
                <w:rStyle w:val="Hyperlink"/>
                <w:rFonts w:ascii="Arial" w:hAnsi="Arial" w:cs="Arial"/>
                <w:b w:val="0"/>
                <w:bCs w:val="0"/>
                <w:i w:val="0"/>
                <w:iCs w:val="0"/>
                <w:noProof/>
              </w:rPr>
              <w:t>Identifying the role of the Mental Health Support Worker</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_Toc216645655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3</w:t>
            </w:r>
            <w:r w:rsidRPr="00EE3D18">
              <w:rPr>
                <w:rFonts w:ascii="Arial" w:hAnsi="Arial" w:cs="Arial"/>
                <w:b w:val="0"/>
                <w:bCs w:val="0"/>
                <w:i w:val="0"/>
                <w:iCs w:val="0"/>
                <w:noProof/>
                <w:webHidden/>
              </w:rPr>
              <w:fldChar w:fldCharType="end"/>
            </w:r>
          </w:hyperlink>
        </w:p>
        <w:p w14:paraId="56C7889F" w14:textId="069BE1AA"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56" w:history="1">
            <w:r w:rsidRPr="00EE3D18">
              <w:rPr>
                <w:rStyle w:val="Hyperlink"/>
                <w:rFonts w:ascii="Arial" w:hAnsi="Arial" w:cs="Arial"/>
                <w:b w:val="0"/>
                <w:bCs w:val="0"/>
                <w:i w:val="0"/>
                <w:iCs w:val="0"/>
                <w:noProof/>
              </w:rPr>
              <w:t>Key skills required for the role</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_Toc216645656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3</w:t>
            </w:r>
            <w:r w:rsidRPr="00EE3D18">
              <w:rPr>
                <w:rFonts w:ascii="Arial" w:hAnsi="Arial" w:cs="Arial"/>
                <w:b w:val="0"/>
                <w:bCs w:val="0"/>
                <w:i w:val="0"/>
                <w:iCs w:val="0"/>
                <w:noProof/>
                <w:webHidden/>
              </w:rPr>
              <w:fldChar w:fldCharType="end"/>
            </w:r>
          </w:hyperlink>
        </w:p>
        <w:p w14:paraId="3FD12DA7" w14:textId="529A2CFD"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57" w:history="1">
            <w:r w:rsidRPr="00EE3D18">
              <w:rPr>
                <w:rStyle w:val="Hyperlink"/>
                <w:rFonts w:ascii="Arial" w:hAnsi="Arial" w:cs="Arial"/>
                <w:b w:val="0"/>
                <w:bCs w:val="0"/>
                <w:i w:val="0"/>
                <w:iCs w:val="0"/>
                <w:noProof/>
              </w:rPr>
              <w:t>Identified skill gaps</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_Toc216645657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4</w:t>
            </w:r>
            <w:r w:rsidRPr="00EE3D18">
              <w:rPr>
                <w:rFonts w:ascii="Arial" w:hAnsi="Arial" w:cs="Arial"/>
                <w:b w:val="0"/>
                <w:bCs w:val="0"/>
                <w:i w:val="0"/>
                <w:iCs w:val="0"/>
                <w:noProof/>
                <w:webHidden/>
              </w:rPr>
              <w:fldChar w:fldCharType="end"/>
            </w:r>
          </w:hyperlink>
        </w:p>
        <w:p w14:paraId="56D13D1A" w14:textId="016F0CAB"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58" w:history="1">
            <w:r w:rsidRPr="00EE3D18">
              <w:rPr>
                <w:rStyle w:val="Hyperlink"/>
                <w:rFonts w:ascii="Arial" w:hAnsi="Arial" w:cs="Arial"/>
                <w:b w:val="0"/>
                <w:bCs w:val="0"/>
                <w:i w:val="0"/>
                <w:iCs w:val="0"/>
                <w:noProof/>
              </w:rPr>
              <w:t>Personal Development Plan (DPD)</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_Toc216645658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4</w:t>
            </w:r>
            <w:r w:rsidRPr="00EE3D18">
              <w:rPr>
                <w:rFonts w:ascii="Arial" w:hAnsi="Arial" w:cs="Arial"/>
                <w:b w:val="0"/>
                <w:bCs w:val="0"/>
                <w:i w:val="0"/>
                <w:iCs w:val="0"/>
                <w:noProof/>
                <w:webHidden/>
              </w:rPr>
              <w:fldChar w:fldCharType="end"/>
            </w:r>
          </w:hyperlink>
        </w:p>
        <w:p w14:paraId="3421FBB1" w14:textId="30C1690C"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59" w:history="1">
            <w:r w:rsidRPr="00EE3D18">
              <w:rPr>
                <w:rStyle w:val="Hyperlink"/>
                <w:rFonts w:ascii="Arial" w:hAnsi="Arial" w:cs="Arial"/>
                <w:b w:val="0"/>
                <w:bCs w:val="0"/>
                <w:i w:val="0"/>
                <w:iCs w:val="0"/>
                <w:noProof/>
              </w:rPr>
              <w:t>Interview preparation questions</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_Toc216645659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5</w:t>
            </w:r>
            <w:r w:rsidRPr="00EE3D18">
              <w:rPr>
                <w:rFonts w:ascii="Arial" w:hAnsi="Arial" w:cs="Arial"/>
                <w:b w:val="0"/>
                <w:bCs w:val="0"/>
                <w:i w:val="0"/>
                <w:iCs w:val="0"/>
                <w:noProof/>
                <w:webHidden/>
              </w:rPr>
              <w:fldChar w:fldCharType="end"/>
            </w:r>
          </w:hyperlink>
        </w:p>
        <w:p w14:paraId="16C188B3" w14:textId="3E166B2A"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60" w:history="1">
            <w:r w:rsidRPr="00EE3D18">
              <w:rPr>
                <w:rStyle w:val="Hyperlink"/>
                <w:rFonts w:ascii="Arial" w:hAnsi="Arial" w:cs="Arial"/>
                <w:b w:val="0"/>
                <w:bCs w:val="0"/>
                <w:i w:val="0"/>
                <w:iCs w:val="0"/>
                <w:noProof/>
              </w:rPr>
              <w:t>Importance of communication skill in Health and Social Care</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_Toc216645660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5</w:t>
            </w:r>
            <w:r w:rsidRPr="00EE3D18">
              <w:rPr>
                <w:rFonts w:ascii="Arial" w:hAnsi="Arial" w:cs="Arial"/>
                <w:b w:val="0"/>
                <w:bCs w:val="0"/>
                <w:i w:val="0"/>
                <w:iCs w:val="0"/>
                <w:noProof/>
                <w:webHidden/>
              </w:rPr>
              <w:fldChar w:fldCharType="end"/>
            </w:r>
          </w:hyperlink>
        </w:p>
        <w:p w14:paraId="19A5F4E0" w14:textId="5E1941C6"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61" w:history="1">
            <w:r w:rsidRPr="00EE3D18">
              <w:rPr>
                <w:rStyle w:val="Hyperlink"/>
                <w:rFonts w:ascii="Arial" w:hAnsi="Arial" w:cs="Arial"/>
                <w:b w:val="0"/>
                <w:bCs w:val="0"/>
                <w:i w:val="0"/>
                <w:iCs w:val="0"/>
                <w:noProof/>
              </w:rPr>
              <w:t>Critical Reflection on LCHS4009 Component 1 Presentation (Gibbs Model)</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_Toc216645661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7</w:t>
            </w:r>
            <w:r w:rsidRPr="00EE3D18">
              <w:rPr>
                <w:rFonts w:ascii="Arial" w:hAnsi="Arial" w:cs="Arial"/>
                <w:b w:val="0"/>
                <w:bCs w:val="0"/>
                <w:i w:val="0"/>
                <w:iCs w:val="0"/>
                <w:noProof/>
                <w:webHidden/>
              </w:rPr>
              <w:fldChar w:fldCharType="end"/>
            </w:r>
          </w:hyperlink>
        </w:p>
        <w:p w14:paraId="0EAFF18C" w14:textId="05A75E59"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62" w:history="1">
            <w:r w:rsidRPr="00EE3D18">
              <w:rPr>
                <w:rStyle w:val="Hyperlink"/>
                <w:rFonts w:ascii="Arial" w:hAnsi="Arial" w:cs="Arial"/>
                <w:b w:val="0"/>
                <w:bCs w:val="0"/>
                <w:i w:val="0"/>
                <w:iCs w:val="0"/>
                <w:noProof/>
              </w:rPr>
              <w:t>Conclusion</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_Toc216645662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8</w:t>
            </w:r>
            <w:r w:rsidRPr="00EE3D18">
              <w:rPr>
                <w:rFonts w:ascii="Arial" w:hAnsi="Arial" w:cs="Arial"/>
                <w:b w:val="0"/>
                <w:bCs w:val="0"/>
                <w:i w:val="0"/>
                <w:iCs w:val="0"/>
                <w:noProof/>
                <w:webHidden/>
              </w:rPr>
              <w:fldChar w:fldCharType="end"/>
            </w:r>
          </w:hyperlink>
        </w:p>
        <w:p w14:paraId="0ED235DE" w14:textId="2BF7F758"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63" w:history="1">
            <w:r w:rsidRPr="00EE3D18">
              <w:rPr>
                <w:rStyle w:val="Hyperlink"/>
                <w:rFonts w:ascii="Arial" w:hAnsi="Arial" w:cs="Arial"/>
                <w:b w:val="0"/>
                <w:bCs w:val="0"/>
                <w:i w:val="0"/>
                <w:iCs w:val="0"/>
                <w:noProof/>
              </w:rPr>
              <w:t>Reference List:</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_Toc216645663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9</w:t>
            </w:r>
            <w:r w:rsidRPr="00EE3D18">
              <w:rPr>
                <w:rFonts w:ascii="Arial" w:hAnsi="Arial" w:cs="Arial"/>
                <w:b w:val="0"/>
                <w:bCs w:val="0"/>
                <w:i w:val="0"/>
                <w:iCs w:val="0"/>
                <w:noProof/>
                <w:webHidden/>
              </w:rPr>
              <w:fldChar w:fldCharType="end"/>
            </w:r>
          </w:hyperlink>
        </w:p>
        <w:p w14:paraId="288DE5CD" w14:textId="31694D5B" w:rsidR="000A09DB" w:rsidRPr="009102FC" w:rsidRDefault="000A09DB" w:rsidP="000A09DB">
          <w:pPr>
            <w:rPr>
              <w:rFonts w:ascii="Arial" w:hAnsi="Arial" w:cs="Arial"/>
            </w:rPr>
          </w:pPr>
          <w:r w:rsidRPr="00EE3D18">
            <w:rPr>
              <w:rFonts w:ascii="Arial" w:hAnsi="Arial" w:cs="Arial"/>
              <w:noProof/>
            </w:rPr>
            <w:fldChar w:fldCharType="end"/>
          </w:r>
        </w:p>
      </w:sdtContent>
    </w:sdt>
    <w:p w14:paraId="66B5BD9D" w14:textId="77777777" w:rsidR="000A09DB" w:rsidRDefault="000A09DB" w:rsidP="000A09DB"/>
    <w:p w14:paraId="65382F90" w14:textId="77777777" w:rsidR="000A09DB" w:rsidRDefault="000A09DB" w:rsidP="000A09DB"/>
    <w:p w14:paraId="378586FF" w14:textId="77777777" w:rsidR="000A09DB" w:rsidRDefault="000A09DB" w:rsidP="000A09DB"/>
    <w:p w14:paraId="1898BCC1" w14:textId="77777777" w:rsidR="000A09DB" w:rsidRDefault="000A09DB" w:rsidP="000A09DB"/>
    <w:p w14:paraId="368E02F8" w14:textId="77777777" w:rsidR="000A09DB" w:rsidRDefault="000A09DB" w:rsidP="000A09DB"/>
    <w:p w14:paraId="0114A92F" w14:textId="77777777" w:rsidR="000A09DB" w:rsidRDefault="000A09DB" w:rsidP="000A09DB"/>
    <w:p w14:paraId="10AB0F53" w14:textId="77777777" w:rsidR="000A09DB" w:rsidRDefault="000A09DB" w:rsidP="000A09DB"/>
    <w:p w14:paraId="0D778CD1" w14:textId="77777777" w:rsidR="000A09DB" w:rsidRDefault="000A09DB" w:rsidP="000A09DB"/>
    <w:p w14:paraId="3E61EC9B" w14:textId="77777777" w:rsidR="000A09DB" w:rsidRDefault="000A09DB" w:rsidP="000A09DB"/>
    <w:p w14:paraId="4DBEBAC1" w14:textId="77777777" w:rsidR="000A09DB" w:rsidRDefault="000A09DB" w:rsidP="000A09DB"/>
    <w:p w14:paraId="290F6870" w14:textId="77777777" w:rsidR="000A09DB" w:rsidRDefault="000A09DB" w:rsidP="000A09DB"/>
    <w:p w14:paraId="4F2660DC" w14:textId="77777777" w:rsidR="000A09DB" w:rsidRDefault="000A09DB" w:rsidP="000A09DB"/>
    <w:p w14:paraId="0E5EBF67" w14:textId="77777777" w:rsidR="000A09DB" w:rsidRDefault="000A09DB" w:rsidP="000A09DB"/>
    <w:p w14:paraId="63E17FF9" w14:textId="77777777" w:rsidR="000A09DB" w:rsidRDefault="000A09DB" w:rsidP="000A09DB"/>
    <w:p w14:paraId="5CF75E14" w14:textId="77777777" w:rsidR="000A09DB" w:rsidRDefault="000A09DB" w:rsidP="000A09DB"/>
    <w:p w14:paraId="18E11151" w14:textId="77777777" w:rsidR="000A09DB" w:rsidRDefault="000A09DB" w:rsidP="000A09DB"/>
    <w:p w14:paraId="0D62010F" w14:textId="77777777" w:rsidR="000A09DB" w:rsidRDefault="000A09DB" w:rsidP="000A09DB"/>
    <w:p w14:paraId="03CF4B82" w14:textId="77777777" w:rsidR="000A09DB" w:rsidRDefault="000A09DB" w:rsidP="000A09DB"/>
    <w:p w14:paraId="42907066" w14:textId="77777777" w:rsidR="000A09DB" w:rsidRDefault="000A09DB" w:rsidP="000A09DB"/>
    <w:p w14:paraId="3A34DF68" w14:textId="77777777" w:rsidR="000A09DB" w:rsidRDefault="000A09DB" w:rsidP="000A09DB"/>
    <w:p w14:paraId="196B7745" w14:textId="77777777" w:rsidR="000A09DB" w:rsidRDefault="000A09DB" w:rsidP="000A09DB"/>
    <w:p w14:paraId="4ACB476A" w14:textId="77777777" w:rsidR="000A09DB" w:rsidRDefault="000A09DB" w:rsidP="000A09DB"/>
    <w:p w14:paraId="737F93EF" w14:textId="77777777" w:rsidR="000A09DB" w:rsidRDefault="000A09DB" w:rsidP="000A09DB"/>
    <w:p w14:paraId="005B1D48" w14:textId="77777777" w:rsidR="000A09DB" w:rsidRDefault="000A09DB" w:rsidP="000A09DB"/>
    <w:p w14:paraId="427F0462" w14:textId="77777777" w:rsidR="000A09DB" w:rsidRDefault="000A09DB" w:rsidP="000A09DB"/>
    <w:p w14:paraId="1DD80A68" w14:textId="77777777" w:rsidR="000A09DB" w:rsidRDefault="000A09DB" w:rsidP="000A09DB"/>
    <w:p w14:paraId="041401BD" w14:textId="77777777" w:rsidR="000A09DB" w:rsidRDefault="000A09DB" w:rsidP="000A09DB"/>
    <w:p w14:paraId="0E936DDB" w14:textId="77777777" w:rsidR="000A09DB" w:rsidRDefault="000A09DB" w:rsidP="000A09DB"/>
    <w:p w14:paraId="48EA14E5" w14:textId="77777777" w:rsidR="000A09DB" w:rsidRDefault="000A09DB" w:rsidP="000A09DB"/>
    <w:p w14:paraId="573060B8" w14:textId="77777777" w:rsidR="000A09DB" w:rsidRDefault="000A09DB" w:rsidP="000A09DB"/>
    <w:p w14:paraId="75FB5047" w14:textId="77777777" w:rsidR="000A09DB" w:rsidRDefault="000A09DB" w:rsidP="000A09DB"/>
    <w:p w14:paraId="4543A10A" w14:textId="77777777" w:rsidR="000A09DB" w:rsidRDefault="000A09DB" w:rsidP="000A09DB"/>
    <w:p w14:paraId="4E85D007" w14:textId="77777777" w:rsidR="000A09DB" w:rsidRDefault="000A09DB" w:rsidP="000A09DB"/>
    <w:p w14:paraId="7E8A7CBF" w14:textId="77777777" w:rsidR="000A09DB" w:rsidRPr="009102FC" w:rsidRDefault="000A09DB" w:rsidP="000A09DB">
      <w:pPr>
        <w:pStyle w:val="Heading1"/>
        <w:spacing w:line="360" w:lineRule="auto"/>
        <w:jc w:val="both"/>
        <w:rPr>
          <w:rFonts w:ascii="Arial" w:hAnsi="Arial" w:cs="Arial"/>
          <w:b/>
          <w:bCs/>
          <w:sz w:val="32"/>
          <w:szCs w:val="32"/>
        </w:rPr>
      </w:pPr>
      <w:bookmarkStart w:id="0" w:name="_Toc216645654"/>
      <w:r w:rsidRPr="009102FC">
        <w:rPr>
          <w:rFonts w:ascii="Arial" w:hAnsi="Arial" w:cs="Arial"/>
          <w:b/>
          <w:bCs/>
          <w:sz w:val="32"/>
          <w:szCs w:val="32"/>
        </w:rPr>
        <w:lastRenderedPageBreak/>
        <w:t>Introduction</w:t>
      </w:r>
      <w:bookmarkEnd w:id="0"/>
    </w:p>
    <w:p w14:paraId="21E0B448"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A portfolio is a structured collection of work that demonstrates growth over time (Barrett, 2007). This portfolio outlines my preparation for a career in Health and Social Care by identifying the role, analysing required professional skills, developing a personal action plan, and reflecting on the Component 1 presentation. It highlights my readiness for the Mental Health Support Worker role and my commitment to ongoing professional development.</w:t>
      </w:r>
    </w:p>
    <w:p w14:paraId="4471029A" w14:textId="77777777" w:rsidR="000A09DB" w:rsidRPr="009102FC" w:rsidRDefault="000A09DB" w:rsidP="000A09DB">
      <w:pPr>
        <w:pStyle w:val="Heading1"/>
        <w:spacing w:line="360" w:lineRule="auto"/>
        <w:jc w:val="both"/>
        <w:rPr>
          <w:rFonts w:ascii="Arial" w:hAnsi="Arial" w:cs="Arial"/>
          <w:b/>
          <w:bCs/>
          <w:sz w:val="32"/>
          <w:szCs w:val="32"/>
        </w:rPr>
      </w:pPr>
      <w:bookmarkStart w:id="1" w:name="_Toc216645655"/>
      <w:r w:rsidRPr="009102FC">
        <w:rPr>
          <w:rFonts w:ascii="Arial" w:hAnsi="Arial" w:cs="Arial"/>
          <w:b/>
          <w:bCs/>
          <w:sz w:val="32"/>
          <w:szCs w:val="32"/>
        </w:rPr>
        <w:t>Identifying the role of the Mental Health Support</w:t>
      </w:r>
      <w:r w:rsidRPr="009102FC">
        <w:rPr>
          <w:rFonts w:ascii="Arial" w:hAnsi="Arial" w:cs="Arial"/>
        </w:rPr>
        <w:t xml:space="preserve"> </w:t>
      </w:r>
      <w:r w:rsidRPr="009102FC">
        <w:rPr>
          <w:rFonts w:ascii="Arial" w:hAnsi="Arial" w:cs="Arial"/>
          <w:b/>
          <w:bCs/>
          <w:sz w:val="32"/>
          <w:szCs w:val="32"/>
        </w:rPr>
        <w:t>Worker</w:t>
      </w:r>
      <w:bookmarkEnd w:id="1"/>
    </w:p>
    <w:p w14:paraId="3E7D9C9F" w14:textId="77777777" w:rsidR="000A09DB" w:rsidRPr="009102FC" w:rsidRDefault="000A09DB" w:rsidP="000A09DB">
      <w:pPr>
        <w:spacing w:before="120" w:after="120" w:line="360" w:lineRule="auto"/>
        <w:jc w:val="both"/>
        <w:rPr>
          <w:rFonts w:ascii="Arial" w:hAnsi="Arial" w:cs="Arial"/>
          <w:color w:val="000000"/>
          <w:sz w:val="22"/>
          <w:szCs w:val="22"/>
        </w:rPr>
      </w:pPr>
      <w:r w:rsidRPr="009102FC">
        <w:rPr>
          <w:rFonts w:ascii="Arial" w:hAnsi="Arial" w:cs="Arial"/>
          <w:color w:val="000000"/>
          <w:sz w:val="22"/>
          <w:szCs w:val="22"/>
        </w:rPr>
        <w:t>The</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Mental Health Support Worker (MHSW)</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provides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emotional, social, and practical support</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to individuals, assists with daily routines, and promotes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independence</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(Target Jobs, 2025). MHSWs monitor well-being, support individuals during challenges, and work</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with other professionals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in community or residential settings. I chose this role to develop essential skills and experience for my</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long-term career</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in the mental health sector.</w:t>
      </w:r>
    </w:p>
    <w:p w14:paraId="73EE4EF5" w14:textId="77777777" w:rsidR="000A09DB" w:rsidRPr="009102FC" w:rsidRDefault="000A09DB" w:rsidP="000A09DB">
      <w:pPr>
        <w:pStyle w:val="Heading1"/>
        <w:spacing w:line="360" w:lineRule="auto"/>
        <w:jc w:val="both"/>
        <w:rPr>
          <w:rFonts w:ascii="Arial" w:hAnsi="Arial" w:cs="Arial"/>
          <w:b/>
          <w:bCs/>
          <w:sz w:val="32"/>
          <w:szCs w:val="32"/>
        </w:rPr>
      </w:pPr>
      <w:bookmarkStart w:id="2" w:name="_Toc216645656"/>
      <w:r w:rsidRPr="009102FC">
        <w:rPr>
          <w:rFonts w:ascii="Arial" w:hAnsi="Arial" w:cs="Arial"/>
          <w:b/>
          <w:bCs/>
          <w:sz w:val="32"/>
          <w:szCs w:val="32"/>
        </w:rPr>
        <w:t>Key skills required for the role</w:t>
      </w:r>
      <w:bookmarkEnd w:id="2"/>
    </w:p>
    <w:p w14:paraId="18580CFC" w14:textId="77777777" w:rsidR="000A09DB" w:rsidRPr="009102FC" w:rsidRDefault="000A09DB" w:rsidP="000A09DB">
      <w:pPr>
        <w:spacing w:line="360" w:lineRule="auto"/>
        <w:jc w:val="both"/>
        <w:rPr>
          <w:rFonts w:ascii="Arial" w:hAnsi="Arial" w:cs="Arial"/>
          <w:b/>
          <w:bCs/>
          <w:sz w:val="22"/>
          <w:szCs w:val="22"/>
          <w:highlight w:val="yellow"/>
        </w:rPr>
      </w:pPr>
      <w:r w:rsidRPr="009102FC">
        <w:rPr>
          <w:rFonts w:ascii="Arial" w:hAnsi="Arial" w:cs="Arial"/>
          <w:color w:val="000000"/>
          <w:sz w:val="22"/>
          <w:szCs w:val="22"/>
        </w:rPr>
        <w:t>According to Target Jobs (2025), key skills for MHSWs include effective communication and interpersonal skills, empathy, active listening, observational abilities, problem-solving, de-escalation skills, and teamwork to approach support service users.</w:t>
      </w:r>
    </w:p>
    <w:p w14:paraId="04F6DC51" w14:textId="77777777" w:rsidR="000A09DB" w:rsidRPr="009102FC" w:rsidRDefault="000A09DB" w:rsidP="000A09DB">
      <w:pPr>
        <w:spacing w:line="360" w:lineRule="auto"/>
        <w:jc w:val="both"/>
        <w:rPr>
          <w:rFonts w:ascii="Arial" w:hAnsi="Arial" w:cs="Arial"/>
          <w:b/>
          <w:bCs/>
          <w:sz w:val="22"/>
          <w:szCs w:val="22"/>
          <w:lang w:val="uk-UA"/>
        </w:rPr>
      </w:pPr>
      <w:r w:rsidRPr="009102FC">
        <w:rPr>
          <w:rFonts w:ascii="Arial" w:hAnsi="Arial" w:cs="Arial"/>
          <w:b/>
          <w:bCs/>
          <w:sz w:val="22"/>
          <w:szCs w:val="22"/>
        </w:rPr>
        <w:t>Communication skills</w:t>
      </w:r>
    </w:p>
    <w:p w14:paraId="0D6ECED2" w14:textId="77777777" w:rsidR="000A09DB" w:rsidRDefault="000A09DB" w:rsidP="000A09DB">
      <w:pPr>
        <w:spacing w:after="120" w:line="360" w:lineRule="auto"/>
        <w:jc w:val="both"/>
        <w:rPr>
          <w:rFonts w:ascii="Arial" w:hAnsi="Arial" w:cs="Arial"/>
          <w:color w:val="000000"/>
          <w:sz w:val="22"/>
          <w:szCs w:val="22"/>
        </w:rPr>
      </w:pPr>
      <w:r w:rsidRPr="009102FC">
        <w:rPr>
          <w:rFonts w:ascii="Arial" w:hAnsi="Arial" w:cs="Arial"/>
          <w:color w:val="000000"/>
          <w:sz w:val="22"/>
          <w:szCs w:val="22"/>
        </w:rPr>
        <w:t>Communication is an essential skill for MHSWs as the role requires speaking clearly, listening actively, and building trust with service users.</w:t>
      </w:r>
    </w:p>
    <w:p w14:paraId="6F00F506" w14:textId="77777777" w:rsidR="000A09DB" w:rsidRDefault="000A09DB" w:rsidP="000A09DB">
      <w:pPr>
        <w:spacing w:after="120" w:line="360" w:lineRule="auto"/>
        <w:jc w:val="both"/>
        <w:rPr>
          <w:rFonts w:ascii="Arial" w:hAnsi="Arial" w:cs="Arial"/>
          <w:color w:val="000000"/>
          <w:sz w:val="22"/>
          <w:szCs w:val="22"/>
        </w:rPr>
      </w:pPr>
      <w:r w:rsidRPr="009102FC">
        <w:rPr>
          <w:rFonts w:ascii="Arial" w:hAnsi="Arial" w:cs="Arial"/>
          <w:b/>
          <w:bCs/>
          <w:color w:val="000000"/>
          <w:sz w:val="22"/>
          <w:szCs w:val="22"/>
        </w:rPr>
        <w:t xml:space="preserve">How do I meet </w:t>
      </w:r>
      <w:r w:rsidRPr="009102FC">
        <w:rPr>
          <w:rFonts w:ascii="Arial" w:hAnsi="Arial" w:cs="Arial"/>
          <w:b/>
          <w:bCs/>
          <w:color w:val="000000" w:themeColor="text1"/>
          <w:sz w:val="22"/>
          <w:szCs w:val="22"/>
        </w:rPr>
        <w:t>this skill? </w:t>
      </w:r>
      <w:r w:rsidRPr="009102FC">
        <w:rPr>
          <w:rFonts w:ascii="Arial" w:hAnsi="Arial" w:cs="Arial"/>
          <w:color w:val="000000" w:themeColor="text1"/>
          <w:sz w:val="22"/>
          <w:szCs w:val="22"/>
        </w:rPr>
        <w:t>Through my experience in customer-facing environments, I have developed strong communication skills. I regularly provided clear information, adapted my style to diverse needs, and maintained calm, respectful communication, even when people were distressed and anxious. These abilities ensure I can communicate effectively with service-users, colleagues, and mental health professionals.</w:t>
      </w:r>
    </w:p>
    <w:p w14:paraId="12C4E3DD" w14:textId="77777777" w:rsidR="000A09DB" w:rsidRPr="009102FC" w:rsidRDefault="000A09DB" w:rsidP="000A09DB">
      <w:pPr>
        <w:spacing w:after="120" w:line="360" w:lineRule="auto"/>
        <w:jc w:val="both"/>
        <w:rPr>
          <w:rFonts w:ascii="Arial" w:hAnsi="Arial" w:cs="Arial"/>
          <w:color w:val="000000"/>
          <w:sz w:val="22"/>
          <w:szCs w:val="22"/>
          <w:highlight w:val="yellow"/>
        </w:rPr>
      </w:pPr>
      <w:r w:rsidRPr="009102FC">
        <w:rPr>
          <w:rFonts w:ascii="Arial" w:hAnsi="Arial" w:cs="Arial"/>
          <w:b/>
          <w:bCs/>
          <w:sz w:val="22"/>
          <w:szCs w:val="22"/>
        </w:rPr>
        <w:t>Empathy, interpersonal and listening skills</w:t>
      </w:r>
    </w:p>
    <w:p w14:paraId="2666525B" w14:textId="77777777" w:rsidR="000A09DB" w:rsidRPr="009102FC" w:rsidRDefault="000A09DB" w:rsidP="000A09DB">
      <w:pPr>
        <w:spacing w:line="360" w:lineRule="auto"/>
        <w:jc w:val="both"/>
        <w:rPr>
          <w:rFonts w:ascii="Arial" w:hAnsi="Arial" w:cs="Arial"/>
          <w:b/>
          <w:bCs/>
          <w:color w:val="0F4761" w:themeColor="accent1" w:themeShade="BF"/>
          <w:sz w:val="22"/>
          <w:szCs w:val="22"/>
          <w:lang w:val="uk-UA"/>
        </w:rPr>
      </w:pPr>
      <w:r w:rsidRPr="009102FC">
        <w:rPr>
          <w:rFonts w:ascii="Arial" w:hAnsi="Arial" w:cs="Arial"/>
          <w:sz w:val="22"/>
          <w:szCs w:val="22"/>
        </w:rPr>
        <w:t>MHSWs' role requires empathy, interpersonal, and listening skills to build trust and provide</w:t>
      </w:r>
      <w:r w:rsidRPr="009102FC">
        <w:rPr>
          <w:rFonts w:ascii="Arial" w:hAnsi="Arial" w:cs="Arial"/>
          <w:color w:val="000000"/>
          <w:sz w:val="22"/>
          <w:szCs w:val="22"/>
        </w:rPr>
        <w:t xml:space="preserve"> compassionate support, particularly for vulnerable or distressed service users.</w:t>
      </w:r>
    </w:p>
    <w:p w14:paraId="3E7221F5" w14:textId="5A18DE82"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b/>
          <w:bCs/>
          <w:sz w:val="22"/>
          <w:szCs w:val="22"/>
        </w:rPr>
        <w:t>How</w:t>
      </w:r>
      <w:r w:rsidRPr="009102FC">
        <w:rPr>
          <w:rFonts w:ascii="Arial" w:hAnsi="Arial" w:cs="Arial"/>
          <w:b/>
          <w:bCs/>
          <w:sz w:val="22"/>
          <w:szCs w:val="22"/>
          <w:lang w:val="uk-UA"/>
        </w:rPr>
        <w:t xml:space="preserve"> </w:t>
      </w:r>
      <w:r w:rsidRPr="009102FC">
        <w:rPr>
          <w:rFonts w:ascii="Arial" w:hAnsi="Arial" w:cs="Arial"/>
          <w:b/>
          <w:bCs/>
          <w:sz w:val="22"/>
          <w:szCs w:val="22"/>
        </w:rPr>
        <w:t xml:space="preserve">do I meet this skill? </w:t>
      </w:r>
      <w:r w:rsidRPr="009102FC">
        <w:rPr>
          <w:rFonts w:ascii="Arial" w:hAnsi="Arial" w:cs="Arial"/>
          <w:color w:val="000000"/>
          <w:sz w:val="22"/>
          <w:szCs w:val="22"/>
        </w:rPr>
        <w:t xml:space="preserve">I demonstrate empathy by responding sensitively to others' needs and emotions. My experience in customer service has strengthened my interpersonal skills, including calm communication, adaptability, and a non-judgmental approach. </w:t>
      </w:r>
      <w:r w:rsidR="00040F17">
        <w:rPr>
          <w:rFonts w:ascii="Arial" w:hAnsi="Arial" w:cs="Arial"/>
          <w:color w:val="000000"/>
          <w:sz w:val="22"/>
          <w:szCs w:val="22"/>
        </w:rPr>
        <w:t xml:space="preserve">My approach involves attentive listening combined with awareness of non-verbal communication to support </w:t>
      </w:r>
      <w:r w:rsidR="00040F17">
        <w:rPr>
          <w:rFonts w:ascii="Arial" w:hAnsi="Arial" w:cs="Arial"/>
          <w:color w:val="000000"/>
          <w:sz w:val="22"/>
          <w:szCs w:val="22"/>
        </w:rPr>
        <w:lastRenderedPageBreak/>
        <w:t>accurate understanding.</w:t>
      </w:r>
      <w:r w:rsidRPr="009102FC">
        <w:rPr>
          <w:rFonts w:ascii="Arial" w:hAnsi="Arial" w:cs="Arial"/>
          <w:color w:val="000000"/>
          <w:sz w:val="22"/>
          <w:szCs w:val="22"/>
        </w:rPr>
        <w:t xml:space="preserve"> These qualities enable me to support service users respectfully and effectively, especially during challenging situations.</w:t>
      </w:r>
    </w:p>
    <w:p w14:paraId="3B8D96FC"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Teamwork skill</w:t>
      </w:r>
    </w:p>
    <w:p w14:paraId="41E6195D"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sz w:val="22"/>
          <w:szCs w:val="22"/>
        </w:rPr>
        <w:t xml:space="preserve">Teamwork is another essential for </w:t>
      </w:r>
      <w:r w:rsidRPr="009102FC">
        <w:rPr>
          <w:rFonts w:ascii="Arial" w:hAnsi="Arial" w:cs="Arial"/>
          <w:color w:val="000000"/>
          <w:sz w:val="22"/>
          <w:szCs w:val="22"/>
        </w:rPr>
        <w:t>MHSWs</w:t>
      </w:r>
      <w:r w:rsidRPr="009102FC">
        <w:rPr>
          <w:rFonts w:ascii="Arial" w:hAnsi="Arial" w:cs="Arial"/>
          <w:sz w:val="22"/>
          <w:szCs w:val="22"/>
        </w:rPr>
        <w:t xml:space="preserve"> as they work closely with colleagues, senior staff and other professionals to ensure consistent and safe support for service users.</w:t>
      </w:r>
    </w:p>
    <w:p w14:paraId="3367DA21"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b/>
          <w:bCs/>
          <w:sz w:val="22"/>
          <w:szCs w:val="22"/>
        </w:rPr>
        <w:t>How</w:t>
      </w:r>
      <w:r w:rsidRPr="009102FC">
        <w:rPr>
          <w:rFonts w:ascii="Arial" w:hAnsi="Arial" w:cs="Arial"/>
          <w:b/>
          <w:bCs/>
          <w:sz w:val="22"/>
          <w:szCs w:val="22"/>
          <w:lang w:val="uk-UA"/>
        </w:rPr>
        <w:t xml:space="preserve"> </w:t>
      </w:r>
      <w:r w:rsidRPr="009102FC">
        <w:rPr>
          <w:rFonts w:ascii="Arial" w:hAnsi="Arial" w:cs="Arial"/>
          <w:b/>
          <w:bCs/>
          <w:sz w:val="22"/>
          <w:szCs w:val="22"/>
        </w:rPr>
        <w:t>do I meet this skill?</w:t>
      </w:r>
      <w:r w:rsidRPr="009102FC">
        <w:rPr>
          <w:rFonts w:ascii="Arial" w:hAnsi="Arial" w:cs="Arial"/>
          <w:sz w:val="22"/>
          <w:szCs w:val="22"/>
        </w:rPr>
        <w:t xml:space="preserve"> </w:t>
      </w:r>
      <w:r w:rsidRPr="009102FC">
        <w:rPr>
          <w:rFonts w:ascii="Arial" w:hAnsi="Arial" w:cs="Arial"/>
          <w:color w:val="000000"/>
          <w:sz w:val="22"/>
          <w:szCs w:val="22"/>
        </w:rPr>
        <w:t>I possess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strong teamwork skills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developed in retail environments where effective cooperation is essential. I</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communicate clearly, share information, and foster a</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positive work atmosphere. I adapt to various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working styles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and support colleagues during high-pressure periods. These abilities enable me to collaborate effectively within multidisciplinary mental health teams.</w:t>
      </w:r>
    </w:p>
    <w:p w14:paraId="3227F98F" w14:textId="77777777" w:rsidR="000A09DB" w:rsidRPr="009102FC" w:rsidRDefault="000A09DB" w:rsidP="000A09DB">
      <w:pPr>
        <w:pStyle w:val="Heading1"/>
        <w:spacing w:line="360" w:lineRule="auto"/>
        <w:jc w:val="both"/>
        <w:rPr>
          <w:rFonts w:ascii="Arial" w:hAnsi="Arial" w:cs="Arial"/>
          <w:b/>
          <w:bCs/>
          <w:sz w:val="32"/>
          <w:szCs w:val="32"/>
        </w:rPr>
      </w:pPr>
      <w:bookmarkStart w:id="3" w:name="_Toc216645657"/>
      <w:r w:rsidRPr="009102FC">
        <w:rPr>
          <w:rFonts w:ascii="Arial" w:hAnsi="Arial" w:cs="Arial"/>
          <w:b/>
          <w:bCs/>
          <w:sz w:val="32"/>
          <w:szCs w:val="32"/>
        </w:rPr>
        <w:t>Identified skill gaps</w:t>
      </w:r>
      <w:bookmarkEnd w:id="3"/>
    </w:p>
    <w:p w14:paraId="429DA70F" w14:textId="77777777" w:rsidR="000A09DB" w:rsidRDefault="000A09DB" w:rsidP="000A09DB">
      <w:pPr>
        <w:spacing w:before="120" w:after="120" w:line="360" w:lineRule="auto"/>
        <w:jc w:val="both"/>
        <w:rPr>
          <w:rFonts w:ascii="Arial" w:hAnsi="Arial" w:cs="Arial"/>
          <w:color w:val="000000"/>
          <w:sz w:val="22"/>
          <w:szCs w:val="22"/>
        </w:rPr>
      </w:pPr>
      <w:r w:rsidRPr="009102FC">
        <w:rPr>
          <w:rFonts w:ascii="Arial" w:hAnsi="Arial" w:cs="Arial"/>
          <w:b/>
          <w:bCs/>
          <w:color w:val="000000"/>
          <w:sz w:val="22"/>
          <w:szCs w:val="22"/>
        </w:rPr>
        <w:t>The ability to solve problems and de-escalate crisis situations</w:t>
      </w:r>
      <w:r w:rsidRPr="009102FC">
        <w:rPr>
          <w:rStyle w:val="apple-converted-space"/>
          <w:rFonts w:ascii="Arial" w:eastAsiaTheme="majorEastAsia" w:hAnsi="Arial" w:cs="Arial"/>
          <w:b/>
          <w:bCs/>
          <w:color w:val="000000"/>
          <w:sz w:val="22"/>
          <w:szCs w:val="22"/>
        </w:rPr>
        <w:t> </w:t>
      </w:r>
    </w:p>
    <w:p w14:paraId="351EC88F" w14:textId="77777777" w:rsidR="000A09DB" w:rsidRPr="009102FC" w:rsidRDefault="000A09DB" w:rsidP="000A09DB">
      <w:pPr>
        <w:spacing w:before="120" w:after="120" w:line="360" w:lineRule="auto"/>
        <w:jc w:val="both"/>
        <w:rPr>
          <w:rFonts w:ascii="Arial" w:hAnsi="Arial" w:cs="Arial"/>
          <w:color w:val="000000"/>
          <w:sz w:val="22"/>
          <w:szCs w:val="22"/>
        </w:rPr>
      </w:pPr>
      <w:r w:rsidRPr="009102FC">
        <w:rPr>
          <w:rFonts w:ascii="Arial" w:hAnsi="Arial" w:cs="Arial"/>
          <w:color w:val="000000"/>
          <w:sz w:val="22"/>
          <w:szCs w:val="22"/>
        </w:rPr>
        <w:t>While I have experience managing pressure in a busy workplace, I have not yet worked with service users during acute mental health crises. I have not yet developed personal de-escalation techniques or crisis management strategies, which are essential for supporting service users safely.</w:t>
      </w:r>
    </w:p>
    <w:p w14:paraId="7900F52E" w14:textId="77777777" w:rsidR="000A09DB" w:rsidRDefault="000A09DB" w:rsidP="000A09DB">
      <w:pPr>
        <w:spacing w:before="120" w:after="120" w:line="360" w:lineRule="auto"/>
        <w:jc w:val="both"/>
        <w:rPr>
          <w:rFonts w:ascii="Arial" w:hAnsi="Arial" w:cs="Arial"/>
          <w:color w:val="000000"/>
          <w:sz w:val="22"/>
          <w:szCs w:val="22"/>
        </w:rPr>
      </w:pPr>
      <w:r w:rsidRPr="009102FC">
        <w:rPr>
          <w:rFonts w:ascii="Arial" w:hAnsi="Arial" w:cs="Arial"/>
          <w:b/>
          <w:bCs/>
          <w:color w:val="000000"/>
          <w:sz w:val="22"/>
          <w:szCs w:val="22"/>
        </w:rPr>
        <w:t>Observational skills to spot changes in patients’ behaviour</w:t>
      </w:r>
    </w:p>
    <w:p w14:paraId="34CAE0BF" w14:textId="77777777" w:rsidR="000A09DB" w:rsidRPr="009102FC" w:rsidRDefault="000A09DB" w:rsidP="000A09DB">
      <w:pPr>
        <w:spacing w:before="120" w:after="120" w:line="360" w:lineRule="auto"/>
        <w:jc w:val="both"/>
        <w:rPr>
          <w:rFonts w:ascii="Arial" w:hAnsi="Arial" w:cs="Arial"/>
          <w:color w:val="000000"/>
          <w:sz w:val="22"/>
          <w:szCs w:val="22"/>
        </w:rPr>
      </w:pPr>
      <w:r w:rsidRPr="009102FC">
        <w:rPr>
          <w:rFonts w:ascii="Arial" w:hAnsi="Arial" w:cs="Arial"/>
          <w:color w:val="000000"/>
          <w:sz w:val="22"/>
          <w:szCs w:val="22"/>
        </w:rPr>
        <w:t>While I have general awareness and can notice changes in people's mood or behaviour, I do not yet have the clinical observational skills needed to identify subtle or early signs of determination in mental health.</w:t>
      </w:r>
    </w:p>
    <w:p w14:paraId="661CBC9A" w14:textId="77777777" w:rsidR="000A09DB" w:rsidRPr="009102FC" w:rsidRDefault="000A09DB" w:rsidP="000A09DB">
      <w:pPr>
        <w:pStyle w:val="Heading1"/>
        <w:spacing w:line="360" w:lineRule="auto"/>
        <w:jc w:val="both"/>
        <w:rPr>
          <w:rFonts w:ascii="Arial" w:hAnsi="Arial" w:cs="Arial"/>
          <w:b/>
          <w:bCs/>
          <w:sz w:val="32"/>
          <w:szCs w:val="32"/>
        </w:rPr>
      </w:pPr>
      <w:bookmarkStart w:id="4" w:name="_Toc216645658"/>
      <w:r w:rsidRPr="009102FC">
        <w:rPr>
          <w:rFonts w:ascii="Arial" w:hAnsi="Arial" w:cs="Arial"/>
          <w:b/>
          <w:bCs/>
          <w:sz w:val="32"/>
          <w:szCs w:val="32"/>
        </w:rPr>
        <w:t>Personal Development Plan (DPD)</w:t>
      </w:r>
      <w:bookmarkEnd w:id="4"/>
    </w:p>
    <w:p w14:paraId="777C4924"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kern w:val="2"/>
          <w:sz w:val="22"/>
          <w:szCs w:val="22"/>
          <w14:ligatures w14:val="standardContextual"/>
        </w:rPr>
        <w:t>Skill to develop</w:t>
      </w:r>
      <w:r w:rsidRPr="009102FC">
        <w:rPr>
          <w:rFonts w:ascii="Arial" w:hAnsi="Arial" w:cs="Arial"/>
          <w:b/>
          <w:bCs/>
          <w:sz w:val="22"/>
          <w:szCs w:val="22"/>
        </w:rPr>
        <w:t xml:space="preserve">: </w:t>
      </w:r>
      <w:r w:rsidRPr="009102FC">
        <w:rPr>
          <w:rFonts w:ascii="Arial" w:hAnsi="Arial" w:cs="Arial"/>
          <w:sz w:val="22"/>
          <w:szCs w:val="22"/>
        </w:rPr>
        <w:t>Crisis management and de-escalation skills</w:t>
      </w:r>
    </w:p>
    <w:p w14:paraId="760EEB2D"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b/>
          <w:bCs/>
          <w:sz w:val="22"/>
          <w:szCs w:val="22"/>
        </w:rPr>
        <w:t xml:space="preserve">Action to take: </w:t>
      </w:r>
      <w:r w:rsidRPr="009102FC">
        <w:rPr>
          <w:rFonts w:ascii="Arial" w:hAnsi="Arial" w:cs="Arial"/>
          <w:color w:val="000000"/>
          <w:sz w:val="22"/>
          <w:szCs w:val="22"/>
        </w:rPr>
        <w:t xml:space="preserve">Complete introductory online courses on mental health crises and de-escalation. Review guidance from reputable organisations. </w:t>
      </w:r>
    </w:p>
    <w:p w14:paraId="35611C5A"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 xml:space="preserve">The resources needed: </w:t>
      </w:r>
      <w:r w:rsidRPr="009102FC">
        <w:rPr>
          <w:rFonts w:ascii="Arial" w:hAnsi="Arial" w:cs="Arial"/>
          <w:sz w:val="22"/>
          <w:szCs w:val="22"/>
        </w:rPr>
        <w:t>Free online training materials, informational guides from mental health charities and publicly available learning resources such as NHS website information page.</w:t>
      </w:r>
    </w:p>
    <w:p w14:paraId="69897E09"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b/>
          <w:bCs/>
          <w:sz w:val="22"/>
          <w:szCs w:val="22"/>
        </w:rPr>
        <w:t xml:space="preserve">Skill development barriers: </w:t>
      </w:r>
      <w:r w:rsidRPr="009102FC">
        <w:rPr>
          <w:rFonts w:ascii="Arial" w:hAnsi="Arial" w:cs="Arial"/>
          <w:sz w:val="22"/>
          <w:szCs w:val="22"/>
        </w:rPr>
        <w:t>No real work experience in mental health settings may limit my ability to fully understand how these techniques apply in practise.</w:t>
      </w:r>
    </w:p>
    <w:p w14:paraId="5AB51B33"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b/>
          <w:bCs/>
          <w:sz w:val="22"/>
          <w:szCs w:val="22"/>
        </w:rPr>
        <w:t xml:space="preserve">Time scale: </w:t>
      </w:r>
      <w:r w:rsidRPr="009102FC">
        <w:rPr>
          <w:rFonts w:ascii="Arial" w:hAnsi="Arial" w:cs="Arial"/>
          <w:sz w:val="22"/>
          <w:szCs w:val="22"/>
        </w:rPr>
        <w:t>1-2 months.</w:t>
      </w:r>
    </w:p>
    <w:p w14:paraId="70E15DFF"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kern w:val="2"/>
          <w:sz w:val="22"/>
          <w:szCs w:val="22"/>
          <w14:ligatures w14:val="standardContextual"/>
        </w:rPr>
        <w:t>Skill to develop</w:t>
      </w:r>
      <w:r w:rsidRPr="009102FC">
        <w:rPr>
          <w:rFonts w:ascii="Arial" w:hAnsi="Arial" w:cs="Arial"/>
          <w:b/>
          <w:bCs/>
          <w:sz w:val="22"/>
          <w:szCs w:val="22"/>
        </w:rPr>
        <w:t>: Observational skills to spot changes in behaviour.</w:t>
      </w:r>
    </w:p>
    <w:p w14:paraId="10E0041D"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b/>
          <w:bCs/>
          <w:sz w:val="22"/>
          <w:szCs w:val="22"/>
        </w:rPr>
        <w:lastRenderedPageBreak/>
        <w:t xml:space="preserve">Action to take: </w:t>
      </w:r>
      <w:r w:rsidRPr="009102FC">
        <w:rPr>
          <w:rFonts w:ascii="Arial" w:hAnsi="Arial" w:cs="Arial"/>
          <w:sz w:val="22"/>
          <w:szCs w:val="22"/>
        </w:rPr>
        <w:t>Study written case examples related to mental health. Learn about common behavioural patterns associated with different conditions.</w:t>
      </w:r>
    </w:p>
    <w:p w14:paraId="7D0A8567"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 xml:space="preserve">The resources needed: </w:t>
      </w:r>
      <w:r w:rsidRPr="009102FC">
        <w:rPr>
          <w:rFonts w:ascii="Arial" w:hAnsi="Arial" w:cs="Arial"/>
          <w:sz w:val="22"/>
          <w:szCs w:val="22"/>
        </w:rPr>
        <w:t>Assess to textbooks, online articles, learning platforms. Information provided by recognised organisations</w:t>
      </w:r>
      <w:r w:rsidRPr="009102FC">
        <w:rPr>
          <w:rFonts w:ascii="Arial" w:hAnsi="Arial" w:cs="Arial"/>
          <w:b/>
          <w:bCs/>
          <w:sz w:val="22"/>
          <w:szCs w:val="22"/>
        </w:rPr>
        <w:t xml:space="preserve"> </w:t>
      </w:r>
      <w:r w:rsidRPr="009102FC">
        <w:rPr>
          <w:rFonts w:ascii="Arial" w:hAnsi="Arial" w:cs="Arial"/>
          <w:sz w:val="22"/>
          <w:szCs w:val="22"/>
        </w:rPr>
        <w:t>such as Mind or NHS.</w:t>
      </w:r>
    </w:p>
    <w:p w14:paraId="17ACBB74"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b/>
          <w:bCs/>
          <w:sz w:val="22"/>
          <w:szCs w:val="22"/>
        </w:rPr>
        <w:t xml:space="preserve">Skill development barriers: </w:t>
      </w:r>
      <w:r w:rsidRPr="009102FC">
        <w:rPr>
          <w:rFonts w:ascii="Arial" w:hAnsi="Arial" w:cs="Arial"/>
          <w:sz w:val="22"/>
          <w:szCs w:val="22"/>
        </w:rPr>
        <w:t>Limited direct exposure to service users can make it challenging to apply theoretical knowledge to real situations.</w:t>
      </w:r>
    </w:p>
    <w:p w14:paraId="58A00E5B"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b/>
          <w:bCs/>
          <w:sz w:val="22"/>
          <w:szCs w:val="22"/>
        </w:rPr>
        <w:t xml:space="preserve">Time scale: </w:t>
      </w:r>
      <w:r w:rsidRPr="009102FC">
        <w:rPr>
          <w:rFonts w:ascii="Arial" w:hAnsi="Arial" w:cs="Arial"/>
          <w:sz w:val="22"/>
          <w:szCs w:val="22"/>
        </w:rPr>
        <w:t>2-3 months</w:t>
      </w:r>
    </w:p>
    <w:p w14:paraId="0F53A243" w14:textId="77777777" w:rsidR="000A09DB" w:rsidRPr="009102FC" w:rsidRDefault="000A09DB" w:rsidP="000A09DB">
      <w:pPr>
        <w:pStyle w:val="Heading1"/>
        <w:spacing w:line="360" w:lineRule="auto"/>
        <w:jc w:val="both"/>
        <w:rPr>
          <w:rFonts w:ascii="Arial" w:hAnsi="Arial" w:cs="Arial"/>
          <w:b/>
          <w:bCs/>
          <w:sz w:val="32"/>
          <w:szCs w:val="32"/>
        </w:rPr>
      </w:pPr>
      <w:bookmarkStart w:id="5" w:name="_Toc216645659"/>
      <w:r w:rsidRPr="009102FC">
        <w:rPr>
          <w:rFonts w:ascii="Arial" w:hAnsi="Arial" w:cs="Arial"/>
          <w:b/>
          <w:bCs/>
          <w:sz w:val="32"/>
          <w:szCs w:val="32"/>
        </w:rPr>
        <w:t>Interview preparation questions</w:t>
      </w:r>
      <w:bookmarkEnd w:id="5"/>
    </w:p>
    <w:p w14:paraId="168498B8" w14:textId="77777777" w:rsidR="000A09DB" w:rsidRPr="009102FC" w:rsidRDefault="000A09DB" w:rsidP="000A09DB">
      <w:pPr>
        <w:spacing w:line="360" w:lineRule="auto"/>
        <w:jc w:val="both"/>
        <w:rPr>
          <w:rFonts w:ascii="Arial" w:hAnsi="Arial" w:cs="Arial"/>
          <w:sz w:val="22"/>
          <w:szCs w:val="22"/>
        </w:rPr>
      </w:pPr>
    </w:p>
    <w:p w14:paraId="77E37D0B"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Question 1: Why do you think you are suitable for this role?</w:t>
      </w:r>
    </w:p>
    <w:p w14:paraId="6D4103A8"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I am suitable for this role because I have strong communication skills, empathy, and a calm, supportive approach when working with others. My studies in health and social care have deepened my understanding of professional values and person-centred support. Experience in fast-paced environments has taught me to remain organised and reliable. I am motivated to learn and eager to develop further within the mental health sector.</w:t>
      </w:r>
    </w:p>
    <w:p w14:paraId="72363D30"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Question 2: What does person centred care mean to you?</w:t>
      </w:r>
    </w:p>
    <w:p w14:paraId="25D64FB4"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To me, person-centred care means focusing on the individual and what matters to them. It means listening to their preferences, respecting their choices, and supporting them in ways that fit their needs, not just the service's needs. I believe that people feel more valued and motivated when they are involved in decisions about their own support.</w:t>
      </w:r>
      <w:r w:rsidRPr="009102FC">
        <w:rPr>
          <w:rStyle w:val="apple-converted-space"/>
          <w:rFonts w:ascii="Arial" w:eastAsiaTheme="majorEastAsia" w:hAnsi="Arial" w:cs="Arial"/>
          <w:color w:val="000000"/>
          <w:sz w:val="22"/>
          <w:szCs w:val="22"/>
        </w:rPr>
        <w:t> </w:t>
      </w:r>
    </w:p>
    <w:p w14:paraId="29BC6A35"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Question 3: Where do you see yourself in 2-5 years?</w:t>
      </w:r>
    </w:p>
    <w:p w14:paraId="3C434779"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Over the next 2 to 5 years, I plan to gain substantial experience in this role and continue developing my skills. I aim to advance to a</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more specialised position,</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such as Senior Support Worker or Wellbeing Practitioner, and eventually pursue the role of</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Assistant Psychologist. My long-term goal is to</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grow within the mental health sector</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and take on roles with greater responsibility and specialised psychological work.</w:t>
      </w:r>
    </w:p>
    <w:p w14:paraId="7C19CD16" w14:textId="5D1E74DE" w:rsidR="000A09DB" w:rsidRPr="009102FC" w:rsidRDefault="000A09DB" w:rsidP="000A09DB">
      <w:pPr>
        <w:pStyle w:val="Heading1"/>
        <w:spacing w:line="360" w:lineRule="auto"/>
        <w:jc w:val="both"/>
        <w:rPr>
          <w:rFonts w:ascii="Arial" w:hAnsi="Arial" w:cs="Arial"/>
          <w:b/>
          <w:bCs/>
          <w:sz w:val="32"/>
          <w:szCs w:val="32"/>
        </w:rPr>
      </w:pPr>
      <w:bookmarkStart w:id="6" w:name="_Toc216645660"/>
      <w:r w:rsidRPr="009102FC">
        <w:rPr>
          <w:rFonts w:ascii="Arial" w:hAnsi="Arial" w:cs="Arial"/>
          <w:b/>
          <w:bCs/>
          <w:sz w:val="32"/>
          <w:szCs w:val="32"/>
        </w:rPr>
        <w:t xml:space="preserve">Importance of communication skill in </w:t>
      </w:r>
      <w:r w:rsidR="00EE3D18">
        <w:rPr>
          <w:rFonts w:ascii="Arial" w:hAnsi="Arial" w:cs="Arial"/>
          <w:b/>
          <w:bCs/>
          <w:sz w:val="32"/>
          <w:szCs w:val="32"/>
        </w:rPr>
        <w:t>H</w:t>
      </w:r>
      <w:r w:rsidRPr="009102FC">
        <w:rPr>
          <w:rFonts w:ascii="Arial" w:hAnsi="Arial" w:cs="Arial"/>
          <w:b/>
          <w:bCs/>
          <w:sz w:val="32"/>
          <w:szCs w:val="32"/>
        </w:rPr>
        <w:t xml:space="preserve">ealth and </w:t>
      </w:r>
      <w:r w:rsidR="00EE3D18">
        <w:rPr>
          <w:rFonts w:ascii="Arial" w:hAnsi="Arial" w:cs="Arial"/>
          <w:b/>
          <w:bCs/>
          <w:sz w:val="32"/>
          <w:szCs w:val="32"/>
        </w:rPr>
        <w:t>S</w:t>
      </w:r>
      <w:r w:rsidRPr="009102FC">
        <w:rPr>
          <w:rFonts w:ascii="Arial" w:hAnsi="Arial" w:cs="Arial"/>
          <w:b/>
          <w:bCs/>
          <w:sz w:val="32"/>
          <w:szCs w:val="32"/>
        </w:rPr>
        <w:t xml:space="preserve">ocial </w:t>
      </w:r>
      <w:r w:rsidR="00EE3D18">
        <w:rPr>
          <w:rFonts w:ascii="Arial" w:hAnsi="Arial" w:cs="Arial"/>
          <w:b/>
          <w:bCs/>
          <w:sz w:val="32"/>
          <w:szCs w:val="32"/>
        </w:rPr>
        <w:t>C</w:t>
      </w:r>
      <w:r w:rsidRPr="009102FC">
        <w:rPr>
          <w:rFonts w:ascii="Arial" w:hAnsi="Arial" w:cs="Arial"/>
          <w:b/>
          <w:bCs/>
          <w:sz w:val="32"/>
          <w:szCs w:val="32"/>
        </w:rPr>
        <w:t>are</w:t>
      </w:r>
      <w:bookmarkEnd w:id="6"/>
    </w:p>
    <w:p w14:paraId="04DDC6EC" w14:textId="339EB850"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 xml:space="preserve">Effective communication is widely recognized as a key skill for professionals in health and social care. It includes verbal, non-verbal, and written interactions, as well as active listening, empathy, and the ability to </w:t>
      </w:r>
      <w:r w:rsidR="00040F17">
        <w:rPr>
          <w:rFonts w:ascii="Arial" w:hAnsi="Arial" w:cs="Arial"/>
          <w:color w:val="000000"/>
          <w:sz w:val="22"/>
          <w:szCs w:val="22"/>
        </w:rPr>
        <w:t>adapt responses according to individual</w:t>
      </w:r>
      <w:r w:rsidRPr="009102FC">
        <w:rPr>
          <w:rFonts w:ascii="Arial" w:hAnsi="Arial" w:cs="Arial"/>
          <w:color w:val="000000"/>
          <w:sz w:val="22"/>
          <w:szCs w:val="22"/>
        </w:rPr>
        <w:t xml:space="preserve"> needs of service users. Effective communication between healthcare providers and patients is associated with better </w:t>
      </w:r>
      <w:r w:rsidRPr="009102FC">
        <w:rPr>
          <w:rFonts w:ascii="Arial" w:hAnsi="Arial" w:cs="Arial"/>
          <w:color w:val="000000"/>
          <w:sz w:val="22"/>
          <w:szCs w:val="22"/>
        </w:rPr>
        <w:lastRenderedPageBreak/>
        <w:t>patient outcomes, including increased satisfaction, improved adherence to treatment plans, greater trust, and better health and well-being (</w:t>
      </w:r>
      <w:proofErr w:type="spellStart"/>
      <w:r w:rsidRPr="009102FC">
        <w:rPr>
          <w:rFonts w:ascii="Arial" w:hAnsi="Arial" w:cs="Arial"/>
          <w:color w:val="000000"/>
          <w:sz w:val="22"/>
          <w:szCs w:val="22"/>
        </w:rPr>
        <w:t>Sharkiya</w:t>
      </w:r>
      <w:proofErr w:type="spellEnd"/>
      <w:r w:rsidRPr="009102FC">
        <w:rPr>
          <w:rFonts w:ascii="Arial" w:hAnsi="Arial" w:cs="Arial"/>
          <w:color w:val="000000"/>
          <w:sz w:val="22"/>
          <w:szCs w:val="22"/>
        </w:rPr>
        <w:t>, 2023).</w:t>
      </w:r>
    </w:p>
    <w:p w14:paraId="4B24FDDC"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 xml:space="preserve">Clear and empathetic communication also plays a central role in delivering person-centred care. </w:t>
      </w:r>
      <w:r w:rsidRPr="009102FC">
        <w:rPr>
          <w:rStyle w:val="Strong"/>
          <w:rFonts w:ascii="Arial" w:eastAsiaTheme="majorEastAsia" w:hAnsi="Arial" w:cs="Arial"/>
          <w:color w:val="000000"/>
          <w:sz w:val="22"/>
          <w:szCs w:val="22"/>
        </w:rPr>
        <w:t>Social Care Institute for Excellence</w:t>
      </w:r>
      <w:r w:rsidRPr="009102FC">
        <w:rPr>
          <w:rFonts w:ascii="Arial" w:hAnsi="Arial" w:cs="Arial"/>
          <w:color w:val="000000"/>
          <w:sz w:val="22"/>
          <w:szCs w:val="22"/>
        </w:rPr>
        <w:t xml:space="preserve"> (2025) emphasises that communication enables practitioners to recognise individuals' values, preferences, and emotional experiences, ensuring care is respectful and tailored to the person. This is especially important in mental health settings where service users may experience anxiety, distress, or difficulties expressing themselves. Respectful and understandable communication from providers is significantly associated with better mental health recovery outcomes, including reduced internalised stigma, greater hope and life satisfaction, and enhanced feelings of empowerment and connectedness (Wong et al., 2019).</w:t>
      </w:r>
    </w:p>
    <w:p w14:paraId="652BCE9D"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Communication is also essential for maintaining safety and quality within care environments. Poor communication, whether between staff or between workers and service users, has repeatedly been linked to errors, misunderstandings and gaps in service provision. The World Health Organisation (2021) identifies communication failures as one of the leading contributors to patient safety, noting that ineffective information-sharing, unclear documentation, and delayed reporting can compromise the continuity and safety of care. Effective communication, therefore, plays a crucial role in ensuring that patients and practitioners receive accurate and timely information, enabling them to recognise changes in an individual's health, behaviour or risk level and intervene appropriately (WHO, 2021).</w:t>
      </w:r>
    </w:p>
    <w:p w14:paraId="5CA25A3D"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Another critical dimension of communication in health and social care is teamwork and interprofessional collaboration. Care settings often involve multidisciplinary teams that must coordinate to deliver consistent, effective support. Research demonstrates that effective communication plays a central role in collaborative practice by supporting shared decision-making, reducing conflicts, and enabling professionals to work cohesively towards common goals. Strong communication within teams has also been shown to improve patient outcomes and enhance the overall quality of service delivery (Reeves et al., 2021).</w:t>
      </w:r>
    </w:p>
    <w:p w14:paraId="5B6CC401"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Importantly, communication is not an innate ability, but a skill that can be developed through training and reflective practice. Training programmes focusing on empathy, clarity, active listening, and non-verbal communication have been shown to improve both practitioner confidence and service user satisfaction. Recent research demonstrates that structured communication skills training for healthcare providers enhances clarity, reduces miscommunication, strengthens therapeutic relationships, and improves engagement in mental health care (Peimani et al., 2025). Continuous professional development, therefore, plays an essential role in helping staff adapt their communication strategies to meet diverse needs, including cultural differences, language barriers, and cognitive impairments.</w:t>
      </w:r>
    </w:p>
    <w:p w14:paraId="76A83F24"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lastRenderedPageBreak/>
        <w:t>Finally, communication skills contribute to professional growth within the sector. Workers who communicate effectively are better able to advocate for service users, collaborate with colleagues, and manage complex situations. Research shows that developing strong communication skills enhances practitioners’ confidence, improves their performance, and supports their ability to take on more advanced responsibilities, making communication a core competency for both high-quality care and long-term career progression within health and social care (Peimani et al., 2025).</w:t>
      </w:r>
    </w:p>
    <w:p w14:paraId="2F8B2DAF"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b/>
          <w:bCs/>
          <w:color w:val="000000"/>
          <w:sz w:val="22"/>
          <w:szCs w:val="22"/>
        </w:rPr>
        <w:t>Conclusion</w:t>
      </w:r>
      <w:r w:rsidRPr="009102FC">
        <w:rPr>
          <w:rStyle w:val="apple-converted-space"/>
          <w:rFonts w:ascii="Arial" w:eastAsiaTheme="majorEastAsia" w:hAnsi="Arial" w:cs="Arial"/>
          <w:b/>
          <w:bCs/>
          <w:color w:val="000000"/>
          <w:sz w:val="22"/>
          <w:szCs w:val="22"/>
        </w:rPr>
        <w:t> </w:t>
      </w:r>
    </w:p>
    <w:p w14:paraId="096451BE"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In conclusion, communication is a fundamental skill that underpins high-quality, safe, and person-centred care. It supports effective teamwork, strengthens therapeutic relationships, and enhances professional capability. Evidence shows that developing strong communication skills is essential for improving outcomes and ensuring best practice across health and social care settings.</w:t>
      </w:r>
    </w:p>
    <w:p w14:paraId="68A09E38" w14:textId="77777777" w:rsidR="000A09DB" w:rsidRPr="009102FC" w:rsidRDefault="000A09DB" w:rsidP="000A09DB">
      <w:pPr>
        <w:pStyle w:val="Heading1"/>
        <w:spacing w:line="360" w:lineRule="auto"/>
        <w:jc w:val="both"/>
        <w:rPr>
          <w:rFonts w:ascii="Arial" w:hAnsi="Arial" w:cs="Arial"/>
          <w:sz w:val="32"/>
          <w:szCs w:val="32"/>
        </w:rPr>
      </w:pPr>
      <w:bookmarkStart w:id="7" w:name="_Toc216645661"/>
      <w:r w:rsidRPr="009102FC">
        <w:rPr>
          <w:rStyle w:val="Strong"/>
          <w:rFonts w:ascii="Arial" w:hAnsi="Arial" w:cs="Arial"/>
          <w:sz w:val="32"/>
          <w:szCs w:val="32"/>
        </w:rPr>
        <w:t>Critical Reflection on LCHS4009 Component 1 Presentation (Gibbs Model)</w:t>
      </w:r>
      <w:bookmarkEnd w:id="7"/>
    </w:p>
    <w:p w14:paraId="74E2AD05"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Reflective practice is essential in Health and Social Care by facilitating continuous learning and professional development. Various models support this process, including Kolb’s Experiential Learning Cycle, Schön’s concepts of reflection-in-action and reflection-on-action, the Rolfe “What? So what? Now what?” framework, and the ERA model (Experience-Reflection-Action). For this reflection, I have selected</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Gibbs’ Reflective Cycle</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 xml:space="preserve">due to its structured approach, which enables me to consider emotions, evaluation, and future planning. This model is appropriate for analysing my </w:t>
      </w:r>
      <w:r w:rsidRPr="009102FC">
        <w:rPr>
          <w:rFonts w:ascii="Arial" w:hAnsi="Arial" w:cs="Arial"/>
          <w:sz w:val="22"/>
          <w:szCs w:val="22"/>
        </w:rPr>
        <w:t>LCHS4009 Component 1 presentation assessment</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Personal SWOT Analysis to Support Strategic Planning for Educational Development within Health and Social Care”.</w:t>
      </w:r>
    </w:p>
    <w:p w14:paraId="3714A17D" w14:textId="77777777" w:rsidR="000A09DB" w:rsidRPr="009102FC" w:rsidRDefault="000A09DB" w:rsidP="000A09DB">
      <w:pPr>
        <w:spacing w:line="360" w:lineRule="auto"/>
        <w:jc w:val="both"/>
        <w:rPr>
          <w:rFonts w:ascii="Arial" w:hAnsi="Arial" w:cs="Arial"/>
          <w:b/>
          <w:bCs/>
          <w:color w:val="000000"/>
          <w:sz w:val="22"/>
          <w:szCs w:val="22"/>
        </w:rPr>
      </w:pPr>
      <w:r w:rsidRPr="009102FC">
        <w:rPr>
          <w:rFonts w:ascii="Arial" w:hAnsi="Arial" w:cs="Arial"/>
          <w:b/>
          <w:bCs/>
          <w:color w:val="000000"/>
          <w:sz w:val="22"/>
          <w:szCs w:val="22"/>
        </w:rPr>
        <w:t>Description</w:t>
      </w:r>
    </w:p>
    <w:p w14:paraId="2D83F7E0" w14:textId="77777777" w:rsidR="000A09DB"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I independently designed and delivered a five-minute presentation with about 10 slides, including a title slide and reference list. I managed all stages, from research to slide development and presenting the material. The presentation followed a clear structure: introduction, SWOT analysis, and strategic recommendations. All technical aspects functioned as planned, and I finished within the time limit. My objective was to present a concise and clear overview of my personal development needs in educational and professional contexts.</w:t>
      </w:r>
    </w:p>
    <w:p w14:paraId="3AC92072" w14:textId="77777777" w:rsidR="000A09DB" w:rsidRDefault="000A09DB" w:rsidP="000A09DB">
      <w:pPr>
        <w:spacing w:line="360" w:lineRule="auto"/>
        <w:jc w:val="both"/>
        <w:rPr>
          <w:rFonts w:ascii="Arial" w:hAnsi="Arial" w:cs="Arial"/>
          <w:color w:val="000000"/>
          <w:sz w:val="22"/>
          <w:szCs w:val="22"/>
        </w:rPr>
      </w:pPr>
      <w:r w:rsidRPr="009102FC">
        <w:rPr>
          <w:rFonts w:ascii="Arial" w:hAnsi="Arial" w:cs="Arial"/>
          <w:b/>
          <w:bCs/>
          <w:color w:val="000000"/>
          <w:sz w:val="22"/>
          <w:szCs w:val="22"/>
        </w:rPr>
        <w:t>Feelings</w:t>
      </w:r>
    </w:p>
    <w:p w14:paraId="50EE879C"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 xml:space="preserve">Before presenting my work, I experienced significant anxiety. Public speaking is one of the weaknesses identified in my own sword, and knowing this increased my nervous. During the presentation, I felt additional pressure due to the strict time limit and occasional fear that I </w:t>
      </w:r>
      <w:r w:rsidRPr="009102FC">
        <w:rPr>
          <w:rFonts w:ascii="Arial" w:hAnsi="Arial" w:cs="Arial"/>
          <w:color w:val="000000"/>
          <w:sz w:val="22"/>
          <w:szCs w:val="22"/>
        </w:rPr>
        <w:lastRenderedPageBreak/>
        <w:t>might not complete the content. As a result, I experienced moments of reduced confidence, which became mentally challenging. Despite this, I continued and delivered all the intended material. After finishing, I felt relieved, but I also recognised the need to reflect critically on the performance.</w:t>
      </w:r>
    </w:p>
    <w:p w14:paraId="69D54F79" w14:textId="77777777" w:rsidR="000A09DB" w:rsidRPr="009102FC" w:rsidRDefault="000A09DB" w:rsidP="000A09DB">
      <w:pPr>
        <w:spacing w:line="360" w:lineRule="auto"/>
        <w:jc w:val="both"/>
        <w:rPr>
          <w:rFonts w:ascii="Arial" w:hAnsi="Arial" w:cs="Arial"/>
          <w:b/>
          <w:bCs/>
          <w:color w:val="000000"/>
          <w:sz w:val="22"/>
          <w:szCs w:val="22"/>
        </w:rPr>
      </w:pPr>
      <w:r w:rsidRPr="009102FC">
        <w:rPr>
          <w:rFonts w:ascii="Arial" w:hAnsi="Arial" w:cs="Arial"/>
          <w:b/>
          <w:bCs/>
          <w:color w:val="000000"/>
          <w:sz w:val="22"/>
          <w:szCs w:val="22"/>
        </w:rPr>
        <w:t>Evaluation</w:t>
      </w:r>
    </w:p>
    <w:p w14:paraId="3756D310"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The feedback I received indicated that the structure and content of my presentation were strong. However, I need to enhance my eye contact and demonstrate more confident body language. Upon reflection, I recognize that I occasionally relied on my slides and notes, which limited my connection with the audience and affected my confidence. However, my presentation was well-organized, logical progression of ideas and well-structured visual content, which supported the clarity of the message.</w:t>
      </w:r>
    </w:p>
    <w:p w14:paraId="18EBDB31"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Analysis</w:t>
      </w:r>
    </w:p>
    <w:p w14:paraId="2B449A21" w14:textId="77777777" w:rsidR="000A09DB" w:rsidRDefault="000A09DB" w:rsidP="000A09DB">
      <w:pPr>
        <w:spacing w:line="360" w:lineRule="auto"/>
        <w:jc w:val="both"/>
        <w:rPr>
          <w:rFonts w:ascii="Arial" w:hAnsi="Arial" w:cs="Arial"/>
          <w:sz w:val="22"/>
          <w:szCs w:val="22"/>
        </w:rPr>
      </w:pPr>
      <w:r w:rsidRPr="009102FC">
        <w:rPr>
          <w:rFonts w:ascii="Arial" w:hAnsi="Arial" w:cs="Arial"/>
          <w:sz w:val="22"/>
          <w:szCs w:val="22"/>
        </w:rPr>
        <w:t>Gibbs suggests examining the underlying reasons for performance. I relied on reading from slides and notes due to anxiety and the pressure of the five-minute time limit. The limited duration resulted in some explanations being more basic than I intended, which was difficult to avoid. My nervousness also affected the clarity of my speech, leading to occasional pauses. These factors likely contributed to the lecturer’s feedback regarding my body language and eye contact. However, thorough preparation and careful organization of my slides enabled me to remain focused and ensure all required content was included.</w:t>
      </w:r>
    </w:p>
    <w:p w14:paraId="01D9A7BA" w14:textId="77777777" w:rsidR="000A09DB" w:rsidRDefault="000A09DB" w:rsidP="000A09DB">
      <w:pPr>
        <w:spacing w:line="360" w:lineRule="auto"/>
        <w:jc w:val="both"/>
        <w:rPr>
          <w:rFonts w:ascii="Arial" w:hAnsi="Arial" w:cs="Arial"/>
          <w:sz w:val="22"/>
          <w:szCs w:val="22"/>
        </w:rPr>
      </w:pPr>
      <w:r w:rsidRPr="009102FC">
        <w:rPr>
          <w:rFonts w:ascii="Arial" w:hAnsi="Arial" w:cs="Arial"/>
          <w:b/>
          <w:bCs/>
          <w:color w:val="000000"/>
          <w:sz w:val="22"/>
          <w:szCs w:val="22"/>
        </w:rPr>
        <w:t>Conclusion</w:t>
      </w:r>
    </w:p>
    <w:p w14:paraId="160445D7" w14:textId="77777777" w:rsidR="000A09DB" w:rsidRDefault="000A09DB" w:rsidP="000A09DB">
      <w:pPr>
        <w:spacing w:line="360" w:lineRule="auto"/>
        <w:jc w:val="both"/>
        <w:rPr>
          <w:rFonts w:ascii="Arial" w:hAnsi="Arial" w:cs="Arial"/>
          <w:sz w:val="22"/>
          <w:szCs w:val="22"/>
        </w:rPr>
      </w:pPr>
      <w:r w:rsidRPr="009102FC">
        <w:rPr>
          <w:rFonts w:ascii="Arial" w:hAnsi="Arial" w:cs="Arial"/>
          <w:color w:val="000000"/>
          <w:sz w:val="22"/>
          <w:szCs w:val="22"/>
        </w:rPr>
        <w:t>Reflecting on my experience has enabled me to identify both my strengths and areas for improvement. My preparation, slide organisation and overall structure were effective. However, I recognize the need to further develop my confidence, reduce reliance on notes, and enhance audience engagement. Additionally, I observed that limited time and nervousness influenced my delivery.</w:t>
      </w:r>
    </w:p>
    <w:p w14:paraId="3CF81696" w14:textId="77777777" w:rsidR="000A09DB" w:rsidRDefault="000A09DB" w:rsidP="000A09DB">
      <w:pPr>
        <w:spacing w:line="360" w:lineRule="auto"/>
        <w:jc w:val="both"/>
        <w:rPr>
          <w:rFonts w:ascii="Arial" w:hAnsi="Arial" w:cs="Arial"/>
          <w:sz w:val="22"/>
          <w:szCs w:val="22"/>
        </w:rPr>
      </w:pPr>
      <w:r w:rsidRPr="009102FC">
        <w:rPr>
          <w:rFonts w:ascii="Arial" w:hAnsi="Arial" w:cs="Arial"/>
          <w:b/>
          <w:bCs/>
          <w:color w:val="000000"/>
          <w:sz w:val="22"/>
          <w:szCs w:val="22"/>
        </w:rPr>
        <w:t>Action plan</w:t>
      </w:r>
    </w:p>
    <w:p w14:paraId="14873BEE"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color w:val="000000"/>
          <w:sz w:val="22"/>
          <w:szCs w:val="22"/>
        </w:rPr>
        <w:t>In preparation for my next presentation, I plan to allocate additional time for rehearsal, with particular emphasis on speaking without relying heavily on notes. To enhance my eye contact and body language, I intend to practise in front of others or record myself for self-evaluation. I will also ensure that I time each section of the presentation to minimize stress during delivery. Through these strategies, I aim to increase my confidence and maintain audience engagement.</w:t>
      </w:r>
    </w:p>
    <w:p w14:paraId="2312DF39" w14:textId="77777777" w:rsidR="000A09DB" w:rsidRDefault="000A09DB" w:rsidP="000A09DB">
      <w:pPr>
        <w:pStyle w:val="Heading1"/>
        <w:spacing w:line="360" w:lineRule="auto"/>
        <w:jc w:val="both"/>
        <w:rPr>
          <w:rFonts w:ascii="Arial" w:hAnsi="Arial" w:cs="Arial"/>
          <w:b/>
          <w:bCs/>
          <w:sz w:val="32"/>
          <w:szCs w:val="32"/>
        </w:rPr>
      </w:pPr>
      <w:bookmarkStart w:id="8" w:name="_Toc216645662"/>
      <w:r w:rsidRPr="009102FC">
        <w:rPr>
          <w:rFonts w:ascii="Arial" w:hAnsi="Arial" w:cs="Arial"/>
          <w:b/>
          <w:bCs/>
          <w:sz w:val="32"/>
          <w:szCs w:val="32"/>
        </w:rPr>
        <w:t>Conclusion</w:t>
      </w:r>
      <w:bookmarkEnd w:id="8"/>
    </w:p>
    <w:p w14:paraId="260A454E" w14:textId="77777777" w:rsidR="000A09DB" w:rsidRPr="009102FC" w:rsidRDefault="000A09DB" w:rsidP="000A09DB">
      <w:pPr>
        <w:spacing w:line="360" w:lineRule="auto"/>
        <w:rPr>
          <w:rFonts w:ascii="Arial" w:hAnsi="Arial" w:cs="Arial"/>
          <w:color w:val="000000"/>
          <w:sz w:val="22"/>
          <w:szCs w:val="22"/>
        </w:rPr>
      </w:pPr>
      <w:r w:rsidRPr="009102FC">
        <w:rPr>
          <w:rFonts w:ascii="Arial" w:hAnsi="Arial" w:cs="Arial"/>
          <w:color w:val="000000"/>
          <w:sz w:val="22"/>
          <w:szCs w:val="22"/>
        </w:rPr>
        <w:t>Overall, this portfolio illustrates the progression of my professional skills, engagement in reflective practice, and ongoing commitment to development within Health and Social Care.</w:t>
      </w:r>
    </w:p>
    <w:p w14:paraId="731192A1" w14:textId="77777777" w:rsidR="000A09DB" w:rsidRDefault="000A09DB" w:rsidP="000A09DB">
      <w:pPr>
        <w:rPr>
          <w:color w:val="000000"/>
        </w:rPr>
      </w:pPr>
    </w:p>
    <w:p w14:paraId="04332DC4" w14:textId="77777777" w:rsidR="000A09DB" w:rsidRPr="009102FC" w:rsidRDefault="000A09DB" w:rsidP="000A09DB">
      <w:pPr>
        <w:pStyle w:val="Heading1"/>
        <w:rPr>
          <w:rFonts w:ascii="Arial" w:hAnsi="Arial" w:cs="Arial"/>
          <w:b/>
          <w:bCs/>
          <w:sz w:val="32"/>
          <w:szCs w:val="32"/>
          <w:lang w:val="uk-UA"/>
        </w:rPr>
      </w:pPr>
      <w:bookmarkStart w:id="9" w:name="_Toc216645663"/>
      <w:r w:rsidRPr="009102FC">
        <w:rPr>
          <w:rFonts w:ascii="Arial" w:hAnsi="Arial" w:cs="Arial"/>
          <w:b/>
          <w:bCs/>
          <w:sz w:val="32"/>
          <w:szCs w:val="32"/>
        </w:rPr>
        <w:t>Reference List:</w:t>
      </w:r>
      <w:bookmarkEnd w:id="9"/>
      <w:r w:rsidRPr="009102FC">
        <w:rPr>
          <w:rFonts w:ascii="Arial" w:hAnsi="Arial" w:cs="Arial"/>
          <w:b/>
          <w:bCs/>
          <w:sz w:val="32"/>
          <w:szCs w:val="32"/>
        </w:rPr>
        <w:t xml:space="preserve"> </w:t>
      </w:r>
    </w:p>
    <w:p w14:paraId="3A6F74AC" w14:textId="77777777" w:rsidR="000A09DB" w:rsidRDefault="000A09DB" w:rsidP="000A09DB">
      <w:pPr>
        <w:spacing w:line="360" w:lineRule="auto"/>
        <w:jc w:val="both"/>
        <w:rPr>
          <w:rFonts w:ascii="Arial" w:hAnsi="Arial" w:cs="Arial"/>
          <w:color w:val="3A3A3A"/>
          <w:sz w:val="22"/>
          <w:szCs w:val="22"/>
          <w:shd w:val="clear" w:color="auto" w:fill="FFFFFF"/>
        </w:rPr>
      </w:pPr>
      <w:r w:rsidRPr="009102FC">
        <w:rPr>
          <w:rFonts w:ascii="Arial" w:hAnsi="Arial" w:cs="Arial"/>
          <w:color w:val="3A3A3A"/>
          <w:sz w:val="22"/>
          <w:szCs w:val="22"/>
          <w:shd w:val="clear" w:color="auto" w:fill="FFFFFF"/>
        </w:rPr>
        <w:t>Barrett, H.C. (2007) ‘Researching Electronic Portfolios and Learner Engagement: The REFLECT Initiative’,</w:t>
      </w:r>
      <w:r w:rsidRPr="009102FC">
        <w:rPr>
          <w:rStyle w:val="apple-converted-space"/>
          <w:rFonts w:ascii="Arial" w:hAnsi="Arial" w:cs="Arial"/>
          <w:color w:val="3A3A3A"/>
          <w:sz w:val="22"/>
          <w:szCs w:val="22"/>
          <w:shd w:val="clear" w:color="auto" w:fill="FFFFFF"/>
        </w:rPr>
        <w:t> </w:t>
      </w:r>
      <w:r w:rsidRPr="009102FC">
        <w:rPr>
          <w:rFonts w:ascii="Arial" w:hAnsi="Arial" w:cs="Arial"/>
          <w:i/>
          <w:iCs/>
          <w:color w:val="3A3A3A"/>
          <w:sz w:val="22"/>
          <w:szCs w:val="22"/>
        </w:rPr>
        <w:t>Journal of adolescent &amp; adult literacy</w:t>
      </w:r>
      <w:r w:rsidRPr="009102FC">
        <w:rPr>
          <w:rFonts w:ascii="Arial" w:hAnsi="Arial" w:cs="Arial"/>
          <w:color w:val="3A3A3A"/>
          <w:sz w:val="22"/>
          <w:szCs w:val="22"/>
          <w:shd w:val="clear" w:color="auto" w:fill="FFFFFF"/>
        </w:rPr>
        <w:t xml:space="preserve">, 50(6), pp. 436–449. Available at: </w:t>
      </w:r>
      <w:hyperlink r:id="rId8" w:history="1">
        <w:r w:rsidRPr="009102FC">
          <w:rPr>
            <w:rStyle w:val="Hyperlink"/>
            <w:rFonts w:ascii="Arial" w:hAnsi="Arial" w:cs="Arial"/>
            <w:sz w:val="22"/>
            <w:szCs w:val="22"/>
            <w:shd w:val="clear" w:color="auto" w:fill="FFFFFF"/>
          </w:rPr>
          <w:t>https://doi.org/10.1598/JAAL.50.6.2</w:t>
        </w:r>
      </w:hyperlink>
      <w:r w:rsidRPr="009102FC">
        <w:rPr>
          <w:rFonts w:ascii="Arial" w:hAnsi="Arial" w:cs="Arial"/>
          <w:color w:val="3A3A3A"/>
          <w:sz w:val="22"/>
          <w:szCs w:val="22"/>
          <w:shd w:val="clear" w:color="auto" w:fill="FFFFFF"/>
        </w:rPr>
        <w:t>.</w:t>
      </w:r>
    </w:p>
    <w:p w14:paraId="60DBB45D" w14:textId="77777777" w:rsidR="000A09DB" w:rsidRDefault="000A09DB" w:rsidP="000A09DB">
      <w:pPr>
        <w:spacing w:line="360" w:lineRule="auto"/>
        <w:jc w:val="both"/>
        <w:rPr>
          <w:rFonts w:ascii="Arial" w:hAnsi="Arial" w:cs="Arial"/>
          <w:color w:val="3A3A3A"/>
          <w:sz w:val="22"/>
          <w:szCs w:val="22"/>
          <w:shd w:val="clear" w:color="auto" w:fill="FFFFFF"/>
        </w:rPr>
      </w:pPr>
    </w:p>
    <w:p w14:paraId="67A3315E" w14:textId="77777777" w:rsidR="000A09DB" w:rsidRDefault="000A09DB" w:rsidP="000A09DB">
      <w:pPr>
        <w:spacing w:line="360" w:lineRule="auto"/>
        <w:jc w:val="both"/>
        <w:rPr>
          <w:rFonts w:ascii="Arial" w:hAnsi="Arial" w:cs="Arial"/>
          <w:color w:val="3A3A3A"/>
          <w:sz w:val="22"/>
          <w:szCs w:val="22"/>
          <w:shd w:val="clear" w:color="auto" w:fill="FFFFFF"/>
        </w:rPr>
      </w:pPr>
      <w:r w:rsidRPr="009102FC">
        <w:rPr>
          <w:rFonts w:ascii="Arial" w:hAnsi="Arial" w:cs="Arial"/>
          <w:color w:val="3A3A3A"/>
          <w:sz w:val="22"/>
          <w:szCs w:val="22"/>
          <w:shd w:val="clear" w:color="auto" w:fill="FFFFFF"/>
        </w:rPr>
        <w:t xml:space="preserve">Peimani, M., </w:t>
      </w:r>
      <w:proofErr w:type="spellStart"/>
      <w:r w:rsidRPr="009102FC">
        <w:rPr>
          <w:rFonts w:ascii="Arial" w:hAnsi="Arial" w:cs="Arial"/>
          <w:color w:val="3A3A3A"/>
          <w:sz w:val="22"/>
          <w:szCs w:val="22"/>
          <w:shd w:val="clear" w:color="auto" w:fill="FFFFFF"/>
        </w:rPr>
        <w:t>Tanhapour</w:t>
      </w:r>
      <w:proofErr w:type="spellEnd"/>
      <w:r w:rsidRPr="009102FC">
        <w:rPr>
          <w:rFonts w:ascii="Arial" w:hAnsi="Arial" w:cs="Arial"/>
          <w:color w:val="3A3A3A"/>
          <w:sz w:val="22"/>
          <w:szCs w:val="22"/>
          <w:shd w:val="clear" w:color="auto" w:fill="FFFFFF"/>
        </w:rPr>
        <w:t xml:space="preserve">, M., </w:t>
      </w:r>
      <w:proofErr w:type="spellStart"/>
      <w:r w:rsidRPr="009102FC">
        <w:rPr>
          <w:rFonts w:ascii="Arial" w:hAnsi="Arial" w:cs="Arial"/>
          <w:color w:val="3A3A3A"/>
          <w:sz w:val="22"/>
          <w:szCs w:val="22"/>
          <w:shd w:val="clear" w:color="auto" w:fill="FFFFFF"/>
        </w:rPr>
        <w:t>Majlesi</w:t>
      </w:r>
      <w:proofErr w:type="spellEnd"/>
      <w:r w:rsidRPr="009102FC">
        <w:rPr>
          <w:rFonts w:ascii="Arial" w:hAnsi="Arial" w:cs="Arial"/>
          <w:color w:val="3A3A3A"/>
          <w:sz w:val="22"/>
          <w:szCs w:val="22"/>
          <w:shd w:val="clear" w:color="auto" w:fill="FFFFFF"/>
        </w:rPr>
        <w:t xml:space="preserve">, M., &amp; Nasli-Esfahani, E. (2025) ‘Training in communication skills for healthcare providers in chronic care: a systematic review’, </w:t>
      </w:r>
      <w:r w:rsidRPr="009102FC">
        <w:rPr>
          <w:rStyle w:val="apple-converted-space"/>
          <w:rFonts w:ascii="Arial" w:hAnsi="Arial" w:cs="Arial"/>
          <w:i/>
          <w:iCs/>
          <w:color w:val="3A3A3A"/>
          <w:sz w:val="22"/>
          <w:szCs w:val="22"/>
          <w:shd w:val="clear" w:color="auto" w:fill="FFFFFF"/>
        </w:rPr>
        <w:t>BMC</w:t>
      </w:r>
      <w:r w:rsidRPr="009102FC">
        <w:rPr>
          <w:rFonts w:ascii="Arial" w:hAnsi="Arial" w:cs="Arial"/>
          <w:i/>
          <w:iCs/>
          <w:color w:val="3A3A3A"/>
          <w:sz w:val="22"/>
          <w:szCs w:val="22"/>
        </w:rPr>
        <w:t xml:space="preserve"> Medical Education</w:t>
      </w:r>
      <w:r w:rsidRPr="009102FC">
        <w:rPr>
          <w:rFonts w:ascii="Arial" w:hAnsi="Arial" w:cs="Arial"/>
          <w:color w:val="3A3A3A"/>
          <w:sz w:val="22"/>
          <w:szCs w:val="22"/>
          <w:shd w:val="clear" w:color="auto" w:fill="FFFFFF"/>
        </w:rPr>
        <w:t>,</w:t>
      </w:r>
      <w:r w:rsidRPr="009102FC">
        <w:rPr>
          <w:rStyle w:val="apple-converted-space"/>
          <w:rFonts w:ascii="Arial" w:hAnsi="Arial" w:cs="Arial"/>
          <w:color w:val="3A3A3A"/>
          <w:sz w:val="22"/>
          <w:szCs w:val="22"/>
          <w:shd w:val="clear" w:color="auto" w:fill="FFFFFF"/>
        </w:rPr>
        <w:t> </w:t>
      </w:r>
      <w:r w:rsidRPr="009102FC">
        <w:rPr>
          <w:rFonts w:ascii="Arial" w:hAnsi="Arial" w:cs="Arial"/>
          <w:i/>
          <w:iCs/>
          <w:color w:val="3A3A3A"/>
          <w:sz w:val="22"/>
          <w:szCs w:val="22"/>
        </w:rPr>
        <w:t>25</w:t>
      </w:r>
      <w:r w:rsidRPr="009102FC">
        <w:rPr>
          <w:rFonts w:ascii="Arial" w:hAnsi="Arial" w:cs="Arial"/>
          <w:color w:val="3A3A3A"/>
          <w:sz w:val="22"/>
          <w:szCs w:val="22"/>
          <w:shd w:val="clear" w:color="auto" w:fill="FFFFFF"/>
        </w:rPr>
        <w:t>(1), Article 1314.</w:t>
      </w:r>
      <w:r>
        <w:rPr>
          <w:rFonts w:ascii="Arial" w:hAnsi="Arial" w:cs="Arial"/>
          <w:color w:val="3A3A3A"/>
          <w:sz w:val="22"/>
          <w:szCs w:val="22"/>
          <w:shd w:val="clear" w:color="auto" w:fill="FFFFFF"/>
        </w:rPr>
        <w:t xml:space="preserve"> Available at:</w:t>
      </w:r>
      <w:r w:rsidRPr="009102FC">
        <w:rPr>
          <w:rFonts w:ascii="Arial" w:hAnsi="Arial" w:cs="Arial"/>
          <w:color w:val="3A3A3A"/>
          <w:sz w:val="22"/>
          <w:szCs w:val="22"/>
          <w:shd w:val="clear" w:color="auto" w:fill="FFFFFF"/>
        </w:rPr>
        <w:t xml:space="preserve"> </w:t>
      </w:r>
      <w:hyperlink r:id="rId9" w:history="1">
        <w:r w:rsidRPr="00E74E79">
          <w:rPr>
            <w:rStyle w:val="Hyperlink"/>
            <w:rFonts w:ascii="Arial" w:hAnsi="Arial" w:cs="Arial"/>
            <w:sz w:val="22"/>
            <w:szCs w:val="22"/>
            <w:shd w:val="clear" w:color="auto" w:fill="FFFFFF"/>
          </w:rPr>
          <w:t>https://doi.org/10.1186/s12909-025-07797-1</w:t>
        </w:r>
      </w:hyperlink>
      <w:r>
        <w:rPr>
          <w:rFonts w:ascii="Arial" w:hAnsi="Arial" w:cs="Arial"/>
          <w:color w:val="3A3A3A"/>
          <w:sz w:val="22"/>
          <w:szCs w:val="22"/>
          <w:shd w:val="clear" w:color="auto" w:fill="FFFFFF"/>
        </w:rPr>
        <w:t xml:space="preserve">  </w:t>
      </w:r>
    </w:p>
    <w:p w14:paraId="7AA9DE54" w14:textId="77777777" w:rsidR="000A09DB" w:rsidRDefault="000A09DB" w:rsidP="000A09DB">
      <w:pPr>
        <w:spacing w:line="360" w:lineRule="auto"/>
        <w:jc w:val="both"/>
        <w:rPr>
          <w:rFonts w:ascii="Arial" w:hAnsi="Arial" w:cs="Arial"/>
          <w:color w:val="3A3A3A"/>
          <w:sz w:val="22"/>
          <w:szCs w:val="22"/>
          <w:shd w:val="clear" w:color="auto" w:fill="FFFFFF"/>
        </w:rPr>
      </w:pPr>
    </w:p>
    <w:p w14:paraId="61C32E08" w14:textId="77777777" w:rsidR="000A09DB" w:rsidRDefault="000A09DB" w:rsidP="000A09DB">
      <w:pPr>
        <w:spacing w:line="360" w:lineRule="auto"/>
        <w:jc w:val="both"/>
        <w:rPr>
          <w:rFonts w:ascii="Arial" w:hAnsi="Arial" w:cs="Arial"/>
          <w:sz w:val="22"/>
          <w:szCs w:val="22"/>
          <w:shd w:val="clear" w:color="auto" w:fill="FFFFFF"/>
        </w:rPr>
      </w:pPr>
      <w:r w:rsidRPr="009102FC">
        <w:rPr>
          <w:rFonts w:ascii="Arial" w:hAnsi="Arial" w:cs="Arial"/>
          <w:color w:val="3A3A3A"/>
          <w:sz w:val="22"/>
          <w:szCs w:val="22"/>
          <w:shd w:val="clear" w:color="auto" w:fill="FFFFFF"/>
        </w:rPr>
        <w:t xml:space="preserve">Reeves, S., </w:t>
      </w:r>
      <w:proofErr w:type="spellStart"/>
      <w:r w:rsidRPr="009102FC">
        <w:rPr>
          <w:rFonts w:ascii="Arial" w:hAnsi="Arial" w:cs="Arial"/>
          <w:color w:val="3A3A3A"/>
          <w:sz w:val="22"/>
          <w:szCs w:val="22"/>
          <w:shd w:val="clear" w:color="auto" w:fill="FFFFFF"/>
        </w:rPr>
        <w:t>Pelone</w:t>
      </w:r>
      <w:proofErr w:type="spellEnd"/>
      <w:r w:rsidRPr="009102FC">
        <w:rPr>
          <w:rFonts w:ascii="Arial" w:hAnsi="Arial" w:cs="Arial"/>
          <w:color w:val="3A3A3A"/>
          <w:sz w:val="22"/>
          <w:szCs w:val="22"/>
          <w:shd w:val="clear" w:color="auto" w:fill="FFFFFF"/>
        </w:rPr>
        <w:t xml:space="preserve">, F., Harrison, R., Goldman, J., &amp; </w:t>
      </w:r>
      <w:proofErr w:type="spellStart"/>
      <w:r w:rsidRPr="009102FC">
        <w:rPr>
          <w:rFonts w:ascii="Arial" w:hAnsi="Arial" w:cs="Arial"/>
          <w:color w:val="3A3A3A"/>
          <w:sz w:val="22"/>
          <w:szCs w:val="22"/>
          <w:shd w:val="clear" w:color="auto" w:fill="FFFFFF"/>
        </w:rPr>
        <w:t>Zwarenstein</w:t>
      </w:r>
      <w:proofErr w:type="spellEnd"/>
      <w:r w:rsidRPr="009102FC">
        <w:rPr>
          <w:rFonts w:ascii="Arial" w:hAnsi="Arial" w:cs="Arial"/>
          <w:color w:val="3A3A3A"/>
          <w:sz w:val="22"/>
          <w:szCs w:val="22"/>
          <w:shd w:val="clear" w:color="auto" w:fill="FFFFFF"/>
        </w:rPr>
        <w:t>, M. (2017)</w:t>
      </w:r>
      <w:r>
        <w:rPr>
          <w:rFonts w:ascii="Arial" w:hAnsi="Arial" w:cs="Arial"/>
          <w:color w:val="3A3A3A"/>
          <w:sz w:val="22"/>
          <w:szCs w:val="22"/>
          <w:shd w:val="clear" w:color="auto" w:fill="FFFFFF"/>
        </w:rPr>
        <w:t xml:space="preserve"> </w:t>
      </w:r>
      <w:r w:rsidRPr="009102FC">
        <w:rPr>
          <w:rFonts w:ascii="Arial" w:hAnsi="Arial" w:cs="Arial"/>
          <w:color w:val="3A3A3A"/>
          <w:sz w:val="22"/>
          <w:szCs w:val="22"/>
          <w:shd w:val="clear" w:color="auto" w:fill="FFFFFF"/>
        </w:rPr>
        <w:t xml:space="preserve">‘Interprofessional collaboration to improve professional practice and healthcare outcomes’, </w:t>
      </w:r>
      <w:r w:rsidRPr="009102FC">
        <w:rPr>
          <w:rFonts w:ascii="Arial" w:hAnsi="Arial" w:cs="Arial"/>
          <w:i/>
          <w:iCs/>
          <w:color w:val="3A3A3A"/>
          <w:sz w:val="22"/>
          <w:szCs w:val="22"/>
        </w:rPr>
        <w:t>Cochrane Database of Systematic Reviews</w:t>
      </w:r>
      <w:r w:rsidRPr="009102FC">
        <w:rPr>
          <w:rFonts w:ascii="Arial" w:hAnsi="Arial" w:cs="Arial"/>
          <w:color w:val="3A3A3A"/>
          <w:sz w:val="22"/>
          <w:szCs w:val="22"/>
          <w:shd w:val="clear" w:color="auto" w:fill="FFFFFF"/>
        </w:rPr>
        <w:t>,</w:t>
      </w:r>
      <w:r w:rsidRPr="009102FC">
        <w:rPr>
          <w:rStyle w:val="apple-converted-space"/>
          <w:rFonts w:ascii="Arial" w:hAnsi="Arial" w:cs="Arial"/>
          <w:color w:val="3A3A3A"/>
          <w:sz w:val="22"/>
          <w:szCs w:val="22"/>
          <w:shd w:val="clear" w:color="auto" w:fill="FFFFFF"/>
        </w:rPr>
        <w:t> </w:t>
      </w:r>
      <w:r w:rsidRPr="009102FC">
        <w:rPr>
          <w:rFonts w:ascii="Arial" w:hAnsi="Arial" w:cs="Arial"/>
          <w:i/>
          <w:iCs/>
          <w:color w:val="3A3A3A"/>
          <w:sz w:val="22"/>
          <w:szCs w:val="22"/>
        </w:rPr>
        <w:t>2018</w:t>
      </w:r>
      <w:r w:rsidRPr="009102FC">
        <w:rPr>
          <w:rFonts w:ascii="Arial" w:hAnsi="Arial" w:cs="Arial"/>
          <w:color w:val="3A3A3A"/>
          <w:sz w:val="22"/>
          <w:szCs w:val="22"/>
          <w:shd w:val="clear" w:color="auto" w:fill="FFFFFF"/>
        </w:rPr>
        <w:t xml:space="preserve">(8), CD000072. Available at: </w:t>
      </w:r>
      <w:hyperlink r:id="rId10" w:history="1">
        <w:r w:rsidRPr="009102FC">
          <w:rPr>
            <w:rStyle w:val="Hyperlink"/>
            <w:rFonts w:ascii="Arial" w:hAnsi="Arial" w:cs="Arial"/>
            <w:sz w:val="22"/>
            <w:szCs w:val="22"/>
            <w:shd w:val="clear" w:color="auto" w:fill="FFFFFF"/>
          </w:rPr>
          <w:t>https://doi.org/10.1002/14651858.CD000072.pub3</w:t>
        </w:r>
      </w:hyperlink>
    </w:p>
    <w:p w14:paraId="17C9C9F1" w14:textId="77777777" w:rsidR="000A09DB" w:rsidRDefault="000A09DB" w:rsidP="000A09DB">
      <w:pPr>
        <w:spacing w:line="360" w:lineRule="auto"/>
        <w:jc w:val="both"/>
        <w:rPr>
          <w:rFonts w:ascii="Arial" w:hAnsi="Arial" w:cs="Arial"/>
          <w:sz w:val="22"/>
          <w:szCs w:val="22"/>
          <w:shd w:val="clear" w:color="auto" w:fill="FFFFFF"/>
        </w:rPr>
      </w:pPr>
    </w:p>
    <w:p w14:paraId="3354DEA5" w14:textId="77777777" w:rsidR="000A09DB" w:rsidRDefault="000A09DB" w:rsidP="000A09DB">
      <w:pPr>
        <w:spacing w:line="360" w:lineRule="auto"/>
        <w:jc w:val="both"/>
        <w:rPr>
          <w:rFonts w:ascii="Arial" w:hAnsi="Arial" w:cs="Arial"/>
          <w:color w:val="3A3A3A"/>
          <w:sz w:val="22"/>
          <w:szCs w:val="22"/>
          <w:shd w:val="clear" w:color="auto" w:fill="FFFFFF"/>
        </w:rPr>
      </w:pPr>
      <w:proofErr w:type="spellStart"/>
      <w:r w:rsidRPr="009102FC">
        <w:rPr>
          <w:rFonts w:ascii="Arial" w:hAnsi="Arial" w:cs="Arial"/>
          <w:color w:val="3A3A3A"/>
          <w:sz w:val="22"/>
          <w:szCs w:val="22"/>
          <w:shd w:val="clear" w:color="auto" w:fill="FFFFFF"/>
        </w:rPr>
        <w:t>Sharkiya</w:t>
      </w:r>
      <w:proofErr w:type="spellEnd"/>
      <w:r w:rsidRPr="009102FC">
        <w:rPr>
          <w:rFonts w:ascii="Arial" w:hAnsi="Arial" w:cs="Arial"/>
          <w:color w:val="3A3A3A"/>
          <w:sz w:val="22"/>
          <w:szCs w:val="22"/>
          <w:shd w:val="clear" w:color="auto" w:fill="FFFFFF"/>
        </w:rPr>
        <w:t>, S.H. (2023) ‘Quality communication can improve patient-centred health outcomes among older patients: a rapid review’,</w:t>
      </w:r>
      <w:r w:rsidRPr="009102FC">
        <w:rPr>
          <w:rStyle w:val="apple-converted-space"/>
          <w:rFonts w:ascii="Arial" w:hAnsi="Arial" w:cs="Arial"/>
          <w:color w:val="3A3A3A"/>
          <w:sz w:val="22"/>
          <w:szCs w:val="22"/>
          <w:shd w:val="clear" w:color="auto" w:fill="FFFFFF"/>
        </w:rPr>
        <w:t> </w:t>
      </w:r>
      <w:r w:rsidRPr="009102FC">
        <w:rPr>
          <w:rFonts w:ascii="Arial" w:hAnsi="Arial" w:cs="Arial"/>
          <w:i/>
          <w:iCs/>
          <w:color w:val="3A3A3A"/>
          <w:sz w:val="22"/>
          <w:szCs w:val="22"/>
        </w:rPr>
        <w:t>BMC health services research</w:t>
      </w:r>
      <w:r w:rsidRPr="009102FC">
        <w:rPr>
          <w:rFonts w:ascii="Arial" w:hAnsi="Arial" w:cs="Arial"/>
          <w:color w:val="3A3A3A"/>
          <w:sz w:val="22"/>
          <w:szCs w:val="22"/>
          <w:shd w:val="clear" w:color="auto" w:fill="FFFFFF"/>
        </w:rPr>
        <w:t xml:space="preserve">, 23(1). Available at: </w:t>
      </w:r>
      <w:hyperlink r:id="rId11" w:history="1">
        <w:r w:rsidRPr="00E74E79">
          <w:rPr>
            <w:rStyle w:val="Hyperlink"/>
            <w:rFonts w:ascii="Arial" w:hAnsi="Arial" w:cs="Arial"/>
            <w:sz w:val="22"/>
            <w:szCs w:val="22"/>
            <w:shd w:val="clear" w:color="auto" w:fill="FFFFFF"/>
          </w:rPr>
          <w:t>https://doi.org/10.1186/s12913-023-09869-8</w:t>
        </w:r>
      </w:hyperlink>
      <w:r>
        <w:rPr>
          <w:rFonts w:ascii="Arial" w:hAnsi="Arial" w:cs="Arial"/>
          <w:color w:val="3A3A3A"/>
          <w:sz w:val="22"/>
          <w:szCs w:val="22"/>
          <w:shd w:val="clear" w:color="auto" w:fill="FFFFFF"/>
        </w:rPr>
        <w:t xml:space="preserve"> </w:t>
      </w:r>
    </w:p>
    <w:p w14:paraId="59EE2D57" w14:textId="77777777" w:rsidR="000A09DB" w:rsidRDefault="000A09DB" w:rsidP="000A09DB">
      <w:pPr>
        <w:spacing w:line="360" w:lineRule="auto"/>
        <w:jc w:val="both"/>
        <w:rPr>
          <w:rFonts w:ascii="Arial" w:hAnsi="Arial" w:cs="Arial"/>
          <w:color w:val="3A3A3A"/>
          <w:sz w:val="22"/>
          <w:szCs w:val="22"/>
          <w:shd w:val="clear" w:color="auto" w:fill="FFFFFF"/>
        </w:rPr>
      </w:pPr>
    </w:p>
    <w:p w14:paraId="214E54CC" w14:textId="77777777" w:rsidR="000A09DB" w:rsidRDefault="000A09DB" w:rsidP="000A09DB">
      <w:pPr>
        <w:spacing w:line="360" w:lineRule="auto"/>
        <w:jc w:val="both"/>
        <w:rPr>
          <w:rFonts w:ascii="Arial" w:hAnsi="Arial" w:cs="Arial"/>
          <w:color w:val="000000"/>
          <w:sz w:val="22"/>
          <w:szCs w:val="22"/>
        </w:rPr>
      </w:pPr>
      <w:r w:rsidRPr="009102FC">
        <w:rPr>
          <w:rStyle w:val="Strong"/>
          <w:rFonts w:ascii="Arial" w:eastAsiaTheme="majorEastAsia" w:hAnsi="Arial" w:cs="Arial"/>
          <w:color w:val="000000"/>
          <w:sz w:val="22"/>
          <w:szCs w:val="22"/>
        </w:rPr>
        <w:t>Social Care Institute for Excellence</w:t>
      </w:r>
      <w:r>
        <w:rPr>
          <w:rStyle w:val="Strong"/>
          <w:rFonts w:ascii="Arial" w:eastAsiaTheme="majorEastAsia" w:hAnsi="Arial" w:cs="Arial"/>
          <w:color w:val="000000"/>
          <w:sz w:val="22"/>
          <w:szCs w:val="22"/>
        </w:rPr>
        <w:t xml:space="preserve"> </w:t>
      </w:r>
      <w:r w:rsidRPr="009102FC">
        <w:rPr>
          <w:rStyle w:val="Strong"/>
          <w:rFonts w:ascii="Arial" w:eastAsiaTheme="majorEastAsia" w:hAnsi="Arial" w:cs="Arial"/>
          <w:color w:val="000000"/>
          <w:sz w:val="22"/>
          <w:szCs w:val="22"/>
        </w:rPr>
        <w:t>(2025)</w:t>
      </w:r>
      <w:r>
        <w:rPr>
          <w:rStyle w:val="apple-converted-space"/>
          <w:rFonts w:ascii="-webkit-standard" w:eastAsiaTheme="majorEastAsia" w:hAnsi="-webkit-standard"/>
          <w:color w:val="000000"/>
          <w:sz w:val="27"/>
          <w:szCs w:val="27"/>
        </w:rPr>
        <w:t> </w:t>
      </w:r>
      <w:r w:rsidRPr="009102FC">
        <w:rPr>
          <w:rStyle w:val="Emphasis"/>
          <w:rFonts w:ascii="Arial" w:eastAsiaTheme="majorEastAsia" w:hAnsi="Arial" w:cs="Arial"/>
          <w:color w:val="000000"/>
          <w:sz w:val="22"/>
          <w:szCs w:val="22"/>
        </w:rPr>
        <w:t>Communication and dignity in care</w:t>
      </w:r>
      <w:r w:rsidRPr="009102FC">
        <w:rPr>
          <w:rFonts w:ascii="Arial" w:hAnsi="Arial" w:cs="Arial"/>
          <w:color w:val="000000"/>
          <w:sz w:val="22"/>
          <w:szCs w:val="22"/>
        </w:rPr>
        <w:t>. Available at:</w:t>
      </w:r>
      <w:r>
        <w:rPr>
          <w:rFonts w:ascii="Arial" w:hAnsi="Arial" w:cs="Arial"/>
          <w:color w:val="000000"/>
          <w:sz w:val="22"/>
          <w:szCs w:val="22"/>
        </w:rPr>
        <w:t xml:space="preserve"> </w:t>
      </w:r>
      <w:hyperlink r:id="rId12" w:history="1">
        <w:r w:rsidRPr="00E74E79">
          <w:rPr>
            <w:rStyle w:val="Hyperlink"/>
            <w:rFonts w:ascii="Arial" w:hAnsi="Arial" w:cs="Arial"/>
            <w:sz w:val="22"/>
            <w:szCs w:val="22"/>
          </w:rPr>
          <w:t>https://www.scie.org.uk/providing-care/dignity-in-care/communication/</w:t>
        </w:r>
      </w:hyperlink>
      <w:r>
        <w:rPr>
          <w:rFonts w:ascii="Arial" w:hAnsi="Arial" w:cs="Arial"/>
          <w:color w:val="000000"/>
          <w:sz w:val="22"/>
          <w:szCs w:val="22"/>
        </w:rPr>
        <w:t xml:space="preserve"> (Accessed: 2 December 2025).</w:t>
      </w:r>
    </w:p>
    <w:p w14:paraId="5517E90E" w14:textId="77777777" w:rsidR="000A09DB" w:rsidRDefault="000A09DB" w:rsidP="000A09DB">
      <w:pPr>
        <w:spacing w:line="360" w:lineRule="auto"/>
        <w:jc w:val="both"/>
        <w:rPr>
          <w:rFonts w:ascii="Arial" w:hAnsi="Arial" w:cs="Arial"/>
          <w:color w:val="000000"/>
          <w:sz w:val="22"/>
          <w:szCs w:val="22"/>
        </w:rPr>
      </w:pPr>
    </w:p>
    <w:p w14:paraId="11549ADA"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sz w:val="22"/>
          <w:szCs w:val="22"/>
        </w:rPr>
        <w:t>Target Jobs (2025</w:t>
      </w:r>
      <w:r w:rsidRPr="009102FC">
        <w:rPr>
          <w:rFonts w:ascii="Arial" w:hAnsi="Arial" w:cs="Arial"/>
          <w:i/>
          <w:iCs/>
          <w:sz w:val="22"/>
          <w:szCs w:val="22"/>
        </w:rPr>
        <w:t>) Mental health support worker: job description.</w:t>
      </w:r>
      <w:r w:rsidRPr="009102FC">
        <w:rPr>
          <w:rFonts w:ascii="Arial" w:hAnsi="Arial" w:cs="Arial"/>
          <w:sz w:val="22"/>
          <w:szCs w:val="22"/>
        </w:rPr>
        <w:t xml:space="preserve"> Available at: </w:t>
      </w:r>
      <w:hyperlink r:id="rId13" w:history="1">
        <w:r w:rsidRPr="009102FC">
          <w:rPr>
            <w:rStyle w:val="Hyperlink"/>
            <w:rFonts w:ascii="Arial" w:hAnsi="Arial" w:cs="Arial"/>
            <w:sz w:val="22"/>
            <w:szCs w:val="22"/>
          </w:rPr>
          <w:t>https://targetjobs.co.uk/careers-advice/job-descriptions/mental-health-support-worker-job-description</w:t>
        </w:r>
      </w:hyperlink>
      <w:r w:rsidRPr="009102FC">
        <w:rPr>
          <w:rFonts w:ascii="Arial" w:hAnsi="Arial" w:cs="Arial"/>
          <w:sz w:val="22"/>
          <w:szCs w:val="22"/>
        </w:rPr>
        <w:t xml:space="preserve"> (Accessed : 3 December 2025).</w:t>
      </w:r>
    </w:p>
    <w:p w14:paraId="75C54BB9" w14:textId="77777777" w:rsidR="000A09DB" w:rsidRDefault="000A09DB" w:rsidP="000A09DB">
      <w:pPr>
        <w:spacing w:line="360" w:lineRule="auto"/>
        <w:jc w:val="both"/>
        <w:rPr>
          <w:rFonts w:ascii="Arial" w:hAnsi="Arial" w:cs="Arial"/>
          <w:b/>
          <w:bCs/>
          <w:sz w:val="22"/>
          <w:szCs w:val="22"/>
        </w:rPr>
      </w:pPr>
    </w:p>
    <w:p w14:paraId="2CF6F0B1" w14:textId="77777777" w:rsidR="000A09DB" w:rsidRDefault="000A09DB" w:rsidP="000A09DB">
      <w:pPr>
        <w:spacing w:line="360" w:lineRule="auto"/>
        <w:jc w:val="both"/>
        <w:rPr>
          <w:rFonts w:ascii="Arial" w:hAnsi="Arial" w:cs="Arial"/>
          <w:sz w:val="22"/>
          <w:szCs w:val="22"/>
          <w:shd w:val="clear" w:color="auto" w:fill="FFFFFF"/>
        </w:rPr>
      </w:pPr>
      <w:r w:rsidRPr="009102FC">
        <w:rPr>
          <w:rFonts w:ascii="Arial" w:hAnsi="Arial" w:cs="Arial"/>
          <w:color w:val="3A3A3A"/>
          <w:sz w:val="22"/>
          <w:szCs w:val="22"/>
          <w:shd w:val="clear" w:color="auto" w:fill="FFFFFF"/>
        </w:rPr>
        <w:t xml:space="preserve">Wong, E. C., Collins, R. L., Breslau, J., Burnam, M. A., Cefalu, M. S., &amp; Roth, E. (2019) ‘Associations between provider communication and personal recovery outcomes’, </w:t>
      </w:r>
      <w:r w:rsidRPr="009102FC">
        <w:rPr>
          <w:rFonts w:ascii="Arial" w:hAnsi="Arial" w:cs="Arial"/>
          <w:i/>
          <w:iCs/>
          <w:color w:val="3A3A3A"/>
          <w:sz w:val="22"/>
          <w:szCs w:val="22"/>
        </w:rPr>
        <w:t>BMC Psychiatry</w:t>
      </w:r>
      <w:r w:rsidRPr="009102FC">
        <w:rPr>
          <w:rFonts w:ascii="Arial" w:hAnsi="Arial" w:cs="Arial"/>
          <w:color w:val="3A3A3A"/>
          <w:sz w:val="22"/>
          <w:szCs w:val="22"/>
          <w:shd w:val="clear" w:color="auto" w:fill="FFFFFF"/>
        </w:rPr>
        <w:t>,</w:t>
      </w:r>
      <w:r w:rsidRPr="009102FC">
        <w:rPr>
          <w:rStyle w:val="apple-converted-space"/>
          <w:rFonts w:ascii="Arial" w:hAnsi="Arial" w:cs="Arial"/>
          <w:color w:val="3A3A3A"/>
          <w:sz w:val="22"/>
          <w:szCs w:val="22"/>
          <w:shd w:val="clear" w:color="auto" w:fill="FFFFFF"/>
        </w:rPr>
        <w:t> </w:t>
      </w:r>
      <w:r w:rsidRPr="009102FC">
        <w:rPr>
          <w:rFonts w:ascii="Arial" w:hAnsi="Arial" w:cs="Arial"/>
          <w:i/>
          <w:iCs/>
          <w:color w:val="3A3A3A"/>
          <w:sz w:val="22"/>
          <w:szCs w:val="22"/>
        </w:rPr>
        <w:t>19</w:t>
      </w:r>
      <w:r w:rsidRPr="009102FC">
        <w:rPr>
          <w:rFonts w:ascii="Arial" w:hAnsi="Arial" w:cs="Arial"/>
          <w:color w:val="3A3A3A"/>
          <w:sz w:val="22"/>
          <w:szCs w:val="22"/>
          <w:shd w:val="clear" w:color="auto" w:fill="FFFFFF"/>
        </w:rPr>
        <w:t xml:space="preserve">(1), Article 102. Available at: </w:t>
      </w:r>
      <w:hyperlink r:id="rId14" w:history="1">
        <w:r w:rsidRPr="009102FC">
          <w:rPr>
            <w:rStyle w:val="Hyperlink"/>
            <w:rFonts w:ascii="Arial" w:hAnsi="Arial" w:cs="Arial"/>
            <w:sz w:val="22"/>
            <w:szCs w:val="22"/>
            <w:shd w:val="clear" w:color="auto" w:fill="FFFFFF"/>
          </w:rPr>
          <w:t>https://doi.org/10.1186/s12888-019-2084-9</w:t>
        </w:r>
      </w:hyperlink>
    </w:p>
    <w:p w14:paraId="187C9324" w14:textId="77777777" w:rsidR="000A09DB" w:rsidRDefault="000A09DB" w:rsidP="000A09DB">
      <w:pPr>
        <w:pStyle w:val="p1"/>
      </w:pPr>
    </w:p>
    <w:p w14:paraId="7C917292" w14:textId="75F42A7C" w:rsidR="005F6FE5" w:rsidRPr="005F6FE5" w:rsidRDefault="000A09DB" w:rsidP="005F6FE5">
      <w:pPr>
        <w:spacing w:line="360" w:lineRule="auto"/>
        <w:jc w:val="both"/>
        <w:rPr>
          <w:rFonts w:ascii="Arial" w:hAnsi="Arial" w:cs="Arial"/>
          <w:sz w:val="22"/>
          <w:szCs w:val="22"/>
        </w:rPr>
      </w:pPr>
      <w:r w:rsidRPr="009102FC">
        <w:rPr>
          <w:rFonts w:ascii="Arial" w:hAnsi="Arial" w:cs="Arial"/>
          <w:sz w:val="22"/>
          <w:szCs w:val="22"/>
        </w:rPr>
        <w:t xml:space="preserve">World Health Organisation (2021) </w:t>
      </w:r>
      <w:r w:rsidRPr="009102FC">
        <w:rPr>
          <w:rFonts w:ascii="Arial" w:hAnsi="Arial" w:cs="Arial"/>
          <w:i/>
          <w:iCs/>
          <w:sz w:val="22"/>
          <w:szCs w:val="22"/>
        </w:rPr>
        <w:t>Global patient safety action plan 2021–2030: towards eliminating avoidable harm in health care</w:t>
      </w:r>
      <w:r w:rsidRPr="009102FC">
        <w:rPr>
          <w:rFonts w:ascii="Arial" w:hAnsi="Arial" w:cs="Arial"/>
          <w:sz w:val="22"/>
          <w:szCs w:val="22"/>
        </w:rPr>
        <w:t>.</w:t>
      </w:r>
      <w:r>
        <w:rPr>
          <w:rFonts w:ascii="Arial" w:hAnsi="Arial" w:cs="Arial"/>
          <w:sz w:val="22"/>
          <w:szCs w:val="22"/>
        </w:rPr>
        <w:t xml:space="preserve"> </w:t>
      </w:r>
      <w:r w:rsidRPr="009102FC">
        <w:rPr>
          <w:rFonts w:ascii="Arial" w:hAnsi="Arial" w:cs="Arial"/>
          <w:sz w:val="22"/>
          <w:szCs w:val="22"/>
        </w:rPr>
        <w:t>Geneva: World Health Organization</w:t>
      </w:r>
      <w:r>
        <w:rPr>
          <w:rFonts w:ascii="Arial" w:hAnsi="Arial" w:cs="Arial"/>
          <w:sz w:val="22"/>
          <w:szCs w:val="22"/>
        </w:rPr>
        <w:t xml:space="preserve">. </w:t>
      </w:r>
      <w:r w:rsidRPr="009102FC">
        <w:rPr>
          <w:rFonts w:ascii="Arial" w:hAnsi="Arial" w:cs="Arial"/>
          <w:sz w:val="22"/>
          <w:szCs w:val="22"/>
        </w:rPr>
        <w:t>Available at:</w:t>
      </w:r>
      <w:r>
        <w:rPr>
          <w:rFonts w:ascii="Arial" w:hAnsi="Arial" w:cs="Arial"/>
          <w:sz w:val="22"/>
          <w:szCs w:val="22"/>
        </w:rPr>
        <w:t xml:space="preserve"> </w:t>
      </w:r>
      <w:hyperlink r:id="rId15" w:history="1">
        <w:r w:rsidRPr="00E74E79">
          <w:rPr>
            <w:rStyle w:val="Hyperlink"/>
            <w:rFonts w:ascii="Arial" w:hAnsi="Arial" w:cs="Arial"/>
            <w:sz w:val="22"/>
            <w:szCs w:val="22"/>
          </w:rPr>
          <w:t>https://iris.who.int/server/api/core/bitstreams/a28c34c0-089c-4f5d-a0b1-5d9c35a3cd67/content</w:t>
        </w:r>
      </w:hyperlink>
      <w:r>
        <w:rPr>
          <w:rFonts w:ascii="Arial" w:hAnsi="Arial" w:cs="Arial"/>
          <w:sz w:val="22"/>
          <w:szCs w:val="22"/>
        </w:rPr>
        <w:t xml:space="preserve"> </w:t>
      </w:r>
      <w:r w:rsidRPr="009102FC">
        <w:rPr>
          <w:rFonts w:ascii="Arial" w:hAnsi="Arial" w:cs="Arial"/>
          <w:sz w:val="22"/>
          <w:szCs w:val="22"/>
        </w:rPr>
        <w:t xml:space="preserve">(Accessed : </w:t>
      </w:r>
      <w:r>
        <w:rPr>
          <w:rFonts w:ascii="Arial" w:hAnsi="Arial" w:cs="Arial"/>
          <w:sz w:val="22"/>
          <w:szCs w:val="22"/>
        </w:rPr>
        <w:t>5</w:t>
      </w:r>
      <w:r w:rsidRPr="009102FC">
        <w:rPr>
          <w:rFonts w:ascii="Arial" w:hAnsi="Arial" w:cs="Arial"/>
          <w:sz w:val="22"/>
          <w:szCs w:val="22"/>
        </w:rPr>
        <w:t xml:space="preserve"> December 2025).</w:t>
      </w:r>
    </w:p>
    <w:sectPr w:rsidR="005F6FE5" w:rsidRPr="005F6FE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1A4BB" w14:textId="77777777" w:rsidR="00964AC4" w:rsidRDefault="00964AC4" w:rsidP="005F6FE5">
      <w:r>
        <w:separator/>
      </w:r>
    </w:p>
  </w:endnote>
  <w:endnote w:type="continuationSeparator" w:id="0">
    <w:p w14:paraId="12B48C1B" w14:textId="77777777" w:rsidR="00964AC4" w:rsidRDefault="00964AC4" w:rsidP="005F6F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4637233"/>
      <w:docPartObj>
        <w:docPartGallery w:val="Page Numbers (Bottom of Page)"/>
        <w:docPartUnique/>
      </w:docPartObj>
    </w:sdtPr>
    <w:sdtContent>
      <w:p w14:paraId="226626CD" w14:textId="323D6F66" w:rsidR="005F6FE5" w:rsidRDefault="005F6FE5" w:rsidP="00E74E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0E086D" w14:textId="77777777" w:rsidR="005F6FE5" w:rsidRDefault="005F6FE5" w:rsidP="005F6F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2218058"/>
      <w:docPartObj>
        <w:docPartGallery w:val="Page Numbers (Bottom of Page)"/>
        <w:docPartUnique/>
      </w:docPartObj>
    </w:sdtPr>
    <w:sdtContent>
      <w:p w14:paraId="711922D4" w14:textId="01E2E44C" w:rsidR="005F6FE5" w:rsidRDefault="005F6FE5" w:rsidP="00E74E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7A431D8" w14:textId="77777777" w:rsidR="005F6FE5" w:rsidRDefault="005F6FE5" w:rsidP="005F6F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9DD082" w14:textId="77777777" w:rsidR="00964AC4" w:rsidRDefault="00964AC4" w:rsidP="005F6FE5">
      <w:r>
        <w:separator/>
      </w:r>
    </w:p>
  </w:footnote>
  <w:footnote w:type="continuationSeparator" w:id="0">
    <w:p w14:paraId="3FC136DA" w14:textId="77777777" w:rsidR="00964AC4" w:rsidRDefault="00964AC4" w:rsidP="005F6F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9DB"/>
    <w:rsid w:val="00040F17"/>
    <w:rsid w:val="000A09DB"/>
    <w:rsid w:val="00494AC6"/>
    <w:rsid w:val="005F6FE5"/>
    <w:rsid w:val="006C5E66"/>
    <w:rsid w:val="00964AC4"/>
    <w:rsid w:val="00EE3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1E0CA7"/>
  <w15:chartTrackingRefBased/>
  <w15:docId w15:val="{A37AC0A6-6EC5-114B-BE7C-86147F497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9D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A09D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0A09D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A09DB"/>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A09DB"/>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0A09DB"/>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0A09DB"/>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0A09DB"/>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0A09DB"/>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0A09DB"/>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9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09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9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9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9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9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9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9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9DB"/>
    <w:rPr>
      <w:rFonts w:eastAsiaTheme="majorEastAsia" w:cstheme="majorBidi"/>
      <w:color w:val="272727" w:themeColor="text1" w:themeTint="D8"/>
    </w:rPr>
  </w:style>
  <w:style w:type="paragraph" w:styleId="Title">
    <w:name w:val="Title"/>
    <w:basedOn w:val="Normal"/>
    <w:next w:val="Normal"/>
    <w:link w:val="TitleChar"/>
    <w:uiPriority w:val="10"/>
    <w:qFormat/>
    <w:rsid w:val="000A09D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A09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9DB"/>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A09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9DB"/>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0A09DB"/>
    <w:rPr>
      <w:i/>
      <w:iCs/>
      <w:color w:val="404040" w:themeColor="text1" w:themeTint="BF"/>
    </w:rPr>
  </w:style>
  <w:style w:type="paragraph" w:styleId="ListParagraph">
    <w:name w:val="List Paragraph"/>
    <w:basedOn w:val="Normal"/>
    <w:uiPriority w:val="34"/>
    <w:qFormat/>
    <w:rsid w:val="000A09DB"/>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0A09DB"/>
    <w:rPr>
      <w:i/>
      <w:iCs/>
      <w:color w:val="0F4761" w:themeColor="accent1" w:themeShade="BF"/>
    </w:rPr>
  </w:style>
  <w:style w:type="paragraph" w:styleId="IntenseQuote">
    <w:name w:val="Intense Quote"/>
    <w:basedOn w:val="Normal"/>
    <w:next w:val="Normal"/>
    <w:link w:val="IntenseQuoteChar"/>
    <w:uiPriority w:val="30"/>
    <w:qFormat/>
    <w:rsid w:val="000A09D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A09DB"/>
    <w:rPr>
      <w:i/>
      <w:iCs/>
      <w:color w:val="0F4761" w:themeColor="accent1" w:themeShade="BF"/>
    </w:rPr>
  </w:style>
  <w:style w:type="character" w:styleId="IntenseReference">
    <w:name w:val="Intense Reference"/>
    <w:basedOn w:val="DefaultParagraphFont"/>
    <w:uiPriority w:val="32"/>
    <w:qFormat/>
    <w:rsid w:val="000A09DB"/>
    <w:rPr>
      <w:b/>
      <w:bCs/>
      <w:smallCaps/>
      <w:color w:val="0F4761" w:themeColor="accent1" w:themeShade="BF"/>
      <w:spacing w:val="5"/>
    </w:rPr>
  </w:style>
  <w:style w:type="character" w:customStyle="1" w:styleId="apple-converted-space">
    <w:name w:val="apple-converted-space"/>
    <w:basedOn w:val="DefaultParagraphFont"/>
    <w:rsid w:val="000A09DB"/>
  </w:style>
  <w:style w:type="character" w:styleId="Hyperlink">
    <w:name w:val="Hyperlink"/>
    <w:basedOn w:val="DefaultParagraphFont"/>
    <w:uiPriority w:val="99"/>
    <w:unhideWhenUsed/>
    <w:rsid w:val="000A09DB"/>
    <w:rPr>
      <w:color w:val="467886" w:themeColor="hyperlink"/>
      <w:u w:val="single"/>
    </w:rPr>
  </w:style>
  <w:style w:type="paragraph" w:styleId="TOCHeading">
    <w:name w:val="TOC Heading"/>
    <w:basedOn w:val="Heading1"/>
    <w:next w:val="Normal"/>
    <w:uiPriority w:val="39"/>
    <w:unhideWhenUsed/>
    <w:qFormat/>
    <w:rsid w:val="000A09D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A09DB"/>
    <w:pPr>
      <w:spacing w:before="120"/>
    </w:pPr>
    <w:rPr>
      <w:rFonts w:asciiTheme="minorHAnsi" w:hAnsiTheme="minorHAnsi"/>
      <w:b/>
      <w:bCs/>
      <w:i/>
      <w:iCs/>
    </w:rPr>
  </w:style>
  <w:style w:type="character" w:styleId="Strong">
    <w:name w:val="Strong"/>
    <w:basedOn w:val="DefaultParagraphFont"/>
    <w:uiPriority w:val="22"/>
    <w:qFormat/>
    <w:rsid w:val="000A09DB"/>
    <w:rPr>
      <w:b/>
      <w:bCs/>
    </w:rPr>
  </w:style>
  <w:style w:type="character" w:styleId="Emphasis">
    <w:name w:val="Emphasis"/>
    <w:basedOn w:val="DefaultParagraphFont"/>
    <w:uiPriority w:val="20"/>
    <w:qFormat/>
    <w:rsid w:val="000A09DB"/>
    <w:rPr>
      <w:i/>
      <w:iCs/>
    </w:rPr>
  </w:style>
  <w:style w:type="paragraph" w:customStyle="1" w:styleId="p1">
    <w:name w:val="p1"/>
    <w:basedOn w:val="Normal"/>
    <w:rsid w:val="000A09DB"/>
    <w:rPr>
      <w:rFonts w:ascii="Helvetica" w:hAnsi="Helvetica"/>
      <w:color w:val="000000"/>
      <w:sz w:val="15"/>
      <w:szCs w:val="15"/>
    </w:rPr>
  </w:style>
  <w:style w:type="paragraph" w:styleId="Footer">
    <w:name w:val="footer"/>
    <w:basedOn w:val="Normal"/>
    <w:link w:val="FooterChar"/>
    <w:uiPriority w:val="99"/>
    <w:unhideWhenUsed/>
    <w:rsid w:val="005F6FE5"/>
    <w:pPr>
      <w:tabs>
        <w:tab w:val="center" w:pos="4513"/>
        <w:tab w:val="right" w:pos="9026"/>
      </w:tabs>
    </w:pPr>
  </w:style>
  <w:style w:type="character" w:customStyle="1" w:styleId="FooterChar">
    <w:name w:val="Footer Char"/>
    <w:basedOn w:val="DefaultParagraphFont"/>
    <w:link w:val="Footer"/>
    <w:uiPriority w:val="99"/>
    <w:rsid w:val="005F6FE5"/>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5F6F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98/JAAL.50.6.2" TargetMode="External"/><Relationship Id="rId13" Type="http://schemas.openxmlformats.org/officeDocument/2006/relationships/hyperlink" Target="https://targetjobs.co.uk/careers-advice/job-descriptions/mental-health-support-worker-job-description"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rammarly.com/" TargetMode="External"/><Relationship Id="rId12" Type="http://schemas.openxmlformats.org/officeDocument/2006/relationships/hyperlink" Target="https://www.scie.org.uk/providing-care/dignity-in-care/communication/"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186/s12913-023-09869-8" TargetMode="External"/><Relationship Id="rId5" Type="http://schemas.openxmlformats.org/officeDocument/2006/relationships/endnotes" Target="endnotes.xml"/><Relationship Id="rId15" Type="http://schemas.openxmlformats.org/officeDocument/2006/relationships/hyperlink" Target="https://iris.who.int/server/api/core/bitstreams/a28c34c0-089c-4f5d-a0b1-5d9c35a3cd67/content" TargetMode="External"/><Relationship Id="rId10" Type="http://schemas.openxmlformats.org/officeDocument/2006/relationships/hyperlink" Target="https://doi.org/10.1002/14651858.CD000072.pub3"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186/s12909-025-07797-1" TargetMode="External"/><Relationship Id="rId14" Type="http://schemas.openxmlformats.org/officeDocument/2006/relationships/hyperlink" Target="https://doi.org/10.1186/s12888-019-208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TotalTime>
  <Pages>9</Pages>
  <Words>2836</Words>
  <Characters>16169</Characters>
  <Application>Microsoft Office Word</Application>
  <DocSecurity>0</DocSecurity>
  <Lines>134</Lines>
  <Paragraphs>37</Paragraphs>
  <ScaleCrop>false</ScaleCrop>
  <Company/>
  <LinksUpToDate>false</LinksUpToDate>
  <CharactersWithSpaces>18968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Yuliia Silman</dc:creator>
  <cp:keywords/>
  <dc:description/>
  <cp:lastModifiedBy>Yuliia Silman</cp:lastModifiedBy>
  <cp:revision>4</cp:revision>
  <dcterms:created xsi:type="dcterms:W3CDTF">2025-12-14T22:55:00Z</dcterms:created>
  <dcterms:modified xsi:type="dcterms:W3CDTF">2025-12-14T23:24:00Z</dcterms:modified>
</cp:coreProperties>
</file>