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104EF11D" w:rsidR="00A930CB" w:rsidRPr="00A930CB" w:rsidRDefault="00A61618" w:rsidP="00A930CB">
                <w:pPr>
                  <w:spacing w:before="120" w:after="120" w:line="360" w:lineRule="auto"/>
                  <w:rPr>
                    <w:rFonts w:ascii="Tahoma" w:hAnsi="Tahoma" w:cs="Tahoma"/>
                    <w:sz w:val="32"/>
                    <w:szCs w:val="32"/>
                  </w:rPr>
                </w:pPr>
                <w:r>
                  <w:rPr>
                    <w:rFonts w:ascii="Tahoma" w:hAnsi="Tahoma" w:cs="Tahoma"/>
                    <w:sz w:val="32"/>
                    <w:szCs w:val="32"/>
                  </w:rPr>
                  <w:t>Kathy Gulley</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22FCD290" w:rsidR="00A930CB" w:rsidRPr="00A930CB" w:rsidRDefault="00A61618" w:rsidP="00A930CB">
                <w:pPr>
                  <w:spacing w:before="120" w:after="120" w:line="360" w:lineRule="auto"/>
                  <w:rPr>
                    <w:rFonts w:ascii="Tahoma" w:hAnsi="Tahoma" w:cs="Tahoma"/>
                    <w:sz w:val="32"/>
                    <w:szCs w:val="32"/>
                  </w:rPr>
                </w:pPr>
                <w:r>
                  <w:rPr>
                    <w:rFonts w:ascii="Tahoma" w:hAnsi="Tahoma" w:cs="Tahoma"/>
                    <w:sz w:val="32"/>
                    <w:szCs w:val="32"/>
                  </w:rPr>
                  <w:t>1811</w:t>
                </w:r>
                <w:r w:rsidR="006D0279">
                  <w:rPr>
                    <w:rFonts w:ascii="Tahoma" w:hAnsi="Tahoma" w:cs="Tahoma"/>
                    <w:sz w:val="32"/>
                    <w:szCs w:val="32"/>
                  </w:rPr>
                  <w:t>596</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384FD915" w:rsidR="00A930CB" w:rsidRPr="00A930CB" w:rsidRDefault="007A7DB8" w:rsidP="00A930CB">
                <w:pPr>
                  <w:spacing w:before="120" w:after="120" w:line="360" w:lineRule="auto"/>
                  <w:rPr>
                    <w:rFonts w:ascii="Tahoma" w:hAnsi="Tahoma" w:cs="Tahoma"/>
                    <w:color w:val="FF0000"/>
                    <w:sz w:val="32"/>
                    <w:szCs w:val="32"/>
                  </w:rPr>
                </w:pPr>
                <w:r w:rsidRPr="00495035">
                  <w:rPr>
                    <w:rFonts w:ascii="Tahoma" w:hAnsi="Tahoma" w:cs="Tahoma"/>
                    <w:sz w:val="32"/>
                    <w:szCs w:val="32"/>
                  </w:rPr>
                  <w:t>BMSK</w:t>
                </w:r>
                <w:r w:rsidR="004B14A3" w:rsidRPr="00495035">
                  <w:rPr>
                    <w:rFonts w:ascii="Tahoma" w:hAnsi="Tahoma" w:cs="Tahoma"/>
                    <w:sz w:val="32"/>
                    <w:szCs w:val="32"/>
                  </w:rPr>
                  <w:t>6</w:t>
                </w:r>
                <w:r w:rsidR="002077F3" w:rsidRPr="00495035">
                  <w:rPr>
                    <w:rFonts w:ascii="Tahoma" w:hAnsi="Tahoma" w:cs="Tahoma"/>
                    <w:sz w:val="32"/>
                    <w:szCs w:val="32"/>
                  </w:rPr>
                  <w:t>0</w:t>
                </w:r>
                <w:r w:rsidR="006A6D00" w:rsidRPr="00495035">
                  <w:rPr>
                    <w:rFonts w:ascii="Tahoma" w:hAnsi="Tahoma" w:cs="Tahoma"/>
                    <w:sz w:val="32"/>
                    <w:szCs w:val="32"/>
                  </w:rPr>
                  <w:t>0</w:t>
                </w:r>
                <w:r w:rsidR="003E7FF1">
                  <w:rPr>
                    <w:rFonts w:ascii="Tahoma" w:hAnsi="Tahoma" w:cs="Tahoma"/>
                    <w:sz w:val="32"/>
                    <w:szCs w:val="32"/>
                  </w:rPr>
                  <w:t>3</w:t>
                </w:r>
              </w:p>
            </w:tc>
          </w:tr>
          <w:tr w:rsidR="0039520E" w:rsidRPr="00A930CB" w14:paraId="485DA616" w14:textId="77777777" w:rsidTr="0030173B">
            <w:trPr>
              <w:trHeight w:val="413"/>
            </w:trPr>
            <w:tc>
              <w:tcPr>
                <w:tcW w:w="3438" w:type="dxa"/>
                <w:shd w:val="clear" w:color="auto" w:fill="D9D9D9"/>
              </w:tcPr>
              <w:p w14:paraId="4606D4BD" w14:textId="77777777" w:rsidR="0039520E" w:rsidRPr="00A930CB" w:rsidRDefault="0039520E" w:rsidP="0039520E">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33B67A6D" w:rsidR="0039520E" w:rsidRPr="00F44545" w:rsidRDefault="00005DAD" w:rsidP="0039520E">
                <w:pPr>
                  <w:spacing w:before="120" w:after="120" w:line="360" w:lineRule="auto"/>
                  <w:rPr>
                    <w:rFonts w:ascii="Tahoma" w:hAnsi="Tahoma" w:cs="Tahoma"/>
                    <w:bCs/>
                    <w:color w:val="FF0000"/>
                    <w:sz w:val="32"/>
                    <w:szCs w:val="32"/>
                  </w:rPr>
                </w:pPr>
                <w:r>
                  <w:rPr>
                    <w:rFonts w:ascii="Tahoma" w:hAnsi="Tahoma" w:cs="Tahoma"/>
                    <w:bCs/>
                    <w:color w:val="FF0000"/>
                    <w:sz w:val="32"/>
                    <w:szCs w:val="32"/>
                  </w:rPr>
                  <w:t>Leading and Implementing Workplace Change</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77777777" w:rsidR="00885114" w:rsidRPr="00D2291D" w:rsidRDefault="00885114" w:rsidP="00885114">
          <w:pPr>
            <w:pStyle w:val="TOCHeading"/>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210AFD39" w14:textId="5AD9E017" w:rsidR="00EF581D" w:rsidRDefault="00885114">
              <w:pPr>
                <w:pStyle w:val="TOC1"/>
                <w:tabs>
                  <w:tab w:val="right" w:leader="dot" w:pos="9350"/>
                </w:tabs>
                <w:rPr>
                  <w:rFonts w:eastAsiaTheme="minorEastAsia"/>
                  <w:noProof/>
                  <w:lang w:eastAsia="en-GB"/>
                </w:rPr>
              </w:pPr>
              <w:r w:rsidRPr="008E7877">
                <w:rPr>
                  <w:rFonts w:ascii="Arial" w:hAnsi="Arial" w:cs="Arial"/>
                </w:rPr>
                <w:fldChar w:fldCharType="begin"/>
              </w:r>
              <w:r w:rsidRPr="008E7877">
                <w:rPr>
                  <w:rFonts w:ascii="Arial" w:hAnsi="Arial" w:cs="Arial"/>
                </w:rPr>
                <w:instrText xml:space="preserve"> TOC \o "1-3" \h \z \u </w:instrText>
              </w:r>
              <w:r w:rsidRPr="008E7877">
                <w:rPr>
                  <w:rFonts w:ascii="Arial" w:hAnsi="Arial" w:cs="Arial"/>
                </w:rPr>
                <w:fldChar w:fldCharType="separate"/>
              </w:r>
              <w:hyperlink w:anchor="_Toc113214083" w:history="1">
                <w:r w:rsidR="00EF581D" w:rsidRPr="005D7D5B">
                  <w:rPr>
                    <w:rStyle w:val="Hyperlink"/>
                    <w:noProof/>
                  </w:rPr>
                  <w:t>Introduction</w:t>
                </w:r>
                <w:r w:rsidR="00EF581D">
                  <w:rPr>
                    <w:noProof/>
                    <w:webHidden/>
                  </w:rPr>
                  <w:tab/>
                </w:r>
                <w:r w:rsidR="00EF581D">
                  <w:rPr>
                    <w:noProof/>
                    <w:webHidden/>
                  </w:rPr>
                  <w:fldChar w:fldCharType="begin"/>
                </w:r>
                <w:r w:rsidR="00EF581D">
                  <w:rPr>
                    <w:noProof/>
                    <w:webHidden/>
                  </w:rPr>
                  <w:instrText xml:space="preserve"> PAGEREF _Toc113214083 \h </w:instrText>
                </w:r>
                <w:r w:rsidR="00EF581D">
                  <w:rPr>
                    <w:noProof/>
                    <w:webHidden/>
                  </w:rPr>
                </w:r>
                <w:r w:rsidR="00EF581D">
                  <w:rPr>
                    <w:noProof/>
                    <w:webHidden/>
                  </w:rPr>
                  <w:fldChar w:fldCharType="separate"/>
                </w:r>
                <w:r w:rsidR="00EF581D">
                  <w:rPr>
                    <w:noProof/>
                    <w:webHidden/>
                  </w:rPr>
                  <w:t>2</w:t>
                </w:r>
                <w:r w:rsidR="00EF581D">
                  <w:rPr>
                    <w:noProof/>
                    <w:webHidden/>
                  </w:rPr>
                  <w:fldChar w:fldCharType="end"/>
                </w:r>
              </w:hyperlink>
            </w:p>
            <w:p w14:paraId="3DA1454E" w14:textId="23E295AC" w:rsidR="00EF581D" w:rsidRDefault="00EF581D">
              <w:pPr>
                <w:pStyle w:val="TOC1"/>
                <w:tabs>
                  <w:tab w:val="right" w:leader="dot" w:pos="9350"/>
                </w:tabs>
                <w:rPr>
                  <w:rFonts w:eastAsiaTheme="minorEastAsia"/>
                  <w:noProof/>
                  <w:lang w:eastAsia="en-GB"/>
                </w:rPr>
              </w:pPr>
              <w:hyperlink w:anchor="_Toc113214084" w:history="1">
                <w:r w:rsidRPr="005D7D5B">
                  <w:rPr>
                    <w:rStyle w:val="Hyperlink"/>
                    <w:noProof/>
                  </w:rPr>
                  <w:t>Critically analyse the current forces for change in the organisations micro and macro environment that can impact workplace culture and capability</w:t>
                </w:r>
                <w:r>
                  <w:rPr>
                    <w:noProof/>
                    <w:webHidden/>
                  </w:rPr>
                  <w:tab/>
                </w:r>
                <w:r>
                  <w:rPr>
                    <w:noProof/>
                    <w:webHidden/>
                  </w:rPr>
                  <w:fldChar w:fldCharType="begin"/>
                </w:r>
                <w:r>
                  <w:rPr>
                    <w:noProof/>
                    <w:webHidden/>
                  </w:rPr>
                  <w:instrText xml:space="preserve"> PAGEREF _Toc113214084 \h </w:instrText>
                </w:r>
                <w:r>
                  <w:rPr>
                    <w:noProof/>
                    <w:webHidden/>
                  </w:rPr>
                </w:r>
                <w:r>
                  <w:rPr>
                    <w:noProof/>
                    <w:webHidden/>
                  </w:rPr>
                  <w:fldChar w:fldCharType="separate"/>
                </w:r>
                <w:r>
                  <w:rPr>
                    <w:noProof/>
                    <w:webHidden/>
                  </w:rPr>
                  <w:t>2</w:t>
                </w:r>
                <w:r>
                  <w:rPr>
                    <w:noProof/>
                    <w:webHidden/>
                  </w:rPr>
                  <w:fldChar w:fldCharType="end"/>
                </w:r>
              </w:hyperlink>
            </w:p>
            <w:p w14:paraId="6EEC93C1" w14:textId="6421426C" w:rsidR="00EF581D" w:rsidRDefault="00EF581D">
              <w:pPr>
                <w:pStyle w:val="TOC2"/>
                <w:tabs>
                  <w:tab w:val="right" w:leader="dot" w:pos="9350"/>
                </w:tabs>
                <w:rPr>
                  <w:rFonts w:eastAsiaTheme="minorEastAsia"/>
                  <w:noProof/>
                  <w:lang w:eastAsia="en-GB"/>
                </w:rPr>
              </w:pPr>
              <w:hyperlink w:anchor="_Toc113214085" w:history="1">
                <w:r w:rsidRPr="005D7D5B">
                  <w:rPr>
                    <w:rStyle w:val="Hyperlink"/>
                    <w:noProof/>
                  </w:rPr>
                  <w:t>Forces of change</w:t>
                </w:r>
                <w:r>
                  <w:rPr>
                    <w:noProof/>
                    <w:webHidden/>
                  </w:rPr>
                  <w:tab/>
                </w:r>
                <w:r>
                  <w:rPr>
                    <w:noProof/>
                    <w:webHidden/>
                  </w:rPr>
                  <w:fldChar w:fldCharType="begin"/>
                </w:r>
                <w:r>
                  <w:rPr>
                    <w:noProof/>
                    <w:webHidden/>
                  </w:rPr>
                  <w:instrText xml:space="preserve"> PAGEREF _Toc113214085 \h </w:instrText>
                </w:r>
                <w:r>
                  <w:rPr>
                    <w:noProof/>
                    <w:webHidden/>
                  </w:rPr>
                </w:r>
                <w:r>
                  <w:rPr>
                    <w:noProof/>
                    <w:webHidden/>
                  </w:rPr>
                  <w:fldChar w:fldCharType="separate"/>
                </w:r>
                <w:r>
                  <w:rPr>
                    <w:noProof/>
                    <w:webHidden/>
                  </w:rPr>
                  <w:t>2</w:t>
                </w:r>
                <w:r>
                  <w:rPr>
                    <w:noProof/>
                    <w:webHidden/>
                  </w:rPr>
                  <w:fldChar w:fldCharType="end"/>
                </w:r>
              </w:hyperlink>
            </w:p>
            <w:p w14:paraId="04ED4BD4" w14:textId="00228819" w:rsidR="00EF581D" w:rsidRDefault="00EF581D">
              <w:pPr>
                <w:pStyle w:val="TOC2"/>
                <w:tabs>
                  <w:tab w:val="right" w:leader="dot" w:pos="9350"/>
                </w:tabs>
                <w:rPr>
                  <w:rFonts w:eastAsiaTheme="minorEastAsia"/>
                  <w:noProof/>
                  <w:lang w:eastAsia="en-GB"/>
                </w:rPr>
              </w:pPr>
              <w:hyperlink w:anchor="_Toc113214086" w:history="1">
                <w:r w:rsidRPr="005D7D5B">
                  <w:rPr>
                    <w:rStyle w:val="Hyperlink"/>
                    <w:rFonts w:ascii="Calibri" w:hAnsi="Calibri" w:cs="Calibri"/>
                    <w:noProof/>
                  </w:rPr>
                  <w:t>Macro environment</w:t>
                </w:r>
                <w:r>
                  <w:rPr>
                    <w:noProof/>
                    <w:webHidden/>
                  </w:rPr>
                  <w:tab/>
                </w:r>
                <w:r>
                  <w:rPr>
                    <w:noProof/>
                    <w:webHidden/>
                  </w:rPr>
                  <w:fldChar w:fldCharType="begin"/>
                </w:r>
                <w:r>
                  <w:rPr>
                    <w:noProof/>
                    <w:webHidden/>
                  </w:rPr>
                  <w:instrText xml:space="preserve"> PAGEREF _Toc113214086 \h </w:instrText>
                </w:r>
                <w:r>
                  <w:rPr>
                    <w:noProof/>
                    <w:webHidden/>
                  </w:rPr>
                </w:r>
                <w:r>
                  <w:rPr>
                    <w:noProof/>
                    <w:webHidden/>
                  </w:rPr>
                  <w:fldChar w:fldCharType="separate"/>
                </w:r>
                <w:r>
                  <w:rPr>
                    <w:noProof/>
                    <w:webHidden/>
                  </w:rPr>
                  <w:t>4</w:t>
                </w:r>
                <w:r>
                  <w:rPr>
                    <w:noProof/>
                    <w:webHidden/>
                  </w:rPr>
                  <w:fldChar w:fldCharType="end"/>
                </w:r>
              </w:hyperlink>
            </w:p>
            <w:p w14:paraId="1E82A91C" w14:textId="22B5C1BB" w:rsidR="00EF581D" w:rsidRDefault="00EF581D">
              <w:pPr>
                <w:pStyle w:val="TOC2"/>
                <w:tabs>
                  <w:tab w:val="right" w:leader="dot" w:pos="9350"/>
                </w:tabs>
                <w:rPr>
                  <w:rFonts w:eastAsiaTheme="minorEastAsia"/>
                  <w:noProof/>
                  <w:lang w:eastAsia="en-GB"/>
                </w:rPr>
              </w:pPr>
              <w:hyperlink w:anchor="_Toc113214087" w:history="1">
                <w:r w:rsidRPr="005D7D5B">
                  <w:rPr>
                    <w:rStyle w:val="Hyperlink"/>
                    <w:noProof/>
                  </w:rPr>
                  <w:t>Microenvironment</w:t>
                </w:r>
                <w:r>
                  <w:rPr>
                    <w:noProof/>
                    <w:webHidden/>
                  </w:rPr>
                  <w:tab/>
                </w:r>
                <w:r>
                  <w:rPr>
                    <w:noProof/>
                    <w:webHidden/>
                  </w:rPr>
                  <w:fldChar w:fldCharType="begin"/>
                </w:r>
                <w:r>
                  <w:rPr>
                    <w:noProof/>
                    <w:webHidden/>
                  </w:rPr>
                  <w:instrText xml:space="preserve"> PAGEREF _Toc113214087 \h </w:instrText>
                </w:r>
                <w:r>
                  <w:rPr>
                    <w:noProof/>
                    <w:webHidden/>
                  </w:rPr>
                </w:r>
                <w:r>
                  <w:rPr>
                    <w:noProof/>
                    <w:webHidden/>
                  </w:rPr>
                  <w:fldChar w:fldCharType="separate"/>
                </w:r>
                <w:r>
                  <w:rPr>
                    <w:noProof/>
                    <w:webHidden/>
                  </w:rPr>
                  <w:t>4</w:t>
                </w:r>
                <w:r>
                  <w:rPr>
                    <w:noProof/>
                    <w:webHidden/>
                  </w:rPr>
                  <w:fldChar w:fldCharType="end"/>
                </w:r>
              </w:hyperlink>
            </w:p>
            <w:p w14:paraId="159E4747" w14:textId="2ED08677" w:rsidR="00EF581D" w:rsidRDefault="00EF581D">
              <w:pPr>
                <w:pStyle w:val="TOC2"/>
                <w:tabs>
                  <w:tab w:val="right" w:leader="dot" w:pos="9350"/>
                </w:tabs>
                <w:rPr>
                  <w:rFonts w:eastAsiaTheme="minorEastAsia"/>
                  <w:noProof/>
                  <w:lang w:eastAsia="en-GB"/>
                </w:rPr>
              </w:pPr>
              <w:hyperlink w:anchor="_Toc113214088" w:history="1">
                <w:r w:rsidRPr="005D7D5B">
                  <w:rPr>
                    <w:rStyle w:val="Hyperlink"/>
                    <w:noProof/>
                  </w:rPr>
                  <w:t>Culture and capabilities</w:t>
                </w:r>
                <w:r>
                  <w:rPr>
                    <w:noProof/>
                    <w:webHidden/>
                  </w:rPr>
                  <w:tab/>
                </w:r>
                <w:r>
                  <w:rPr>
                    <w:noProof/>
                    <w:webHidden/>
                  </w:rPr>
                  <w:fldChar w:fldCharType="begin"/>
                </w:r>
                <w:r>
                  <w:rPr>
                    <w:noProof/>
                    <w:webHidden/>
                  </w:rPr>
                  <w:instrText xml:space="preserve"> PAGEREF _Toc113214088 \h </w:instrText>
                </w:r>
                <w:r>
                  <w:rPr>
                    <w:noProof/>
                    <w:webHidden/>
                  </w:rPr>
                </w:r>
                <w:r>
                  <w:rPr>
                    <w:noProof/>
                    <w:webHidden/>
                  </w:rPr>
                  <w:fldChar w:fldCharType="separate"/>
                </w:r>
                <w:r>
                  <w:rPr>
                    <w:noProof/>
                    <w:webHidden/>
                  </w:rPr>
                  <w:t>5</w:t>
                </w:r>
                <w:r>
                  <w:rPr>
                    <w:noProof/>
                    <w:webHidden/>
                  </w:rPr>
                  <w:fldChar w:fldCharType="end"/>
                </w:r>
              </w:hyperlink>
            </w:p>
            <w:p w14:paraId="742139CB" w14:textId="094935A8" w:rsidR="00EF581D" w:rsidRDefault="00EF581D">
              <w:pPr>
                <w:pStyle w:val="TOC1"/>
                <w:tabs>
                  <w:tab w:val="right" w:leader="dot" w:pos="9350"/>
                </w:tabs>
                <w:rPr>
                  <w:rFonts w:eastAsiaTheme="minorEastAsia"/>
                  <w:noProof/>
                  <w:lang w:eastAsia="en-GB"/>
                </w:rPr>
              </w:pPr>
              <w:hyperlink w:anchor="_Toc113214089" w:history="1">
                <w:r w:rsidRPr="005D7D5B">
                  <w:rPr>
                    <w:rStyle w:val="Hyperlink"/>
                    <w:noProof/>
                  </w:rPr>
                  <w:t>Evaluate how organisational stakeholders can be efficiently led through complex workplace change</w:t>
                </w:r>
                <w:r>
                  <w:rPr>
                    <w:noProof/>
                    <w:webHidden/>
                  </w:rPr>
                  <w:tab/>
                </w:r>
                <w:r>
                  <w:rPr>
                    <w:noProof/>
                    <w:webHidden/>
                  </w:rPr>
                  <w:fldChar w:fldCharType="begin"/>
                </w:r>
                <w:r>
                  <w:rPr>
                    <w:noProof/>
                    <w:webHidden/>
                  </w:rPr>
                  <w:instrText xml:space="preserve"> PAGEREF _Toc113214089 \h </w:instrText>
                </w:r>
                <w:r>
                  <w:rPr>
                    <w:noProof/>
                    <w:webHidden/>
                  </w:rPr>
                </w:r>
                <w:r>
                  <w:rPr>
                    <w:noProof/>
                    <w:webHidden/>
                  </w:rPr>
                  <w:fldChar w:fldCharType="separate"/>
                </w:r>
                <w:r>
                  <w:rPr>
                    <w:noProof/>
                    <w:webHidden/>
                  </w:rPr>
                  <w:t>7</w:t>
                </w:r>
                <w:r>
                  <w:rPr>
                    <w:noProof/>
                    <w:webHidden/>
                  </w:rPr>
                  <w:fldChar w:fldCharType="end"/>
                </w:r>
              </w:hyperlink>
            </w:p>
            <w:p w14:paraId="39B31A21" w14:textId="729C6FC7" w:rsidR="00EF581D" w:rsidRDefault="00EF581D">
              <w:pPr>
                <w:pStyle w:val="TOC2"/>
                <w:tabs>
                  <w:tab w:val="right" w:leader="dot" w:pos="9350"/>
                </w:tabs>
                <w:rPr>
                  <w:rFonts w:eastAsiaTheme="minorEastAsia"/>
                  <w:noProof/>
                  <w:lang w:eastAsia="en-GB"/>
                </w:rPr>
              </w:pPr>
              <w:hyperlink w:anchor="_Toc113214090" w:history="1">
                <w:r w:rsidRPr="005D7D5B">
                  <w:rPr>
                    <w:rStyle w:val="Hyperlink"/>
                    <w:noProof/>
                  </w:rPr>
                  <w:t>Stages of change</w:t>
                </w:r>
                <w:r>
                  <w:rPr>
                    <w:noProof/>
                    <w:webHidden/>
                  </w:rPr>
                  <w:tab/>
                </w:r>
                <w:r>
                  <w:rPr>
                    <w:noProof/>
                    <w:webHidden/>
                  </w:rPr>
                  <w:fldChar w:fldCharType="begin"/>
                </w:r>
                <w:r>
                  <w:rPr>
                    <w:noProof/>
                    <w:webHidden/>
                  </w:rPr>
                  <w:instrText xml:space="preserve"> PAGEREF _Toc113214090 \h </w:instrText>
                </w:r>
                <w:r>
                  <w:rPr>
                    <w:noProof/>
                    <w:webHidden/>
                  </w:rPr>
                </w:r>
                <w:r>
                  <w:rPr>
                    <w:noProof/>
                    <w:webHidden/>
                  </w:rPr>
                  <w:fldChar w:fldCharType="separate"/>
                </w:r>
                <w:r>
                  <w:rPr>
                    <w:noProof/>
                    <w:webHidden/>
                  </w:rPr>
                  <w:t>7</w:t>
                </w:r>
                <w:r>
                  <w:rPr>
                    <w:noProof/>
                    <w:webHidden/>
                  </w:rPr>
                  <w:fldChar w:fldCharType="end"/>
                </w:r>
              </w:hyperlink>
            </w:p>
            <w:p w14:paraId="26FE47B8" w14:textId="56B24C50" w:rsidR="00EF581D" w:rsidRDefault="00EF581D">
              <w:pPr>
                <w:pStyle w:val="TOC2"/>
                <w:tabs>
                  <w:tab w:val="right" w:leader="dot" w:pos="9350"/>
                </w:tabs>
                <w:rPr>
                  <w:rFonts w:eastAsiaTheme="minorEastAsia"/>
                  <w:noProof/>
                  <w:lang w:eastAsia="en-GB"/>
                </w:rPr>
              </w:pPr>
              <w:hyperlink w:anchor="_Toc113214091" w:history="1">
                <w:r w:rsidRPr="005D7D5B">
                  <w:rPr>
                    <w:rStyle w:val="Hyperlink"/>
                    <w:noProof/>
                  </w:rPr>
                  <w:t>Models for change</w:t>
                </w:r>
                <w:r>
                  <w:rPr>
                    <w:noProof/>
                    <w:webHidden/>
                  </w:rPr>
                  <w:tab/>
                </w:r>
                <w:r>
                  <w:rPr>
                    <w:noProof/>
                    <w:webHidden/>
                  </w:rPr>
                  <w:fldChar w:fldCharType="begin"/>
                </w:r>
                <w:r>
                  <w:rPr>
                    <w:noProof/>
                    <w:webHidden/>
                  </w:rPr>
                  <w:instrText xml:space="preserve"> PAGEREF _Toc113214091 \h </w:instrText>
                </w:r>
                <w:r>
                  <w:rPr>
                    <w:noProof/>
                    <w:webHidden/>
                  </w:rPr>
                </w:r>
                <w:r>
                  <w:rPr>
                    <w:noProof/>
                    <w:webHidden/>
                  </w:rPr>
                  <w:fldChar w:fldCharType="separate"/>
                </w:r>
                <w:r>
                  <w:rPr>
                    <w:noProof/>
                    <w:webHidden/>
                  </w:rPr>
                  <w:t>8</w:t>
                </w:r>
                <w:r>
                  <w:rPr>
                    <w:noProof/>
                    <w:webHidden/>
                  </w:rPr>
                  <w:fldChar w:fldCharType="end"/>
                </w:r>
              </w:hyperlink>
            </w:p>
            <w:p w14:paraId="04122E9F" w14:textId="218657D2" w:rsidR="00EF581D" w:rsidRDefault="00EF581D">
              <w:pPr>
                <w:pStyle w:val="TOC2"/>
                <w:tabs>
                  <w:tab w:val="right" w:leader="dot" w:pos="9350"/>
                </w:tabs>
                <w:rPr>
                  <w:rFonts w:eastAsiaTheme="minorEastAsia"/>
                  <w:noProof/>
                  <w:lang w:eastAsia="en-GB"/>
                </w:rPr>
              </w:pPr>
              <w:hyperlink w:anchor="_Toc113214092" w:history="1">
                <w:r w:rsidRPr="005D7D5B">
                  <w:rPr>
                    <w:rStyle w:val="Hyperlink"/>
                    <w:noProof/>
                  </w:rPr>
                  <w:t>Stakeholders’ analysis</w:t>
                </w:r>
                <w:r>
                  <w:rPr>
                    <w:noProof/>
                    <w:webHidden/>
                  </w:rPr>
                  <w:tab/>
                </w:r>
                <w:r>
                  <w:rPr>
                    <w:noProof/>
                    <w:webHidden/>
                  </w:rPr>
                  <w:fldChar w:fldCharType="begin"/>
                </w:r>
                <w:r>
                  <w:rPr>
                    <w:noProof/>
                    <w:webHidden/>
                  </w:rPr>
                  <w:instrText xml:space="preserve"> PAGEREF _Toc113214092 \h </w:instrText>
                </w:r>
                <w:r>
                  <w:rPr>
                    <w:noProof/>
                    <w:webHidden/>
                  </w:rPr>
                </w:r>
                <w:r>
                  <w:rPr>
                    <w:noProof/>
                    <w:webHidden/>
                  </w:rPr>
                  <w:fldChar w:fldCharType="separate"/>
                </w:r>
                <w:r>
                  <w:rPr>
                    <w:noProof/>
                    <w:webHidden/>
                  </w:rPr>
                  <w:t>11</w:t>
                </w:r>
                <w:r>
                  <w:rPr>
                    <w:noProof/>
                    <w:webHidden/>
                  </w:rPr>
                  <w:fldChar w:fldCharType="end"/>
                </w:r>
              </w:hyperlink>
            </w:p>
            <w:p w14:paraId="489335E5" w14:textId="4C4D8A68" w:rsidR="00EF581D" w:rsidRDefault="00EF581D">
              <w:pPr>
                <w:pStyle w:val="TOC1"/>
                <w:tabs>
                  <w:tab w:val="right" w:leader="dot" w:pos="9350"/>
                </w:tabs>
                <w:rPr>
                  <w:rFonts w:eastAsiaTheme="minorEastAsia"/>
                  <w:noProof/>
                  <w:lang w:eastAsia="en-GB"/>
                </w:rPr>
              </w:pPr>
              <w:hyperlink w:anchor="_Toc113214093" w:history="1">
                <w:r w:rsidRPr="005D7D5B">
                  <w:rPr>
                    <w:rStyle w:val="Hyperlink"/>
                    <w:noProof/>
                  </w:rPr>
                  <w:t>Conclusion</w:t>
                </w:r>
                <w:r>
                  <w:rPr>
                    <w:noProof/>
                    <w:webHidden/>
                  </w:rPr>
                  <w:tab/>
                </w:r>
                <w:r>
                  <w:rPr>
                    <w:noProof/>
                    <w:webHidden/>
                  </w:rPr>
                  <w:fldChar w:fldCharType="begin"/>
                </w:r>
                <w:r>
                  <w:rPr>
                    <w:noProof/>
                    <w:webHidden/>
                  </w:rPr>
                  <w:instrText xml:space="preserve"> PAGEREF _Toc113214093 \h </w:instrText>
                </w:r>
                <w:r>
                  <w:rPr>
                    <w:noProof/>
                    <w:webHidden/>
                  </w:rPr>
                </w:r>
                <w:r>
                  <w:rPr>
                    <w:noProof/>
                    <w:webHidden/>
                  </w:rPr>
                  <w:fldChar w:fldCharType="separate"/>
                </w:r>
                <w:r>
                  <w:rPr>
                    <w:noProof/>
                    <w:webHidden/>
                  </w:rPr>
                  <w:t>13</w:t>
                </w:r>
                <w:r>
                  <w:rPr>
                    <w:noProof/>
                    <w:webHidden/>
                  </w:rPr>
                  <w:fldChar w:fldCharType="end"/>
                </w:r>
              </w:hyperlink>
            </w:p>
            <w:p w14:paraId="52876B81" w14:textId="50754A6B" w:rsidR="00EF581D" w:rsidRDefault="00EF581D">
              <w:pPr>
                <w:pStyle w:val="TOC1"/>
                <w:tabs>
                  <w:tab w:val="right" w:leader="dot" w:pos="9350"/>
                </w:tabs>
                <w:rPr>
                  <w:rFonts w:eastAsiaTheme="minorEastAsia"/>
                  <w:noProof/>
                  <w:lang w:eastAsia="en-GB"/>
                </w:rPr>
              </w:pPr>
              <w:hyperlink w:anchor="_Toc113214094" w:history="1">
                <w:r w:rsidRPr="005D7D5B">
                  <w:rPr>
                    <w:rStyle w:val="Hyperlink"/>
                    <w:noProof/>
                  </w:rPr>
                  <w:t>References</w:t>
                </w:r>
                <w:r>
                  <w:rPr>
                    <w:noProof/>
                    <w:webHidden/>
                  </w:rPr>
                  <w:tab/>
                </w:r>
                <w:r>
                  <w:rPr>
                    <w:noProof/>
                    <w:webHidden/>
                  </w:rPr>
                  <w:fldChar w:fldCharType="begin"/>
                </w:r>
                <w:r>
                  <w:rPr>
                    <w:noProof/>
                    <w:webHidden/>
                  </w:rPr>
                  <w:instrText xml:space="preserve"> PAGEREF _Toc113214094 \h </w:instrText>
                </w:r>
                <w:r>
                  <w:rPr>
                    <w:noProof/>
                    <w:webHidden/>
                  </w:rPr>
                </w:r>
                <w:r>
                  <w:rPr>
                    <w:noProof/>
                    <w:webHidden/>
                  </w:rPr>
                  <w:fldChar w:fldCharType="separate"/>
                </w:r>
                <w:r>
                  <w:rPr>
                    <w:noProof/>
                    <w:webHidden/>
                  </w:rPr>
                  <w:t>14</w:t>
                </w:r>
                <w:r>
                  <w:rPr>
                    <w:noProof/>
                    <w:webHidden/>
                  </w:rPr>
                  <w:fldChar w:fldCharType="end"/>
                </w:r>
              </w:hyperlink>
            </w:p>
            <w:p w14:paraId="3034217C" w14:textId="42A66F20" w:rsidR="00EF581D" w:rsidRDefault="00EF581D">
              <w:pPr>
                <w:pStyle w:val="TOC1"/>
                <w:tabs>
                  <w:tab w:val="right" w:leader="dot" w:pos="9350"/>
                </w:tabs>
                <w:rPr>
                  <w:rFonts w:eastAsiaTheme="minorEastAsia"/>
                  <w:noProof/>
                  <w:lang w:eastAsia="en-GB"/>
                </w:rPr>
              </w:pPr>
              <w:hyperlink w:anchor="_Toc113214095" w:history="1">
                <w:r w:rsidRPr="005D7D5B">
                  <w:rPr>
                    <w:rStyle w:val="Hyperlink"/>
                    <w:noProof/>
                  </w:rPr>
                  <w:t>Appendix 1 Pestle</w:t>
                </w:r>
                <w:r>
                  <w:rPr>
                    <w:noProof/>
                    <w:webHidden/>
                  </w:rPr>
                  <w:tab/>
                </w:r>
                <w:r>
                  <w:rPr>
                    <w:noProof/>
                    <w:webHidden/>
                  </w:rPr>
                  <w:fldChar w:fldCharType="begin"/>
                </w:r>
                <w:r>
                  <w:rPr>
                    <w:noProof/>
                    <w:webHidden/>
                  </w:rPr>
                  <w:instrText xml:space="preserve"> PAGEREF _Toc113214095 \h </w:instrText>
                </w:r>
                <w:r>
                  <w:rPr>
                    <w:noProof/>
                    <w:webHidden/>
                  </w:rPr>
                </w:r>
                <w:r>
                  <w:rPr>
                    <w:noProof/>
                    <w:webHidden/>
                  </w:rPr>
                  <w:fldChar w:fldCharType="separate"/>
                </w:r>
                <w:r>
                  <w:rPr>
                    <w:noProof/>
                    <w:webHidden/>
                  </w:rPr>
                  <w:t>19</w:t>
                </w:r>
                <w:r>
                  <w:rPr>
                    <w:noProof/>
                    <w:webHidden/>
                  </w:rPr>
                  <w:fldChar w:fldCharType="end"/>
                </w:r>
              </w:hyperlink>
            </w:p>
            <w:p w14:paraId="5AF561EB" w14:textId="73ADEC6E" w:rsidR="00EF581D" w:rsidRDefault="00EF581D">
              <w:pPr>
                <w:pStyle w:val="TOC1"/>
                <w:tabs>
                  <w:tab w:val="right" w:leader="dot" w:pos="9350"/>
                </w:tabs>
                <w:rPr>
                  <w:rFonts w:eastAsiaTheme="minorEastAsia"/>
                  <w:noProof/>
                  <w:lang w:eastAsia="en-GB"/>
                </w:rPr>
              </w:pPr>
              <w:hyperlink w:anchor="_Toc113214096" w:history="1">
                <w:r w:rsidRPr="005D7D5B">
                  <w:rPr>
                    <w:rStyle w:val="Hyperlink"/>
                    <w:noProof/>
                  </w:rPr>
                  <w:t>Appendix 2 SWOT</w:t>
                </w:r>
                <w:r>
                  <w:rPr>
                    <w:noProof/>
                    <w:webHidden/>
                  </w:rPr>
                  <w:tab/>
                </w:r>
                <w:r>
                  <w:rPr>
                    <w:noProof/>
                    <w:webHidden/>
                  </w:rPr>
                  <w:fldChar w:fldCharType="begin"/>
                </w:r>
                <w:r>
                  <w:rPr>
                    <w:noProof/>
                    <w:webHidden/>
                  </w:rPr>
                  <w:instrText xml:space="preserve"> PAGEREF _Toc113214096 \h </w:instrText>
                </w:r>
                <w:r>
                  <w:rPr>
                    <w:noProof/>
                    <w:webHidden/>
                  </w:rPr>
                </w:r>
                <w:r>
                  <w:rPr>
                    <w:noProof/>
                    <w:webHidden/>
                  </w:rPr>
                  <w:fldChar w:fldCharType="separate"/>
                </w:r>
                <w:r>
                  <w:rPr>
                    <w:noProof/>
                    <w:webHidden/>
                  </w:rPr>
                  <w:t>20</w:t>
                </w:r>
                <w:r>
                  <w:rPr>
                    <w:noProof/>
                    <w:webHidden/>
                  </w:rPr>
                  <w:fldChar w:fldCharType="end"/>
                </w:r>
              </w:hyperlink>
            </w:p>
            <w:p w14:paraId="12BA6657" w14:textId="47CF4EF1" w:rsidR="00EF581D" w:rsidRDefault="00EF581D">
              <w:pPr>
                <w:pStyle w:val="TOC1"/>
                <w:tabs>
                  <w:tab w:val="right" w:leader="dot" w:pos="9350"/>
                </w:tabs>
                <w:rPr>
                  <w:rFonts w:eastAsiaTheme="minorEastAsia"/>
                  <w:noProof/>
                  <w:lang w:eastAsia="en-GB"/>
                </w:rPr>
              </w:pPr>
              <w:hyperlink w:anchor="_Toc113214097" w:history="1">
                <w:r w:rsidRPr="005D7D5B">
                  <w:rPr>
                    <w:rStyle w:val="Hyperlink"/>
                    <w:noProof/>
                  </w:rPr>
                  <w:t>Appendix 3  Stakeholders Analysis</w:t>
                </w:r>
                <w:r>
                  <w:rPr>
                    <w:noProof/>
                    <w:webHidden/>
                  </w:rPr>
                  <w:tab/>
                </w:r>
                <w:r>
                  <w:rPr>
                    <w:noProof/>
                    <w:webHidden/>
                  </w:rPr>
                  <w:fldChar w:fldCharType="begin"/>
                </w:r>
                <w:r>
                  <w:rPr>
                    <w:noProof/>
                    <w:webHidden/>
                  </w:rPr>
                  <w:instrText xml:space="preserve"> PAGEREF _Toc113214097 \h </w:instrText>
                </w:r>
                <w:r>
                  <w:rPr>
                    <w:noProof/>
                    <w:webHidden/>
                  </w:rPr>
                </w:r>
                <w:r>
                  <w:rPr>
                    <w:noProof/>
                    <w:webHidden/>
                  </w:rPr>
                  <w:fldChar w:fldCharType="separate"/>
                </w:r>
                <w:r>
                  <w:rPr>
                    <w:noProof/>
                    <w:webHidden/>
                  </w:rPr>
                  <w:t>21</w:t>
                </w:r>
                <w:r>
                  <w:rPr>
                    <w:noProof/>
                    <w:webHidden/>
                  </w:rPr>
                  <w:fldChar w:fldCharType="end"/>
                </w:r>
              </w:hyperlink>
            </w:p>
            <w:p w14:paraId="42394321" w14:textId="13F4D5A6" w:rsidR="00885114" w:rsidRPr="008E7877" w:rsidRDefault="00885114">
              <w:pPr>
                <w:rPr>
                  <w:rFonts w:ascii="Arial" w:hAnsi="Arial" w:cs="Arial"/>
                </w:rPr>
              </w:pPr>
              <w:r w:rsidRPr="008E7877">
                <w:rPr>
                  <w:rFonts w:ascii="Arial" w:hAnsi="Arial" w:cs="Arial"/>
                  <w:b/>
                  <w:bCs/>
                  <w:noProof/>
                </w:rPr>
                <w:fldChar w:fldCharType="end"/>
              </w:r>
            </w:p>
          </w:sdtContent>
        </w:sdt>
        <w:p w14:paraId="79077526" w14:textId="08A434DE" w:rsidR="00885114" w:rsidRPr="008E7877" w:rsidRDefault="00885114" w:rsidP="00885114">
          <w:pPr>
            <w:pStyle w:val="TOCHeading"/>
            <w:rPr>
              <w:rFonts w:ascii="Arial" w:hAnsi="Arial" w:cs="Arial"/>
            </w:rPr>
          </w:pPr>
        </w:p>
        <w:p w14:paraId="68FE57E8" w14:textId="78CB06D9" w:rsidR="00715A8B" w:rsidRPr="008346D5" w:rsidRDefault="00EF581D"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3ED55503" w14:textId="29802F45" w:rsidR="00D2291D" w:rsidRDefault="0006008A" w:rsidP="008E1E8D">
      <w:pPr>
        <w:pStyle w:val="Heading1"/>
      </w:pPr>
      <w:bookmarkStart w:id="0" w:name="_Toc456901515"/>
      <w:bookmarkStart w:id="1" w:name="_Toc113214083"/>
      <w:r w:rsidRPr="0030173B">
        <w:lastRenderedPageBreak/>
        <w:t>Introduction</w:t>
      </w:r>
      <w:bookmarkEnd w:id="0"/>
      <w:bookmarkEnd w:id="1"/>
      <w:r w:rsidRPr="0030173B">
        <w:t xml:space="preserve"> </w:t>
      </w:r>
    </w:p>
    <w:p w14:paraId="35A23406" w14:textId="77777777" w:rsidR="002E3BB2" w:rsidRPr="002E3BB2" w:rsidRDefault="002E3BB2" w:rsidP="002E3BB2"/>
    <w:p w14:paraId="4DA6088E" w14:textId="3AB5451F" w:rsidR="002E3BB2" w:rsidRDefault="002E3BB2" w:rsidP="00A635DC">
      <w:pPr>
        <w:spacing w:line="276" w:lineRule="auto"/>
        <w:jc w:val="both"/>
      </w:pPr>
      <w:r w:rsidRPr="00A635DC">
        <w:rPr>
          <w:sz w:val="24"/>
          <w:szCs w:val="24"/>
        </w:rPr>
        <w:t>This</w:t>
      </w:r>
      <w:r w:rsidR="00F93E2C" w:rsidRPr="00A635DC">
        <w:rPr>
          <w:sz w:val="24"/>
          <w:szCs w:val="24"/>
        </w:rPr>
        <w:t xml:space="preserve"> </w:t>
      </w:r>
      <w:r w:rsidRPr="00A635DC">
        <w:rPr>
          <w:sz w:val="24"/>
          <w:szCs w:val="24"/>
        </w:rPr>
        <w:t>report will analyse the</w:t>
      </w:r>
      <w:r w:rsidR="00F93E2C" w:rsidRPr="00A635DC">
        <w:rPr>
          <w:sz w:val="24"/>
          <w:szCs w:val="24"/>
        </w:rPr>
        <w:t xml:space="preserve"> </w:t>
      </w:r>
      <w:r w:rsidR="001B703E" w:rsidRPr="00A635DC">
        <w:rPr>
          <w:sz w:val="24"/>
          <w:szCs w:val="24"/>
        </w:rPr>
        <w:t>different forces</w:t>
      </w:r>
      <w:r w:rsidRPr="00A635DC">
        <w:rPr>
          <w:sz w:val="24"/>
          <w:szCs w:val="24"/>
        </w:rPr>
        <w:t xml:space="preserve"> for change within Grosvenor casinos</w:t>
      </w:r>
      <w:r w:rsidR="00F93E2C" w:rsidRPr="00A635DC">
        <w:rPr>
          <w:sz w:val="24"/>
          <w:szCs w:val="24"/>
        </w:rPr>
        <w:t xml:space="preserve"> and the implications</w:t>
      </w:r>
      <w:r w:rsidRPr="00A635DC">
        <w:rPr>
          <w:sz w:val="24"/>
          <w:szCs w:val="24"/>
        </w:rPr>
        <w:t xml:space="preserve">. Grosvenor </w:t>
      </w:r>
      <w:r w:rsidR="00F93E2C" w:rsidRPr="00A635DC">
        <w:rPr>
          <w:sz w:val="24"/>
          <w:szCs w:val="24"/>
        </w:rPr>
        <w:t xml:space="preserve">has over </w:t>
      </w:r>
      <w:r w:rsidRPr="00A635DC">
        <w:rPr>
          <w:sz w:val="24"/>
          <w:szCs w:val="24"/>
        </w:rPr>
        <w:t>fifty casinos in the UK alone so these changes would need to be rolled out in multipl</w:t>
      </w:r>
      <w:r w:rsidR="00F93E2C" w:rsidRPr="00A635DC">
        <w:rPr>
          <w:sz w:val="24"/>
          <w:szCs w:val="24"/>
        </w:rPr>
        <w:t>e</w:t>
      </w:r>
      <w:r w:rsidRPr="00A635DC">
        <w:rPr>
          <w:sz w:val="24"/>
          <w:szCs w:val="24"/>
        </w:rPr>
        <w:t xml:space="preserve"> sites at the same time</w:t>
      </w:r>
      <w:r w:rsidR="00F93E2C" w:rsidRPr="00A635DC">
        <w:rPr>
          <w:sz w:val="24"/>
          <w:szCs w:val="24"/>
        </w:rPr>
        <w:t>,</w:t>
      </w:r>
      <w:r w:rsidRPr="00A635DC">
        <w:rPr>
          <w:sz w:val="24"/>
          <w:szCs w:val="24"/>
        </w:rPr>
        <w:t xml:space="preserve"> </w:t>
      </w:r>
      <w:r w:rsidR="001B703E" w:rsidRPr="00A635DC">
        <w:rPr>
          <w:sz w:val="24"/>
          <w:szCs w:val="24"/>
        </w:rPr>
        <w:t>to all</w:t>
      </w:r>
      <w:r w:rsidR="00F93E2C" w:rsidRPr="00A635DC">
        <w:rPr>
          <w:sz w:val="24"/>
          <w:szCs w:val="24"/>
        </w:rPr>
        <w:t xml:space="preserve"> </w:t>
      </w:r>
      <w:r w:rsidRPr="00A635DC">
        <w:rPr>
          <w:sz w:val="24"/>
          <w:szCs w:val="24"/>
        </w:rPr>
        <w:t>2000</w:t>
      </w:r>
      <w:r w:rsidR="00F93E2C" w:rsidRPr="00A635DC">
        <w:rPr>
          <w:sz w:val="24"/>
          <w:szCs w:val="24"/>
        </w:rPr>
        <w:t>+</w:t>
      </w:r>
      <w:r w:rsidRPr="00A635DC">
        <w:rPr>
          <w:sz w:val="24"/>
          <w:szCs w:val="24"/>
        </w:rPr>
        <w:t xml:space="preserve"> members of staff. It addresses the macro environment of technology </w:t>
      </w:r>
      <w:r w:rsidR="00F93E2C" w:rsidRPr="00A635DC">
        <w:rPr>
          <w:sz w:val="24"/>
          <w:szCs w:val="24"/>
        </w:rPr>
        <w:t>in</w:t>
      </w:r>
      <w:r w:rsidRPr="00A635DC">
        <w:rPr>
          <w:sz w:val="24"/>
          <w:szCs w:val="24"/>
        </w:rPr>
        <w:t xml:space="preserve"> the digital age and the microenvironment of changes that were informed due to the </w:t>
      </w:r>
      <w:r w:rsidR="00F93E2C" w:rsidRPr="00A635DC">
        <w:rPr>
          <w:sz w:val="24"/>
          <w:szCs w:val="24"/>
        </w:rPr>
        <w:t xml:space="preserve">2019/2020 </w:t>
      </w:r>
      <w:r w:rsidRPr="00A635DC">
        <w:rPr>
          <w:sz w:val="24"/>
          <w:szCs w:val="24"/>
        </w:rPr>
        <w:t>Covid-19 pandemic. The second part will evaluate Lewins three</w:t>
      </w:r>
      <w:r w:rsidR="00F93E2C" w:rsidRPr="00A635DC">
        <w:rPr>
          <w:sz w:val="24"/>
          <w:szCs w:val="24"/>
        </w:rPr>
        <w:t>-</w:t>
      </w:r>
      <w:r w:rsidRPr="00A635DC">
        <w:rPr>
          <w:sz w:val="24"/>
          <w:szCs w:val="24"/>
        </w:rPr>
        <w:t xml:space="preserve">step and Kotter’s </w:t>
      </w:r>
      <w:r w:rsidR="00B13BF8" w:rsidRPr="00A635DC">
        <w:rPr>
          <w:sz w:val="24"/>
          <w:szCs w:val="24"/>
        </w:rPr>
        <w:t>eight-</w:t>
      </w:r>
      <w:r w:rsidRPr="00A635DC">
        <w:rPr>
          <w:sz w:val="24"/>
          <w:szCs w:val="24"/>
        </w:rPr>
        <w:t>step</w:t>
      </w:r>
      <w:r w:rsidR="00B13BF8" w:rsidRPr="00A635DC">
        <w:rPr>
          <w:sz w:val="24"/>
          <w:szCs w:val="24"/>
        </w:rPr>
        <w:t xml:space="preserve"> model for change</w:t>
      </w:r>
      <w:r w:rsidRPr="00A635DC">
        <w:rPr>
          <w:sz w:val="24"/>
          <w:szCs w:val="24"/>
        </w:rPr>
        <w:t>. It will then provide a stakeholder</w:t>
      </w:r>
      <w:r w:rsidR="00B13BF8" w:rsidRPr="00A635DC">
        <w:rPr>
          <w:sz w:val="24"/>
          <w:szCs w:val="24"/>
        </w:rPr>
        <w:t>s’</w:t>
      </w:r>
      <w:r w:rsidRPr="00A635DC">
        <w:rPr>
          <w:sz w:val="24"/>
          <w:szCs w:val="24"/>
        </w:rPr>
        <w:t xml:space="preserve"> analys</w:t>
      </w:r>
      <w:r w:rsidR="00B13BF8" w:rsidRPr="00A635DC">
        <w:rPr>
          <w:sz w:val="24"/>
          <w:szCs w:val="24"/>
        </w:rPr>
        <w:t>i</w:t>
      </w:r>
      <w:r w:rsidRPr="00A635DC">
        <w:rPr>
          <w:sz w:val="24"/>
          <w:szCs w:val="24"/>
        </w:rPr>
        <w:t>s and discuss how stakeholders can be lead through change</w:t>
      </w:r>
      <w:r>
        <w:t>.</w:t>
      </w:r>
      <w:r w:rsidR="00A635DC">
        <w:t xml:space="preserve"> </w:t>
      </w:r>
    </w:p>
    <w:p w14:paraId="7AB948AF" w14:textId="312652DE" w:rsidR="000035FB" w:rsidRDefault="000035FB" w:rsidP="000035FB"/>
    <w:p w14:paraId="0D250DA3" w14:textId="6C4BB281" w:rsidR="00FD21C4" w:rsidRDefault="00FD21C4" w:rsidP="00FD21C4">
      <w:pPr>
        <w:pStyle w:val="Heading1"/>
      </w:pPr>
      <w:bookmarkStart w:id="2" w:name="_Toc113214084"/>
      <w:r w:rsidRPr="00FD21C4">
        <w:t>Critically analyse the current forces for change in the organisations micro and macro environment that can impact workplace culture and capability</w:t>
      </w:r>
      <w:bookmarkEnd w:id="2"/>
      <w:r w:rsidRPr="00FD21C4">
        <w:t xml:space="preserve">   </w:t>
      </w:r>
    </w:p>
    <w:p w14:paraId="3F1375C0" w14:textId="5F09152B" w:rsidR="00DE2B2E" w:rsidRPr="00A635DC" w:rsidRDefault="00DE2B2E" w:rsidP="00A635DC">
      <w:pPr>
        <w:spacing w:line="276" w:lineRule="auto"/>
        <w:jc w:val="both"/>
        <w:rPr>
          <w:rFonts w:ascii="Calibri" w:hAnsi="Calibri" w:cs="Calibri"/>
          <w:color w:val="000000"/>
          <w:sz w:val="24"/>
          <w:szCs w:val="24"/>
        </w:rPr>
      </w:pPr>
      <w:r w:rsidRPr="00A635DC">
        <w:rPr>
          <w:sz w:val="24"/>
          <w:szCs w:val="24"/>
        </w:rPr>
        <w:t xml:space="preserve">At both an operational and a strategic level, change is a constant in organisational existence. There should be no question about how crucial it is for any organisation to be able to see where it needs to go and how to manage the changes necessary to get there  </w:t>
      </w:r>
      <w:sdt>
        <w:sdtPr>
          <w:rPr>
            <w:rFonts w:ascii="Calibri" w:hAnsi="Calibri" w:cs="Calibri"/>
            <w:color w:val="000000"/>
            <w:sz w:val="24"/>
            <w:szCs w:val="24"/>
            <w:highlight w:val="white"/>
          </w:rPr>
          <w:alias w:val="Citation"/>
          <w:tag w:val="{&quot;referencesIds&quot;:[&quot;doc:6300cead8f082828517b7940&quot;],&quot;referencesOptions&quot;:{&quot;doc:6300cead8f082828517b7940&quot;:{&quot;author&quot;:true,&quot;year&quot;:true,&quot;pageReplace&quot;:&quot;&quot;,&quot;prefix&quot;:&quot;&quot;,&quot;suffix&quot;:&quot;&quot;}},&quot;hasBrokenReferences&quot;:false,&quot;hasManualEdits&quot;:false,&quot;citationType&quot;:&quot;inline&quot;,&quot;id&quot;:-1914688298,&quot;citationText&quot;:&quot;&lt;span style=\&quot;font-family:Calibri;font-size:14.666666666666666px;color:#000000\&quot;&gt;(Burnes, 2004)&lt;/span&gt;&quot;}"/>
          <w:id w:val="-1914688298"/>
          <w:placeholder>
            <w:docPart w:val="E2D963108ED54A5C909A6821AF675532"/>
          </w:placeholder>
        </w:sdtPr>
        <w:sdtEndPr/>
        <w:sdtContent>
          <w:r w:rsidR="00D85B44">
            <w:rPr>
              <w:rFonts w:ascii="Calibri" w:eastAsia="Times New Roman" w:hAnsi="Calibri" w:cs="Calibri"/>
              <w:color w:val="000000"/>
            </w:rPr>
            <w:t>(Burnes, 2004)</w:t>
          </w:r>
        </w:sdtContent>
      </w:sdt>
      <w:r w:rsidRPr="00A635DC">
        <w:rPr>
          <w:rFonts w:ascii="Calibri" w:hAnsi="Calibri" w:cs="Calibri"/>
          <w:color w:val="000000"/>
          <w:sz w:val="24"/>
          <w:szCs w:val="24"/>
        </w:rPr>
        <w:t xml:space="preserve">. Change triggered by both internal and external forces comes in all shapes and sizes and therefore affects all organisations and industries.  </w:t>
      </w:r>
      <w:sdt>
        <w:sdtPr>
          <w:rPr>
            <w:rFonts w:ascii="Calibri" w:hAnsi="Calibri" w:cs="Calibri"/>
            <w:color w:val="000000"/>
            <w:sz w:val="24"/>
            <w:szCs w:val="24"/>
            <w:highlight w:val="white"/>
          </w:rPr>
          <w:alias w:val="Citation"/>
          <w:tag w:val="{&quot;referencesIds&quot;:[&quot;doc:6300d2b18f08f7cc19677249&quot;],&quot;referencesOptions&quot;:{&quot;doc:6300d2b18f08f7cc19677249&quot;:{&quot;author&quot;:true,&quot;year&quot;:true,&quot;pageReplace&quot;:&quot;&quot;,&quot;prefix&quot;:&quot;&quot;,&quot;suffix&quot;:&quot;&quot;}},&quot;hasBrokenReferences&quot;:false,&quot;hasManualEdits&quot;:false,&quot;citationType&quot;:&quot;inline&quot;,&quot;id&quot;:1612715587,&quot;citationText&quot;:&quot;&lt;span style=\&quot;font-family:Calibri;font-size:14.666666666666666px;color:#000000\&quot;&gt;(Balogun et al., 2016)&lt;/span&gt;&quot;}"/>
          <w:id w:val="1612715587"/>
          <w:placeholder>
            <w:docPart w:val="29BEBEA66B404E17AEA3B1601C90F5F9"/>
          </w:placeholder>
        </w:sdtPr>
        <w:sdtEndPr/>
        <w:sdtContent>
          <w:r w:rsidR="00D85B44">
            <w:rPr>
              <w:rFonts w:ascii="Calibri" w:eastAsia="Times New Roman" w:hAnsi="Calibri" w:cs="Calibri"/>
              <w:color w:val="000000"/>
            </w:rPr>
            <w:t>(Balogun et al., 2016)</w:t>
          </w:r>
        </w:sdtContent>
      </w:sdt>
      <w:r w:rsidRPr="00A635DC">
        <w:rPr>
          <w:rFonts w:ascii="Calibri" w:hAnsi="Calibri" w:cs="Calibri"/>
          <w:color w:val="000000"/>
          <w:sz w:val="24"/>
          <w:szCs w:val="24"/>
        </w:rPr>
        <w:t xml:space="preserve"> </w:t>
      </w:r>
      <w:r w:rsidR="009F04C8" w:rsidRPr="00A635DC">
        <w:rPr>
          <w:rFonts w:ascii="Calibri" w:hAnsi="Calibri" w:cs="Calibri"/>
          <w:color w:val="000000"/>
          <w:sz w:val="24"/>
          <w:szCs w:val="24"/>
        </w:rPr>
        <w:t xml:space="preserve">. </w:t>
      </w:r>
      <w:r w:rsidRPr="00A635DC">
        <w:rPr>
          <w:rFonts w:ascii="Calibri" w:hAnsi="Calibri" w:cs="Calibri"/>
          <w:color w:val="000000"/>
          <w:sz w:val="24"/>
          <w:szCs w:val="24"/>
        </w:rPr>
        <w:t xml:space="preserve">Moran and Brightman define change management as </w:t>
      </w:r>
    </w:p>
    <w:p w14:paraId="68992635" w14:textId="75DE4EE0" w:rsidR="00DE2B2E" w:rsidRPr="00A635DC" w:rsidRDefault="00DE2B2E" w:rsidP="00A635DC">
      <w:pPr>
        <w:spacing w:line="276" w:lineRule="auto"/>
        <w:jc w:val="both"/>
        <w:rPr>
          <w:i/>
          <w:iCs/>
          <w:sz w:val="24"/>
          <w:szCs w:val="24"/>
        </w:rPr>
      </w:pPr>
      <w:r w:rsidRPr="00A635DC">
        <w:rPr>
          <w:i/>
          <w:iCs/>
          <w:sz w:val="24"/>
          <w:szCs w:val="24"/>
        </w:rPr>
        <w:t xml:space="preserve"> ‘The process of continually renewing an organization’s direction, structure, and capabilities to serve the ever-changing needs of external and internal customers’   </w:t>
      </w:r>
      <w:sdt>
        <w:sdtPr>
          <w:rPr>
            <w:rFonts w:ascii="Calibri" w:hAnsi="Calibri" w:cs="Calibri"/>
            <w:i/>
            <w:iCs/>
            <w:color w:val="000000"/>
            <w:sz w:val="24"/>
            <w:szCs w:val="24"/>
            <w:highlight w:val="white"/>
          </w:rPr>
          <w:alias w:val="Citation"/>
          <w:tag w:val="{&quot;referencesIds&quot;:[&quot;doc:6300cf618f086582391d8f88&quot;],&quot;referencesOptions&quot;:{&quot;doc:6300cf618f086582391d8f88&quot;:{&quot;author&quot;:true,&quot;year&quot;:true,&quot;pageReplace&quot;:&quot;&quot;,&quot;prefix&quot;:&quot;&quot;,&quot;suffix&quot;:&quot;&quot;}},&quot;hasBrokenReferences&quot;:false,&quot;hasManualEdits&quot;:false,&quot;citationType&quot;:&quot;inline&quot;,&quot;id&quot;:33472769,&quot;citationText&quot;:&quot;&lt;span style=\&quot;font-family:Calibri;font-size:14.666666666666666px;color:#000000\&quot;&gt;(Moran &amp;amp; Brightman, 2001)&lt;/span&gt;&quot;}"/>
          <w:id w:val="33472769"/>
          <w:placeholder>
            <w:docPart w:val="E088F3FA34F84309A92376CF620B6D43"/>
          </w:placeholder>
        </w:sdtPr>
        <w:sdtEndPr/>
        <w:sdtContent>
          <w:r w:rsidR="00D85B44">
            <w:rPr>
              <w:rFonts w:ascii="Calibri" w:eastAsia="Times New Roman" w:hAnsi="Calibri" w:cs="Calibri"/>
              <w:color w:val="000000"/>
            </w:rPr>
            <w:t>(Moran &amp; Brightman, 2001)</w:t>
          </w:r>
        </w:sdtContent>
      </w:sdt>
      <w:r w:rsidRPr="00A635DC">
        <w:rPr>
          <w:i/>
          <w:iCs/>
          <w:sz w:val="24"/>
          <w:szCs w:val="24"/>
        </w:rPr>
        <w:t xml:space="preserve"> </w:t>
      </w:r>
      <w:r w:rsidR="009F04C8" w:rsidRPr="00A635DC">
        <w:rPr>
          <w:i/>
          <w:iCs/>
          <w:sz w:val="24"/>
          <w:szCs w:val="24"/>
        </w:rPr>
        <w:t>.</w:t>
      </w:r>
    </w:p>
    <w:p w14:paraId="565BA8D4" w14:textId="2C56D9FE" w:rsidR="00DE2B2E" w:rsidRPr="00A635DC" w:rsidRDefault="00DE2B2E" w:rsidP="00A635DC">
      <w:pPr>
        <w:spacing w:line="276" w:lineRule="auto"/>
        <w:jc w:val="both"/>
        <w:rPr>
          <w:rFonts w:ascii="Calibri" w:hAnsi="Calibri" w:cs="Calibri"/>
          <w:color w:val="000000"/>
          <w:sz w:val="24"/>
          <w:szCs w:val="24"/>
        </w:rPr>
      </w:pPr>
      <w:r w:rsidRPr="00A635DC">
        <w:rPr>
          <w:rFonts w:ascii="Calibri" w:hAnsi="Calibri" w:cs="Calibri"/>
          <w:color w:val="000000"/>
          <w:sz w:val="24"/>
          <w:szCs w:val="24"/>
        </w:rPr>
        <w:t xml:space="preserve">Change can be created by many different things both internally – Mico – and externally – Macro. A </w:t>
      </w:r>
      <w:r w:rsidR="009F04C8" w:rsidRPr="00A635DC">
        <w:rPr>
          <w:rFonts w:ascii="Calibri" w:hAnsi="Calibri" w:cs="Calibri"/>
          <w:color w:val="000000"/>
          <w:sz w:val="24"/>
          <w:szCs w:val="24"/>
        </w:rPr>
        <w:t xml:space="preserve">PESTLE model </w:t>
      </w:r>
      <w:r w:rsidRPr="00A635DC">
        <w:rPr>
          <w:rFonts w:ascii="Calibri" w:hAnsi="Calibri" w:cs="Calibri"/>
          <w:color w:val="000000"/>
          <w:sz w:val="24"/>
          <w:szCs w:val="24"/>
        </w:rPr>
        <w:t>has been used to analyse the Macro environment</w:t>
      </w:r>
      <w:r w:rsidR="0006790C" w:rsidRPr="00A635DC">
        <w:rPr>
          <w:rFonts w:ascii="Calibri" w:hAnsi="Calibri" w:cs="Calibri"/>
          <w:color w:val="000000"/>
          <w:sz w:val="24"/>
          <w:szCs w:val="24"/>
        </w:rPr>
        <w:t xml:space="preserve"> </w:t>
      </w:r>
      <w:r w:rsidR="00A635DC" w:rsidRPr="00A635DC">
        <w:rPr>
          <w:rFonts w:ascii="Calibri" w:hAnsi="Calibri" w:cs="Calibri"/>
          <w:color w:val="000000"/>
          <w:sz w:val="24"/>
          <w:szCs w:val="24"/>
        </w:rPr>
        <w:t>(appendix</w:t>
      </w:r>
      <w:r w:rsidR="00F73DBB" w:rsidRPr="00A635DC">
        <w:rPr>
          <w:rFonts w:ascii="Calibri" w:hAnsi="Calibri" w:cs="Calibri"/>
          <w:color w:val="000000"/>
          <w:sz w:val="24"/>
          <w:szCs w:val="24"/>
        </w:rPr>
        <w:t xml:space="preserve"> </w:t>
      </w:r>
      <w:r w:rsidR="00A635DC" w:rsidRPr="00A635DC">
        <w:rPr>
          <w:rFonts w:ascii="Calibri" w:hAnsi="Calibri" w:cs="Calibri"/>
          <w:color w:val="000000"/>
          <w:sz w:val="24"/>
          <w:szCs w:val="24"/>
        </w:rPr>
        <w:t>1) and</w:t>
      </w:r>
      <w:r w:rsidRPr="00A635DC">
        <w:rPr>
          <w:rFonts w:ascii="Calibri" w:hAnsi="Calibri" w:cs="Calibri"/>
          <w:color w:val="000000"/>
          <w:sz w:val="24"/>
          <w:szCs w:val="24"/>
        </w:rPr>
        <w:t xml:space="preserve"> </w:t>
      </w:r>
      <w:r w:rsidR="0006790C" w:rsidRPr="00A635DC">
        <w:rPr>
          <w:rFonts w:ascii="Calibri" w:hAnsi="Calibri" w:cs="Calibri"/>
          <w:color w:val="000000"/>
          <w:sz w:val="24"/>
          <w:szCs w:val="24"/>
        </w:rPr>
        <w:t>the</w:t>
      </w:r>
      <w:r w:rsidRPr="00A635DC">
        <w:rPr>
          <w:rFonts w:ascii="Calibri" w:hAnsi="Calibri" w:cs="Calibri"/>
          <w:color w:val="000000"/>
          <w:sz w:val="24"/>
          <w:szCs w:val="24"/>
        </w:rPr>
        <w:t xml:space="preserve"> </w:t>
      </w:r>
      <w:r w:rsidR="009F04C8" w:rsidRPr="00A635DC">
        <w:rPr>
          <w:rFonts w:ascii="Calibri" w:hAnsi="Calibri" w:cs="Calibri"/>
          <w:color w:val="000000"/>
          <w:sz w:val="24"/>
          <w:szCs w:val="24"/>
        </w:rPr>
        <w:t>SWOT</w:t>
      </w:r>
      <w:r w:rsidR="0006790C" w:rsidRPr="00A635DC">
        <w:rPr>
          <w:rFonts w:ascii="Calibri" w:hAnsi="Calibri" w:cs="Calibri"/>
          <w:color w:val="000000"/>
          <w:sz w:val="24"/>
          <w:szCs w:val="24"/>
        </w:rPr>
        <w:t xml:space="preserve"> model</w:t>
      </w:r>
      <w:r w:rsidR="009F04C8" w:rsidRPr="00A635DC">
        <w:rPr>
          <w:rFonts w:ascii="Calibri" w:hAnsi="Calibri" w:cs="Calibri"/>
          <w:color w:val="000000"/>
          <w:sz w:val="24"/>
          <w:szCs w:val="24"/>
        </w:rPr>
        <w:t xml:space="preserve"> </w:t>
      </w:r>
      <w:r w:rsidRPr="00A635DC">
        <w:rPr>
          <w:rFonts w:ascii="Calibri" w:hAnsi="Calibri" w:cs="Calibri"/>
          <w:color w:val="000000"/>
          <w:sz w:val="24"/>
          <w:szCs w:val="24"/>
        </w:rPr>
        <w:t xml:space="preserve">has been used to analyse </w:t>
      </w:r>
      <w:r w:rsidR="0006790C" w:rsidRPr="00A635DC">
        <w:rPr>
          <w:rFonts w:ascii="Calibri" w:hAnsi="Calibri" w:cs="Calibri"/>
          <w:color w:val="000000"/>
          <w:sz w:val="24"/>
          <w:szCs w:val="24"/>
        </w:rPr>
        <w:t xml:space="preserve">the </w:t>
      </w:r>
      <w:r w:rsidR="00A635DC" w:rsidRPr="00A635DC">
        <w:rPr>
          <w:rFonts w:ascii="Calibri" w:hAnsi="Calibri" w:cs="Calibri"/>
          <w:color w:val="000000"/>
          <w:sz w:val="24"/>
          <w:szCs w:val="24"/>
        </w:rPr>
        <w:t>Microenvironment</w:t>
      </w:r>
      <w:r w:rsidR="00F73DBB" w:rsidRPr="00A635DC">
        <w:rPr>
          <w:rFonts w:ascii="Calibri" w:hAnsi="Calibri" w:cs="Calibri"/>
          <w:color w:val="000000"/>
          <w:sz w:val="24"/>
          <w:szCs w:val="24"/>
        </w:rPr>
        <w:t xml:space="preserve"> (appendix 2)</w:t>
      </w:r>
      <w:r w:rsidRPr="00A635DC">
        <w:rPr>
          <w:rFonts w:ascii="Calibri" w:hAnsi="Calibri" w:cs="Calibri"/>
          <w:color w:val="000000"/>
          <w:sz w:val="24"/>
          <w:szCs w:val="24"/>
        </w:rPr>
        <w:t xml:space="preserve">. The change management process examined within this report is one </w:t>
      </w:r>
      <w:r w:rsidR="0006790C" w:rsidRPr="00A635DC">
        <w:rPr>
          <w:rFonts w:ascii="Calibri" w:hAnsi="Calibri" w:cs="Calibri"/>
          <w:color w:val="000000"/>
          <w:sz w:val="24"/>
          <w:szCs w:val="24"/>
        </w:rPr>
        <w:t xml:space="preserve">identified </w:t>
      </w:r>
      <w:r w:rsidRPr="00A635DC">
        <w:rPr>
          <w:rFonts w:ascii="Calibri" w:hAnsi="Calibri" w:cs="Calibri"/>
          <w:color w:val="000000"/>
          <w:sz w:val="24"/>
          <w:szCs w:val="24"/>
        </w:rPr>
        <w:t>within</w:t>
      </w:r>
      <w:r w:rsidR="00657C22" w:rsidRPr="00A635DC">
        <w:rPr>
          <w:rFonts w:ascii="Calibri" w:hAnsi="Calibri" w:cs="Calibri"/>
          <w:color w:val="000000"/>
          <w:sz w:val="24"/>
          <w:szCs w:val="24"/>
        </w:rPr>
        <w:t xml:space="preserve"> a</w:t>
      </w:r>
      <w:r w:rsidRPr="00A635DC">
        <w:rPr>
          <w:rFonts w:ascii="Calibri" w:hAnsi="Calibri" w:cs="Calibri"/>
          <w:color w:val="000000"/>
          <w:sz w:val="24"/>
          <w:szCs w:val="24"/>
        </w:rPr>
        <w:t xml:space="preserve"> Grosvenor casino</w:t>
      </w:r>
      <w:r w:rsidR="0006790C" w:rsidRPr="00A635DC">
        <w:rPr>
          <w:rFonts w:ascii="Calibri" w:hAnsi="Calibri" w:cs="Calibri"/>
          <w:color w:val="000000"/>
          <w:sz w:val="24"/>
          <w:szCs w:val="24"/>
        </w:rPr>
        <w:t xml:space="preserve"> and</w:t>
      </w:r>
      <w:r w:rsidRPr="00A635DC">
        <w:rPr>
          <w:rFonts w:ascii="Calibri" w:hAnsi="Calibri" w:cs="Calibri"/>
          <w:color w:val="000000"/>
          <w:sz w:val="24"/>
          <w:szCs w:val="24"/>
        </w:rPr>
        <w:t xml:space="preserve"> the change required is to move from a paper-based system that has been in place for years to a more up-to-date digital system. Alongside this</w:t>
      </w:r>
      <w:r w:rsidR="0006790C" w:rsidRPr="00A635DC">
        <w:rPr>
          <w:rFonts w:ascii="Calibri" w:hAnsi="Calibri" w:cs="Calibri"/>
          <w:color w:val="000000"/>
          <w:sz w:val="24"/>
          <w:szCs w:val="24"/>
        </w:rPr>
        <w:t xml:space="preserve">, </w:t>
      </w:r>
      <w:r w:rsidRPr="00A635DC">
        <w:rPr>
          <w:rFonts w:ascii="Calibri" w:hAnsi="Calibri" w:cs="Calibri"/>
          <w:color w:val="000000"/>
          <w:sz w:val="24"/>
          <w:szCs w:val="24"/>
        </w:rPr>
        <w:t xml:space="preserve">current legislation and external factors </w:t>
      </w:r>
      <w:r w:rsidR="0006790C" w:rsidRPr="00A635DC">
        <w:rPr>
          <w:rFonts w:ascii="Calibri" w:hAnsi="Calibri" w:cs="Calibri"/>
          <w:color w:val="000000"/>
          <w:sz w:val="24"/>
          <w:szCs w:val="24"/>
        </w:rPr>
        <w:t xml:space="preserve">have </w:t>
      </w:r>
      <w:r w:rsidRPr="00A635DC">
        <w:rPr>
          <w:rFonts w:ascii="Calibri" w:hAnsi="Calibri" w:cs="Calibri"/>
          <w:color w:val="000000"/>
          <w:sz w:val="24"/>
          <w:szCs w:val="24"/>
        </w:rPr>
        <w:t xml:space="preserve">dictated a change to the way casino staff interact with customers and what information </w:t>
      </w:r>
      <w:r w:rsidR="0006790C" w:rsidRPr="00A635DC">
        <w:rPr>
          <w:rFonts w:ascii="Calibri" w:hAnsi="Calibri" w:cs="Calibri"/>
          <w:color w:val="000000"/>
          <w:sz w:val="24"/>
          <w:szCs w:val="24"/>
        </w:rPr>
        <w:t xml:space="preserve">staff need to </w:t>
      </w:r>
      <w:r w:rsidR="00A635DC" w:rsidRPr="00A635DC">
        <w:rPr>
          <w:rFonts w:ascii="Calibri" w:hAnsi="Calibri" w:cs="Calibri"/>
          <w:color w:val="000000"/>
          <w:sz w:val="24"/>
          <w:szCs w:val="24"/>
        </w:rPr>
        <w:t>obtain from</w:t>
      </w:r>
      <w:r w:rsidRPr="00A635DC">
        <w:rPr>
          <w:rFonts w:ascii="Calibri" w:hAnsi="Calibri" w:cs="Calibri"/>
          <w:color w:val="000000"/>
          <w:sz w:val="24"/>
          <w:szCs w:val="24"/>
        </w:rPr>
        <w:t xml:space="preserve"> </w:t>
      </w:r>
      <w:r w:rsidR="0006790C" w:rsidRPr="00A635DC">
        <w:rPr>
          <w:rFonts w:ascii="Calibri" w:hAnsi="Calibri" w:cs="Calibri"/>
          <w:color w:val="000000"/>
          <w:sz w:val="24"/>
          <w:szCs w:val="24"/>
        </w:rPr>
        <w:t>customers</w:t>
      </w:r>
      <w:r w:rsidRPr="00A635DC">
        <w:rPr>
          <w:rFonts w:ascii="Calibri" w:hAnsi="Calibri" w:cs="Calibri"/>
          <w:color w:val="000000"/>
          <w:sz w:val="24"/>
          <w:szCs w:val="24"/>
        </w:rPr>
        <w:t>.</w:t>
      </w:r>
    </w:p>
    <w:p w14:paraId="1568A43C" w14:textId="77777777" w:rsidR="00DE2B2E" w:rsidRPr="004C08F6" w:rsidRDefault="00DE2B2E" w:rsidP="00294151">
      <w:pPr>
        <w:pStyle w:val="Heading2"/>
      </w:pPr>
      <w:bookmarkStart w:id="3" w:name="_Toc113214085"/>
      <w:r w:rsidRPr="004C08F6">
        <w:t>Forces of change</w:t>
      </w:r>
      <w:bookmarkEnd w:id="3"/>
    </w:p>
    <w:p w14:paraId="6A7155C1" w14:textId="1E8B0DB0" w:rsidR="00DE2B2E" w:rsidRPr="00A635DC" w:rsidRDefault="00DE2B2E" w:rsidP="00A635DC">
      <w:pPr>
        <w:tabs>
          <w:tab w:val="left" w:pos="7283"/>
        </w:tabs>
        <w:spacing w:line="276" w:lineRule="auto"/>
        <w:jc w:val="both"/>
        <w:rPr>
          <w:sz w:val="24"/>
          <w:szCs w:val="24"/>
        </w:rPr>
      </w:pPr>
      <w:r w:rsidRPr="00A635DC">
        <w:rPr>
          <w:sz w:val="24"/>
          <w:szCs w:val="24"/>
        </w:rPr>
        <w:t>By applying Porter’s 5 forces analysis</w:t>
      </w:r>
      <w:r w:rsidR="00A635DC">
        <w:rPr>
          <w:sz w:val="24"/>
          <w:szCs w:val="24"/>
        </w:rPr>
        <w:t xml:space="preserve"> with a report from MarketLine  </w:t>
      </w:r>
      <w:sdt>
        <w:sdtPr>
          <w:rPr>
            <w:rFonts w:ascii="Calibri" w:hAnsi="Calibri" w:cs="Calibri"/>
            <w:color w:val="000000"/>
            <w:sz w:val="24"/>
            <w:szCs w:val="24"/>
            <w:highlight w:val="white"/>
          </w:rPr>
          <w:alias w:val="Citation"/>
          <w:tag w:val="{&quot;referencesIds&quot;:[&quot;doc:6314d5ee8f08515eadb59a0c&quot;],&quot;referencesOptions&quot;:{&quot;doc:6314d5ee8f08515eadb59a0c&quot;:{&quot;author&quot;:true,&quot;year&quot;:true,&quot;pageReplace&quot;:&quot;&quot;,&quot;prefix&quot;:&quot;&quot;,&quot;suffix&quot;:&quot;&quot;}},&quot;hasBrokenReferences&quot;:false,&quot;hasManualEdits&quot;:false,&quot;citationType&quot;:&quot;inline&quot;}"/>
          <w:id w:val="1987977494"/>
          <w:placeholder>
            <w:docPart w:val="714BA25EB6C240568CCE7C618E0EEEB8"/>
          </w:placeholder>
        </w:sdtPr>
        <w:sdtEndPr/>
        <w:sdtContent>
          <w:r w:rsidR="00D85B44">
            <w:rPr>
              <w:rFonts w:ascii="Calibri" w:eastAsia="Times New Roman" w:hAnsi="Calibri" w:cs="Calibri"/>
              <w:color w:val="000000"/>
            </w:rPr>
            <w:t>(MarketLine, 2022)</w:t>
          </w:r>
        </w:sdtContent>
      </w:sdt>
      <w:r w:rsidRPr="00A635DC">
        <w:rPr>
          <w:sz w:val="24"/>
          <w:szCs w:val="24"/>
        </w:rPr>
        <w:t xml:space="preserve"> in the context of the casino it is possible to identify what drives the casino to the changes required. </w:t>
      </w:r>
      <w:r w:rsidR="003A06F4" w:rsidRPr="00A635DC">
        <w:rPr>
          <w:sz w:val="24"/>
          <w:szCs w:val="24"/>
        </w:rPr>
        <w:t>The five forces are:</w:t>
      </w:r>
    </w:p>
    <w:p w14:paraId="18F3C3A7" w14:textId="43ED11A4" w:rsidR="00DE2B2E" w:rsidRPr="00A635DC" w:rsidRDefault="00DE2B2E" w:rsidP="00A635DC">
      <w:pPr>
        <w:pStyle w:val="ListParagraph"/>
        <w:numPr>
          <w:ilvl w:val="0"/>
          <w:numId w:val="20"/>
        </w:numPr>
        <w:tabs>
          <w:tab w:val="left" w:pos="7283"/>
        </w:tabs>
        <w:spacing w:line="276" w:lineRule="auto"/>
        <w:jc w:val="both"/>
        <w:rPr>
          <w:sz w:val="24"/>
          <w:szCs w:val="24"/>
        </w:rPr>
      </w:pPr>
      <w:r w:rsidRPr="00A635DC">
        <w:rPr>
          <w:sz w:val="24"/>
          <w:szCs w:val="24"/>
        </w:rPr>
        <w:lastRenderedPageBreak/>
        <w:t>Rivalry among existing competitors: Generally, casinos can only offer the same games with the same odds</w:t>
      </w:r>
      <w:r w:rsidR="003A06F4" w:rsidRPr="00A635DC">
        <w:rPr>
          <w:sz w:val="24"/>
          <w:szCs w:val="24"/>
        </w:rPr>
        <w:t>;</w:t>
      </w:r>
      <w:r w:rsidRPr="00A635DC">
        <w:rPr>
          <w:sz w:val="24"/>
          <w:szCs w:val="24"/>
        </w:rPr>
        <w:t xml:space="preserve"> </w:t>
      </w:r>
      <w:r w:rsidR="00A635DC" w:rsidRPr="00A635DC">
        <w:rPr>
          <w:sz w:val="24"/>
          <w:szCs w:val="24"/>
        </w:rPr>
        <w:t>however,</w:t>
      </w:r>
      <w:r w:rsidRPr="00A635DC">
        <w:rPr>
          <w:sz w:val="24"/>
          <w:szCs w:val="24"/>
        </w:rPr>
        <w:t xml:space="preserve"> some are designed as more of a leisure complex offering hotels, entertainment, and better restaurants. The </w:t>
      </w:r>
      <w:r w:rsidR="003A06F4" w:rsidRPr="00A635DC">
        <w:rPr>
          <w:sz w:val="24"/>
          <w:szCs w:val="24"/>
        </w:rPr>
        <w:t>Covid-19</w:t>
      </w:r>
      <w:r w:rsidRPr="00A635DC">
        <w:rPr>
          <w:sz w:val="24"/>
          <w:szCs w:val="24"/>
        </w:rPr>
        <w:t xml:space="preserve"> pandemic forced many casinos to close their doors, pushing casinos that had made the transition online into competition with the many online betting brands already in existence.   Casinos that had the resources and equipment took advantage and were able to compete for the takeaway business that increased during </w:t>
      </w:r>
      <w:r w:rsidR="00BF362E" w:rsidRPr="00A635DC">
        <w:rPr>
          <w:sz w:val="24"/>
          <w:szCs w:val="24"/>
        </w:rPr>
        <w:t>the pandemic</w:t>
      </w:r>
      <w:r w:rsidRPr="00A635DC">
        <w:rPr>
          <w:sz w:val="24"/>
          <w:szCs w:val="24"/>
        </w:rPr>
        <w:t>. This was not something they would have thought about doing before.</w:t>
      </w:r>
    </w:p>
    <w:p w14:paraId="5AA59EC8" w14:textId="7E941CCA" w:rsidR="00DE2B2E" w:rsidRPr="00A635DC" w:rsidRDefault="00DE2B2E" w:rsidP="00A635DC">
      <w:pPr>
        <w:pStyle w:val="ListParagraph"/>
        <w:numPr>
          <w:ilvl w:val="0"/>
          <w:numId w:val="20"/>
        </w:numPr>
        <w:tabs>
          <w:tab w:val="left" w:pos="7283"/>
        </w:tabs>
        <w:spacing w:line="276" w:lineRule="auto"/>
        <w:jc w:val="both"/>
        <w:rPr>
          <w:sz w:val="24"/>
          <w:szCs w:val="24"/>
        </w:rPr>
      </w:pPr>
      <w:r w:rsidRPr="00A635DC">
        <w:rPr>
          <w:sz w:val="24"/>
          <w:szCs w:val="24"/>
        </w:rPr>
        <w:t>Bargaining power of buyers: Similar activities are typically found at all casinos, especially when it comes to the games that may be played and the rewards that can be won. Customers often are not committed to a single casino brand</w:t>
      </w:r>
      <w:r w:rsidR="00BF362E" w:rsidRPr="00A635DC">
        <w:rPr>
          <w:sz w:val="24"/>
          <w:szCs w:val="24"/>
        </w:rPr>
        <w:t xml:space="preserve"> and b</w:t>
      </w:r>
      <w:r w:rsidRPr="00A635DC">
        <w:rPr>
          <w:sz w:val="24"/>
          <w:szCs w:val="24"/>
        </w:rPr>
        <w:t>ecause there is no incentive to stick with a specific brand, buyer-power is increased as a result. Whilst there is buyer-power in the casino and gaming sector the activity itself i</w:t>
      </w:r>
      <w:r w:rsidR="00BF362E" w:rsidRPr="00A635DC">
        <w:rPr>
          <w:sz w:val="24"/>
          <w:szCs w:val="24"/>
        </w:rPr>
        <w:t>s</w:t>
      </w:r>
      <w:r w:rsidRPr="00A635DC">
        <w:rPr>
          <w:sz w:val="24"/>
          <w:szCs w:val="24"/>
        </w:rPr>
        <w:t xml:space="preserve"> a non-essential leisure activity and is something that is not vital to the buyers</w:t>
      </w:r>
      <w:r w:rsidR="00BF362E" w:rsidRPr="00A635DC">
        <w:rPr>
          <w:sz w:val="24"/>
          <w:szCs w:val="24"/>
        </w:rPr>
        <w:t xml:space="preserve">, therefore </w:t>
      </w:r>
      <w:r w:rsidR="00A635DC" w:rsidRPr="00A635DC">
        <w:rPr>
          <w:sz w:val="24"/>
          <w:szCs w:val="24"/>
        </w:rPr>
        <w:t>it is</w:t>
      </w:r>
      <w:r w:rsidRPr="00A635DC">
        <w:rPr>
          <w:sz w:val="24"/>
          <w:szCs w:val="24"/>
        </w:rPr>
        <w:t xml:space="preserve"> more likely to be casual</w:t>
      </w:r>
      <w:r w:rsidR="00BF362E" w:rsidRPr="00A635DC">
        <w:rPr>
          <w:sz w:val="24"/>
          <w:szCs w:val="24"/>
        </w:rPr>
        <w:t xml:space="preserve"> and the </w:t>
      </w:r>
      <w:r w:rsidRPr="00A635DC">
        <w:rPr>
          <w:sz w:val="24"/>
          <w:szCs w:val="24"/>
        </w:rPr>
        <w:t>overall effect is moderate.</w:t>
      </w:r>
    </w:p>
    <w:p w14:paraId="1EC93294" w14:textId="77777777" w:rsidR="00DE2B2E" w:rsidRPr="00A635DC" w:rsidRDefault="00DE2B2E" w:rsidP="00A635DC">
      <w:pPr>
        <w:pStyle w:val="ListParagraph"/>
        <w:numPr>
          <w:ilvl w:val="0"/>
          <w:numId w:val="20"/>
        </w:numPr>
        <w:tabs>
          <w:tab w:val="left" w:pos="7283"/>
        </w:tabs>
        <w:spacing w:line="276" w:lineRule="auto"/>
        <w:jc w:val="both"/>
        <w:rPr>
          <w:sz w:val="24"/>
          <w:szCs w:val="24"/>
        </w:rPr>
      </w:pPr>
      <w:r w:rsidRPr="00A635DC">
        <w:rPr>
          <w:sz w:val="24"/>
          <w:szCs w:val="24"/>
        </w:rPr>
        <w:t xml:space="preserve">Bargaining power of suppliers: Companies that supply the casinos with food and furnishings have a weakened supplier power as many of their rivals can offer similar products. However, craps and baccarat tables must be made with a high level of precision to be of the necessary quality and aesthetics. Casinos also require specialist mechanical and electronic equipment. Specialists in table games and roulette wheels, including Cammegh and </w:t>
      </w:r>
      <w:r w:rsidRPr="00FD5FBB">
        <w:rPr>
          <w:sz w:val="24"/>
          <w:szCs w:val="24"/>
        </w:rPr>
        <w:t>TCSJOHNHUXLEY, have</w:t>
      </w:r>
      <w:r w:rsidRPr="00A635DC">
        <w:rPr>
          <w:sz w:val="24"/>
          <w:szCs w:val="24"/>
        </w:rPr>
        <w:t xml:space="preserve"> built a solid name, increasing their influence in this industry. However, the majority of gaming machine manufacturers tend to specialise in this industry. Given how crucial the gaming sector is to their survival, this reduces supplier power.</w:t>
      </w:r>
    </w:p>
    <w:p w14:paraId="27A61C07" w14:textId="061F2E55" w:rsidR="00DE2B2E" w:rsidRPr="00A635DC" w:rsidRDefault="00DE2B2E" w:rsidP="00A635DC">
      <w:pPr>
        <w:pStyle w:val="ListParagraph"/>
        <w:numPr>
          <w:ilvl w:val="0"/>
          <w:numId w:val="20"/>
        </w:numPr>
        <w:tabs>
          <w:tab w:val="left" w:pos="7283"/>
        </w:tabs>
        <w:spacing w:line="276" w:lineRule="auto"/>
        <w:jc w:val="both"/>
        <w:rPr>
          <w:sz w:val="24"/>
          <w:szCs w:val="24"/>
        </w:rPr>
      </w:pPr>
      <w:r w:rsidRPr="00A635DC">
        <w:rPr>
          <w:sz w:val="24"/>
          <w:szCs w:val="24"/>
        </w:rPr>
        <w:t xml:space="preserve">Threat of new entrants: The UK Casino sector is dominated by two companies, Genting </w:t>
      </w:r>
      <w:r w:rsidR="00FD5FBB" w:rsidRPr="00A635DC">
        <w:rPr>
          <w:sz w:val="24"/>
          <w:szCs w:val="24"/>
        </w:rPr>
        <w:t>UK,</w:t>
      </w:r>
      <w:r w:rsidRPr="00A635DC">
        <w:rPr>
          <w:sz w:val="24"/>
          <w:szCs w:val="24"/>
        </w:rPr>
        <w:t xml:space="preserve"> and </w:t>
      </w:r>
      <w:r w:rsidR="009B04E4" w:rsidRPr="00A635DC">
        <w:rPr>
          <w:sz w:val="24"/>
          <w:szCs w:val="24"/>
        </w:rPr>
        <w:t xml:space="preserve">the </w:t>
      </w:r>
      <w:r w:rsidRPr="00A635DC">
        <w:rPr>
          <w:sz w:val="24"/>
          <w:szCs w:val="24"/>
        </w:rPr>
        <w:t xml:space="preserve">Rank group. It would be difficult for smaller competitors to compete with these giants given the amount of capital needed to open a casino. It is possible to open on smaller scales in the online sector, but in this </w:t>
      </w:r>
      <w:r w:rsidR="00A635DC" w:rsidRPr="00A635DC">
        <w:rPr>
          <w:sz w:val="24"/>
          <w:szCs w:val="24"/>
        </w:rPr>
        <w:t>environment,</w:t>
      </w:r>
      <w:r w:rsidRPr="00A635DC">
        <w:rPr>
          <w:sz w:val="24"/>
          <w:szCs w:val="24"/>
        </w:rPr>
        <w:t xml:space="preserve"> there is a lot more competition.</w:t>
      </w:r>
    </w:p>
    <w:p w14:paraId="2A8DFE3A" w14:textId="5392FFC1" w:rsidR="00DE2B2E" w:rsidRPr="00A635DC" w:rsidRDefault="00DE2B2E" w:rsidP="00A635DC">
      <w:pPr>
        <w:pStyle w:val="ListParagraph"/>
        <w:numPr>
          <w:ilvl w:val="0"/>
          <w:numId w:val="20"/>
        </w:numPr>
        <w:tabs>
          <w:tab w:val="left" w:pos="7283"/>
        </w:tabs>
        <w:spacing w:line="276" w:lineRule="auto"/>
        <w:jc w:val="both"/>
        <w:rPr>
          <w:sz w:val="24"/>
          <w:szCs w:val="24"/>
        </w:rPr>
      </w:pPr>
      <w:r w:rsidRPr="00A635DC">
        <w:rPr>
          <w:sz w:val="24"/>
          <w:szCs w:val="24"/>
        </w:rPr>
        <w:t>Threat of substitutes: Gambling can be a costly leisure activity. Moreover, it can be substituted by almost any other leisure activity with minimal costs and although many customers may like the social aspect of the casino, the online industry provides the player with the option of the same games and chances of winning from the comfort of their own homes.  Such operators reduce footfall and subsequent revenue from other non-gaming services</w:t>
      </w:r>
      <w:r w:rsidR="009B04E4" w:rsidRPr="00A635DC">
        <w:rPr>
          <w:sz w:val="24"/>
          <w:szCs w:val="24"/>
        </w:rPr>
        <w:t>,</w:t>
      </w:r>
      <w:r w:rsidRPr="00A635DC">
        <w:rPr>
          <w:sz w:val="24"/>
          <w:szCs w:val="24"/>
        </w:rPr>
        <w:t xml:space="preserve"> like food and beverage</w:t>
      </w:r>
      <w:r w:rsidR="009B04E4" w:rsidRPr="00A635DC">
        <w:rPr>
          <w:sz w:val="24"/>
          <w:szCs w:val="24"/>
        </w:rPr>
        <w:t>,</w:t>
      </w:r>
      <w:r w:rsidRPr="00A635DC">
        <w:rPr>
          <w:sz w:val="24"/>
          <w:szCs w:val="24"/>
        </w:rPr>
        <w:t xml:space="preserve"> within the casinos. This makes the t</w:t>
      </w:r>
      <w:r w:rsidR="009B04E4" w:rsidRPr="00A635DC">
        <w:rPr>
          <w:sz w:val="24"/>
          <w:szCs w:val="24"/>
        </w:rPr>
        <w:t>h</w:t>
      </w:r>
      <w:r w:rsidRPr="00A635DC">
        <w:rPr>
          <w:sz w:val="24"/>
          <w:szCs w:val="24"/>
        </w:rPr>
        <w:t>reat of substitutes higher than the other factors. Casinos, like many other organisations, had to adapt and progress into the digital age</w:t>
      </w:r>
      <w:r w:rsidR="00FD5FBB">
        <w:rPr>
          <w:sz w:val="24"/>
          <w:szCs w:val="24"/>
        </w:rPr>
        <w:t xml:space="preserve"> </w:t>
      </w:r>
      <w:sdt>
        <w:sdtPr>
          <w:rPr>
            <w:rFonts w:ascii="Calibri" w:hAnsi="Calibri" w:cs="Calibri"/>
            <w:color w:val="000000"/>
            <w:sz w:val="24"/>
            <w:szCs w:val="24"/>
            <w:highlight w:val="white"/>
          </w:rPr>
          <w:alias w:val="Citation"/>
          <w:tag w:val="{&quot;referencesIds&quot;:[&quot;doc:6314d5ee8f08515eadb59a0c&quot;],&quot;referencesOptions&quot;:{&quot;doc:6314d5ee8f08515eadb59a0c&quot;:{&quot;author&quot;:true,&quot;year&quot;:true,&quot;pageReplace&quot;:&quot;&quot;,&quot;prefix&quot;:&quot;&quot;,&quot;suffix&quot;:&quot;&quot;}},&quot;hasBrokenReferences&quot;:false,&quot;hasManualEdits&quot;:false,&quot;citationType&quot;:&quot;inline&quot;}"/>
          <w:id w:val="1987282631"/>
          <w:placeholder>
            <w:docPart w:val="52ADB2D94A2647AA95D2C12CB7558129"/>
          </w:placeholder>
        </w:sdtPr>
        <w:sdtEndPr/>
        <w:sdtContent>
          <w:r w:rsidR="00D85B44">
            <w:rPr>
              <w:rFonts w:ascii="Calibri" w:eastAsia="Times New Roman" w:hAnsi="Calibri" w:cs="Calibri"/>
              <w:color w:val="000000"/>
            </w:rPr>
            <w:t>(MarketLine, 2022)</w:t>
          </w:r>
        </w:sdtContent>
      </w:sdt>
      <w:r w:rsidR="00FD5FBB">
        <w:rPr>
          <w:rFonts w:ascii="Calibri" w:hAnsi="Calibri" w:cs="Calibri"/>
          <w:color w:val="000000"/>
          <w:sz w:val="24"/>
          <w:szCs w:val="24"/>
        </w:rPr>
        <w:t>.</w:t>
      </w:r>
    </w:p>
    <w:p w14:paraId="245ECE10" w14:textId="77777777" w:rsidR="00DE2B2E" w:rsidRDefault="00DE2B2E" w:rsidP="004E6E29">
      <w:pPr>
        <w:pStyle w:val="Heading2"/>
      </w:pPr>
    </w:p>
    <w:p w14:paraId="6414113B" w14:textId="77777777" w:rsidR="00DE2B2E" w:rsidRDefault="00DE2B2E" w:rsidP="004E6E29">
      <w:pPr>
        <w:pStyle w:val="Heading2"/>
        <w:rPr>
          <w:rFonts w:ascii="Calibri" w:hAnsi="Calibri" w:cs="Calibri"/>
          <w:color w:val="000000"/>
        </w:rPr>
      </w:pPr>
      <w:bookmarkStart w:id="4" w:name="_Toc113214086"/>
      <w:r w:rsidRPr="000C3AB3">
        <w:rPr>
          <w:rFonts w:ascii="Calibri" w:hAnsi="Calibri" w:cs="Calibri"/>
          <w:color w:val="000000"/>
        </w:rPr>
        <w:t>Macro environment</w:t>
      </w:r>
      <w:bookmarkEnd w:id="4"/>
      <w:r>
        <w:rPr>
          <w:rFonts w:ascii="Calibri" w:hAnsi="Calibri" w:cs="Calibri"/>
          <w:color w:val="000000"/>
        </w:rPr>
        <w:t xml:space="preserve"> </w:t>
      </w:r>
    </w:p>
    <w:p w14:paraId="3DF47072" w14:textId="4F598856" w:rsidR="00DE2B2E" w:rsidRPr="00FD5FBB" w:rsidRDefault="00DE2B2E" w:rsidP="00B80B71">
      <w:pPr>
        <w:spacing w:line="276" w:lineRule="auto"/>
        <w:jc w:val="both"/>
        <w:rPr>
          <w:shd w:val="clear" w:color="auto" w:fill="FFFFFF"/>
        </w:rPr>
      </w:pPr>
      <w:r w:rsidRPr="00B80B71">
        <w:rPr>
          <w:sz w:val="24"/>
          <w:szCs w:val="24"/>
          <w:shd w:val="clear" w:color="auto" w:fill="FFFFFF"/>
        </w:rPr>
        <w:t xml:space="preserve">Industry statistics published by the gambling commission in March 2021, </w:t>
      </w:r>
      <w:r w:rsidR="00FD5FBB" w:rsidRPr="00B80B71">
        <w:rPr>
          <w:sz w:val="24"/>
          <w:szCs w:val="24"/>
          <w:shd w:val="clear" w:color="auto" w:fill="FFFFFF"/>
        </w:rPr>
        <w:t xml:space="preserve"> </w:t>
      </w:r>
      <w:sdt>
        <w:sdtPr>
          <w:rPr>
            <w:rFonts w:ascii="Calibri" w:hAnsi="Calibri" w:cs="Calibri"/>
            <w:color w:val="000000"/>
            <w:sz w:val="24"/>
            <w:szCs w:val="24"/>
            <w:highlight w:val="white"/>
            <w:shd w:val="clear" w:color="auto" w:fill="FFFFFF"/>
          </w:rPr>
          <w:alias w:val="Citation"/>
          <w:tag w:val="{&quot;referencesIds&quot;:[&quot;doc:6314d7f38f08c8a1f09b110f&quot;],&quot;referencesOptions&quot;:{&quot;doc:6314d7f38f08c8a1f09b110f&quot;:{&quot;author&quot;:true,&quot;year&quot;:true,&quot;pageReplace&quot;:&quot;&quot;,&quot;prefix&quot;:&quot;&quot;,&quot;suffix&quot;:&quot;&quot;}},&quot;hasBrokenReferences&quot;:false,&quot;hasManualEdits&quot;:false,&quot;citationType&quot;:&quot;inline&quot;}"/>
          <w:id w:val="463015064"/>
          <w:placeholder>
            <w:docPart w:val="80A02512180D4CD8B041A50694160335"/>
          </w:placeholder>
        </w:sdtPr>
        <w:sdtEndPr/>
        <w:sdtContent>
          <w:r w:rsidR="00D85B44" w:rsidRPr="00B80B71">
            <w:rPr>
              <w:rFonts w:ascii="Calibri" w:eastAsia="Times New Roman" w:hAnsi="Calibri" w:cs="Calibri"/>
              <w:color w:val="000000"/>
              <w:sz w:val="24"/>
              <w:szCs w:val="24"/>
            </w:rPr>
            <w:t>(UK Gambling Commission, 2021)</w:t>
          </w:r>
        </w:sdtContent>
      </w:sdt>
      <w:r w:rsidRPr="00B80B71">
        <w:rPr>
          <w:sz w:val="24"/>
          <w:szCs w:val="24"/>
          <w:shd w:val="clear" w:color="auto" w:fill="FFFFFF"/>
        </w:rPr>
        <w:t xml:space="preserve">state that non-remote gaming (casinos like Grosvenor) dropped by 88% whereas remote gaming online increased by 22%. </w:t>
      </w:r>
      <w:r w:rsidR="00D85B44" w:rsidRPr="00B80B71">
        <w:rPr>
          <w:sz w:val="24"/>
          <w:szCs w:val="24"/>
          <w:shd w:val="clear" w:color="auto" w:fill="FFFFFF"/>
        </w:rPr>
        <w:t xml:space="preserve"> </w:t>
      </w:r>
      <w:sdt>
        <w:sdtPr>
          <w:rPr>
            <w:rFonts w:ascii="Calibri" w:hAnsi="Calibri" w:cs="Calibri"/>
            <w:color w:val="000000"/>
            <w:sz w:val="24"/>
            <w:szCs w:val="24"/>
            <w:highlight w:val="white"/>
            <w:shd w:val="clear" w:color="auto" w:fill="FFFFFF"/>
          </w:rPr>
          <w:alias w:val="Citation"/>
          <w:tag w:val="{&quot;referencesIds&quot;:[&quot;doc:6314da298f0860e55f8037c2&quot;],&quot;referencesOptions&quot;:{&quot;doc:6314da298f0860e55f8037c2&quot;:{&quot;author&quot;:true,&quot;year&quot;:true,&quot;pageReplace&quot;:&quot;&quot;,&quot;prefix&quot;:&quot;&quot;,&quot;suffix&quot;:&quot;&quot;}},&quot;hasBrokenReferences&quot;:false,&quot;hasManualEdits&quot;:false,&quot;citationType&quot;:&quot;inline&quot;}"/>
          <w:id w:val="-618991605"/>
          <w:placeholder>
            <w:docPart w:val="8DC827020BEB4073A2CBCB278A0458F4"/>
          </w:placeholder>
        </w:sdtPr>
        <w:sdtEndPr/>
        <w:sdtContent>
          <w:r w:rsidR="00D85B44" w:rsidRPr="00B80B71">
            <w:rPr>
              <w:rFonts w:ascii="Calibri" w:eastAsia="Times New Roman" w:hAnsi="Calibri" w:cs="Calibri"/>
              <w:color w:val="000000"/>
              <w:sz w:val="24"/>
              <w:szCs w:val="24"/>
            </w:rPr>
            <w:t>(Hansard, 2022)</w:t>
          </w:r>
        </w:sdtContent>
      </w:sdt>
      <w:r w:rsidR="00FD5FBB" w:rsidRPr="00B80B71">
        <w:rPr>
          <w:sz w:val="24"/>
          <w:szCs w:val="24"/>
          <w:shd w:val="clear" w:color="auto" w:fill="FFFFFF"/>
        </w:rPr>
        <w:t xml:space="preserve"> </w:t>
      </w:r>
      <w:r w:rsidRPr="00B80B71">
        <w:rPr>
          <w:sz w:val="24"/>
          <w:szCs w:val="24"/>
          <w:shd w:val="clear" w:color="auto" w:fill="FFFFFF"/>
        </w:rPr>
        <w:t>argues that between 2015-16 and 2018-</w:t>
      </w:r>
      <w:r w:rsidRPr="00B80B71">
        <w:rPr>
          <w:sz w:val="24"/>
          <w:szCs w:val="24"/>
        </w:rPr>
        <w:t>19, online gambling grew by</w:t>
      </w:r>
      <w:r w:rsidRPr="00B80B71">
        <w:rPr>
          <w:sz w:val="24"/>
          <w:szCs w:val="24"/>
          <w:shd w:val="clear" w:color="auto" w:fill="FFFFFF"/>
        </w:rPr>
        <w:t xml:space="preserve"> 18%.</w:t>
      </w:r>
      <w:r w:rsidRPr="00B80B71">
        <w:rPr>
          <w:rFonts w:ascii="Calibri" w:hAnsi="Calibri" w:cs="Calibri"/>
          <w:color w:val="000000"/>
          <w:sz w:val="24"/>
          <w:szCs w:val="24"/>
        </w:rPr>
        <w:t xml:space="preserve"> Many people now carry mobile phones that can access these sites 24 hours a day</w:t>
      </w:r>
      <w:r w:rsidR="00A02228" w:rsidRPr="00B80B71">
        <w:rPr>
          <w:rFonts w:ascii="Calibri" w:hAnsi="Calibri" w:cs="Calibri"/>
          <w:color w:val="000000"/>
          <w:sz w:val="24"/>
          <w:szCs w:val="24"/>
        </w:rPr>
        <w:t xml:space="preserve">. </w:t>
      </w:r>
      <w:r w:rsidR="00FD5FBB" w:rsidRPr="00B80B71">
        <w:rPr>
          <w:rFonts w:ascii="Calibri" w:hAnsi="Calibri" w:cs="Calibri"/>
          <w:color w:val="000000"/>
          <w:sz w:val="24"/>
          <w:szCs w:val="24"/>
        </w:rPr>
        <w:t>This also</w:t>
      </w:r>
      <w:r w:rsidRPr="00B80B71">
        <w:rPr>
          <w:rFonts w:ascii="Calibri" w:hAnsi="Calibri" w:cs="Calibri"/>
          <w:color w:val="000000"/>
          <w:sz w:val="24"/>
          <w:szCs w:val="24"/>
        </w:rPr>
        <w:t xml:space="preserve"> gives cause for concern</w:t>
      </w:r>
      <w:r w:rsidR="00A02228" w:rsidRPr="00B80B71">
        <w:rPr>
          <w:rFonts w:ascii="Calibri" w:hAnsi="Calibri" w:cs="Calibri"/>
          <w:color w:val="000000"/>
          <w:sz w:val="24"/>
          <w:szCs w:val="24"/>
        </w:rPr>
        <w:t xml:space="preserve"> not </w:t>
      </w:r>
      <w:r w:rsidRPr="00B80B71">
        <w:rPr>
          <w:rFonts w:ascii="Calibri" w:hAnsi="Calibri" w:cs="Calibri"/>
          <w:color w:val="000000"/>
          <w:sz w:val="24"/>
          <w:szCs w:val="24"/>
        </w:rPr>
        <w:t xml:space="preserve">just because </w:t>
      </w:r>
      <w:r w:rsidR="00A02228" w:rsidRPr="00B80B71">
        <w:rPr>
          <w:rFonts w:ascii="Calibri" w:hAnsi="Calibri" w:cs="Calibri"/>
          <w:color w:val="000000"/>
          <w:sz w:val="24"/>
          <w:szCs w:val="24"/>
        </w:rPr>
        <w:t xml:space="preserve">customers </w:t>
      </w:r>
      <w:r w:rsidRPr="00B80B71">
        <w:rPr>
          <w:rFonts w:ascii="Calibri" w:hAnsi="Calibri" w:cs="Calibri"/>
          <w:color w:val="000000"/>
          <w:sz w:val="24"/>
          <w:szCs w:val="24"/>
        </w:rPr>
        <w:t xml:space="preserve">have 24-hour games at their disposal </w:t>
      </w:r>
      <w:r w:rsidR="00A02228" w:rsidRPr="00B80B71">
        <w:rPr>
          <w:rFonts w:ascii="Calibri" w:hAnsi="Calibri" w:cs="Calibri"/>
          <w:color w:val="000000"/>
          <w:sz w:val="24"/>
          <w:szCs w:val="24"/>
        </w:rPr>
        <w:t xml:space="preserve">and </w:t>
      </w:r>
      <w:r w:rsidRPr="00B80B71">
        <w:rPr>
          <w:rFonts w:ascii="Calibri" w:hAnsi="Calibri" w:cs="Calibri"/>
          <w:color w:val="000000"/>
          <w:sz w:val="24"/>
          <w:szCs w:val="24"/>
        </w:rPr>
        <w:t>can access anywhere at any time but from a social p</w:t>
      </w:r>
      <w:r w:rsidR="00A02228" w:rsidRPr="00B80B71">
        <w:rPr>
          <w:rFonts w:ascii="Calibri" w:hAnsi="Calibri" w:cs="Calibri"/>
          <w:color w:val="000000"/>
          <w:sz w:val="24"/>
          <w:szCs w:val="24"/>
        </w:rPr>
        <w:t>erspective</w:t>
      </w:r>
      <w:r w:rsidRPr="00B80B71">
        <w:rPr>
          <w:rFonts w:ascii="Calibri" w:hAnsi="Calibri" w:cs="Calibri"/>
          <w:color w:val="000000"/>
          <w:sz w:val="24"/>
          <w:szCs w:val="24"/>
        </w:rPr>
        <w:t xml:space="preserve"> as an addict cannot walk away</w:t>
      </w:r>
      <w:r w:rsidR="00BE405A" w:rsidRPr="00B80B71">
        <w:rPr>
          <w:rFonts w:ascii="Calibri" w:hAnsi="Calibri" w:cs="Calibri"/>
          <w:color w:val="000000"/>
          <w:sz w:val="24"/>
          <w:szCs w:val="24"/>
        </w:rPr>
        <w:t xml:space="preserve"> from a remote site</w:t>
      </w:r>
      <w:r w:rsidRPr="00B80B71">
        <w:rPr>
          <w:rFonts w:ascii="Calibri" w:hAnsi="Calibri" w:cs="Calibri"/>
          <w:color w:val="000000"/>
          <w:sz w:val="24"/>
          <w:szCs w:val="24"/>
        </w:rPr>
        <w:t xml:space="preserve"> like they can </w:t>
      </w:r>
      <w:r w:rsidR="00BE405A" w:rsidRPr="00B80B71">
        <w:rPr>
          <w:rFonts w:ascii="Calibri" w:hAnsi="Calibri" w:cs="Calibri"/>
          <w:color w:val="000000"/>
          <w:sz w:val="24"/>
          <w:szCs w:val="24"/>
        </w:rPr>
        <w:t xml:space="preserve">physically from a </w:t>
      </w:r>
      <w:r w:rsidRPr="00B80B71">
        <w:rPr>
          <w:rFonts w:ascii="Calibri" w:hAnsi="Calibri" w:cs="Calibri"/>
          <w:color w:val="000000"/>
          <w:sz w:val="24"/>
          <w:szCs w:val="24"/>
        </w:rPr>
        <w:t>non</w:t>
      </w:r>
      <w:r w:rsidR="00BE405A" w:rsidRPr="00B80B71">
        <w:rPr>
          <w:rFonts w:ascii="Calibri" w:hAnsi="Calibri" w:cs="Calibri"/>
          <w:color w:val="000000"/>
          <w:sz w:val="24"/>
          <w:szCs w:val="24"/>
        </w:rPr>
        <w:t>-</w:t>
      </w:r>
      <w:r w:rsidRPr="00B80B71">
        <w:rPr>
          <w:rFonts w:ascii="Calibri" w:hAnsi="Calibri" w:cs="Calibri"/>
          <w:color w:val="000000"/>
          <w:sz w:val="24"/>
          <w:szCs w:val="24"/>
        </w:rPr>
        <w:t>remote</w:t>
      </w:r>
      <w:r w:rsidR="00BE405A" w:rsidRPr="00B80B71">
        <w:rPr>
          <w:rFonts w:ascii="Calibri" w:hAnsi="Calibri" w:cs="Calibri"/>
          <w:color w:val="000000"/>
          <w:sz w:val="24"/>
          <w:szCs w:val="24"/>
        </w:rPr>
        <w:t xml:space="preserve"> site</w:t>
      </w:r>
      <w:r w:rsidR="00BE405A">
        <w:rPr>
          <w:rFonts w:ascii="Calibri" w:hAnsi="Calibri" w:cs="Calibri"/>
          <w:color w:val="000000"/>
        </w:rPr>
        <w:t>.</w:t>
      </w:r>
      <w:r>
        <w:rPr>
          <w:b/>
          <w:bCs/>
          <w:color w:val="FFFFFF"/>
        </w:rPr>
        <w:t>: debated on Wednesday 27 April 2022</w:t>
      </w:r>
      <w:r>
        <w:rPr>
          <w:rFonts w:ascii="Calibri" w:hAnsi="Calibri" w:cs="Calibri"/>
          <w:color w:val="000000"/>
        </w:rPr>
        <w:tab/>
      </w:r>
    </w:p>
    <w:p w14:paraId="658AA40C" w14:textId="387F095F" w:rsidR="00DE2B2E" w:rsidRPr="00FD5FBB" w:rsidRDefault="00DE2B2E" w:rsidP="00FD5FBB">
      <w:pPr>
        <w:spacing w:line="276" w:lineRule="auto"/>
        <w:jc w:val="both"/>
        <w:rPr>
          <w:sz w:val="24"/>
          <w:szCs w:val="24"/>
        </w:rPr>
      </w:pPr>
      <w:r w:rsidRPr="00FD5FBB">
        <w:rPr>
          <w:sz w:val="24"/>
          <w:szCs w:val="24"/>
        </w:rPr>
        <w:t xml:space="preserve">Casinos are typically known for in-house physical gaming such as roulette, blackjack, poker etc., and there is a perception that they are venues that </w:t>
      </w:r>
      <w:r w:rsidR="0083466A" w:rsidRPr="00FD5FBB">
        <w:rPr>
          <w:sz w:val="24"/>
          <w:szCs w:val="24"/>
        </w:rPr>
        <w:t xml:space="preserve">exude </w:t>
      </w:r>
      <w:r w:rsidRPr="00FD5FBB">
        <w:rPr>
          <w:sz w:val="24"/>
          <w:szCs w:val="24"/>
        </w:rPr>
        <w:t>opulence and formality. This perception of casinos is not only dated but detrimental to their survival. In an industry that is heavily regulated in terms of advertising, casinos need to be proactive in connecting to today’s culture and developing its abilities to reach potential clientele. The reality is that casinos are casual</w:t>
      </w:r>
      <w:r w:rsidR="0083466A" w:rsidRPr="00FD5FBB">
        <w:rPr>
          <w:sz w:val="24"/>
          <w:szCs w:val="24"/>
        </w:rPr>
        <w:t>,</w:t>
      </w:r>
      <w:r w:rsidRPr="00FD5FBB">
        <w:rPr>
          <w:sz w:val="24"/>
          <w:szCs w:val="24"/>
        </w:rPr>
        <w:t xml:space="preserve"> safe environments that incorporate casino games, sports, betting slot</w:t>
      </w:r>
      <w:r w:rsidR="0083466A" w:rsidRPr="00FD5FBB">
        <w:rPr>
          <w:sz w:val="24"/>
          <w:szCs w:val="24"/>
        </w:rPr>
        <w:t>-</w:t>
      </w:r>
      <w:r w:rsidRPr="00FD5FBB">
        <w:rPr>
          <w:sz w:val="24"/>
          <w:szCs w:val="24"/>
        </w:rPr>
        <w:t>machines, bingo as well as bars</w:t>
      </w:r>
      <w:r w:rsidR="0083466A" w:rsidRPr="00FD5FBB">
        <w:rPr>
          <w:sz w:val="24"/>
          <w:szCs w:val="24"/>
        </w:rPr>
        <w:t>,</w:t>
      </w:r>
      <w:r w:rsidRPr="00FD5FBB">
        <w:rPr>
          <w:sz w:val="24"/>
          <w:szCs w:val="24"/>
        </w:rPr>
        <w:t xml:space="preserve"> </w:t>
      </w:r>
      <w:r w:rsidR="00FD5FBB" w:rsidRPr="00FD5FBB">
        <w:rPr>
          <w:sz w:val="24"/>
          <w:szCs w:val="24"/>
        </w:rPr>
        <w:t>restaurants,</w:t>
      </w:r>
      <w:r w:rsidRPr="00FD5FBB">
        <w:rPr>
          <w:sz w:val="24"/>
          <w:szCs w:val="24"/>
        </w:rPr>
        <w:t xml:space="preserve"> and entertainment.  Statistically 85% of the casino clientele play online</w:t>
      </w:r>
      <w:r w:rsidR="0083466A" w:rsidRPr="00FD5FBB">
        <w:rPr>
          <w:sz w:val="24"/>
          <w:szCs w:val="24"/>
        </w:rPr>
        <w:t>,</w:t>
      </w:r>
      <w:r w:rsidRPr="00FD5FBB">
        <w:rPr>
          <w:sz w:val="24"/>
          <w:szCs w:val="24"/>
        </w:rPr>
        <w:t xml:space="preserve"> however only 20% play online with Grosvenor. Grosvenor wanted to capitalise on their customer database by transitioning and merging their online gaming accounts with their non-remote ones. They introduced this as a proactive change. They were the first, and currently the only, casino in Britain to offer this service. It was fortunate for them that they did, as 18 months after rolling out their new system the world was hit with a pandemic that forced many industries to move online. However, this </w:t>
      </w:r>
      <w:r w:rsidR="0083466A" w:rsidRPr="00FD5FBB">
        <w:rPr>
          <w:sz w:val="24"/>
          <w:szCs w:val="24"/>
        </w:rPr>
        <w:t xml:space="preserve">was </w:t>
      </w:r>
      <w:r w:rsidRPr="00FD5FBB">
        <w:rPr>
          <w:sz w:val="24"/>
          <w:szCs w:val="24"/>
        </w:rPr>
        <w:t>not without its pitfalls as not only did this put them in direct competition with many others</w:t>
      </w:r>
      <w:r w:rsidR="0083466A" w:rsidRPr="00FD5FBB">
        <w:rPr>
          <w:sz w:val="24"/>
          <w:szCs w:val="24"/>
        </w:rPr>
        <w:t>,</w:t>
      </w:r>
      <w:r w:rsidRPr="00FD5FBB">
        <w:rPr>
          <w:sz w:val="24"/>
          <w:szCs w:val="24"/>
        </w:rPr>
        <w:t xml:space="preserve"> </w:t>
      </w:r>
      <w:r w:rsidR="00621450" w:rsidRPr="00FD5FBB">
        <w:rPr>
          <w:sz w:val="24"/>
          <w:szCs w:val="24"/>
        </w:rPr>
        <w:t>but it</w:t>
      </w:r>
      <w:r w:rsidRPr="00FD5FBB">
        <w:rPr>
          <w:sz w:val="24"/>
          <w:szCs w:val="24"/>
        </w:rPr>
        <w:t xml:space="preserve"> also made more people vulnerable to problem gambling. During the covid pandemic people were forced to stay home alone </w:t>
      </w:r>
      <w:r w:rsidR="00621450" w:rsidRPr="00FD5FBB">
        <w:rPr>
          <w:sz w:val="24"/>
          <w:szCs w:val="24"/>
        </w:rPr>
        <w:t xml:space="preserve">and </w:t>
      </w:r>
      <w:r w:rsidRPr="00FD5FBB">
        <w:rPr>
          <w:sz w:val="24"/>
          <w:szCs w:val="24"/>
        </w:rPr>
        <w:t>this prompted more people to gamble</w:t>
      </w:r>
      <w:r w:rsidR="00621450" w:rsidRPr="00FD5FBB">
        <w:rPr>
          <w:sz w:val="24"/>
          <w:szCs w:val="24"/>
        </w:rPr>
        <w:t xml:space="preserve">, </w:t>
      </w:r>
      <w:r w:rsidR="00FD5FBB" w:rsidRPr="00FD5FBB">
        <w:rPr>
          <w:sz w:val="24"/>
          <w:szCs w:val="24"/>
        </w:rPr>
        <w:t>possibly out</w:t>
      </w:r>
      <w:r w:rsidRPr="00FD5FBB">
        <w:rPr>
          <w:sz w:val="24"/>
          <w:szCs w:val="24"/>
        </w:rPr>
        <w:t xml:space="preserve"> of loneliness, </w:t>
      </w:r>
      <w:r w:rsidR="00FD5FBB" w:rsidRPr="00FD5FBB">
        <w:rPr>
          <w:sz w:val="24"/>
          <w:szCs w:val="24"/>
        </w:rPr>
        <w:t>depression,</w:t>
      </w:r>
      <w:r w:rsidRPr="00FD5FBB">
        <w:rPr>
          <w:sz w:val="24"/>
          <w:szCs w:val="24"/>
        </w:rPr>
        <w:t xml:space="preserve"> and boredom. For these reasons the gambling commission brought in new legislation to address this and as per LCCP “protect the vulnerable”</w:t>
      </w:r>
    </w:p>
    <w:p w14:paraId="12C44A03" w14:textId="77777777" w:rsidR="00DE2B2E" w:rsidRDefault="00DE2B2E" w:rsidP="004E6E29">
      <w:pPr>
        <w:pStyle w:val="Heading2"/>
      </w:pPr>
      <w:bookmarkStart w:id="5" w:name="_Toc113214087"/>
      <w:r>
        <w:t>Microenvironment</w:t>
      </w:r>
      <w:bookmarkEnd w:id="5"/>
    </w:p>
    <w:p w14:paraId="0F580CEA" w14:textId="08B87F49" w:rsidR="00DE2B2E" w:rsidRPr="00FD5FBB" w:rsidRDefault="00DE2B2E" w:rsidP="00FD5FBB">
      <w:pPr>
        <w:spacing w:line="276" w:lineRule="auto"/>
        <w:jc w:val="both"/>
        <w:rPr>
          <w:rFonts w:ascii="Calibri" w:hAnsi="Calibri" w:cs="Calibri"/>
          <w:color w:val="000000"/>
          <w:sz w:val="24"/>
          <w:szCs w:val="24"/>
        </w:rPr>
      </w:pPr>
      <w:r w:rsidRPr="00FD5FBB">
        <w:rPr>
          <w:rFonts w:ascii="Calibri" w:hAnsi="Calibri" w:cs="Calibri"/>
          <w:color w:val="000000"/>
          <w:sz w:val="24"/>
          <w:szCs w:val="24"/>
        </w:rPr>
        <w:t xml:space="preserve">Grosvenor’s vision has always been to create a sustainable business. If they allow people to gamble beyond their means their business will not survive so it is better that they have customers spend what they can frequently, and therefore longer, and not to excess. With technology and online sites gaming has become more accessible and it has attracted a younger consumer. These customers are potentially the more vulnerable demographic in the industry and seen to have a higher risk factor due to involvement with internet and media,  </w:t>
      </w:r>
      <w:sdt>
        <w:sdtPr>
          <w:rPr>
            <w:rFonts w:ascii="Calibri" w:hAnsi="Calibri" w:cs="Calibri"/>
            <w:color w:val="000000"/>
            <w:sz w:val="24"/>
            <w:szCs w:val="24"/>
            <w:highlight w:val="white"/>
          </w:rPr>
          <w:alias w:val="Citation"/>
          <w:tag w:val="{&quot;referencesIds&quot;:[&quot;doc:630613d68f087ac682d03a7c&quot;],&quot;referencesOptions&quot;:{&quot;doc:630613d68f087ac682d03a7c&quot;:{&quot;author&quot;:true,&quot;year&quot;:true,&quot;pageReplace&quot;:&quot;&quot;,&quot;prefix&quot;:&quot;&quot;,&quot;suffix&quot;:&quot;&quot;}},&quot;hasBrokenReferences&quot;:false,&quot;hasManualEdits&quot;:false,&quot;citationType&quot;:&quot;inline&quot;,&quot;id&quot;:864019314,&quot;citationText&quot;:&quot;&lt;span style=\&quot;font-family:Calibri;font-size:14.666666666666666px;color:#000000\&quot;&gt;(Derevensky &amp;amp; Gupta, 2007)&lt;/span&gt;&quot;}"/>
          <w:id w:val="864019314"/>
          <w:placeholder>
            <w:docPart w:val="1D288A6D1ACD4D2ABB648FC9C8488B86"/>
          </w:placeholder>
        </w:sdtPr>
        <w:sdtEndPr/>
        <w:sdtContent>
          <w:r w:rsidR="00D85B44">
            <w:rPr>
              <w:rFonts w:ascii="Calibri" w:eastAsia="Times New Roman" w:hAnsi="Calibri" w:cs="Calibri"/>
              <w:color w:val="000000"/>
            </w:rPr>
            <w:t>(Derevensky &amp; Gupta, 2007)</w:t>
          </w:r>
        </w:sdtContent>
      </w:sdt>
      <w:r w:rsidRPr="00FD5FBB">
        <w:rPr>
          <w:rFonts w:ascii="Calibri" w:hAnsi="Calibri" w:cs="Calibri"/>
          <w:color w:val="000000"/>
          <w:sz w:val="24"/>
          <w:szCs w:val="24"/>
        </w:rPr>
        <w:t xml:space="preserve"> coupled with the fact they are more tech savvy than the older generation </w:t>
      </w:r>
      <w:sdt>
        <w:sdtPr>
          <w:rPr>
            <w:rFonts w:ascii="Calibri" w:hAnsi="Calibri" w:cs="Calibri"/>
            <w:color w:val="000000"/>
            <w:sz w:val="24"/>
            <w:szCs w:val="24"/>
            <w:highlight w:val="white"/>
          </w:rPr>
          <w:alias w:val="Citation"/>
          <w:tag w:val="{&quot;referencesIds&quot;:[&quot;doc:630618c68f08bd835c6f7714&quot;],&quot;referencesOptions&quot;:{&quot;doc:630618c68f08bd835c6f7714&quot;:{&quot;author&quot;:true,&quot;year&quot;:true,&quot;pageReplace&quot;:&quot;&quot;,&quot;prefix&quot;:&quot;&quot;,&quot;suffix&quot;:&quot;&quot;}},&quot;hasBrokenReferences&quot;:false,&quot;hasManualEdits&quot;:false,&quot;citationType&quot;:&quot;inline&quot;,&quot;id&quot;:-1983764709,&quot;citationText&quot;:&quot;&lt;span style=\&quot;font-family:Calibri;font-size:14.666666666666666px;color:#000000\&quot;&gt;(King et al., 2010)&lt;/span&gt;&quot;}"/>
          <w:id w:val="-1983764709"/>
          <w:placeholder>
            <w:docPart w:val="E12B24D6D41E46AE92B8D95DAAE60F3C"/>
          </w:placeholder>
        </w:sdtPr>
        <w:sdtEndPr/>
        <w:sdtContent>
          <w:r w:rsidR="00D85B44">
            <w:rPr>
              <w:rFonts w:ascii="Calibri" w:eastAsia="Times New Roman" w:hAnsi="Calibri" w:cs="Calibri"/>
              <w:color w:val="000000"/>
            </w:rPr>
            <w:t>(King et al., 2010)</w:t>
          </w:r>
        </w:sdtContent>
      </w:sdt>
      <w:r w:rsidRPr="00FD5FBB">
        <w:rPr>
          <w:rFonts w:ascii="Calibri" w:hAnsi="Calibri" w:cs="Calibri"/>
          <w:color w:val="000000"/>
          <w:sz w:val="24"/>
          <w:szCs w:val="24"/>
        </w:rPr>
        <w:t xml:space="preserve">. There are three main areas the casinos must comply with covered under the licencing codes of practice </w:t>
      </w:r>
      <w:r w:rsidRPr="00FD5FBB">
        <w:rPr>
          <w:rFonts w:ascii="Calibri" w:hAnsi="Calibri" w:cs="Calibri"/>
          <w:color w:val="000000"/>
          <w:sz w:val="24"/>
          <w:szCs w:val="24"/>
        </w:rPr>
        <w:lastRenderedPageBreak/>
        <w:t xml:space="preserve">(LCCP). The licencing codes of practice are the legislation all gambling establishments must adhere to and are broken down into 3 areas:  </w:t>
      </w:r>
    </w:p>
    <w:p w14:paraId="3FF42CD9" w14:textId="77777777" w:rsidR="00DE2B2E" w:rsidRPr="000D187D" w:rsidRDefault="00DE2B2E" w:rsidP="000D187D">
      <w:pPr>
        <w:pStyle w:val="ListParagraph"/>
        <w:numPr>
          <w:ilvl w:val="0"/>
          <w:numId w:val="19"/>
        </w:numPr>
        <w:spacing w:line="276" w:lineRule="auto"/>
        <w:jc w:val="both"/>
        <w:rPr>
          <w:rFonts w:ascii="Calibri" w:hAnsi="Calibri" w:cs="Calibri"/>
          <w:color w:val="000000"/>
          <w:sz w:val="24"/>
          <w:szCs w:val="24"/>
        </w:rPr>
      </w:pPr>
      <w:r w:rsidRPr="000D187D">
        <w:rPr>
          <w:rFonts w:ascii="Calibri" w:hAnsi="Calibri" w:cs="Calibri"/>
          <w:color w:val="000000"/>
          <w:sz w:val="24"/>
          <w:szCs w:val="24"/>
        </w:rPr>
        <w:t>Prevent gambling being a source of crime and disorder.</w:t>
      </w:r>
    </w:p>
    <w:p w14:paraId="15695162" w14:textId="77777777" w:rsidR="00DE2B2E" w:rsidRPr="000D187D" w:rsidRDefault="00DE2B2E" w:rsidP="000D187D">
      <w:pPr>
        <w:pStyle w:val="ListParagraph"/>
        <w:numPr>
          <w:ilvl w:val="0"/>
          <w:numId w:val="19"/>
        </w:numPr>
        <w:spacing w:line="276" w:lineRule="auto"/>
        <w:jc w:val="both"/>
        <w:rPr>
          <w:rFonts w:ascii="Calibri" w:hAnsi="Calibri" w:cs="Calibri"/>
          <w:color w:val="000000"/>
          <w:sz w:val="24"/>
          <w:szCs w:val="24"/>
        </w:rPr>
      </w:pPr>
      <w:r w:rsidRPr="000D187D">
        <w:rPr>
          <w:rFonts w:ascii="Calibri" w:hAnsi="Calibri" w:cs="Calibri"/>
          <w:color w:val="000000"/>
          <w:sz w:val="24"/>
          <w:szCs w:val="24"/>
        </w:rPr>
        <w:t>Ensure gambling is operated in a fair and open way.</w:t>
      </w:r>
    </w:p>
    <w:p w14:paraId="0463DA32" w14:textId="77777777" w:rsidR="00DE2B2E" w:rsidRPr="000D187D" w:rsidRDefault="00DE2B2E" w:rsidP="000D187D">
      <w:pPr>
        <w:pStyle w:val="ListParagraph"/>
        <w:numPr>
          <w:ilvl w:val="0"/>
          <w:numId w:val="19"/>
        </w:numPr>
        <w:spacing w:line="276" w:lineRule="auto"/>
        <w:jc w:val="both"/>
        <w:rPr>
          <w:rFonts w:ascii="Calibri" w:hAnsi="Calibri" w:cs="Calibri"/>
          <w:color w:val="000000"/>
          <w:sz w:val="24"/>
          <w:szCs w:val="24"/>
        </w:rPr>
      </w:pPr>
      <w:r w:rsidRPr="000D187D">
        <w:rPr>
          <w:rFonts w:ascii="Calibri" w:hAnsi="Calibri" w:cs="Calibri"/>
          <w:color w:val="000000"/>
          <w:sz w:val="24"/>
          <w:szCs w:val="24"/>
        </w:rPr>
        <w:t>Protect the young and vulnerable.</w:t>
      </w:r>
    </w:p>
    <w:p w14:paraId="05B66F7B" w14:textId="7FC61EF2" w:rsidR="00DE2B2E" w:rsidRDefault="00983FE2" w:rsidP="000D187D">
      <w:pPr>
        <w:spacing w:line="276" w:lineRule="auto"/>
        <w:jc w:val="both"/>
        <w:rPr>
          <w:rFonts w:ascii="Calibri" w:hAnsi="Calibri" w:cs="Calibri"/>
          <w:color w:val="000000"/>
        </w:rPr>
      </w:pPr>
      <w:r w:rsidRPr="000D187D">
        <w:rPr>
          <w:rFonts w:ascii="Calibri" w:hAnsi="Calibri" w:cs="Calibri"/>
          <w:color w:val="000000"/>
          <w:sz w:val="24"/>
          <w:szCs w:val="24"/>
        </w:rPr>
        <w:t>In this context the</w:t>
      </w:r>
      <w:r w:rsidR="00DE2B2E" w:rsidRPr="000D187D">
        <w:rPr>
          <w:rFonts w:ascii="Calibri" w:hAnsi="Calibri" w:cs="Calibri"/>
          <w:color w:val="000000"/>
          <w:sz w:val="24"/>
          <w:szCs w:val="24"/>
        </w:rPr>
        <w:t xml:space="preserve"> gambling commission that governs the Gaming industry have issued strict safer</w:t>
      </w:r>
      <w:r w:rsidRPr="000D187D">
        <w:rPr>
          <w:rFonts w:ascii="Calibri" w:hAnsi="Calibri" w:cs="Calibri"/>
          <w:color w:val="000000"/>
          <w:sz w:val="24"/>
          <w:szCs w:val="24"/>
        </w:rPr>
        <w:t>-</w:t>
      </w:r>
      <w:r w:rsidR="00DE2B2E" w:rsidRPr="000D187D">
        <w:rPr>
          <w:rFonts w:ascii="Calibri" w:hAnsi="Calibri" w:cs="Calibri"/>
          <w:color w:val="000000"/>
          <w:sz w:val="24"/>
          <w:szCs w:val="24"/>
        </w:rPr>
        <w:t xml:space="preserve">gambling legislations to recognise problem gamblers and money laundering. </w:t>
      </w:r>
      <w:r w:rsidR="00A4219B" w:rsidRPr="000D187D">
        <w:rPr>
          <w:rFonts w:ascii="Calibri" w:hAnsi="Calibri" w:cs="Calibri"/>
          <w:color w:val="000000"/>
          <w:sz w:val="24"/>
          <w:szCs w:val="24"/>
        </w:rPr>
        <w:t>Casino s</w:t>
      </w:r>
      <w:r w:rsidR="00DE2B2E" w:rsidRPr="000D187D">
        <w:rPr>
          <w:rFonts w:ascii="Calibri" w:hAnsi="Calibri" w:cs="Calibri"/>
          <w:color w:val="000000"/>
          <w:sz w:val="24"/>
          <w:szCs w:val="24"/>
        </w:rPr>
        <w:t>taff must now approach customers and ask personal questions such as “</w:t>
      </w:r>
      <w:r w:rsidRPr="000D187D">
        <w:rPr>
          <w:rFonts w:ascii="Calibri" w:hAnsi="Calibri" w:cs="Calibri"/>
          <w:color w:val="000000"/>
          <w:sz w:val="24"/>
          <w:szCs w:val="24"/>
        </w:rPr>
        <w:t xml:space="preserve">How </w:t>
      </w:r>
      <w:r w:rsidR="00DE2B2E" w:rsidRPr="000D187D">
        <w:rPr>
          <w:rFonts w:ascii="Calibri" w:hAnsi="Calibri" w:cs="Calibri"/>
          <w:color w:val="000000"/>
          <w:sz w:val="24"/>
          <w:szCs w:val="24"/>
        </w:rPr>
        <w:t>much money do you earn?”; “How much do you pay out in utilities and bills?”; “Can you afford to lose this money?”. Failure to do this can result in serious consequences. In August 2022 Ladbrokes were fined 17 million pounds</w:t>
      </w:r>
      <w:r w:rsidR="00A4219B" w:rsidRPr="000D187D">
        <w:rPr>
          <w:rFonts w:ascii="Calibri" w:hAnsi="Calibri" w:cs="Calibri"/>
          <w:color w:val="000000"/>
          <w:sz w:val="24"/>
          <w:szCs w:val="24"/>
        </w:rPr>
        <w:t xml:space="preserve"> (GBP)</w:t>
      </w:r>
      <w:r w:rsidR="00DE2B2E" w:rsidRPr="000D187D">
        <w:rPr>
          <w:rFonts w:ascii="Calibri" w:hAnsi="Calibri" w:cs="Calibri"/>
          <w:color w:val="000000"/>
          <w:sz w:val="24"/>
          <w:szCs w:val="24"/>
        </w:rPr>
        <w:t xml:space="preserve"> for failing to adhere to these rules and the revocation </w:t>
      </w:r>
      <w:r w:rsidR="00A4219B" w:rsidRPr="000D187D">
        <w:rPr>
          <w:rFonts w:ascii="Calibri" w:hAnsi="Calibri" w:cs="Calibri"/>
          <w:color w:val="000000"/>
          <w:sz w:val="24"/>
          <w:szCs w:val="24"/>
        </w:rPr>
        <w:t xml:space="preserve">of </w:t>
      </w:r>
      <w:r w:rsidR="00DE2B2E" w:rsidRPr="000D187D">
        <w:rPr>
          <w:rFonts w:ascii="Calibri" w:hAnsi="Calibri" w:cs="Calibri"/>
          <w:color w:val="000000"/>
          <w:sz w:val="24"/>
          <w:szCs w:val="24"/>
        </w:rPr>
        <w:t xml:space="preserve">their licence is still under review.  </w:t>
      </w:r>
      <w:sdt>
        <w:sdtPr>
          <w:rPr>
            <w:rFonts w:ascii="Calibri" w:hAnsi="Calibri" w:cs="Calibri"/>
            <w:color w:val="000000"/>
            <w:sz w:val="24"/>
            <w:szCs w:val="24"/>
            <w:highlight w:val="white"/>
          </w:rPr>
          <w:alias w:val="Citation"/>
          <w:tag w:val="{&quot;referencesIds&quot;:[&quot;doc:62fd1b768f080dcbc82f0982&quot;],&quot;referencesOptions&quot;:{&quot;doc:62fd1b768f080dcbc82f0982&quot;:{&quot;author&quot;:true,&quot;year&quot;:true,&quot;pageReplace&quot;:&quot;&quot;,&quot;prefix&quot;:&quot;&quot;,&quot;suffix&quot;:&quot;&quot;}},&quot;hasBrokenReferences&quot;:false,&quot;hasManualEdits&quot;:false,&quot;citationType&quot;:&quot;inline&quot;,&quot;id&quot;:1361399350,&quot;citationText&quot;:&quot;&lt;span style=\&quot;font-family:Calibri;font-size:14.666666666666666px;color:#000000\&quot;&gt;(Boland, 2022)&lt;/span&gt;&quot;}"/>
          <w:id w:val="1361399350"/>
          <w:placeholder>
            <w:docPart w:val="6B9C46DC49E84904A4EFF65310C6A68E"/>
          </w:placeholder>
        </w:sdtPr>
        <w:sdtEndPr/>
        <w:sdtContent>
          <w:r w:rsidR="00D85B44">
            <w:rPr>
              <w:rFonts w:ascii="Calibri" w:eastAsia="Times New Roman" w:hAnsi="Calibri" w:cs="Calibri"/>
              <w:color w:val="000000"/>
            </w:rPr>
            <w:t>(Boland, 2022)</w:t>
          </w:r>
        </w:sdtContent>
      </w:sdt>
      <w:r w:rsidR="00DE2B2E">
        <w:rPr>
          <w:rFonts w:ascii="Calibri" w:hAnsi="Calibri" w:cs="Calibri"/>
          <w:color w:val="000000"/>
        </w:rPr>
        <w:t xml:space="preserve"> </w:t>
      </w:r>
    </w:p>
    <w:p w14:paraId="42DF87D1" w14:textId="302EA336" w:rsidR="00DE2B2E" w:rsidRPr="000D187D" w:rsidRDefault="00DE2B2E" w:rsidP="000D187D">
      <w:pPr>
        <w:spacing w:line="276" w:lineRule="auto"/>
        <w:jc w:val="both"/>
        <w:rPr>
          <w:rFonts w:ascii="Calibri" w:hAnsi="Calibri" w:cs="Calibri"/>
          <w:color w:val="000000"/>
          <w:sz w:val="24"/>
          <w:szCs w:val="24"/>
        </w:rPr>
      </w:pPr>
      <w:r w:rsidRPr="000D187D">
        <w:rPr>
          <w:rFonts w:ascii="Calibri" w:hAnsi="Calibri" w:cs="Calibri"/>
          <w:color w:val="000000"/>
          <w:sz w:val="24"/>
          <w:szCs w:val="24"/>
        </w:rPr>
        <w:t xml:space="preserve">Staff needed training </w:t>
      </w:r>
      <w:r w:rsidR="00A4219B" w:rsidRPr="000D187D">
        <w:rPr>
          <w:rFonts w:ascii="Calibri" w:hAnsi="Calibri" w:cs="Calibri"/>
          <w:color w:val="000000"/>
          <w:sz w:val="24"/>
          <w:szCs w:val="24"/>
        </w:rPr>
        <w:t>o</w:t>
      </w:r>
      <w:r w:rsidRPr="000D187D">
        <w:rPr>
          <w:rFonts w:ascii="Calibri" w:hAnsi="Calibri" w:cs="Calibri"/>
          <w:color w:val="000000"/>
          <w:sz w:val="24"/>
          <w:szCs w:val="24"/>
        </w:rPr>
        <w:t>n how to execute these responsible gambling (RG) conversations as if executed incorrectly they could upset the customers and be detrimental to staff who were understandably reluctant to have these personal conversations with customers. It also put</w:t>
      </w:r>
      <w:r w:rsidR="00A4219B" w:rsidRPr="000D187D">
        <w:rPr>
          <w:rFonts w:ascii="Calibri" w:hAnsi="Calibri" w:cs="Calibri"/>
          <w:color w:val="000000"/>
          <w:sz w:val="24"/>
          <w:szCs w:val="24"/>
        </w:rPr>
        <w:t xml:space="preserve"> the</w:t>
      </w:r>
      <w:r w:rsidRPr="000D187D">
        <w:rPr>
          <w:rFonts w:ascii="Calibri" w:hAnsi="Calibri" w:cs="Calibri"/>
          <w:color w:val="000000"/>
          <w:sz w:val="24"/>
          <w:szCs w:val="24"/>
        </w:rPr>
        <w:t xml:space="preserve"> emphasis on staff to make judgements on customers and how rational they are being to enable them to make decisions on how much money that person can then spend. </w:t>
      </w:r>
      <w:r w:rsidR="00A4219B" w:rsidRPr="000D187D">
        <w:rPr>
          <w:rFonts w:ascii="Calibri" w:hAnsi="Calibri" w:cs="Calibri"/>
          <w:color w:val="000000"/>
          <w:sz w:val="24"/>
          <w:szCs w:val="24"/>
        </w:rPr>
        <w:t xml:space="preserve">Staff </w:t>
      </w:r>
      <w:r w:rsidRPr="000D187D">
        <w:rPr>
          <w:rFonts w:ascii="Calibri" w:hAnsi="Calibri" w:cs="Calibri"/>
          <w:color w:val="000000"/>
          <w:sz w:val="24"/>
          <w:szCs w:val="24"/>
        </w:rPr>
        <w:t>have to use their emotional intelligence to communicate this tactfully to the customer</w:t>
      </w:r>
      <w:r w:rsidR="00A4219B" w:rsidRPr="000D187D">
        <w:rPr>
          <w:rFonts w:ascii="Calibri" w:hAnsi="Calibri" w:cs="Calibri"/>
          <w:color w:val="000000"/>
          <w:sz w:val="24"/>
          <w:szCs w:val="24"/>
        </w:rPr>
        <w:t>,</w:t>
      </w:r>
      <w:r w:rsidRPr="000D187D">
        <w:rPr>
          <w:rFonts w:ascii="Calibri" w:hAnsi="Calibri" w:cs="Calibri"/>
          <w:color w:val="000000"/>
          <w:sz w:val="24"/>
          <w:szCs w:val="24"/>
        </w:rPr>
        <w:t xml:space="preserve"> </w:t>
      </w:r>
      <w:r w:rsidR="00A4219B" w:rsidRPr="000D187D">
        <w:rPr>
          <w:rFonts w:ascii="Calibri" w:hAnsi="Calibri" w:cs="Calibri"/>
          <w:color w:val="000000"/>
          <w:sz w:val="24"/>
          <w:szCs w:val="24"/>
        </w:rPr>
        <w:t>b</w:t>
      </w:r>
      <w:r w:rsidRPr="000D187D">
        <w:rPr>
          <w:rFonts w:ascii="Calibri" w:hAnsi="Calibri" w:cs="Calibri"/>
          <w:color w:val="000000"/>
          <w:sz w:val="24"/>
          <w:szCs w:val="24"/>
        </w:rPr>
        <w:t>ut is this fair to casino employees or customers? Casino employees are not councillors nor are they financial advisors</w:t>
      </w:r>
      <w:r w:rsidR="00A4219B" w:rsidRPr="000D187D">
        <w:rPr>
          <w:rFonts w:ascii="Calibri" w:hAnsi="Calibri" w:cs="Calibri"/>
          <w:color w:val="000000"/>
          <w:sz w:val="24"/>
          <w:szCs w:val="24"/>
        </w:rPr>
        <w:t>.</w:t>
      </w:r>
    </w:p>
    <w:p w14:paraId="146A375E" w14:textId="2E1295C1" w:rsidR="00DE2B2E" w:rsidRPr="000D187D" w:rsidRDefault="00DE2B2E" w:rsidP="000D187D">
      <w:pPr>
        <w:spacing w:line="276" w:lineRule="auto"/>
        <w:jc w:val="both"/>
        <w:rPr>
          <w:rFonts w:ascii="Calibri" w:hAnsi="Calibri" w:cs="Calibri"/>
          <w:color w:val="000000"/>
          <w:sz w:val="24"/>
          <w:szCs w:val="24"/>
        </w:rPr>
      </w:pPr>
      <w:r w:rsidRPr="000D187D">
        <w:rPr>
          <w:rFonts w:ascii="Calibri" w:hAnsi="Calibri" w:cs="Calibri"/>
          <w:color w:val="000000"/>
          <w:sz w:val="24"/>
          <w:szCs w:val="24"/>
        </w:rPr>
        <w:t xml:space="preserve">Although 90% of casino staff indicated they </w:t>
      </w:r>
      <w:r w:rsidR="00A4219B" w:rsidRPr="000D187D">
        <w:rPr>
          <w:rFonts w:ascii="Calibri" w:hAnsi="Calibri" w:cs="Calibri"/>
          <w:color w:val="000000"/>
          <w:sz w:val="24"/>
          <w:szCs w:val="24"/>
        </w:rPr>
        <w:t xml:space="preserve">had been </w:t>
      </w:r>
      <w:r w:rsidRPr="000D187D">
        <w:rPr>
          <w:rFonts w:ascii="Calibri" w:hAnsi="Calibri" w:cs="Calibri"/>
          <w:color w:val="000000"/>
          <w:sz w:val="24"/>
          <w:szCs w:val="24"/>
        </w:rPr>
        <w:t xml:space="preserve">encouraged to search for symptoms of problem gambling,  </w:t>
      </w:r>
      <w:sdt>
        <w:sdtPr>
          <w:rPr>
            <w:rFonts w:ascii="Calibri" w:hAnsi="Calibri" w:cs="Calibri"/>
            <w:color w:val="000000"/>
            <w:sz w:val="24"/>
            <w:szCs w:val="24"/>
            <w:highlight w:val="white"/>
          </w:rPr>
          <w:alias w:val="Citation"/>
          <w:tag w:val="{&quot;referencesIds&quot;:[&quot;doc:630648e78f0851ab9ee5f9ec&quot;],&quot;referencesOptions&quot;:{&quot;doc:630648e78f0851ab9ee5f9ec&quot;:{&quot;author&quot;:true,&quot;year&quot;:true,&quot;pageReplace&quot;:&quot;&quot;,&quot;prefix&quot;:&quot;&quot;,&quot;suffix&quot;:&quot;&quot;}},&quot;hasBrokenReferences&quot;:false,&quot;hasManualEdits&quot;:false,&quot;citationType&quot;:&quot;inline&quot;,&quot;id&quot;:641921247,&quot;citationText&quot;:&quot;&lt;span style=\&quot;font-family:Calibri;font-size:14.666666666666666px;color:#000000\&quot;&gt;(Quilty et al., 2015)&lt;/span&gt;&quot;}"/>
          <w:id w:val="641921247"/>
          <w:placeholder>
            <w:docPart w:val="93C2ACC5F450435484CFB9F98B0BBB33"/>
          </w:placeholder>
        </w:sdtPr>
        <w:sdtEndPr/>
        <w:sdtContent>
          <w:r w:rsidR="00D85B44">
            <w:rPr>
              <w:rFonts w:ascii="Calibri" w:eastAsia="Times New Roman" w:hAnsi="Calibri" w:cs="Calibri"/>
              <w:color w:val="000000"/>
            </w:rPr>
            <w:t>(Quilty et al., 2015)</w:t>
          </w:r>
        </w:sdtContent>
      </w:sdt>
      <w:r w:rsidRPr="000D187D">
        <w:rPr>
          <w:rFonts w:ascii="Calibri" w:hAnsi="Calibri" w:cs="Calibri"/>
          <w:color w:val="000000"/>
          <w:sz w:val="24"/>
          <w:szCs w:val="24"/>
        </w:rPr>
        <w:t xml:space="preserve"> employees frequently expressed that they felt compelled to step in but that doing so would go against the firm's financial goals and would cause customers and the company to react negatively  </w:t>
      </w:r>
      <w:sdt>
        <w:sdtPr>
          <w:rPr>
            <w:rFonts w:ascii="Calibri" w:hAnsi="Calibri" w:cs="Calibri"/>
            <w:color w:val="000000"/>
            <w:sz w:val="24"/>
            <w:szCs w:val="24"/>
            <w:highlight w:val="white"/>
          </w:rPr>
          <w:alias w:val="Citation"/>
          <w:tag w:val="{&quot;referencesIds&quot;:[&quot;doc:630648e78f0851ab9ee5f9ec&quot;,&quot;doc:630649708f08b9b6c25752a4&quot;],&quot;referencesOptions&quot;:{&quot;doc:630648e78f0851ab9ee5f9ec&quot;:{&quot;author&quot;:true,&quot;year&quot;:true,&quot;pageReplace&quot;:&quot;&quot;,&quot;prefix&quot;:&quot;&quot;,&quot;suffix&quot;:&quot;&quot;},&quot;doc:630649708f08b9b6c25752a4&quot;:{&quot;author&quot;:true,&quot;year&quot;:true,&quot;pageReplace&quot;:&quot;&quot;,&quot;prefix&quot;:&quot;&quot;,&quot;suffix&quot;:&quot;&quot;}},&quot;hasBrokenReferences&quot;:false,&quot;hasManualEdits&quot;:false,&quot;citationType&quot;:&quot;inline&quot;,&quot;id&quot;:1334029725,&quot;citationText&quot;:&quot;&lt;span style=\&quot;font-family:Calibri;font-size:14.666666666666666px;color:#000000\&quot;&gt;(Hing &amp;amp; Nuske, 2012; Quilty et al., 2015)&lt;/span&gt;&quot;}"/>
          <w:id w:val="1334029725"/>
          <w:placeholder>
            <w:docPart w:val="E4F4D719BB3644CEB3A807AF53079686"/>
          </w:placeholder>
        </w:sdtPr>
        <w:sdtEndPr/>
        <w:sdtContent>
          <w:r w:rsidR="00D85B44">
            <w:rPr>
              <w:rFonts w:ascii="Calibri" w:eastAsia="Times New Roman" w:hAnsi="Calibri" w:cs="Calibri"/>
              <w:color w:val="000000"/>
            </w:rPr>
            <w:t>(Hing &amp; Nuske, 2012; Quilty et al., 2015)</w:t>
          </w:r>
        </w:sdtContent>
      </w:sdt>
      <w:r w:rsidRPr="000D187D">
        <w:rPr>
          <w:rFonts w:ascii="Calibri" w:hAnsi="Calibri" w:cs="Calibri"/>
          <w:color w:val="000000"/>
          <w:sz w:val="24"/>
          <w:szCs w:val="24"/>
        </w:rPr>
        <w:t>. This is a good example of how the organisation</w:t>
      </w:r>
      <w:r w:rsidR="00DC3A53" w:rsidRPr="000D187D">
        <w:rPr>
          <w:rFonts w:ascii="Calibri" w:hAnsi="Calibri" w:cs="Calibri"/>
          <w:color w:val="000000"/>
          <w:sz w:val="24"/>
          <w:szCs w:val="24"/>
        </w:rPr>
        <w:t>’</w:t>
      </w:r>
      <w:r w:rsidRPr="000D187D">
        <w:rPr>
          <w:rFonts w:ascii="Calibri" w:hAnsi="Calibri" w:cs="Calibri"/>
          <w:color w:val="000000"/>
          <w:sz w:val="24"/>
          <w:szCs w:val="24"/>
        </w:rPr>
        <w:t>s culture</w:t>
      </w:r>
      <w:r w:rsidR="00DC3A53" w:rsidRPr="000D187D">
        <w:rPr>
          <w:rFonts w:ascii="Calibri" w:hAnsi="Calibri" w:cs="Calibri"/>
          <w:color w:val="000000"/>
          <w:sz w:val="24"/>
          <w:szCs w:val="24"/>
        </w:rPr>
        <w:t xml:space="preserve"> and</w:t>
      </w:r>
      <w:r w:rsidRPr="000D187D">
        <w:rPr>
          <w:rFonts w:ascii="Calibri" w:hAnsi="Calibri" w:cs="Calibri"/>
          <w:color w:val="000000"/>
          <w:sz w:val="24"/>
          <w:szCs w:val="24"/>
        </w:rPr>
        <w:t xml:space="preserve"> implicit and explicit messages did not align.</w:t>
      </w:r>
    </w:p>
    <w:p w14:paraId="49DACDD7" w14:textId="77777777" w:rsidR="00DE2B2E" w:rsidRPr="00C92074" w:rsidRDefault="00DE2B2E" w:rsidP="004E6E29">
      <w:pPr>
        <w:pStyle w:val="Heading2"/>
      </w:pPr>
      <w:bookmarkStart w:id="6" w:name="_Toc113214088"/>
      <w:r w:rsidRPr="00C92074">
        <w:t>Culture and capabilities</w:t>
      </w:r>
      <w:bookmarkEnd w:id="6"/>
      <w:r w:rsidRPr="00C92074">
        <w:t xml:space="preserve"> </w:t>
      </w:r>
    </w:p>
    <w:p w14:paraId="6A178FE3" w14:textId="77777777" w:rsidR="00DE2B2E" w:rsidRPr="000D187D" w:rsidRDefault="00DE2B2E" w:rsidP="000D187D">
      <w:pPr>
        <w:spacing w:line="276" w:lineRule="auto"/>
        <w:jc w:val="both"/>
        <w:rPr>
          <w:sz w:val="24"/>
          <w:szCs w:val="24"/>
        </w:rPr>
      </w:pPr>
      <w:r w:rsidRPr="000D187D">
        <w:rPr>
          <w:sz w:val="24"/>
          <w:szCs w:val="24"/>
        </w:rPr>
        <w:t>What is culture</w:t>
      </w:r>
    </w:p>
    <w:p w14:paraId="24F7EF0D" w14:textId="5F406990" w:rsidR="00DE2B2E" w:rsidRPr="000D187D" w:rsidRDefault="00DE2B2E" w:rsidP="000D187D">
      <w:pPr>
        <w:spacing w:line="276" w:lineRule="auto"/>
        <w:jc w:val="both"/>
        <w:rPr>
          <w:rFonts w:ascii="Calibri" w:hAnsi="Calibri" w:cs="Calibri"/>
          <w:color w:val="000000"/>
          <w:sz w:val="24"/>
          <w:szCs w:val="24"/>
        </w:rPr>
      </w:pPr>
      <w:r w:rsidRPr="000D187D">
        <w:rPr>
          <w:sz w:val="24"/>
          <w:szCs w:val="24"/>
        </w:rPr>
        <w:t xml:space="preserve">Organisational culture refers to the collection of beliefs, values and expectations shared by an organisation's members and transmitted from one generation of employees to another. Even larger organisations are human constructions that are made and transformed by individuals </w:t>
      </w:r>
      <w:sdt>
        <w:sdtPr>
          <w:rPr>
            <w:rFonts w:ascii="Calibri" w:hAnsi="Calibri" w:cs="Calibri"/>
            <w:color w:val="000000"/>
            <w:sz w:val="24"/>
            <w:szCs w:val="24"/>
            <w:highlight w:val="white"/>
          </w:rPr>
          <w:alias w:val="Citation"/>
          <w:tag w:val="{&quot;referencesIds&quot;:[&quot;doc:63069a368f08e40625e3168a&quot;],&quot;referencesOptions&quot;:{&quot;doc:63069a368f08e40625e3168a&quot;:{&quot;author&quot;:true,&quot;year&quot;:true,&quot;pageReplace&quot;:&quot;&quot;,&quot;prefix&quot;:&quot;&quot;,&quot;suffix&quot;:&quot;&quot;}},&quot;hasBrokenReferences&quot;:false,&quot;hasManualEdits&quot;:false,&quot;citationType&quot;:&quot;inline&quot;,&quot;id&quot;:1155185347,&quot;citationText&quot;:&quot;&lt;span style=\&quot;font-family:Calibri;font-size:14.666666666666666px;color:#000000\&quot;&gt;(Schein, 1990)&lt;/span&gt;&quot;}"/>
          <w:id w:val="1155185347"/>
          <w:placeholder>
            <w:docPart w:val="5E103F9CA99D4F1988DFA8F311C41B94"/>
          </w:placeholder>
        </w:sdtPr>
        <w:sdtEndPr/>
        <w:sdtContent>
          <w:r w:rsidR="00D85B44">
            <w:rPr>
              <w:rFonts w:ascii="Calibri" w:eastAsia="Times New Roman" w:hAnsi="Calibri" w:cs="Calibri"/>
              <w:color w:val="000000"/>
            </w:rPr>
            <w:t>(Schein, 1990)</w:t>
          </w:r>
        </w:sdtContent>
      </w:sdt>
      <w:r w:rsidRPr="000D187D">
        <w:rPr>
          <w:rFonts w:ascii="Calibri" w:hAnsi="Calibri" w:cs="Calibri"/>
          <w:color w:val="000000"/>
          <w:sz w:val="24"/>
          <w:szCs w:val="24"/>
        </w:rPr>
        <w:t>.</w:t>
      </w:r>
      <w:r w:rsidRPr="000D187D">
        <w:rPr>
          <w:rFonts w:ascii="Calibri" w:hAnsi="Calibri" w:cs="Calibri"/>
          <w:color w:val="000000"/>
          <w:sz w:val="24"/>
          <w:szCs w:val="24"/>
          <w:u w:val="single"/>
        </w:rPr>
        <w:t xml:space="preserve"> </w:t>
      </w:r>
      <w:r w:rsidRPr="000D187D">
        <w:rPr>
          <w:rFonts w:ascii="Calibri" w:hAnsi="Calibri" w:cs="Calibri"/>
          <w:color w:val="000000"/>
          <w:sz w:val="24"/>
          <w:szCs w:val="24"/>
        </w:rPr>
        <w:t>Because of the shift into a more technical environment the</w:t>
      </w:r>
      <w:r w:rsidR="00764652" w:rsidRPr="000D187D">
        <w:rPr>
          <w:rFonts w:ascii="Calibri" w:hAnsi="Calibri" w:cs="Calibri"/>
          <w:color w:val="000000"/>
          <w:sz w:val="24"/>
          <w:szCs w:val="24"/>
        </w:rPr>
        <w:t xml:space="preserve"> casino</w:t>
      </w:r>
      <w:r w:rsidRPr="000D187D">
        <w:rPr>
          <w:rFonts w:ascii="Calibri" w:hAnsi="Calibri" w:cs="Calibri"/>
          <w:color w:val="000000"/>
          <w:sz w:val="24"/>
          <w:szCs w:val="24"/>
        </w:rPr>
        <w:t xml:space="preserve"> staff not only need</w:t>
      </w:r>
      <w:r w:rsidR="00764652" w:rsidRPr="000D187D">
        <w:rPr>
          <w:rFonts w:ascii="Calibri" w:hAnsi="Calibri" w:cs="Calibri"/>
          <w:color w:val="000000"/>
          <w:sz w:val="24"/>
          <w:szCs w:val="24"/>
        </w:rPr>
        <w:t>ed</w:t>
      </w:r>
      <w:r w:rsidRPr="000D187D">
        <w:rPr>
          <w:rFonts w:ascii="Calibri" w:hAnsi="Calibri" w:cs="Calibri"/>
          <w:color w:val="000000"/>
          <w:sz w:val="24"/>
          <w:szCs w:val="24"/>
        </w:rPr>
        <w:t xml:space="preserve"> to learn better EI skills, but the dynamics changed. Whereas before the older</w:t>
      </w:r>
      <w:r w:rsidR="00764652" w:rsidRPr="000D187D">
        <w:rPr>
          <w:rFonts w:ascii="Calibri" w:hAnsi="Calibri" w:cs="Calibri"/>
          <w:color w:val="000000"/>
          <w:sz w:val="24"/>
          <w:szCs w:val="24"/>
        </w:rPr>
        <w:t>,</w:t>
      </w:r>
      <w:r w:rsidRPr="000D187D">
        <w:rPr>
          <w:rFonts w:ascii="Calibri" w:hAnsi="Calibri" w:cs="Calibri"/>
          <w:color w:val="000000"/>
          <w:sz w:val="24"/>
          <w:szCs w:val="24"/>
        </w:rPr>
        <w:t xml:space="preserve"> more experienced staff member would coach and mentor the younger ones, this was now reversed as the</w:t>
      </w:r>
      <w:r w:rsidR="00764652" w:rsidRPr="000D187D">
        <w:rPr>
          <w:rFonts w:ascii="Calibri" w:hAnsi="Calibri" w:cs="Calibri"/>
          <w:color w:val="000000"/>
          <w:sz w:val="24"/>
          <w:szCs w:val="24"/>
        </w:rPr>
        <w:t xml:space="preserve"> older staff</w:t>
      </w:r>
      <w:r w:rsidRPr="000D187D">
        <w:rPr>
          <w:rFonts w:ascii="Calibri" w:hAnsi="Calibri" w:cs="Calibri"/>
          <w:color w:val="000000"/>
          <w:sz w:val="24"/>
          <w:szCs w:val="24"/>
        </w:rPr>
        <w:t xml:space="preserve"> were relying on the</w:t>
      </w:r>
      <w:r w:rsidR="00764652" w:rsidRPr="000D187D">
        <w:rPr>
          <w:rFonts w:ascii="Calibri" w:hAnsi="Calibri" w:cs="Calibri"/>
          <w:color w:val="000000"/>
          <w:sz w:val="24"/>
          <w:szCs w:val="24"/>
        </w:rPr>
        <w:t xml:space="preserve"> younger staff</w:t>
      </w:r>
      <w:r w:rsidRPr="000D187D">
        <w:rPr>
          <w:rFonts w:ascii="Calibri" w:hAnsi="Calibri" w:cs="Calibri"/>
          <w:color w:val="000000"/>
          <w:sz w:val="24"/>
          <w:szCs w:val="24"/>
        </w:rPr>
        <w:t xml:space="preserve"> to teach them to use the new equipment. Organisational culture is the company's character or common identity</w:t>
      </w:r>
      <w:r w:rsidR="00764652" w:rsidRPr="000D187D">
        <w:rPr>
          <w:rFonts w:ascii="Calibri" w:hAnsi="Calibri" w:cs="Calibri"/>
          <w:color w:val="000000"/>
          <w:sz w:val="24"/>
          <w:szCs w:val="24"/>
        </w:rPr>
        <w:t xml:space="preserve"> and the </w:t>
      </w:r>
      <w:r w:rsidRPr="000D187D">
        <w:rPr>
          <w:rFonts w:ascii="Calibri" w:hAnsi="Calibri" w:cs="Calibri"/>
          <w:color w:val="000000"/>
          <w:sz w:val="24"/>
          <w:szCs w:val="24"/>
        </w:rPr>
        <w:t xml:space="preserve">behaviours and the environment they produce are the evident indications of this. Assumptions and beliefs are </w:t>
      </w:r>
      <w:r w:rsidRPr="000D187D">
        <w:rPr>
          <w:rFonts w:ascii="Calibri" w:hAnsi="Calibri" w:cs="Calibri"/>
          <w:color w:val="000000"/>
          <w:sz w:val="24"/>
          <w:szCs w:val="24"/>
        </w:rPr>
        <w:lastRenderedPageBreak/>
        <w:t>what are thought to be the invisible indicators</w:t>
      </w:r>
      <w:r w:rsidR="00CF69CF" w:rsidRPr="000D187D">
        <w:rPr>
          <w:rFonts w:ascii="Calibri" w:hAnsi="Calibri" w:cs="Calibri"/>
          <w:color w:val="000000"/>
          <w:sz w:val="24"/>
          <w:szCs w:val="24"/>
        </w:rPr>
        <w:t xml:space="preserve"> and these</w:t>
      </w:r>
      <w:r w:rsidRPr="000D187D">
        <w:rPr>
          <w:rFonts w:ascii="Calibri" w:hAnsi="Calibri" w:cs="Calibri"/>
          <w:color w:val="000000"/>
          <w:sz w:val="24"/>
          <w:szCs w:val="24"/>
        </w:rPr>
        <w:t xml:space="preserve"> two things must agree.  </w:t>
      </w:r>
      <w:sdt>
        <w:sdtPr>
          <w:rPr>
            <w:rFonts w:ascii="Calibri" w:hAnsi="Calibri" w:cs="Calibri"/>
            <w:color w:val="000000"/>
            <w:sz w:val="24"/>
            <w:szCs w:val="24"/>
            <w:highlight w:val="white"/>
          </w:rPr>
          <w:alias w:val="Citation"/>
          <w:tag w:val="{&quot;referencesIds&quot;:[&quot;doc:612677068f089f59012d2cd2&quot;],&quot;referencesOptions&quot;:{&quot;doc:612677068f089f59012d2cd2&quot;:{&quot;author&quot;:true,&quot;year&quot;:true,&quot;pageReplace&quot;:&quot;&quot;,&quot;prefix&quot;:&quot;&quot;,&quot;suffix&quot;:&quot;&quot;}},&quot;hasBrokenReferences&quot;:false,&quot;hasManualEdits&quot;:false,&quot;citationType&quot;:&quot;inline&quot;,&quot;id&quot;:1945493889,&quot;citationText&quot;:&quot;&lt;span style=\&quot;font-family:Calibri;font-size:14.666666666666666px;color:#000000\&quot;&gt;(Martins &amp;amp; Terblanche, 2003)&lt;/span&gt;&quot;}"/>
          <w:id w:val="1945493889"/>
          <w:placeholder>
            <w:docPart w:val="FB837F17353E42439DF9A546AC4297EF"/>
          </w:placeholder>
        </w:sdtPr>
        <w:sdtEndPr/>
        <w:sdtContent>
          <w:r w:rsidR="00D85B44">
            <w:rPr>
              <w:rFonts w:ascii="Calibri" w:eastAsia="Times New Roman" w:hAnsi="Calibri" w:cs="Calibri"/>
              <w:color w:val="000000"/>
            </w:rPr>
            <w:t>(Martins &amp; Terblanche, 2003)</w:t>
          </w:r>
        </w:sdtContent>
      </w:sdt>
      <w:r w:rsidRPr="000D187D">
        <w:rPr>
          <w:rFonts w:ascii="Calibri" w:hAnsi="Calibri" w:cs="Calibri"/>
          <w:color w:val="000000"/>
          <w:sz w:val="24"/>
          <w:szCs w:val="24"/>
        </w:rPr>
        <w:t>. This makes finding the right staff essential</w:t>
      </w:r>
      <w:r w:rsidR="00CF69CF" w:rsidRPr="000D187D">
        <w:rPr>
          <w:rFonts w:ascii="Calibri" w:hAnsi="Calibri" w:cs="Calibri"/>
          <w:color w:val="000000"/>
          <w:sz w:val="24"/>
          <w:szCs w:val="24"/>
        </w:rPr>
        <w:t>, for example by</w:t>
      </w:r>
      <w:r w:rsidRPr="000D187D">
        <w:rPr>
          <w:rFonts w:ascii="Calibri" w:hAnsi="Calibri" w:cs="Calibri"/>
          <w:color w:val="000000"/>
          <w:sz w:val="24"/>
          <w:szCs w:val="24"/>
        </w:rPr>
        <w:t xml:space="preserve"> using the Schien iceberg model</w:t>
      </w:r>
      <w:r w:rsidR="00CF69CF" w:rsidRPr="000D187D">
        <w:rPr>
          <w:rFonts w:ascii="Calibri" w:hAnsi="Calibri" w:cs="Calibri"/>
          <w:color w:val="000000"/>
          <w:sz w:val="24"/>
          <w:szCs w:val="24"/>
        </w:rPr>
        <w:t>.</w:t>
      </w:r>
      <w:r w:rsidRPr="000D187D">
        <w:rPr>
          <w:rFonts w:ascii="Calibri" w:hAnsi="Calibri" w:cs="Calibri"/>
          <w:color w:val="000000"/>
          <w:sz w:val="24"/>
          <w:szCs w:val="24"/>
        </w:rPr>
        <w:t xml:space="preserve"> </w:t>
      </w:r>
    </w:p>
    <w:p w14:paraId="569A9BAA" w14:textId="1D0494BE" w:rsidR="00DE2B2E" w:rsidRPr="000D187D" w:rsidRDefault="00DE2B2E" w:rsidP="000D187D">
      <w:pPr>
        <w:spacing w:line="276" w:lineRule="auto"/>
        <w:jc w:val="both"/>
        <w:rPr>
          <w:rFonts w:ascii="Calibri" w:hAnsi="Calibri" w:cs="Calibri"/>
          <w:color w:val="000000"/>
          <w:sz w:val="24"/>
          <w:szCs w:val="24"/>
        </w:rPr>
      </w:pPr>
      <w:r w:rsidRPr="000D187D">
        <w:rPr>
          <w:rFonts w:ascii="Calibri" w:hAnsi="Calibri" w:cs="Calibri"/>
          <w:color w:val="000000"/>
          <w:sz w:val="24"/>
          <w:szCs w:val="24"/>
        </w:rPr>
        <w:t>The Schien model looks at organisations like an iceberg</w:t>
      </w:r>
      <w:r w:rsidR="00CF69CF" w:rsidRPr="000D187D">
        <w:rPr>
          <w:rFonts w:ascii="Calibri" w:hAnsi="Calibri" w:cs="Calibri"/>
          <w:color w:val="000000"/>
          <w:sz w:val="24"/>
          <w:szCs w:val="24"/>
        </w:rPr>
        <w:t xml:space="preserve"> – </w:t>
      </w:r>
      <w:r w:rsidRPr="000D187D">
        <w:rPr>
          <w:rFonts w:ascii="Calibri" w:hAnsi="Calibri" w:cs="Calibri"/>
          <w:color w:val="000000"/>
          <w:sz w:val="24"/>
          <w:szCs w:val="24"/>
        </w:rPr>
        <w:t>on the tip is the way people act and behave then under the surface is how they feel</w:t>
      </w:r>
      <w:r w:rsidR="00CF69CF" w:rsidRPr="000D187D">
        <w:rPr>
          <w:rFonts w:ascii="Calibri" w:hAnsi="Calibri" w:cs="Calibri"/>
          <w:color w:val="000000"/>
          <w:sz w:val="24"/>
          <w:szCs w:val="24"/>
        </w:rPr>
        <w:t xml:space="preserve">. </w:t>
      </w:r>
      <w:r w:rsidRPr="000D187D">
        <w:rPr>
          <w:rFonts w:ascii="Calibri" w:hAnsi="Calibri" w:cs="Calibri"/>
          <w:color w:val="000000"/>
          <w:sz w:val="24"/>
          <w:szCs w:val="24"/>
        </w:rPr>
        <w:t xml:space="preserve"> </w:t>
      </w:r>
      <w:r w:rsidR="00CF69CF" w:rsidRPr="000D187D">
        <w:rPr>
          <w:rFonts w:ascii="Calibri" w:hAnsi="Calibri" w:cs="Calibri"/>
          <w:color w:val="000000"/>
          <w:sz w:val="24"/>
          <w:szCs w:val="24"/>
        </w:rPr>
        <w:t>By a</w:t>
      </w:r>
      <w:r w:rsidRPr="000D187D">
        <w:rPr>
          <w:rFonts w:ascii="Calibri" w:hAnsi="Calibri" w:cs="Calibri"/>
          <w:color w:val="000000"/>
          <w:sz w:val="24"/>
          <w:szCs w:val="24"/>
        </w:rPr>
        <w:t xml:space="preserve">sking staff to make decisions about the players the organizations are </w:t>
      </w:r>
      <w:r w:rsidR="00CF69CF" w:rsidRPr="000D187D">
        <w:rPr>
          <w:rFonts w:ascii="Calibri" w:hAnsi="Calibri" w:cs="Calibri"/>
          <w:color w:val="000000"/>
          <w:sz w:val="24"/>
          <w:szCs w:val="24"/>
        </w:rPr>
        <w:t xml:space="preserve">also </w:t>
      </w:r>
      <w:r w:rsidRPr="000D187D">
        <w:rPr>
          <w:rFonts w:ascii="Calibri" w:hAnsi="Calibri" w:cs="Calibri"/>
          <w:color w:val="000000"/>
          <w:sz w:val="24"/>
          <w:szCs w:val="24"/>
        </w:rPr>
        <w:t>asking that their staff use their own values and beliefs to judge</w:t>
      </w:r>
      <w:r w:rsidR="00CF69CF" w:rsidRPr="000D187D">
        <w:rPr>
          <w:rFonts w:ascii="Calibri" w:hAnsi="Calibri" w:cs="Calibri"/>
          <w:color w:val="000000"/>
          <w:sz w:val="24"/>
          <w:szCs w:val="24"/>
        </w:rPr>
        <w:t xml:space="preserve"> the situation;</w:t>
      </w:r>
      <w:r w:rsidRPr="000D187D">
        <w:rPr>
          <w:rFonts w:ascii="Calibri" w:hAnsi="Calibri" w:cs="Calibri"/>
          <w:color w:val="000000"/>
          <w:sz w:val="24"/>
          <w:szCs w:val="24"/>
        </w:rPr>
        <w:t xml:space="preserve"> but how can this be consistent? The way </w:t>
      </w:r>
      <w:r w:rsidR="00CF69CF" w:rsidRPr="000D187D">
        <w:rPr>
          <w:rFonts w:ascii="Calibri" w:hAnsi="Calibri" w:cs="Calibri"/>
          <w:color w:val="000000"/>
          <w:sz w:val="24"/>
          <w:szCs w:val="24"/>
        </w:rPr>
        <w:t xml:space="preserve">any </w:t>
      </w:r>
      <w:r w:rsidRPr="000D187D">
        <w:rPr>
          <w:rFonts w:ascii="Calibri" w:hAnsi="Calibri" w:cs="Calibri"/>
          <w:color w:val="000000"/>
          <w:sz w:val="24"/>
          <w:szCs w:val="24"/>
        </w:rPr>
        <w:t>two people perceive the same situation could be different. Whilst behaviours and attitudes are easy to change, values and beliefs are not.</w:t>
      </w:r>
    </w:p>
    <w:p w14:paraId="0452AFB7" w14:textId="3922A117" w:rsidR="00DE2B2E" w:rsidRPr="003158E6" w:rsidRDefault="00DE2B2E" w:rsidP="003158E6">
      <w:pPr>
        <w:spacing w:line="276" w:lineRule="auto"/>
        <w:jc w:val="both"/>
        <w:rPr>
          <w:rFonts w:cstheme="minorHAnsi"/>
          <w:color w:val="000000"/>
          <w:sz w:val="24"/>
          <w:szCs w:val="24"/>
        </w:rPr>
      </w:pPr>
      <w:r w:rsidRPr="003158E6">
        <w:rPr>
          <w:rFonts w:cstheme="minorHAnsi"/>
          <w:color w:val="000000"/>
          <w:sz w:val="24"/>
          <w:szCs w:val="24"/>
        </w:rPr>
        <w:t>The success o</w:t>
      </w:r>
      <w:r w:rsidR="00CF69CF" w:rsidRPr="003158E6">
        <w:rPr>
          <w:rFonts w:cstheme="minorHAnsi"/>
          <w:color w:val="000000"/>
          <w:sz w:val="24"/>
          <w:szCs w:val="24"/>
        </w:rPr>
        <w:t>r</w:t>
      </w:r>
      <w:r w:rsidRPr="003158E6">
        <w:rPr>
          <w:rFonts w:cstheme="minorHAnsi"/>
          <w:color w:val="000000"/>
          <w:sz w:val="24"/>
          <w:szCs w:val="24"/>
        </w:rPr>
        <w:t xml:space="preserve"> failure of a workplace change can be heavily dependent on the workplace culture. Organisations such as </w:t>
      </w:r>
      <w:r w:rsidR="000D187D" w:rsidRPr="003158E6">
        <w:rPr>
          <w:rFonts w:cstheme="minorHAnsi"/>
          <w:color w:val="000000"/>
          <w:sz w:val="24"/>
          <w:szCs w:val="24"/>
        </w:rPr>
        <w:t>Netflix</w:t>
      </w:r>
      <w:r w:rsidRPr="003158E6">
        <w:rPr>
          <w:rFonts w:cstheme="minorHAnsi"/>
          <w:color w:val="000000"/>
          <w:sz w:val="24"/>
          <w:szCs w:val="24"/>
        </w:rPr>
        <w:t xml:space="preserve"> and Lego are known to lead in this. </w:t>
      </w:r>
      <w:r w:rsidR="00371793" w:rsidRPr="003158E6">
        <w:rPr>
          <w:rFonts w:cstheme="minorHAnsi"/>
          <w:color w:val="000000"/>
          <w:sz w:val="24"/>
          <w:szCs w:val="24"/>
          <w:shd w:val="clear" w:color="auto" w:fill="FFFFFF"/>
        </w:rPr>
        <w:t>("7 Real-Life Examples of Successful Change Management in Business", 2022)</w:t>
      </w:r>
      <w:r w:rsidR="003158E6" w:rsidRPr="003158E6">
        <w:rPr>
          <w:rFonts w:cstheme="minorHAnsi"/>
          <w:color w:val="000000"/>
          <w:sz w:val="24"/>
          <w:szCs w:val="24"/>
        </w:rPr>
        <w:t xml:space="preserve">. </w:t>
      </w:r>
      <w:r w:rsidRPr="003158E6">
        <w:rPr>
          <w:rFonts w:cstheme="minorHAnsi"/>
          <w:color w:val="000000"/>
          <w:sz w:val="24"/>
          <w:szCs w:val="24"/>
        </w:rPr>
        <w:t xml:space="preserve">The way management </w:t>
      </w:r>
      <w:r w:rsidR="000D187D" w:rsidRPr="003158E6">
        <w:rPr>
          <w:rFonts w:cstheme="minorHAnsi"/>
          <w:color w:val="000000"/>
          <w:sz w:val="24"/>
          <w:szCs w:val="24"/>
        </w:rPr>
        <w:t>implement,</w:t>
      </w:r>
      <w:r w:rsidRPr="003158E6">
        <w:rPr>
          <w:rFonts w:cstheme="minorHAnsi"/>
          <w:color w:val="000000"/>
          <w:sz w:val="24"/>
          <w:szCs w:val="24"/>
        </w:rPr>
        <w:t xml:space="preserve"> and lead change is imperative to its success. How individuals react to change depends on their personalities. In order to facilitate the shift from resistance to acceptance, leaders, managers, and coaches can use their knowledge of personal attributes to anticipate how individuals with different personality types would react to a situation or a change. </w:t>
      </w:r>
    </w:p>
    <w:p w14:paraId="732BA29E" w14:textId="6B26A8C0" w:rsidR="00DE2B2E" w:rsidRPr="003158E6" w:rsidRDefault="00CF69CF" w:rsidP="003158E6">
      <w:pPr>
        <w:spacing w:line="276" w:lineRule="auto"/>
        <w:jc w:val="both"/>
        <w:rPr>
          <w:rFonts w:cstheme="minorHAnsi"/>
          <w:color w:val="000000"/>
          <w:sz w:val="24"/>
          <w:szCs w:val="24"/>
        </w:rPr>
      </w:pPr>
      <w:r w:rsidRPr="003158E6">
        <w:rPr>
          <w:rFonts w:cstheme="minorHAnsi"/>
          <w:color w:val="000000"/>
          <w:sz w:val="24"/>
          <w:szCs w:val="24"/>
        </w:rPr>
        <w:t>For example, in context of</w:t>
      </w:r>
      <w:r w:rsidR="00DE2B2E" w:rsidRPr="003158E6">
        <w:rPr>
          <w:rFonts w:cstheme="minorHAnsi"/>
          <w:color w:val="000000"/>
          <w:sz w:val="24"/>
          <w:szCs w:val="24"/>
        </w:rPr>
        <w:t xml:space="preserve"> the changes above would it be fair to say that someone of a more nervous disposition would have the same ability to the change as someone who is </w:t>
      </w:r>
      <w:r w:rsidRPr="003158E6">
        <w:rPr>
          <w:rFonts w:cstheme="minorHAnsi"/>
          <w:color w:val="000000"/>
          <w:sz w:val="24"/>
          <w:szCs w:val="24"/>
        </w:rPr>
        <w:t xml:space="preserve">generally </w:t>
      </w:r>
      <w:r w:rsidR="00DE2B2E" w:rsidRPr="003158E6">
        <w:rPr>
          <w:rFonts w:cstheme="minorHAnsi"/>
          <w:color w:val="000000"/>
          <w:sz w:val="24"/>
          <w:szCs w:val="24"/>
        </w:rPr>
        <w:t>more confident</w:t>
      </w:r>
      <w:r w:rsidRPr="003158E6">
        <w:rPr>
          <w:rFonts w:cstheme="minorHAnsi"/>
          <w:color w:val="000000"/>
          <w:sz w:val="24"/>
          <w:szCs w:val="24"/>
        </w:rPr>
        <w:t>?</w:t>
      </w:r>
    </w:p>
    <w:p w14:paraId="6C0A8EDE" w14:textId="299C3F3A" w:rsidR="00DE2B2E" w:rsidRPr="000D39EA" w:rsidRDefault="00DE2B2E" w:rsidP="000D39EA">
      <w:pPr>
        <w:spacing w:line="276" w:lineRule="auto"/>
        <w:jc w:val="both"/>
        <w:rPr>
          <w:rFonts w:ascii="Calibri" w:hAnsi="Calibri" w:cs="Calibri"/>
          <w:color w:val="000000"/>
          <w:sz w:val="24"/>
          <w:szCs w:val="24"/>
        </w:rPr>
      </w:pPr>
      <w:r w:rsidRPr="000D39EA">
        <w:rPr>
          <w:rFonts w:ascii="Calibri" w:hAnsi="Calibri" w:cs="Calibri"/>
          <w:color w:val="000000"/>
          <w:sz w:val="24"/>
          <w:szCs w:val="24"/>
        </w:rPr>
        <w:t xml:space="preserve">There is no doubt that gambling needs strict guidelines </w:t>
      </w:r>
      <w:r w:rsidR="00503B4E" w:rsidRPr="000D39EA">
        <w:rPr>
          <w:rFonts w:ascii="Calibri" w:hAnsi="Calibri" w:cs="Calibri"/>
          <w:color w:val="000000"/>
          <w:sz w:val="24"/>
          <w:szCs w:val="24"/>
        </w:rPr>
        <w:t>as it can be</w:t>
      </w:r>
      <w:r w:rsidRPr="000D39EA">
        <w:rPr>
          <w:rFonts w:ascii="Calibri" w:hAnsi="Calibri" w:cs="Calibri"/>
          <w:color w:val="000000"/>
          <w:sz w:val="24"/>
          <w:szCs w:val="24"/>
        </w:rPr>
        <w:t xml:space="preserve"> an addiction</w:t>
      </w:r>
      <w:r w:rsidR="00503B4E" w:rsidRPr="000D39EA">
        <w:rPr>
          <w:rFonts w:ascii="Calibri" w:hAnsi="Calibri" w:cs="Calibri"/>
          <w:color w:val="000000"/>
          <w:sz w:val="24"/>
          <w:szCs w:val="24"/>
        </w:rPr>
        <w:t xml:space="preserve"> and</w:t>
      </w:r>
      <w:r w:rsidRPr="000D39EA">
        <w:rPr>
          <w:rFonts w:ascii="Calibri" w:hAnsi="Calibri" w:cs="Calibri"/>
          <w:color w:val="000000"/>
          <w:sz w:val="24"/>
          <w:szCs w:val="24"/>
        </w:rPr>
        <w:t xml:space="preserve"> just like other addictions </w:t>
      </w:r>
      <w:r w:rsidR="00503B4E" w:rsidRPr="000D39EA">
        <w:rPr>
          <w:rFonts w:ascii="Calibri" w:hAnsi="Calibri" w:cs="Calibri"/>
          <w:color w:val="000000"/>
          <w:sz w:val="24"/>
          <w:szCs w:val="24"/>
        </w:rPr>
        <w:t xml:space="preserve">such as </w:t>
      </w:r>
      <w:r w:rsidRPr="000D39EA">
        <w:rPr>
          <w:rFonts w:ascii="Calibri" w:hAnsi="Calibri" w:cs="Calibri"/>
          <w:color w:val="000000"/>
          <w:sz w:val="24"/>
          <w:szCs w:val="24"/>
        </w:rPr>
        <w:t>drugs or alcohol</w:t>
      </w:r>
      <w:r w:rsidR="00503B4E" w:rsidRPr="000D39EA">
        <w:rPr>
          <w:rFonts w:ascii="Calibri" w:hAnsi="Calibri" w:cs="Calibri"/>
          <w:color w:val="000000"/>
          <w:sz w:val="24"/>
          <w:szCs w:val="24"/>
        </w:rPr>
        <w:t>,</w:t>
      </w:r>
      <w:r w:rsidRPr="000D39EA">
        <w:rPr>
          <w:rFonts w:ascii="Calibri" w:hAnsi="Calibri" w:cs="Calibri"/>
          <w:color w:val="000000"/>
          <w:sz w:val="24"/>
          <w:szCs w:val="24"/>
        </w:rPr>
        <w:t xml:space="preserve"> can ruin many lives if left unchecked. A </w:t>
      </w:r>
      <w:r w:rsidR="00503B4E" w:rsidRPr="000D39EA">
        <w:rPr>
          <w:rFonts w:ascii="Calibri" w:hAnsi="Calibri" w:cs="Calibri"/>
          <w:color w:val="000000"/>
          <w:sz w:val="24"/>
          <w:szCs w:val="24"/>
        </w:rPr>
        <w:t xml:space="preserve">recent </w:t>
      </w:r>
      <w:r w:rsidRPr="000D39EA">
        <w:rPr>
          <w:rFonts w:ascii="Calibri" w:hAnsi="Calibri" w:cs="Calibri"/>
          <w:color w:val="000000"/>
          <w:sz w:val="24"/>
          <w:szCs w:val="24"/>
        </w:rPr>
        <w:t xml:space="preserve">MP </w:t>
      </w:r>
      <w:r w:rsidR="00A63B76" w:rsidRPr="000D39EA">
        <w:rPr>
          <w:rFonts w:ascii="Calibri" w:hAnsi="Calibri" w:cs="Calibri"/>
          <w:color w:val="000000"/>
          <w:sz w:val="24"/>
          <w:szCs w:val="24"/>
        </w:rPr>
        <w:t xml:space="preserve">debate </w:t>
      </w:r>
      <w:r w:rsidRPr="000D39EA">
        <w:rPr>
          <w:rFonts w:ascii="Calibri" w:hAnsi="Calibri" w:cs="Calibri"/>
          <w:color w:val="000000"/>
          <w:sz w:val="24"/>
          <w:szCs w:val="24"/>
        </w:rPr>
        <w:t>in parliament</w:t>
      </w:r>
      <w:r w:rsidR="00A63B76" w:rsidRPr="000D39EA">
        <w:rPr>
          <w:rFonts w:ascii="Calibri" w:hAnsi="Calibri" w:cs="Calibri"/>
          <w:color w:val="000000"/>
          <w:sz w:val="24"/>
          <w:szCs w:val="24"/>
        </w:rPr>
        <w:t>, recorded in the relevant</w:t>
      </w:r>
      <w:r w:rsidRPr="000D39EA">
        <w:rPr>
          <w:rFonts w:ascii="Calibri" w:hAnsi="Calibri" w:cs="Calibri"/>
          <w:color w:val="000000"/>
          <w:sz w:val="24"/>
          <w:szCs w:val="24"/>
        </w:rPr>
        <w:t xml:space="preserve"> </w:t>
      </w:r>
      <w:r w:rsidR="00B17751" w:rsidRPr="000D39EA">
        <w:rPr>
          <w:rFonts w:ascii="Calibri" w:hAnsi="Calibri" w:cs="Calibri"/>
          <w:color w:val="000000"/>
          <w:sz w:val="24"/>
          <w:szCs w:val="24"/>
        </w:rPr>
        <w:t xml:space="preserve"> </w:t>
      </w:r>
      <w:sdt>
        <w:sdtPr>
          <w:rPr>
            <w:rFonts w:ascii="Calibri" w:hAnsi="Calibri" w:cs="Calibri"/>
            <w:color w:val="000000"/>
            <w:sz w:val="24"/>
            <w:szCs w:val="24"/>
            <w:highlight w:val="white"/>
          </w:rPr>
          <w:alias w:val="Citation"/>
          <w:tag w:val="{&quot;referencesIds&quot;:[&quot;doc:6314da298f0860e55f8037c2&quot;],&quot;referencesOptions&quot;:{&quot;doc:6314da298f0860e55f8037c2&quot;:{&quot;author&quot;:true,&quot;year&quot;:true,&quot;pageReplace&quot;:&quot;&quot;,&quot;prefix&quot;:&quot;&quot;,&quot;suffix&quot;:&quot;&quot;}},&quot;hasBrokenReferences&quot;:false,&quot;hasManualEdits&quot;:false,&quot;citationType&quot;:&quot;inline&quot;}"/>
          <w:id w:val="-1637417166"/>
          <w:placeholder>
            <w:docPart w:val="CD84BFE2B27446CDB525507E5EB7F252"/>
          </w:placeholder>
        </w:sdtPr>
        <w:sdtEndPr/>
        <w:sdtContent>
          <w:r w:rsidR="00D85B44">
            <w:rPr>
              <w:rFonts w:ascii="Calibri" w:eastAsia="Times New Roman" w:hAnsi="Calibri" w:cs="Calibri"/>
              <w:color w:val="000000"/>
            </w:rPr>
            <w:t>(Hansard, 2022)</w:t>
          </w:r>
        </w:sdtContent>
      </w:sdt>
      <w:r w:rsidR="000D39EA" w:rsidRPr="000D39EA">
        <w:rPr>
          <w:rFonts w:ascii="Calibri" w:hAnsi="Calibri" w:cs="Calibri"/>
          <w:color w:val="000000"/>
          <w:sz w:val="24"/>
          <w:szCs w:val="24"/>
        </w:rPr>
        <w:t xml:space="preserve"> r</w:t>
      </w:r>
      <w:r w:rsidR="00A63B76" w:rsidRPr="000D39EA">
        <w:rPr>
          <w:rFonts w:ascii="Calibri" w:hAnsi="Calibri" w:cs="Calibri"/>
          <w:color w:val="000000"/>
          <w:sz w:val="24"/>
          <w:szCs w:val="24"/>
        </w:rPr>
        <w:t xml:space="preserve">eport stated </w:t>
      </w:r>
      <w:r w:rsidRPr="000D39EA">
        <w:rPr>
          <w:rFonts w:ascii="Calibri" w:hAnsi="Calibri" w:cs="Calibri"/>
          <w:color w:val="000000"/>
          <w:sz w:val="24"/>
          <w:szCs w:val="24"/>
        </w:rPr>
        <w:t>that 80% of youngsters between 11 and 18 had had some kind of interaction with gambling compared to</w:t>
      </w:r>
      <w:r w:rsidR="0049514B" w:rsidRPr="000D39EA">
        <w:rPr>
          <w:rFonts w:ascii="Calibri" w:hAnsi="Calibri" w:cs="Calibri"/>
          <w:color w:val="000000"/>
          <w:sz w:val="24"/>
          <w:szCs w:val="24"/>
        </w:rPr>
        <w:t xml:space="preserve"> 50</w:t>
      </w:r>
      <w:r w:rsidRPr="000D39EA">
        <w:rPr>
          <w:rFonts w:ascii="Calibri" w:hAnsi="Calibri" w:cs="Calibri"/>
          <w:color w:val="000000"/>
          <w:sz w:val="24"/>
          <w:szCs w:val="24"/>
        </w:rPr>
        <w:t>% of alcohol? It can be argued that the ability to gamble online is readily available on most mobile phones. However, having said that is it justified to blanket the legislation for both remote and non-remote</w:t>
      </w:r>
      <w:r w:rsidR="00A63B76" w:rsidRPr="000D39EA">
        <w:rPr>
          <w:rFonts w:ascii="Calibri" w:hAnsi="Calibri" w:cs="Calibri"/>
          <w:color w:val="000000"/>
          <w:sz w:val="24"/>
          <w:szCs w:val="24"/>
        </w:rPr>
        <w:t>?</w:t>
      </w:r>
      <w:r w:rsidRPr="000D39EA">
        <w:rPr>
          <w:rFonts w:ascii="Calibri" w:hAnsi="Calibri" w:cs="Calibri"/>
          <w:color w:val="000000"/>
          <w:sz w:val="24"/>
          <w:szCs w:val="24"/>
        </w:rPr>
        <w:t xml:space="preserve"> Not only do non</w:t>
      </w:r>
      <w:r w:rsidR="00A63B76" w:rsidRPr="000D39EA">
        <w:rPr>
          <w:rFonts w:ascii="Calibri" w:hAnsi="Calibri" w:cs="Calibri"/>
          <w:color w:val="000000"/>
          <w:sz w:val="24"/>
          <w:szCs w:val="24"/>
        </w:rPr>
        <w:t>-</w:t>
      </w:r>
      <w:r w:rsidRPr="000D39EA">
        <w:rPr>
          <w:rFonts w:ascii="Calibri" w:hAnsi="Calibri" w:cs="Calibri"/>
          <w:color w:val="000000"/>
          <w:sz w:val="24"/>
          <w:szCs w:val="24"/>
        </w:rPr>
        <w:t>remote offer food and beverages, entertainment and the social company</w:t>
      </w:r>
      <w:r w:rsidR="00A63B76" w:rsidRPr="000D39EA">
        <w:rPr>
          <w:rFonts w:ascii="Calibri" w:hAnsi="Calibri" w:cs="Calibri"/>
          <w:color w:val="000000"/>
          <w:sz w:val="24"/>
          <w:szCs w:val="24"/>
        </w:rPr>
        <w:t>,</w:t>
      </w:r>
      <w:r w:rsidRPr="000D39EA">
        <w:rPr>
          <w:rFonts w:ascii="Calibri" w:hAnsi="Calibri" w:cs="Calibri"/>
          <w:color w:val="000000"/>
          <w:sz w:val="24"/>
          <w:szCs w:val="24"/>
        </w:rPr>
        <w:t xml:space="preserve"> </w:t>
      </w:r>
      <w:r w:rsidR="00A63B76" w:rsidRPr="000D39EA">
        <w:rPr>
          <w:rFonts w:ascii="Calibri" w:hAnsi="Calibri" w:cs="Calibri"/>
          <w:color w:val="000000"/>
          <w:sz w:val="24"/>
          <w:szCs w:val="24"/>
        </w:rPr>
        <w:t>non-</w:t>
      </w:r>
      <w:r w:rsidRPr="000D39EA">
        <w:rPr>
          <w:rFonts w:ascii="Calibri" w:hAnsi="Calibri" w:cs="Calibri"/>
          <w:color w:val="000000"/>
          <w:sz w:val="24"/>
          <w:szCs w:val="24"/>
        </w:rPr>
        <w:t xml:space="preserve">remote casino are strictly </w:t>
      </w:r>
      <w:r w:rsidR="00A63B76" w:rsidRPr="000D39EA">
        <w:rPr>
          <w:rFonts w:ascii="Calibri" w:hAnsi="Calibri" w:cs="Calibri"/>
          <w:color w:val="000000"/>
          <w:sz w:val="24"/>
          <w:szCs w:val="24"/>
        </w:rPr>
        <w:t xml:space="preserve">for customers </w:t>
      </w:r>
      <w:r w:rsidRPr="000D39EA">
        <w:rPr>
          <w:rFonts w:ascii="Calibri" w:hAnsi="Calibri" w:cs="Calibri"/>
          <w:color w:val="000000"/>
          <w:sz w:val="24"/>
          <w:szCs w:val="24"/>
        </w:rPr>
        <w:t>over 18</w:t>
      </w:r>
      <w:r w:rsidR="00A63B76" w:rsidRPr="000D39EA">
        <w:rPr>
          <w:rFonts w:ascii="Calibri" w:hAnsi="Calibri" w:cs="Calibri"/>
          <w:color w:val="000000"/>
          <w:sz w:val="24"/>
          <w:szCs w:val="24"/>
        </w:rPr>
        <w:t xml:space="preserve"> year</w:t>
      </w:r>
      <w:r w:rsidRPr="000D39EA">
        <w:rPr>
          <w:rFonts w:ascii="Calibri" w:hAnsi="Calibri" w:cs="Calibri"/>
          <w:color w:val="000000"/>
          <w:sz w:val="24"/>
          <w:szCs w:val="24"/>
        </w:rPr>
        <w:t xml:space="preserve">s </w:t>
      </w:r>
      <w:r w:rsidR="00A63B76" w:rsidRPr="000D39EA">
        <w:rPr>
          <w:rFonts w:ascii="Calibri" w:hAnsi="Calibri" w:cs="Calibri"/>
          <w:color w:val="000000"/>
          <w:sz w:val="24"/>
          <w:szCs w:val="24"/>
        </w:rPr>
        <w:t xml:space="preserve">of </w:t>
      </w:r>
      <w:r w:rsidR="000D187D" w:rsidRPr="000D39EA">
        <w:rPr>
          <w:rFonts w:ascii="Calibri" w:hAnsi="Calibri" w:cs="Calibri"/>
          <w:color w:val="000000"/>
          <w:sz w:val="24"/>
          <w:szCs w:val="24"/>
        </w:rPr>
        <w:t>age,</w:t>
      </w:r>
      <w:r w:rsidR="00A63B76" w:rsidRPr="000D39EA">
        <w:rPr>
          <w:rFonts w:ascii="Calibri" w:hAnsi="Calibri" w:cs="Calibri"/>
          <w:color w:val="000000"/>
          <w:sz w:val="24"/>
          <w:szCs w:val="24"/>
        </w:rPr>
        <w:t xml:space="preserve"> and </w:t>
      </w:r>
      <w:r w:rsidRPr="000D39EA">
        <w:rPr>
          <w:rFonts w:ascii="Calibri" w:hAnsi="Calibri" w:cs="Calibri"/>
          <w:color w:val="000000"/>
          <w:sz w:val="24"/>
          <w:szCs w:val="24"/>
        </w:rPr>
        <w:t>they also have the benefit of human interaction</w:t>
      </w:r>
      <w:r w:rsidR="00A63B76" w:rsidRPr="000D39EA">
        <w:rPr>
          <w:rFonts w:ascii="Calibri" w:hAnsi="Calibri" w:cs="Calibri"/>
          <w:color w:val="000000"/>
          <w:sz w:val="24"/>
          <w:szCs w:val="24"/>
        </w:rPr>
        <w:t>;</w:t>
      </w:r>
      <w:r w:rsidRPr="000D39EA">
        <w:rPr>
          <w:rFonts w:ascii="Calibri" w:hAnsi="Calibri" w:cs="Calibri"/>
          <w:color w:val="000000"/>
          <w:sz w:val="24"/>
          <w:szCs w:val="24"/>
        </w:rPr>
        <w:t xml:space="preserve"> staff can use </w:t>
      </w:r>
      <w:r w:rsidR="00A63B76" w:rsidRPr="000D39EA">
        <w:rPr>
          <w:rFonts w:ascii="Calibri" w:hAnsi="Calibri" w:cs="Calibri"/>
          <w:color w:val="000000"/>
          <w:sz w:val="24"/>
          <w:szCs w:val="24"/>
        </w:rPr>
        <w:t xml:space="preserve">EI </w:t>
      </w:r>
      <w:r w:rsidRPr="000D39EA">
        <w:rPr>
          <w:rFonts w:ascii="Calibri" w:hAnsi="Calibri" w:cs="Calibri"/>
          <w:color w:val="000000"/>
          <w:sz w:val="24"/>
          <w:szCs w:val="24"/>
        </w:rPr>
        <w:t>to read body language</w:t>
      </w:r>
      <w:r w:rsidR="00A63B76" w:rsidRPr="000D39EA">
        <w:rPr>
          <w:rFonts w:ascii="Calibri" w:hAnsi="Calibri" w:cs="Calibri"/>
          <w:color w:val="000000"/>
          <w:sz w:val="24"/>
          <w:szCs w:val="24"/>
        </w:rPr>
        <w:t>,</w:t>
      </w:r>
      <w:r w:rsidRPr="000D39EA">
        <w:rPr>
          <w:rFonts w:ascii="Calibri" w:hAnsi="Calibri" w:cs="Calibri"/>
          <w:color w:val="000000"/>
          <w:sz w:val="24"/>
          <w:szCs w:val="24"/>
        </w:rPr>
        <w:t xml:space="preserve"> tone of voice</w:t>
      </w:r>
      <w:r w:rsidR="00B95BF5" w:rsidRPr="000D39EA">
        <w:rPr>
          <w:rFonts w:ascii="Calibri" w:hAnsi="Calibri" w:cs="Calibri"/>
          <w:color w:val="000000"/>
          <w:sz w:val="24"/>
          <w:szCs w:val="24"/>
        </w:rPr>
        <w:t xml:space="preserve"> and customer </w:t>
      </w:r>
      <w:r w:rsidRPr="000D39EA">
        <w:rPr>
          <w:rFonts w:ascii="Calibri" w:hAnsi="Calibri" w:cs="Calibri"/>
          <w:color w:val="000000"/>
          <w:sz w:val="24"/>
          <w:szCs w:val="24"/>
        </w:rPr>
        <w:t>knowledge to make judgements on how a person is handling things</w:t>
      </w:r>
      <w:r w:rsidR="00B95BF5" w:rsidRPr="000D39EA">
        <w:rPr>
          <w:rFonts w:ascii="Calibri" w:hAnsi="Calibri" w:cs="Calibri"/>
          <w:color w:val="000000"/>
          <w:sz w:val="24"/>
          <w:szCs w:val="24"/>
        </w:rPr>
        <w:t xml:space="preserve"> in that specific situation</w:t>
      </w:r>
      <w:r w:rsidRPr="000D39EA">
        <w:rPr>
          <w:rFonts w:ascii="Calibri" w:hAnsi="Calibri" w:cs="Calibri"/>
          <w:color w:val="000000"/>
          <w:sz w:val="24"/>
          <w:szCs w:val="24"/>
        </w:rPr>
        <w:t>. These are things remote casinos cannot do</w:t>
      </w:r>
      <w:r w:rsidR="00B95BF5" w:rsidRPr="000D39EA">
        <w:rPr>
          <w:rFonts w:ascii="Calibri" w:hAnsi="Calibri" w:cs="Calibri"/>
          <w:color w:val="000000"/>
          <w:sz w:val="24"/>
          <w:szCs w:val="24"/>
        </w:rPr>
        <w:t>.</w:t>
      </w:r>
      <w:r w:rsidRPr="000D39EA">
        <w:rPr>
          <w:rFonts w:ascii="Calibri" w:hAnsi="Calibri" w:cs="Calibri"/>
          <w:color w:val="000000"/>
          <w:sz w:val="24"/>
          <w:szCs w:val="24"/>
        </w:rPr>
        <w:t xml:space="preserve"> </w:t>
      </w:r>
      <w:r w:rsidR="000D187D" w:rsidRPr="000D39EA">
        <w:rPr>
          <w:rFonts w:ascii="Calibri" w:hAnsi="Calibri" w:cs="Calibri"/>
          <w:color w:val="000000"/>
          <w:sz w:val="24"/>
          <w:szCs w:val="24"/>
        </w:rPr>
        <w:t>Indeed,</w:t>
      </w:r>
      <w:r w:rsidRPr="000D39EA">
        <w:rPr>
          <w:rFonts w:ascii="Calibri" w:hAnsi="Calibri" w:cs="Calibri"/>
          <w:color w:val="000000"/>
          <w:sz w:val="24"/>
          <w:szCs w:val="24"/>
        </w:rPr>
        <w:t xml:space="preserve"> they may not even share the same culture as technology means the casino</w:t>
      </w:r>
      <w:r w:rsidR="00B95BF5" w:rsidRPr="000D39EA">
        <w:rPr>
          <w:rFonts w:ascii="Calibri" w:hAnsi="Calibri" w:cs="Calibri"/>
          <w:color w:val="000000"/>
          <w:sz w:val="24"/>
          <w:szCs w:val="24"/>
        </w:rPr>
        <w:t xml:space="preserve"> customers are</w:t>
      </w:r>
      <w:r w:rsidRPr="000D39EA">
        <w:rPr>
          <w:rFonts w:ascii="Calibri" w:hAnsi="Calibri" w:cs="Calibri"/>
          <w:color w:val="000000"/>
          <w:sz w:val="24"/>
          <w:szCs w:val="24"/>
        </w:rPr>
        <w:t xml:space="preserve"> interacting with could be in a different country. Although both these are in the same industry there are clear differences in their environments.</w:t>
      </w:r>
    </w:p>
    <w:p w14:paraId="6C17C412" w14:textId="7897B6D4" w:rsidR="00DE2B2E" w:rsidRPr="000D187D" w:rsidRDefault="00DE2B2E" w:rsidP="000D187D">
      <w:pPr>
        <w:spacing w:line="276" w:lineRule="auto"/>
        <w:jc w:val="both"/>
        <w:rPr>
          <w:rFonts w:ascii="Calibri" w:hAnsi="Calibri" w:cs="Calibri"/>
          <w:color w:val="000000"/>
          <w:sz w:val="24"/>
          <w:szCs w:val="24"/>
        </w:rPr>
      </w:pPr>
      <w:r w:rsidRPr="000D187D">
        <w:rPr>
          <w:rFonts w:ascii="Calibri" w:hAnsi="Calibri" w:cs="Calibri"/>
          <w:color w:val="000000"/>
          <w:sz w:val="24"/>
          <w:szCs w:val="24"/>
        </w:rPr>
        <w:t xml:space="preserve">It appears that the issues surrounding gambling are mostly to do with the online environment, yet the legislation also affects </w:t>
      </w:r>
      <w:r w:rsidR="000D187D" w:rsidRPr="000D187D">
        <w:rPr>
          <w:rFonts w:ascii="Calibri" w:hAnsi="Calibri" w:cs="Calibri"/>
          <w:color w:val="000000"/>
          <w:sz w:val="24"/>
          <w:szCs w:val="24"/>
        </w:rPr>
        <w:t>casinos, many</w:t>
      </w:r>
      <w:r w:rsidRPr="000D187D">
        <w:rPr>
          <w:rFonts w:ascii="Calibri" w:hAnsi="Calibri" w:cs="Calibri"/>
          <w:color w:val="000000"/>
          <w:sz w:val="24"/>
          <w:szCs w:val="24"/>
        </w:rPr>
        <w:t xml:space="preserve"> of which are far more likely to be used socially. In </w:t>
      </w:r>
      <w:r w:rsidRPr="000D187D">
        <w:rPr>
          <w:rFonts w:ascii="Calibri" w:hAnsi="Calibri" w:cs="Calibri"/>
          <w:color w:val="000000"/>
          <w:sz w:val="24"/>
          <w:szCs w:val="24"/>
        </w:rPr>
        <w:lastRenderedPageBreak/>
        <w:t>addition, the human interaction aspect means casino staff can read customers better by assessing moods, body language and appearance, all aspects that online gambling sites cannot.</w:t>
      </w:r>
    </w:p>
    <w:p w14:paraId="6377CE1F" w14:textId="77777777" w:rsidR="00673AF2" w:rsidRDefault="00673AF2" w:rsidP="00673AF2">
      <w:pPr>
        <w:pStyle w:val="Heading1"/>
      </w:pPr>
      <w:bookmarkStart w:id="7" w:name="_Toc113214089"/>
      <w:r w:rsidRPr="00FD21C4">
        <w:t>Evaluate how organisational stakeholders can be efficiently led through complex workplace change</w:t>
      </w:r>
      <w:bookmarkEnd w:id="7"/>
      <w:r w:rsidRPr="00FD21C4">
        <w:t xml:space="preserve">   </w:t>
      </w:r>
    </w:p>
    <w:p w14:paraId="062B795F" w14:textId="77777777" w:rsidR="00673AF2" w:rsidRDefault="00673AF2" w:rsidP="00673AF2"/>
    <w:p w14:paraId="4CDBD986" w14:textId="2591A758" w:rsidR="00673AF2" w:rsidRPr="000D187D" w:rsidRDefault="00673AF2" w:rsidP="000D187D">
      <w:pPr>
        <w:spacing w:line="276" w:lineRule="auto"/>
        <w:jc w:val="both"/>
        <w:rPr>
          <w:rFonts w:ascii="Calibri" w:hAnsi="Calibri" w:cs="Calibri"/>
          <w:color w:val="000000"/>
          <w:sz w:val="24"/>
          <w:szCs w:val="24"/>
        </w:rPr>
      </w:pPr>
      <w:r w:rsidRPr="000D187D">
        <w:rPr>
          <w:sz w:val="24"/>
          <w:szCs w:val="24"/>
        </w:rPr>
        <w:t xml:space="preserve">Change management is becoming an important managerial skill. Few would contest that the essential responsibility of management today is the leadership of organisational transformation in the face of escalating globalisation, deregulation, the quick speed of technical innovation, a growing knowledge workforce, and shifting social and demographic trends. </w:t>
      </w:r>
      <w:sdt>
        <w:sdtPr>
          <w:rPr>
            <w:rFonts w:ascii="Calibri" w:hAnsi="Calibri" w:cs="Calibri"/>
            <w:color w:val="000000"/>
            <w:sz w:val="24"/>
            <w:szCs w:val="24"/>
            <w:highlight w:val="white"/>
          </w:rPr>
          <w:alias w:val="Citation"/>
          <w:tag w:val="{&quot;referencesIds&quot;:[&quot;doc:62f939168f0811fe42fd3bc4&quot;],&quot;referencesOptions&quot;:{&quot;doc:62f939168f0811fe42fd3bc4&quot;:{&quot;author&quot;:true,&quot;year&quot;:true,&quot;pageReplace&quot;:&quot;&quot;,&quot;prefix&quot;:&quot;&quot;,&quot;suffix&quot;:&quot;&quot;}},&quot;hasBrokenReferences&quot;:false,&quot;hasManualEdits&quot;:false,&quot;citationType&quot;:&quot;inline&quot;,&quot;id&quot;:-855806193,&quot;citationText&quot;:&quot;&lt;span style=\&quot;font-family:Calibri;font-size:14.666666666666666px;color:#000000\&quot;&gt;(By, 2005)&lt;/span&gt;&quot;}"/>
          <w:id w:val="-855806193"/>
          <w:placeholder>
            <w:docPart w:val="E1F9380F22864F10AC335DB0DDAC86BC"/>
          </w:placeholder>
        </w:sdtPr>
        <w:sdtEndPr/>
        <w:sdtContent>
          <w:r w:rsidR="00D85B44">
            <w:rPr>
              <w:rFonts w:ascii="Calibri" w:eastAsia="Times New Roman" w:hAnsi="Calibri" w:cs="Calibri"/>
              <w:color w:val="000000"/>
            </w:rPr>
            <w:t>(By, 2005a)</w:t>
          </w:r>
        </w:sdtContent>
      </w:sdt>
      <w:r w:rsidRPr="000D187D">
        <w:rPr>
          <w:rFonts w:ascii="Calibri" w:hAnsi="Calibri" w:cs="Calibri"/>
          <w:color w:val="000000"/>
          <w:sz w:val="24"/>
          <w:szCs w:val="24"/>
        </w:rPr>
        <w:t xml:space="preserve">. </w:t>
      </w:r>
    </w:p>
    <w:p w14:paraId="2934C35F" w14:textId="6E61A000" w:rsidR="00673AF2" w:rsidRPr="000D187D" w:rsidRDefault="00673AF2" w:rsidP="000D187D">
      <w:pPr>
        <w:spacing w:line="276" w:lineRule="auto"/>
        <w:jc w:val="both"/>
        <w:rPr>
          <w:sz w:val="24"/>
          <w:szCs w:val="24"/>
        </w:rPr>
      </w:pPr>
      <w:r w:rsidRPr="000D187D">
        <w:rPr>
          <w:sz w:val="24"/>
          <w:szCs w:val="24"/>
        </w:rPr>
        <w:t xml:space="preserve">An example of the failure to recognise this is Blockbuster video. In 1994 Blockbuster was worth around $8.4 billion US dollars, with around 9000 stores worldwide. </w:t>
      </w:r>
      <w:sdt>
        <w:sdtPr>
          <w:rPr>
            <w:rFonts w:ascii="Calibri" w:hAnsi="Calibri" w:cs="Calibri"/>
            <w:color w:val="000000"/>
            <w:sz w:val="24"/>
            <w:szCs w:val="24"/>
            <w:highlight w:val="white"/>
          </w:rPr>
          <w:alias w:val="Citation"/>
          <w:tag w:val="{&quot;referencesIds&quot;:[&quot;doc:6300d6388f082828517b79ba&quot;],&quot;referencesOptions&quot;:{&quot;doc:6300d6388f082828517b79ba&quot;:{&quot;author&quot;:true,&quot;year&quot;:true,&quot;pageReplace&quot;:&quot;&quot;,&quot;prefix&quot;:&quot;&quot;,&quot;suffix&quot;:&quot;&quot;}},&quot;hasBrokenReferences&quot;:false,&quot;hasManualEdits&quot;:false,&quot;citationType&quot;:&quot;inline&quot;,&quot;id&quot;:1188106811,&quot;citationText&quot;:&quot;&lt;span style=\&quot;font-family:Calibri;font-size:14.666666666666666px;color:#000000\&quot;&gt;(Davis &amp;amp; Higgins, 2013)&lt;/span&gt;&quot;}"/>
          <w:id w:val="1188106811"/>
          <w:placeholder>
            <w:docPart w:val="0EE3CD70D682454EB17A6BB19E22D56E"/>
          </w:placeholder>
        </w:sdtPr>
        <w:sdtEndPr/>
        <w:sdtContent>
          <w:r w:rsidR="00D85B44">
            <w:rPr>
              <w:rFonts w:ascii="Calibri" w:eastAsia="Times New Roman" w:hAnsi="Calibri" w:cs="Calibri"/>
              <w:color w:val="000000"/>
            </w:rPr>
            <w:t>(Davis &amp; Higgins, 2013)</w:t>
          </w:r>
        </w:sdtContent>
      </w:sdt>
      <w:r w:rsidRPr="000D187D">
        <w:rPr>
          <w:sz w:val="24"/>
          <w:szCs w:val="24"/>
        </w:rPr>
        <w:t xml:space="preserve"> A high percentage of their revenue came from late fees. After being required to pay such fees, a disgruntled customer set up Netflix as a delivery subscription service in 1997. Even after the initial success of Netflix and the opportunity to buy it, Blockbuster failed to see it as a threat or see it’s potential; they did not believe customers would want to pay a monthly subscription and wait for the films to be posted,  </w:t>
      </w:r>
      <w:sdt>
        <w:sdtPr>
          <w:rPr>
            <w:rFonts w:ascii="Calibri" w:hAnsi="Calibri" w:cs="Calibri"/>
            <w:color w:val="000000"/>
            <w:sz w:val="24"/>
            <w:szCs w:val="24"/>
            <w:highlight w:val="white"/>
          </w:rPr>
          <w:alias w:val="Citation"/>
          <w:tag w:val="{&quot;referencesIds&quot;:[&quot;doc:6300d6388f082828517b79ba&quot;],&quot;referencesOptions&quot;:{&quot;doc:6300d6388f082828517b79ba&quot;:{&quot;author&quot;:true,&quot;year&quot;:true,&quot;pageReplace&quot;:&quot;&quot;,&quot;prefix&quot;:&quot;&quot;,&quot;suffix&quot;:&quot;&quot;}},&quot;hasBrokenReferences&quot;:false,&quot;hasManualEdits&quot;:false,&quot;citationType&quot;:&quot;inline&quot;,&quot;id&quot;:-1305464655,&quot;citationText&quot;:&quot;&lt;span style=\&quot;font-family:Calibri;font-size:14.666666666666666px;color:#000000\&quot;&gt;(Davis &amp;amp; Higgins, 2013)&lt;/span&gt;&quot;}"/>
          <w:id w:val="-1305464655"/>
          <w:placeholder>
            <w:docPart w:val="D9E4E519BAD742428E358531FCD82B74"/>
          </w:placeholder>
        </w:sdtPr>
        <w:sdtEndPr/>
        <w:sdtContent>
          <w:r w:rsidR="00D85B44">
            <w:rPr>
              <w:rFonts w:ascii="Calibri" w:eastAsia="Times New Roman" w:hAnsi="Calibri" w:cs="Calibri"/>
              <w:color w:val="000000"/>
            </w:rPr>
            <w:t>(Davis &amp; Higgins, 2013)</w:t>
          </w:r>
        </w:sdtContent>
      </w:sdt>
      <w:r w:rsidRPr="000D187D">
        <w:rPr>
          <w:rFonts w:ascii="Calibri" w:hAnsi="Calibri" w:cs="Calibri"/>
          <w:color w:val="000000"/>
          <w:sz w:val="24"/>
          <w:szCs w:val="24"/>
        </w:rPr>
        <w:t xml:space="preserve">. </w:t>
      </w:r>
      <w:r w:rsidRPr="000D187D">
        <w:rPr>
          <w:sz w:val="24"/>
          <w:szCs w:val="24"/>
        </w:rPr>
        <w:t>However, Netflix proactively continued to change and evolve and when the technology for customers to download films at home within minutes arrived</w:t>
      </w:r>
      <w:r w:rsidR="001129ED" w:rsidRPr="000D187D">
        <w:rPr>
          <w:sz w:val="24"/>
          <w:szCs w:val="24"/>
        </w:rPr>
        <w:t>,</w:t>
      </w:r>
      <w:r w:rsidRPr="000D187D">
        <w:rPr>
          <w:sz w:val="24"/>
          <w:szCs w:val="24"/>
        </w:rPr>
        <w:t xml:space="preserve"> Netflix had already locked in many of Blockbuster’s customers and established itself as a formidable competitor. Blockbuster’s attempts at change were reactive, for example they stopped late fees, but the changes were too little and too late.  </w:t>
      </w:r>
    </w:p>
    <w:p w14:paraId="6837D73F" w14:textId="77777777" w:rsidR="00673AF2" w:rsidRPr="0012141F" w:rsidRDefault="00673AF2" w:rsidP="004E6E29">
      <w:pPr>
        <w:pStyle w:val="Heading2"/>
      </w:pPr>
      <w:bookmarkStart w:id="8" w:name="_Toc113214090"/>
      <w:r w:rsidRPr="0012141F">
        <w:t>Stages of change</w:t>
      </w:r>
      <w:bookmarkEnd w:id="8"/>
      <w:r w:rsidRPr="0012141F">
        <w:t xml:space="preserve"> </w:t>
      </w:r>
    </w:p>
    <w:p w14:paraId="41496D85" w14:textId="4B6F8711" w:rsidR="00673AF2" w:rsidRPr="000D187D" w:rsidRDefault="00673AF2" w:rsidP="000D187D">
      <w:pPr>
        <w:spacing w:line="276" w:lineRule="auto"/>
        <w:jc w:val="both"/>
        <w:rPr>
          <w:sz w:val="24"/>
          <w:szCs w:val="24"/>
        </w:rPr>
      </w:pPr>
      <w:r w:rsidRPr="000D187D">
        <w:rPr>
          <w:sz w:val="24"/>
          <w:szCs w:val="24"/>
        </w:rPr>
        <w:t>There are 4 stages of change</w:t>
      </w:r>
      <w:r w:rsidR="001129ED" w:rsidRPr="000D187D">
        <w:rPr>
          <w:sz w:val="24"/>
          <w:szCs w:val="24"/>
        </w:rPr>
        <w:t>,</w:t>
      </w:r>
      <w:r w:rsidRPr="000D187D">
        <w:rPr>
          <w:sz w:val="24"/>
          <w:szCs w:val="24"/>
        </w:rPr>
        <w:t xml:space="preserve"> </w:t>
      </w:r>
      <w:r w:rsidR="001129ED" w:rsidRPr="000D187D">
        <w:rPr>
          <w:sz w:val="24"/>
          <w:szCs w:val="24"/>
        </w:rPr>
        <w:t>denial</w:t>
      </w:r>
      <w:r w:rsidRPr="000D187D">
        <w:rPr>
          <w:sz w:val="24"/>
          <w:szCs w:val="24"/>
        </w:rPr>
        <w:t>, resistance, exploration, and acceptance. Not all staff or customers will go through the same changes at the same time</w:t>
      </w:r>
      <w:r w:rsidR="009937A1" w:rsidRPr="000D187D">
        <w:rPr>
          <w:sz w:val="24"/>
          <w:szCs w:val="24"/>
        </w:rPr>
        <w:t xml:space="preserve"> therefore</w:t>
      </w:r>
      <w:r w:rsidRPr="000D187D">
        <w:rPr>
          <w:sz w:val="24"/>
          <w:szCs w:val="24"/>
        </w:rPr>
        <w:t xml:space="preserve"> managers must have the ability to interpret and act with each one accordingly. For example, applying these </w:t>
      </w:r>
      <w:r w:rsidR="000D187D" w:rsidRPr="000D187D">
        <w:rPr>
          <w:sz w:val="24"/>
          <w:szCs w:val="24"/>
        </w:rPr>
        <w:t>to the</w:t>
      </w:r>
      <w:r w:rsidRPr="000D187D">
        <w:rPr>
          <w:sz w:val="24"/>
          <w:szCs w:val="24"/>
        </w:rPr>
        <w:t xml:space="preserve"> instance of the safer gambling conversations they may </w:t>
      </w:r>
      <w:r w:rsidR="009937A1" w:rsidRPr="000D187D">
        <w:rPr>
          <w:sz w:val="24"/>
          <w:szCs w:val="24"/>
        </w:rPr>
        <w:t>perceived as:</w:t>
      </w:r>
      <w:r w:rsidRPr="000D187D">
        <w:rPr>
          <w:sz w:val="24"/>
          <w:szCs w:val="24"/>
        </w:rPr>
        <w:t xml:space="preserve"> </w:t>
      </w:r>
    </w:p>
    <w:p w14:paraId="38FB54CB" w14:textId="257A0624" w:rsidR="00673AF2" w:rsidRPr="000D187D" w:rsidRDefault="00673AF2" w:rsidP="000D187D">
      <w:pPr>
        <w:spacing w:line="276" w:lineRule="auto"/>
        <w:jc w:val="both"/>
        <w:rPr>
          <w:b/>
          <w:bCs/>
          <w:sz w:val="24"/>
          <w:szCs w:val="24"/>
        </w:rPr>
      </w:pPr>
      <w:r w:rsidRPr="000D187D">
        <w:rPr>
          <w:b/>
          <w:bCs/>
          <w:sz w:val="24"/>
          <w:szCs w:val="24"/>
        </w:rPr>
        <w:t>Denial</w:t>
      </w:r>
    </w:p>
    <w:p w14:paraId="1CF0C28B" w14:textId="534B30B9" w:rsidR="00673AF2" w:rsidRPr="000D187D" w:rsidRDefault="00673AF2" w:rsidP="000D187D">
      <w:pPr>
        <w:spacing w:line="276" w:lineRule="auto"/>
        <w:ind w:left="720"/>
        <w:jc w:val="both"/>
        <w:rPr>
          <w:sz w:val="24"/>
          <w:szCs w:val="24"/>
        </w:rPr>
      </w:pPr>
      <w:r w:rsidRPr="000D187D">
        <w:rPr>
          <w:sz w:val="24"/>
          <w:szCs w:val="24"/>
        </w:rPr>
        <w:t>Staff</w:t>
      </w:r>
      <w:r w:rsidR="009937A1" w:rsidRPr="000D187D">
        <w:rPr>
          <w:sz w:val="24"/>
          <w:szCs w:val="24"/>
        </w:rPr>
        <w:t>:</w:t>
      </w:r>
      <w:r w:rsidRPr="000D187D">
        <w:rPr>
          <w:sz w:val="24"/>
          <w:szCs w:val="24"/>
        </w:rPr>
        <w:t xml:space="preserve"> It will never </w:t>
      </w:r>
      <w:r w:rsidR="000D187D" w:rsidRPr="000D187D">
        <w:rPr>
          <w:sz w:val="24"/>
          <w:szCs w:val="24"/>
        </w:rPr>
        <w:t>happen;</w:t>
      </w:r>
      <w:r w:rsidRPr="000D187D">
        <w:rPr>
          <w:sz w:val="24"/>
          <w:szCs w:val="24"/>
        </w:rPr>
        <w:t xml:space="preserve"> the company cannot force people to tell them where they get their money from</w:t>
      </w:r>
      <w:r w:rsidR="009937A1" w:rsidRPr="000D187D">
        <w:rPr>
          <w:sz w:val="24"/>
          <w:szCs w:val="24"/>
        </w:rPr>
        <w:t>.</w:t>
      </w:r>
      <w:r w:rsidRPr="000D187D">
        <w:rPr>
          <w:sz w:val="24"/>
          <w:szCs w:val="24"/>
        </w:rPr>
        <w:t xml:space="preserve"> </w:t>
      </w:r>
      <w:r w:rsidR="009937A1" w:rsidRPr="000D187D">
        <w:rPr>
          <w:sz w:val="24"/>
          <w:szCs w:val="24"/>
        </w:rPr>
        <w:t xml:space="preserve">  If</w:t>
      </w:r>
      <w:r w:rsidRPr="000D187D">
        <w:rPr>
          <w:sz w:val="24"/>
          <w:szCs w:val="24"/>
        </w:rPr>
        <w:t xml:space="preserve"> I just ignore this it will go away</w:t>
      </w:r>
      <w:r w:rsidR="009937A1" w:rsidRPr="000D187D">
        <w:rPr>
          <w:sz w:val="24"/>
          <w:szCs w:val="24"/>
        </w:rPr>
        <w:t>,</w:t>
      </w:r>
      <w:r w:rsidRPr="000D187D">
        <w:rPr>
          <w:sz w:val="24"/>
          <w:szCs w:val="24"/>
        </w:rPr>
        <w:t xml:space="preserve"> right?</w:t>
      </w:r>
    </w:p>
    <w:p w14:paraId="5B641D52" w14:textId="5356CB76" w:rsidR="00673AF2" w:rsidRPr="000D187D" w:rsidRDefault="00673AF2" w:rsidP="000D187D">
      <w:pPr>
        <w:spacing w:line="276" w:lineRule="auto"/>
        <w:ind w:left="720"/>
        <w:jc w:val="both"/>
        <w:rPr>
          <w:sz w:val="24"/>
          <w:szCs w:val="24"/>
        </w:rPr>
      </w:pPr>
      <w:r w:rsidRPr="000D187D">
        <w:rPr>
          <w:sz w:val="24"/>
          <w:szCs w:val="24"/>
        </w:rPr>
        <w:t>Customers</w:t>
      </w:r>
      <w:r w:rsidR="009937A1" w:rsidRPr="000D187D">
        <w:rPr>
          <w:sz w:val="24"/>
          <w:szCs w:val="24"/>
        </w:rPr>
        <w:t>:</w:t>
      </w:r>
      <w:r w:rsidRPr="000D187D">
        <w:rPr>
          <w:sz w:val="24"/>
          <w:szCs w:val="24"/>
        </w:rPr>
        <w:t xml:space="preserve"> I have been coming here for </w:t>
      </w:r>
      <w:r w:rsidR="009937A1" w:rsidRPr="000D187D">
        <w:rPr>
          <w:sz w:val="24"/>
          <w:szCs w:val="24"/>
        </w:rPr>
        <w:t>years they</w:t>
      </w:r>
      <w:r w:rsidRPr="000D187D">
        <w:rPr>
          <w:sz w:val="24"/>
          <w:szCs w:val="24"/>
        </w:rPr>
        <w:t xml:space="preserve"> will not need to ask me anything</w:t>
      </w:r>
      <w:r w:rsidR="009937A1" w:rsidRPr="000D187D">
        <w:rPr>
          <w:sz w:val="24"/>
          <w:szCs w:val="24"/>
        </w:rPr>
        <w:t>, will they</w:t>
      </w:r>
      <w:r w:rsidRPr="000D187D">
        <w:rPr>
          <w:sz w:val="24"/>
          <w:szCs w:val="24"/>
        </w:rPr>
        <w:t>?</w:t>
      </w:r>
    </w:p>
    <w:p w14:paraId="2AC5AFED" w14:textId="0F0F9B81" w:rsidR="00673AF2" w:rsidRPr="000D187D" w:rsidRDefault="00673AF2" w:rsidP="000D187D">
      <w:pPr>
        <w:spacing w:line="276" w:lineRule="auto"/>
        <w:jc w:val="both"/>
        <w:rPr>
          <w:sz w:val="24"/>
          <w:szCs w:val="24"/>
        </w:rPr>
      </w:pPr>
      <w:r w:rsidRPr="000D187D">
        <w:rPr>
          <w:sz w:val="24"/>
          <w:szCs w:val="24"/>
        </w:rPr>
        <w:t>Managers have to communicate that this change is compulsory and is new government legislation to address problem gambling and</w:t>
      </w:r>
      <w:r w:rsidR="009937A1" w:rsidRPr="000D187D">
        <w:rPr>
          <w:sz w:val="24"/>
          <w:szCs w:val="24"/>
        </w:rPr>
        <w:t xml:space="preserve"> ensure that customers are</w:t>
      </w:r>
      <w:r w:rsidRPr="000D187D">
        <w:rPr>
          <w:sz w:val="24"/>
          <w:szCs w:val="24"/>
        </w:rPr>
        <w:t xml:space="preserve"> gambling within their mean</w:t>
      </w:r>
      <w:r w:rsidR="00954A42" w:rsidRPr="000D187D">
        <w:rPr>
          <w:sz w:val="24"/>
          <w:szCs w:val="24"/>
        </w:rPr>
        <w:t>s</w:t>
      </w:r>
      <w:r w:rsidR="009937A1" w:rsidRPr="000D187D">
        <w:rPr>
          <w:sz w:val="24"/>
          <w:szCs w:val="24"/>
        </w:rPr>
        <w:t>.</w:t>
      </w:r>
      <w:r w:rsidRPr="000D187D">
        <w:rPr>
          <w:sz w:val="24"/>
          <w:szCs w:val="24"/>
        </w:rPr>
        <w:t xml:space="preserve">, </w:t>
      </w:r>
      <w:r w:rsidR="009937A1" w:rsidRPr="000D187D">
        <w:rPr>
          <w:sz w:val="24"/>
          <w:szCs w:val="24"/>
        </w:rPr>
        <w:t xml:space="preserve">The pandemic </w:t>
      </w:r>
      <w:r w:rsidRPr="000D187D">
        <w:rPr>
          <w:sz w:val="24"/>
          <w:szCs w:val="24"/>
        </w:rPr>
        <w:t xml:space="preserve">affected the income of many people and although some may have had more disposable income over the lockdowns due to not being able to go out </w:t>
      </w:r>
      <w:r w:rsidR="009937A1" w:rsidRPr="000D187D">
        <w:rPr>
          <w:sz w:val="24"/>
          <w:szCs w:val="24"/>
        </w:rPr>
        <w:t>i.e., savings on</w:t>
      </w:r>
      <w:r w:rsidRPr="000D187D">
        <w:rPr>
          <w:sz w:val="24"/>
          <w:szCs w:val="24"/>
        </w:rPr>
        <w:t xml:space="preserve"> travel </w:t>
      </w:r>
      <w:r w:rsidRPr="000D187D">
        <w:rPr>
          <w:sz w:val="24"/>
          <w:szCs w:val="24"/>
        </w:rPr>
        <w:lastRenderedPageBreak/>
        <w:t>expenses</w:t>
      </w:r>
      <w:r w:rsidR="009937A1" w:rsidRPr="000D187D">
        <w:rPr>
          <w:sz w:val="24"/>
          <w:szCs w:val="24"/>
        </w:rPr>
        <w:t>,</w:t>
      </w:r>
      <w:r w:rsidRPr="000D187D">
        <w:rPr>
          <w:sz w:val="24"/>
          <w:szCs w:val="24"/>
        </w:rPr>
        <w:t xml:space="preserve"> leisure activity</w:t>
      </w:r>
      <w:r w:rsidR="009937A1" w:rsidRPr="000D187D">
        <w:rPr>
          <w:sz w:val="24"/>
          <w:szCs w:val="24"/>
        </w:rPr>
        <w:t xml:space="preserve"> and</w:t>
      </w:r>
      <w:r w:rsidRPr="000D187D">
        <w:rPr>
          <w:sz w:val="24"/>
          <w:szCs w:val="24"/>
        </w:rPr>
        <w:t xml:space="preserve"> socialising</w:t>
      </w:r>
      <w:r w:rsidR="00954A42" w:rsidRPr="000D187D">
        <w:rPr>
          <w:sz w:val="24"/>
          <w:szCs w:val="24"/>
        </w:rPr>
        <w:t>, as</w:t>
      </w:r>
      <w:r w:rsidRPr="000D187D">
        <w:rPr>
          <w:sz w:val="24"/>
          <w:szCs w:val="24"/>
        </w:rPr>
        <w:t xml:space="preserve"> people return to work these expenses not only have </w:t>
      </w:r>
      <w:r w:rsidR="00954A42" w:rsidRPr="000D187D">
        <w:rPr>
          <w:sz w:val="24"/>
          <w:szCs w:val="24"/>
        </w:rPr>
        <w:t>returned</w:t>
      </w:r>
      <w:r w:rsidRPr="000D187D">
        <w:rPr>
          <w:sz w:val="24"/>
          <w:szCs w:val="24"/>
        </w:rPr>
        <w:t xml:space="preserve"> but</w:t>
      </w:r>
      <w:r w:rsidR="00954A42" w:rsidRPr="000D187D">
        <w:rPr>
          <w:sz w:val="24"/>
          <w:szCs w:val="24"/>
        </w:rPr>
        <w:t>,</w:t>
      </w:r>
      <w:r w:rsidRPr="000D187D">
        <w:rPr>
          <w:sz w:val="24"/>
          <w:szCs w:val="24"/>
        </w:rPr>
        <w:t xml:space="preserve"> due to other external factors</w:t>
      </w:r>
      <w:r w:rsidR="00954A42" w:rsidRPr="000D187D">
        <w:rPr>
          <w:sz w:val="24"/>
          <w:szCs w:val="24"/>
        </w:rPr>
        <w:t>,</w:t>
      </w:r>
      <w:r w:rsidRPr="000D187D">
        <w:rPr>
          <w:sz w:val="24"/>
          <w:szCs w:val="24"/>
        </w:rPr>
        <w:t xml:space="preserve"> have</w:t>
      </w:r>
      <w:r w:rsidR="00954A42" w:rsidRPr="000D187D">
        <w:rPr>
          <w:sz w:val="24"/>
          <w:szCs w:val="24"/>
        </w:rPr>
        <w:t xml:space="preserve"> potentially</w:t>
      </w:r>
      <w:r w:rsidRPr="000D187D">
        <w:rPr>
          <w:sz w:val="24"/>
          <w:szCs w:val="24"/>
        </w:rPr>
        <w:t xml:space="preserve"> significantly increased. </w:t>
      </w:r>
    </w:p>
    <w:p w14:paraId="7CFAE877" w14:textId="77777777" w:rsidR="00673AF2" w:rsidRDefault="00673AF2" w:rsidP="00E67CDF">
      <w:pPr>
        <w:spacing w:line="276" w:lineRule="auto"/>
        <w:jc w:val="both"/>
        <w:rPr>
          <w:b/>
          <w:bCs/>
        </w:rPr>
      </w:pPr>
      <w:r w:rsidRPr="00024DFA">
        <w:rPr>
          <w:b/>
          <w:bCs/>
        </w:rPr>
        <w:t xml:space="preserve">Resistance </w:t>
      </w:r>
    </w:p>
    <w:p w14:paraId="40B52779" w14:textId="336CF92B" w:rsidR="00673AF2" w:rsidRPr="00E67CDF" w:rsidRDefault="00673AF2" w:rsidP="00E67CDF">
      <w:pPr>
        <w:spacing w:line="276" w:lineRule="auto"/>
        <w:ind w:left="720"/>
        <w:jc w:val="both"/>
        <w:rPr>
          <w:b/>
          <w:bCs/>
          <w:sz w:val="24"/>
          <w:szCs w:val="24"/>
        </w:rPr>
      </w:pPr>
      <w:r w:rsidRPr="00E67CDF">
        <w:rPr>
          <w:sz w:val="24"/>
          <w:szCs w:val="24"/>
        </w:rPr>
        <w:t>Staff</w:t>
      </w:r>
      <w:r w:rsidR="00954A42" w:rsidRPr="00E67CDF">
        <w:rPr>
          <w:sz w:val="24"/>
          <w:szCs w:val="24"/>
        </w:rPr>
        <w:t>:</w:t>
      </w:r>
      <w:r w:rsidRPr="00E67CDF">
        <w:rPr>
          <w:sz w:val="24"/>
          <w:szCs w:val="24"/>
        </w:rPr>
        <w:t xml:space="preserve"> I’m not comfortable having these conversations with people they will think I am being rude and nosey. </w:t>
      </w:r>
      <w:r w:rsidR="00954A42" w:rsidRPr="00E67CDF">
        <w:rPr>
          <w:sz w:val="24"/>
          <w:szCs w:val="24"/>
        </w:rPr>
        <w:t>I’ll</w:t>
      </w:r>
      <w:r w:rsidRPr="00E67CDF">
        <w:rPr>
          <w:sz w:val="24"/>
          <w:szCs w:val="24"/>
        </w:rPr>
        <w:t xml:space="preserve"> just send them to someone else.</w:t>
      </w:r>
    </w:p>
    <w:p w14:paraId="00B82BBF" w14:textId="161415EF" w:rsidR="00673AF2" w:rsidRPr="00E67CDF" w:rsidRDefault="00954A42" w:rsidP="00E67CDF">
      <w:pPr>
        <w:spacing w:line="276" w:lineRule="auto"/>
        <w:jc w:val="both"/>
        <w:rPr>
          <w:sz w:val="24"/>
          <w:szCs w:val="24"/>
        </w:rPr>
      </w:pPr>
      <w:r w:rsidRPr="00E67CDF">
        <w:rPr>
          <w:sz w:val="24"/>
          <w:szCs w:val="24"/>
        </w:rPr>
        <w:t>The m</w:t>
      </w:r>
      <w:r w:rsidR="00673AF2" w:rsidRPr="00E67CDF">
        <w:rPr>
          <w:sz w:val="24"/>
          <w:szCs w:val="24"/>
        </w:rPr>
        <w:t xml:space="preserve">anager should ensure all staff have training in </w:t>
      </w:r>
      <w:r w:rsidR="000D187D" w:rsidRPr="00E67CDF">
        <w:rPr>
          <w:sz w:val="24"/>
          <w:szCs w:val="24"/>
        </w:rPr>
        <w:t>difficult and sensitive</w:t>
      </w:r>
      <w:r w:rsidRPr="00E67CDF">
        <w:rPr>
          <w:sz w:val="24"/>
          <w:szCs w:val="24"/>
        </w:rPr>
        <w:t xml:space="preserve"> </w:t>
      </w:r>
      <w:r w:rsidR="000D187D" w:rsidRPr="00E67CDF">
        <w:rPr>
          <w:sz w:val="24"/>
          <w:szCs w:val="24"/>
        </w:rPr>
        <w:t>conversations,</w:t>
      </w:r>
      <w:r w:rsidR="00673AF2" w:rsidRPr="00E67CDF">
        <w:rPr>
          <w:sz w:val="24"/>
          <w:szCs w:val="24"/>
        </w:rPr>
        <w:t xml:space="preserve"> so they are comfortable in asking these questions</w:t>
      </w:r>
      <w:r w:rsidRPr="00E67CDF">
        <w:rPr>
          <w:sz w:val="24"/>
          <w:szCs w:val="24"/>
        </w:rPr>
        <w:t>.</w:t>
      </w:r>
      <w:r w:rsidR="00673AF2" w:rsidRPr="00E67CDF">
        <w:rPr>
          <w:sz w:val="24"/>
          <w:szCs w:val="24"/>
        </w:rPr>
        <w:t xml:space="preserve"> </w:t>
      </w:r>
      <w:r w:rsidRPr="00E67CDF">
        <w:rPr>
          <w:sz w:val="24"/>
          <w:szCs w:val="24"/>
        </w:rPr>
        <w:t>S</w:t>
      </w:r>
      <w:r w:rsidR="00673AF2" w:rsidRPr="00E67CDF">
        <w:rPr>
          <w:sz w:val="24"/>
          <w:szCs w:val="24"/>
        </w:rPr>
        <w:t xml:space="preserve">taff should </w:t>
      </w:r>
      <w:r w:rsidRPr="00E67CDF">
        <w:rPr>
          <w:sz w:val="24"/>
          <w:szCs w:val="24"/>
        </w:rPr>
        <w:t xml:space="preserve">also </w:t>
      </w:r>
      <w:r w:rsidR="00673AF2" w:rsidRPr="00E67CDF">
        <w:rPr>
          <w:sz w:val="24"/>
          <w:szCs w:val="24"/>
        </w:rPr>
        <w:t>feel they have the support of management should they need to direct a customer to them. If all staff are performing these questions, then it will become embedded within the culture and would not seem so daunting.</w:t>
      </w:r>
    </w:p>
    <w:p w14:paraId="3472E93F" w14:textId="301F51F1" w:rsidR="00673AF2" w:rsidRPr="00E67CDF" w:rsidRDefault="00673AF2" w:rsidP="00E67CDF">
      <w:pPr>
        <w:spacing w:line="276" w:lineRule="auto"/>
        <w:ind w:left="720"/>
        <w:jc w:val="both"/>
        <w:rPr>
          <w:sz w:val="24"/>
          <w:szCs w:val="24"/>
        </w:rPr>
      </w:pPr>
      <w:r w:rsidRPr="00E67CDF">
        <w:rPr>
          <w:sz w:val="24"/>
          <w:szCs w:val="24"/>
        </w:rPr>
        <w:t>Customers</w:t>
      </w:r>
      <w:r w:rsidR="00954A42" w:rsidRPr="00E67CDF">
        <w:rPr>
          <w:sz w:val="24"/>
          <w:szCs w:val="24"/>
        </w:rPr>
        <w:t>:</w:t>
      </w:r>
      <w:r w:rsidRPr="00E67CDF">
        <w:rPr>
          <w:sz w:val="24"/>
          <w:szCs w:val="24"/>
        </w:rPr>
        <w:t xml:space="preserve"> </w:t>
      </w:r>
      <w:r w:rsidR="00954A42" w:rsidRPr="00E67CDF">
        <w:rPr>
          <w:sz w:val="24"/>
          <w:szCs w:val="24"/>
        </w:rPr>
        <w:t xml:space="preserve">Who </w:t>
      </w:r>
      <w:r w:rsidRPr="00E67CDF">
        <w:rPr>
          <w:sz w:val="24"/>
          <w:szCs w:val="24"/>
        </w:rPr>
        <w:t>do they think they are</w:t>
      </w:r>
      <w:r w:rsidR="00954A42" w:rsidRPr="00E67CDF">
        <w:rPr>
          <w:sz w:val="24"/>
          <w:szCs w:val="24"/>
        </w:rPr>
        <w:t>?</w:t>
      </w:r>
      <w:r w:rsidRPr="00E67CDF">
        <w:rPr>
          <w:sz w:val="24"/>
          <w:szCs w:val="24"/>
        </w:rPr>
        <w:t xml:space="preserve"> I am not giving them my </w:t>
      </w:r>
      <w:r w:rsidR="000D187D" w:rsidRPr="00E67CDF">
        <w:rPr>
          <w:sz w:val="24"/>
          <w:szCs w:val="24"/>
        </w:rPr>
        <w:t>details.</w:t>
      </w:r>
      <w:r w:rsidRPr="00E67CDF">
        <w:rPr>
          <w:sz w:val="24"/>
          <w:szCs w:val="24"/>
        </w:rPr>
        <w:t xml:space="preserve"> I have been coming here for years</w:t>
      </w:r>
      <w:r w:rsidR="00954A42" w:rsidRPr="00E67CDF">
        <w:rPr>
          <w:sz w:val="24"/>
          <w:szCs w:val="24"/>
        </w:rPr>
        <w:t>!</w:t>
      </w:r>
      <w:r w:rsidRPr="00E67CDF">
        <w:rPr>
          <w:sz w:val="24"/>
          <w:szCs w:val="24"/>
        </w:rPr>
        <w:t xml:space="preserve"> </w:t>
      </w:r>
      <w:r w:rsidR="00954A42" w:rsidRPr="00E67CDF">
        <w:rPr>
          <w:sz w:val="24"/>
          <w:szCs w:val="24"/>
        </w:rPr>
        <w:t>It’</w:t>
      </w:r>
      <w:r w:rsidRPr="00E67CDF">
        <w:rPr>
          <w:sz w:val="24"/>
          <w:szCs w:val="24"/>
        </w:rPr>
        <w:t>s my money I’ll do w</w:t>
      </w:r>
      <w:r w:rsidR="00954A42" w:rsidRPr="00E67CDF">
        <w:rPr>
          <w:sz w:val="24"/>
          <w:szCs w:val="24"/>
        </w:rPr>
        <w:t>h</w:t>
      </w:r>
      <w:r w:rsidRPr="00E67CDF">
        <w:rPr>
          <w:sz w:val="24"/>
          <w:szCs w:val="24"/>
        </w:rPr>
        <w:t>at I want with it.</w:t>
      </w:r>
    </w:p>
    <w:p w14:paraId="376AEBD5" w14:textId="549E0EDF" w:rsidR="00673AF2" w:rsidRPr="00E67CDF" w:rsidRDefault="00673AF2" w:rsidP="00E67CDF">
      <w:pPr>
        <w:spacing w:line="276" w:lineRule="auto"/>
        <w:jc w:val="both"/>
        <w:rPr>
          <w:sz w:val="24"/>
          <w:szCs w:val="24"/>
        </w:rPr>
      </w:pPr>
      <w:r w:rsidRPr="00E67CDF">
        <w:rPr>
          <w:sz w:val="24"/>
          <w:szCs w:val="24"/>
        </w:rPr>
        <w:t>This will very often be the initial response</w:t>
      </w:r>
      <w:r w:rsidR="00954A42" w:rsidRPr="00E67CDF">
        <w:rPr>
          <w:sz w:val="24"/>
          <w:szCs w:val="24"/>
        </w:rPr>
        <w:t>,</w:t>
      </w:r>
      <w:r w:rsidRPr="00E67CDF">
        <w:rPr>
          <w:sz w:val="24"/>
          <w:szCs w:val="24"/>
        </w:rPr>
        <w:t xml:space="preserve"> particularly from customers</w:t>
      </w:r>
      <w:r w:rsidR="00EB45C2" w:rsidRPr="00E67CDF">
        <w:rPr>
          <w:sz w:val="24"/>
          <w:szCs w:val="24"/>
        </w:rPr>
        <w:t>. T</w:t>
      </w:r>
      <w:r w:rsidRPr="00E67CDF">
        <w:rPr>
          <w:sz w:val="24"/>
          <w:szCs w:val="24"/>
        </w:rPr>
        <w:t xml:space="preserve">he amygdala hijack </w:t>
      </w:r>
      <w:r w:rsidR="00D86BCE" w:rsidRPr="00E67CDF">
        <w:rPr>
          <w:sz w:val="24"/>
          <w:szCs w:val="24"/>
        </w:rPr>
        <w:t>when their brains</w:t>
      </w:r>
      <w:r w:rsidR="003A4EAB" w:rsidRPr="00E67CDF">
        <w:rPr>
          <w:sz w:val="24"/>
          <w:szCs w:val="24"/>
        </w:rPr>
        <w:t xml:space="preserve"> </w:t>
      </w:r>
      <w:r w:rsidR="00E67CDF" w:rsidRPr="00E67CDF">
        <w:rPr>
          <w:sz w:val="24"/>
          <w:szCs w:val="24"/>
        </w:rPr>
        <w:t xml:space="preserve">react illogically </w:t>
      </w:r>
      <w:r w:rsidRPr="00E67CDF">
        <w:rPr>
          <w:sz w:val="24"/>
          <w:szCs w:val="24"/>
        </w:rPr>
        <w:t xml:space="preserve">is </w:t>
      </w:r>
      <w:r w:rsidR="00E67CDF" w:rsidRPr="00E67CDF">
        <w:rPr>
          <w:sz w:val="24"/>
          <w:szCs w:val="24"/>
        </w:rPr>
        <w:t>initiated and</w:t>
      </w:r>
      <w:r w:rsidRPr="00E67CDF">
        <w:rPr>
          <w:sz w:val="24"/>
          <w:szCs w:val="24"/>
        </w:rPr>
        <w:t xml:space="preserve"> they instantly take offence.</w:t>
      </w:r>
      <w:r w:rsidR="00C860EF" w:rsidRPr="00E67CDF">
        <w:rPr>
          <w:sz w:val="24"/>
          <w:szCs w:val="24"/>
        </w:rPr>
        <w:t xml:space="preserve"> </w:t>
      </w:r>
      <w:r w:rsidRPr="00E67CDF">
        <w:rPr>
          <w:sz w:val="24"/>
          <w:szCs w:val="24"/>
        </w:rPr>
        <w:t xml:space="preserve"> Some</w:t>
      </w:r>
      <w:r w:rsidR="00EB45C2" w:rsidRPr="00E67CDF">
        <w:rPr>
          <w:sz w:val="24"/>
          <w:szCs w:val="24"/>
        </w:rPr>
        <w:t xml:space="preserve"> customers</w:t>
      </w:r>
      <w:r w:rsidRPr="00E67CDF">
        <w:rPr>
          <w:sz w:val="24"/>
          <w:szCs w:val="24"/>
        </w:rPr>
        <w:t xml:space="preserve"> may </w:t>
      </w:r>
      <w:r w:rsidR="00EB45C2" w:rsidRPr="00E67CDF">
        <w:rPr>
          <w:sz w:val="24"/>
          <w:szCs w:val="24"/>
        </w:rPr>
        <w:t>misrepresent</w:t>
      </w:r>
      <w:r w:rsidRPr="00E67CDF">
        <w:rPr>
          <w:sz w:val="24"/>
          <w:szCs w:val="24"/>
        </w:rPr>
        <w:t xml:space="preserve"> what they have out of embarrassment. Staff have to </w:t>
      </w:r>
      <w:r w:rsidR="00EB45C2" w:rsidRPr="00E67CDF">
        <w:rPr>
          <w:sz w:val="24"/>
          <w:szCs w:val="24"/>
        </w:rPr>
        <w:t xml:space="preserve">use their </w:t>
      </w:r>
      <w:r w:rsidR="000D187D" w:rsidRPr="00E67CDF">
        <w:rPr>
          <w:sz w:val="24"/>
          <w:szCs w:val="24"/>
        </w:rPr>
        <w:t>EI regarding</w:t>
      </w:r>
      <w:r w:rsidRPr="00E67CDF">
        <w:rPr>
          <w:sz w:val="24"/>
          <w:szCs w:val="24"/>
        </w:rPr>
        <w:t xml:space="preserve"> the customers</w:t>
      </w:r>
      <w:r w:rsidR="00EB45C2" w:rsidRPr="00E67CDF">
        <w:rPr>
          <w:sz w:val="24"/>
          <w:szCs w:val="24"/>
        </w:rPr>
        <w:t>’</w:t>
      </w:r>
      <w:r w:rsidRPr="00E67CDF">
        <w:rPr>
          <w:sz w:val="24"/>
          <w:szCs w:val="24"/>
        </w:rPr>
        <w:t xml:space="preserve"> feeling</w:t>
      </w:r>
      <w:r w:rsidR="00EB45C2" w:rsidRPr="00E67CDF">
        <w:rPr>
          <w:sz w:val="24"/>
          <w:szCs w:val="24"/>
        </w:rPr>
        <w:t>s,</w:t>
      </w:r>
      <w:r w:rsidRPr="00E67CDF">
        <w:rPr>
          <w:sz w:val="24"/>
          <w:szCs w:val="24"/>
        </w:rPr>
        <w:t xml:space="preserve"> for example</w:t>
      </w:r>
      <w:r w:rsidR="00EB45C2" w:rsidRPr="00E67CDF">
        <w:rPr>
          <w:sz w:val="24"/>
          <w:szCs w:val="24"/>
        </w:rPr>
        <w:t>,</w:t>
      </w:r>
      <w:r w:rsidRPr="00E67CDF">
        <w:rPr>
          <w:sz w:val="24"/>
          <w:szCs w:val="24"/>
        </w:rPr>
        <w:t xml:space="preserve"> asking the customer to step away from other players to give them some privacy and not expecting them to </w:t>
      </w:r>
      <w:r w:rsidR="00EB45C2" w:rsidRPr="00E67CDF">
        <w:rPr>
          <w:sz w:val="24"/>
          <w:szCs w:val="24"/>
        </w:rPr>
        <w:t>announce</w:t>
      </w:r>
      <w:r w:rsidRPr="00E67CDF">
        <w:rPr>
          <w:sz w:val="24"/>
          <w:szCs w:val="24"/>
        </w:rPr>
        <w:t xml:space="preserve"> personal detail in front of others.</w:t>
      </w:r>
    </w:p>
    <w:p w14:paraId="1BE61679" w14:textId="77777777" w:rsidR="00673AF2" w:rsidRPr="005F4471" w:rsidRDefault="00673AF2" w:rsidP="005F4471">
      <w:pPr>
        <w:spacing w:line="276" w:lineRule="auto"/>
        <w:jc w:val="both"/>
        <w:rPr>
          <w:b/>
          <w:bCs/>
          <w:sz w:val="24"/>
          <w:szCs w:val="24"/>
        </w:rPr>
      </w:pPr>
      <w:r w:rsidRPr="005F4471">
        <w:rPr>
          <w:b/>
          <w:bCs/>
          <w:sz w:val="24"/>
          <w:szCs w:val="24"/>
        </w:rPr>
        <w:t>Exploration</w:t>
      </w:r>
    </w:p>
    <w:p w14:paraId="64F8D1B5" w14:textId="5FFED4F9" w:rsidR="00673AF2" w:rsidRPr="005F4471" w:rsidRDefault="00EB45C2" w:rsidP="005F4471">
      <w:pPr>
        <w:spacing w:line="276" w:lineRule="auto"/>
        <w:jc w:val="both"/>
        <w:rPr>
          <w:sz w:val="24"/>
          <w:szCs w:val="24"/>
        </w:rPr>
      </w:pPr>
      <w:r w:rsidRPr="005F4471">
        <w:rPr>
          <w:sz w:val="24"/>
          <w:szCs w:val="24"/>
        </w:rPr>
        <w:t>For</w:t>
      </w:r>
      <w:r w:rsidR="00673AF2" w:rsidRPr="005F4471">
        <w:rPr>
          <w:sz w:val="24"/>
          <w:szCs w:val="24"/>
        </w:rPr>
        <w:t xml:space="preserve"> staff witness</w:t>
      </w:r>
      <w:r w:rsidRPr="005F4471">
        <w:rPr>
          <w:sz w:val="24"/>
          <w:szCs w:val="24"/>
        </w:rPr>
        <w:t>ing</w:t>
      </w:r>
      <w:r w:rsidR="00673AF2" w:rsidRPr="005F4471">
        <w:rPr>
          <w:sz w:val="24"/>
          <w:szCs w:val="24"/>
        </w:rPr>
        <w:t xml:space="preserve"> managers and peers holding these conversations </w:t>
      </w:r>
      <w:r w:rsidRPr="005F4471">
        <w:rPr>
          <w:sz w:val="24"/>
          <w:szCs w:val="24"/>
        </w:rPr>
        <w:t xml:space="preserve">helps </w:t>
      </w:r>
      <w:r w:rsidR="00673AF2" w:rsidRPr="005F4471">
        <w:rPr>
          <w:sz w:val="24"/>
          <w:szCs w:val="24"/>
        </w:rPr>
        <w:t xml:space="preserve">it </w:t>
      </w:r>
      <w:r w:rsidRPr="005F4471">
        <w:rPr>
          <w:sz w:val="24"/>
          <w:szCs w:val="24"/>
        </w:rPr>
        <w:t xml:space="preserve">to </w:t>
      </w:r>
      <w:r w:rsidR="00673AF2" w:rsidRPr="005F4471">
        <w:rPr>
          <w:sz w:val="24"/>
          <w:szCs w:val="24"/>
        </w:rPr>
        <w:t>become more normalised</w:t>
      </w:r>
      <w:r w:rsidRPr="005F4471">
        <w:rPr>
          <w:sz w:val="24"/>
          <w:szCs w:val="24"/>
        </w:rPr>
        <w:t xml:space="preserve"> and</w:t>
      </w:r>
      <w:r w:rsidR="00673AF2" w:rsidRPr="005F4471">
        <w:rPr>
          <w:sz w:val="24"/>
          <w:szCs w:val="24"/>
        </w:rPr>
        <w:t xml:space="preserve"> they will witness how customers react and how managers interact with them</w:t>
      </w:r>
      <w:r w:rsidR="00DA4AB9" w:rsidRPr="005F4471">
        <w:rPr>
          <w:sz w:val="24"/>
          <w:szCs w:val="24"/>
        </w:rPr>
        <w:t>, enabling them to learn different approaches</w:t>
      </w:r>
      <w:r w:rsidR="00673AF2" w:rsidRPr="005F4471">
        <w:rPr>
          <w:sz w:val="24"/>
          <w:szCs w:val="24"/>
        </w:rPr>
        <w:t>.</w:t>
      </w:r>
    </w:p>
    <w:p w14:paraId="3891FDF9" w14:textId="347B7ED5" w:rsidR="00673AF2" w:rsidRPr="005F4471" w:rsidRDefault="00DA4AB9" w:rsidP="005F4471">
      <w:pPr>
        <w:spacing w:line="276" w:lineRule="auto"/>
        <w:jc w:val="both"/>
        <w:rPr>
          <w:sz w:val="24"/>
          <w:szCs w:val="24"/>
        </w:rPr>
      </w:pPr>
      <w:r w:rsidRPr="005F4471">
        <w:rPr>
          <w:sz w:val="24"/>
          <w:szCs w:val="24"/>
        </w:rPr>
        <w:t>When</w:t>
      </w:r>
      <w:r w:rsidR="00673AF2" w:rsidRPr="005F4471">
        <w:rPr>
          <w:sz w:val="24"/>
          <w:szCs w:val="24"/>
        </w:rPr>
        <w:t xml:space="preserve"> customers witness that everyone has the same </w:t>
      </w:r>
      <w:r w:rsidR="005F4471" w:rsidRPr="005F4471">
        <w:rPr>
          <w:sz w:val="24"/>
          <w:szCs w:val="24"/>
        </w:rPr>
        <w:t>conversation, that</w:t>
      </w:r>
      <w:r w:rsidR="00673AF2" w:rsidRPr="005F4471">
        <w:rPr>
          <w:sz w:val="24"/>
          <w:szCs w:val="24"/>
        </w:rPr>
        <w:t xml:space="preserve"> they are not being singled out and that they are conducted confidentially</w:t>
      </w:r>
      <w:r w:rsidRPr="005F4471">
        <w:rPr>
          <w:sz w:val="24"/>
          <w:szCs w:val="24"/>
        </w:rPr>
        <w:t xml:space="preserve"> it becomes less of an affront and less personal. </w:t>
      </w:r>
      <w:r w:rsidR="00673AF2" w:rsidRPr="005F4471">
        <w:rPr>
          <w:sz w:val="24"/>
          <w:szCs w:val="24"/>
        </w:rPr>
        <w:t xml:space="preserve"> </w:t>
      </w:r>
    </w:p>
    <w:p w14:paraId="53C8FE8A" w14:textId="77777777" w:rsidR="00673AF2" w:rsidRPr="005F4471" w:rsidRDefault="00673AF2" w:rsidP="005F4471">
      <w:pPr>
        <w:spacing w:line="276" w:lineRule="auto"/>
        <w:jc w:val="both"/>
        <w:rPr>
          <w:sz w:val="24"/>
          <w:szCs w:val="24"/>
        </w:rPr>
      </w:pPr>
      <w:r w:rsidRPr="005F4471">
        <w:rPr>
          <w:b/>
          <w:bCs/>
          <w:sz w:val="24"/>
          <w:szCs w:val="24"/>
        </w:rPr>
        <w:t>Acceptance</w:t>
      </w:r>
    </w:p>
    <w:p w14:paraId="763F33EA" w14:textId="71B16F09" w:rsidR="00673AF2" w:rsidRDefault="00DA4AB9" w:rsidP="005F4471">
      <w:pPr>
        <w:spacing w:line="276" w:lineRule="auto"/>
        <w:jc w:val="both"/>
        <w:rPr>
          <w:sz w:val="24"/>
          <w:szCs w:val="24"/>
        </w:rPr>
      </w:pPr>
      <w:r w:rsidRPr="005F4471">
        <w:rPr>
          <w:sz w:val="24"/>
          <w:szCs w:val="24"/>
        </w:rPr>
        <w:t xml:space="preserve">At this stage it </w:t>
      </w:r>
      <w:r w:rsidR="00673AF2" w:rsidRPr="005F4471">
        <w:rPr>
          <w:sz w:val="24"/>
          <w:szCs w:val="24"/>
        </w:rPr>
        <w:t xml:space="preserve">becomes part of the casino culture </w:t>
      </w:r>
      <w:r w:rsidRPr="005F4471">
        <w:rPr>
          <w:sz w:val="24"/>
          <w:szCs w:val="24"/>
        </w:rPr>
        <w:t xml:space="preserve">for staff </w:t>
      </w:r>
      <w:r w:rsidR="00673AF2" w:rsidRPr="005F4471">
        <w:rPr>
          <w:sz w:val="24"/>
          <w:szCs w:val="24"/>
        </w:rPr>
        <w:t xml:space="preserve">to ask these questions </w:t>
      </w:r>
      <w:r w:rsidRPr="005F4471">
        <w:rPr>
          <w:sz w:val="24"/>
          <w:szCs w:val="24"/>
        </w:rPr>
        <w:t xml:space="preserve">and for customers to expect and become more accepting of the situation and be less offended by the questions. </w:t>
      </w:r>
      <w:r w:rsidR="00673AF2" w:rsidRPr="005F4471">
        <w:rPr>
          <w:sz w:val="24"/>
          <w:szCs w:val="24"/>
        </w:rPr>
        <w:t xml:space="preserve">Models for change </w:t>
      </w:r>
    </w:p>
    <w:p w14:paraId="3EFDA55B" w14:textId="195C3252" w:rsidR="00291149" w:rsidRPr="005F4471" w:rsidRDefault="00636C2C" w:rsidP="00636C2C">
      <w:pPr>
        <w:pStyle w:val="Heading2"/>
      </w:pPr>
      <w:bookmarkStart w:id="9" w:name="_Toc113214091"/>
      <w:r>
        <w:t>Models for change</w:t>
      </w:r>
      <w:bookmarkEnd w:id="9"/>
    </w:p>
    <w:p w14:paraId="70CB2ED5" w14:textId="003C93B0" w:rsidR="00777A97" w:rsidRDefault="00673AF2" w:rsidP="005F4471">
      <w:pPr>
        <w:spacing w:line="276" w:lineRule="auto"/>
        <w:jc w:val="both"/>
      </w:pPr>
      <w:r w:rsidRPr="005F4471">
        <w:rPr>
          <w:sz w:val="24"/>
          <w:szCs w:val="24"/>
        </w:rPr>
        <w:t xml:space="preserve">There are several tools and </w:t>
      </w:r>
      <w:r w:rsidR="005F4471" w:rsidRPr="005F4471">
        <w:rPr>
          <w:sz w:val="24"/>
          <w:szCs w:val="24"/>
        </w:rPr>
        <w:t>models’</w:t>
      </w:r>
      <w:r w:rsidRPr="005F4471">
        <w:rPr>
          <w:sz w:val="24"/>
          <w:szCs w:val="24"/>
        </w:rPr>
        <w:t xml:space="preserve"> managers can use to help manage the change. Kurt Lewin</w:t>
      </w:r>
      <w:r w:rsidR="00DA4AB9" w:rsidRPr="005F4471">
        <w:rPr>
          <w:sz w:val="24"/>
          <w:szCs w:val="24"/>
        </w:rPr>
        <w:t>,</w:t>
      </w:r>
      <w:r w:rsidRPr="005F4471">
        <w:rPr>
          <w:sz w:val="24"/>
          <w:szCs w:val="24"/>
        </w:rPr>
        <w:t xml:space="preserve"> theorist, researcher, and practitioner in interpersonal, group, intergroup, and community relationships, proposed that before change and new behaviour can be adopted successfully, the previous behaviour has to be discarded. He developed the three-step model of unfreeze, disregarding old behaviours and culture changing then refreezing by absorbing it into the new </w:t>
      </w:r>
      <w:r w:rsidRPr="005F4471">
        <w:rPr>
          <w:sz w:val="24"/>
          <w:szCs w:val="24"/>
        </w:rPr>
        <w:lastRenderedPageBreak/>
        <w:t xml:space="preserve">culture.  </w:t>
      </w:r>
      <w:sdt>
        <w:sdtPr>
          <w:rPr>
            <w:rFonts w:ascii="Calibri" w:hAnsi="Calibri" w:cs="Calibri"/>
            <w:color w:val="000000"/>
            <w:sz w:val="24"/>
            <w:szCs w:val="24"/>
            <w:highlight w:val="white"/>
          </w:rPr>
          <w:alias w:val="Citation"/>
          <w:tag w:val="{&quot;referencesIds&quot;:[&quot;doc:631488158f08b23201d24b22&quot;],&quot;referencesOptions&quot;:{&quot;doc:631488158f08b23201d24b22&quot;:{&quot;author&quot;:true,&quot;year&quot;:true,&quot;pageReplace&quot;:&quot;&quot;,&quot;prefix&quot;:&quot;&quot;,&quot;suffix&quot;:&quot;&quot;}},&quot;hasBrokenReferences&quot;:false,&quot;hasManualEdits&quot;:false,&quot;citationType&quot;:&quot;inline&quot;}"/>
          <w:id w:val="-939055508"/>
          <w:placeholder>
            <w:docPart w:val="2A9C6B4D67264910B2D079B1FC670C4C"/>
          </w:placeholder>
        </w:sdtPr>
        <w:sdtEndPr/>
        <w:sdtContent>
          <w:r w:rsidR="00D85B44">
            <w:rPr>
              <w:rFonts w:ascii="Calibri" w:eastAsia="Times New Roman" w:hAnsi="Calibri" w:cs="Calibri"/>
              <w:color w:val="000000"/>
            </w:rPr>
            <w:t>(By, 2005b)</w:t>
          </w:r>
        </w:sdtContent>
      </w:sdt>
      <w:r w:rsidRPr="005F4471">
        <w:rPr>
          <w:sz w:val="24"/>
          <w:szCs w:val="24"/>
        </w:rPr>
        <w:t xml:space="preserve">. Lewin three-step model is based on motivation and is often depicted by an iceberg unfreezing </w:t>
      </w:r>
      <w:r w:rsidR="004954EC" w:rsidRPr="005F4471">
        <w:rPr>
          <w:sz w:val="24"/>
          <w:szCs w:val="24"/>
        </w:rPr>
        <w:t xml:space="preserve">or </w:t>
      </w:r>
      <w:r w:rsidRPr="005F4471">
        <w:rPr>
          <w:sz w:val="24"/>
          <w:szCs w:val="24"/>
        </w:rPr>
        <w:t>from a square changing shape to a circle</w:t>
      </w:r>
      <w:r>
        <w:t xml:space="preserve">. </w:t>
      </w:r>
    </w:p>
    <w:p w14:paraId="71B79A88" w14:textId="7E0B5C84" w:rsidR="00673AF2" w:rsidRDefault="00673AF2" w:rsidP="00673AF2">
      <w:r>
        <w:t>For example</w:t>
      </w:r>
      <w:r w:rsidR="004954EC">
        <w:t>:</w:t>
      </w:r>
    </w:p>
    <w:p w14:paraId="2BB03D6E" w14:textId="6BDCEA37" w:rsidR="00673AF2" w:rsidRPr="005F4471" w:rsidRDefault="00673AF2" w:rsidP="005F4471">
      <w:pPr>
        <w:spacing w:line="276" w:lineRule="auto"/>
        <w:jc w:val="both"/>
        <w:rPr>
          <w:sz w:val="24"/>
          <w:szCs w:val="24"/>
        </w:rPr>
      </w:pPr>
      <w:r w:rsidRPr="005F4471">
        <w:rPr>
          <w:sz w:val="24"/>
          <w:szCs w:val="24"/>
        </w:rPr>
        <w:t>Unfreeze - the only impute the casino has on someone’s spend is the legal requirement for money laundering that is recording any drop or cash out of over £2500. Staff paid little attention to the customers</w:t>
      </w:r>
      <w:r w:rsidR="00777A97" w:rsidRPr="005F4471">
        <w:rPr>
          <w:sz w:val="24"/>
          <w:szCs w:val="24"/>
        </w:rPr>
        <w:t>’</w:t>
      </w:r>
      <w:r w:rsidRPr="005F4471">
        <w:rPr>
          <w:sz w:val="24"/>
          <w:szCs w:val="24"/>
        </w:rPr>
        <w:t xml:space="preserve"> personal circumstances.  </w:t>
      </w:r>
    </w:p>
    <w:p w14:paraId="23317FB4" w14:textId="77777777" w:rsidR="00673AF2" w:rsidRPr="005F4471" w:rsidRDefault="00673AF2" w:rsidP="005F4471">
      <w:pPr>
        <w:spacing w:line="276" w:lineRule="auto"/>
        <w:jc w:val="both"/>
        <w:rPr>
          <w:sz w:val="24"/>
          <w:szCs w:val="24"/>
        </w:rPr>
      </w:pPr>
      <w:r w:rsidRPr="005F4471">
        <w:rPr>
          <w:sz w:val="24"/>
          <w:szCs w:val="24"/>
        </w:rPr>
        <w:t>Change - casinos now have to know how much customers are winning or losing at all times, staff must record every transaction and customers must prove to the casino that they are playing within their means.</w:t>
      </w:r>
    </w:p>
    <w:p w14:paraId="3CFCCE98" w14:textId="474EB83B" w:rsidR="00673AF2" w:rsidRPr="005F4471" w:rsidRDefault="00673AF2" w:rsidP="005F4471">
      <w:pPr>
        <w:spacing w:line="276" w:lineRule="auto"/>
        <w:jc w:val="both"/>
        <w:rPr>
          <w:sz w:val="24"/>
          <w:szCs w:val="24"/>
        </w:rPr>
      </w:pPr>
      <w:r w:rsidRPr="005F4471">
        <w:rPr>
          <w:sz w:val="24"/>
          <w:szCs w:val="24"/>
        </w:rPr>
        <w:t xml:space="preserve">Refreeze - customers and staff have accepted these changes and volunteer the information needed </w:t>
      </w:r>
      <w:r w:rsidR="00777A97" w:rsidRPr="005F4471">
        <w:rPr>
          <w:sz w:val="24"/>
          <w:szCs w:val="24"/>
        </w:rPr>
        <w:t xml:space="preserve">as the </w:t>
      </w:r>
      <w:r w:rsidRPr="005F4471">
        <w:rPr>
          <w:sz w:val="24"/>
          <w:szCs w:val="24"/>
        </w:rPr>
        <w:t>customer recognise</w:t>
      </w:r>
      <w:r w:rsidR="00777A97" w:rsidRPr="005F4471">
        <w:rPr>
          <w:sz w:val="24"/>
          <w:szCs w:val="24"/>
        </w:rPr>
        <w:t>s that</w:t>
      </w:r>
      <w:r w:rsidRPr="005F4471">
        <w:rPr>
          <w:sz w:val="24"/>
          <w:szCs w:val="24"/>
        </w:rPr>
        <w:t xml:space="preserve"> the casino is protecting them not spying on them. The organisational culture of the casino has opened up a more dyadic relationship between both.</w:t>
      </w:r>
    </w:p>
    <w:p w14:paraId="1557D06F" w14:textId="4E120C0F" w:rsidR="00A437E9" w:rsidRDefault="00A437E9" w:rsidP="00673AF2"/>
    <w:p w14:paraId="25657A4F" w14:textId="182BE248" w:rsidR="00A437E9" w:rsidRDefault="00E46F78" w:rsidP="00673AF2">
      <w:r>
        <w:rPr>
          <w:noProof/>
        </w:rPr>
        <w:drawing>
          <wp:inline distT="0" distB="0" distL="0" distR="0" wp14:anchorId="6694B3F4" wp14:editId="2C884004">
            <wp:extent cx="5486400" cy="3200400"/>
            <wp:effectExtent l="19050" t="0" r="57150" b="1905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1C3CDC3B" w14:textId="3F3FB8A1" w:rsidR="00A437E9" w:rsidRDefault="00A437E9" w:rsidP="00673AF2"/>
    <w:p w14:paraId="0A9AD6AD" w14:textId="60B5AEBF" w:rsidR="005F4471" w:rsidRPr="005F4471" w:rsidRDefault="005F4471" w:rsidP="005F4471">
      <w:pPr>
        <w:spacing w:line="276" w:lineRule="auto"/>
        <w:jc w:val="both"/>
        <w:rPr>
          <w:sz w:val="24"/>
          <w:szCs w:val="24"/>
        </w:rPr>
      </w:pPr>
      <w:r w:rsidRPr="005F4471">
        <w:rPr>
          <w:sz w:val="24"/>
          <w:szCs w:val="24"/>
        </w:rPr>
        <w:t>Kotter’s 8 Step</w:t>
      </w:r>
    </w:p>
    <w:p w14:paraId="498E6B85" w14:textId="172EC1F2" w:rsidR="00673AF2" w:rsidRPr="005F4471" w:rsidRDefault="00673AF2" w:rsidP="005F4471">
      <w:pPr>
        <w:spacing w:line="276" w:lineRule="auto"/>
        <w:jc w:val="both"/>
        <w:rPr>
          <w:sz w:val="24"/>
          <w:szCs w:val="24"/>
        </w:rPr>
      </w:pPr>
      <w:r w:rsidRPr="005F4471">
        <w:rPr>
          <w:sz w:val="24"/>
          <w:szCs w:val="24"/>
        </w:rPr>
        <w:t>Another of the most popular change models for change management</w:t>
      </w:r>
      <w:r w:rsidR="0037267F" w:rsidRPr="005F4471">
        <w:rPr>
          <w:sz w:val="24"/>
          <w:szCs w:val="24"/>
        </w:rPr>
        <w:t xml:space="preserve"> is the</w:t>
      </w:r>
      <w:r w:rsidRPr="005F4471">
        <w:rPr>
          <w:sz w:val="24"/>
          <w:szCs w:val="24"/>
        </w:rPr>
        <w:t xml:space="preserve"> Kotter’s 8-step model.  </w:t>
      </w:r>
      <w:r w:rsidR="0037267F" w:rsidRPr="005F4471">
        <w:rPr>
          <w:sz w:val="24"/>
          <w:szCs w:val="24"/>
        </w:rPr>
        <w:t>Th</w:t>
      </w:r>
      <w:r w:rsidRPr="005F4471">
        <w:rPr>
          <w:sz w:val="24"/>
          <w:szCs w:val="24"/>
        </w:rPr>
        <w:t xml:space="preserve">is </w:t>
      </w:r>
      <w:r w:rsidR="0037267F" w:rsidRPr="005F4471">
        <w:rPr>
          <w:sz w:val="24"/>
          <w:szCs w:val="24"/>
        </w:rPr>
        <w:t xml:space="preserve">is </w:t>
      </w:r>
      <w:r w:rsidRPr="005F4471">
        <w:rPr>
          <w:sz w:val="24"/>
          <w:szCs w:val="24"/>
        </w:rPr>
        <w:t>an 8-step model that is broken down into 3 sections</w:t>
      </w:r>
      <w:r w:rsidR="0037267F" w:rsidRPr="005F4471">
        <w:rPr>
          <w:sz w:val="24"/>
          <w:szCs w:val="24"/>
        </w:rPr>
        <w:t>: O</w:t>
      </w:r>
      <w:r w:rsidRPr="005F4471">
        <w:rPr>
          <w:sz w:val="24"/>
          <w:szCs w:val="24"/>
        </w:rPr>
        <w:t xml:space="preserve">ne – three creating a climate for change, </w:t>
      </w:r>
      <w:r w:rsidR="0037267F" w:rsidRPr="005F4471">
        <w:rPr>
          <w:sz w:val="24"/>
          <w:szCs w:val="24"/>
        </w:rPr>
        <w:t xml:space="preserve">four </w:t>
      </w:r>
      <w:r w:rsidRPr="005F4471">
        <w:rPr>
          <w:sz w:val="24"/>
          <w:szCs w:val="24"/>
        </w:rPr>
        <w:t xml:space="preserve">– </w:t>
      </w:r>
      <w:r w:rsidR="0037267F" w:rsidRPr="005F4471">
        <w:rPr>
          <w:sz w:val="24"/>
          <w:szCs w:val="24"/>
        </w:rPr>
        <w:t xml:space="preserve">six </w:t>
      </w:r>
      <w:r w:rsidRPr="005F4471">
        <w:rPr>
          <w:sz w:val="24"/>
          <w:szCs w:val="24"/>
        </w:rPr>
        <w:t xml:space="preserve">engaging and enabling the organisation and </w:t>
      </w:r>
      <w:r w:rsidR="0037267F" w:rsidRPr="005F4471">
        <w:rPr>
          <w:sz w:val="24"/>
          <w:szCs w:val="24"/>
        </w:rPr>
        <w:t xml:space="preserve">seven </w:t>
      </w:r>
      <w:r w:rsidRPr="005F4471">
        <w:rPr>
          <w:sz w:val="24"/>
          <w:szCs w:val="24"/>
        </w:rPr>
        <w:t xml:space="preserve">and </w:t>
      </w:r>
      <w:r w:rsidR="0037267F" w:rsidRPr="005F4471">
        <w:rPr>
          <w:sz w:val="24"/>
          <w:szCs w:val="24"/>
        </w:rPr>
        <w:t xml:space="preserve">eight </w:t>
      </w:r>
      <w:r w:rsidRPr="005F4471">
        <w:rPr>
          <w:sz w:val="24"/>
          <w:szCs w:val="24"/>
        </w:rPr>
        <w:t xml:space="preserve">implementing </w:t>
      </w:r>
      <w:r w:rsidRPr="005F4471">
        <w:rPr>
          <w:sz w:val="24"/>
          <w:szCs w:val="24"/>
        </w:rPr>
        <w:lastRenderedPageBreak/>
        <w:t>and sustaining the change</w:t>
      </w:r>
      <w:r w:rsidR="0037267F" w:rsidRPr="005F4471">
        <w:rPr>
          <w:sz w:val="24"/>
          <w:szCs w:val="24"/>
        </w:rPr>
        <w:t>.</w:t>
      </w:r>
      <w:r w:rsidRPr="005F4471">
        <w:rPr>
          <w:sz w:val="24"/>
          <w:szCs w:val="24"/>
        </w:rPr>
        <w:t xml:space="preserve"> </w:t>
      </w:r>
      <w:r w:rsidR="0037267F" w:rsidRPr="005F4471">
        <w:rPr>
          <w:sz w:val="24"/>
          <w:szCs w:val="24"/>
        </w:rPr>
        <w:t>L</w:t>
      </w:r>
      <w:r w:rsidRPr="005F4471">
        <w:rPr>
          <w:sz w:val="24"/>
          <w:szCs w:val="24"/>
        </w:rPr>
        <w:t xml:space="preserve">ooking at these more closely </w:t>
      </w:r>
      <w:r w:rsidR="0037267F" w:rsidRPr="005F4471">
        <w:rPr>
          <w:sz w:val="24"/>
          <w:szCs w:val="24"/>
        </w:rPr>
        <w:t xml:space="preserve">in the context of the casino change management: </w:t>
      </w:r>
    </w:p>
    <w:p w14:paraId="77BFA009" w14:textId="2865E676" w:rsidR="00673AF2" w:rsidRPr="005F4471" w:rsidRDefault="00673AF2" w:rsidP="005F4471">
      <w:pPr>
        <w:pStyle w:val="ListParagraph"/>
        <w:numPr>
          <w:ilvl w:val="0"/>
          <w:numId w:val="21"/>
        </w:numPr>
        <w:spacing w:line="276" w:lineRule="auto"/>
        <w:jc w:val="both"/>
        <w:rPr>
          <w:sz w:val="24"/>
          <w:szCs w:val="24"/>
        </w:rPr>
      </w:pPr>
      <w:r w:rsidRPr="005F4471">
        <w:rPr>
          <w:sz w:val="24"/>
          <w:szCs w:val="24"/>
        </w:rPr>
        <w:t>Section 1</w:t>
      </w:r>
      <w:r w:rsidR="0037267F" w:rsidRPr="005F4471">
        <w:rPr>
          <w:sz w:val="24"/>
          <w:szCs w:val="24"/>
        </w:rPr>
        <w:t>:</w:t>
      </w:r>
      <w:r w:rsidRPr="005F4471">
        <w:rPr>
          <w:sz w:val="24"/>
          <w:szCs w:val="24"/>
        </w:rPr>
        <w:t xml:space="preserve"> </w:t>
      </w:r>
      <w:r w:rsidR="0037267F" w:rsidRPr="005F4471">
        <w:rPr>
          <w:sz w:val="24"/>
          <w:szCs w:val="24"/>
        </w:rPr>
        <w:t xml:space="preserve">Creating </w:t>
      </w:r>
      <w:r w:rsidRPr="005F4471">
        <w:rPr>
          <w:sz w:val="24"/>
          <w:szCs w:val="24"/>
        </w:rPr>
        <w:t>a sense of urgency, forming a powerful coalition, and creating a vision for change</w:t>
      </w:r>
      <w:r w:rsidR="0037267F" w:rsidRPr="005F4471">
        <w:rPr>
          <w:sz w:val="24"/>
          <w:szCs w:val="24"/>
        </w:rPr>
        <w:t>.</w:t>
      </w:r>
    </w:p>
    <w:p w14:paraId="0D6B677E" w14:textId="2CDF9800" w:rsidR="00673AF2" w:rsidRPr="005F4471" w:rsidRDefault="00673AF2" w:rsidP="005F4471">
      <w:pPr>
        <w:spacing w:line="276" w:lineRule="auto"/>
        <w:jc w:val="both"/>
        <w:rPr>
          <w:rFonts w:ascii="Calibri" w:hAnsi="Calibri" w:cs="Calibri"/>
          <w:color w:val="000000"/>
          <w:sz w:val="24"/>
          <w:szCs w:val="24"/>
        </w:rPr>
      </w:pPr>
      <w:r w:rsidRPr="005F4471">
        <w:rPr>
          <w:sz w:val="24"/>
          <w:szCs w:val="24"/>
        </w:rPr>
        <w:t xml:space="preserve">Gaining cooperation requires creating a sense of urgency. Without a sense of urgency, people are less likely to be engaged and interested in the change, and complacency may prevent it from happening. </w:t>
      </w:r>
      <w:sdt>
        <w:sdtPr>
          <w:rPr>
            <w:rFonts w:ascii="Calibri" w:hAnsi="Calibri" w:cs="Calibri"/>
            <w:color w:val="000000"/>
            <w:sz w:val="24"/>
            <w:szCs w:val="24"/>
            <w:highlight w:val="white"/>
          </w:rPr>
          <w:alias w:val="Citation"/>
          <w:tag w:val="{&quot;referencesIds&quot;:[&quot;doc:6313b0eb8f08a099c1a68d70&quot;],&quot;referencesOptions&quot;:{&quot;doc:6313b0eb8f08a099c1a68d70&quot;:{&quot;author&quot;:true,&quot;year&quot;:true,&quot;pageReplace&quot;:&quot;&quot;,&quot;prefix&quot;:&quot;&quot;,&quot;suffix&quot;:&quot;&quot;}},&quot;hasBrokenReferences&quot;:false,&quot;hasManualEdits&quot;:false,&quot;citationType&quot;:&quot;inline&quot;,&quot;id&quot;:327029617,&quot;citationText&quot;:&quot;&lt;span style=\&quot;font-family:Calibri;font-size:14.666666666666666px;color:#000000\&quot;&gt;(Kotter, 2012)&lt;/span&gt;&quot;}"/>
          <w:id w:val="327029617"/>
          <w:placeholder>
            <w:docPart w:val="E60B7A89D5CC4740A36DB95D52F8C925"/>
          </w:placeholder>
        </w:sdtPr>
        <w:sdtEndPr/>
        <w:sdtContent>
          <w:r w:rsidR="00D85B44">
            <w:rPr>
              <w:rFonts w:ascii="Calibri" w:eastAsia="Times New Roman" w:hAnsi="Calibri" w:cs="Calibri"/>
              <w:color w:val="000000"/>
            </w:rPr>
            <w:t>(Kotter, 2012)</w:t>
          </w:r>
        </w:sdtContent>
      </w:sdt>
      <w:r w:rsidR="0037267F" w:rsidRPr="005F4471">
        <w:rPr>
          <w:rFonts w:ascii="Calibri" w:hAnsi="Calibri" w:cs="Calibri"/>
          <w:color w:val="000000"/>
          <w:sz w:val="24"/>
          <w:szCs w:val="24"/>
        </w:rPr>
        <w:t xml:space="preserve"> The</w:t>
      </w:r>
      <w:r w:rsidRPr="005F4471">
        <w:rPr>
          <w:rFonts w:ascii="Calibri" w:hAnsi="Calibri" w:cs="Calibri"/>
          <w:color w:val="000000"/>
          <w:sz w:val="24"/>
          <w:szCs w:val="24"/>
        </w:rPr>
        <w:t xml:space="preserve"> urgency within the casino was that this new S</w:t>
      </w:r>
      <w:r w:rsidR="005F4471" w:rsidRPr="005F4471">
        <w:rPr>
          <w:rFonts w:ascii="Calibri" w:hAnsi="Calibri" w:cs="Calibri"/>
          <w:color w:val="000000"/>
          <w:sz w:val="24"/>
          <w:szCs w:val="24"/>
        </w:rPr>
        <w:t xml:space="preserve">afer </w:t>
      </w:r>
      <w:r w:rsidRPr="005F4471">
        <w:rPr>
          <w:rFonts w:ascii="Calibri" w:hAnsi="Calibri" w:cs="Calibri"/>
          <w:color w:val="000000"/>
          <w:sz w:val="24"/>
          <w:szCs w:val="24"/>
        </w:rPr>
        <w:t>G</w:t>
      </w:r>
      <w:r w:rsidR="005F4471" w:rsidRPr="005F4471">
        <w:rPr>
          <w:rFonts w:ascii="Calibri" w:hAnsi="Calibri" w:cs="Calibri"/>
          <w:color w:val="000000"/>
          <w:sz w:val="24"/>
          <w:szCs w:val="24"/>
        </w:rPr>
        <w:t>ambling</w:t>
      </w:r>
      <w:r w:rsidRPr="005F4471">
        <w:rPr>
          <w:rFonts w:ascii="Calibri" w:hAnsi="Calibri" w:cs="Calibri"/>
          <w:color w:val="000000"/>
          <w:sz w:val="24"/>
          <w:szCs w:val="24"/>
        </w:rPr>
        <w:t xml:space="preserve"> legislation</w:t>
      </w:r>
      <w:r w:rsidR="005F4471" w:rsidRPr="005F4471">
        <w:rPr>
          <w:rFonts w:ascii="Calibri" w:hAnsi="Calibri" w:cs="Calibri"/>
          <w:color w:val="000000"/>
          <w:sz w:val="24"/>
          <w:szCs w:val="24"/>
        </w:rPr>
        <w:t xml:space="preserve"> (SG)</w:t>
      </w:r>
      <w:r w:rsidRPr="005F4471">
        <w:rPr>
          <w:rFonts w:ascii="Calibri" w:hAnsi="Calibri" w:cs="Calibri"/>
          <w:color w:val="000000"/>
          <w:sz w:val="24"/>
          <w:szCs w:val="24"/>
        </w:rPr>
        <w:t xml:space="preserve"> was law and had to be implemented immediately</w:t>
      </w:r>
      <w:r w:rsidR="0019150F" w:rsidRPr="005F4471">
        <w:rPr>
          <w:rFonts w:ascii="Calibri" w:hAnsi="Calibri" w:cs="Calibri"/>
          <w:color w:val="000000"/>
          <w:sz w:val="24"/>
          <w:szCs w:val="24"/>
        </w:rPr>
        <w:t xml:space="preserve"> in addition to</w:t>
      </w:r>
      <w:r w:rsidRPr="005F4471">
        <w:rPr>
          <w:rFonts w:ascii="Calibri" w:hAnsi="Calibri" w:cs="Calibri"/>
          <w:color w:val="000000"/>
          <w:sz w:val="24"/>
          <w:szCs w:val="24"/>
        </w:rPr>
        <w:t xml:space="preserve"> the technology movement within the industry moving rapidly. Failure to keep up would see the casinos closed.</w:t>
      </w:r>
    </w:p>
    <w:p w14:paraId="6C6E07BD" w14:textId="07637194" w:rsidR="00673AF2" w:rsidRPr="005F4471" w:rsidRDefault="00673AF2" w:rsidP="005F4471">
      <w:pPr>
        <w:spacing w:line="276" w:lineRule="auto"/>
        <w:jc w:val="both"/>
        <w:rPr>
          <w:rFonts w:ascii="Calibri" w:hAnsi="Calibri" w:cs="Calibri"/>
          <w:color w:val="000000"/>
          <w:sz w:val="24"/>
          <w:szCs w:val="24"/>
        </w:rPr>
      </w:pPr>
      <w:r w:rsidRPr="005F4471">
        <w:rPr>
          <w:rFonts w:ascii="Calibri" w:hAnsi="Calibri" w:cs="Calibri"/>
          <w:color w:val="000000"/>
          <w:sz w:val="24"/>
          <w:szCs w:val="24"/>
        </w:rPr>
        <w:t xml:space="preserve">Organizations will change all the time; these changes will almost always involve individual employees. With many different personalities in </w:t>
      </w:r>
      <w:r w:rsidR="005F4471" w:rsidRPr="005F4471">
        <w:rPr>
          <w:rFonts w:ascii="Calibri" w:hAnsi="Calibri" w:cs="Calibri"/>
          <w:color w:val="000000"/>
          <w:sz w:val="24"/>
          <w:szCs w:val="24"/>
        </w:rPr>
        <w:t>organizations,</w:t>
      </w:r>
      <w:r w:rsidRPr="005F4471">
        <w:rPr>
          <w:rFonts w:ascii="Calibri" w:hAnsi="Calibri" w:cs="Calibri"/>
          <w:color w:val="000000"/>
          <w:sz w:val="24"/>
          <w:szCs w:val="24"/>
        </w:rPr>
        <w:t xml:space="preserve"> it is unsurprising that different people will respond in different ways  </w:t>
      </w:r>
      <w:sdt>
        <w:sdtPr>
          <w:rPr>
            <w:rFonts w:ascii="Calibri" w:hAnsi="Calibri" w:cs="Calibri"/>
            <w:color w:val="000000"/>
            <w:sz w:val="24"/>
            <w:szCs w:val="24"/>
            <w:highlight w:val="white"/>
          </w:rPr>
          <w:alias w:val="Citation"/>
          <w:tag w:val="{&quot;referencesIds&quot;:[&quot;doc:6313b57e8f08bd835c7188a1&quot;],&quot;referencesOptions&quot;:{&quot;doc:6313b57e8f08bd835c7188a1&quot;:{&quot;author&quot;:true,&quot;year&quot;:true,&quot;pageReplace&quot;:&quot;&quot;,&quot;prefix&quot;:&quot;&quot;,&quot;suffix&quot;:&quot;&quot;}},&quot;hasBrokenReferences&quot;:false,&quot;hasManualEdits&quot;:false,&quot;citationType&quot;:&quot;inline&quot;,&quot;id&quot;:-1584518180,&quot;citationText&quot;:&quot;&lt;span style=\&quot;font-family:Calibri;font-size:14.666666666666666px;color:#000000\&quot;&gt;(Lines, 2005)&lt;/span&gt;&quot;}"/>
          <w:id w:val="-1584518180"/>
          <w:placeholder>
            <w:docPart w:val="239908A5826146C6B8D779981FBEE3D8"/>
          </w:placeholder>
        </w:sdtPr>
        <w:sdtEndPr/>
        <w:sdtContent>
          <w:r w:rsidR="00D85B44">
            <w:rPr>
              <w:rFonts w:ascii="Calibri" w:eastAsia="Times New Roman" w:hAnsi="Calibri" w:cs="Calibri"/>
              <w:color w:val="000000"/>
            </w:rPr>
            <w:t>(Lines, 2005)</w:t>
          </w:r>
        </w:sdtContent>
      </w:sdt>
      <w:r w:rsidRPr="005F4471">
        <w:rPr>
          <w:rFonts w:ascii="Calibri" w:hAnsi="Calibri" w:cs="Calibri"/>
          <w:color w:val="000000"/>
          <w:sz w:val="24"/>
          <w:szCs w:val="24"/>
        </w:rPr>
        <w:t>. Furthermore, to successfully implement change the psychological process of the employees must be considered</w:t>
      </w:r>
      <w:r w:rsidR="00A36EA8" w:rsidRPr="005F4471">
        <w:rPr>
          <w:rFonts w:ascii="Calibri" w:hAnsi="Calibri" w:cs="Calibri"/>
          <w:color w:val="000000"/>
          <w:sz w:val="24"/>
          <w:szCs w:val="24"/>
        </w:rPr>
        <w:t>.</w:t>
      </w:r>
      <w:r w:rsidRPr="005F4471">
        <w:rPr>
          <w:rFonts w:ascii="Calibri" w:hAnsi="Calibri" w:cs="Calibri"/>
          <w:color w:val="000000"/>
          <w:sz w:val="24"/>
          <w:szCs w:val="24"/>
        </w:rPr>
        <w:t xml:space="preserve"> </w:t>
      </w:r>
      <w:r w:rsidR="00A36EA8" w:rsidRPr="005F4471">
        <w:rPr>
          <w:rFonts w:ascii="Calibri" w:hAnsi="Calibri" w:cs="Calibri"/>
          <w:color w:val="000000"/>
          <w:sz w:val="24"/>
          <w:szCs w:val="24"/>
        </w:rPr>
        <w:t>F</w:t>
      </w:r>
      <w:r w:rsidRPr="005F4471">
        <w:rPr>
          <w:rFonts w:ascii="Calibri" w:hAnsi="Calibri" w:cs="Calibri"/>
          <w:color w:val="000000"/>
          <w:sz w:val="24"/>
          <w:szCs w:val="24"/>
        </w:rPr>
        <w:t xml:space="preserve">ailing to do so can result in </w:t>
      </w:r>
      <w:r w:rsidR="00A36EA8" w:rsidRPr="005F4471">
        <w:rPr>
          <w:rFonts w:ascii="Calibri" w:hAnsi="Calibri" w:cs="Calibri"/>
          <w:color w:val="000000"/>
          <w:sz w:val="24"/>
          <w:szCs w:val="24"/>
        </w:rPr>
        <w:t xml:space="preserve">the </w:t>
      </w:r>
      <w:r w:rsidRPr="005F4471">
        <w:rPr>
          <w:rFonts w:ascii="Calibri" w:hAnsi="Calibri" w:cs="Calibri"/>
          <w:color w:val="000000"/>
          <w:sz w:val="24"/>
          <w:szCs w:val="24"/>
        </w:rPr>
        <w:t xml:space="preserve">employee experiencing stress, pessimism, and a lack of commitment that in turn has the potential to reduce the chance of a successful change  </w:t>
      </w:r>
      <w:sdt>
        <w:sdtPr>
          <w:rPr>
            <w:rFonts w:ascii="Calibri" w:hAnsi="Calibri" w:cs="Calibri"/>
            <w:color w:val="000000"/>
            <w:sz w:val="24"/>
            <w:szCs w:val="24"/>
            <w:highlight w:val="white"/>
          </w:rPr>
          <w:alias w:val="Citation"/>
          <w:tag w:val="{&quot;referencesIds&quot;:[&quot;doc:6313b8618f0882e1087cd8a5&quot;],&quot;referencesOptions&quot;:{&quot;doc:6313b8618f0882e1087cd8a5&quot;:{&quot;author&quot;:true,&quot;year&quot;:true,&quot;pageReplace&quot;:&quot;&quot;,&quot;prefix&quot;:&quot;&quot;,&quot;suffix&quot;:&quot;&quot;}},&quot;hasBrokenReferences&quot;:false,&quot;hasManualEdits&quot;:false,&quot;citationType&quot;:&quot;inline&quot;,&quot;id&quot;:-1194764871,&quot;citationText&quot;:&quot;&lt;span style=\&quot;font-family:Calibri;font-size:14.666666666666666px;color:#000000\&quot;&gt;(Reichers et al., 1997)&lt;/span&gt;&quot;}"/>
          <w:id w:val="-1194764871"/>
          <w:placeholder>
            <w:docPart w:val="132523BF6F2B4150800BB7E995AACFC2"/>
          </w:placeholder>
        </w:sdtPr>
        <w:sdtEndPr/>
        <w:sdtContent>
          <w:r w:rsidR="00D85B44">
            <w:rPr>
              <w:rFonts w:ascii="Calibri" w:eastAsia="Times New Roman" w:hAnsi="Calibri" w:cs="Calibri"/>
              <w:color w:val="000000"/>
            </w:rPr>
            <w:t>(Reichers et al., 1997)</w:t>
          </w:r>
        </w:sdtContent>
      </w:sdt>
      <w:r w:rsidRPr="005F4471">
        <w:rPr>
          <w:rFonts w:ascii="Calibri" w:hAnsi="Calibri" w:cs="Calibri"/>
          <w:color w:val="000000"/>
          <w:sz w:val="24"/>
          <w:szCs w:val="24"/>
        </w:rPr>
        <w:t xml:space="preserve">. When employees have positive attitudes to the </w:t>
      </w:r>
      <w:r w:rsidR="005F4471" w:rsidRPr="005F4471">
        <w:rPr>
          <w:rFonts w:ascii="Calibri" w:hAnsi="Calibri" w:cs="Calibri"/>
          <w:color w:val="000000"/>
          <w:sz w:val="24"/>
          <w:szCs w:val="24"/>
        </w:rPr>
        <w:t>change,</w:t>
      </w:r>
      <w:r w:rsidRPr="005F4471">
        <w:rPr>
          <w:rFonts w:ascii="Calibri" w:hAnsi="Calibri" w:cs="Calibri"/>
          <w:color w:val="000000"/>
          <w:sz w:val="24"/>
          <w:szCs w:val="24"/>
        </w:rPr>
        <w:t xml:space="preserve"> they are likely to support and assist it. </w:t>
      </w:r>
      <w:r w:rsidR="00A36EA8" w:rsidRPr="005F4471">
        <w:rPr>
          <w:rFonts w:ascii="Calibri" w:hAnsi="Calibri" w:cs="Calibri"/>
          <w:color w:val="000000"/>
          <w:sz w:val="24"/>
          <w:szCs w:val="24"/>
        </w:rPr>
        <w:t>H</w:t>
      </w:r>
      <w:r w:rsidRPr="005F4471">
        <w:rPr>
          <w:rFonts w:ascii="Calibri" w:hAnsi="Calibri" w:cs="Calibri"/>
          <w:color w:val="000000"/>
          <w:sz w:val="24"/>
          <w:szCs w:val="24"/>
        </w:rPr>
        <w:t xml:space="preserve">owever, when they fail to </w:t>
      </w:r>
      <w:r w:rsidR="00A36EA8" w:rsidRPr="005F4471">
        <w:rPr>
          <w:rFonts w:ascii="Calibri" w:hAnsi="Calibri" w:cs="Calibri"/>
          <w:color w:val="000000"/>
          <w:sz w:val="24"/>
          <w:szCs w:val="24"/>
        </w:rPr>
        <w:t>possess</w:t>
      </w:r>
      <w:r w:rsidRPr="005F4471">
        <w:rPr>
          <w:rFonts w:ascii="Calibri" w:hAnsi="Calibri" w:cs="Calibri"/>
          <w:color w:val="000000"/>
          <w:sz w:val="24"/>
          <w:szCs w:val="24"/>
        </w:rPr>
        <w:t xml:space="preserve"> a positive attitude managers must be able to discuss these beliefs and generate support for the proposed change.  </w:t>
      </w:r>
      <w:sdt>
        <w:sdtPr>
          <w:rPr>
            <w:rFonts w:ascii="Calibri" w:hAnsi="Calibri" w:cs="Calibri"/>
            <w:color w:val="000000"/>
            <w:sz w:val="24"/>
            <w:szCs w:val="24"/>
            <w:highlight w:val="white"/>
          </w:rPr>
          <w:alias w:val="Citation"/>
          <w:tag w:val="{&quot;referencesIds&quot;:[&quot;doc:630d01038f08b9b6c258197d&quot;],&quot;referencesOptions&quot;:{&quot;doc:630d01038f08b9b6c258197d&quot;:{&quot;author&quot;:true,&quot;year&quot;:true,&quot;pageReplace&quot;:&quot;&quot;,&quot;prefix&quot;:&quot;&quot;,&quot;suffix&quot;:&quot;&quot;}},&quot;hasBrokenReferences&quot;:false,&quot;hasManualEdits&quot;:false,&quot;citationType&quot;:&quot;inline&quot;,&quot;id&quot;:-1999173178,&quot;citationText&quot;:&quot;&lt;span style=\&quot;font-family:Calibri;font-size:14.666666666666666px;color:#000000\&quot;&gt;(Elias, 2009)&lt;/span&gt;&quot;}"/>
          <w:id w:val="-1999173178"/>
          <w:placeholder>
            <w:docPart w:val="A540F2C4B8CC4D4F964A674650763C9C"/>
          </w:placeholder>
        </w:sdtPr>
        <w:sdtEndPr/>
        <w:sdtContent>
          <w:r w:rsidR="00D85B44">
            <w:rPr>
              <w:rFonts w:ascii="Calibri" w:eastAsia="Times New Roman" w:hAnsi="Calibri" w:cs="Calibri"/>
              <w:color w:val="000000"/>
            </w:rPr>
            <w:t>(Elias, 2009)</w:t>
          </w:r>
        </w:sdtContent>
      </w:sdt>
      <w:r w:rsidRPr="005F4471">
        <w:rPr>
          <w:rFonts w:ascii="Calibri" w:hAnsi="Calibri" w:cs="Calibri"/>
          <w:color w:val="000000"/>
          <w:sz w:val="24"/>
          <w:szCs w:val="24"/>
        </w:rPr>
        <w:t xml:space="preserve"> Creating a vision for change is important as it clarifies the vision</w:t>
      </w:r>
      <w:r w:rsidR="00A36EA8" w:rsidRPr="005F4471">
        <w:rPr>
          <w:rFonts w:ascii="Calibri" w:hAnsi="Calibri" w:cs="Calibri"/>
          <w:color w:val="000000"/>
          <w:sz w:val="24"/>
          <w:szCs w:val="24"/>
        </w:rPr>
        <w:t>;</w:t>
      </w:r>
      <w:r w:rsidRPr="005F4471">
        <w:rPr>
          <w:rFonts w:ascii="Calibri" w:hAnsi="Calibri" w:cs="Calibri"/>
          <w:color w:val="000000"/>
          <w:sz w:val="24"/>
          <w:szCs w:val="24"/>
        </w:rPr>
        <w:t xml:space="preserve"> </w:t>
      </w:r>
      <w:r w:rsidR="00A36EA8" w:rsidRPr="005F4471">
        <w:rPr>
          <w:rFonts w:ascii="Calibri" w:hAnsi="Calibri" w:cs="Calibri"/>
          <w:color w:val="000000"/>
          <w:sz w:val="24"/>
          <w:szCs w:val="24"/>
        </w:rPr>
        <w:t>F</w:t>
      </w:r>
      <w:r w:rsidRPr="005F4471">
        <w:rPr>
          <w:rFonts w:ascii="Calibri" w:hAnsi="Calibri" w:cs="Calibri"/>
          <w:color w:val="000000"/>
          <w:sz w:val="24"/>
          <w:szCs w:val="24"/>
        </w:rPr>
        <w:t xml:space="preserve">or </w:t>
      </w:r>
      <w:r w:rsidR="005F4471" w:rsidRPr="005F4471">
        <w:rPr>
          <w:rFonts w:ascii="Calibri" w:hAnsi="Calibri" w:cs="Calibri"/>
          <w:color w:val="000000"/>
          <w:sz w:val="24"/>
          <w:szCs w:val="24"/>
        </w:rPr>
        <w:t>example,</w:t>
      </w:r>
      <w:r w:rsidRPr="005F4471">
        <w:rPr>
          <w:rFonts w:ascii="Calibri" w:hAnsi="Calibri" w:cs="Calibri"/>
          <w:color w:val="000000"/>
          <w:sz w:val="24"/>
          <w:szCs w:val="24"/>
        </w:rPr>
        <w:t xml:space="preserve"> “Grosvenor want</w:t>
      </w:r>
      <w:r w:rsidR="00A36EA8" w:rsidRPr="005F4471">
        <w:rPr>
          <w:rFonts w:ascii="Calibri" w:hAnsi="Calibri" w:cs="Calibri"/>
          <w:color w:val="000000"/>
          <w:sz w:val="24"/>
          <w:szCs w:val="24"/>
        </w:rPr>
        <w:t>s</w:t>
      </w:r>
      <w:r w:rsidRPr="005F4471">
        <w:rPr>
          <w:rFonts w:ascii="Calibri" w:hAnsi="Calibri" w:cs="Calibri"/>
          <w:color w:val="000000"/>
          <w:sz w:val="24"/>
          <w:szCs w:val="24"/>
        </w:rPr>
        <w:t xml:space="preserve"> to be the first casino to merge their remote casino sites with their non remote sites” is a clear vision that clarifies the direction of the change. It can align the actions of many people to the same goal in a fast and efficient way. With clarity of vision</w:t>
      </w:r>
      <w:r w:rsidR="00A36EA8" w:rsidRPr="005F4471">
        <w:rPr>
          <w:rFonts w:ascii="Calibri" w:hAnsi="Calibri" w:cs="Calibri"/>
          <w:color w:val="000000"/>
          <w:sz w:val="24"/>
          <w:szCs w:val="24"/>
        </w:rPr>
        <w:t>,</w:t>
      </w:r>
      <w:r w:rsidRPr="005F4471">
        <w:rPr>
          <w:rFonts w:ascii="Calibri" w:hAnsi="Calibri" w:cs="Calibri"/>
          <w:color w:val="000000"/>
          <w:sz w:val="24"/>
          <w:szCs w:val="24"/>
        </w:rPr>
        <w:t xml:space="preserve"> motivated mangers and staff can work with autonomy towards the same goal.  </w:t>
      </w:r>
      <w:sdt>
        <w:sdtPr>
          <w:rPr>
            <w:rFonts w:ascii="Calibri" w:hAnsi="Calibri" w:cs="Calibri"/>
            <w:color w:val="000000"/>
            <w:sz w:val="24"/>
            <w:szCs w:val="24"/>
            <w:highlight w:val="white"/>
          </w:rPr>
          <w:alias w:val="Citation"/>
          <w:tag w:val="{&quot;referencesIds&quot;:[&quot;doc:6313b0eb8f08a099c1a68d70&quot;],&quot;referencesOptions&quot;:{&quot;doc:6313b0eb8f08a099c1a68d70&quot;:{&quot;author&quot;:true,&quot;year&quot;:true,&quot;pageReplace&quot;:&quot;&quot;,&quot;prefix&quot;:&quot;&quot;,&quot;suffix&quot;:&quot;&quot;}},&quot;hasBrokenReferences&quot;:false,&quot;hasManualEdits&quot;:false,&quot;citationType&quot;:&quot;inline&quot;,&quot;id&quot;:-975292264,&quot;citationText&quot;:&quot;&lt;span style=\&quot;font-family:Calibri;font-size:14.666666666666666px;color:#000000\&quot;&gt;(Kotter, 2012)&lt;/span&gt;&quot;}"/>
          <w:id w:val="-975292264"/>
          <w:placeholder>
            <w:docPart w:val="37F40F3AD9C14A05AF106263D6ABAAAA"/>
          </w:placeholder>
        </w:sdtPr>
        <w:sdtEndPr/>
        <w:sdtContent>
          <w:r w:rsidR="00D85B44">
            <w:rPr>
              <w:rFonts w:ascii="Calibri" w:eastAsia="Times New Roman" w:hAnsi="Calibri" w:cs="Calibri"/>
              <w:color w:val="000000"/>
            </w:rPr>
            <w:t>(Kotter, 2012)</w:t>
          </w:r>
        </w:sdtContent>
      </w:sdt>
    </w:p>
    <w:p w14:paraId="542BDBFD" w14:textId="130A04B7" w:rsidR="00673AF2" w:rsidRPr="000271F7" w:rsidRDefault="00673AF2" w:rsidP="000271F7">
      <w:pPr>
        <w:pStyle w:val="ListParagraph"/>
        <w:numPr>
          <w:ilvl w:val="0"/>
          <w:numId w:val="21"/>
        </w:numPr>
        <w:spacing w:line="276" w:lineRule="auto"/>
        <w:jc w:val="both"/>
        <w:rPr>
          <w:sz w:val="24"/>
          <w:szCs w:val="24"/>
        </w:rPr>
      </w:pPr>
      <w:r w:rsidRPr="000271F7">
        <w:rPr>
          <w:sz w:val="24"/>
          <w:szCs w:val="24"/>
        </w:rPr>
        <w:t>Section 2</w:t>
      </w:r>
      <w:r w:rsidR="00A36EA8" w:rsidRPr="000271F7">
        <w:rPr>
          <w:sz w:val="24"/>
          <w:szCs w:val="24"/>
        </w:rPr>
        <w:t>:</w:t>
      </w:r>
      <w:r w:rsidRPr="000271F7">
        <w:rPr>
          <w:sz w:val="24"/>
          <w:szCs w:val="24"/>
        </w:rPr>
        <w:t xml:space="preserve"> </w:t>
      </w:r>
      <w:r w:rsidR="00A36EA8" w:rsidRPr="000271F7">
        <w:rPr>
          <w:sz w:val="24"/>
          <w:szCs w:val="24"/>
        </w:rPr>
        <w:t>C</w:t>
      </w:r>
      <w:r w:rsidRPr="000271F7">
        <w:rPr>
          <w:sz w:val="24"/>
          <w:szCs w:val="24"/>
        </w:rPr>
        <w:t>ommunicating the vision, empowering action, and creating quick wins</w:t>
      </w:r>
      <w:r w:rsidR="00A36EA8" w:rsidRPr="000271F7">
        <w:rPr>
          <w:sz w:val="24"/>
          <w:szCs w:val="24"/>
        </w:rPr>
        <w:t>.</w:t>
      </w:r>
      <w:r w:rsidRPr="000271F7">
        <w:rPr>
          <w:sz w:val="24"/>
          <w:szCs w:val="24"/>
        </w:rPr>
        <w:t xml:space="preserve"> </w:t>
      </w:r>
    </w:p>
    <w:p w14:paraId="31A35C57" w14:textId="07EFDD55" w:rsidR="00673AF2" w:rsidRPr="000271F7" w:rsidRDefault="00A36EA8" w:rsidP="000271F7">
      <w:pPr>
        <w:spacing w:line="276" w:lineRule="auto"/>
        <w:jc w:val="both"/>
        <w:rPr>
          <w:sz w:val="24"/>
          <w:szCs w:val="24"/>
        </w:rPr>
      </w:pPr>
      <w:r w:rsidRPr="000271F7">
        <w:rPr>
          <w:sz w:val="24"/>
          <w:szCs w:val="24"/>
        </w:rPr>
        <w:t>In</w:t>
      </w:r>
      <w:r w:rsidR="00673AF2" w:rsidRPr="000271F7">
        <w:rPr>
          <w:sz w:val="24"/>
          <w:szCs w:val="24"/>
        </w:rPr>
        <w:t xml:space="preserve"> all literature </w:t>
      </w:r>
      <w:r w:rsidRPr="000271F7">
        <w:rPr>
          <w:sz w:val="24"/>
          <w:szCs w:val="24"/>
        </w:rPr>
        <w:t>on</w:t>
      </w:r>
      <w:r w:rsidR="00673AF2" w:rsidRPr="000271F7">
        <w:rPr>
          <w:sz w:val="24"/>
          <w:szCs w:val="24"/>
        </w:rPr>
        <w:t xml:space="preserve"> leadership and management in the workplace communication is fundamental. </w:t>
      </w:r>
      <w:r w:rsidRPr="000271F7">
        <w:rPr>
          <w:sz w:val="24"/>
          <w:szCs w:val="24"/>
        </w:rPr>
        <w:t>I</w:t>
      </w:r>
      <w:r w:rsidR="00673AF2" w:rsidRPr="000271F7">
        <w:rPr>
          <w:sz w:val="24"/>
          <w:szCs w:val="24"/>
        </w:rPr>
        <w:t>mplementing change is no different. Communication works best when it is direct and simple. This is not necessarily easier</w:t>
      </w:r>
      <w:r w:rsidRPr="000271F7">
        <w:rPr>
          <w:sz w:val="24"/>
          <w:szCs w:val="24"/>
        </w:rPr>
        <w:t>,</w:t>
      </w:r>
      <w:r w:rsidR="00673AF2" w:rsidRPr="000271F7">
        <w:rPr>
          <w:sz w:val="24"/>
          <w:szCs w:val="24"/>
        </w:rPr>
        <w:t xml:space="preserve"> </w:t>
      </w:r>
      <w:r w:rsidRPr="000271F7">
        <w:rPr>
          <w:sz w:val="24"/>
          <w:szCs w:val="24"/>
        </w:rPr>
        <w:t>b</w:t>
      </w:r>
      <w:r w:rsidR="00673AF2" w:rsidRPr="000271F7">
        <w:rPr>
          <w:sz w:val="24"/>
          <w:szCs w:val="24"/>
        </w:rPr>
        <w:t>eing precise and clear can be considerably more difficult. There is an old saying  “</w:t>
      </w:r>
      <w:r w:rsidRPr="000271F7">
        <w:rPr>
          <w:sz w:val="24"/>
          <w:szCs w:val="24"/>
        </w:rPr>
        <w:t xml:space="preserve">if </w:t>
      </w:r>
      <w:r w:rsidR="00673AF2" w:rsidRPr="000271F7">
        <w:rPr>
          <w:sz w:val="24"/>
          <w:szCs w:val="24"/>
        </w:rPr>
        <w:t xml:space="preserve">I had more time </w:t>
      </w:r>
      <w:r w:rsidRPr="000271F7">
        <w:rPr>
          <w:sz w:val="24"/>
          <w:szCs w:val="24"/>
        </w:rPr>
        <w:t>I’d</w:t>
      </w:r>
      <w:r w:rsidR="00673AF2" w:rsidRPr="000271F7">
        <w:rPr>
          <w:sz w:val="24"/>
          <w:szCs w:val="24"/>
        </w:rPr>
        <w:t xml:space="preserve"> write you a shorter letter”  </w:t>
      </w:r>
      <w:sdt>
        <w:sdtPr>
          <w:rPr>
            <w:rFonts w:ascii="Calibri" w:hAnsi="Calibri" w:cs="Calibri"/>
            <w:color w:val="000000"/>
            <w:sz w:val="24"/>
            <w:szCs w:val="24"/>
            <w:highlight w:val="white"/>
          </w:rPr>
          <w:alias w:val="Citation"/>
          <w:tag w:val="{&quot;referencesIds&quot;:[&quot;doc:6313b0eb8f08a099c1a68d70&quot;],&quot;referencesOptions&quot;:{&quot;doc:6313b0eb8f08a099c1a68d70&quot;:{&quot;author&quot;:true,&quot;year&quot;:true,&quot;pageReplace&quot;:&quot;&quot;,&quot;prefix&quot;:&quot;&quot;,&quot;suffix&quot;:&quot;&quot;}},&quot;hasBrokenReferences&quot;:false,&quot;hasManualEdits&quot;:false,&quot;citationType&quot;:&quot;inline&quot;,&quot;id&quot;:1994443691,&quot;citationText&quot;:&quot;&lt;span style=\&quot;font-family:Calibri;font-size:14.666666666666666px;color:#000000\&quot;&gt;(Kotter, 2012)&lt;/span&gt;&quot;}"/>
          <w:id w:val="1994443691"/>
          <w:placeholder>
            <w:docPart w:val="D75EB75A91C843BE93487CED0F5F65DB"/>
          </w:placeholder>
        </w:sdtPr>
        <w:sdtEndPr/>
        <w:sdtContent>
          <w:r w:rsidR="00D85B44">
            <w:rPr>
              <w:rFonts w:ascii="Calibri" w:eastAsia="Times New Roman" w:hAnsi="Calibri" w:cs="Calibri"/>
              <w:color w:val="000000"/>
            </w:rPr>
            <w:t>(Kotter, 2012)</w:t>
          </w:r>
        </w:sdtContent>
      </w:sdt>
      <w:r w:rsidR="00673AF2" w:rsidRPr="000271F7">
        <w:rPr>
          <w:rFonts w:ascii="Calibri" w:hAnsi="Calibri" w:cs="Calibri"/>
          <w:color w:val="000000"/>
          <w:sz w:val="24"/>
          <w:szCs w:val="24"/>
        </w:rPr>
        <w:t xml:space="preserve"> </w:t>
      </w:r>
      <w:r w:rsidR="00673AF2" w:rsidRPr="000271F7">
        <w:rPr>
          <w:sz w:val="24"/>
          <w:szCs w:val="24"/>
        </w:rPr>
        <w:t>Kotter’s key elements of effective communication</w:t>
      </w:r>
      <w:r w:rsidR="007D4E0E" w:rsidRPr="000271F7">
        <w:rPr>
          <w:sz w:val="24"/>
          <w:szCs w:val="24"/>
        </w:rPr>
        <w:t xml:space="preserve"> of the vision</w:t>
      </w:r>
      <w:r w:rsidR="00673AF2" w:rsidRPr="000271F7">
        <w:rPr>
          <w:sz w:val="24"/>
          <w:szCs w:val="24"/>
        </w:rPr>
        <w:t xml:space="preserve"> are simplicity</w:t>
      </w:r>
      <w:r w:rsidRPr="000271F7">
        <w:rPr>
          <w:sz w:val="24"/>
          <w:szCs w:val="24"/>
        </w:rPr>
        <w:t>,</w:t>
      </w:r>
      <w:r w:rsidR="00673AF2" w:rsidRPr="000271F7">
        <w:rPr>
          <w:sz w:val="24"/>
          <w:szCs w:val="24"/>
        </w:rPr>
        <w:t xml:space="preserve"> refrain from big words and technobabble</w:t>
      </w:r>
      <w:r w:rsidR="002E77F7" w:rsidRPr="000271F7">
        <w:rPr>
          <w:sz w:val="24"/>
          <w:szCs w:val="24"/>
        </w:rPr>
        <w:t xml:space="preserve">, use </w:t>
      </w:r>
      <w:r w:rsidR="00673AF2" w:rsidRPr="000271F7">
        <w:rPr>
          <w:sz w:val="24"/>
          <w:szCs w:val="24"/>
        </w:rPr>
        <w:t>metaphors and verbal pictures to reinforce the message, multiple forums</w:t>
      </w:r>
      <w:r w:rsidR="002E77F7" w:rsidRPr="000271F7">
        <w:rPr>
          <w:sz w:val="24"/>
          <w:szCs w:val="24"/>
        </w:rPr>
        <w:t>,</w:t>
      </w:r>
      <w:r w:rsidR="00673AF2" w:rsidRPr="000271F7">
        <w:rPr>
          <w:sz w:val="24"/>
          <w:szCs w:val="24"/>
        </w:rPr>
        <w:t xml:space="preserve"> memos</w:t>
      </w:r>
      <w:r w:rsidR="002E77F7" w:rsidRPr="000271F7">
        <w:rPr>
          <w:sz w:val="24"/>
          <w:szCs w:val="24"/>
        </w:rPr>
        <w:t>,</w:t>
      </w:r>
      <w:r w:rsidR="00673AF2" w:rsidRPr="000271F7">
        <w:rPr>
          <w:sz w:val="24"/>
          <w:szCs w:val="24"/>
        </w:rPr>
        <w:t xml:space="preserve"> meetings</w:t>
      </w:r>
      <w:r w:rsidR="002E77F7" w:rsidRPr="000271F7">
        <w:rPr>
          <w:sz w:val="24"/>
          <w:szCs w:val="24"/>
        </w:rPr>
        <w:t>,</w:t>
      </w:r>
      <w:r w:rsidR="00673AF2" w:rsidRPr="000271F7">
        <w:rPr>
          <w:sz w:val="24"/>
          <w:szCs w:val="24"/>
        </w:rPr>
        <w:t xml:space="preserve"> emails</w:t>
      </w:r>
      <w:r w:rsidR="002E77F7" w:rsidRPr="000271F7">
        <w:rPr>
          <w:sz w:val="24"/>
          <w:szCs w:val="24"/>
        </w:rPr>
        <w:t>,</w:t>
      </w:r>
      <w:r w:rsidR="00673AF2" w:rsidRPr="000271F7">
        <w:rPr>
          <w:sz w:val="24"/>
          <w:szCs w:val="24"/>
        </w:rPr>
        <w:t xml:space="preserve"> informal conversations</w:t>
      </w:r>
      <w:r w:rsidR="002E77F7" w:rsidRPr="000271F7">
        <w:rPr>
          <w:sz w:val="24"/>
          <w:szCs w:val="24"/>
        </w:rPr>
        <w:t xml:space="preserve"> and </w:t>
      </w:r>
      <w:r w:rsidR="00673AF2" w:rsidRPr="000271F7">
        <w:rPr>
          <w:sz w:val="24"/>
          <w:szCs w:val="24"/>
        </w:rPr>
        <w:t>repetition allow the ideas to sink in</w:t>
      </w:r>
      <w:r w:rsidR="002E77F7" w:rsidRPr="000271F7">
        <w:rPr>
          <w:sz w:val="24"/>
          <w:szCs w:val="24"/>
        </w:rPr>
        <w:t xml:space="preserve"> and</w:t>
      </w:r>
      <w:r w:rsidR="00673AF2" w:rsidRPr="000271F7">
        <w:rPr>
          <w:sz w:val="24"/>
          <w:szCs w:val="24"/>
        </w:rPr>
        <w:t xml:space="preserve"> have managers lead by example</w:t>
      </w:r>
      <w:r w:rsidR="002E77F7" w:rsidRPr="000271F7">
        <w:rPr>
          <w:sz w:val="24"/>
          <w:szCs w:val="24"/>
        </w:rPr>
        <w:t xml:space="preserve">, </w:t>
      </w:r>
      <w:r w:rsidR="00673AF2" w:rsidRPr="000271F7">
        <w:rPr>
          <w:sz w:val="24"/>
          <w:szCs w:val="24"/>
        </w:rPr>
        <w:t xml:space="preserve">answer and explain any questions or inconsistencies.  </w:t>
      </w:r>
      <w:sdt>
        <w:sdtPr>
          <w:rPr>
            <w:rFonts w:ascii="Calibri" w:hAnsi="Calibri" w:cs="Calibri"/>
            <w:color w:val="000000"/>
            <w:sz w:val="24"/>
            <w:szCs w:val="24"/>
            <w:highlight w:val="white"/>
          </w:rPr>
          <w:alias w:val="Citation"/>
          <w:tag w:val="{&quot;referencesIds&quot;:[&quot;doc:6313dbc48f08919c7b22fc87&quot;],&quot;referencesOptions&quot;:{&quot;doc:6313dbc48f08919c7b22fc87&quot;:{&quot;author&quot;:true,&quot;year&quot;:true,&quot;pageReplace&quot;:&quot;&quot;,&quot;prefix&quot;:&quot;&quot;,&quot;suffix&quot;:&quot;&quot;}},&quot;hasBrokenReferences&quot;:false,&quot;hasManualEdits&quot;:false,&quot;citationType&quot;:&quot;inline&quot;,&quot;id&quot;:325874204,&quot;citationText&quot;:&quot;&lt;span style=\&quot;font-family:Calibri;font-size:14.666666666666666px;color:#000000\&quot;&gt;(Kotter, 2007)&lt;/span&gt;&quot;}"/>
          <w:id w:val="325874204"/>
          <w:placeholder>
            <w:docPart w:val="E9DB405A89B04AC49336243D73785552"/>
          </w:placeholder>
        </w:sdtPr>
        <w:sdtEndPr/>
        <w:sdtContent>
          <w:r w:rsidR="00D85B44">
            <w:rPr>
              <w:rFonts w:ascii="Calibri" w:eastAsia="Times New Roman" w:hAnsi="Calibri" w:cs="Calibri"/>
              <w:color w:val="000000"/>
            </w:rPr>
            <w:t>(Kotter, 2007)</w:t>
          </w:r>
        </w:sdtContent>
      </w:sdt>
      <w:r w:rsidR="00673AF2" w:rsidRPr="000271F7">
        <w:rPr>
          <w:sz w:val="24"/>
          <w:szCs w:val="24"/>
        </w:rPr>
        <w:t xml:space="preserve"> </w:t>
      </w:r>
      <w:r w:rsidR="002E77F7" w:rsidRPr="000271F7">
        <w:rPr>
          <w:sz w:val="24"/>
          <w:szCs w:val="24"/>
        </w:rPr>
        <w:t>E</w:t>
      </w:r>
      <w:r w:rsidR="00673AF2" w:rsidRPr="000271F7">
        <w:rPr>
          <w:sz w:val="24"/>
          <w:szCs w:val="24"/>
        </w:rPr>
        <w:t>mployees are a fantastic tool to enable you to implement change</w:t>
      </w:r>
      <w:r w:rsidR="002E77F7" w:rsidRPr="000271F7">
        <w:rPr>
          <w:sz w:val="24"/>
          <w:szCs w:val="24"/>
        </w:rPr>
        <w:t xml:space="preserve"> as</w:t>
      </w:r>
      <w:r w:rsidR="00673AF2" w:rsidRPr="000271F7">
        <w:rPr>
          <w:sz w:val="24"/>
          <w:szCs w:val="24"/>
        </w:rPr>
        <w:t xml:space="preserve"> they are the ones that are more likely to foresee barriers and resistance to change. </w:t>
      </w:r>
      <w:r w:rsidR="002E77F7" w:rsidRPr="000271F7">
        <w:rPr>
          <w:sz w:val="24"/>
          <w:szCs w:val="24"/>
        </w:rPr>
        <w:t xml:space="preserve">Empowering </w:t>
      </w:r>
      <w:r w:rsidR="00673AF2" w:rsidRPr="000271F7">
        <w:rPr>
          <w:sz w:val="24"/>
          <w:szCs w:val="24"/>
        </w:rPr>
        <w:t xml:space="preserve">employees </w:t>
      </w:r>
      <w:r w:rsidR="002E77F7" w:rsidRPr="000271F7">
        <w:rPr>
          <w:sz w:val="24"/>
          <w:szCs w:val="24"/>
        </w:rPr>
        <w:t xml:space="preserve">(Empowering Action) </w:t>
      </w:r>
      <w:r w:rsidR="00673AF2" w:rsidRPr="000271F7">
        <w:rPr>
          <w:sz w:val="24"/>
          <w:szCs w:val="24"/>
        </w:rPr>
        <w:t xml:space="preserve">is about removing obstacles and creating motivation to embrace changes. </w:t>
      </w:r>
      <w:r w:rsidR="007D4E0E" w:rsidRPr="000271F7">
        <w:rPr>
          <w:sz w:val="24"/>
          <w:szCs w:val="24"/>
        </w:rPr>
        <w:t xml:space="preserve">Personnel </w:t>
      </w:r>
      <w:r w:rsidR="00673AF2" w:rsidRPr="000271F7">
        <w:rPr>
          <w:sz w:val="24"/>
          <w:szCs w:val="24"/>
        </w:rPr>
        <w:t xml:space="preserve">must be intrinsically driven, able to view change as a learning opportunity, and feel </w:t>
      </w:r>
      <w:r w:rsidR="00673AF2" w:rsidRPr="000271F7">
        <w:rPr>
          <w:sz w:val="24"/>
          <w:szCs w:val="24"/>
        </w:rPr>
        <w:lastRenderedPageBreak/>
        <w:t xml:space="preserve">that they have control over the change process in order for it to be successful.  </w:t>
      </w:r>
      <w:sdt>
        <w:sdtPr>
          <w:rPr>
            <w:rFonts w:ascii="Calibri" w:hAnsi="Calibri" w:cs="Calibri"/>
            <w:color w:val="000000"/>
            <w:sz w:val="24"/>
            <w:szCs w:val="24"/>
            <w:highlight w:val="white"/>
          </w:rPr>
          <w:alias w:val="Citation"/>
          <w:tag w:val="{&quot;referencesIds&quot;:[&quot;doc:6313e1988f0887270244d5cb&quot;],&quot;referencesOptions&quot;:{&quot;doc:6313e1988f0887270244d5cb&quot;:{&quot;author&quot;:true,&quot;year&quot;:true,&quot;pageReplace&quot;:&quot;&quot;,&quot;prefix&quot;:&quot;&quot;,&quot;suffix&quot;:&quot;&quot;}},&quot;hasBrokenReferences&quot;:false,&quot;hasManualEdits&quot;:false,&quot;citationType&quot;:&quot;inline&quot;,&quot;id&quot;:297191637,&quot;citationText&quot;:&quot;&lt;span style=\&quot;font-family:Calibri;font-size:14.666666666666666px;color:#000000\&quot;&gt;(Kouzes &amp;amp; Posner, 2006)&lt;/span&gt;&quot;}"/>
          <w:id w:val="297191637"/>
          <w:placeholder>
            <w:docPart w:val="045FD4A6332A484C813E2C8C0D8F6F78"/>
          </w:placeholder>
        </w:sdtPr>
        <w:sdtEndPr/>
        <w:sdtContent>
          <w:r w:rsidR="00D85B44">
            <w:rPr>
              <w:rFonts w:ascii="Calibri" w:eastAsia="Times New Roman" w:hAnsi="Calibri" w:cs="Calibri"/>
              <w:color w:val="000000"/>
            </w:rPr>
            <w:t>(Kouzes &amp; Posner, 2006)</w:t>
          </w:r>
        </w:sdtContent>
      </w:sdt>
      <w:r w:rsidR="00673AF2" w:rsidRPr="000271F7">
        <w:rPr>
          <w:rFonts w:ascii="Calibri" w:hAnsi="Calibri" w:cs="Calibri"/>
          <w:color w:val="000000"/>
          <w:sz w:val="24"/>
          <w:szCs w:val="24"/>
        </w:rPr>
        <w:t xml:space="preserve"> </w:t>
      </w:r>
    </w:p>
    <w:p w14:paraId="631A50DE" w14:textId="6DB603AE" w:rsidR="00673AF2" w:rsidRPr="000271F7" w:rsidRDefault="00673AF2" w:rsidP="000271F7">
      <w:pPr>
        <w:spacing w:line="276" w:lineRule="auto"/>
        <w:jc w:val="both"/>
        <w:rPr>
          <w:rFonts w:ascii="Calibri" w:hAnsi="Calibri" w:cs="Calibri"/>
          <w:color w:val="000000"/>
          <w:sz w:val="24"/>
          <w:szCs w:val="24"/>
        </w:rPr>
      </w:pPr>
      <w:r w:rsidRPr="000271F7">
        <w:rPr>
          <w:sz w:val="24"/>
          <w:szCs w:val="24"/>
        </w:rPr>
        <w:t xml:space="preserve">When people are intrinsically </w:t>
      </w:r>
      <w:r w:rsidR="000271F7" w:rsidRPr="000271F7">
        <w:rPr>
          <w:sz w:val="24"/>
          <w:szCs w:val="24"/>
        </w:rPr>
        <w:t>motivated,</w:t>
      </w:r>
      <w:r w:rsidRPr="000271F7">
        <w:rPr>
          <w:sz w:val="24"/>
          <w:szCs w:val="24"/>
        </w:rPr>
        <w:t xml:space="preserve"> they participate in things out of interest in the action itself and </w:t>
      </w:r>
      <w:r w:rsidR="007D4E0E" w:rsidRPr="000271F7">
        <w:rPr>
          <w:sz w:val="24"/>
          <w:szCs w:val="24"/>
        </w:rPr>
        <w:t xml:space="preserve">for </w:t>
      </w:r>
      <w:r w:rsidRPr="000271F7">
        <w:rPr>
          <w:sz w:val="24"/>
          <w:szCs w:val="24"/>
        </w:rPr>
        <w:t>their own sake.  </w:t>
      </w:r>
      <w:r w:rsidR="007D4E0E" w:rsidRPr="000271F7">
        <w:rPr>
          <w:sz w:val="24"/>
          <w:szCs w:val="24"/>
        </w:rPr>
        <w:t>T</w:t>
      </w:r>
      <w:r w:rsidRPr="000271F7">
        <w:rPr>
          <w:sz w:val="24"/>
          <w:szCs w:val="24"/>
        </w:rPr>
        <w:t xml:space="preserve">hose who are extrinsically motivated engage in activities that serve them (e.g., obtaining a </w:t>
      </w:r>
      <w:r w:rsidR="00FB5C29" w:rsidRPr="000271F7">
        <w:rPr>
          <w:sz w:val="24"/>
          <w:szCs w:val="24"/>
        </w:rPr>
        <w:t>pay check</w:t>
      </w:r>
      <w:r w:rsidRPr="000271F7">
        <w:rPr>
          <w:sz w:val="24"/>
          <w:szCs w:val="24"/>
        </w:rPr>
        <w:t xml:space="preserve">).  </w:t>
      </w:r>
      <w:sdt>
        <w:sdtPr>
          <w:rPr>
            <w:rFonts w:ascii="Calibri" w:hAnsi="Calibri" w:cs="Calibri"/>
            <w:color w:val="000000"/>
            <w:sz w:val="24"/>
            <w:szCs w:val="24"/>
            <w:highlight w:val="white"/>
          </w:rPr>
          <w:alias w:val="Citation"/>
          <w:tag w:val="{&quot;referencesIds&quot;:[&quot;doc:630d01038f08b9b6c258197d&quot;],&quot;referencesOptions&quot;:{&quot;doc:630d01038f08b9b6c258197d&quot;:{&quot;author&quot;:true,&quot;year&quot;:true,&quot;pageReplace&quot;:&quot;&quot;,&quot;prefix&quot;:&quot;&quot;,&quot;suffix&quot;:&quot;&quot;}},&quot;hasBrokenReferences&quot;:false,&quot;hasManualEdits&quot;:false,&quot;citationType&quot;:&quot;inline&quot;,&quot;id&quot;:-528183456,&quot;citationText&quot;:&quot;&lt;span style=\&quot;font-family:Calibri;font-size:14.666666666666666px;color:#000000\&quot;&gt;(Elias, 2009)&lt;/span&gt;&quot;}"/>
          <w:id w:val="-528183456"/>
          <w:placeholder>
            <w:docPart w:val="83A35351C2D54DBDAE977D60C20489F6"/>
          </w:placeholder>
        </w:sdtPr>
        <w:sdtEndPr/>
        <w:sdtContent>
          <w:r w:rsidR="00D85B44">
            <w:rPr>
              <w:rFonts w:ascii="Calibri" w:eastAsia="Times New Roman" w:hAnsi="Calibri" w:cs="Calibri"/>
              <w:color w:val="000000"/>
            </w:rPr>
            <w:t>(Elias, 2009)</w:t>
          </w:r>
        </w:sdtContent>
      </w:sdt>
      <w:r w:rsidRPr="000271F7">
        <w:rPr>
          <w:sz w:val="24"/>
          <w:szCs w:val="24"/>
        </w:rPr>
        <w:t xml:space="preserve">. Employees that are intrinsically motivated typically prefer employment that allow for the development of personal abilities and the formulation of personal goals, so </w:t>
      </w:r>
      <w:r w:rsidR="00A30EF9" w:rsidRPr="000271F7">
        <w:rPr>
          <w:sz w:val="24"/>
          <w:szCs w:val="24"/>
        </w:rPr>
        <w:t>s</w:t>
      </w:r>
      <w:r w:rsidRPr="000271F7">
        <w:rPr>
          <w:sz w:val="24"/>
          <w:szCs w:val="24"/>
        </w:rPr>
        <w:t>ome people will welcome change because it gives them the chance to expand their professional horizons and meets their demands for growth, while others may dread it since it may require them to put in more work and is at</w:t>
      </w:r>
      <w:r w:rsidR="00A30EF9" w:rsidRPr="000271F7">
        <w:rPr>
          <w:sz w:val="24"/>
          <w:szCs w:val="24"/>
        </w:rPr>
        <w:t xml:space="preserve"> odds </w:t>
      </w:r>
      <w:r w:rsidRPr="000271F7">
        <w:rPr>
          <w:sz w:val="24"/>
          <w:szCs w:val="24"/>
        </w:rPr>
        <w:t xml:space="preserve">with their external motivations for working.  </w:t>
      </w:r>
      <w:sdt>
        <w:sdtPr>
          <w:rPr>
            <w:rFonts w:ascii="Calibri" w:hAnsi="Calibri" w:cs="Calibri"/>
            <w:color w:val="000000"/>
            <w:sz w:val="24"/>
            <w:szCs w:val="24"/>
            <w:highlight w:val="white"/>
          </w:rPr>
          <w:alias w:val="Citation"/>
          <w:tag w:val="{&quot;referencesIds&quot;:[&quot;doc:6313e7a88f0882e1087cda95&quot;],&quot;referencesOptions&quot;:{&quot;doc:6313e7a88f0882e1087cda95&quot;:{&quot;author&quot;:true,&quot;year&quot;:true,&quot;pageReplace&quot;:&quot;&quot;,&quot;prefix&quot;:&quot;&quot;,&quot;suffix&quot;:&quot;&quot;}},&quot;hasBrokenReferences&quot;:false,&quot;hasManualEdits&quot;:false,&quot;citationType&quot;:&quot;inline&quot;,&quot;id&quot;:-125780107,&quot;citationText&quot;:&quot;&lt;span style=\&quot;font-family:Calibri;font-size:14.666666666666666px;color:#000000\&quot;&gt;(Amabile et al., 1994)&lt;/span&gt;&quot;}"/>
          <w:id w:val="-125780107"/>
          <w:placeholder>
            <w:docPart w:val="940B7BE319504097BAFEED30F3B7C315"/>
          </w:placeholder>
        </w:sdtPr>
        <w:sdtEndPr/>
        <w:sdtContent>
          <w:r w:rsidR="00D85B44">
            <w:rPr>
              <w:rFonts w:ascii="Calibri" w:eastAsia="Times New Roman" w:hAnsi="Calibri" w:cs="Calibri"/>
              <w:color w:val="000000"/>
            </w:rPr>
            <w:t>(Amabile et al., 1994)</w:t>
          </w:r>
        </w:sdtContent>
      </w:sdt>
      <w:r w:rsidRPr="000271F7">
        <w:rPr>
          <w:rFonts w:ascii="Calibri" w:hAnsi="Calibri" w:cs="Calibri"/>
          <w:color w:val="000000"/>
          <w:sz w:val="24"/>
          <w:szCs w:val="24"/>
        </w:rPr>
        <w:t xml:space="preserve"> </w:t>
      </w:r>
    </w:p>
    <w:p w14:paraId="039D37A2" w14:textId="328FE8DE" w:rsidR="00673AF2" w:rsidRPr="000271F7" w:rsidRDefault="00A30EF9" w:rsidP="000271F7">
      <w:pPr>
        <w:spacing w:line="276" w:lineRule="auto"/>
        <w:jc w:val="both"/>
        <w:rPr>
          <w:rFonts w:ascii="Calibri" w:hAnsi="Calibri" w:cs="Calibri"/>
          <w:color w:val="000000"/>
          <w:sz w:val="24"/>
          <w:szCs w:val="24"/>
        </w:rPr>
      </w:pPr>
      <w:r w:rsidRPr="000271F7">
        <w:rPr>
          <w:rFonts w:ascii="Calibri" w:hAnsi="Calibri" w:cs="Calibri"/>
          <w:color w:val="000000"/>
          <w:sz w:val="24"/>
          <w:szCs w:val="24"/>
        </w:rPr>
        <w:t>As change</w:t>
      </w:r>
      <w:r w:rsidR="00673AF2" w:rsidRPr="000271F7">
        <w:rPr>
          <w:rFonts w:ascii="Calibri" w:hAnsi="Calibri" w:cs="Calibri"/>
          <w:color w:val="000000"/>
          <w:sz w:val="24"/>
          <w:szCs w:val="24"/>
        </w:rPr>
        <w:t xml:space="preserve"> won’t happen overnight, </w:t>
      </w:r>
      <w:r w:rsidRPr="000271F7">
        <w:rPr>
          <w:rFonts w:ascii="Calibri" w:hAnsi="Calibri" w:cs="Calibri"/>
          <w:color w:val="000000"/>
          <w:sz w:val="24"/>
          <w:szCs w:val="24"/>
        </w:rPr>
        <w:t xml:space="preserve">creating </w:t>
      </w:r>
      <w:r w:rsidR="00673AF2" w:rsidRPr="000271F7">
        <w:rPr>
          <w:rFonts w:ascii="Calibri" w:hAnsi="Calibri" w:cs="Calibri"/>
          <w:color w:val="000000"/>
          <w:sz w:val="24"/>
          <w:szCs w:val="24"/>
        </w:rPr>
        <w:t>short term win</w:t>
      </w:r>
      <w:r w:rsidRPr="000271F7">
        <w:rPr>
          <w:rFonts w:ascii="Calibri" w:hAnsi="Calibri" w:cs="Calibri"/>
          <w:color w:val="000000"/>
          <w:sz w:val="24"/>
          <w:szCs w:val="24"/>
        </w:rPr>
        <w:t>s</w:t>
      </w:r>
      <w:r w:rsidR="00673AF2" w:rsidRPr="000271F7">
        <w:rPr>
          <w:rFonts w:ascii="Calibri" w:hAnsi="Calibri" w:cs="Calibri"/>
          <w:color w:val="000000"/>
          <w:sz w:val="24"/>
          <w:szCs w:val="24"/>
        </w:rPr>
        <w:t xml:space="preserve"> can help keep up the momentum of the change and ensure it stays on track and is adjusted if it’s not</w:t>
      </w:r>
      <w:r w:rsidRPr="000271F7">
        <w:rPr>
          <w:rFonts w:ascii="Calibri" w:hAnsi="Calibri" w:cs="Calibri"/>
          <w:color w:val="000000"/>
          <w:sz w:val="24"/>
          <w:szCs w:val="24"/>
        </w:rPr>
        <w:t>.</w:t>
      </w:r>
      <w:r w:rsidR="00673AF2" w:rsidRPr="000271F7">
        <w:rPr>
          <w:rFonts w:ascii="Calibri" w:hAnsi="Calibri" w:cs="Calibri"/>
          <w:color w:val="000000"/>
          <w:sz w:val="24"/>
          <w:szCs w:val="24"/>
        </w:rPr>
        <w:t xml:space="preserve"> </w:t>
      </w:r>
      <w:r w:rsidRPr="000271F7">
        <w:rPr>
          <w:rFonts w:ascii="Calibri" w:hAnsi="Calibri" w:cs="Calibri"/>
          <w:color w:val="000000"/>
          <w:sz w:val="24"/>
          <w:szCs w:val="24"/>
        </w:rPr>
        <w:t>I</w:t>
      </w:r>
      <w:r w:rsidR="00673AF2" w:rsidRPr="000271F7">
        <w:rPr>
          <w:rFonts w:ascii="Calibri" w:hAnsi="Calibri" w:cs="Calibri"/>
          <w:color w:val="000000"/>
          <w:sz w:val="24"/>
          <w:szCs w:val="24"/>
        </w:rPr>
        <w:t xml:space="preserve">t helps to show that the change is worth it and the cooperation is appreciated. It is a chance to give positive feedback that in turn will boost motivation whilst undermining pessimists and doubters. </w:t>
      </w:r>
      <w:sdt>
        <w:sdtPr>
          <w:rPr>
            <w:rFonts w:ascii="Calibri" w:hAnsi="Calibri" w:cs="Calibri"/>
            <w:color w:val="000000"/>
            <w:sz w:val="24"/>
            <w:szCs w:val="24"/>
            <w:highlight w:val="white"/>
          </w:rPr>
          <w:alias w:val="Citation"/>
          <w:tag w:val="{&quot;referencesIds&quot;:[&quot;doc:6313b0eb8f08a099c1a68d70&quot;],&quot;referencesOptions&quot;:{&quot;doc:6313b0eb8f08a099c1a68d70&quot;:{&quot;author&quot;:true,&quot;year&quot;:true,&quot;pageReplace&quot;:&quot;&quot;,&quot;prefix&quot;:&quot;&quot;,&quot;suffix&quot;:&quot;&quot;}},&quot;hasBrokenReferences&quot;:false,&quot;hasManualEdits&quot;:false,&quot;citationType&quot;:&quot;inline&quot;,&quot;id&quot;:-1086377842,&quot;citationText&quot;:&quot;&lt;span style=\&quot;font-family:Calibri;font-size:14.666666666666666px;color:#000000\&quot;&gt;(Kotter, 2012)&lt;/span&gt;&quot;}"/>
          <w:id w:val="-1086377842"/>
          <w:placeholder>
            <w:docPart w:val="0E310F1427C6410290B71720A0B2F6B2"/>
          </w:placeholder>
        </w:sdtPr>
        <w:sdtEndPr/>
        <w:sdtContent>
          <w:r w:rsidR="00D85B44">
            <w:rPr>
              <w:rFonts w:ascii="Calibri" w:eastAsia="Times New Roman" w:hAnsi="Calibri" w:cs="Calibri"/>
              <w:color w:val="000000"/>
            </w:rPr>
            <w:t>(Kotter, 2012)</w:t>
          </w:r>
        </w:sdtContent>
      </w:sdt>
      <w:r w:rsidR="00673AF2" w:rsidRPr="000271F7">
        <w:rPr>
          <w:rFonts w:ascii="Calibri" w:hAnsi="Calibri" w:cs="Calibri"/>
          <w:color w:val="000000"/>
          <w:sz w:val="24"/>
          <w:szCs w:val="24"/>
        </w:rPr>
        <w:t>.</w:t>
      </w:r>
    </w:p>
    <w:p w14:paraId="416BF34E" w14:textId="5982730B" w:rsidR="00673AF2" w:rsidRPr="000271F7" w:rsidRDefault="00A30EF9" w:rsidP="000271F7">
      <w:pPr>
        <w:pStyle w:val="ListParagraph"/>
        <w:numPr>
          <w:ilvl w:val="0"/>
          <w:numId w:val="21"/>
        </w:numPr>
        <w:spacing w:line="276" w:lineRule="auto"/>
        <w:jc w:val="both"/>
        <w:rPr>
          <w:sz w:val="24"/>
          <w:szCs w:val="24"/>
        </w:rPr>
      </w:pPr>
      <w:r w:rsidRPr="000271F7">
        <w:rPr>
          <w:sz w:val="24"/>
          <w:szCs w:val="24"/>
        </w:rPr>
        <w:t xml:space="preserve">Section </w:t>
      </w:r>
      <w:r w:rsidR="00673AF2" w:rsidRPr="000271F7">
        <w:rPr>
          <w:sz w:val="24"/>
          <w:szCs w:val="24"/>
        </w:rPr>
        <w:t>3</w:t>
      </w:r>
      <w:r w:rsidRPr="000271F7">
        <w:rPr>
          <w:sz w:val="24"/>
          <w:szCs w:val="24"/>
        </w:rPr>
        <w:t>:</w:t>
      </w:r>
      <w:r w:rsidR="00673AF2" w:rsidRPr="000271F7">
        <w:rPr>
          <w:sz w:val="24"/>
          <w:szCs w:val="24"/>
        </w:rPr>
        <w:t xml:space="preserve"> </w:t>
      </w:r>
      <w:r w:rsidRPr="000271F7">
        <w:rPr>
          <w:sz w:val="24"/>
          <w:szCs w:val="24"/>
        </w:rPr>
        <w:t xml:space="preserve">Building </w:t>
      </w:r>
      <w:r w:rsidR="00673AF2" w:rsidRPr="000271F7">
        <w:rPr>
          <w:sz w:val="24"/>
          <w:szCs w:val="24"/>
        </w:rPr>
        <w:t>on the change and make i</w:t>
      </w:r>
      <w:r w:rsidR="00FB5C29" w:rsidRPr="000271F7">
        <w:rPr>
          <w:sz w:val="24"/>
          <w:szCs w:val="24"/>
        </w:rPr>
        <w:t>t</w:t>
      </w:r>
      <w:r w:rsidR="00673AF2" w:rsidRPr="000271F7">
        <w:rPr>
          <w:sz w:val="24"/>
          <w:szCs w:val="24"/>
        </w:rPr>
        <w:t xml:space="preserve"> stick.</w:t>
      </w:r>
    </w:p>
    <w:p w14:paraId="6561CCAD" w14:textId="513A5D06" w:rsidR="00673AF2" w:rsidRPr="000271F7" w:rsidRDefault="00673AF2" w:rsidP="000271F7">
      <w:pPr>
        <w:spacing w:line="276" w:lineRule="auto"/>
        <w:jc w:val="both"/>
        <w:rPr>
          <w:sz w:val="24"/>
          <w:szCs w:val="24"/>
        </w:rPr>
      </w:pPr>
      <w:r w:rsidRPr="000271F7">
        <w:rPr>
          <w:sz w:val="24"/>
          <w:szCs w:val="24"/>
        </w:rPr>
        <w:t>On</w:t>
      </w:r>
      <w:r w:rsidR="00FB5C29" w:rsidRPr="000271F7">
        <w:rPr>
          <w:sz w:val="24"/>
          <w:szCs w:val="24"/>
        </w:rPr>
        <w:t>c</w:t>
      </w:r>
      <w:r w:rsidRPr="000271F7">
        <w:rPr>
          <w:sz w:val="24"/>
          <w:szCs w:val="24"/>
        </w:rPr>
        <w:t xml:space="preserve">e the change has been implemented </w:t>
      </w:r>
      <w:r w:rsidR="00FB5C29" w:rsidRPr="000271F7">
        <w:rPr>
          <w:sz w:val="24"/>
          <w:szCs w:val="24"/>
        </w:rPr>
        <w:t>the change management does not stop</w:t>
      </w:r>
      <w:r w:rsidRPr="000271F7">
        <w:rPr>
          <w:sz w:val="24"/>
          <w:szCs w:val="24"/>
        </w:rPr>
        <w:t>. Managers have to make sure stakeholders do fall back into the old way of working. The new change should be absorbed into the organisation</w:t>
      </w:r>
      <w:r w:rsidR="00167906" w:rsidRPr="000271F7">
        <w:rPr>
          <w:sz w:val="24"/>
          <w:szCs w:val="24"/>
        </w:rPr>
        <w:t>’</w:t>
      </w:r>
      <w:r w:rsidRPr="000271F7">
        <w:rPr>
          <w:sz w:val="24"/>
          <w:szCs w:val="24"/>
        </w:rPr>
        <w:t xml:space="preserve">s culture </w:t>
      </w:r>
      <w:r w:rsidR="00167906" w:rsidRPr="000271F7">
        <w:rPr>
          <w:sz w:val="24"/>
          <w:szCs w:val="24"/>
        </w:rPr>
        <w:t>to</w:t>
      </w:r>
      <w:r w:rsidRPr="000271F7">
        <w:rPr>
          <w:sz w:val="24"/>
          <w:szCs w:val="24"/>
        </w:rPr>
        <w:t xml:space="preserve"> enable</w:t>
      </w:r>
      <w:r w:rsidR="00167906" w:rsidRPr="000271F7">
        <w:rPr>
          <w:sz w:val="24"/>
          <w:szCs w:val="24"/>
        </w:rPr>
        <w:t xml:space="preserve"> the organisation to continue building upon it. </w:t>
      </w:r>
      <w:r w:rsidRPr="000271F7">
        <w:rPr>
          <w:sz w:val="24"/>
          <w:szCs w:val="24"/>
        </w:rPr>
        <w:t xml:space="preserve"> </w:t>
      </w:r>
    </w:p>
    <w:p w14:paraId="73F604C7" w14:textId="4853D7B8" w:rsidR="00673AF2" w:rsidRPr="000271F7" w:rsidRDefault="00673AF2" w:rsidP="000271F7">
      <w:pPr>
        <w:spacing w:line="276" w:lineRule="auto"/>
        <w:jc w:val="both"/>
        <w:rPr>
          <w:sz w:val="24"/>
          <w:szCs w:val="24"/>
        </w:rPr>
      </w:pPr>
      <w:r w:rsidRPr="000271F7">
        <w:rPr>
          <w:sz w:val="24"/>
          <w:szCs w:val="24"/>
        </w:rPr>
        <w:t xml:space="preserve">Early approaches and theories to managing organisational change argued that organisations that were continually changing could not be productive or perform well  </w:t>
      </w:r>
      <w:sdt>
        <w:sdtPr>
          <w:rPr>
            <w:rFonts w:ascii="Calibri" w:hAnsi="Calibri" w:cs="Calibri"/>
            <w:color w:val="000000"/>
            <w:sz w:val="24"/>
            <w:szCs w:val="24"/>
            <w:highlight w:val="white"/>
          </w:rPr>
          <w:alias w:val="Citation"/>
          <w:tag w:val="{&quot;referencesIds&quot;:[&quot;doc:63147aee8f0887270244dc1a&quot;],&quot;referencesOptions&quot;:{&quot;doc:63147aee8f0887270244dc1a&quot;:{&quot;author&quot;:true,&quot;year&quot;:true,&quot;pageReplace&quot;:&quot;&quot;,&quot;prefix&quot;:&quot;&quot;,&quot;suffix&quot;:&quot;&quot;}},&quot;hasBrokenReferences&quot;:false,&quot;hasManualEdits&quot;:false,&quot;citationType&quot;:&quot;inline&quot;,&quot;id&quot;:-620610231,&quot;citationText&quot;:&quot;&lt;span style=\&quot;font-family:Calibri;font-size:14.666666666666666px;color:#000000\&quot;&gt;(Rieley &amp;amp; Clarkson, 2001)&lt;/span&gt;&quot;}"/>
          <w:id w:val="-620610231"/>
          <w:placeholder>
            <w:docPart w:val="3DD755979AFA4FB4905745130202268C"/>
          </w:placeholder>
        </w:sdtPr>
        <w:sdtEndPr/>
        <w:sdtContent>
          <w:r w:rsidR="00D85B44">
            <w:rPr>
              <w:rFonts w:ascii="Calibri" w:eastAsia="Times New Roman" w:hAnsi="Calibri" w:cs="Calibri"/>
              <w:color w:val="000000"/>
            </w:rPr>
            <w:t>(Rieley &amp; Clarkson, 2001)</w:t>
          </w:r>
        </w:sdtContent>
      </w:sdt>
      <w:r w:rsidRPr="000271F7">
        <w:rPr>
          <w:rFonts w:ascii="Calibri" w:hAnsi="Calibri" w:cs="Calibri"/>
          <w:color w:val="000000"/>
          <w:sz w:val="24"/>
          <w:szCs w:val="24"/>
        </w:rPr>
        <w:t xml:space="preserve"> </w:t>
      </w:r>
      <w:r w:rsidRPr="000271F7">
        <w:rPr>
          <w:sz w:val="24"/>
          <w:szCs w:val="24"/>
        </w:rPr>
        <w:t xml:space="preserve"> </w:t>
      </w:r>
      <w:r w:rsidR="00FC7C09" w:rsidRPr="000271F7">
        <w:rPr>
          <w:sz w:val="24"/>
          <w:szCs w:val="24"/>
        </w:rPr>
        <w:t>. F</w:t>
      </w:r>
      <w:r w:rsidRPr="000271F7">
        <w:rPr>
          <w:sz w:val="24"/>
          <w:szCs w:val="24"/>
        </w:rPr>
        <w:t xml:space="preserve">urthermore, it was argued that routines are necessary for people to be efficient and capable of enhancing performance. </w:t>
      </w:r>
      <w:sdt>
        <w:sdtPr>
          <w:rPr>
            <w:rFonts w:ascii="Calibri" w:hAnsi="Calibri" w:cs="Calibri"/>
            <w:color w:val="000000"/>
            <w:sz w:val="24"/>
            <w:szCs w:val="24"/>
            <w:highlight w:val="white"/>
          </w:rPr>
          <w:alias w:val="Citation"/>
          <w:tag w:val="{&quot;referencesIds&quot;:[&quot;doc:63147ac48f08b23201d24ab7&quot;],&quot;referencesOptions&quot;:{&quot;doc:63147ac48f08b23201d24ab7&quot;:{&quot;author&quot;:true,&quot;year&quot;:true,&quot;pageReplace&quot;:&quot;&quot;,&quot;prefix&quot;:&quot;&quot;,&quot;suffix&quot;:&quot;&quot;}},&quot;hasBrokenReferences&quot;:false,&quot;hasManualEdits&quot;:false,&quot;citationType&quot;:&quot;inline&quot;,&quot;id&quot;:1363468999,&quot;citationText&quot;:&quot;&lt;span style=\&quot;font-family:Calibri;font-size:14.666666666666666px;color:#000000\&quot;&gt;(Luecke, 2003)&lt;/span&gt;&quot;}"/>
          <w:id w:val="1363468999"/>
          <w:placeholder>
            <w:docPart w:val="040EEC38096E44898E0794225449AEBD"/>
          </w:placeholder>
        </w:sdtPr>
        <w:sdtEndPr/>
        <w:sdtContent>
          <w:r w:rsidR="00D85B44">
            <w:rPr>
              <w:rFonts w:ascii="Calibri" w:eastAsia="Times New Roman" w:hAnsi="Calibri" w:cs="Calibri"/>
              <w:color w:val="000000"/>
            </w:rPr>
            <w:t>(Luecke, 2003)</w:t>
          </w:r>
        </w:sdtContent>
      </w:sdt>
      <w:r w:rsidRPr="000271F7">
        <w:rPr>
          <w:rFonts w:ascii="Calibri" w:hAnsi="Calibri" w:cs="Calibri"/>
          <w:color w:val="000000"/>
          <w:sz w:val="24"/>
          <w:szCs w:val="24"/>
        </w:rPr>
        <w:t xml:space="preserve"> </w:t>
      </w:r>
      <w:r w:rsidRPr="000271F7">
        <w:rPr>
          <w:sz w:val="24"/>
          <w:szCs w:val="24"/>
        </w:rPr>
        <w:t xml:space="preserve">However, this </w:t>
      </w:r>
      <w:r w:rsidR="00FC7C09" w:rsidRPr="000271F7">
        <w:rPr>
          <w:sz w:val="24"/>
          <w:szCs w:val="24"/>
        </w:rPr>
        <w:t>view</w:t>
      </w:r>
      <w:r w:rsidRPr="000271F7">
        <w:rPr>
          <w:sz w:val="24"/>
          <w:szCs w:val="24"/>
        </w:rPr>
        <w:t xml:space="preserve"> is now opposed</w:t>
      </w:r>
      <w:r w:rsidRPr="000271F7">
        <w:rPr>
          <w:rFonts w:ascii="Calibri" w:hAnsi="Calibri" w:cs="Calibri"/>
          <w:color w:val="000000"/>
          <w:sz w:val="24"/>
          <w:szCs w:val="24"/>
          <w:highlight w:val="white"/>
        </w:rPr>
        <w:t xml:space="preserve"> </w:t>
      </w:r>
      <w:sdt>
        <w:sdtPr>
          <w:rPr>
            <w:rFonts w:ascii="Calibri" w:hAnsi="Calibri" w:cs="Calibri"/>
            <w:color w:val="000000"/>
            <w:sz w:val="24"/>
            <w:szCs w:val="24"/>
            <w:highlight w:val="white"/>
          </w:rPr>
          <w:alias w:val="Citation"/>
          <w:tag w:val="{&quot;referencesIds&quot;:[&quot;doc:63147aee8f0887270244dc1a&quot;],&quot;referencesOptions&quot;:{&quot;doc:63147aee8f0887270244dc1a&quot;:{&quot;author&quot;:true,&quot;year&quot;:true,&quot;pageReplace&quot;:&quot;&quot;,&quot;prefix&quot;:&quot;&quot;,&quot;suffix&quot;:&quot;&quot;}},&quot;hasBrokenReferences&quot;:false,&quot;hasManualEdits&quot;:false,&quot;citationType&quot;:&quot;inline&quot;,&quot;id&quot;:1145161261,&quot;citationText&quot;:&quot;&lt;span style=\&quot;font-family:Calibri;font-size:14.666666666666666px;color:#000000\&quot;&gt;(Rieley &amp;amp; Clarkson, 2001)&lt;/span&gt;&quot;}"/>
          <w:id w:val="1145161261"/>
          <w:placeholder>
            <w:docPart w:val="668A916F3C194A1E8FFB85A08E343CBC"/>
          </w:placeholder>
        </w:sdtPr>
        <w:sdtEndPr/>
        <w:sdtContent>
          <w:r w:rsidR="00D85B44">
            <w:rPr>
              <w:rFonts w:ascii="Calibri" w:eastAsia="Times New Roman" w:hAnsi="Calibri" w:cs="Calibri"/>
              <w:color w:val="000000"/>
            </w:rPr>
            <w:t>(Rieley &amp; Clarkson, 2001)</w:t>
          </w:r>
        </w:sdtContent>
      </w:sdt>
      <w:r w:rsidRPr="000271F7">
        <w:rPr>
          <w:rFonts w:ascii="Calibri" w:hAnsi="Calibri" w:cs="Calibri"/>
          <w:color w:val="000000"/>
          <w:sz w:val="24"/>
          <w:szCs w:val="24"/>
        </w:rPr>
        <w:t xml:space="preserve"> </w:t>
      </w:r>
      <w:r w:rsidRPr="000271F7">
        <w:rPr>
          <w:sz w:val="24"/>
          <w:szCs w:val="24"/>
        </w:rPr>
        <w:t xml:space="preserve">argues </w:t>
      </w:r>
      <w:r w:rsidR="00FC7C09" w:rsidRPr="000271F7">
        <w:rPr>
          <w:sz w:val="24"/>
          <w:szCs w:val="24"/>
        </w:rPr>
        <w:t>that o</w:t>
      </w:r>
      <w:r w:rsidRPr="000271F7">
        <w:rPr>
          <w:sz w:val="24"/>
          <w:szCs w:val="24"/>
        </w:rPr>
        <w:t>rganisations must place a high significance on people's capacity for ongoing change</w:t>
      </w:r>
      <w:r w:rsidR="00FC7C09" w:rsidRPr="000271F7">
        <w:rPr>
          <w:sz w:val="24"/>
          <w:szCs w:val="24"/>
        </w:rPr>
        <w:t>;</w:t>
      </w:r>
      <w:r w:rsidRPr="000271F7">
        <w:rPr>
          <w:sz w:val="24"/>
          <w:szCs w:val="24"/>
        </w:rPr>
        <w:t xml:space="preserve"> </w:t>
      </w:r>
      <w:r w:rsidR="00FC7C09" w:rsidRPr="000271F7">
        <w:rPr>
          <w:sz w:val="24"/>
          <w:szCs w:val="24"/>
        </w:rPr>
        <w:t>c</w:t>
      </w:r>
      <w:r w:rsidRPr="000271F7">
        <w:rPr>
          <w:sz w:val="24"/>
          <w:szCs w:val="24"/>
        </w:rPr>
        <w:t>hange is a normal and natural reaction to internal and external stimuli, and that a state of constant change can become a routine in and of itself.</w:t>
      </w:r>
      <w:r w:rsidRPr="000271F7">
        <w:rPr>
          <w:rFonts w:ascii="Calibri" w:hAnsi="Calibri" w:cs="Calibri"/>
          <w:color w:val="000000"/>
          <w:sz w:val="24"/>
          <w:szCs w:val="24"/>
        </w:rPr>
        <w:t xml:space="preserve"> </w:t>
      </w:r>
      <w:r w:rsidR="003C384E" w:rsidRPr="000271F7">
        <w:rPr>
          <w:rFonts w:ascii="Calibri" w:hAnsi="Calibri" w:cs="Calibri"/>
          <w:color w:val="000000"/>
          <w:sz w:val="24"/>
          <w:szCs w:val="24"/>
        </w:rPr>
        <w:t xml:space="preserve"> </w:t>
      </w:r>
      <w:sdt>
        <w:sdtPr>
          <w:rPr>
            <w:rFonts w:ascii="Calibri" w:hAnsi="Calibri" w:cs="Calibri"/>
            <w:color w:val="000000"/>
            <w:sz w:val="24"/>
            <w:szCs w:val="24"/>
            <w:highlight w:val="white"/>
          </w:rPr>
          <w:alias w:val="Citation"/>
          <w:tag w:val="{&quot;referencesIds&quot;:[&quot;doc:63147aee8f0887270244dc1a&quot;],&quot;referencesOptions&quot;:{&quot;doc:63147aee8f0887270244dc1a&quot;:{&quot;author&quot;:true,&quot;year&quot;:true,&quot;pageReplace&quot;:&quot;&quot;,&quot;prefix&quot;:&quot;&quot;,&quot;suffix&quot;:&quot;&quot;}},&quot;hasBrokenReferences&quot;:false,&quot;hasManualEdits&quot;:false,&quot;citationType&quot;:&quot;inline&quot;}"/>
          <w:id w:val="-1345776121"/>
          <w:placeholder>
            <w:docPart w:val="9BBF856593F74E2F94646E4387917AF7"/>
          </w:placeholder>
        </w:sdtPr>
        <w:sdtEndPr/>
        <w:sdtContent>
          <w:r w:rsidR="00D85B44">
            <w:rPr>
              <w:rFonts w:ascii="Calibri" w:eastAsia="Times New Roman" w:hAnsi="Calibri" w:cs="Calibri"/>
              <w:color w:val="000000"/>
            </w:rPr>
            <w:t>(Rieley &amp; Clarkson, 2001)</w:t>
          </w:r>
        </w:sdtContent>
      </w:sdt>
    </w:p>
    <w:p w14:paraId="403EC42B" w14:textId="77777777" w:rsidR="00FC7C09" w:rsidRDefault="00FC7C09" w:rsidP="00673AF2">
      <w:pPr>
        <w:jc w:val="both"/>
      </w:pPr>
    </w:p>
    <w:p w14:paraId="402230C4" w14:textId="26204D35" w:rsidR="00673AF2" w:rsidRPr="001B703E" w:rsidRDefault="00673AF2" w:rsidP="00636C2C">
      <w:pPr>
        <w:pStyle w:val="Heading2"/>
      </w:pPr>
      <w:bookmarkStart w:id="10" w:name="_Toc113214092"/>
      <w:r w:rsidRPr="001B703E">
        <w:t>Stakeholders’ analysis</w:t>
      </w:r>
      <w:bookmarkEnd w:id="10"/>
      <w:r w:rsidRPr="001B703E">
        <w:t xml:space="preserve"> </w:t>
      </w:r>
    </w:p>
    <w:p w14:paraId="26C9952B" w14:textId="2EDCFA09" w:rsidR="00673AF2" w:rsidRPr="000271F7" w:rsidRDefault="00673AF2" w:rsidP="000271F7">
      <w:pPr>
        <w:spacing w:line="276" w:lineRule="auto"/>
        <w:jc w:val="both"/>
        <w:rPr>
          <w:sz w:val="24"/>
          <w:szCs w:val="24"/>
        </w:rPr>
      </w:pPr>
      <w:r w:rsidRPr="000271F7">
        <w:rPr>
          <w:sz w:val="24"/>
          <w:szCs w:val="24"/>
        </w:rPr>
        <w:t xml:space="preserve">Change within the casino </w:t>
      </w:r>
      <w:r w:rsidR="00FC7C09" w:rsidRPr="000271F7">
        <w:rPr>
          <w:sz w:val="24"/>
          <w:szCs w:val="24"/>
        </w:rPr>
        <w:t xml:space="preserve">can </w:t>
      </w:r>
      <w:r w:rsidRPr="000271F7">
        <w:rPr>
          <w:sz w:val="24"/>
          <w:szCs w:val="24"/>
        </w:rPr>
        <w:t xml:space="preserve">affect many different people </w:t>
      </w:r>
      <w:r w:rsidR="00FC7C09" w:rsidRPr="000271F7">
        <w:rPr>
          <w:sz w:val="24"/>
          <w:szCs w:val="24"/>
        </w:rPr>
        <w:t>(</w:t>
      </w:r>
      <w:r w:rsidRPr="000271F7">
        <w:rPr>
          <w:sz w:val="24"/>
          <w:szCs w:val="24"/>
        </w:rPr>
        <w:t xml:space="preserve">see the stakeholders analyse in appendix </w:t>
      </w:r>
      <w:r w:rsidR="000271F7" w:rsidRPr="000271F7">
        <w:rPr>
          <w:sz w:val="24"/>
          <w:szCs w:val="24"/>
        </w:rPr>
        <w:t>3</w:t>
      </w:r>
      <w:r w:rsidR="00FC7C09" w:rsidRPr="000271F7">
        <w:rPr>
          <w:sz w:val="24"/>
          <w:szCs w:val="24"/>
        </w:rPr>
        <w:t xml:space="preserve">) The analysis of the relevant stakeholders </w:t>
      </w:r>
      <w:r w:rsidRPr="000271F7">
        <w:rPr>
          <w:sz w:val="24"/>
          <w:szCs w:val="24"/>
        </w:rPr>
        <w:t>shows how much power and info</w:t>
      </w:r>
      <w:r w:rsidR="00FC7C09" w:rsidRPr="000271F7">
        <w:rPr>
          <w:sz w:val="24"/>
          <w:szCs w:val="24"/>
        </w:rPr>
        <w:t>rmation</w:t>
      </w:r>
      <w:r w:rsidRPr="000271F7">
        <w:rPr>
          <w:sz w:val="24"/>
          <w:szCs w:val="24"/>
        </w:rPr>
        <w:t xml:space="preserve"> the individuals have verses how much interest they have in the change</w:t>
      </w:r>
      <w:r w:rsidR="00FC7C09" w:rsidRPr="000271F7">
        <w:rPr>
          <w:sz w:val="24"/>
          <w:szCs w:val="24"/>
        </w:rPr>
        <w:t xml:space="preserve"> itself. </w:t>
      </w:r>
      <w:r w:rsidRPr="000271F7">
        <w:rPr>
          <w:sz w:val="24"/>
          <w:szCs w:val="24"/>
        </w:rPr>
        <w:t xml:space="preserve"> </w:t>
      </w:r>
      <w:r w:rsidR="00FC7C09" w:rsidRPr="000271F7">
        <w:rPr>
          <w:sz w:val="24"/>
          <w:szCs w:val="24"/>
        </w:rPr>
        <w:t>F</w:t>
      </w:r>
      <w:r w:rsidRPr="000271F7">
        <w:rPr>
          <w:sz w:val="24"/>
          <w:szCs w:val="24"/>
        </w:rPr>
        <w:t>or example</w:t>
      </w:r>
      <w:r w:rsidR="00FC7C09" w:rsidRPr="000271F7">
        <w:rPr>
          <w:sz w:val="24"/>
          <w:szCs w:val="24"/>
        </w:rPr>
        <w:t>,</w:t>
      </w:r>
      <w:r w:rsidRPr="000271F7">
        <w:rPr>
          <w:sz w:val="24"/>
          <w:szCs w:val="24"/>
        </w:rPr>
        <w:t xml:space="preserve"> Grosvenor sponsor a charity every year where they help and encourage staff to raise money by fundraising</w:t>
      </w:r>
      <w:r w:rsidR="00FC7C09" w:rsidRPr="000271F7">
        <w:rPr>
          <w:sz w:val="24"/>
          <w:szCs w:val="24"/>
        </w:rPr>
        <w:t>. Across</w:t>
      </w:r>
      <w:r w:rsidRPr="000271F7">
        <w:rPr>
          <w:sz w:val="24"/>
          <w:szCs w:val="24"/>
        </w:rPr>
        <w:t xml:space="preserve"> all sites this can equate to </w:t>
      </w:r>
      <w:r w:rsidR="00D208AB" w:rsidRPr="000271F7">
        <w:rPr>
          <w:sz w:val="24"/>
          <w:szCs w:val="24"/>
        </w:rPr>
        <w:t xml:space="preserve">tens </w:t>
      </w:r>
      <w:r w:rsidRPr="000271F7">
        <w:rPr>
          <w:sz w:val="24"/>
          <w:szCs w:val="24"/>
        </w:rPr>
        <w:t>of thousand</w:t>
      </w:r>
      <w:r w:rsidR="00D208AB" w:rsidRPr="000271F7">
        <w:rPr>
          <w:sz w:val="24"/>
          <w:szCs w:val="24"/>
        </w:rPr>
        <w:t>s of pounds (GBP)</w:t>
      </w:r>
      <w:r w:rsidRPr="000271F7">
        <w:rPr>
          <w:sz w:val="24"/>
          <w:szCs w:val="24"/>
        </w:rPr>
        <w:t xml:space="preserve"> a year. These charities are obviously very interested in any changes but have no power or influence over them</w:t>
      </w:r>
      <w:r w:rsidR="00D208AB" w:rsidRPr="000271F7">
        <w:rPr>
          <w:sz w:val="24"/>
          <w:szCs w:val="24"/>
        </w:rPr>
        <w:t>,</w:t>
      </w:r>
      <w:r w:rsidRPr="000271F7">
        <w:rPr>
          <w:sz w:val="24"/>
          <w:szCs w:val="24"/>
        </w:rPr>
        <w:t xml:space="preserve"> </w:t>
      </w:r>
      <w:r w:rsidR="00D208AB" w:rsidRPr="000271F7">
        <w:rPr>
          <w:sz w:val="24"/>
          <w:szCs w:val="24"/>
        </w:rPr>
        <w:t>s</w:t>
      </w:r>
      <w:r w:rsidRPr="000271F7">
        <w:rPr>
          <w:sz w:val="24"/>
          <w:szCs w:val="24"/>
        </w:rPr>
        <w:t xml:space="preserve">o they would fall in the bottom right of the box </w:t>
      </w:r>
      <w:r w:rsidR="00D208AB" w:rsidRPr="000271F7">
        <w:rPr>
          <w:sz w:val="24"/>
          <w:szCs w:val="24"/>
        </w:rPr>
        <w:t>i.e., they should be kept</w:t>
      </w:r>
      <w:r w:rsidRPr="000271F7">
        <w:rPr>
          <w:sz w:val="24"/>
          <w:szCs w:val="24"/>
        </w:rPr>
        <w:t xml:space="preserve"> informed but would not </w:t>
      </w:r>
      <w:r w:rsidR="00D208AB" w:rsidRPr="000271F7">
        <w:rPr>
          <w:sz w:val="24"/>
          <w:szCs w:val="24"/>
        </w:rPr>
        <w:t xml:space="preserve">need to be </w:t>
      </w:r>
      <w:r w:rsidRPr="000271F7">
        <w:rPr>
          <w:sz w:val="24"/>
          <w:szCs w:val="24"/>
        </w:rPr>
        <w:t>consult</w:t>
      </w:r>
      <w:r w:rsidR="00D208AB" w:rsidRPr="000271F7">
        <w:rPr>
          <w:sz w:val="24"/>
          <w:szCs w:val="24"/>
        </w:rPr>
        <w:t>ed</w:t>
      </w:r>
      <w:r w:rsidRPr="000271F7">
        <w:rPr>
          <w:sz w:val="24"/>
          <w:szCs w:val="24"/>
        </w:rPr>
        <w:t>.</w:t>
      </w:r>
    </w:p>
    <w:p w14:paraId="1E6C632C" w14:textId="403C39C7" w:rsidR="00673AF2" w:rsidRPr="000271F7" w:rsidRDefault="00673AF2" w:rsidP="000271F7">
      <w:pPr>
        <w:spacing w:line="276" w:lineRule="auto"/>
        <w:jc w:val="both"/>
        <w:rPr>
          <w:sz w:val="24"/>
          <w:szCs w:val="24"/>
        </w:rPr>
      </w:pPr>
      <w:r w:rsidRPr="000271F7">
        <w:rPr>
          <w:sz w:val="24"/>
          <w:szCs w:val="24"/>
        </w:rPr>
        <w:lastRenderedPageBreak/>
        <w:t xml:space="preserve">The gambling commission have a great deal of power in what </w:t>
      </w:r>
      <w:r w:rsidR="00D208AB" w:rsidRPr="000271F7">
        <w:rPr>
          <w:sz w:val="24"/>
          <w:szCs w:val="24"/>
        </w:rPr>
        <w:t xml:space="preserve">the casinos </w:t>
      </w:r>
      <w:r w:rsidRPr="000271F7">
        <w:rPr>
          <w:sz w:val="24"/>
          <w:szCs w:val="24"/>
        </w:rPr>
        <w:t>do but they are not directly involved in the application of it</w:t>
      </w:r>
      <w:r w:rsidR="00D208AB" w:rsidRPr="000271F7">
        <w:rPr>
          <w:sz w:val="24"/>
          <w:szCs w:val="24"/>
        </w:rPr>
        <w:t xml:space="preserve">, therefore they would need to </w:t>
      </w:r>
      <w:r w:rsidR="000271F7" w:rsidRPr="000271F7">
        <w:rPr>
          <w:sz w:val="24"/>
          <w:szCs w:val="24"/>
        </w:rPr>
        <w:t>be engaged</w:t>
      </w:r>
      <w:r w:rsidRPr="000271F7">
        <w:rPr>
          <w:sz w:val="24"/>
          <w:szCs w:val="24"/>
        </w:rPr>
        <w:t xml:space="preserve"> and consult</w:t>
      </w:r>
      <w:r w:rsidR="00D208AB" w:rsidRPr="000271F7">
        <w:rPr>
          <w:sz w:val="24"/>
          <w:szCs w:val="24"/>
        </w:rPr>
        <w:t>ed</w:t>
      </w:r>
      <w:r w:rsidRPr="000271F7">
        <w:rPr>
          <w:sz w:val="24"/>
          <w:szCs w:val="24"/>
        </w:rPr>
        <w:t xml:space="preserve"> to ensure</w:t>
      </w:r>
      <w:r w:rsidR="00D208AB" w:rsidRPr="000271F7">
        <w:rPr>
          <w:sz w:val="24"/>
          <w:szCs w:val="24"/>
        </w:rPr>
        <w:t xml:space="preserve"> that the casino</w:t>
      </w:r>
      <w:r w:rsidRPr="000271F7">
        <w:rPr>
          <w:sz w:val="24"/>
          <w:szCs w:val="24"/>
        </w:rPr>
        <w:t xml:space="preserve"> perform</w:t>
      </w:r>
      <w:r w:rsidR="00D208AB" w:rsidRPr="000271F7">
        <w:rPr>
          <w:sz w:val="24"/>
          <w:szCs w:val="24"/>
        </w:rPr>
        <w:t>ance is</w:t>
      </w:r>
      <w:r w:rsidRPr="000271F7">
        <w:rPr>
          <w:sz w:val="24"/>
          <w:szCs w:val="24"/>
        </w:rPr>
        <w:t xml:space="preserve"> within the legislation.</w:t>
      </w:r>
    </w:p>
    <w:p w14:paraId="14F78915" w14:textId="777F60E5" w:rsidR="00673AF2" w:rsidRPr="000271F7" w:rsidRDefault="00673AF2" w:rsidP="000271F7">
      <w:pPr>
        <w:spacing w:line="276" w:lineRule="auto"/>
        <w:jc w:val="both"/>
        <w:rPr>
          <w:sz w:val="24"/>
          <w:szCs w:val="24"/>
        </w:rPr>
      </w:pPr>
      <w:r w:rsidRPr="000271F7">
        <w:rPr>
          <w:sz w:val="24"/>
          <w:szCs w:val="24"/>
        </w:rPr>
        <w:t>Customers need to be kept informed to ensure they are aware of the help they have available to them</w:t>
      </w:r>
      <w:r w:rsidR="00DA0986" w:rsidRPr="000271F7">
        <w:rPr>
          <w:sz w:val="24"/>
          <w:szCs w:val="24"/>
        </w:rPr>
        <w:t>, as well as the impact of the changes being implemented</w:t>
      </w:r>
      <w:r w:rsidRPr="000271F7">
        <w:rPr>
          <w:sz w:val="24"/>
          <w:szCs w:val="24"/>
        </w:rPr>
        <w:t xml:space="preserve">. Many </w:t>
      </w:r>
      <w:r w:rsidR="00DA0986" w:rsidRPr="000271F7">
        <w:rPr>
          <w:sz w:val="24"/>
          <w:szCs w:val="24"/>
        </w:rPr>
        <w:t xml:space="preserve">gamblers are, </w:t>
      </w:r>
      <w:r w:rsidRPr="000271F7">
        <w:rPr>
          <w:sz w:val="24"/>
          <w:szCs w:val="24"/>
        </w:rPr>
        <w:t xml:space="preserve">by </w:t>
      </w:r>
      <w:r w:rsidR="000271F7" w:rsidRPr="000271F7">
        <w:rPr>
          <w:sz w:val="24"/>
          <w:szCs w:val="24"/>
        </w:rPr>
        <w:t>nature, superstitions</w:t>
      </w:r>
      <w:r w:rsidRPr="000271F7">
        <w:rPr>
          <w:sz w:val="24"/>
          <w:szCs w:val="24"/>
        </w:rPr>
        <w:t xml:space="preserve"> so transparency in why </w:t>
      </w:r>
      <w:r w:rsidR="00DA0986" w:rsidRPr="000271F7">
        <w:rPr>
          <w:sz w:val="24"/>
          <w:szCs w:val="24"/>
        </w:rPr>
        <w:t xml:space="preserve">the </w:t>
      </w:r>
      <w:r w:rsidRPr="000271F7">
        <w:rPr>
          <w:sz w:val="24"/>
          <w:szCs w:val="24"/>
        </w:rPr>
        <w:t>change is</w:t>
      </w:r>
      <w:r w:rsidR="00DA0986" w:rsidRPr="000271F7">
        <w:rPr>
          <w:sz w:val="24"/>
          <w:szCs w:val="24"/>
        </w:rPr>
        <w:t xml:space="preserve"> needed and why it is happening is</w:t>
      </w:r>
      <w:r w:rsidRPr="000271F7">
        <w:rPr>
          <w:sz w:val="24"/>
          <w:szCs w:val="24"/>
        </w:rPr>
        <w:t xml:space="preserve"> imperative. </w:t>
      </w:r>
    </w:p>
    <w:p w14:paraId="7752B0C2" w14:textId="080ED0C8" w:rsidR="00673AF2" w:rsidRPr="000271F7" w:rsidRDefault="00DE29A0" w:rsidP="000271F7">
      <w:pPr>
        <w:spacing w:line="276" w:lineRule="auto"/>
        <w:jc w:val="both"/>
        <w:rPr>
          <w:sz w:val="24"/>
          <w:szCs w:val="24"/>
        </w:rPr>
      </w:pPr>
      <w:r w:rsidRPr="000271F7">
        <w:rPr>
          <w:sz w:val="24"/>
          <w:szCs w:val="24"/>
        </w:rPr>
        <w:t>In addition, c</w:t>
      </w:r>
      <w:r w:rsidR="00673AF2" w:rsidRPr="000271F7">
        <w:rPr>
          <w:sz w:val="24"/>
          <w:szCs w:val="24"/>
        </w:rPr>
        <w:t>ustomers will need training on how to use the new devices</w:t>
      </w:r>
      <w:r w:rsidRPr="000271F7">
        <w:rPr>
          <w:sz w:val="24"/>
          <w:szCs w:val="24"/>
        </w:rPr>
        <w:t xml:space="preserve"> and</w:t>
      </w:r>
      <w:r w:rsidR="00673AF2" w:rsidRPr="000271F7">
        <w:rPr>
          <w:sz w:val="24"/>
          <w:szCs w:val="24"/>
        </w:rPr>
        <w:t xml:space="preserve"> whilst staff are doing </w:t>
      </w:r>
      <w:r w:rsidR="000271F7" w:rsidRPr="000271F7">
        <w:rPr>
          <w:sz w:val="24"/>
          <w:szCs w:val="24"/>
        </w:rPr>
        <w:t>this,</w:t>
      </w:r>
      <w:r w:rsidR="00673AF2" w:rsidRPr="000271F7">
        <w:rPr>
          <w:sz w:val="24"/>
          <w:szCs w:val="24"/>
        </w:rPr>
        <w:t xml:space="preserve"> they can be promoting the benefits of the new systems and technologies. </w:t>
      </w:r>
      <w:r w:rsidRPr="000271F7">
        <w:rPr>
          <w:sz w:val="24"/>
          <w:szCs w:val="24"/>
        </w:rPr>
        <w:t xml:space="preserve">An example scenario may </w:t>
      </w:r>
      <w:r w:rsidR="000271F7" w:rsidRPr="000271F7">
        <w:rPr>
          <w:sz w:val="24"/>
          <w:szCs w:val="24"/>
        </w:rPr>
        <w:t>be</w:t>
      </w:r>
      <w:r w:rsidRPr="000271F7">
        <w:rPr>
          <w:sz w:val="24"/>
          <w:szCs w:val="24"/>
        </w:rPr>
        <w:t xml:space="preserve"> </w:t>
      </w:r>
      <w:r w:rsidR="00673AF2" w:rsidRPr="000271F7">
        <w:rPr>
          <w:sz w:val="24"/>
          <w:szCs w:val="24"/>
        </w:rPr>
        <w:t>Mr Chan comes in once a week and spends £1000</w:t>
      </w:r>
      <w:r w:rsidRPr="000271F7">
        <w:rPr>
          <w:sz w:val="24"/>
          <w:szCs w:val="24"/>
        </w:rPr>
        <w:t>;</w:t>
      </w:r>
      <w:r w:rsidR="00673AF2" w:rsidRPr="000271F7">
        <w:rPr>
          <w:sz w:val="24"/>
          <w:szCs w:val="24"/>
        </w:rPr>
        <w:t xml:space="preserve"> sometimes he wins sometimes he loses. The machine he likes to play is the furthest from the cash desk</w:t>
      </w:r>
      <w:r w:rsidRPr="000271F7">
        <w:rPr>
          <w:sz w:val="24"/>
          <w:szCs w:val="24"/>
        </w:rPr>
        <w:t xml:space="preserve"> and he</w:t>
      </w:r>
      <w:r w:rsidR="00673AF2" w:rsidRPr="000271F7">
        <w:rPr>
          <w:sz w:val="24"/>
          <w:szCs w:val="24"/>
        </w:rPr>
        <w:t xml:space="preserve"> has to walk back and forth </w:t>
      </w:r>
      <w:r w:rsidRPr="000271F7">
        <w:rPr>
          <w:sz w:val="24"/>
          <w:szCs w:val="24"/>
        </w:rPr>
        <w:t xml:space="preserve">to </w:t>
      </w:r>
      <w:r w:rsidR="00673AF2" w:rsidRPr="000271F7">
        <w:rPr>
          <w:sz w:val="24"/>
          <w:szCs w:val="24"/>
        </w:rPr>
        <w:t>the cash desk to collect his money</w:t>
      </w:r>
      <w:r w:rsidRPr="000271F7">
        <w:rPr>
          <w:sz w:val="24"/>
          <w:szCs w:val="24"/>
        </w:rPr>
        <w:t>. With the new change</w:t>
      </w:r>
      <w:r w:rsidR="00673AF2" w:rsidRPr="000271F7">
        <w:rPr>
          <w:sz w:val="24"/>
          <w:szCs w:val="24"/>
        </w:rPr>
        <w:t xml:space="preserve"> he now has the ability to put money strait into the machine from his account. </w:t>
      </w:r>
      <w:r w:rsidRPr="000271F7">
        <w:rPr>
          <w:sz w:val="24"/>
          <w:szCs w:val="24"/>
        </w:rPr>
        <w:t>When he won,</w:t>
      </w:r>
      <w:r w:rsidR="00673AF2" w:rsidRPr="000271F7">
        <w:rPr>
          <w:sz w:val="24"/>
          <w:szCs w:val="24"/>
        </w:rPr>
        <w:t xml:space="preserve"> he was always uncomfortable carrying large amounts of cash with him so now when he </w:t>
      </w:r>
      <w:r w:rsidR="000271F7" w:rsidRPr="000271F7">
        <w:rPr>
          <w:sz w:val="24"/>
          <w:szCs w:val="24"/>
        </w:rPr>
        <w:t>wins,</w:t>
      </w:r>
      <w:r w:rsidR="00673AF2" w:rsidRPr="000271F7">
        <w:rPr>
          <w:sz w:val="24"/>
          <w:szCs w:val="24"/>
        </w:rPr>
        <w:t xml:space="preserve"> he can deposit straight into his bank account within minutes. Staff should be able to</w:t>
      </w:r>
      <w:r w:rsidRPr="000271F7">
        <w:rPr>
          <w:sz w:val="24"/>
          <w:szCs w:val="24"/>
        </w:rPr>
        <w:t xml:space="preserve"> clearly</w:t>
      </w:r>
      <w:r w:rsidR="00673AF2" w:rsidRPr="000271F7">
        <w:rPr>
          <w:sz w:val="24"/>
          <w:szCs w:val="24"/>
        </w:rPr>
        <w:t xml:space="preserve"> explain how these changes can benefit Mr Chan.</w:t>
      </w:r>
    </w:p>
    <w:p w14:paraId="3A540347" w14:textId="5C6647A6" w:rsidR="00673AF2" w:rsidRPr="000271F7" w:rsidRDefault="000C0DEB" w:rsidP="000271F7">
      <w:pPr>
        <w:spacing w:line="276" w:lineRule="auto"/>
        <w:jc w:val="both"/>
        <w:rPr>
          <w:rFonts w:ascii="Calibri" w:hAnsi="Calibri" w:cs="Calibri"/>
          <w:color w:val="000000"/>
          <w:sz w:val="24"/>
          <w:szCs w:val="24"/>
        </w:rPr>
      </w:pPr>
      <w:r w:rsidRPr="000271F7">
        <w:rPr>
          <w:sz w:val="24"/>
          <w:szCs w:val="24"/>
        </w:rPr>
        <w:t>As n</w:t>
      </w:r>
      <w:r w:rsidR="00673AF2" w:rsidRPr="000271F7">
        <w:rPr>
          <w:sz w:val="24"/>
          <w:szCs w:val="24"/>
        </w:rPr>
        <w:t>ot all customers will be on the same level with a technology change</w:t>
      </w:r>
      <w:r w:rsidRPr="000271F7">
        <w:rPr>
          <w:sz w:val="24"/>
          <w:szCs w:val="24"/>
        </w:rPr>
        <w:t xml:space="preserve"> different approaches will be required. </w:t>
      </w:r>
      <w:r w:rsidR="00673AF2" w:rsidRPr="000271F7">
        <w:rPr>
          <w:sz w:val="24"/>
          <w:szCs w:val="24"/>
        </w:rPr>
        <w:t xml:space="preserve"> </w:t>
      </w:r>
      <w:r w:rsidRPr="000271F7">
        <w:rPr>
          <w:sz w:val="24"/>
          <w:szCs w:val="24"/>
        </w:rPr>
        <w:t xml:space="preserve">In </w:t>
      </w:r>
      <w:r w:rsidR="000271F7" w:rsidRPr="000271F7">
        <w:rPr>
          <w:sz w:val="24"/>
          <w:szCs w:val="24"/>
        </w:rPr>
        <w:t>general,</w:t>
      </w:r>
      <w:r w:rsidRPr="000271F7">
        <w:rPr>
          <w:sz w:val="24"/>
          <w:szCs w:val="24"/>
        </w:rPr>
        <w:t xml:space="preserve"> t</w:t>
      </w:r>
      <w:r w:rsidR="00673AF2" w:rsidRPr="000271F7">
        <w:rPr>
          <w:sz w:val="24"/>
          <w:szCs w:val="24"/>
        </w:rPr>
        <w:t>he new</w:t>
      </w:r>
      <w:r w:rsidRPr="000271F7">
        <w:rPr>
          <w:sz w:val="24"/>
          <w:szCs w:val="24"/>
        </w:rPr>
        <w:t>,</w:t>
      </w:r>
      <w:r w:rsidR="00673AF2" w:rsidRPr="000271F7">
        <w:rPr>
          <w:sz w:val="24"/>
          <w:szCs w:val="24"/>
        </w:rPr>
        <w:t xml:space="preserve"> younger clientele will adapt </w:t>
      </w:r>
      <w:r w:rsidRPr="000271F7">
        <w:rPr>
          <w:sz w:val="24"/>
          <w:szCs w:val="24"/>
        </w:rPr>
        <w:t xml:space="preserve">more </w:t>
      </w:r>
      <w:r w:rsidR="00673AF2" w:rsidRPr="000271F7">
        <w:rPr>
          <w:sz w:val="24"/>
          <w:szCs w:val="24"/>
        </w:rPr>
        <w:t xml:space="preserve">naturally whereas the older generation </w:t>
      </w:r>
      <w:r w:rsidRPr="000271F7">
        <w:rPr>
          <w:sz w:val="24"/>
          <w:szCs w:val="24"/>
        </w:rPr>
        <w:t xml:space="preserve">may </w:t>
      </w:r>
      <w:r w:rsidR="00673AF2" w:rsidRPr="000271F7">
        <w:rPr>
          <w:sz w:val="24"/>
          <w:szCs w:val="24"/>
        </w:rPr>
        <w:t xml:space="preserve">need more support and guidance. </w:t>
      </w:r>
      <w:r w:rsidRPr="000271F7">
        <w:rPr>
          <w:sz w:val="24"/>
          <w:szCs w:val="24"/>
        </w:rPr>
        <w:t xml:space="preserve">Treating all customers </w:t>
      </w:r>
      <w:r w:rsidR="00673AF2" w:rsidRPr="000271F7">
        <w:rPr>
          <w:sz w:val="24"/>
          <w:szCs w:val="24"/>
        </w:rPr>
        <w:t>as individuals and adapting a ‘one best way for each’ organisation approach rather than a ‘one best way for all</w:t>
      </w:r>
      <w:r w:rsidR="00CF7435" w:rsidRPr="000271F7">
        <w:rPr>
          <w:sz w:val="24"/>
          <w:szCs w:val="24"/>
        </w:rPr>
        <w:t>’ will greatly benefit the change management programme.</w:t>
      </w:r>
      <w:r w:rsidR="00673AF2" w:rsidRPr="000271F7">
        <w:rPr>
          <w:sz w:val="24"/>
          <w:szCs w:val="24"/>
        </w:rPr>
        <w:t xml:space="preserve"> </w:t>
      </w:r>
      <w:sdt>
        <w:sdtPr>
          <w:rPr>
            <w:rFonts w:ascii="Calibri" w:hAnsi="Calibri" w:cs="Calibri"/>
            <w:color w:val="000000"/>
            <w:sz w:val="24"/>
            <w:szCs w:val="24"/>
            <w:highlight w:val="white"/>
          </w:rPr>
          <w:alias w:val="Citation"/>
          <w:tag w:val="{&quot;referencesIds&quot;:[&quot;doc:63148fc98f08bd835c719490&quot;],&quot;referencesOptions&quot;:{&quot;doc:63148fc98f08bd835c719490&quot;:{&quot;author&quot;:true,&quot;year&quot;:true,&quot;pageReplace&quot;:&quot;&quot;,&quot;prefix&quot;:&quot;&quot;,&quot;suffix&quot;:&quot;&quot;}},&quot;hasBrokenReferences&quot;:false,&quot;hasManualEdits&quot;:false,&quot;citationType&quot;:&quot;inline&quot;}"/>
          <w:id w:val="1629810330"/>
          <w:placeholder>
            <w:docPart w:val="C0FF6BA607734B81ACEAD9BBB2626EC3"/>
          </w:placeholder>
        </w:sdtPr>
        <w:sdtEndPr/>
        <w:sdtContent>
          <w:r w:rsidR="00D85B44">
            <w:rPr>
              <w:rFonts w:ascii="Calibri" w:eastAsia="Times New Roman" w:hAnsi="Calibri" w:cs="Calibri"/>
              <w:color w:val="000000"/>
            </w:rPr>
            <w:t>(Dunphy &amp; Stace, 1993)</w:t>
          </w:r>
        </w:sdtContent>
      </w:sdt>
    </w:p>
    <w:p w14:paraId="68E586CA" w14:textId="1F1DD640" w:rsidR="00426024" w:rsidRDefault="00426024" w:rsidP="00426024">
      <w:pPr>
        <w:pStyle w:val="Heading2"/>
      </w:pPr>
    </w:p>
    <w:p w14:paraId="4870EBA4" w14:textId="3ED174E4" w:rsidR="00426024" w:rsidRPr="00636C2C" w:rsidRDefault="00426024" w:rsidP="00636C2C">
      <w:pPr>
        <w:spacing w:line="276" w:lineRule="auto"/>
        <w:jc w:val="both"/>
        <w:rPr>
          <w:rFonts w:ascii="Calibri" w:hAnsi="Calibri" w:cs="Calibri"/>
          <w:color w:val="000000"/>
          <w:sz w:val="24"/>
          <w:szCs w:val="24"/>
        </w:rPr>
      </w:pPr>
      <w:r w:rsidRPr="00636C2C">
        <w:rPr>
          <w:sz w:val="24"/>
          <w:szCs w:val="24"/>
        </w:rPr>
        <w:t>Throughout all the literature on change many agree that unless you have your staff motivated and ‘bought-in</w:t>
      </w:r>
      <w:r w:rsidR="0049514B" w:rsidRPr="00636C2C">
        <w:rPr>
          <w:sz w:val="24"/>
          <w:szCs w:val="24"/>
        </w:rPr>
        <w:t>’ to</w:t>
      </w:r>
      <w:r w:rsidRPr="00636C2C">
        <w:rPr>
          <w:sz w:val="24"/>
          <w:szCs w:val="24"/>
        </w:rPr>
        <w:t xml:space="preserve"> the change it will likely fail. How leaders manage </w:t>
      </w:r>
      <w:r w:rsidR="0049514B" w:rsidRPr="00636C2C">
        <w:rPr>
          <w:sz w:val="24"/>
          <w:szCs w:val="24"/>
        </w:rPr>
        <w:t>their</w:t>
      </w:r>
      <w:r w:rsidRPr="00636C2C">
        <w:rPr>
          <w:sz w:val="24"/>
          <w:szCs w:val="24"/>
        </w:rPr>
        <w:t xml:space="preserve"> staff through this change is </w:t>
      </w:r>
      <w:r w:rsidR="0049514B" w:rsidRPr="00636C2C">
        <w:rPr>
          <w:sz w:val="24"/>
          <w:szCs w:val="24"/>
        </w:rPr>
        <w:t>vital.</w:t>
      </w:r>
      <w:r w:rsidRPr="00636C2C">
        <w:rPr>
          <w:sz w:val="24"/>
          <w:szCs w:val="24"/>
        </w:rPr>
        <w:t xml:space="preserve"> As previously discussed, communication is vital even without the introduction </w:t>
      </w:r>
      <w:r w:rsidR="0049514B" w:rsidRPr="00636C2C">
        <w:rPr>
          <w:sz w:val="24"/>
          <w:szCs w:val="24"/>
        </w:rPr>
        <w:t>of new</w:t>
      </w:r>
      <w:r w:rsidRPr="00636C2C">
        <w:rPr>
          <w:sz w:val="24"/>
          <w:szCs w:val="24"/>
        </w:rPr>
        <w:t xml:space="preserve"> technology. One thing that Grosvenor had in abundance was screens and looping important messages through these screens helped push the massages to both staff and customers.  In addition, there are also visual notice bords in staff areas that can be used to promote the change, but most importantly is the overall management. Organizational change does not just affect the organisation as a whole but also the individual employees  </w:t>
      </w:r>
      <w:sdt>
        <w:sdtPr>
          <w:rPr>
            <w:rFonts w:ascii="Calibri" w:hAnsi="Calibri" w:cs="Calibri"/>
            <w:color w:val="000000"/>
            <w:sz w:val="24"/>
            <w:szCs w:val="24"/>
            <w:highlight w:val="white"/>
          </w:rPr>
          <w:alias w:val="Citation"/>
          <w:tag w:val="{&quot;referencesIds&quot;:[&quot;doc:63149cb38f0860e55f8033b9&quot;],&quot;referencesOptions&quot;:{&quot;doc:63149cb38f0860e55f8033b9&quot;:{&quot;author&quot;:true,&quot;year&quot;:true,&quot;pageReplace&quot;:&quot;&quot;,&quot;prefix&quot;:&quot;&quot;,&quot;suffix&quot;:&quot;&quot;}},&quot;hasBrokenReferences&quot;:false,&quot;hasManualEdits&quot;:false,&quot;citationType&quot;:&quot;inline&quot;,&quot;id&quot;:-1792359461,&quot;citationText&quot;:&quot;&lt;span style=\&quot;font-family:Calibri;font-size:14.666666666666666px;color:#000000\&quot;&gt;(Vakola et al., 2004)&lt;/span&gt;&quot;}"/>
          <w:id w:val="-1792359461"/>
          <w:placeholder>
            <w:docPart w:val="1963958425D44C1691F4E2BC67FFE21E"/>
          </w:placeholder>
        </w:sdtPr>
        <w:sdtEndPr/>
        <w:sdtContent>
          <w:r w:rsidR="00D85B44" w:rsidRPr="00636C2C">
            <w:rPr>
              <w:rFonts w:ascii="Calibri" w:eastAsia="Times New Roman" w:hAnsi="Calibri" w:cs="Calibri"/>
              <w:color w:val="000000"/>
              <w:sz w:val="24"/>
              <w:szCs w:val="24"/>
            </w:rPr>
            <w:t>(</w:t>
          </w:r>
          <w:proofErr w:type="spellStart"/>
          <w:r w:rsidR="00D85B44" w:rsidRPr="00636C2C">
            <w:rPr>
              <w:rFonts w:ascii="Calibri" w:eastAsia="Times New Roman" w:hAnsi="Calibri" w:cs="Calibri"/>
              <w:color w:val="000000"/>
              <w:sz w:val="24"/>
              <w:szCs w:val="24"/>
            </w:rPr>
            <w:t>Vakola</w:t>
          </w:r>
          <w:proofErr w:type="spellEnd"/>
          <w:r w:rsidR="00D85B44" w:rsidRPr="00636C2C">
            <w:rPr>
              <w:rFonts w:ascii="Calibri" w:eastAsia="Times New Roman" w:hAnsi="Calibri" w:cs="Calibri"/>
              <w:color w:val="000000"/>
              <w:sz w:val="24"/>
              <w:szCs w:val="24"/>
            </w:rPr>
            <w:t xml:space="preserve"> et al., 2004)</w:t>
          </w:r>
        </w:sdtContent>
      </w:sdt>
      <w:r w:rsidRPr="00636C2C">
        <w:rPr>
          <w:sz w:val="24"/>
          <w:szCs w:val="24"/>
        </w:rPr>
        <w:t xml:space="preserve">. Simply getting past employees' resistance to change is not sufficient for managers. Instead, as mentioned above, managers must build employee excitement for the proposed change initiative in order for it to succeed. Employee attitude to change is fundamental to its success or failure. Employees are more likely to act in focused, persistent, and effortful ways that support and aid the change initiative being implemented when they have a strong, positive attitude toward change. Likewise, they are more inclined to resist, oppose, or seek to sabotage the change initiative if they have a strong, negative attitude about change.  </w:t>
      </w:r>
      <w:sdt>
        <w:sdtPr>
          <w:rPr>
            <w:rFonts w:ascii="Calibri" w:hAnsi="Calibri" w:cs="Calibri"/>
            <w:color w:val="000000"/>
            <w:sz w:val="24"/>
            <w:szCs w:val="24"/>
            <w:highlight w:val="white"/>
          </w:rPr>
          <w:alias w:val="Citation"/>
          <w:tag w:val="{&quot;referencesIds&quot;:[&quot;doc:6313b57e8f08bd835c7188a1&quot;],&quot;referencesOptions&quot;:{&quot;doc:6313b57e8f08bd835c7188a1&quot;:{&quot;author&quot;:true,&quot;year&quot;:true,&quot;pageReplace&quot;:&quot;&quot;,&quot;prefix&quot;:&quot;&quot;,&quot;suffix&quot;:&quot;&quot;}},&quot;hasBrokenReferences&quot;:false,&quot;hasManualEdits&quot;:false,&quot;citationType&quot;:&quot;inline&quot;,&quot;id&quot;:-773476806,&quot;citationText&quot;:&quot;&lt;span style=\&quot;font-family:Calibri;font-size:14.666666666666666px;color:#000000\&quot;&gt;(Lines, 2005)&lt;/span&gt;&quot;}"/>
          <w:id w:val="-773476806"/>
          <w:placeholder>
            <w:docPart w:val="1E0AB2632EC14AFEBAF03F8583BB2171"/>
          </w:placeholder>
        </w:sdtPr>
        <w:sdtEndPr/>
        <w:sdtContent>
          <w:r w:rsidR="00D85B44" w:rsidRPr="00636C2C">
            <w:rPr>
              <w:rFonts w:ascii="Calibri" w:eastAsia="Times New Roman" w:hAnsi="Calibri" w:cs="Calibri"/>
              <w:color w:val="000000"/>
              <w:sz w:val="24"/>
              <w:szCs w:val="24"/>
            </w:rPr>
            <w:t>(Lines, 2005)</w:t>
          </w:r>
        </w:sdtContent>
      </w:sdt>
      <w:r w:rsidRPr="00636C2C">
        <w:rPr>
          <w:rFonts w:ascii="Calibri" w:hAnsi="Calibri" w:cs="Calibri"/>
          <w:color w:val="000000"/>
          <w:sz w:val="24"/>
          <w:szCs w:val="24"/>
        </w:rPr>
        <w:t xml:space="preserve"> Organizational culture is the </w:t>
      </w:r>
      <w:r w:rsidR="0049514B" w:rsidRPr="00636C2C">
        <w:rPr>
          <w:rFonts w:ascii="Calibri" w:hAnsi="Calibri" w:cs="Calibri"/>
          <w:color w:val="000000"/>
          <w:sz w:val="24"/>
          <w:szCs w:val="24"/>
        </w:rPr>
        <w:t>beliefs, values</w:t>
      </w:r>
      <w:r w:rsidRPr="00636C2C">
        <w:rPr>
          <w:rFonts w:ascii="Calibri" w:hAnsi="Calibri" w:cs="Calibri"/>
          <w:color w:val="000000"/>
          <w:sz w:val="24"/>
          <w:szCs w:val="24"/>
        </w:rPr>
        <w:t xml:space="preserve"> </w:t>
      </w:r>
      <w:r w:rsidRPr="00636C2C">
        <w:rPr>
          <w:rFonts w:ascii="Calibri" w:hAnsi="Calibri" w:cs="Calibri"/>
          <w:color w:val="000000"/>
          <w:sz w:val="24"/>
          <w:szCs w:val="24"/>
        </w:rPr>
        <w:lastRenderedPageBreak/>
        <w:t>and attitudes of an organisation</w:t>
      </w:r>
      <w:r w:rsidR="00285E1F" w:rsidRPr="00636C2C">
        <w:rPr>
          <w:rFonts w:ascii="Calibri" w:hAnsi="Calibri" w:cs="Calibri"/>
          <w:color w:val="000000"/>
          <w:sz w:val="24"/>
          <w:szCs w:val="24"/>
        </w:rPr>
        <w:t xml:space="preserve"> which</w:t>
      </w:r>
      <w:r w:rsidRPr="00636C2C">
        <w:rPr>
          <w:rFonts w:ascii="Calibri" w:hAnsi="Calibri" w:cs="Calibri"/>
          <w:color w:val="000000"/>
          <w:sz w:val="24"/>
          <w:szCs w:val="24"/>
        </w:rPr>
        <w:t xml:space="preserve"> are notoriously difficult and slow to change. </w:t>
      </w:r>
      <w:r w:rsidRPr="00636C2C">
        <w:rPr>
          <w:sz w:val="24"/>
          <w:szCs w:val="24"/>
        </w:rPr>
        <w:t>Organisations can only change if</w:t>
      </w:r>
      <w:r w:rsidR="00285E1F" w:rsidRPr="00636C2C">
        <w:rPr>
          <w:sz w:val="24"/>
          <w:szCs w:val="24"/>
        </w:rPr>
        <w:t>,</w:t>
      </w:r>
      <w:r w:rsidRPr="00636C2C">
        <w:rPr>
          <w:sz w:val="24"/>
          <w:szCs w:val="24"/>
        </w:rPr>
        <w:t xml:space="preserve"> and only if</w:t>
      </w:r>
      <w:r w:rsidR="00285E1F" w:rsidRPr="00636C2C">
        <w:rPr>
          <w:sz w:val="24"/>
          <w:szCs w:val="24"/>
        </w:rPr>
        <w:t>,</w:t>
      </w:r>
      <w:r w:rsidRPr="00636C2C">
        <w:rPr>
          <w:sz w:val="24"/>
          <w:szCs w:val="24"/>
        </w:rPr>
        <w:t xml:space="preserve"> members </w:t>
      </w:r>
      <w:r w:rsidR="00285E1F" w:rsidRPr="00636C2C">
        <w:rPr>
          <w:sz w:val="24"/>
          <w:szCs w:val="24"/>
        </w:rPr>
        <w:t xml:space="preserve">(employees) </w:t>
      </w:r>
      <w:r w:rsidRPr="00636C2C">
        <w:rPr>
          <w:sz w:val="24"/>
          <w:szCs w:val="24"/>
        </w:rPr>
        <w:t>change their attitudes</w:t>
      </w:r>
      <w:r w:rsidR="00285E1F" w:rsidRPr="00636C2C">
        <w:rPr>
          <w:sz w:val="24"/>
          <w:szCs w:val="24"/>
        </w:rPr>
        <w:t xml:space="preserve"> and </w:t>
      </w:r>
      <w:r w:rsidRPr="00636C2C">
        <w:rPr>
          <w:sz w:val="24"/>
          <w:szCs w:val="24"/>
        </w:rPr>
        <w:t>behaviours</w:t>
      </w:r>
      <w:r w:rsidR="00285E1F" w:rsidRPr="00636C2C">
        <w:rPr>
          <w:sz w:val="24"/>
          <w:szCs w:val="24"/>
        </w:rPr>
        <w:t>,</w:t>
      </w:r>
      <w:r w:rsidRPr="00636C2C">
        <w:rPr>
          <w:sz w:val="24"/>
          <w:szCs w:val="24"/>
        </w:rPr>
        <w:t xml:space="preserve"> </w:t>
      </w:r>
      <w:r w:rsidR="00285E1F" w:rsidRPr="00636C2C">
        <w:rPr>
          <w:sz w:val="24"/>
          <w:szCs w:val="24"/>
        </w:rPr>
        <w:t xml:space="preserve">which seems similar to </w:t>
      </w:r>
      <w:r w:rsidRPr="00636C2C">
        <w:rPr>
          <w:sz w:val="24"/>
          <w:szCs w:val="24"/>
        </w:rPr>
        <w:t>organisational learning</w:t>
      </w:r>
      <w:r w:rsidR="00285E1F" w:rsidRPr="00636C2C">
        <w:rPr>
          <w:sz w:val="24"/>
          <w:szCs w:val="24"/>
        </w:rPr>
        <w:t>.  However, o</w:t>
      </w:r>
      <w:r w:rsidRPr="00636C2C">
        <w:rPr>
          <w:sz w:val="24"/>
          <w:szCs w:val="24"/>
        </w:rPr>
        <w:t>rganisations don’t learn, it is the individuals in the organisation that learn</w:t>
      </w:r>
      <w:r w:rsidR="00285E1F" w:rsidRPr="00636C2C">
        <w:rPr>
          <w:sz w:val="24"/>
          <w:szCs w:val="24"/>
        </w:rPr>
        <w:t>.</w:t>
      </w:r>
      <w:r w:rsidRPr="00636C2C">
        <w:rPr>
          <w:sz w:val="24"/>
          <w:szCs w:val="24"/>
        </w:rPr>
        <w:t xml:space="preserve"> Work teams, groups and organisations don’t change, but the individuals in the work group, groups and organisations change. Leaders must use communication not only to tell employee</w:t>
      </w:r>
      <w:r w:rsidR="00285E1F" w:rsidRPr="00636C2C">
        <w:rPr>
          <w:sz w:val="24"/>
          <w:szCs w:val="24"/>
        </w:rPr>
        <w:t>s</w:t>
      </w:r>
      <w:r w:rsidRPr="00636C2C">
        <w:rPr>
          <w:sz w:val="24"/>
          <w:szCs w:val="24"/>
        </w:rPr>
        <w:t xml:space="preserve"> why the change is needed but to enable them to appreciate the positive impact that the change will have on them, if successfully implemented</w:t>
      </w:r>
      <w:r w:rsidR="00285E1F" w:rsidRPr="00636C2C">
        <w:rPr>
          <w:sz w:val="24"/>
          <w:szCs w:val="24"/>
        </w:rPr>
        <w:t xml:space="preserve"> and </w:t>
      </w:r>
      <w:r w:rsidRPr="00636C2C">
        <w:rPr>
          <w:sz w:val="24"/>
          <w:szCs w:val="24"/>
        </w:rPr>
        <w:t xml:space="preserve">to identify any structural loophole in the change process. </w:t>
      </w:r>
      <w:sdt>
        <w:sdtPr>
          <w:rPr>
            <w:rFonts w:ascii="Calibri" w:hAnsi="Calibri" w:cs="Calibri"/>
            <w:color w:val="000000"/>
            <w:sz w:val="24"/>
            <w:szCs w:val="24"/>
            <w:highlight w:val="white"/>
          </w:rPr>
          <w:alias w:val="Citation"/>
          <w:tag w:val="{&quot;referencesIds&quot;:[&quot;doc:6314a63b8f0860e55f80342b&quot;],&quot;referencesOptions&quot;:{&quot;doc:6314a63b8f0860e55f80342b&quot;:{&quot;author&quot;:true,&quot;year&quot;:true,&quot;pageReplace&quot;:&quot;&quot;,&quot;prefix&quot;:&quot;&quot;,&quot;suffix&quot;:&quot;&quot;}},&quot;hasBrokenReferences&quot;:false,&quot;hasManualEdits&quot;:false,&quot;citationType&quot;:&quot;inline&quot;}"/>
          <w:id w:val="635845618"/>
          <w:placeholder>
            <w:docPart w:val="BF23B1A360864978B123E2A7E8EC0AE2"/>
          </w:placeholder>
        </w:sdtPr>
        <w:sdtEndPr/>
        <w:sdtContent>
          <w:r w:rsidR="00D85B44" w:rsidRPr="00636C2C">
            <w:rPr>
              <w:rFonts w:ascii="Calibri" w:eastAsia="Times New Roman" w:hAnsi="Calibri" w:cs="Calibri"/>
              <w:color w:val="000000"/>
              <w:sz w:val="24"/>
              <w:szCs w:val="24"/>
            </w:rPr>
            <w:t>(</w:t>
          </w:r>
          <w:proofErr w:type="spellStart"/>
          <w:r w:rsidR="00D85B44" w:rsidRPr="00636C2C">
            <w:rPr>
              <w:rFonts w:ascii="Calibri" w:eastAsia="Times New Roman" w:hAnsi="Calibri" w:cs="Calibri"/>
              <w:color w:val="000000"/>
              <w:sz w:val="24"/>
              <w:szCs w:val="24"/>
            </w:rPr>
            <w:t>Odor</w:t>
          </w:r>
          <w:proofErr w:type="spellEnd"/>
          <w:r w:rsidR="00D85B44" w:rsidRPr="00636C2C">
            <w:rPr>
              <w:rFonts w:ascii="Calibri" w:eastAsia="Times New Roman" w:hAnsi="Calibri" w:cs="Calibri"/>
              <w:color w:val="000000"/>
              <w:sz w:val="24"/>
              <w:szCs w:val="24"/>
            </w:rPr>
            <w:t>, 2018)</w:t>
          </w:r>
        </w:sdtContent>
      </w:sdt>
    </w:p>
    <w:p w14:paraId="2F0CE0E0" w14:textId="29A1287B" w:rsidR="00426024" w:rsidRPr="00636C2C" w:rsidRDefault="00426024" w:rsidP="00636C2C">
      <w:pPr>
        <w:spacing w:line="276" w:lineRule="auto"/>
        <w:jc w:val="both"/>
        <w:rPr>
          <w:sz w:val="24"/>
          <w:szCs w:val="24"/>
        </w:rPr>
      </w:pPr>
      <w:r w:rsidRPr="00636C2C">
        <w:rPr>
          <w:sz w:val="24"/>
          <w:szCs w:val="24"/>
        </w:rPr>
        <w:t xml:space="preserve">Antoni (2004: 198) reported, “one has to change the beliefs of the organizational members, which shape their behaviour, in order to support sustainable organizational change. Managers must be able to use EI and adopt different leadership styles to address the fears and worries of each member of staff.  </w:t>
      </w:r>
      <w:sdt>
        <w:sdtPr>
          <w:rPr>
            <w:rFonts w:ascii="Calibri" w:hAnsi="Calibri" w:cs="Calibri"/>
            <w:color w:val="000000"/>
            <w:sz w:val="24"/>
            <w:szCs w:val="24"/>
            <w:highlight w:val="white"/>
          </w:rPr>
          <w:alias w:val="Citation"/>
          <w:tag w:val="{&quot;referencesIds&quot;:[&quot;doc:630d01038f08b9b6c258197d&quot;],&quot;referencesOptions&quot;:{&quot;doc:630d01038f08b9b6c258197d&quot;:{&quot;author&quot;:true,&quot;year&quot;:true,&quot;pageReplace&quot;:&quot;&quot;,&quot;prefix&quot;:&quot;&quot;,&quot;suffix&quot;:&quot;&quot;}},&quot;hasBrokenReferences&quot;:false,&quot;hasManualEdits&quot;:false,&quot;citationType&quot;:&quot;inline&quot;}"/>
          <w:id w:val="-1711104522"/>
          <w:placeholder>
            <w:docPart w:val="2C224111D94B4C5D8A8D5789A289534E"/>
          </w:placeholder>
        </w:sdtPr>
        <w:sdtEndPr/>
        <w:sdtContent>
          <w:r w:rsidR="00D85B44" w:rsidRPr="00636C2C">
            <w:rPr>
              <w:rFonts w:ascii="Calibri" w:eastAsia="Times New Roman" w:hAnsi="Calibri" w:cs="Calibri"/>
              <w:color w:val="000000"/>
              <w:sz w:val="24"/>
              <w:szCs w:val="24"/>
            </w:rPr>
            <w:t>(Elias, 2009)</w:t>
          </w:r>
        </w:sdtContent>
      </w:sdt>
    </w:p>
    <w:p w14:paraId="1C1BB33D" w14:textId="77777777" w:rsidR="00426024" w:rsidRDefault="00426024" w:rsidP="00EC245B">
      <w:pPr>
        <w:pStyle w:val="Heading1"/>
        <w:spacing w:line="276" w:lineRule="auto"/>
        <w:jc w:val="both"/>
        <w:rPr>
          <w:rFonts w:asciiTheme="minorHAnsi" w:hAnsiTheme="minorHAnsi" w:cstheme="minorBidi"/>
          <w:color w:val="auto"/>
        </w:rPr>
      </w:pPr>
      <w:bookmarkStart w:id="11" w:name="_Toc113214093"/>
      <w:r>
        <w:t>Conclusion</w:t>
      </w:r>
      <w:bookmarkEnd w:id="11"/>
    </w:p>
    <w:p w14:paraId="6DB7F809" w14:textId="25D590C0" w:rsidR="00426024" w:rsidRPr="00EC245B" w:rsidRDefault="000271F7" w:rsidP="00EC245B">
      <w:pPr>
        <w:spacing w:line="276" w:lineRule="auto"/>
        <w:jc w:val="both"/>
        <w:rPr>
          <w:sz w:val="24"/>
          <w:szCs w:val="24"/>
        </w:rPr>
      </w:pPr>
      <w:r w:rsidRPr="00EC245B">
        <w:rPr>
          <w:sz w:val="24"/>
          <w:szCs w:val="24"/>
        </w:rPr>
        <w:t>Companies</w:t>
      </w:r>
      <w:r w:rsidR="00D637BA" w:rsidRPr="00EC245B">
        <w:rPr>
          <w:sz w:val="24"/>
          <w:szCs w:val="24"/>
        </w:rPr>
        <w:t>’</w:t>
      </w:r>
      <w:r w:rsidR="00426024" w:rsidRPr="00EC245B">
        <w:rPr>
          <w:sz w:val="24"/>
          <w:szCs w:val="24"/>
        </w:rPr>
        <w:t xml:space="preserve"> internal environments are impacted by many outside factors that are more uncertain and more complex the bigger the company is. Constant environmental analysis in important to </w:t>
      </w:r>
      <w:r w:rsidR="00D637BA" w:rsidRPr="00EC245B">
        <w:rPr>
          <w:sz w:val="24"/>
          <w:szCs w:val="24"/>
        </w:rPr>
        <w:t xml:space="preserve">any company’s </w:t>
      </w:r>
      <w:r w:rsidR="00426024" w:rsidRPr="00EC245B">
        <w:rPr>
          <w:sz w:val="24"/>
          <w:szCs w:val="24"/>
        </w:rPr>
        <w:t xml:space="preserve">continued survival  </w:t>
      </w:r>
      <w:sdt>
        <w:sdtPr>
          <w:rPr>
            <w:rFonts w:ascii="Calibri" w:hAnsi="Calibri" w:cs="Calibri"/>
            <w:color w:val="000000"/>
            <w:sz w:val="24"/>
            <w:szCs w:val="24"/>
            <w:highlight w:val="white"/>
          </w:rPr>
          <w:alias w:val="Citation"/>
          <w:tag w:val="{&quot;referencesIds&quot;:[&quot;doc:6314b8ca8f0860e55f80350c&quot;],&quot;referencesOptions&quot;:{&quot;doc:6314b8ca8f0860e55f80350c&quot;:{&quot;author&quot;:true,&quot;year&quot;:true,&quot;pageReplace&quot;:&quot;&quot;,&quot;prefix&quot;:&quot;&quot;,&quot;suffix&quot;:&quot;&quot;}},&quot;hasBrokenReferences&quot;:false,&quot;hasManualEdits&quot;:false,&quot;citationType&quot;:&quot;inline&quot;}"/>
          <w:id w:val="-1581971246"/>
          <w:placeholder>
            <w:docPart w:val="06767F14F4854591B1A34F510494C523"/>
          </w:placeholder>
        </w:sdtPr>
        <w:sdtEndPr/>
        <w:sdtContent>
          <w:r w:rsidR="00D85B44">
            <w:rPr>
              <w:rFonts w:ascii="Calibri" w:eastAsia="Times New Roman" w:hAnsi="Calibri" w:cs="Calibri"/>
              <w:color w:val="000000"/>
            </w:rPr>
            <w:t>(Duncan, 1972)</w:t>
          </w:r>
        </w:sdtContent>
      </w:sdt>
      <w:r w:rsidR="00426024" w:rsidRPr="00EC245B">
        <w:rPr>
          <w:rFonts w:ascii="Calibri" w:hAnsi="Calibri" w:cs="Calibri"/>
          <w:color w:val="000000"/>
          <w:sz w:val="24"/>
          <w:szCs w:val="24"/>
        </w:rPr>
        <w:t xml:space="preserve"> </w:t>
      </w:r>
      <w:r w:rsidR="00D637BA" w:rsidRPr="00EC245B">
        <w:rPr>
          <w:rFonts w:ascii="Calibri" w:hAnsi="Calibri" w:cs="Calibri"/>
          <w:color w:val="000000"/>
          <w:sz w:val="24"/>
          <w:szCs w:val="24"/>
        </w:rPr>
        <w:t xml:space="preserve">. </w:t>
      </w:r>
      <w:r w:rsidR="00426024" w:rsidRPr="00EC245B">
        <w:rPr>
          <w:rFonts w:ascii="Calibri" w:hAnsi="Calibri" w:cs="Calibri"/>
          <w:color w:val="000000"/>
          <w:sz w:val="24"/>
          <w:szCs w:val="24"/>
        </w:rPr>
        <w:t>Kotler suggests that many businesses regard the m</w:t>
      </w:r>
      <w:r w:rsidRPr="00EC245B">
        <w:rPr>
          <w:rFonts w:ascii="Calibri" w:hAnsi="Calibri" w:cs="Calibri"/>
          <w:color w:val="000000"/>
          <w:sz w:val="24"/>
          <w:szCs w:val="24"/>
        </w:rPr>
        <w:t>acro e</w:t>
      </w:r>
      <w:r w:rsidR="00426024" w:rsidRPr="00EC245B">
        <w:rPr>
          <w:rFonts w:ascii="Calibri" w:hAnsi="Calibri" w:cs="Calibri"/>
          <w:color w:val="000000"/>
          <w:sz w:val="24"/>
          <w:szCs w:val="24"/>
        </w:rPr>
        <w:t xml:space="preserve">nvironment as an "uncontrollable force," and as a result, they react by analysing the forces at play and developing plans to minimise risks and maximise opportunities. The monitoring of these forces should be essential.  </w:t>
      </w:r>
      <w:sdt>
        <w:sdtPr>
          <w:rPr>
            <w:rFonts w:ascii="Calibri" w:hAnsi="Calibri" w:cs="Calibri"/>
            <w:color w:val="000000"/>
            <w:sz w:val="24"/>
            <w:szCs w:val="24"/>
            <w:highlight w:val="white"/>
          </w:rPr>
          <w:alias w:val="Citation"/>
          <w:tag w:val="{&quot;referencesIds&quot;:[&quot;doc:6314b9308f08b23201d24f1e&quot;],&quot;referencesOptions&quot;:{&quot;doc:6314b9308f08b23201d24f1e&quot;:{&quot;author&quot;:true,&quot;year&quot;:true,&quot;pageReplace&quot;:&quot;&quot;,&quot;prefix&quot;:&quot;&quot;,&quot;suffix&quot;:&quot;&quot;}},&quot;hasBrokenReferences&quot;:false,&quot;hasManualEdits&quot;:false,&quot;citationType&quot;:&quot;inline&quot;}"/>
          <w:id w:val="-1568252629"/>
          <w:placeholder>
            <w:docPart w:val="0B631C90E02C49C9A553C0D239BC8D6C"/>
          </w:placeholder>
        </w:sdtPr>
        <w:sdtEndPr/>
        <w:sdtContent>
          <w:r w:rsidR="00D85B44">
            <w:rPr>
              <w:rFonts w:ascii="Calibri" w:eastAsia="Times New Roman" w:hAnsi="Calibri" w:cs="Calibri"/>
              <w:color w:val="000000"/>
            </w:rPr>
            <w:t>(Kottler &amp; Keller, 2009)</w:t>
          </w:r>
        </w:sdtContent>
      </w:sdt>
      <w:r w:rsidR="00426024" w:rsidRPr="00EC245B">
        <w:rPr>
          <w:rFonts w:ascii="Calibri" w:hAnsi="Calibri" w:cs="Calibri"/>
          <w:color w:val="000000"/>
          <w:sz w:val="24"/>
          <w:szCs w:val="24"/>
        </w:rPr>
        <w:t xml:space="preserve"> Moreover </w:t>
      </w:r>
      <w:r w:rsidR="00426024" w:rsidRPr="00EC245B">
        <w:rPr>
          <w:sz w:val="24"/>
          <w:szCs w:val="24"/>
        </w:rPr>
        <w:t xml:space="preserve">it is estimated that as many as 70 per cent of change initiatives fail. (Higgs and Rowland, 2000). </w:t>
      </w:r>
    </w:p>
    <w:p w14:paraId="45B3590C" w14:textId="5378E9B7" w:rsidR="00426024" w:rsidRPr="00EC245B" w:rsidRDefault="00426024" w:rsidP="00EC245B">
      <w:pPr>
        <w:spacing w:line="276" w:lineRule="auto"/>
        <w:jc w:val="both"/>
        <w:rPr>
          <w:sz w:val="24"/>
          <w:szCs w:val="24"/>
        </w:rPr>
      </w:pPr>
      <w:r w:rsidRPr="00EC245B">
        <w:rPr>
          <w:sz w:val="24"/>
          <w:szCs w:val="24"/>
        </w:rPr>
        <w:t xml:space="preserve">Grosvenor </w:t>
      </w:r>
      <w:r w:rsidR="00415201" w:rsidRPr="00EC245B">
        <w:rPr>
          <w:sz w:val="24"/>
          <w:szCs w:val="24"/>
        </w:rPr>
        <w:t xml:space="preserve">casinos’ </w:t>
      </w:r>
      <w:r w:rsidRPr="00EC245B">
        <w:rPr>
          <w:sz w:val="24"/>
          <w:szCs w:val="24"/>
        </w:rPr>
        <w:t>environment analy</w:t>
      </w:r>
      <w:r w:rsidR="00415201" w:rsidRPr="00EC245B">
        <w:rPr>
          <w:sz w:val="24"/>
          <w:szCs w:val="24"/>
        </w:rPr>
        <w:t>sis</w:t>
      </w:r>
      <w:r w:rsidRPr="00EC245B">
        <w:rPr>
          <w:sz w:val="24"/>
          <w:szCs w:val="24"/>
        </w:rPr>
        <w:t xml:space="preserve"> pushed them to adapt and progress with </w:t>
      </w:r>
      <w:r w:rsidR="00415201" w:rsidRPr="00EC245B">
        <w:rPr>
          <w:sz w:val="24"/>
          <w:szCs w:val="24"/>
        </w:rPr>
        <w:t>a</w:t>
      </w:r>
      <w:r w:rsidRPr="00EC245B">
        <w:rPr>
          <w:sz w:val="24"/>
          <w:szCs w:val="24"/>
        </w:rPr>
        <w:t xml:space="preserve"> mammoth advancement in technology. Keeping up with relevant technological advancements is vital for any industry. There was a prediction in the </w:t>
      </w:r>
      <w:r w:rsidR="00415201" w:rsidRPr="00EC245B">
        <w:rPr>
          <w:sz w:val="24"/>
          <w:szCs w:val="24"/>
        </w:rPr>
        <w:t>19</w:t>
      </w:r>
      <w:r w:rsidRPr="00EC245B">
        <w:rPr>
          <w:sz w:val="24"/>
          <w:szCs w:val="24"/>
        </w:rPr>
        <w:t>70s by EE Scheuing saying that</w:t>
      </w:r>
      <w:r w:rsidRPr="00EC245B">
        <w:rPr>
          <w:rFonts w:ascii="Calibri" w:hAnsi="Calibri" w:cs="Calibri"/>
          <w:color w:val="000000"/>
          <w:sz w:val="24"/>
          <w:szCs w:val="24"/>
        </w:rPr>
        <w:t xml:space="preserve"> </w:t>
      </w:r>
      <w:r w:rsidRPr="00EC245B">
        <w:rPr>
          <w:sz w:val="24"/>
          <w:szCs w:val="24"/>
        </w:rPr>
        <w:t xml:space="preserve">“80% of today’s products will have disappeared from the marketplace 10 years from now, while an estimated 80% of the products which will be sold in the next decade are as yet unknown”  </w:t>
      </w:r>
      <w:sdt>
        <w:sdtPr>
          <w:rPr>
            <w:rFonts w:ascii="Calibri" w:hAnsi="Calibri" w:cs="Calibri"/>
            <w:color w:val="000000"/>
            <w:sz w:val="24"/>
            <w:szCs w:val="24"/>
            <w:highlight w:val="white"/>
          </w:rPr>
          <w:alias w:val="Citation"/>
          <w:tag w:val="{&quot;referencesIds&quot;:[&quot;doc:6314c0328f0860e55f803565&quot;],&quot;referencesOptions&quot;:{&quot;doc:6314c0328f0860e55f803565&quot;:{&quot;author&quot;:true,&quot;year&quot;:true,&quot;pageReplace&quot;:&quot;&quot;,&quot;prefix&quot;:&quot;&quot;,&quot;suffix&quot;:&quot;&quot;}},&quot;hasBrokenReferences&quot;:false,&quot;hasManualEdits&quot;:false,&quot;citationType&quot;:&quot;inline&quot;}"/>
          <w:id w:val="293878223"/>
          <w:placeholder>
            <w:docPart w:val="64F871CD6C804A66A2556004396A0F84"/>
          </w:placeholder>
        </w:sdtPr>
        <w:sdtEndPr/>
        <w:sdtContent>
          <w:r w:rsidR="00D85B44">
            <w:rPr>
              <w:rFonts w:ascii="Calibri" w:eastAsia="Times New Roman" w:hAnsi="Calibri" w:cs="Calibri"/>
              <w:color w:val="000000"/>
            </w:rPr>
            <w:t>(Scheuing, 1974)</w:t>
          </w:r>
        </w:sdtContent>
      </w:sdt>
      <w:r w:rsidRPr="00EC245B">
        <w:rPr>
          <w:rFonts w:ascii="Calibri" w:hAnsi="Calibri" w:cs="Calibri"/>
          <w:color w:val="000000"/>
          <w:sz w:val="24"/>
          <w:szCs w:val="24"/>
        </w:rPr>
        <w:t xml:space="preserve">. </w:t>
      </w:r>
      <w:r w:rsidRPr="00EC245B">
        <w:rPr>
          <w:sz w:val="24"/>
          <w:szCs w:val="24"/>
        </w:rPr>
        <w:t xml:space="preserve">His prediction has become a </w:t>
      </w:r>
      <w:r w:rsidR="00415201" w:rsidRPr="00EC245B">
        <w:rPr>
          <w:sz w:val="24"/>
          <w:szCs w:val="24"/>
        </w:rPr>
        <w:t>reality,</w:t>
      </w:r>
      <w:r w:rsidRPr="00EC245B">
        <w:rPr>
          <w:sz w:val="24"/>
          <w:szCs w:val="24"/>
        </w:rPr>
        <w:t xml:space="preserve"> </w:t>
      </w:r>
      <w:r w:rsidR="00415201" w:rsidRPr="00EC245B">
        <w:rPr>
          <w:sz w:val="24"/>
          <w:szCs w:val="24"/>
        </w:rPr>
        <w:t>b</w:t>
      </w:r>
      <w:r w:rsidRPr="00EC245B">
        <w:rPr>
          <w:sz w:val="24"/>
          <w:szCs w:val="24"/>
        </w:rPr>
        <w:t>ut it did not happen overnight</w:t>
      </w:r>
      <w:r w:rsidR="00415201" w:rsidRPr="00EC245B">
        <w:rPr>
          <w:sz w:val="24"/>
          <w:szCs w:val="24"/>
        </w:rPr>
        <w:t>.</w:t>
      </w:r>
      <w:r w:rsidRPr="00EC245B">
        <w:rPr>
          <w:sz w:val="24"/>
          <w:szCs w:val="24"/>
        </w:rPr>
        <w:t xml:space="preserve"> </w:t>
      </w:r>
      <w:r w:rsidR="00415201" w:rsidRPr="00EC245B">
        <w:rPr>
          <w:sz w:val="24"/>
          <w:szCs w:val="24"/>
        </w:rPr>
        <w:t>T</w:t>
      </w:r>
      <w:r w:rsidRPr="00EC245B">
        <w:rPr>
          <w:sz w:val="24"/>
          <w:szCs w:val="24"/>
        </w:rPr>
        <w:t>he importance of environmental analys</w:t>
      </w:r>
      <w:r w:rsidR="00415201" w:rsidRPr="00EC245B">
        <w:rPr>
          <w:sz w:val="24"/>
          <w:szCs w:val="24"/>
        </w:rPr>
        <w:t>is</w:t>
      </w:r>
      <w:r w:rsidRPr="00EC245B">
        <w:rPr>
          <w:sz w:val="24"/>
          <w:szCs w:val="24"/>
        </w:rPr>
        <w:t xml:space="preserve"> is to be able to anticipate these changes before they are needed. Grosvenor had to purchase and install equipment, arrange </w:t>
      </w:r>
      <w:r w:rsidR="0049514B" w:rsidRPr="00EC245B">
        <w:rPr>
          <w:sz w:val="24"/>
          <w:szCs w:val="24"/>
        </w:rPr>
        <w:t>training,</w:t>
      </w:r>
      <w:r w:rsidRPr="00EC245B">
        <w:rPr>
          <w:sz w:val="24"/>
          <w:szCs w:val="24"/>
        </w:rPr>
        <w:t xml:space="preserve"> and </w:t>
      </w:r>
      <w:r w:rsidR="00415201" w:rsidRPr="00EC245B">
        <w:rPr>
          <w:sz w:val="24"/>
          <w:szCs w:val="24"/>
        </w:rPr>
        <w:t xml:space="preserve">agree appropriate </w:t>
      </w:r>
      <w:r w:rsidRPr="00EC245B">
        <w:rPr>
          <w:sz w:val="24"/>
          <w:szCs w:val="24"/>
        </w:rPr>
        <w:t>procedures</w:t>
      </w:r>
      <w:r w:rsidR="00415201" w:rsidRPr="00EC245B">
        <w:rPr>
          <w:sz w:val="24"/>
          <w:szCs w:val="24"/>
        </w:rPr>
        <w:t xml:space="preserve"> for implementation</w:t>
      </w:r>
      <w:r w:rsidRPr="00EC245B">
        <w:rPr>
          <w:sz w:val="24"/>
          <w:szCs w:val="24"/>
        </w:rPr>
        <w:t xml:space="preserve">. </w:t>
      </w:r>
    </w:p>
    <w:p w14:paraId="0C6BEADE" w14:textId="2FCD9B1D" w:rsidR="00426024" w:rsidRPr="00EC245B" w:rsidRDefault="00426024" w:rsidP="00EC245B">
      <w:pPr>
        <w:spacing w:line="276" w:lineRule="auto"/>
        <w:jc w:val="both"/>
        <w:rPr>
          <w:rFonts w:ascii="Calibri" w:hAnsi="Calibri" w:cs="Calibri"/>
          <w:color w:val="000000"/>
          <w:sz w:val="24"/>
          <w:szCs w:val="24"/>
        </w:rPr>
      </w:pPr>
      <w:r w:rsidRPr="00EC245B">
        <w:rPr>
          <w:sz w:val="24"/>
          <w:szCs w:val="24"/>
        </w:rPr>
        <w:t xml:space="preserve">Change can be classified into reactive and proactive types. Reactive change occurs when internal or external pressures push an organisation toward change, whereas proactive change occurs when an organisation independently decides that change is desired. Reacting is more often time-limited because it is unplanned. Within the casino the introduction of technology was a proactive change whereas the safer gambling change was reactive due to Covid-19.  </w:t>
      </w:r>
      <w:sdt>
        <w:sdtPr>
          <w:rPr>
            <w:rFonts w:ascii="Calibri" w:hAnsi="Calibri" w:cs="Calibri"/>
            <w:color w:val="000000"/>
            <w:sz w:val="24"/>
            <w:szCs w:val="24"/>
            <w:highlight w:val="white"/>
          </w:rPr>
          <w:alias w:val="Citation"/>
          <w:tag w:val="{&quot;referencesIds&quot;:[&quot;doc:631331e18f08a099c1a686d2&quot;],&quot;referencesOptions&quot;:{&quot;doc:631331e18f08a099c1a686d2&quot;:{&quot;author&quot;:true,&quot;year&quot;:true,&quot;pageReplace&quot;:&quot;&quot;,&quot;prefix&quot;:&quot;&quot;,&quot;suffix&quot;:&quot;&quot;}},&quot;hasBrokenReferences&quot;:false,&quot;hasManualEdits&quot;:false,&quot;citationType&quot;:&quot;inline&quot;,&quot;id&quot;:1861317354,&quot;citationText&quot;:&quot;&lt;span style=\&quot;font-family:Calibri;font-size:14.666666666666666px;color:#000000\&quot;&gt;(Hussain et al., 2018)&lt;/span&gt;&quot;}"/>
          <w:id w:val="1861317354"/>
          <w:placeholder>
            <w:docPart w:val="AD8EE84AA9E74F688FE2B2FD659CACA8"/>
          </w:placeholder>
        </w:sdtPr>
        <w:sdtEndPr/>
        <w:sdtContent>
          <w:r w:rsidR="00D85B44">
            <w:rPr>
              <w:rFonts w:ascii="Calibri" w:eastAsia="Times New Roman" w:hAnsi="Calibri" w:cs="Calibri"/>
              <w:color w:val="000000"/>
            </w:rPr>
            <w:t>(Hussain et al., 2018)</w:t>
          </w:r>
        </w:sdtContent>
      </w:sdt>
    </w:p>
    <w:p w14:paraId="65D23580" w14:textId="34F1D9E3" w:rsidR="00502FDD" w:rsidRPr="00EC245B" w:rsidRDefault="00426024" w:rsidP="00EC245B">
      <w:pPr>
        <w:spacing w:line="276" w:lineRule="auto"/>
        <w:jc w:val="both"/>
        <w:rPr>
          <w:rFonts w:ascii="Calibri" w:hAnsi="Calibri" w:cs="Calibri"/>
          <w:color w:val="000000"/>
          <w:sz w:val="24"/>
          <w:szCs w:val="24"/>
        </w:rPr>
      </w:pPr>
      <w:r w:rsidRPr="00EC245B">
        <w:rPr>
          <w:rFonts w:ascii="Calibri" w:hAnsi="Calibri" w:cs="Calibri"/>
          <w:color w:val="000000"/>
          <w:sz w:val="24"/>
          <w:szCs w:val="24"/>
        </w:rPr>
        <w:lastRenderedPageBreak/>
        <w:t xml:space="preserve">Managers and leaders are not single entities </w:t>
      </w:r>
      <w:r w:rsidR="00415201" w:rsidRPr="00EC245B">
        <w:rPr>
          <w:rFonts w:ascii="Calibri" w:hAnsi="Calibri" w:cs="Calibri"/>
          <w:color w:val="000000"/>
          <w:sz w:val="24"/>
          <w:szCs w:val="24"/>
        </w:rPr>
        <w:t xml:space="preserve">– </w:t>
      </w:r>
      <w:r w:rsidRPr="00EC245B">
        <w:rPr>
          <w:rFonts w:ascii="Calibri" w:hAnsi="Calibri" w:cs="Calibri"/>
          <w:color w:val="000000"/>
          <w:sz w:val="24"/>
          <w:szCs w:val="24"/>
        </w:rPr>
        <w:t xml:space="preserve">you cannot lead if you do not have followers. Throughout the literature in leadership and management skills within the workplace, staff </w:t>
      </w:r>
      <w:r w:rsidR="00415201" w:rsidRPr="00EC245B">
        <w:rPr>
          <w:rFonts w:ascii="Calibri" w:hAnsi="Calibri" w:cs="Calibri"/>
          <w:color w:val="000000"/>
          <w:sz w:val="24"/>
          <w:szCs w:val="24"/>
        </w:rPr>
        <w:t xml:space="preserve">are </w:t>
      </w:r>
      <w:r w:rsidRPr="00EC245B">
        <w:rPr>
          <w:rFonts w:ascii="Calibri" w:hAnsi="Calibri" w:cs="Calibri"/>
          <w:color w:val="000000"/>
          <w:sz w:val="24"/>
          <w:szCs w:val="24"/>
        </w:rPr>
        <w:t xml:space="preserve">always presented as a vital asset to any organisation, and </w:t>
      </w:r>
      <w:r w:rsidR="00415201" w:rsidRPr="00EC245B">
        <w:rPr>
          <w:rFonts w:ascii="Calibri" w:hAnsi="Calibri" w:cs="Calibri"/>
          <w:color w:val="000000"/>
          <w:sz w:val="24"/>
          <w:szCs w:val="24"/>
        </w:rPr>
        <w:t xml:space="preserve">in the context of </w:t>
      </w:r>
      <w:r w:rsidRPr="00EC245B">
        <w:rPr>
          <w:rFonts w:ascii="Calibri" w:hAnsi="Calibri" w:cs="Calibri"/>
          <w:color w:val="000000"/>
          <w:sz w:val="24"/>
          <w:szCs w:val="24"/>
        </w:rPr>
        <w:t xml:space="preserve">implementing change </w:t>
      </w:r>
      <w:r w:rsidR="00415201" w:rsidRPr="00EC245B">
        <w:rPr>
          <w:rFonts w:ascii="Calibri" w:hAnsi="Calibri" w:cs="Calibri"/>
          <w:color w:val="000000"/>
          <w:sz w:val="24"/>
          <w:szCs w:val="24"/>
        </w:rPr>
        <w:t xml:space="preserve">this </w:t>
      </w:r>
      <w:r w:rsidRPr="00EC245B">
        <w:rPr>
          <w:rFonts w:ascii="Calibri" w:hAnsi="Calibri" w:cs="Calibri"/>
          <w:color w:val="000000"/>
          <w:sz w:val="24"/>
          <w:szCs w:val="24"/>
        </w:rPr>
        <w:t>is no different. Although their fears and worries can have a negative impact on any positive change</w:t>
      </w:r>
      <w:r w:rsidR="00415201" w:rsidRPr="00EC245B">
        <w:rPr>
          <w:rFonts w:ascii="Calibri" w:hAnsi="Calibri" w:cs="Calibri"/>
          <w:color w:val="000000"/>
          <w:sz w:val="24"/>
          <w:szCs w:val="24"/>
        </w:rPr>
        <w:t>,</w:t>
      </w:r>
      <w:r w:rsidRPr="00EC245B">
        <w:rPr>
          <w:rFonts w:ascii="Calibri" w:hAnsi="Calibri" w:cs="Calibri"/>
          <w:color w:val="000000"/>
          <w:sz w:val="24"/>
          <w:szCs w:val="24"/>
        </w:rPr>
        <w:t xml:space="preserve"> managers must be able to address their fears and worries whilst empathising and communicating a clear vision that encourages staff input. </w:t>
      </w:r>
      <w:r w:rsidR="008F0CFE" w:rsidRPr="00EC245B">
        <w:rPr>
          <w:rFonts w:ascii="Calibri" w:hAnsi="Calibri" w:cs="Calibri"/>
          <w:color w:val="000000"/>
          <w:sz w:val="24"/>
          <w:szCs w:val="24"/>
        </w:rPr>
        <w:t>L</w:t>
      </w:r>
      <w:r w:rsidRPr="00EC245B">
        <w:rPr>
          <w:rFonts w:ascii="Calibri" w:hAnsi="Calibri" w:cs="Calibri"/>
          <w:color w:val="000000"/>
          <w:sz w:val="24"/>
          <w:szCs w:val="24"/>
        </w:rPr>
        <w:t xml:space="preserve">eaders who practised good </w:t>
      </w:r>
      <w:r w:rsidR="008F0CFE" w:rsidRPr="00EC245B">
        <w:rPr>
          <w:rFonts w:ascii="Calibri" w:hAnsi="Calibri" w:cs="Calibri"/>
          <w:color w:val="000000"/>
          <w:sz w:val="24"/>
          <w:szCs w:val="24"/>
        </w:rPr>
        <w:t>EI</w:t>
      </w:r>
      <w:r w:rsidRPr="00EC245B">
        <w:rPr>
          <w:rFonts w:ascii="Calibri" w:hAnsi="Calibri" w:cs="Calibri"/>
          <w:color w:val="000000"/>
          <w:sz w:val="24"/>
          <w:szCs w:val="24"/>
        </w:rPr>
        <w:t xml:space="preserve">, support better working relationships and this in turn can help individuals to see the positives in the change and support an organisation through the process.  </w:t>
      </w:r>
      <w:sdt>
        <w:sdtPr>
          <w:rPr>
            <w:rFonts w:ascii="Calibri" w:hAnsi="Calibri" w:cs="Calibri"/>
            <w:color w:val="000000"/>
            <w:sz w:val="24"/>
            <w:szCs w:val="24"/>
            <w:highlight w:val="white"/>
          </w:rPr>
          <w:alias w:val="Citation"/>
          <w:tag w:val="{&quot;referencesIds&quot;:[&quot;doc:602fc5928f085533dc683783&quot;],&quot;referencesOptions&quot;:{&quot;doc:602fc5928f085533dc683783&quot;:{&quot;author&quot;:true,&quot;year&quot;:true,&quot;pageReplace&quot;:&quot;&quot;,&quot;prefix&quot;:&quot;&quot;,&quot;suffix&quot;:&quot;&quot;}},&quot;hasBrokenReferences&quot;:false,&quot;hasManualEdits&quot;:false,&quot;citationType&quot;:&quot;inline&quot;}"/>
          <w:id w:val="1468014618"/>
          <w:placeholder>
            <w:docPart w:val="FFF724854AF54ED3B77C38C7AD5013EB"/>
          </w:placeholder>
        </w:sdtPr>
        <w:sdtEndPr/>
        <w:sdtContent>
          <w:r w:rsidR="00D85B44">
            <w:rPr>
              <w:rFonts w:ascii="Calibri" w:eastAsia="Times New Roman" w:hAnsi="Calibri" w:cs="Calibri"/>
              <w:color w:val="000000"/>
            </w:rPr>
            <w:t>(Mayer et al., 2003)</w:t>
          </w:r>
        </w:sdtContent>
      </w:sdt>
      <w:r w:rsidRPr="00EC245B">
        <w:rPr>
          <w:rFonts w:ascii="Calibri" w:hAnsi="Calibri" w:cs="Calibri"/>
          <w:color w:val="000000"/>
          <w:sz w:val="24"/>
          <w:szCs w:val="24"/>
        </w:rPr>
        <w:t xml:space="preserve">. Keeping open and honest communication with customers and other stakeholders will help introduce changes. Organisations that consistently develop and proactive change will handle reactive change better. </w:t>
      </w:r>
      <w:sdt>
        <w:sdtPr>
          <w:rPr>
            <w:rFonts w:ascii="Calibri" w:hAnsi="Calibri" w:cs="Calibri"/>
            <w:color w:val="000000"/>
            <w:sz w:val="24"/>
            <w:szCs w:val="24"/>
            <w:highlight w:val="white"/>
          </w:rPr>
          <w:alias w:val="Citation"/>
          <w:tag w:val="{&quot;referencesIds&quot;:[&quot;doc:6314c5c28f0860245df77684&quot;],&quot;referencesOptions&quot;:{&quot;doc:6314c5c28f0860245df77684&quot;:{&quot;author&quot;:true,&quot;year&quot;:true,&quot;pageReplace&quot;:&quot;&quot;,&quot;prefix&quot;:&quot;&quot;,&quot;suffix&quot;:&quot;&quot;}},&quot;hasBrokenReferences&quot;:false,&quot;hasManualEdits&quot;:false,&quot;citationType&quot;:&quot;inline&quot;}"/>
          <w:id w:val="436028879"/>
          <w:placeholder>
            <w:docPart w:val="E02A5B98DF4348E682D0B792B5C7F8C7"/>
          </w:placeholder>
        </w:sdtPr>
        <w:sdtEndPr/>
        <w:sdtContent>
          <w:r w:rsidR="00D85B44">
            <w:rPr>
              <w:rFonts w:ascii="Calibri" w:eastAsia="Times New Roman" w:hAnsi="Calibri" w:cs="Calibri"/>
              <w:color w:val="000000"/>
            </w:rPr>
            <w:t>(</w:t>
          </w:r>
          <w:proofErr w:type="spellStart"/>
          <w:r w:rsidR="00D85B44">
            <w:rPr>
              <w:rFonts w:ascii="Calibri" w:eastAsia="Times New Roman" w:hAnsi="Calibri" w:cs="Calibri"/>
              <w:color w:val="000000"/>
            </w:rPr>
            <w:t>Gersick</w:t>
          </w:r>
          <w:proofErr w:type="spellEnd"/>
          <w:r w:rsidR="00D85B44">
            <w:rPr>
              <w:rFonts w:ascii="Calibri" w:eastAsia="Times New Roman" w:hAnsi="Calibri" w:cs="Calibri"/>
              <w:color w:val="000000"/>
            </w:rPr>
            <w:t>, 1994)</w:t>
          </w:r>
        </w:sdtContent>
      </w:sdt>
      <w:r w:rsidR="00502FDD" w:rsidRPr="00EC245B">
        <w:rPr>
          <w:rFonts w:ascii="Calibri" w:hAnsi="Calibri" w:cs="Calibri"/>
          <w:color w:val="000000"/>
          <w:sz w:val="24"/>
          <w:szCs w:val="24"/>
        </w:rPr>
        <w:t xml:space="preserve">. </w:t>
      </w:r>
    </w:p>
    <w:p w14:paraId="23D7AEE6" w14:textId="2AD289F5" w:rsidR="00502FDD" w:rsidRPr="00EC245B" w:rsidRDefault="00502FDD" w:rsidP="00EC245B">
      <w:pPr>
        <w:spacing w:line="276" w:lineRule="auto"/>
        <w:jc w:val="both"/>
        <w:rPr>
          <w:rFonts w:ascii="Calibri" w:hAnsi="Calibri" w:cs="Calibri"/>
          <w:color w:val="000000"/>
          <w:sz w:val="24"/>
          <w:szCs w:val="24"/>
        </w:rPr>
      </w:pPr>
      <w:r w:rsidRPr="00EC245B">
        <w:rPr>
          <w:rFonts w:ascii="Calibri" w:hAnsi="Calibri" w:cs="Calibri"/>
          <w:color w:val="000000"/>
          <w:sz w:val="24"/>
          <w:szCs w:val="24"/>
        </w:rPr>
        <w:t xml:space="preserve">This was well executed in the change within Grosvenor. Stop it old well in advance of the proposed changes in full training given. They had lots of visual aids around the casino to help reinforce the proposed change. There's are extra member of staff on every night whose sole purpose is to help customers understand </w:t>
      </w:r>
      <w:r w:rsidR="00EC245B" w:rsidRPr="00EC245B">
        <w:rPr>
          <w:rFonts w:ascii="Calibri" w:hAnsi="Calibri" w:cs="Calibri"/>
          <w:color w:val="000000"/>
          <w:sz w:val="24"/>
          <w:szCs w:val="24"/>
        </w:rPr>
        <w:t xml:space="preserve">and use the new technologies. They issued promotional vouchers as a helpful incentive enabling them to test the new features without cost to themselves. </w:t>
      </w:r>
    </w:p>
    <w:p w14:paraId="2F0BEA03" w14:textId="02E9967D" w:rsidR="00FD21C4" w:rsidRDefault="00FD21C4" w:rsidP="00FD21C4"/>
    <w:p w14:paraId="2D6B74D9" w14:textId="0BD3FBEC" w:rsidR="003C384E" w:rsidRDefault="003C384E" w:rsidP="00135BC3">
      <w:pPr>
        <w:pStyle w:val="Heading1"/>
        <w:divId w:val="1174954433"/>
      </w:pPr>
      <w:r>
        <w:br/>
      </w:r>
      <w:bookmarkStart w:id="12" w:name="_Toc113214094"/>
      <w:r w:rsidR="00135BC3">
        <w:t>References</w:t>
      </w:r>
      <w:bookmarkEnd w:id="12"/>
    </w:p>
    <w:sdt>
      <w:sdtPr>
        <w:rPr>
          <w:rFonts w:asciiTheme="minorHAnsi" w:eastAsiaTheme="minorHAnsi" w:hAnsiTheme="minorHAnsi" w:cstheme="minorBidi"/>
          <w:sz w:val="22"/>
          <w:szCs w:val="22"/>
          <w:lang w:eastAsia="en-US"/>
        </w:rPr>
        <w:tag w:val="rw.biblio"/>
        <w:id w:val="-2038807717"/>
        <w:placeholder>
          <w:docPart w:val="E4BE8D1E5790431CAF838DDA678D2E4F"/>
        </w:placeholder>
      </w:sdtPr>
      <w:sdtEndPr/>
      <w:sdtContent>
        <w:p w14:paraId="3271FEA0" w14:textId="77777777" w:rsidR="00B80B71" w:rsidRDefault="00B80B71">
          <w:pPr>
            <w:pStyle w:val="NormalWeb"/>
            <w:spacing w:line="480" w:lineRule="auto"/>
            <w:jc w:val="center"/>
            <w:divId w:val="108818664"/>
            <w:rPr>
              <w:rFonts w:ascii="Calibri" w:hAnsi="Calibri" w:cs="Calibri"/>
              <w:color w:val="000000"/>
              <w:sz w:val="22"/>
              <w:szCs w:val="22"/>
            </w:rPr>
          </w:pPr>
          <w:r>
            <w:rPr>
              <w:rFonts w:ascii="Calibri" w:hAnsi="Calibri" w:cs="Calibri"/>
              <w:color w:val="000000"/>
              <w:sz w:val="22"/>
              <w:szCs w:val="22"/>
            </w:rPr>
            <w:t>References</w:t>
          </w:r>
        </w:p>
        <w:p w14:paraId="5A421012" w14:textId="77777777" w:rsidR="00B80B71" w:rsidRDefault="00B80B71">
          <w:pPr>
            <w:pStyle w:val="NormalWeb"/>
            <w:spacing w:line="480" w:lineRule="auto"/>
            <w:ind w:left="450" w:hanging="450"/>
            <w:divId w:val="108818664"/>
            <w:rPr>
              <w:rFonts w:ascii="Calibri" w:hAnsi="Calibri" w:cs="Calibri"/>
              <w:color w:val="000000"/>
              <w:sz w:val="22"/>
              <w:szCs w:val="22"/>
            </w:rPr>
          </w:pPr>
          <w:r>
            <w:rPr>
              <w:rFonts w:ascii="Calibri" w:hAnsi="Calibri" w:cs="Calibri"/>
              <w:color w:val="000000"/>
              <w:sz w:val="22"/>
              <w:szCs w:val="22"/>
            </w:rPr>
            <w:t>Amabile, T. M., Hill, K. G., Hennessey, B. A., &amp; Tighe, E. M. (1994). The Work Preference Inventory: assessing intrinsic and extrinsic motivational orientations.</w:t>
          </w:r>
          <w:r>
            <w:rPr>
              <w:rFonts w:ascii="Calibri" w:hAnsi="Calibri" w:cs="Calibri"/>
              <w:i/>
              <w:iCs/>
              <w:color w:val="000000"/>
              <w:sz w:val="22"/>
              <w:szCs w:val="22"/>
            </w:rPr>
            <w:t xml:space="preserve"> Journal of Personality and Social Psychology, 66</w:t>
          </w:r>
          <w:r>
            <w:rPr>
              <w:rFonts w:ascii="Calibri" w:hAnsi="Calibri" w:cs="Calibri"/>
              <w:color w:val="000000"/>
              <w:sz w:val="22"/>
              <w:szCs w:val="22"/>
            </w:rPr>
            <w:t xml:space="preserve">(5), 950. </w:t>
          </w:r>
        </w:p>
        <w:p w14:paraId="336F7B79" w14:textId="77777777" w:rsidR="00B80B71" w:rsidRDefault="00B80B71">
          <w:pPr>
            <w:pStyle w:val="NormalWeb"/>
            <w:spacing w:line="480" w:lineRule="auto"/>
            <w:ind w:left="450" w:hanging="450"/>
            <w:divId w:val="108818664"/>
            <w:rPr>
              <w:rFonts w:ascii="Calibri" w:hAnsi="Calibri" w:cs="Calibri"/>
              <w:color w:val="000000"/>
              <w:sz w:val="22"/>
              <w:szCs w:val="22"/>
            </w:rPr>
          </w:pPr>
          <w:r>
            <w:rPr>
              <w:rFonts w:ascii="Calibri" w:hAnsi="Calibri" w:cs="Calibri"/>
              <w:color w:val="000000"/>
              <w:sz w:val="22"/>
              <w:szCs w:val="22"/>
            </w:rPr>
            <w:t xml:space="preserve">Balogun, J., Hope Hailey, V., &amp; Gustafsson, S. (2016). </w:t>
          </w:r>
          <w:r>
            <w:rPr>
              <w:rFonts w:ascii="Calibri" w:hAnsi="Calibri" w:cs="Calibri"/>
              <w:i/>
              <w:iCs/>
              <w:color w:val="000000"/>
              <w:sz w:val="22"/>
              <w:szCs w:val="22"/>
            </w:rPr>
            <w:t>Exploring strategic change</w:t>
          </w:r>
          <w:r>
            <w:rPr>
              <w:rFonts w:ascii="Calibri" w:hAnsi="Calibri" w:cs="Calibri"/>
              <w:color w:val="000000"/>
              <w:sz w:val="22"/>
              <w:szCs w:val="22"/>
            </w:rPr>
            <w:t xml:space="preserve">. Pearson Education Limited. </w:t>
          </w:r>
        </w:p>
        <w:p w14:paraId="56E0B13D" w14:textId="77777777" w:rsidR="00B80B71" w:rsidRDefault="00B80B71">
          <w:pPr>
            <w:pStyle w:val="NormalWeb"/>
            <w:spacing w:line="480" w:lineRule="auto"/>
            <w:ind w:left="450" w:hanging="450"/>
            <w:divId w:val="108818664"/>
            <w:rPr>
              <w:rFonts w:ascii="Calibri" w:hAnsi="Calibri" w:cs="Calibri"/>
              <w:color w:val="000000"/>
              <w:sz w:val="22"/>
              <w:szCs w:val="22"/>
            </w:rPr>
          </w:pPr>
          <w:r>
            <w:rPr>
              <w:rFonts w:ascii="Calibri" w:hAnsi="Calibri" w:cs="Calibri"/>
              <w:color w:val="000000"/>
              <w:sz w:val="22"/>
              <w:szCs w:val="22"/>
            </w:rPr>
            <w:t xml:space="preserve">Boland, H. (2022). </w:t>
          </w:r>
          <w:r>
            <w:rPr>
              <w:rFonts w:ascii="Calibri" w:hAnsi="Calibri" w:cs="Calibri"/>
              <w:i/>
              <w:iCs/>
              <w:color w:val="000000"/>
              <w:sz w:val="22"/>
              <w:szCs w:val="22"/>
            </w:rPr>
            <w:t xml:space="preserve">Ladbrokes owner fined record £17m for failing to spot suspicious customers - </w:t>
          </w:r>
          <w:proofErr w:type="spellStart"/>
          <w:r>
            <w:rPr>
              <w:rFonts w:ascii="Calibri" w:hAnsi="Calibri" w:cs="Calibri"/>
              <w:i/>
              <w:iCs/>
              <w:color w:val="000000"/>
              <w:sz w:val="22"/>
              <w:szCs w:val="22"/>
            </w:rPr>
            <w:t>Entain</w:t>
          </w:r>
          <w:proofErr w:type="spellEnd"/>
          <w:r>
            <w:rPr>
              <w:rFonts w:ascii="Calibri" w:hAnsi="Calibri" w:cs="Calibri"/>
              <w:i/>
              <w:iCs/>
              <w:color w:val="000000"/>
              <w:sz w:val="22"/>
              <w:szCs w:val="22"/>
            </w:rPr>
            <w:t xml:space="preserve"> allowed problem gamblers and money launderers to gamble without checks. </w:t>
          </w:r>
          <w:hyperlink r:id="rId17" w:tgtFrame="_blank" w:history="1">
            <w:r>
              <w:rPr>
                <w:rStyle w:val="Hyperlink"/>
                <w:rFonts w:ascii="Calibri" w:hAnsi="Calibri" w:cs="Calibri"/>
                <w:sz w:val="22"/>
                <w:szCs w:val="22"/>
              </w:rPr>
              <w:t>https://infoweb-</w:t>
            </w:r>
            <w:r>
              <w:rPr>
                <w:rStyle w:val="Hyperlink"/>
                <w:rFonts w:ascii="Calibri" w:hAnsi="Calibri" w:cs="Calibri"/>
                <w:sz w:val="22"/>
                <w:szCs w:val="22"/>
              </w:rPr>
              <w:lastRenderedPageBreak/>
              <w:t>newsbank-com.ezproxy.uwtsd.ac.uk/apps/news/document-view?p=UKNB&amp;docref=news/18BF34CA1CB13318</w:t>
            </w:r>
          </w:hyperlink>
        </w:p>
        <w:p w14:paraId="04FC5AAA" w14:textId="77777777" w:rsidR="00B80B71" w:rsidRDefault="00B80B71">
          <w:pPr>
            <w:pStyle w:val="NormalWeb"/>
            <w:spacing w:line="480" w:lineRule="auto"/>
            <w:ind w:left="450" w:hanging="450"/>
            <w:divId w:val="108818664"/>
            <w:rPr>
              <w:rFonts w:ascii="Calibri" w:hAnsi="Calibri" w:cs="Calibri"/>
              <w:color w:val="000000"/>
              <w:sz w:val="22"/>
              <w:szCs w:val="22"/>
            </w:rPr>
          </w:pPr>
          <w:r>
            <w:rPr>
              <w:rFonts w:ascii="Calibri" w:hAnsi="Calibri" w:cs="Calibri"/>
              <w:color w:val="000000"/>
              <w:sz w:val="22"/>
              <w:szCs w:val="22"/>
            </w:rPr>
            <w:t xml:space="preserve">Burnes, B. (2004). </w:t>
          </w:r>
          <w:r>
            <w:rPr>
              <w:rFonts w:ascii="Calibri" w:hAnsi="Calibri" w:cs="Calibri"/>
              <w:i/>
              <w:iCs/>
              <w:color w:val="000000"/>
              <w:sz w:val="22"/>
              <w:szCs w:val="22"/>
            </w:rPr>
            <w:t>Managing change : a strategic approach to organisational dynamics</w:t>
          </w:r>
          <w:r>
            <w:rPr>
              <w:rFonts w:ascii="Calibri" w:hAnsi="Calibri" w:cs="Calibri"/>
              <w:color w:val="000000"/>
              <w:sz w:val="22"/>
              <w:szCs w:val="22"/>
            </w:rPr>
            <w:t xml:space="preserve"> (4th ed.). Prentice Hall. </w:t>
          </w:r>
        </w:p>
        <w:p w14:paraId="602ED5A4" w14:textId="77777777" w:rsidR="00B80B71" w:rsidRDefault="00B80B71">
          <w:pPr>
            <w:pStyle w:val="NormalWeb"/>
            <w:spacing w:line="480" w:lineRule="auto"/>
            <w:ind w:left="450" w:hanging="450"/>
            <w:divId w:val="108818664"/>
            <w:rPr>
              <w:rFonts w:ascii="Calibri" w:hAnsi="Calibri" w:cs="Calibri"/>
              <w:color w:val="000000"/>
              <w:sz w:val="22"/>
              <w:szCs w:val="22"/>
            </w:rPr>
          </w:pPr>
          <w:r>
            <w:rPr>
              <w:rFonts w:ascii="Calibri" w:hAnsi="Calibri" w:cs="Calibri"/>
              <w:color w:val="000000"/>
              <w:sz w:val="22"/>
              <w:szCs w:val="22"/>
            </w:rPr>
            <w:t>By, R. T. (2005a). Organisational change management: A critical review.</w:t>
          </w:r>
          <w:r>
            <w:rPr>
              <w:rFonts w:ascii="Calibri" w:hAnsi="Calibri" w:cs="Calibri"/>
              <w:i/>
              <w:iCs/>
              <w:color w:val="000000"/>
              <w:sz w:val="22"/>
              <w:szCs w:val="22"/>
            </w:rPr>
            <w:t xml:space="preserve"> Journal of Change Management, 5</w:t>
          </w:r>
          <w:r>
            <w:rPr>
              <w:rFonts w:ascii="Calibri" w:hAnsi="Calibri" w:cs="Calibri"/>
              <w:color w:val="000000"/>
              <w:sz w:val="22"/>
              <w:szCs w:val="22"/>
            </w:rPr>
            <w:t xml:space="preserve">(4), 369-380. </w:t>
          </w:r>
        </w:p>
        <w:p w14:paraId="7FC6E305" w14:textId="77777777" w:rsidR="00B80B71" w:rsidRDefault="00B80B71">
          <w:pPr>
            <w:pStyle w:val="NormalWeb"/>
            <w:spacing w:line="480" w:lineRule="auto"/>
            <w:ind w:left="450" w:hanging="450"/>
            <w:divId w:val="108818664"/>
            <w:rPr>
              <w:rFonts w:ascii="Calibri" w:hAnsi="Calibri" w:cs="Calibri"/>
              <w:color w:val="000000"/>
              <w:sz w:val="22"/>
              <w:szCs w:val="22"/>
            </w:rPr>
          </w:pPr>
          <w:r>
            <w:rPr>
              <w:rFonts w:ascii="Calibri" w:hAnsi="Calibri" w:cs="Calibri"/>
              <w:color w:val="000000"/>
              <w:sz w:val="22"/>
              <w:szCs w:val="22"/>
            </w:rPr>
            <w:t>By, R. T. (2005b). Organisational change management: A critical review.</w:t>
          </w:r>
          <w:r>
            <w:rPr>
              <w:rFonts w:ascii="Calibri" w:hAnsi="Calibri" w:cs="Calibri"/>
              <w:i/>
              <w:iCs/>
              <w:color w:val="000000"/>
              <w:sz w:val="22"/>
              <w:szCs w:val="22"/>
            </w:rPr>
            <w:t xml:space="preserve"> Journal of Change Management, 5</w:t>
          </w:r>
          <w:r>
            <w:rPr>
              <w:rFonts w:ascii="Calibri" w:hAnsi="Calibri" w:cs="Calibri"/>
              <w:color w:val="000000"/>
              <w:sz w:val="22"/>
              <w:szCs w:val="22"/>
            </w:rPr>
            <w:t xml:space="preserve">(4), 369-380. </w:t>
          </w:r>
        </w:p>
        <w:p w14:paraId="0C002CFB" w14:textId="77777777" w:rsidR="00B80B71" w:rsidRDefault="00B80B71">
          <w:pPr>
            <w:pStyle w:val="NormalWeb"/>
            <w:spacing w:line="480" w:lineRule="auto"/>
            <w:ind w:left="450" w:hanging="450"/>
            <w:divId w:val="108818664"/>
            <w:rPr>
              <w:rFonts w:ascii="Calibri" w:hAnsi="Calibri" w:cs="Calibri"/>
              <w:color w:val="000000"/>
              <w:sz w:val="22"/>
              <w:szCs w:val="22"/>
            </w:rPr>
          </w:pPr>
          <w:r>
            <w:rPr>
              <w:rFonts w:ascii="Calibri" w:hAnsi="Calibri" w:cs="Calibri"/>
              <w:color w:val="000000"/>
              <w:sz w:val="22"/>
              <w:szCs w:val="22"/>
            </w:rPr>
            <w:t>Davis, T., &amp; Higgins, J. (2013). A blockbuster failure: how an outdated business model destroyed a giant.</w:t>
          </w:r>
        </w:p>
        <w:p w14:paraId="7DCA5DE4" w14:textId="77777777" w:rsidR="00B80B71" w:rsidRDefault="00B80B71">
          <w:pPr>
            <w:pStyle w:val="NormalWeb"/>
            <w:spacing w:line="480" w:lineRule="auto"/>
            <w:ind w:left="450" w:hanging="450"/>
            <w:divId w:val="108818664"/>
            <w:rPr>
              <w:rFonts w:ascii="Calibri" w:hAnsi="Calibri" w:cs="Calibri"/>
              <w:color w:val="000000"/>
              <w:sz w:val="22"/>
              <w:szCs w:val="22"/>
            </w:rPr>
          </w:pPr>
          <w:r>
            <w:rPr>
              <w:rFonts w:ascii="Calibri" w:hAnsi="Calibri" w:cs="Calibri"/>
              <w:color w:val="000000"/>
              <w:sz w:val="22"/>
              <w:szCs w:val="22"/>
            </w:rPr>
            <w:t>Derevensky, J. L., &amp; Gupta, R. (2007). Internet Gambling Amongst Adolescents: A Growing Concern.</w:t>
          </w:r>
          <w:r>
            <w:rPr>
              <w:rFonts w:ascii="Calibri" w:hAnsi="Calibri" w:cs="Calibri"/>
              <w:i/>
              <w:iCs/>
              <w:color w:val="000000"/>
              <w:sz w:val="22"/>
              <w:szCs w:val="22"/>
            </w:rPr>
            <w:t xml:space="preserve"> International Journal of Mental Health and Addiction, 5</w:t>
          </w:r>
          <w:r>
            <w:rPr>
              <w:rFonts w:ascii="Calibri" w:hAnsi="Calibri" w:cs="Calibri"/>
              <w:color w:val="000000"/>
              <w:sz w:val="22"/>
              <w:szCs w:val="22"/>
            </w:rPr>
            <w:t>(2), 93-101. 10.1007/s11469-007-9057-9</w:t>
          </w:r>
        </w:p>
        <w:p w14:paraId="5780E352" w14:textId="77777777" w:rsidR="00B80B71" w:rsidRDefault="00B80B71">
          <w:pPr>
            <w:pStyle w:val="NormalWeb"/>
            <w:spacing w:line="480" w:lineRule="auto"/>
            <w:ind w:left="450" w:hanging="450"/>
            <w:divId w:val="108818664"/>
            <w:rPr>
              <w:rFonts w:ascii="Calibri" w:hAnsi="Calibri" w:cs="Calibri"/>
              <w:color w:val="000000"/>
              <w:sz w:val="22"/>
              <w:szCs w:val="22"/>
            </w:rPr>
          </w:pPr>
          <w:r>
            <w:rPr>
              <w:rFonts w:ascii="Calibri" w:hAnsi="Calibri" w:cs="Calibri"/>
              <w:color w:val="000000"/>
              <w:sz w:val="22"/>
              <w:szCs w:val="22"/>
            </w:rPr>
            <w:t>Duncan, R. B. (1972). Characteristics of organizational environments and perceived environmental uncertainty.</w:t>
          </w:r>
          <w:r>
            <w:rPr>
              <w:rFonts w:ascii="Calibri" w:hAnsi="Calibri" w:cs="Calibri"/>
              <w:i/>
              <w:iCs/>
              <w:color w:val="000000"/>
              <w:sz w:val="22"/>
              <w:szCs w:val="22"/>
            </w:rPr>
            <w:t xml:space="preserve"> Administrative Science Quarterly, </w:t>
          </w:r>
          <w:r>
            <w:rPr>
              <w:rFonts w:ascii="Calibri" w:hAnsi="Calibri" w:cs="Calibri"/>
              <w:color w:val="000000"/>
              <w:sz w:val="22"/>
              <w:szCs w:val="22"/>
            </w:rPr>
            <w:t xml:space="preserve">, 313-327. </w:t>
          </w:r>
        </w:p>
        <w:p w14:paraId="069DA56C" w14:textId="77777777" w:rsidR="00B80B71" w:rsidRDefault="00B80B71">
          <w:pPr>
            <w:pStyle w:val="NormalWeb"/>
            <w:spacing w:line="480" w:lineRule="auto"/>
            <w:ind w:left="450" w:hanging="450"/>
            <w:divId w:val="108818664"/>
            <w:rPr>
              <w:rFonts w:ascii="Calibri" w:hAnsi="Calibri" w:cs="Calibri"/>
              <w:color w:val="000000"/>
              <w:sz w:val="22"/>
              <w:szCs w:val="22"/>
            </w:rPr>
          </w:pPr>
          <w:r>
            <w:rPr>
              <w:rFonts w:ascii="Calibri" w:hAnsi="Calibri" w:cs="Calibri"/>
              <w:color w:val="000000"/>
              <w:sz w:val="22"/>
              <w:szCs w:val="22"/>
            </w:rPr>
            <w:t>Dunphy, D., &amp; Stace, D. (1993). The strategic management of corporate change.</w:t>
          </w:r>
          <w:r>
            <w:rPr>
              <w:rFonts w:ascii="Calibri" w:hAnsi="Calibri" w:cs="Calibri"/>
              <w:i/>
              <w:iCs/>
              <w:color w:val="000000"/>
              <w:sz w:val="22"/>
              <w:szCs w:val="22"/>
            </w:rPr>
            <w:t xml:space="preserve"> Human Relations, 46</w:t>
          </w:r>
          <w:r>
            <w:rPr>
              <w:rFonts w:ascii="Calibri" w:hAnsi="Calibri" w:cs="Calibri"/>
              <w:color w:val="000000"/>
              <w:sz w:val="22"/>
              <w:szCs w:val="22"/>
            </w:rPr>
            <w:t xml:space="preserve">(8), 905-920. </w:t>
          </w:r>
        </w:p>
        <w:p w14:paraId="68DFD189" w14:textId="77777777" w:rsidR="00B80B71" w:rsidRDefault="00B80B71">
          <w:pPr>
            <w:pStyle w:val="NormalWeb"/>
            <w:spacing w:line="480" w:lineRule="auto"/>
            <w:ind w:left="450" w:hanging="450"/>
            <w:divId w:val="108818664"/>
            <w:rPr>
              <w:rFonts w:ascii="Calibri" w:hAnsi="Calibri" w:cs="Calibri"/>
              <w:color w:val="000000"/>
              <w:sz w:val="22"/>
              <w:szCs w:val="22"/>
            </w:rPr>
          </w:pPr>
          <w:r>
            <w:rPr>
              <w:rFonts w:ascii="Calibri" w:hAnsi="Calibri" w:cs="Calibri"/>
              <w:color w:val="000000"/>
              <w:sz w:val="22"/>
              <w:szCs w:val="22"/>
            </w:rPr>
            <w:t>Elias, S. M. (2009). Employee commitment in times of change: Assessing the importance of attitudes toward organizational change.</w:t>
          </w:r>
          <w:r>
            <w:rPr>
              <w:rFonts w:ascii="Calibri" w:hAnsi="Calibri" w:cs="Calibri"/>
              <w:i/>
              <w:iCs/>
              <w:color w:val="000000"/>
              <w:sz w:val="22"/>
              <w:szCs w:val="22"/>
            </w:rPr>
            <w:t xml:space="preserve"> Journal of Management, 35</w:t>
          </w:r>
          <w:r>
            <w:rPr>
              <w:rFonts w:ascii="Calibri" w:hAnsi="Calibri" w:cs="Calibri"/>
              <w:color w:val="000000"/>
              <w:sz w:val="22"/>
              <w:szCs w:val="22"/>
            </w:rPr>
            <w:t xml:space="preserve">(1), 37-55. </w:t>
          </w:r>
        </w:p>
        <w:p w14:paraId="6D766289" w14:textId="77777777" w:rsidR="00B80B71" w:rsidRDefault="00B80B71">
          <w:pPr>
            <w:pStyle w:val="NormalWeb"/>
            <w:spacing w:line="480" w:lineRule="auto"/>
            <w:ind w:left="450" w:hanging="450"/>
            <w:divId w:val="108818664"/>
            <w:rPr>
              <w:rFonts w:ascii="Calibri" w:hAnsi="Calibri" w:cs="Calibri"/>
              <w:color w:val="000000"/>
              <w:sz w:val="22"/>
              <w:szCs w:val="22"/>
            </w:rPr>
          </w:pPr>
          <w:proofErr w:type="spellStart"/>
          <w:r>
            <w:rPr>
              <w:rFonts w:ascii="Calibri" w:hAnsi="Calibri" w:cs="Calibri"/>
              <w:color w:val="000000"/>
              <w:sz w:val="22"/>
              <w:szCs w:val="22"/>
            </w:rPr>
            <w:t>Gersick</w:t>
          </w:r>
          <w:proofErr w:type="spellEnd"/>
          <w:r>
            <w:rPr>
              <w:rFonts w:ascii="Calibri" w:hAnsi="Calibri" w:cs="Calibri"/>
              <w:color w:val="000000"/>
              <w:sz w:val="22"/>
              <w:szCs w:val="22"/>
            </w:rPr>
            <w:t>, C. J. (1994). Pacing strategic change: The case of a new venture.</w:t>
          </w:r>
          <w:r>
            <w:rPr>
              <w:rFonts w:ascii="Calibri" w:hAnsi="Calibri" w:cs="Calibri"/>
              <w:i/>
              <w:iCs/>
              <w:color w:val="000000"/>
              <w:sz w:val="22"/>
              <w:szCs w:val="22"/>
            </w:rPr>
            <w:t xml:space="preserve"> Academy of Management Journal, 37</w:t>
          </w:r>
          <w:r>
            <w:rPr>
              <w:rFonts w:ascii="Calibri" w:hAnsi="Calibri" w:cs="Calibri"/>
              <w:color w:val="000000"/>
              <w:sz w:val="22"/>
              <w:szCs w:val="22"/>
            </w:rPr>
            <w:t xml:space="preserve">(1), 9-45. </w:t>
          </w:r>
        </w:p>
        <w:p w14:paraId="71AF25F1" w14:textId="77777777" w:rsidR="00B80B71" w:rsidRDefault="00B80B71">
          <w:pPr>
            <w:pStyle w:val="NormalWeb"/>
            <w:spacing w:line="480" w:lineRule="auto"/>
            <w:ind w:left="450" w:hanging="450"/>
            <w:divId w:val="108818664"/>
            <w:rPr>
              <w:rFonts w:ascii="Calibri" w:hAnsi="Calibri" w:cs="Calibri"/>
              <w:color w:val="000000"/>
              <w:sz w:val="22"/>
              <w:szCs w:val="22"/>
            </w:rPr>
          </w:pPr>
          <w:r>
            <w:rPr>
              <w:rFonts w:ascii="Calibri" w:hAnsi="Calibri" w:cs="Calibri"/>
              <w:color w:val="000000"/>
              <w:sz w:val="22"/>
              <w:szCs w:val="22"/>
            </w:rPr>
            <w:lastRenderedPageBreak/>
            <w:t xml:space="preserve">Hansard, H. C. (2022). </w:t>
          </w:r>
          <w:r>
            <w:rPr>
              <w:rFonts w:ascii="Calibri" w:hAnsi="Calibri" w:cs="Calibri"/>
              <w:i/>
              <w:iCs/>
              <w:color w:val="000000"/>
              <w:sz w:val="22"/>
              <w:szCs w:val="22"/>
            </w:rPr>
            <w:t xml:space="preserve">Gambling Related Harm. </w:t>
          </w:r>
          <w:r>
            <w:rPr>
              <w:rFonts w:ascii="Calibri" w:hAnsi="Calibri" w:cs="Calibri"/>
              <w:color w:val="000000"/>
              <w:sz w:val="22"/>
              <w:szCs w:val="22"/>
            </w:rPr>
            <w:t xml:space="preserve">Unpublished manuscript. </w:t>
          </w:r>
          <w:hyperlink r:id="rId18" w:anchor="main-content" w:tgtFrame="_blank" w:history="1">
            <w:r>
              <w:rPr>
                <w:rStyle w:val="Hyperlink"/>
                <w:rFonts w:ascii="Calibri" w:hAnsi="Calibri" w:cs="Calibri"/>
                <w:sz w:val="22"/>
                <w:szCs w:val="22"/>
              </w:rPr>
              <w:t>https://hansard.parliament.uk/Commons/2022-03-29/debates/22032976000001/Gambling-RelatedHarm?highlight=gaming%20industry#main-content</w:t>
            </w:r>
          </w:hyperlink>
        </w:p>
        <w:p w14:paraId="674F7846" w14:textId="77777777" w:rsidR="00B80B71" w:rsidRDefault="00B80B71">
          <w:pPr>
            <w:pStyle w:val="NormalWeb"/>
            <w:spacing w:line="480" w:lineRule="auto"/>
            <w:ind w:left="450" w:hanging="450"/>
            <w:divId w:val="108818664"/>
            <w:rPr>
              <w:rFonts w:ascii="Calibri" w:hAnsi="Calibri" w:cs="Calibri"/>
              <w:color w:val="000000"/>
              <w:sz w:val="22"/>
              <w:szCs w:val="22"/>
            </w:rPr>
          </w:pPr>
          <w:r>
            <w:rPr>
              <w:rFonts w:ascii="Calibri" w:hAnsi="Calibri" w:cs="Calibri"/>
              <w:color w:val="000000"/>
              <w:sz w:val="22"/>
              <w:szCs w:val="22"/>
            </w:rPr>
            <w:t>Hing, N., &amp; Nuske, E. (2012). Responding to problem gamblers in the venue: Role conflict, role ambiguity, and challenges for hospitality staff.</w:t>
          </w:r>
          <w:r>
            <w:rPr>
              <w:rFonts w:ascii="Calibri" w:hAnsi="Calibri" w:cs="Calibri"/>
              <w:i/>
              <w:iCs/>
              <w:color w:val="000000"/>
              <w:sz w:val="22"/>
              <w:szCs w:val="22"/>
            </w:rPr>
            <w:t xml:space="preserve"> Journal of Human Resources in Hospitality &amp; Tourism, 11</w:t>
          </w:r>
          <w:r>
            <w:rPr>
              <w:rFonts w:ascii="Calibri" w:hAnsi="Calibri" w:cs="Calibri"/>
              <w:color w:val="000000"/>
              <w:sz w:val="22"/>
              <w:szCs w:val="22"/>
            </w:rPr>
            <w:t xml:space="preserve">(2), 146-164. </w:t>
          </w:r>
        </w:p>
        <w:p w14:paraId="6EC5FAA8" w14:textId="77777777" w:rsidR="00B80B71" w:rsidRDefault="00B80B71">
          <w:pPr>
            <w:pStyle w:val="NormalWeb"/>
            <w:spacing w:line="480" w:lineRule="auto"/>
            <w:ind w:left="450" w:hanging="450"/>
            <w:divId w:val="108818664"/>
            <w:rPr>
              <w:rFonts w:ascii="Calibri" w:hAnsi="Calibri" w:cs="Calibri"/>
              <w:color w:val="000000"/>
              <w:sz w:val="22"/>
              <w:szCs w:val="22"/>
            </w:rPr>
          </w:pPr>
          <w:r>
            <w:rPr>
              <w:rFonts w:ascii="Calibri" w:hAnsi="Calibri" w:cs="Calibri"/>
              <w:color w:val="000000"/>
              <w:sz w:val="22"/>
              <w:szCs w:val="22"/>
            </w:rPr>
            <w:t>Hussain, S. T., Lei, S., Akram, T., Haider, M. J., Hussain, S. H., &amp; Ali, M. (2018). Kurt Lewin's change model: A critical review of the role of leadership and employee involvement in organizational change.</w:t>
          </w:r>
          <w:r>
            <w:rPr>
              <w:rFonts w:ascii="Calibri" w:hAnsi="Calibri" w:cs="Calibri"/>
              <w:i/>
              <w:iCs/>
              <w:color w:val="000000"/>
              <w:sz w:val="22"/>
              <w:szCs w:val="22"/>
            </w:rPr>
            <w:t xml:space="preserve"> Journal of Innovation &amp; Knowledge, 3</w:t>
          </w:r>
          <w:r>
            <w:rPr>
              <w:rFonts w:ascii="Calibri" w:hAnsi="Calibri" w:cs="Calibri"/>
              <w:color w:val="000000"/>
              <w:sz w:val="22"/>
              <w:szCs w:val="22"/>
            </w:rPr>
            <w:t xml:space="preserve">(3), 123-127. </w:t>
          </w:r>
        </w:p>
        <w:p w14:paraId="3C2DE815" w14:textId="77777777" w:rsidR="00B80B71" w:rsidRDefault="00B80B71">
          <w:pPr>
            <w:pStyle w:val="NormalWeb"/>
            <w:spacing w:line="480" w:lineRule="auto"/>
            <w:ind w:left="450" w:hanging="450"/>
            <w:divId w:val="108818664"/>
            <w:rPr>
              <w:rFonts w:ascii="Calibri" w:hAnsi="Calibri" w:cs="Calibri"/>
              <w:color w:val="000000"/>
              <w:sz w:val="22"/>
              <w:szCs w:val="22"/>
            </w:rPr>
          </w:pPr>
          <w:r>
            <w:rPr>
              <w:rFonts w:ascii="Calibri" w:hAnsi="Calibri" w:cs="Calibri"/>
              <w:color w:val="000000"/>
              <w:sz w:val="22"/>
              <w:szCs w:val="22"/>
            </w:rPr>
            <w:t xml:space="preserve">King, D., </w:t>
          </w:r>
          <w:proofErr w:type="spellStart"/>
          <w:r>
            <w:rPr>
              <w:rFonts w:ascii="Calibri" w:hAnsi="Calibri" w:cs="Calibri"/>
              <w:color w:val="000000"/>
              <w:sz w:val="22"/>
              <w:szCs w:val="22"/>
            </w:rPr>
            <w:t>Delfabbro</w:t>
          </w:r>
          <w:proofErr w:type="spellEnd"/>
          <w:r>
            <w:rPr>
              <w:rFonts w:ascii="Calibri" w:hAnsi="Calibri" w:cs="Calibri"/>
              <w:color w:val="000000"/>
              <w:sz w:val="22"/>
              <w:szCs w:val="22"/>
            </w:rPr>
            <w:t>, P., &amp; Griffiths, M. (2010). The convergence of gambling and digital media: Implications for gambling in young people.</w:t>
          </w:r>
          <w:r>
            <w:rPr>
              <w:rFonts w:ascii="Calibri" w:hAnsi="Calibri" w:cs="Calibri"/>
              <w:i/>
              <w:iCs/>
              <w:color w:val="000000"/>
              <w:sz w:val="22"/>
              <w:szCs w:val="22"/>
            </w:rPr>
            <w:t xml:space="preserve"> Journal of Gambling Studies, 26</w:t>
          </w:r>
          <w:r>
            <w:rPr>
              <w:rFonts w:ascii="Calibri" w:hAnsi="Calibri" w:cs="Calibri"/>
              <w:color w:val="000000"/>
              <w:sz w:val="22"/>
              <w:szCs w:val="22"/>
            </w:rPr>
            <w:t xml:space="preserve">(2), 175-187. </w:t>
          </w:r>
        </w:p>
        <w:p w14:paraId="482D3A95" w14:textId="77777777" w:rsidR="00B80B71" w:rsidRDefault="00B80B71">
          <w:pPr>
            <w:pStyle w:val="NormalWeb"/>
            <w:spacing w:line="480" w:lineRule="auto"/>
            <w:ind w:left="450" w:hanging="450"/>
            <w:divId w:val="108818664"/>
            <w:rPr>
              <w:rFonts w:ascii="Calibri" w:hAnsi="Calibri" w:cs="Calibri"/>
              <w:color w:val="000000"/>
              <w:sz w:val="22"/>
              <w:szCs w:val="22"/>
            </w:rPr>
          </w:pPr>
          <w:r>
            <w:rPr>
              <w:rFonts w:ascii="Calibri" w:hAnsi="Calibri" w:cs="Calibri"/>
              <w:color w:val="000000"/>
              <w:sz w:val="22"/>
              <w:szCs w:val="22"/>
            </w:rPr>
            <w:t xml:space="preserve">Kotter, J. P. (2007). Leading change: Why transformation efforts fail. </w:t>
          </w:r>
          <w:r>
            <w:rPr>
              <w:rFonts w:ascii="Calibri" w:hAnsi="Calibri" w:cs="Calibri"/>
              <w:i/>
              <w:iCs/>
              <w:color w:val="000000"/>
              <w:sz w:val="22"/>
              <w:szCs w:val="22"/>
            </w:rPr>
            <w:t>Museum Management and Marketing</w:t>
          </w:r>
          <w:r>
            <w:rPr>
              <w:rFonts w:ascii="Calibri" w:hAnsi="Calibri" w:cs="Calibri"/>
              <w:color w:val="000000"/>
              <w:sz w:val="22"/>
              <w:szCs w:val="22"/>
            </w:rPr>
            <w:t xml:space="preserve"> (pp. 20-29). Routledge. </w:t>
          </w:r>
        </w:p>
        <w:p w14:paraId="0A2D2E83" w14:textId="77777777" w:rsidR="00B80B71" w:rsidRDefault="00B80B71">
          <w:pPr>
            <w:pStyle w:val="NormalWeb"/>
            <w:spacing w:line="480" w:lineRule="auto"/>
            <w:ind w:left="450" w:hanging="450"/>
            <w:divId w:val="108818664"/>
            <w:rPr>
              <w:rFonts w:ascii="Calibri" w:hAnsi="Calibri" w:cs="Calibri"/>
              <w:color w:val="000000"/>
              <w:sz w:val="22"/>
              <w:szCs w:val="22"/>
            </w:rPr>
          </w:pPr>
          <w:r>
            <w:rPr>
              <w:rFonts w:ascii="Calibri" w:hAnsi="Calibri" w:cs="Calibri"/>
              <w:color w:val="000000"/>
              <w:sz w:val="22"/>
              <w:szCs w:val="22"/>
            </w:rPr>
            <w:t xml:space="preserve">Kotter, J. P. (2012). </w:t>
          </w:r>
          <w:r>
            <w:rPr>
              <w:rFonts w:ascii="Calibri" w:hAnsi="Calibri" w:cs="Calibri"/>
              <w:i/>
              <w:iCs/>
              <w:color w:val="000000"/>
              <w:sz w:val="22"/>
              <w:szCs w:val="22"/>
            </w:rPr>
            <w:t>Leading change</w:t>
          </w:r>
          <w:r>
            <w:rPr>
              <w:rFonts w:ascii="Calibri" w:hAnsi="Calibri" w:cs="Calibri"/>
              <w:color w:val="000000"/>
              <w:sz w:val="22"/>
              <w:szCs w:val="22"/>
            </w:rPr>
            <w:t xml:space="preserve">. Harvard Business Review Press. </w:t>
          </w:r>
        </w:p>
        <w:p w14:paraId="025E1CE7" w14:textId="77777777" w:rsidR="00B80B71" w:rsidRDefault="00B80B71">
          <w:pPr>
            <w:pStyle w:val="NormalWeb"/>
            <w:spacing w:line="480" w:lineRule="auto"/>
            <w:ind w:left="450" w:hanging="450"/>
            <w:divId w:val="108818664"/>
            <w:rPr>
              <w:rFonts w:ascii="Calibri" w:hAnsi="Calibri" w:cs="Calibri"/>
              <w:color w:val="000000"/>
              <w:sz w:val="22"/>
              <w:szCs w:val="22"/>
            </w:rPr>
          </w:pPr>
          <w:r>
            <w:rPr>
              <w:rFonts w:ascii="Calibri" w:hAnsi="Calibri" w:cs="Calibri"/>
              <w:color w:val="000000"/>
              <w:sz w:val="22"/>
              <w:szCs w:val="22"/>
            </w:rPr>
            <w:t>Kottler, P., &amp; Keller, K. L. (2009). Marketing management.</w:t>
          </w:r>
          <w:r>
            <w:rPr>
              <w:rFonts w:ascii="Calibri" w:hAnsi="Calibri" w:cs="Calibri"/>
              <w:i/>
              <w:iCs/>
              <w:color w:val="000000"/>
              <w:sz w:val="22"/>
              <w:szCs w:val="22"/>
            </w:rPr>
            <w:t xml:space="preserve"> Jakarta: </w:t>
          </w:r>
          <w:proofErr w:type="spellStart"/>
          <w:r>
            <w:rPr>
              <w:rFonts w:ascii="Calibri" w:hAnsi="Calibri" w:cs="Calibri"/>
              <w:i/>
              <w:iCs/>
              <w:color w:val="000000"/>
              <w:sz w:val="22"/>
              <w:szCs w:val="22"/>
            </w:rPr>
            <w:t>Erlangga</w:t>
          </w:r>
          <w:proofErr w:type="spellEnd"/>
          <w:r>
            <w:rPr>
              <w:rFonts w:ascii="Calibri" w:hAnsi="Calibri" w:cs="Calibri"/>
              <w:i/>
              <w:iCs/>
              <w:color w:val="000000"/>
              <w:sz w:val="22"/>
              <w:szCs w:val="22"/>
            </w:rPr>
            <w:t xml:space="preserve">, </w:t>
          </w:r>
        </w:p>
        <w:p w14:paraId="6F877E11" w14:textId="77777777" w:rsidR="00B80B71" w:rsidRDefault="00B80B71">
          <w:pPr>
            <w:pStyle w:val="NormalWeb"/>
            <w:spacing w:line="480" w:lineRule="auto"/>
            <w:ind w:left="450" w:hanging="450"/>
            <w:divId w:val="108818664"/>
            <w:rPr>
              <w:rFonts w:ascii="Calibri" w:hAnsi="Calibri" w:cs="Calibri"/>
              <w:color w:val="000000"/>
              <w:sz w:val="22"/>
              <w:szCs w:val="22"/>
            </w:rPr>
          </w:pPr>
          <w:r>
            <w:rPr>
              <w:rFonts w:ascii="Calibri" w:hAnsi="Calibri" w:cs="Calibri"/>
              <w:color w:val="000000"/>
              <w:sz w:val="22"/>
              <w:szCs w:val="22"/>
            </w:rPr>
            <w:t xml:space="preserve">Kouzes, J. M., &amp; Posner, B. Z. (2006). </w:t>
          </w:r>
          <w:r>
            <w:rPr>
              <w:rFonts w:ascii="Calibri" w:hAnsi="Calibri" w:cs="Calibri"/>
              <w:i/>
              <w:iCs/>
              <w:color w:val="000000"/>
              <w:sz w:val="22"/>
              <w:szCs w:val="22"/>
            </w:rPr>
            <w:t>The leadership challenge</w:t>
          </w:r>
          <w:r>
            <w:rPr>
              <w:rFonts w:ascii="Calibri" w:hAnsi="Calibri" w:cs="Calibri"/>
              <w:color w:val="000000"/>
              <w:sz w:val="22"/>
              <w:szCs w:val="22"/>
            </w:rPr>
            <w:t xml:space="preserve">. John Wiley &amp; Sons. </w:t>
          </w:r>
        </w:p>
        <w:p w14:paraId="3BFC3C34" w14:textId="77777777" w:rsidR="00B80B71" w:rsidRDefault="00B80B71">
          <w:pPr>
            <w:pStyle w:val="NormalWeb"/>
            <w:spacing w:line="480" w:lineRule="auto"/>
            <w:ind w:left="450" w:hanging="450"/>
            <w:divId w:val="108818664"/>
            <w:rPr>
              <w:rFonts w:ascii="Calibri" w:hAnsi="Calibri" w:cs="Calibri"/>
              <w:color w:val="000000"/>
              <w:sz w:val="22"/>
              <w:szCs w:val="22"/>
            </w:rPr>
          </w:pPr>
          <w:r>
            <w:rPr>
              <w:rFonts w:ascii="Calibri" w:hAnsi="Calibri" w:cs="Calibri"/>
              <w:color w:val="000000"/>
              <w:sz w:val="22"/>
              <w:szCs w:val="22"/>
            </w:rPr>
            <w:t>Lines, R. (2005). The structure and function of attitudes toward organizational change.</w:t>
          </w:r>
          <w:r>
            <w:rPr>
              <w:rFonts w:ascii="Calibri" w:hAnsi="Calibri" w:cs="Calibri"/>
              <w:i/>
              <w:iCs/>
              <w:color w:val="000000"/>
              <w:sz w:val="22"/>
              <w:szCs w:val="22"/>
            </w:rPr>
            <w:t xml:space="preserve"> Human Resource Development Review, 4</w:t>
          </w:r>
          <w:r>
            <w:rPr>
              <w:rFonts w:ascii="Calibri" w:hAnsi="Calibri" w:cs="Calibri"/>
              <w:color w:val="000000"/>
              <w:sz w:val="22"/>
              <w:szCs w:val="22"/>
            </w:rPr>
            <w:t xml:space="preserve">(1), 8-32. </w:t>
          </w:r>
        </w:p>
        <w:p w14:paraId="569E6231" w14:textId="77777777" w:rsidR="00B80B71" w:rsidRDefault="00B80B71">
          <w:pPr>
            <w:pStyle w:val="NormalWeb"/>
            <w:spacing w:line="480" w:lineRule="auto"/>
            <w:ind w:left="450" w:hanging="450"/>
            <w:divId w:val="108818664"/>
            <w:rPr>
              <w:rFonts w:ascii="Calibri" w:hAnsi="Calibri" w:cs="Calibri"/>
              <w:color w:val="000000"/>
              <w:sz w:val="22"/>
              <w:szCs w:val="22"/>
            </w:rPr>
          </w:pPr>
          <w:r>
            <w:rPr>
              <w:rFonts w:ascii="Calibri" w:hAnsi="Calibri" w:cs="Calibri"/>
              <w:color w:val="000000"/>
              <w:sz w:val="22"/>
              <w:szCs w:val="22"/>
            </w:rPr>
            <w:t xml:space="preserve">Luecke, R. (2003). </w:t>
          </w:r>
          <w:r>
            <w:rPr>
              <w:rFonts w:ascii="Calibri" w:hAnsi="Calibri" w:cs="Calibri"/>
              <w:i/>
              <w:iCs/>
              <w:color w:val="000000"/>
              <w:sz w:val="22"/>
              <w:szCs w:val="22"/>
            </w:rPr>
            <w:t>Managing change and transition</w:t>
          </w:r>
          <w:r>
            <w:rPr>
              <w:rFonts w:ascii="Calibri" w:hAnsi="Calibri" w:cs="Calibri"/>
              <w:color w:val="000000"/>
              <w:sz w:val="22"/>
              <w:szCs w:val="22"/>
            </w:rPr>
            <w:t xml:space="preserve">. Harvard Business Press. </w:t>
          </w:r>
        </w:p>
        <w:p w14:paraId="1529E0B3" w14:textId="77777777" w:rsidR="00B80B71" w:rsidRDefault="00B80B71">
          <w:pPr>
            <w:pStyle w:val="NormalWeb"/>
            <w:spacing w:line="480" w:lineRule="auto"/>
            <w:ind w:left="450" w:hanging="450"/>
            <w:divId w:val="108818664"/>
            <w:rPr>
              <w:rFonts w:ascii="Calibri" w:hAnsi="Calibri" w:cs="Calibri"/>
              <w:color w:val="000000"/>
              <w:sz w:val="22"/>
              <w:szCs w:val="22"/>
            </w:rPr>
          </w:pPr>
          <w:r>
            <w:rPr>
              <w:rFonts w:ascii="Calibri" w:hAnsi="Calibri" w:cs="Calibri"/>
              <w:color w:val="000000"/>
              <w:sz w:val="22"/>
              <w:szCs w:val="22"/>
            </w:rPr>
            <w:lastRenderedPageBreak/>
            <w:t xml:space="preserve">MarketLine. (2022). </w:t>
          </w:r>
          <w:r>
            <w:rPr>
              <w:rFonts w:ascii="Calibri" w:hAnsi="Calibri" w:cs="Calibri"/>
              <w:i/>
              <w:iCs/>
              <w:color w:val="000000"/>
              <w:sz w:val="22"/>
              <w:szCs w:val="22"/>
            </w:rPr>
            <w:t>Casinos &amp; Gaming in the United Kingdom.</w:t>
          </w:r>
          <w:r>
            <w:rPr>
              <w:rFonts w:ascii="Calibri" w:hAnsi="Calibri" w:cs="Calibri"/>
              <w:color w:val="000000"/>
              <w:sz w:val="22"/>
              <w:szCs w:val="22"/>
            </w:rPr>
            <w:t xml:space="preserve"> (). </w:t>
          </w:r>
          <w:hyperlink r:id="rId19" w:tgtFrame="_blank" w:history="1">
            <w:r>
              <w:rPr>
                <w:rStyle w:val="Hyperlink"/>
                <w:rFonts w:ascii="Calibri" w:hAnsi="Calibri" w:cs="Calibri"/>
                <w:sz w:val="22"/>
                <w:szCs w:val="22"/>
              </w:rPr>
              <w:t>https://advantage-marketline-com.ezproxy.uwtsd.ac.uk/Analysis/ViewasPDF/united-kingdom-casinos-gaming-152447</w:t>
            </w:r>
          </w:hyperlink>
        </w:p>
        <w:p w14:paraId="029DDFEA" w14:textId="77777777" w:rsidR="00B80B71" w:rsidRDefault="00B80B71">
          <w:pPr>
            <w:pStyle w:val="NormalWeb"/>
            <w:spacing w:line="480" w:lineRule="auto"/>
            <w:ind w:left="450" w:hanging="450"/>
            <w:divId w:val="108818664"/>
            <w:rPr>
              <w:rFonts w:ascii="Calibri" w:hAnsi="Calibri" w:cs="Calibri"/>
              <w:color w:val="000000"/>
              <w:sz w:val="22"/>
              <w:szCs w:val="22"/>
            </w:rPr>
          </w:pPr>
          <w:r>
            <w:rPr>
              <w:rFonts w:ascii="Calibri" w:hAnsi="Calibri" w:cs="Calibri"/>
              <w:color w:val="000000"/>
              <w:sz w:val="22"/>
              <w:szCs w:val="22"/>
            </w:rPr>
            <w:t>Martins, E. C., &amp; Terblanche, F. (2003). Building organisational culture that stimulates creativity and innovation.</w:t>
          </w:r>
          <w:r>
            <w:rPr>
              <w:rFonts w:ascii="Calibri" w:hAnsi="Calibri" w:cs="Calibri"/>
              <w:i/>
              <w:iCs/>
              <w:color w:val="000000"/>
              <w:sz w:val="22"/>
              <w:szCs w:val="22"/>
            </w:rPr>
            <w:t xml:space="preserve"> European Journal of Innovation Management, 6</w:t>
          </w:r>
          <w:r>
            <w:rPr>
              <w:rFonts w:ascii="Calibri" w:hAnsi="Calibri" w:cs="Calibri"/>
              <w:color w:val="000000"/>
              <w:sz w:val="22"/>
              <w:szCs w:val="22"/>
            </w:rPr>
            <w:t>(1), 64-74. 10.1108/14601060310456337</w:t>
          </w:r>
        </w:p>
        <w:p w14:paraId="7DA3BFEA" w14:textId="77777777" w:rsidR="00B80B71" w:rsidRDefault="00B80B71">
          <w:pPr>
            <w:pStyle w:val="NormalWeb"/>
            <w:spacing w:line="480" w:lineRule="auto"/>
            <w:ind w:left="450" w:hanging="450"/>
            <w:divId w:val="108818664"/>
            <w:rPr>
              <w:rFonts w:ascii="Calibri" w:hAnsi="Calibri" w:cs="Calibri"/>
              <w:color w:val="000000"/>
              <w:sz w:val="22"/>
              <w:szCs w:val="22"/>
            </w:rPr>
          </w:pPr>
          <w:r>
            <w:rPr>
              <w:rFonts w:ascii="Calibri" w:hAnsi="Calibri" w:cs="Calibri"/>
              <w:color w:val="000000"/>
              <w:sz w:val="22"/>
              <w:szCs w:val="22"/>
            </w:rPr>
            <w:t xml:space="preserve">Mayer, J. D., Salovey, P., Caruso, D. R., &amp; </w:t>
          </w:r>
          <w:proofErr w:type="spellStart"/>
          <w:r>
            <w:rPr>
              <w:rFonts w:ascii="Calibri" w:hAnsi="Calibri" w:cs="Calibri"/>
              <w:color w:val="000000"/>
              <w:sz w:val="22"/>
              <w:szCs w:val="22"/>
            </w:rPr>
            <w:t>Sitarenios</w:t>
          </w:r>
          <w:proofErr w:type="spellEnd"/>
          <w:r>
            <w:rPr>
              <w:rFonts w:ascii="Calibri" w:hAnsi="Calibri" w:cs="Calibri"/>
              <w:color w:val="000000"/>
              <w:sz w:val="22"/>
              <w:szCs w:val="22"/>
            </w:rPr>
            <w:t>, G. (2003). Measuring emotional intelligence with the MSCEIT V20.</w:t>
          </w:r>
          <w:r>
            <w:rPr>
              <w:rFonts w:ascii="Calibri" w:hAnsi="Calibri" w:cs="Calibri"/>
              <w:i/>
              <w:iCs/>
              <w:color w:val="000000"/>
              <w:sz w:val="22"/>
              <w:szCs w:val="22"/>
            </w:rPr>
            <w:t xml:space="preserve"> Emotion, 3</w:t>
          </w:r>
          <w:r>
            <w:rPr>
              <w:rFonts w:ascii="Calibri" w:hAnsi="Calibri" w:cs="Calibri"/>
              <w:color w:val="000000"/>
              <w:sz w:val="22"/>
              <w:szCs w:val="22"/>
            </w:rPr>
            <w:t>(1), 97-105. 10.1037/1528-3542.3.1.97</w:t>
          </w:r>
        </w:p>
        <w:p w14:paraId="0E065EC9" w14:textId="77777777" w:rsidR="00B80B71" w:rsidRDefault="00B80B71">
          <w:pPr>
            <w:pStyle w:val="NormalWeb"/>
            <w:spacing w:line="480" w:lineRule="auto"/>
            <w:ind w:left="450" w:hanging="450"/>
            <w:divId w:val="108818664"/>
            <w:rPr>
              <w:rFonts w:ascii="Calibri" w:hAnsi="Calibri" w:cs="Calibri"/>
              <w:color w:val="000000"/>
              <w:sz w:val="22"/>
              <w:szCs w:val="22"/>
            </w:rPr>
          </w:pPr>
          <w:r>
            <w:rPr>
              <w:rFonts w:ascii="Calibri" w:hAnsi="Calibri" w:cs="Calibri"/>
              <w:color w:val="000000"/>
              <w:sz w:val="22"/>
              <w:szCs w:val="22"/>
            </w:rPr>
            <w:t>Moran, J. W., &amp; Brightman, B. K. (2001). Leading organizational change.</w:t>
          </w:r>
          <w:r>
            <w:rPr>
              <w:rFonts w:ascii="Calibri" w:hAnsi="Calibri" w:cs="Calibri"/>
              <w:i/>
              <w:iCs/>
              <w:color w:val="000000"/>
              <w:sz w:val="22"/>
              <w:szCs w:val="22"/>
            </w:rPr>
            <w:t xml:space="preserve"> Career Development International, 6</w:t>
          </w:r>
          <w:r>
            <w:rPr>
              <w:rFonts w:ascii="Calibri" w:hAnsi="Calibri" w:cs="Calibri"/>
              <w:color w:val="000000"/>
              <w:sz w:val="22"/>
              <w:szCs w:val="22"/>
            </w:rPr>
            <w:t>(2), 111-119. 10.1108/13620430110383438</w:t>
          </w:r>
        </w:p>
        <w:p w14:paraId="256F0948" w14:textId="77777777" w:rsidR="00B80B71" w:rsidRDefault="00B80B71">
          <w:pPr>
            <w:pStyle w:val="NormalWeb"/>
            <w:spacing w:line="480" w:lineRule="auto"/>
            <w:ind w:left="450" w:hanging="450"/>
            <w:divId w:val="108818664"/>
            <w:rPr>
              <w:rFonts w:ascii="Calibri" w:hAnsi="Calibri" w:cs="Calibri"/>
              <w:color w:val="000000"/>
              <w:sz w:val="22"/>
              <w:szCs w:val="22"/>
            </w:rPr>
          </w:pPr>
          <w:proofErr w:type="spellStart"/>
          <w:r>
            <w:rPr>
              <w:rFonts w:ascii="Calibri" w:hAnsi="Calibri" w:cs="Calibri"/>
              <w:color w:val="000000"/>
              <w:sz w:val="22"/>
              <w:szCs w:val="22"/>
            </w:rPr>
            <w:t>Odor</w:t>
          </w:r>
          <w:proofErr w:type="spellEnd"/>
          <w:r>
            <w:rPr>
              <w:rFonts w:ascii="Calibri" w:hAnsi="Calibri" w:cs="Calibri"/>
              <w:color w:val="000000"/>
              <w:sz w:val="22"/>
              <w:szCs w:val="22"/>
            </w:rPr>
            <w:t>, H. O. (2018). Organisational change and development.</w:t>
          </w:r>
          <w:r>
            <w:rPr>
              <w:rFonts w:ascii="Calibri" w:hAnsi="Calibri" w:cs="Calibri"/>
              <w:i/>
              <w:iCs/>
              <w:color w:val="000000"/>
              <w:sz w:val="22"/>
              <w:szCs w:val="22"/>
            </w:rPr>
            <w:t xml:space="preserve"> European Journal of Business and Management, 10</w:t>
          </w:r>
          <w:r>
            <w:rPr>
              <w:rFonts w:ascii="Calibri" w:hAnsi="Calibri" w:cs="Calibri"/>
              <w:color w:val="000000"/>
              <w:sz w:val="22"/>
              <w:szCs w:val="22"/>
            </w:rPr>
            <w:t xml:space="preserve">(7), 58-66. </w:t>
          </w:r>
        </w:p>
        <w:p w14:paraId="2FC3D4D7" w14:textId="77777777" w:rsidR="00B80B71" w:rsidRDefault="00B80B71">
          <w:pPr>
            <w:pStyle w:val="NormalWeb"/>
            <w:spacing w:line="480" w:lineRule="auto"/>
            <w:ind w:left="450" w:hanging="450"/>
            <w:divId w:val="108818664"/>
            <w:rPr>
              <w:rFonts w:ascii="Calibri" w:hAnsi="Calibri" w:cs="Calibri"/>
              <w:color w:val="000000"/>
              <w:sz w:val="22"/>
              <w:szCs w:val="22"/>
            </w:rPr>
          </w:pPr>
          <w:r>
            <w:rPr>
              <w:rFonts w:ascii="Calibri" w:hAnsi="Calibri" w:cs="Calibri"/>
              <w:color w:val="000000"/>
              <w:sz w:val="22"/>
              <w:szCs w:val="22"/>
            </w:rPr>
            <w:t xml:space="preserve">Quilty, L. C., Robinson, J., &amp; </w:t>
          </w:r>
          <w:proofErr w:type="spellStart"/>
          <w:r>
            <w:rPr>
              <w:rFonts w:ascii="Calibri" w:hAnsi="Calibri" w:cs="Calibri"/>
              <w:color w:val="000000"/>
              <w:sz w:val="22"/>
              <w:szCs w:val="22"/>
            </w:rPr>
            <w:t>Blaszczynski</w:t>
          </w:r>
          <w:proofErr w:type="spellEnd"/>
          <w:r>
            <w:rPr>
              <w:rFonts w:ascii="Calibri" w:hAnsi="Calibri" w:cs="Calibri"/>
              <w:color w:val="000000"/>
              <w:sz w:val="22"/>
              <w:szCs w:val="22"/>
            </w:rPr>
            <w:t>, A. (2015). Responsible gambling training in Ontario casinos: Employee attitudes and experience.</w:t>
          </w:r>
          <w:r>
            <w:rPr>
              <w:rFonts w:ascii="Calibri" w:hAnsi="Calibri" w:cs="Calibri"/>
              <w:i/>
              <w:iCs/>
              <w:color w:val="000000"/>
              <w:sz w:val="22"/>
              <w:szCs w:val="22"/>
            </w:rPr>
            <w:t xml:space="preserve"> International Gambling Studies, 15</w:t>
          </w:r>
          <w:r>
            <w:rPr>
              <w:rFonts w:ascii="Calibri" w:hAnsi="Calibri" w:cs="Calibri"/>
              <w:color w:val="000000"/>
              <w:sz w:val="22"/>
              <w:szCs w:val="22"/>
            </w:rPr>
            <w:t xml:space="preserve">(3), 361-376. </w:t>
          </w:r>
        </w:p>
        <w:p w14:paraId="06C9131A" w14:textId="77777777" w:rsidR="00B80B71" w:rsidRDefault="00B80B71">
          <w:pPr>
            <w:pStyle w:val="NormalWeb"/>
            <w:spacing w:line="480" w:lineRule="auto"/>
            <w:ind w:left="450" w:hanging="450"/>
            <w:divId w:val="108818664"/>
            <w:rPr>
              <w:rFonts w:ascii="Calibri" w:hAnsi="Calibri" w:cs="Calibri"/>
              <w:color w:val="000000"/>
              <w:sz w:val="22"/>
              <w:szCs w:val="22"/>
            </w:rPr>
          </w:pPr>
          <w:r>
            <w:rPr>
              <w:rFonts w:ascii="Calibri" w:hAnsi="Calibri" w:cs="Calibri"/>
              <w:color w:val="000000"/>
              <w:sz w:val="22"/>
              <w:szCs w:val="22"/>
            </w:rPr>
            <w:t>Reichers, A. E., Wanous, J. P., &amp; Austin, J. T. (1997). Understanding and managing cynicism about organizational change.</w:t>
          </w:r>
          <w:r>
            <w:rPr>
              <w:rFonts w:ascii="Calibri" w:hAnsi="Calibri" w:cs="Calibri"/>
              <w:i/>
              <w:iCs/>
              <w:color w:val="000000"/>
              <w:sz w:val="22"/>
              <w:szCs w:val="22"/>
            </w:rPr>
            <w:t xml:space="preserve"> Academy of Management Perspectives, 11</w:t>
          </w:r>
          <w:r>
            <w:rPr>
              <w:rFonts w:ascii="Calibri" w:hAnsi="Calibri" w:cs="Calibri"/>
              <w:color w:val="000000"/>
              <w:sz w:val="22"/>
              <w:szCs w:val="22"/>
            </w:rPr>
            <w:t xml:space="preserve">(1), 48-59. </w:t>
          </w:r>
        </w:p>
        <w:p w14:paraId="6AEE7B7F" w14:textId="77777777" w:rsidR="00B80B71" w:rsidRDefault="00B80B71">
          <w:pPr>
            <w:pStyle w:val="NormalWeb"/>
            <w:spacing w:line="480" w:lineRule="auto"/>
            <w:ind w:left="450" w:hanging="450"/>
            <w:divId w:val="108818664"/>
            <w:rPr>
              <w:rFonts w:ascii="Calibri" w:hAnsi="Calibri" w:cs="Calibri"/>
              <w:color w:val="000000"/>
              <w:sz w:val="22"/>
              <w:szCs w:val="22"/>
            </w:rPr>
          </w:pPr>
          <w:r>
            <w:rPr>
              <w:rFonts w:ascii="Calibri" w:hAnsi="Calibri" w:cs="Calibri"/>
              <w:color w:val="000000"/>
              <w:sz w:val="22"/>
              <w:szCs w:val="22"/>
            </w:rPr>
            <w:t>Rieley, J., &amp; Clarkson, I. (2001). The impact of change on performance.</w:t>
          </w:r>
          <w:r>
            <w:rPr>
              <w:rFonts w:ascii="Calibri" w:hAnsi="Calibri" w:cs="Calibri"/>
              <w:i/>
              <w:iCs/>
              <w:color w:val="000000"/>
              <w:sz w:val="22"/>
              <w:szCs w:val="22"/>
            </w:rPr>
            <w:t xml:space="preserve"> Journal of Change Management, 2</w:t>
          </w:r>
          <w:r>
            <w:rPr>
              <w:rFonts w:ascii="Calibri" w:hAnsi="Calibri" w:cs="Calibri"/>
              <w:color w:val="000000"/>
              <w:sz w:val="22"/>
              <w:szCs w:val="22"/>
            </w:rPr>
            <w:t xml:space="preserve">(2), 160-172. </w:t>
          </w:r>
        </w:p>
        <w:p w14:paraId="5A04BA09" w14:textId="77777777" w:rsidR="00B80B71" w:rsidRDefault="00B80B71">
          <w:pPr>
            <w:pStyle w:val="NormalWeb"/>
            <w:spacing w:line="480" w:lineRule="auto"/>
            <w:ind w:left="450" w:hanging="450"/>
            <w:divId w:val="108818664"/>
            <w:rPr>
              <w:rFonts w:ascii="Calibri" w:hAnsi="Calibri" w:cs="Calibri"/>
              <w:color w:val="000000"/>
              <w:sz w:val="22"/>
              <w:szCs w:val="22"/>
            </w:rPr>
          </w:pPr>
          <w:r>
            <w:rPr>
              <w:rFonts w:ascii="Calibri" w:hAnsi="Calibri" w:cs="Calibri"/>
              <w:color w:val="000000"/>
              <w:sz w:val="22"/>
              <w:szCs w:val="22"/>
            </w:rPr>
            <w:t xml:space="preserve">Schein, E. H. (1990). </w:t>
          </w:r>
          <w:r>
            <w:rPr>
              <w:rFonts w:ascii="Calibri" w:hAnsi="Calibri" w:cs="Calibri"/>
              <w:i/>
              <w:iCs/>
              <w:color w:val="000000"/>
              <w:sz w:val="22"/>
              <w:szCs w:val="22"/>
            </w:rPr>
            <w:t>Organizational culture.</w:t>
          </w:r>
          <w:r>
            <w:rPr>
              <w:rFonts w:ascii="Calibri" w:hAnsi="Calibri" w:cs="Calibri"/>
              <w:color w:val="000000"/>
              <w:sz w:val="22"/>
              <w:szCs w:val="22"/>
            </w:rPr>
            <w:t xml:space="preserve"> American Psychological Association. </w:t>
          </w:r>
        </w:p>
        <w:p w14:paraId="0261D1B3" w14:textId="77777777" w:rsidR="00B80B71" w:rsidRDefault="00B80B71">
          <w:pPr>
            <w:pStyle w:val="NormalWeb"/>
            <w:spacing w:line="480" w:lineRule="auto"/>
            <w:ind w:left="450" w:hanging="450"/>
            <w:divId w:val="108818664"/>
            <w:rPr>
              <w:rFonts w:ascii="Calibri" w:hAnsi="Calibri" w:cs="Calibri"/>
              <w:color w:val="000000"/>
              <w:sz w:val="22"/>
              <w:szCs w:val="22"/>
            </w:rPr>
          </w:pPr>
          <w:r>
            <w:rPr>
              <w:rFonts w:ascii="Calibri" w:hAnsi="Calibri" w:cs="Calibri"/>
              <w:color w:val="000000"/>
              <w:sz w:val="22"/>
              <w:szCs w:val="22"/>
            </w:rPr>
            <w:t>Scheuing, E. (1974). New product development.</w:t>
          </w:r>
          <w:r>
            <w:rPr>
              <w:rFonts w:ascii="Calibri" w:hAnsi="Calibri" w:cs="Calibri"/>
              <w:i/>
              <w:iCs/>
              <w:color w:val="000000"/>
              <w:sz w:val="22"/>
              <w:szCs w:val="22"/>
            </w:rPr>
            <w:t xml:space="preserve"> Hinsdale, IL, </w:t>
          </w:r>
        </w:p>
        <w:p w14:paraId="7DB67F1D" w14:textId="77777777" w:rsidR="00B80B71" w:rsidRDefault="00B80B71">
          <w:pPr>
            <w:pStyle w:val="NormalWeb"/>
            <w:spacing w:line="480" w:lineRule="auto"/>
            <w:ind w:left="450" w:hanging="450"/>
            <w:divId w:val="108818664"/>
            <w:rPr>
              <w:rFonts w:ascii="Calibri" w:hAnsi="Calibri" w:cs="Calibri"/>
              <w:color w:val="000000"/>
              <w:sz w:val="22"/>
              <w:szCs w:val="22"/>
            </w:rPr>
          </w:pPr>
          <w:r>
            <w:rPr>
              <w:rFonts w:ascii="Calibri" w:hAnsi="Calibri" w:cs="Calibri"/>
              <w:color w:val="000000"/>
              <w:sz w:val="22"/>
              <w:szCs w:val="22"/>
            </w:rPr>
            <w:lastRenderedPageBreak/>
            <w:t xml:space="preserve">UK Gambling Commission. (2021). </w:t>
          </w:r>
          <w:r>
            <w:rPr>
              <w:rFonts w:ascii="Calibri" w:hAnsi="Calibri" w:cs="Calibri"/>
              <w:i/>
              <w:iCs/>
              <w:color w:val="000000"/>
              <w:sz w:val="22"/>
              <w:szCs w:val="22"/>
            </w:rPr>
            <w:t>Raising Standards for consumers - Compliance and Enforcement report 2019 to 2020.</w:t>
          </w:r>
          <w:r>
            <w:rPr>
              <w:rFonts w:ascii="Calibri" w:hAnsi="Calibri" w:cs="Calibri"/>
              <w:color w:val="000000"/>
              <w:sz w:val="22"/>
              <w:szCs w:val="22"/>
            </w:rPr>
            <w:t xml:space="preserve"> (). </w:t>
          </w:r>
          <w:hyperlink r:id="rId20" w:tgtFrame="_blank" w:history="1">
            <w:r>
              <w:rPr>
                <w:rStyle w:val="Hyperlink"/>
                <w:rFonts w:ascii="Calibri" w:hAnsi="Calibri" w:cs="Calibri"/>
                <w:sz w:val="22"/>
                <w:szCs w:val="22"/>
              </w:rPr>
              <w:t>https://www.gamblingcommission.gov.uk/report/raising-standards-for-consumers-compliance-and-enforcement-report-2019-20/triggers-and-customer-affordability</w:t>
            </w:r>
          </w:hyperlink>
        </w:p>
        <w:p w14:paraId="5D37797E" w14:textId="7680595C" w:rsidR="00B80B71" w:rsidRDefault="00B80B71">
          <w:pPr>
            <w:pStyle w:val="NormalWeb"/>
            <w:spacing w:line="480" w:lineRule="auto"/>
            <w:ind w:left="450" w:hanging="450"/>
            <w:divId w:val="108818664"/>
            <w:rPr>
              <w:rFonts w:ascii="Calibri" w:hAnsi="Calibri" w:cs="Calibri"/>
              <w:i/>
              <w:iCs/>
              <w:color w:val="000000"/>
              <w:sz w:val="22"/>
              <w:szCs w:val="22"/>
            </w:rPr>
          </w:pPr>
          <w:proofErr w:type="spellStart"/>
          <w:r>
            <w:rPr>
              <w:rFonts w:ascii="Calibri" w:hAnsi="Calibri" w:cs="Calibri"/>
              <w:color w:val="000000"/>
              <w:sz w:val="22"/>
              <w:szCs w:val="22"/>
            </w:rPr>
            <w:t>Vakola</w:t>
          </w:r>
          <w:proofErr w:type="spellEnd"/>
          <w:r>
            <w:rPr>
              <w:rFonts w:ascii="Calibri" w:hAnsi="Calibri" w:cs="Calibri"/>
              <w:color w:val="000000"/>
              <w:sz w:val="22"/>
              <w:szCs w:val="22"/>
            </w:rPr>
            <w:t>, M., Tsaousis, I., &amp; Nikolaou, I. (2004). The role of emotional intelligence and personality variables on attitudes toward organisational change.</w:t>
          </w:r>
          <w:r>
            <w:rPr>
              <w:rFonts w:ascii="Calibri" w:hAnsi="Calibri" w:cs="Calibri"/>
              <w:i/>
              <w:iCs/>
              <w:color w:val="000000"/>
              <w:sz w:val="22"/>
              <w:szCs w:val="22"/>
            </w:rPr>
            <w:t xml:space="preserve"> Journal of Managerial Psychology, </w:t>
          </w:r>
        </w:p>
        <w:p w14:paraId="34F11D34" w14:textId="780151FB" w:rsidR="004B1E24" w:rsidRPr="009505F8" w:rsidRDefault="004B1E24">
          <w:pPr>
            <w:pStyle w:val="NormalWeb"/>
            <w:spacing w:line="480" w:lineRule="auto"/>
            <w:ind w:left="450" w:hanging="450"/>
            <w:divId w:val="108818664"/>
            <w:rPr>
              <w:rFonts w:asciiTheme="minorHAnsi" w:hAnsiTheme="minorHAnsi" w:cstheme="minorHAnsi"/>
              <w:color w:val="000000"/>
              <w:sz w:val="22"/>
              <w:szCs w:val="22"/>
            </w:rPr>
          </w:pPr>
          <w:r w:rsidRPr="009505F8">
            <w:rPr>
              <w:rFonts w:asciiTheme="minorHAnsi" w:hAnsiTheme="minorHAnsi" w:cstheme="minorHAnsi"/>
              <w:color w:val="000000"/>
              <w:sz w:val="20"/>
              <w:szCs w:val="20"/>
              <w:shd w:val="clear" w:color="auto" w:fill="FFFFFF"/>
            </w:rPr>
            <w:t>7 Real-Life Examples of Successful Change Management in Business. (2022). Retrieved 4 September 2022, from https://insights.profitand.com/blog/real-life-examples-of-successful-change-management-in-business</w:t>
          </w:r>
        </w:p>
        <w:p w14:paraId="70493DF8" w14:textId="343CAE37" w:rsidR="003C384E" w:rsidRDefault="00B80B71" w:rsidP="003F69D6">
          <w:r>
            <w:rPr>
              <w:vanish/>
            </w:rPr>
            <w:t>stylefix</w:t>
          </w:r>
        </w:p>
      </w:sdtContent>
    </w:sdt>
    <w:p w14:paraId="47D307A9" w14:textId="0F95ED19" w:rsidR="00851AD0" w:rsidRDefault="00851AD0" w:rsidP="00FF37F7">
      <w:pPr>
        <w:pStyle w:val="Heading1"/>
      </w:pPr>
    </w:p>
    <w:p w14:paraId="05B59DB2" w14:textId="236F5F54" w:rsidR="00A27CD7" w:rsidRDefault="00A27CD7" w:rsidP="00A27CD7"/>
    <w:p w14:paraId="02A8CCB2" w14:textId="20C17E77" w:rsidR="00A27CD7" w:rsidRDefault="00A27CD7" w:rsidP="00A27CD7"/>
    <w:p w14:paraId="3A1D5EBE" w14:textId="13C882C2" w:rsidR="00A27CD7" w:rsidRDefault="00A27CD7" w:rsidP="00A27CD7"/>
    <w:p w14:paraId="0E4CF6E4" w14:textId="39A834F6" w:rsidR="00A27CD7" w:rsidRDefault="00A27CD7" w:rsidP="00A27CD7"/>
    <w:p w14:paraId="05049AB0" w14:textId="1CAEF2D5" w:rsidR="00A27CD7" w:rsidRDefault="00A27CD7" w:rsidP="00A27CD7"/>
    <w:p w14:paraId="7EA6A540" w14:textId="5A1E7A37" w:rsidR="00A27CD7" w:rsidRDefault="00A27CD7" w:rsidP="00A27CD7"/>
    <w:p w14:paraId="5E437475" w14:textId="5CD79C98" w:rsidR="00A27CD7" w:rsidRDefault="00A27CD7" w:rsidP="00A27CD7"/>
    <w:p w14:paraId="569F693B" w14:textId="3C94D97F" w:rsidR="00A27CD7" w:rsidRDefault="00A27CD7" w:rsidP="00A27CD7"/>
    <w:p w14:paraId="3568A78B" w14:textId="0AF04123" w:rsidR="00A27CD7" w:rsidRDefault="00A27CD7" w:rsidP="00A27CD7"/>
    <w:p w14:paraId="3DFF93B0" w14:textId="10D194B7" w:rsidR="00A27CD7" w:rsidRDefault="00A27CD7" w:rsidP="00A27CD7"/>
    <w:p w14:paraId="5342F8C9" w14:textId="4B4F1BB9" w:rsidR="00A27CD7" w:rsidRDefault="00A27CD7" w:rsidP="00A27CD7"/>
    <w:p w14:paraId="34E766D8" w14:textId="77777777" w:rsidR="00A27CD7" w:rsidRPr="00A27CD7" w:rsidRDefault="00A27CD7" w:rsidP="00A27CD7"/>
    <w:p w14:paraId="47A18096" w14:textId="1F4F7F4A" w:rsidR="002D141E" w:rsidRDefault="00FF37F7" w:rsidP="00FF37F7">
      <w:pPr>
        <w:pStyle w:val="Heading1"/>
      </w:pPr>
      <w:bookmarkStart w:id="13" w:name="_Toc113214095"/>
      <w:r>
        <w:lastRenderedPageBreak/>
        <w:t>Appendix 1</w:t>
      </w:r>
      <w:r w:rsidR="00636C2C">
        <w:t xml:space="preserve"> Pestle</w:t>
      </w:r>
      <w:bookmarkEnd w:id="13"/>
    </w:p>
    <w:tbl>
      <w:tblPr>
        <w:tblW w:w="8960" w:type="dxa"/>
        <w:tblLook w:val="04A0" w:firstRow="1" w:lastRow="0" w:firstColumn="1" w:lastColumn="0" w:noHBand="0" w:noVBand="1"/>
      </w:tblPr>
      <w:tblGrid>
        <w:gridCol w:w="4480"/>
        <w:gridCol w:w="4480"/>
      </w:tblGrid>
      <w:tr w:rsidR="004856D5" w:rsidRPr="004856D5" w14:paraId="00B27898" w14:textId="77777777" w:rsidTr="004856D5">
        <w:trPr>
          <w:trHeight w:val="2900"/>
        </w:trPr>
        <w:tc>
          <w:tcPr>
            <w:tcW w:w="4480" w:type="dxa"/>
            <w:tcBorders>
              <w:top w:val="nil"/>
              <w:left w:val="nil"/>
              <w:bottom w:val="nil"/>
              <w:right w:val="nil"/>
            </w:tcBorders>
            <w:shd w:val="clear" w:color="000000" w:fill="F8CBAD"/>
            <w:hideMark/>
          </w:tcPr>
          <w:p w14:paraId="030E7603" w14:textId="77777777" w:rsidR="004856D5" w:rsidRPr="004856D5" w:rsidRDefault="004856D5" w:rsidP="004856D5">
            <w:pPr>
              <w:spacing w:after="0" w:line="240" w:lineRule="auto"/>
              <w:rPr>
                <w:rFonts w:ascii="Calibri" w:eastAsia="Times New Roman" w:hAnsi="Calibri" w:cs="Calibri"/>
                <w:color w:val="000000"/>
                <w:lang w:eastAsia="en-GB"/>
              </w:rPr>
            </w:pPr>
            <w:r w:rsidRPr="004856D5">
              <w:rPr>
                <w:rFonts w:ascii="Calibri" w:eastAsia="Times New Roman" w:hAnsi="Calibri" w:cs="Calibri"/>
                <w:b/>
                <w:bCs/>
                <w:color w:val="000000"/>
                <w:lang w:eastAsia="en-GB"/>
              </w:rPr>
              <w:t>Political</w:t>
            </w:r>
            <w:r w:rsidRPr="004856D5">
              <w:rPr>
                <w:rFonts w:ascii="Calibri" w:eastAsia="Times New Roman" w:hAnsi="Calibri" w:cs="Calibri"/>
                <w:color w:val="000000"/>
                <w:lang w:eastAsia="en-GB"/>
              </w:rPr>
              <w:br/>
              <w:t>Change in the law in that we must now police our own problem gamblers, added to the fact GDPR means we are limited to what info we can keep or share with each other on them. Political should gambling be banned statistics show young people are 11 said they have gambled compared to 15 have drunk</w:t>
            </w:r>
          </w:p>
        </w:tc>
        <w:tc>
          <w:tcPr>
            <w:tcW w:w="4480" w:type="dxa"/>
            <w:tcBorders>
              <w:top w:val="nil"/>
              <w:left w:val="nil"/>
              <w:bottom w:val="nil"/>
              <w:right w:val="nil"/>
            </w:tcBorders>
            <w:shd w:val="clear" w:color="000000" w:fill="DDEBF7"/>
            <w:hideMark/>
          </w:tcPr>
          <w:p w14:paraId="5CD2090F" w14:textId="77777777" w:rsidR="004856D5" w:rsidRPr="004856D5" w:rsidRDefault="004856D5" w:rsidP="004856D5">
            <w:pPr>
              <w:spacing w:after="0" w:line="240" w:lineRule="auto"/>
              <w:rPr>
                <w:rFonts w:ascii="Calibri" w:eastAsia="Times New Roman" w:hAnsi="Calibri" w:cs="Calibri"/>
                <w:color w:val="000000"/>
                <w:lang w:eastAsia="en-GB"/>
              </w:rPr>
            </w:pPr>
            <w:r w:rsidRPr="004856D5">
              <w:rPr>
                <w:rFonts w:ascii="Calibri" w:eastAsia="Times New Roman" w:hAnsi="Calibri" w:cs="Calibri"/>
                <w:b/>
                <w:bCs/>
                <w:color w:val="000000"/>
                <w:lang w:eastAsia="en-GB"/>
              </w:rPr>
              <w:t>Technological</w:t>
            </w:r>
            <w:r w:rsidRPr="004856D5">
              <w:rPr>
                <w:rFonts w:ascii="Calibri" w:eastAsia="Times New Roman" w:hAnsi="Calibri" w:cs="Calibri"/>
                <w:color w:val="000000"/>
                <w:lang w:eastAsia="en-GB"/>
              </w:rPr>
              <w:br/>
              <w:t>technology has brought with it many more competitors; it also has to work to ensure the useful running of the site it has increased the amount of problem gamblers and thus legislation has changed. Even without the threat of PG and competition the day-to-day running was affected to begin with staff had to learn to use the different technology but in the long run in the long run in makes their jobs easier it used to take a cashier 6 weeks of training it now takes 3to4.</w:t>
            </w:r>
          </w:p>
        </w:tc>
      </w:tr>
      <w:tr w:rsidR="004856D5" w:rsidRPr="004856D5" w14:paraId="2663E21E" w14:textId="77777777" w:rsidTr="004856D5">
        <w:trPr>
          <w:trHeight w:val="2610"/>
        </w:trPr>
        <w:tc>
          <w:tcPr>
            <w:tcW w:w="4480" w:type="dxa"/>
            <w:tcBorders>
              <w:top w:val="nil"/>
              <w:left w:val="nil"/>
              <w:bottom w:val="nil"/>
              <w:right w:val="nil"/>
            </w:tcBorders>
            <w:shd w:val="clear" w:color="000000" w:fill="C6E0B4"/>
            <w:hideMark/>
          </w:tcPr>
          <w:p w14:paraId="59C9182A" w14:textId="77777777" w:rsidR="004856D5" w:rsidRPr="004856D5" w:rsidRDefault="004856D5" w:rsidP="004856D5">
            <w:pPr>
              <w:spacing w:after="0" w:line="240" w:lineRule="auto"/>
              <w:rPr>
                <w:rFonts w:ascii="Calibri" w:eastAsia="Times New Roman" w:hAnsi="Calibri" w:cs="Calibri"/>
                <w:color w:val="000000"/>
                <w:lang w:eastAsia="en-GB"/>
              </w:rPr>
            </w:pPr>
            <w:r w:rsidRPr="004856D5">
              <w:rPr>
                <w:rFonts w:ascii="Calibri" w:eastAsia="Times New Roman" w:hAnsi="Calibri" w:cs="Calibri"/>
                <w:b/>
                <w:bCs/>
                <w:color w:val="000000"/>
                <w:lang w:eastAsia="en-GB"/>
              </w:rPr>
              <w:t>Economy</w:t>
            </w:r>
            <w:r w:rsidRPr="004856D5">
              <w:rPr>
                <w:rFonts w:ascii="Calibri" w:eastAsia="Times New Roman" w:hAnsi="Calibri" w:cs="Calibri"/>
                <w:color w:val="000000"/>
                <w:lang w:eastAsia="en-GB"/>
              </w:rPr>
              <w:br/>
              <w:t>Covid-19 has stripped any disposable income. Gaming is a costly leisure activity that can be replaced by almost anything.</w:t>
            </w:r>
          </w:p>
        </w:tc>
        <w:tc>
          <w:tcPr>
            <w:tcW w:w="4480" w:type="dxa"/>
            <w:tcBorders>
              <w:top w:val="nil"/>
              <w:left w:val="nil"/>
              <w:bottom w:val="nil"/>
              <w:right w:val="nil"/>
            </w:tcBorders>
            <w:shd w:val="clear" w:color="000000" w:fill="D6DCE4"/>
            <w:hideMark/>
          </w:tcPr>
          <w:p w14:paraId="12B0DEE6" w14:textId="77777777" w:rsidR="004856D5" w:rsidRPr="004856D5" w:rsidRDefault="004856D5" w:rsidP="004856D5">
            <w:pPr>
              <w:spacing w:after="0" w:line="240" w:lineRule="auto"/>
              <w:rPr>
                <w:rFonts w:ascii="Calibri" w:eastAsia="Times New Roman" w:hAnsi="Calibri" w:cs="Calibri"/>
                <w:color w:val="000000"/>
                <w:lang w:eastAsia="en-GB"/>
              </w:rPr>
            </w:pPr>
            <w:r w:rsidRPr="004856D5">
              <w:rPr>
                <w:rFonts w:ascii="Calibri" w:eastAsia="Times New Roman" w:hAnsi="Calibri" w:cs="Calibri"/>
                <w:b/>
                <w:bCs/>
                <w:color w:val="000000"/>
                <w:lang w:eastAsia="en-GB"/>
              </w:rPr>
              <w:t>Legal</w:t>
            </w:r>
            <w:r w:rsidRPr="004856D5">
              <w:rPr>
                <w:rFonts w:ascii="Calibri" w:eastAsia="Times New Roman" w:hAnsi="Calibri" w:cs="Calibri"/>
                <w:color w:val="000000"/>
                <w:lang w:eastAsia="en-GB"/>
              </w:rPr>
              <w:br/>
              <w:t>legislation changes occur all the time there is constant monitoring and adjustments to legislation gambling commission have the power to enter the casino at any time and interview any member of staff to ensure it is being followed. If not, they can revoke licence and close them there and then. Grosvenor have to make sure they are up to date with all current changes and that staff are trained appropriately.</w:t>
            </w:r>
          </w:p>
        </w:tc>
      </w:tr>
      <w:tr w:rsidR="004856D5" w:rsidRPr="004856D5" w14:paraId="2AFDFEFD" w14:textId="77777777" w:rsidTr="004856D5">
        <w:trPr>
          <w:trHeight w:val="2610"/>
        </w:trPr>
        <w:tc>
          <w:tcPr>
            <w:tcW w:w="4480" w:type="dxa"/>
            <w:tcBorders>
              <w:top w:val="nil"/>
              <w:left w:val="nil"/>
              <w:bottom w:val="nil"/>
              <w:right w:val="nil"/>
            </w:tcBorders>
            <w:shd w:val="clear" w:color="000000" w:fill="FFE699"/>
            <w:hideMark/>
          </w:tcPr>
          <w:p w14:paraId="60E65417" w14:textId="77777777" w:rsidR="004856D5" w:rsidRPr="004856D5" w:rsidRDefault="004856D5" w:rsidP="004856D5">
            <w:pPr>
              <w:spacing w:after="0" w:line="240" w:lineRule="auto"/>
              <w:rPr>
                <w:rFonts w:ascii="Calibri" w:eastAsia="Times New Roman" w:hAnsi="Calibri" w:cs="Calibri"/>
                <w:color w:val="000000"/>
                <w:lang w:eastAsia="en-GB"/>
              </w:rPr>
            </w:pPr>
            <w:r w:rsidRPr="004856D5">
              <w:rPr>
                <w:rFonts w:ascii="Calibri" w:eastAsia="Times New Roman" w:hAnsi="Calibri" w:cs="Calibri"/>
                <w:b/>
                <w:bCs/>
                <w:color w:val="000000"/>
                <w:lang w:eastAsia="en-GB"/>
              </w:rPr>
              <w:t>Social</w:t>
            </w:r>
            <w:r w:rsidRPr="004856D5">
              <w:rPr>
                <w:rFonts w:ascii="Calibri" w:eastAsia="Times New Roman" w:hAnsi="Calibri" w:cs="Calibri"/>
                <w:color w:val="000000"/>
                <w:lang w:eastAsia="en-GB"/>
              </w:rPr>
              <w:br/>
              <w:t xml:space="preserve">Many people use Grosvenor as a social club it is important to the community by the introduction of internet more people are staying in and becoming lonely. This offset the ones who get to involved. The social aspect also allows staff to build a rapport with customers the human aspect like knowing their spouse or when monumental things like births marriage deaths </w:t>
            </w:r>
            <w:proofErr w:type="spellStart"/>
            <w:r w:rsidRPr="004856D5">
              <w:rPr>
                <w:rFonts w:ascii="Calibri" w:eastAsia="Times New Roman" w:hAnsi="Calibri" w:cs="Calibri"/>
                <w:color w:val="000000"/>
                <w:lang w:eastAsia="en-GB"/>
              </w:rPr>
              <w:t>ect</w:t>
            </w:r>
            <w:proofErr w:type="spellEnd"/>
            <w:r w:rsidRPr="004856D5">
              <w:rPr>
                <w:rFonts w:ascii="Calibri" w:eastAsia="Times New Roman" w:hAnsi="Calibri" w:cs="Calibri"/>
                <w:color w:val="000000"/>
                <w:lang w:eastAsia="en-GB"/>
              </w:rPr>
              <w:t xml:space="preserve"> happen in their lives gives us a better understanding and friendship with them.</w:t>
            </w:r>
          </w:p>
        </w:tc>
        <w:tc>
          <w:tcPr>
            <w:tcW w:w="4480" w:type="dxa"/>
            <w:tcBorders>
              <w:top w:val="nil"/>
              <w:left w:val="nil"/>
              <w:bottom w:val="nil"/>
              <w:right w:val="nil"/>
            </w:tcBorders>
            <w:shd w:val="clear" w:color="000000" w:fill="E2EFDA"/>
            <w:hideMark/>
          </w:tcPr>
          <w:p w14:paraId="7F34E339" w14:textId="77777777" w:rsidR="004856D5" w:rsidRPr="004856D5" w:rsidRDefault="004856D5" w:rsidP="004856D5">
            <w:pPr>
              <w:spacing w:after="0" w:line="240" w:lineRule="auto"/>
              <w:rPr>
                <w:rFonts w:ascii="Calibri" w:eastAsia="Times New Roman" w:hAnsi="Calibri" w:cs="Calibri"/>
                <w:color w:val="000000"/>
                <w:lang w:eastAsia="en-GB"/>
              </w:rPr>
            </w:pPr>
            <w:r w:rsidRPr="004856D5">
              <w:rPr>
                <w:rFonts w:ascii="Calibri" w:eastAsia="Times New Roman" w:hAnsi="Calibri" w:cs="Calibri"/>
                <w:b/>
                <w:bCs/>
                <w:color w:val="000000"/>
                <w:lang w:eastAsia="en-GB"/>
              </w:rPr>
              <w:t>Environmental</w:t>
            </w:r>
            <w:r w:rsidRPr="004856D5">
              <w:rPr>
                <w:rFonts w:ascii="Calibri" w:eastAsia="Times New Roman" w:hAnsi="Calibri" w:cs="Calibri"/>
                <w:color w:val="000000"/>
                <w:lang w:eastAsia="en-GB"/>
              </w:rPr>
              <w:br/>
              <w:t xml:space="preserve">obviously by going digital we are saving huge amounts of paperwork (can I get statistics from some whereas to how much paperwork Grosvenor generated?) digital is much kinder </w:t>
            </w:r>
          </w:p>
        </w:tc>
      </w:tr>
    </w:tbl>
    <w:p w14:paraId="00717797" w14:textId="77777777" w:rsidR="009453EE" w:rsidRPr="009453EE" w:rsidRDefault="009453EE" w:rsidP="009453EE"/>
    <w:p w14:paraId="58F5C92E" w14:textId="0D1B0EC0" w:rsidR="00FF37F7" w:rsidRDefault="00FF37F7" w:rsidP="00FF37F7"/>
    <w:p w14:paraId="62119764" w14:textId="57E9C7A5" w:rsidR="0049514B" w:rsidRDefault="0049514B" w:rsidP="00FF37F7"/>
    <w:p w14:paraId="3E9CE97F" w14:textId="73C2A280" w:rsidR="0049514B" w:rsidRDefault="0049514B" w:rsidP="00FF37F7"/>
    <w:p w14:paraId="0CE0F5C0" w14:textId="1BDC979A" w:rsidR="0049514B" w:rsidRDefault="0049514B" w:rsidP="00FF37F7"/>
    <w:p w14:paraId="097092B2" w14:textId="5EC5E800" w:rsidR="00A27CD7" w:rsidRDefault="00A27CD7" w:rsidP="00FF37F7"/>
    <w:p w14:paraId="696227D5" w14:textId="77777777" w:rsidR="00A27CD7" w:rsidRPr="00FF37F7" w:rsidRDefault="00A27CD7" w:rsidP="00FF37F7"/>
    <w:p w14:paraId="20C85139" w14:textId="60C34D69" w:rsidR="00FF37F7" w:rsidRDefault="00FF37F7" w:rsidP="00FF37F7">
      <w:pPr>
        <w:pStyle w:val="Heading1"/>
      </w:pPr>
      <w:bookmarkStart w:id="14" w:name="_Toc113214096"/>
      <w:r>
        <w:lastRenderedPageBreak/>
        <w:t>Appendix 2</w:t>
      </w:r>
      <w:r w:rsidR="00851AD0">
        <w:t xml:space="preserve"> SWOT</w:t>
      </w:r>
      <w:bookmarkEnd w:id="14"/>
    </w:p>
    <w:tbl>
      <w:tblPr>
        <w:tblW w:w="8960" w:type="dxa"/>
        <w:tblLook w:val="04A0" w:firstRow="1" w:lastRow="0" w:firstColumn="1" w:lastColumn="0" w:noHBand="0" w:noVBand="1"/>
      </w:tblPr>
      <w:tblGrid>
        <w:gridCol w:w="4480"/>
        <w:gridCol w:w="4480"/>
      </w:tblGrid>
      <w:tr w:rsidR="009453EE" w:rsidRPr="009453EE" w14:paraId="278ADC78" w14:textId="77777777" w:rsidTr="009453EE">
        <w:trPr>
          <w:trHeight w:val="290"/>
        </w:trPr>
        <w:tc>
          <w:tcPr>
            <w:tcW w:w="4480" w:type="dxa"/>
            <w:tcBorders>
              <w:top w:val="nil"/>
              <w:left w:val="nil"/>
              <w:bottom w:val="nil"/>
              <w:right w:val="nil"/>
            </w:tcBorders>
            <w:shd w:val="clear" w:color="auto" w:fill="auto"/>
            <w:noWrap/>
            <w:vAlign w:val="bottom"/>
            <w:hideMark/>
          </w:tcPr>
          <w:p w14:paraId="4497B634" w14:textId="77777777" w:rsidR="009453EE" w:rsidRPr="009453EE" w:rsidRDefault="009453EE" w:rsidP="009453EE">
            <w:pPr>
              <w:spacing w:after="0" w:line="240" w:lineRule="auto"/>
              <w:rPr>
                <w:rFonts w:ascii="Times New Roman" w:eastAsia="Times New Roman" w:hAnsi="Times New Roman" w:cs="Times New Roman"/>
                <w:sz w:val="24"/>
                <w:szCs w:val="24"/>
                <w:lang w:eastAsia="en-GB"/>
              </w:rPr>
            </w:pPr>
          </w:p>
        </w:tc>
        <w:tc>
          <w:tcPr>
            <w:tcW w:w="4480" w:type="dxa"/>
            <w:tcBorders>
              <w:top w:val="nil"/>
              <w:left w:val="nil"/>
              <w:bottom w:val="nil"/>
              <w:right w:val="nil"/>
            </w:tcBorders>
            <w:shd w:val="clear" w:color="auto" w:fill="auto"/>
            <w:noWrap/>
            <w:vAlign w:val="bottom"/>
            <w:hideMark/>
          </w:tcPr>
          <w:p w14:paraId="0B35BC70" w14:textId="77777777" w:rsidR="009453EE" w:rsidRPr="009453EE" w:rsidRDefault="009453EE" w:rsidP="009453EE">
            <w:pPr>
              <w:spacing w:after="0" w:line="240" w:lineRule="auto"/>
              <w:rPr>
                <w:rFonts w:ascii="Times New Roman" w:eastAsia="Times New Roman" w:hAnsi="Times New Roman" w:cs="Times New Roman"/>
                <w:sz w:val="20"/>
                <w:szCs w:val="20"/>
                <w:lang w:eastAsia="en-GB"/>
              </w:rPr>
            </w:pPr>
          </w:p>
        </w:tc>
      </w:tr>
      <w:tr w:rsidR="009453EE" w:rsidRPr="009453EE" w14:paraId="78AADB5E" w14:textId="77777777" w:rsidTr="009453EE">
        <w:trPr>
          <w:trHeight w:val="290"/>
        </w:trPr>
        <w:tc>
          <w:tcPr>
            <w:tcW w:w="4480" w:type="dxa"/>
            <w:tcBorders>
              <w:top w:val="nil"/>
              <w:left w:val="nil"/>
              <w:bottom w:val="nil"/>
              <w:right w:val="nil"/>
            </w:tcBorders>
            <w:shd w:val="clear" w:color="000000" w:fill="FFE699"/>
            <w:noWrap/>
            <w:vAlign w:val="bottom"/>
            <w:hideMark/>
          </w:tcPr>
          <w:p w14:paraId="1538C1E3" w14:textId="77777777" w:rsidR="009453EE" w:rsidRPr="009453EE" w:rsidRDefault="009453EE" w:rsidP="009453EE">
            <w:pPr>
              <w:spacing w:after="0" w:line="240" w:lineRule="auto"/>
              <w:rPr>
                <w:rFonts w:ascii="Calibri" w:eastAsia="Times New Roman" w:hAnsi="Calibri" w:cs="Calibri"/>
                <w:b/>
                <w:bCs/>
                <w:color w:val="000000"/>
                <w:lang w:eastAsia="en-GB"/>
              </w:rPr>
            </w:pPr>
            <w:r w:rsidRPr="009453EE">
              <w:rPr>
                <w:rFonts w:ascii="Calibri" w:eastAsia="Times New Roman" w:hAnsi="Calibri" w:cs="Calibri"/>
                <w:b/>
                <w:bCs/>
                <w:color w:val="000000"/>
                <w:lang w:eastAsia="en-GB"/>
              </w:rPr>
              <w:t>Strengths</w:t>
            </w:r>
          </w:p>
        </w:tc>
        <w:tc>
          <w:tcPr>
            <w:tcW w:w="4480" w:type="dxa"/>
            <w:tcBorders>
              <w:top w:val="nil"/>
              <w:left w:val="nil"/>
              <w:bottom w:val="nil"/>
              <w:right w:val="nil"/>
            </w:tcBorders>
            <w:shd w:val="clear" w:color="000000" w:fill="BDD7EE"/>
            <w:noWrap/>
            <w:vAlign w:val="bottom"/>
            <w:hideMark/>
          </w:tcPr>
          <w:p w14:paraId="3D72D038" w14:textId="77777777" w:rsidR="009453EE" w:rsidRPr="009453EE" w:rsidRDefault="009453EE" w:rsidP="009453EE">
            <w:pPr>
              <w:spacing w:after="0" w:line="240" w:lineRule="auto"/>
              <w:rPr>
                <w:rFonts w:ascii="Calibri" w:eastAsia="Times New Roman" w:hAnsi="Calibri" w:cs="Calibri"/>
                <w:b/>
                <w:bCs/>
                <w:color w:val="000000"/>
                <w:lang w:eastAsia="en-GB"/>
              </w:rPr>
            </w:pPr>
            <w:r w:rsidRPr="009453EE">
              <w:rPr>
                <w:rFonts w:ascii="Calibri" w:eastAsia="Times New Roman" w:hAnsi="Calibri" w:cs="Calibri"/>
                <w:b/>
                <w:bCs/>
                <w:color w:val="000000"/>
                <w:lang w:eastAsia="en-GB"/>
              </w:rPr>
              <w:t>Weakness</w:t>
            </w:r>
          </w:p>
        </w:tc>
      </w:tr>
      <w:tr w:rsidR="009453EE" w:rsidRPr="009453EE" w14:paraId="0BD1DDF3" w14:textId="77777777" w:rsidTr="009453EE">
        <w:trPr>
          <w:trHeight w:val="2000"/>
        </w:trPr>
        <w:tc>
          <w:tcPr>
            <w:tcW w:w="4480" w:type="dxa"/>
            <w:tcBorders>
              <w:top w:val="nil"/>
              <w:left w:val="nil"/>
              <w:bottom w:val="nil"/>
              <w:right w:val="nil"/>
            </w:tcBorders>
            <w:shd w:val="clear" w:color="000000" w:fill="FFE699"/>
            <w:hideMark/>
          </w:tcPr>
          <w:p w14:paraId="4DAE9BFC" w14:textId="77777777" w:rsidR="009453EE" w:rsidRPr="009453EE" w:rsidRDefault="009453EE" w:rsidP="009453EE">
            <w:pPr>
              <w:spacing w:after="0" w:line="240" w:lineRule="auto"/>
              <w:rPr>
                <w:rFonts w:ascii="Calibri" w:eastAsia="Times New Roman" w:hAnsi="Calibri" w:cs="Calibri"/>
                <w:color w:val="000000"/>
                <w:lang w:eastAsia="en-GB"/>
              </w:rPr>
            </w:pPr>
            <w:r w:rsidRPr="009453EE">
              <w:rPr>
                <w:rFonts w:ascii="Calibri" w:eastAsia="Times New Roman" w:hAnsi="Calibri" w:cs="Calibri"/>
                <w:color w:val="000000"/>
                <w:lang w:eastAsia="en-GB"/>
              </w:rPr>
              <w:t>It shows we are operating in a fair way</w:t>
            </w:r>
            <w:r w:rsidRPr="009453EE">
              <w:rPr>
                <w:rFonts w:ascii="Calibri" w:eastAsia="Times New Roman" w:hAnsi="Calibri" w:cs="Calibri"/>
                <w:color w:val="000000"/>
                <w:lang w:eastAsia="en-GB"/>
              </w:rPr>
              <w:br/>
              <w:t>It shows customers we care about their wellbeing.</w:t>
            </w:r>
            <w:r w:rsidRPr="009453EE">
              <w:rPr>
                <w:rFonts w:ascii="Calibri" w:eastAsia="Times New Roman" w:hAnsi="Calibri" w:cs="Calibri"/>
                <w:color w:val="000000"/>
                <w:lang w:eastAsia="en-GB"/>
              </w:rPr>
              <w:br/>
              <w:t>It abides by the compliance laid out by the gaming board</w:t>
            </w:r>
          </w:p>
        </w:tc>
        <w:tc>
          <w:tcPr>
            <w:tcW w:w="4480" w:type="dxa"/>
            <w:tcBorders>
              <w:top w:val="nil"/>
              <w:left w:val="nil"/>
              <w:bottom w:val="nil"/>
              <w:right w:val="nil"/>
            </w:tcBorders>
            <w:shd w:val="clear" w:color="000000" w:fill="BDD7EE"/>
            <w:hideMark/>
          </w:tcPr>
          <w:p w14:paraId="3EA2EFAF" w14:textId="77777777" w:rsidR="009453EE" w:rsidRPr="009453EE" w:rsidRDefault="009453EE" w:rsidP="009453EE">
            <w:pPr>
              <w:spacing w:after="0" w:line="240" w:lineRule="auto"/>
              <w:rPr>
                <w:rFonts w:ascii="Calibri" w:eastAsia="Times New Roman" w:hAnsi="Calibri" w:cs="Calibri"/>
                <w:color w:val="000000"/>
                <w:lang w:eastAsia="en-GB"/>
              </w:rPr>
            </w:pPr>
            <w:r w:rsidRPr="009453EE">
              <w:rPr>
                <w:rFonts w:ascii="Calibri" w:eastAsia="Times New Roman" w:hAnsi="Calibri" w:cs="Calibri"/>
                <w:color w:val="000000"/>
                <w:lang w:eastAsia="en-GB"/>
              </w:rPr>
              <w:t>The loss of customers who refuse to cooperate.</w:t>
            </w:r>
            <w:r w:rsidRPr="009453EE">
              <w:rPr>
                <w:rFonts w:ascii="Calibri" w:eastAsia="Times New Roman" w:hAnsi="Calibri" w:cs="Calibri"/>
                <w:color w:val="000000"/>
                <w:lang w:eastAsia="en-GB"/>
              </w:rPr>
              <w:br/>
              <w:t>Time consuming, every conversation needs to be written up and recorded.</w:t>
            </w:r>
            <w:r w:rsidRPr="009453EE">
              <w:rPr>
                <w:rFonts w:ascii="Calibri" w:eastAsia="Times New Roman" w:hAnsi="Calibri" w:cs="Calibri"/>
                <w:color w:val="000000"/>
                <w:lang w:eastAsia="en-GB"/>
              </w:rPr>
              <w:br/>
              <w:t>Staff retraining not just in a skill but an emotional intelligence.</w:t>
            </w:r>
          </w:p>
        </w:tc>
      </w:tr>
      <w:tr w:rsidR="009453EE" w:rsidRPr="009453EE" w14:paraId="79F824C1" w14:textId="77777777" w:rsidTr="009453EE">
        <w:trPr>
          <w:trHeight w:val="290"/>
        </w:trPr>
        <w:tc>
          <w:tcPr>
            <w:tcW w:w="4480" w:type="dxa"/>
            <w:tcBorders>
              <w:top w:val="nil"/>
              <w:left w:val="nil"/>
              <w:bottom w:val="nil"/>
              <w:right w:val="nil"/>
            </w:tcBorders>
            <w:shd w:val="clear" w:color="000000" w:fill="A9D08E"/>
            <w:noWrap/>
            <w:vAlign w:val="bottom"/>
            <w:hideMark/>
          </w:tcPr>
          <w:p w14:paraId="0D3C70CC" w14:textId="77777777" w:rsidR="009453EE" w:rsidRPr="009453EE" w:rsidRDefault="009453EE" w:rsidP="009453EE">
            <w:pPr>
              <w:spacing w:after="0" w:line="240" w:lineRule="auto"/>
              <w:rPr>
                <w:rFonts w:ascii="Calibri" w:eastAsia="Times New Roman" w:hAnsi="Calibri" w:cs="Calibri"/>
                <w:b/>
                <w:bCs/>
                <w:color w:val="000000"/>
                <w:lang w:eastAsia="en-GB"/>
              </w:rPr>
            </w:pPr>
            <w:r w:rsidRPr="009453EE">
              <w:rPr>
                <w:rFonts w:ascii="Calibri" w:eastAsia="Times New Roman" w:hAnsi="Calibri" w:cs="Calibri"/>
                <w:b/>
                <w:bCs/>
                <w:color w:val="000000"/>
                <w:lang w:eastAsia="en-GB"/>
              </w:rPr>
              <w:t xml:space="preserve">Opportunities </w:t>
            </w:r>
          </w:p>
        </w:tc>
        <w:tc>
          <w:tcPr>
            <w:tcW w:w="4480" w:type="dxa"/>
            <w:tcBorders>
              <w:top w:val="nil"/>
              <w:left w:val="nil"/>
              <w:bottom w:val="nil"/>
              <w:right w:val="nil"/>
            </w:tcBorders>
            <w:shd w:val="clear" w:color="000000" w:fill="F8CBAD"/>
            <w:noWrap/>
            <w:vAlign w:val="bottom"/>
            <w:hideMark/>
          </w:tcPr>
          <w:p w14:paraId="62BFFA74" w14:textId="77777777" w:rsidR="009453EE" w:rsidRPr="009453EE" w:rsidRDefault="009453EE" w:rsidP="009453EE">
            <w:pPr>
              <w:spacing w:after="0" w:line="240" w:lineRule="auto"/>
              <w:rPr>
                <w:rFonts w:ascii="Calibri" w:eastAsia="Times New Roman" w:hAnsi="Calibri" w:cs="Calibri"/>
                <w:b/>
                <w:bCs/>
                <w:color w:val="000000"/>
                <w:lang w:eastAsia="en-GB"/>
              </w:rPr>
            </w:pPr>
            <w:r w:rsidRPr="009453EE">
              <w:rPr>
                <w:rFonts w:ascii="Calibri" w:eastAsia="Times New Roman" w:hAnsi="Calibri" w:cs="Calibri"/>
                <w:b/>
                <w:bCs/>
                <w:color w:val="000000"/>
                <w:lang w:eastAsia="en-GB"/>
              </w:rPr>
              <w:t>Threats</w:t>
            </w:r>
          </w:p>
        </w:tc>
      </w:tr>
      <w:tr w:rsidR="009453EE" w:rsidRPr="009453EE" w14:paraId="377796E3" w14:textId="77777777" w:rsidTr="009453EE">
        <w:trPr>
          <w:trHeight w:val="2000"/>
        </w:trPr>
        <w:tc>
          <w:tcPr>
            <w:tcW w:w="4480" w:type="dxa"/>
            <w:tcBorders>
              <w:top w:val="nil"/>
              <w:left w:val="nil"/>
              <w:bottom w:val="nil"/>
              <w:right w:val="nil"/>
            </w:tcBorders>
            <w:shd w:val="clear" w:color="000000" w:fill="A9D08E"/>
            <w:hideMark/>
          </w:tcPr>
          <w:p w14:paraId="3FA7008A" w14:textId="77777777" w:rsidR="009453EE" w:rsidRPr="009453EE" w:rsidRDefault="009453EE" w:rsidP="009453EE">
            <w:pPr>
              <w:spacing w:after="0" w:line="240" w:lineRule="auto"/>
              <w:rPr>
                <w:rFonts w:ascii="Calibri" w:eastAsia="Times New Roman" w:hAnsi="Calibri" w:cs="Calibri"/>
                <w:color w:val="000000"/>
                <w:lang w:eastAsia="en-GB"/>
              </w:rPr>
            </w:pPr>
            <w:r w:rsidRPr="009453EE">
              <w:rPr>
                <w:rFonts w:ascii="Calibri" w:eastAsia="Times New Roman" w:hAnsi="Calibri" w:cs="Calibri"/>
                <w:color w:val="000000"/>
                <w:lang w:eastAsia="en-GB"/>
              </w:rPr>
              <w:t>Provides a safe environment for customers to gamble.</w:t>
            </w:r>
            <w:r w:rsidRPr="009453EE">
              <w:rPr>
                <w:rFonts w:ascii="Calibri" w:eastAsia="Times New Roman" w:hAnsi="Calibri" w:cs="Calibri"/>
                <w:color w:val="000000"/>
                <w:lang w:eastAsia="en-GB"/>
              </w:rPr>
              <w:br/>
              <w:t>We can monitor customers play and loss to ensure they are gambling within their means.</w:t>
            </w:r>
            <w:r w:rsidRPr="009453EE">
              <w:rPr>
                <w:rFonts w:ascii="Calibri" w:eastAsia="Times New Roman" w:hAnsi="Calibri" w:cs="Calibri"/>
                <w:color w:val="000000"/>
                <w:lang w:eastAsia="en-GB"/>
              </w:rPr>
              <w:br/>
              <w:t>To create a sustainable business.</w:t>
            </w:r>
          </w:p>
        </w:tc>
        <w:tc>
          <w:tcPr>
            <w:tcW w:w="4480" w:type="dxa"/>
            <w:tcBorders>
              <w:top w:val="nil"/>
              <w:left w:val="nil"/>
              <w:bottom w:val="nil"/>
              <w:right w:val="nil"/>
            </w:tcBorders>
            <w:shd w:val="clear" w:color="000000" w:fill="F8CBAD"/>
            <w:hideMark/>
          </w:tcPr>
          <w:p w14:paraId="04CC94DD" w14:textId="77777777" w:rsidR="009453EE" w:rsidRPr="009453EE" w:rsidRDefault="009453EE" w:rsidP="009453EE">
            <w:pPr>
              <w:spacing w:after="0" w:line="240" w:lineRule="auto"/>
              <w:rPr>
                <w:rFonts w:ascii="Calibri" w:eastAsia="Times New Roman" w:hAnsi="Calibri" w:cs="Calibri"/>
                <w:color w:val="000000"/>
                <w:lang w:eastAsia="en-GB"/>
              </w:rPr>
            </w:pPr>
            <w:r w:rsidRPr="009453EE">
              <w:rPr>
                <w:rFonts w:ascii="Calibri" w:eastAsia="Times New Roman" w:hAnsi="Calibri" w:cs="Calibri"/>
                <w:color w:val="000000"/>
                <w:lang w:eastAsia="en-GB"/>
              </w:rPr>
              <w:t xml:space="preserve">Customers become annoyed at </w:t>
            </w:r>
            <w:proofErr w:type="spellStart"/>
            <w:r w:rsidRPr="009453EE">
              <w:rPr>
                <w:rFonts w:ascii="Calibri" w:eastAsia="Times New Roman" w:hAnsi="Calibri" w:cs="Calibri"/>
                <w:color w:val="000000"/>
                <w:lang w:eastAsia="en-GB"/>
              </w:rPr>
              <w:t>he</w:t>
            </w:r>
            <w:proofErr w:type="spellEnd"/>
            <w:r w:rsidRPr="009453EE">
              <w:rPr>
                <w:rFonts w:ascii="Calibri" w:eastAsia="Times New Roman" w:hAnsi="Calibri" w:cs="Calibri"/>
                <w:color w:val="000000"/>
                <w:lang w:eastAsia="en-GB"/>
              </w:rPr>
              <w:t xml:space="preserve"> personal nature of the questions.</w:t>
            </w:r>
            <w:r w:rsidRPr="009453EE">
              <w:rPr>
                <w:rFonts w:ascii="Calibri" w:eastAsia="Times New Roman" w:hAnsi="Calibri" w:cs="Calibri"/>
                <w:color w:val="000000"/>
                <w:lang w:eastAsia="en-GB"/>
              </w:rPr>
              <w:br/>
              <w:t>Customers lie about their income.</w:t>
            </w:r>
            <w:r w:rsidRPr="009453EE">
              <w:rPr>
                <w:rFonts w:ascii="Calibri" w:eastAsia="Times New Roman" w:hAnsi="Calibri" w:cs="Calibri"/>
                <w:color w:val="000000"/>
                <w:lang w:eastAsia="en-GB"/>
              </w:rPr>
              <w:br/>
              <w:t>Staff become anxious about asking personal questions.</w:t>
            </w:r>
            <w:r w:rsidRPr="009453EE">
              <w:rPr>
                <w:rFonts w:ascii="Calibri" w:eastAsia="Times New Roman" w:hAnsi="Calibri" w:cs="Calibri"/>
                <w:color w:val="000000"/>
                <w:lang w:eastAsia="en-GB"/>
              </w:rPr>
              <w:br/>
              <w:t>Staff misinterpret answers.</w:t>
            </w:r>
            <w:r w:rsidRPr="009453EE">
              <w:rPr>
                <w:rFonts w:ascii="Calibri" w:eastAsia="Times New Roman" w:hAnsi="Calibri" w:cs="Calibri"/>
                <w:color w:val="000000"/>
                <w:lang w:eastAsia="en-GB"/>
              </w:rPr>
              <w:br/>
              <w:t xml:space="preserve">Problem gamblers are missed </w:t>
            </w:r>
          </w:p>
        </w:tc>
      </w:tr>
    </w:tbl>
    <w:p w14:paraId="69A6C460" w14:textId="4FC3EACE" w:rsidR="009453EE" w:rsidRDefault="009453EE" w:rsidP="009453EE"/>
    <w:p w14:paraId="2A13C684" w14:textId="14178905" w:rsidR="0049514B" w:rsidRDefault="0049514B" w:rsidP="009453EE"/>
    <w:p w14:paraId="65F03D3C" w14:textId="43569A73" w:rsidR="0049514B" w:rsidRDefault="0049514B" w:rsidP="009453EE"/>
    <w:p w14:paraId="6C6FF748" w14:textId="5A8E857B" w:rsidR="0049514B" w:rsidRDefault="0049514B" w:rsidP="009453EE"/>
    <w:p w14:paraId="28A3B240" w14:textId="03214E22" w:rsidR="0049514B" w:rsidRDefault="0049514B" w:rsidP="009453EE"/>
    <w:p w14:paraId="2FBF2EDE" w14:textId="2A638052" w:rsidR="0049514B" w:rsidRDefault="0049514B" w:rsidP="009453EE"/>
    <w:p w14:paraId="463E976A" w14:textId="755824B1" w:rsidR="0049514B" w:rsidRDefault="0049514B" w:rsidP="009453EE"/>
    <w:p w14:paraId="51848AFE" w14:textId="40172E26" w:rsidR="0049514B" w:rsidRDefault="0049514B" w:rsidP="009453EE"/>
    <w:p w14:paraId="545233A2" w14:textId="2D51D60F" w:rsidR="0049514B" w:rsidRDefault="0049514B" w:rsidP="009453EE"/>
    <w:p w14:paraId="378DB725" w14:textId="1F3FD910" w:rsidR="0049514B" w:rsidRDefault="0049514B" w:rsidP="009453EE"/>
    <w:p w14:paraId="6F76EEE3" w14:textId="670FF468" w:rsidR="0049514B" w:rsidRDefault="0049514B" w:rsidP="009453EE"/>
    <w:p w14:paraId="6A202DD8" w14:textId="1A847CC0" w:rsidR="0049514B" w:rsidRDefault="0049514B" w:rsidP="009453EE"/>
    <w:p w14:paraId="67B29F86" w14:textId="612F1CE7" w:rsidR="0049514B" w:rsidRDefault="0049514B" w:rsidP="009453EE"/>
    <w:p w14:paraId="6774B391" w14:textId="4430192D" w:rsidR="0049514B" w:rsidRDefault="0049514B" w:rsidP="009453EE"/>
    <w:p w14:paraId="0442A7F0" w14:textId="77777777" w:rsidR="0049514B" w:rsidRPr="009453EE" w:rsidRDefault="0049514B" w:rsidP="009453EE"/>
    <w:p w14:paraId="21892C62" w14:textId="58587F36" w:rsidR="001B703E" w:rsidRDefault="00FF37F7" w:rsidP="001B703E">
      <w:pPr>
        <w:pStyle w:val="Heading1"/>
      </w:pPr>
      <w:bookmarkStart w:id="15" w:name="_Toc113214097"/>
      <w:r>
        <w:lastRenderedPageBreak/>
        <w:t xml:space="preserve">Appendix 3 </w:t>
      </w:r>
      <w:r w:rsidR="00851AD0">
        <w:t xml:space="preserve"> Sta</w:t>
      </w:r>
      <w:r w:rsidR="00A27CD7">
        <w:t>keholders Analysis</w:t>
      </w:r>
      <w:bookmarkEnd w:id="15"/>
    </w:p>
    <w:tbl>
      <w:tblPr>
        <w:tblW w:w="9016" w:type="dxa"/>
        <w:tblLook w:val="04A0" w:firstRow="1" w:lastRow="0" w:firstColumn="1" w:lastColumn="0" w:noHBand="0" w:noVBand="1"/>
      </w:tblPr>
      <w:tblGrid>
        <w:gridCol w:w="741"/>
        <w:gridCol w:w="576"/>
        <w:gridCol w:w="270"/>
        <w:gridCol w:w="270"/>
        <w:gridCol w:w="1905"/>
        <w:gridCol w:w="1998"/>
        <w:gridCol w:w="754"/>
        <w:gridCol w:w="754"/>
        <w:gridCol w:w="738"/>
        <w:gridCol w:w="1344"/>
      </w:tblGrid>
      <w:tr w:rsidR="0049514B" w:rsidRPr="0049514B" w14:paraId="2D168998" w14:textId="77777777" w:rsidTr="0049514B">
        <w:trPr>
          <w:trHeight w:val="630"/>
        </w:trPr>
        <w:tc>
          <w:tcPr>
            <w:tcW w:w="9016" w:type="dxa"/>
            <w:gridSpan w:val="1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0B00E03" w14:textId="77777777" w:rsidR="0049514B" w:rsidRPr="0049514B" w:rsidRDefault="0049514B" w:rsidP="0049514B">
            <w:pPr>
              <w:spacing w:after="0" w:line="240" w:lineRule="auto"/>
              <w:jc w:val="center"/>
              <w:rPr>
                <w:rFonts w:ascii="Calibri" w:eastAsia="Times New Roman" w:hAnsi="Calibri" w:cs="Calibri"/>
                <w:color w:val="000000"/>
                <w:sz w:val="36"/>
                <w:szCs w:val="36"/>
                <w:lang w:eastAsia="en-GB"/>
              </w:rPr>
            </w:pPr>
            <w:r w:rsidRPr="0049514B">
              <w:rPr>
                <w:rFonts w:ascii="Calibri" w:eastAsia="Times New Roman" w:hAnsi="Calibri" w:cs="Calibri"/>
                <w:color w:val="000000"/>
                <w:sz w:val="36"/>
                <w:szCs w:val="36"/>
                <w:lang w:eastAsia="en-GB"/>
              </w:rPr>
              <w:t>Stakeholders Analysis Grosvenor Casino Swansea</w:t>
            </w:r>
          </w:p>
        </w:tc>
      </w:tr>
      <w:tr w:rsidR="0049514B" w:rsidRPr="0049514B" w14:paraId="48B2DA73" w14:textId="77777777" w:rsidTr="0049514B">
        <w:trPr>
          <w:trHeight w:val="290"/>
        </w:trPr>
        <w:tc>
          <w:tcPr>
            <w:tcW w:w="753"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14:paraId="54A9537A" w14:textId="77777777" w:rsidR="0049514B" w:rsidRPr="0049514B" w:rsidRDefault="0049514B" w:rsidP="0049514B">
            <w:pPr>
              <w:spacing w:after="0" w:line="240" w:lineRule="auto"/>
              <w:jc w:val="center"/>
              <w:rPr>
                <w:rFonts w:ascii="Calibri" w:eastAsia="Times New Roman" w:hAnsi="Calibri" w:cs="Calibri"/>
                <w:color w:val="000000"/>
                <w:sz w:val="32"/>
                <w:szCs w:val="32"/>
                <w:lang w:eastAsia="en-GB"/>
              </w:rPr>
            </w:pPr>
            <w:r w:rsidRPr="0049514B">
              <w:rPr>
                <w:rFonts w:ascii="Calibri" w:eastAsia="Times New Roman" w:hAnsi="Calibri" w:cs="Calibri"/>
                <w:color w:val="000000"/>
                <w:sz w:val="32"/>
                <w:szCs w:val="32"/>
                <w:lang w:eastAsia="en-GB"/>
              </w:rPr>
              <w:t>Influence of Power</w:t>
            </w:r>
          </w:p>
        </w:tc>
        <w:tc>
          <w:tcPr>
            <w:tcW w:w="584" w:type="dxa"/>
            <w:vMerge w:val="restart"/>
            <w:tcBorders>
              <w:top w:val="nil"/>
              <w:left w:val="single" w:sz="4" w:space="0" w:color="auto"/>
              <w:bottom w:val="single" w:sz="4" w:space="0" w:color="000000"/>
              <w:right w:val="single" w:sz="4" w:space="0" w:color="auto"/>
            </w:tcBorders>
            <w:shd w:val="clear" w:color="000000" w:fill="203764"/>
            <w:noWrap/>
            <w:textDirection w:val="btLr"/>
            <w:vAlign w:val="center"/>
            <w:hideMark/>
          </w:tcPr>
          <w:p w14:paraId="7EF43F31" w14:textId="77777777" w:rsidR="0049514B" w:rsidRPr="0049514B" w:rsidRDefault="0049514B" w:rsidP="0049514B">
            <w:pPr>
              <w:spacing w:after="0" w:line="240" w:lineRule="auto"/>
              <w:jc w:val="center"/>
              <w:rPr>
                <w:rFonts w:ascii="Calibri" w:eastAsia="Times New Roman" w:hAnsi="Calibri" w:cs="Calibri"/>
                <w:color w:val="000000"/>
                <w:sz w:val="28"/>
                <w:szCs w:val="28"/>
                <w:lang w:eastAsia="en-GB"/>
              </w:rPr>
            </w:pPr>
            <w:r w:rsidRPr="0049514B">
              <w:rPr>
                <w:rFonts w:ascii="Calibri" w:eastAsia="Times New Roman" w:hAnsi="Calibri" w:cs="Calibri"/>
                <w:color w:val="000000"/>
                <w:sz w:val="28"/>
                <w:szCs w:val="28"/>
                <w:lang w:eastAsia="en-GB"/>
              </w:rPr>
              <w:t>More</w:t>
            </w:r>
          </w:p>
        </w:tc>
        <w:tc>
          <w:tcPr>
            <w:tcW w:w="129" w:type="dxa"/>
            <w:tcBorders>
              <w:top w:val="nil"/>
              <w:left w:val="nil"/>
              <w:bottom w:val="nil"/>
              <w:right w:val="nil"/>
            </w:tcBorders>
            <w:shd w:val="clear" w:color="000000" w:fill="2F75B5"/>
            <w:noWrap/>
            <w:vAlign w:val="bottom"/>
            <w:hideMark/>
          </w:tcPr>
          <w:p w14:paraId="7B292CC3" w14:textId="77777777" w:rsidR="0049514B" w:rsidRPr="0049514B" w:rsidRDefault="0049514B" w:rsidP="0049514B">
            <w:pPr>
              <w:spacing w:after="0" w:line="240" w:lineRule="auto"/>
              <w:rPr>
                <w:rFonts w:ascii="Calibri" w:eastAsia="Times New Roman" w:hAnsi="Calibri" w:cs="Calibri"/>
                <w:color w:val="000000"/>
                <w:lang w:eastAsia="en-GB"/>
              </w:rPr>
            </w:pPr>
            <w:r w:rsidRPr="0049514B">
              <w:rPr>
                <w:rFonts w:ascii="Calibri" w:eastAsia="Times New Roman" w:hAnsi="Calibri" w:cs="Calibri"/>
                <w:color w:val="000000"/>
                <w:lang w:eastAsia="en-GB"/>
              </w:rPr>
              <w:t> </w:t>
            </w:r>
          </w:p>
        </w:tc>
        <w:tc>
          <w:tcPr>
            <w:tcW w:w="129" w:type="dxa"/>
            <w:tcBorders>
              <w:top w:val="nil"/>
              <w:left w:val="nil"/>
              <w:bottom w:val="nil"/>
              <w:right w:val="nil"/>
            </w:tcBorders>
            <w:shd w:val="clear" w:color="000000" w:fill="2F75B5"/>
            <w:noWrap/>
            <w:vAlign w:val="bottom"/>
            <w:hideMark/>
          </w:tcPr>
          <w:p w14:paraId="75A73FAE" w14:textId="77777777" w:rsidR="0049514B" w:rsidRPr="0049514B" w:rsidRDefault="0049514B" w:rsidP="0049514B">
            <w:pPr>
              <w:spacing w:after="0" w:line="240" w:lineRule="auto"/>
              <w:rPr>
                <w:rFonts w:ascii="Calibri" w:eastAsia="Times New Roman" w:hAnsi="Calibri" w:cs="Calibri"/>
                <w:color w:val="000000"/>
                <w:lang w:eastAsia="en-GB"/>
              </w:rPr>
            </w:pPr>
            <w:r w:rsidRPr="0049514B">
              <w:rPr>
                <w:rFonts w:ascii="Calibri" w:eastAsia="Times New Roman" w:hAnsi="Calibri" w:cs="Calibri"/>
                <w:color w:val="000000"/>
                <w:lang w:eastAsia="en-GB"/>
              </w:rPr>
              <w:t> </w:t>
            </w:r>
          </w:p>
        </w:tc>
        <w:tc>
          <w:tcPr>
            <w:tcW w:w="1944" w:type="dxa"/>
            <w:tcBorders>
              <w:top w:val="nil"/>
              <w:left w:val="nil"/>
              <w:bottom w:val="nil"/>
              <w:right w:val="nil"/>
            </w:tcBorders>
            <w:shd w:val="clear" w:color="000000" w:fill="2F75B5"/>
            <w:noWrap/>
            <w:vAlign w:val="bottom"/>
            <w:hideMark/>
          </w:tcPr>
          <w:p w14:paraId="2C42E661" w14:textId="77777777" w:rsidR="0049514B" w:rsidRPr="0049514B" w:rsidRDefault="0049514B" w:rsidP="0049514B">
            <w:pPr>
              <w:spacing w:after="0" w:line="240" w:lineRule="auto"/>
              <w:rPr>
                <w:rFonts w:ascii="Calibri" w:eastAsia="Times New Roman" w:hAnsi="Calibri" w:cs="Calibri"/>
                <w:color w:val="000000"/>
                <w:lang w:eastAsia="en-GB"/>
              </w:rPr>
            </w:pPr>
            <w:r w:rsidRPr="0049514B">
              <w:rPr>
                <w:rFonts w:ascii="Calibri" w:eastAsia="Times New Roman" w:hAnsi="Calibri" w:cs="Calibri"/>
                <w:color w:val="000000"/>
                <w:lang w:eastAsia="en-GB"/>
              </w:rPr>
              <w:t> </w:t>
            </w:r>
          </w:p>
        </w:tc>
        <w:tc>
          <w:tcPr>
            <w:tcW w:w="2039" w:type="dxa"/>
            <w:tcBorders>
              <w:top w:val="nil"/>
              <w:left w:val="nil"/>
              <w:bottom w:val="nil"/>
              <w:right w:val="single" w:sz="4" w:space="0" w:color="auto"/>
            </w:tcBorders>
            <w:shd w:val="clear" w:color="000000" w:fill="2F75B5"/>
            <w:noWrap/>
            <w:vAlign w:val="bottom"/>
            <w:hideMark/>
          </w:tcPr>
          <w:p w14:paraId="1D8CEDEF" w14:textId="77777777" w:rsidR="0049514B" w:rsidRPr="0049514B" w:rsidRDefault="0049514B" w:rsidP="0049514B">
            <w:pPr>
              <w:spacing w:after="0" w:line="240" w:lineRule="auto"/>
              <w:rPr>
                <w:rFonts w:ascii="Calibri" w:eastAsia="Times New Roman" w:hAnsi="Calibri" w:cs="Calibri"/>
                <w:color w:val="000000"/>
                <w:lang w:eastAsia="en-GB"/>
              </w:rPr>
            </w:pPr>
            <w:r w:rsidRPr="0049514B">
              <w:rPr>
                <w:rFonts w:ascii="Calibri" w:eastAsia="Times New Roman" w:hAnsi="Calibri" w:cs="Calibri"/>
                <w:color w:val="000000"/>
                <w:lang w:eastAsia="en-GB"/>
              </w:rPr>
              <w:t> </w:t>
            </w:r>
          </w:p>
        </w:tc>
        <w:tc>
          <w:tcPr>
            <w:tcW w:w="659" w:type="dxa"/>
            <w:tcBorders>
              <w:top w:val="nil"/>
              <w:left w:val="nil"/>
              <w:bottom w:val="nil"/>
              <w:right w:val="nil"/>
            </w:tcBorders>
            <w:shd w:val="clear" w:color="000000" w:fill="203764"/>
            <w:noWrap/>
            <w:vAlign w:val="bottom"/>
            <w:hideMark/>
          </w:tcPr>
          <w:p w14:paraId="4290A35F" w14:textId="77777777" w:rsidR="0049514B" w:rsidRPr="0049514B" w:rsidRDefault="0049514B" w:rsidP="0049514B">
            <w:pPr>
              <w:spacing w:after="0" w:line="240" w:lineRule="auto"/>
              <w:rPr>
                <w:rFonts w:ascii="Calibri" w:eastAsia="Times New Roman" w:hAnsi="Calibri" w:cs="Calibri"/>
                <w:color w:val="000000"/>
                <w:lang w:eastAsia="en-GB"/>
              </w:rPr>
            </w:pPr>
            <w:r w:rsidRPr="0049514B">
              <w:rPr>
                <w:rFonts w:ascii="Calibri" w:eastAsia="Times New Roman" w:hAnsi="Calibri" w:cs="Calibri"/>
                <w:color w:val="000000"/>
                <w:lang w:eastAsia="en-GB"/>
              </w:rPr>
              <w:t> </w:t>
            </w:r>
          </w:p>
        </w:tc>
        <w:tc>
          <w:tcPr>
            <w:tcW w:w="659" w:type="dxa"/>
            <w:tcBorders>
              <w:top w:val="nil"/>
              <w:left w:val="nil"/>
              <w:bottom w:val="nil"/>
              <w:right w:val="nil"/>
            </w:tcBorders>
            <w:shd w:val="clear" w:color="000000" w:fill="203764"/>
            <w:noWrap/>
            <w:vAlign w:val="bottom"/>
            <w:hideMark/>
          </w:tcPr>
          <w:p w14:paraId="41D83A2B" w14:textId="77777777" w:rsidR="0049514B" w:rsidRPr="0049514B" w:rsidRDefault="0049514B" w:rsidP="0049514B">
            <w:pPr>
              <w:spacing w:after="0" w:line="240" w:lineRule="auto"/>
              <w:rPr>
                <w:rFonts w:ascii="Calibri" w:eastAsia="Times New Roman" w:hAnsi="Calibri" w:cs="Calibri"/>
                <w:color w:val="000000"/>
                <w:lang w:eastAsia="en-GB"/>
              </w:rPr>
            </w:pPr>
            <w:r w:rsidRPr="0049514B">
              <w:rPr>
                <w:rFonts w:ascii="Calibri" w:eastAsia="Times New Roman" w:hAnsi="Calibri" w:cs="Calibri"/>
                <w:color w:val="000000"/>
                <w:lang w:eastAsia="en-GB"/>
              </w:rPr>
              <w:t> </w:t>
            </w:r>
          </w:p>
        </w:tc>
        <w:tc>
          <w:tcPr>
            <w:tcW w:w="750" w:type="dxa"/>
            <w:tcBorders>
              <w:top w:val="nil"/>
              <w:left w:val="nil"/>
              <w:bottom w:val="nil"/>
              <w:right w:val="nil"/>
            </w:tcBorders>
            <w:shd w:val="clear" w:color="000000" w:fill="203764"/>
            <w:noWrap/>
            <w:vAlign w:val="bottom"/>
            <w:hideMark/>
          </w:tcPr>
          <w:p w14:paraId="1F3C687A" w14:textId="77777777" w:rsidR="0049514B" w:rsidRPr="0049514B" w:rsidRDefault="0049514B" w:rsidP="0049514B">
            <w:pPr>
              <w:spacing w:after="0" w:line="240" w:lineRule="auto"/>
              <w:rPr>
                <w:rFonts w:ascii="Calibri" w:eastAsia="Times New Roman" w:hAnsi="Calibri" w:cs="Calibri"/>
                <w:color w:val="000000"/>
                <w:lang w:eastAsia="en-GB"/>
              </w:rPr>
            </w:pPr>
            <w:r w:rsidRPr="0049514B">
              <w:rPr>
                <w:rFonts w:ascii="Calibri" w:eastAsia="Times New Roman" w:hAnsi="Calibri" w:cs="Calibri"/>
                <w:color w:val="000000"/>
                <w:lang w:eastAsia="en-GB"/>
              </w:rPr>
              <w:t> </w:t>
            </w:r>
          </w:p>
        </w:tc>
        <w:tc>
          <w:tcPr>
            <w:tcW w:w="1370" w:type="dxa"/>
            <w:tcBorders>
              <w:top w:val="nil"/>
              <w:left w:val="nil"/>
              <w:bottom w:val="nil"/>
              <w:right w:val="single" w:sz="4" w:space="0" w:color="auto"/>
            </w:tcBorders>
            <w:shd w:val="clear" w:color="000000" w:fill="203764"/>
            <w:noWrap/>
            <w:vAlign w:val="bottom"/>
            <w:hideMark/>
          </w:tcPr>
          <w:p w14:paraId="6B80D687" w14:textId="77777777" w:rsidR="0049514B" w:rsidRPr="0049514B" w:rsidRDefault="0049514B" w:rsidP="0049514B">
            <w:pPr>
              <w:spacing w:after="0" w:line="240" w:lineRule="auto"/>
              <w:rPr>
                <w:rFonts w:ascii="Calibri" w:eastAsia="Times New Roman" w:hAnsi="Calibri" w:cs="Calibri"/>
                <w:color w:val="000000"/>
                <w:lang w:eastAsia="en-GB"/>
              </w:rPr>
            </w:pPr>
            <w:r w:rsidRPr="0049514B">
              <w:rPr>
                <w:rFonts w:ascii="Calibri" w:eastAsia="Times New Roman" w:hAnsi="Calibri" w:cs="Calibri"/>
                <w:color w:val="000000"/>
                <w:lang w:eastAsia="en-GB"/>
              </w:rPr>
              <w:t> </w:t>
            </w:r>
          </w:p>
        </w:tc>
      </w:tr>
      <w:tr w:rsidR="0049514B" w:rsidRPr="0049514B" w14:paraId="6A5A490E" w14:textId="77777777" w:rsidTr="0049514B">
        <w:trPr>
          <w:trHeight w:val="310"/>
        </w:trPr>
        <w:tc>
          <w:tcPr>
            <w:tcW w:w="753" w:type="dxa"/>
            <w:vMerge/>
            <w:tcBorders>
              <w:top w:val="nil"/>
              <w:left w:val="single" w:sz="4" w:space="0" w:color="auto"/>
              <w:bottom w:val="single" w:sz="4" w:space="0" w:color="000000"/>
              <w:right w:val="single" w:sz="4" w:space="0" w:color="auto"/>
            </w:tcBorders>
            <w:vAlign w:val="center"/>
            <w:hideMark/>
          </w:tcPr>
          <w:p w14:paraId="10734CB7" w14:textId="77777777" w:rsidR="0049514B" w:rsidRPr="0049514B" w:rsidRDefault="0049514B" w:rsidP="0049514B">
            <w:pPr>
              <w:spacing w:after="0" w:line="240" w:lineRule="auto"/>
              <w:rPr>
                <w:rFonts w:ascii="Calibri" w:eastAsia="Times New Roman" w:hAnsi="Calibri" w:cs="Calibri"/>
                <w:color w:val="000000"/>
                <w:sz w:val="32"/>
                <w:szCs w:val="32"/>
                <w:lang w:eastAsia="en-GB"/>
              </w:rPr>
            </w:pPr>
          </w:p>
        </w:tc>
        <w:tc>
          <w:tcPr>
            <w:tcW w:w="584" w:type="dxa"/>
            <w:vMerge/>
            <w:tcBorders>
              <w:top w:val="nil"/>
              <w:left w:val="single" w:sz="4" w:space="0" w:color="auto"/>
              <w:bottom w:val="single" w:sz="4" w:space="0" w:color="000000"/>
              <w:right w:val="single" w:sz="4" w:space="0" w:color="auto"/>
            </w:tcBorders>
            <w:vAlign w:val="center"/>
            <w:hideMark/>
          </w:tcPr>
          <w:p w14:paraId="3252C147" w14:textId="77777777" w:rsidR="0049514B" w:rsidRPr="0049514B" w:rsidRDefault="0049514B" w:rsidP="0049514B">
            <w:pPr>
              <w:spacing w:after="0" w:line="240" w:lineRule="auto"/>
              <w:rPr>
                <w:rFonts w:ascii="Calibri" w:eastAsia="Times New Roman" w:hAnsi="Calibri" w:cs="Calibri"/>
                <w:color w:val="000000"/>
                <w:sz w:val="28"/>
                <w:szCs w:val="28"/>
                <w:lang w:eastAsia="en-GB"/>
              </w:rPr>
            </w:pPr>
          </w:p>
        </w:tc>
        <w:tc>
          <w:tcPr>
            <w:tcW w:w="129" w:type="dxa"/>
            <w:tcBorders>
              <w:top w:val="nil"/>
              <w:left w:val="nil"/>
              <w:bottom w:val="nil"/>
              <w:right w:val="nil"/>
            </w:tcBorders>
            <w:shd w:val="clear" w:color="000000" w:fill="2F75B5"/>
            <w:noWrap/>
            <w:vAlign w:val="bottom"/>
            <w:hideMark/>
          </w:tcPr>
          <w:p w14:paraId="2BCD8E7F"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29" w:type="dxa"/>
            <w:tcBorders>
              <w:top w:val="nil"/>
              <w:left w:val="nil"/>
              <w:bottom w:val="nil"/>
              <w:right w:val="nil"/>
            </w:tcBorders>
            <w:shd w:val="clear" w:color="000000" w:fill="2F75B5"/>
            <w:noWrap/>
            <w:vAlign w:val="bottom"/>
            <w:hideMark/>
          </w:tcPr>
          <w:p w14:paraId="07E05F7A"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944" w:type="dxa"/>
            <w:tcBorders>
              <w:top w:val="nil"/>
              <w:left w:val="nil"/>
              <w:bottom w:val="nil"/>
              <w:right w:val="nil"/>
            </w:tcBorders>
            <w:shd w:val="clear" w:color="000000" w:fill="2F75B5"/>
            <w:noWrap/>
            <w:vAlign w:val="bottom"/>
            <w:hideMark/>
          </w:tcPr>
          <w:p w14:paraId="45BB8DC8"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2039" w:type="dxa"/>
            <w:tcBorders>
              <w:top w:val="nil"/>
              <w:left w:val="nil"/>
              <w:bottom w:val="nil"/>
              <w:right w:val="single" w:sz="4" w:space="0" w:color="auto"/>
            </w:tcBorders>
            <w:shd w:val="clear" w:color="000000" w:fill="2F75B5"/>
            <w:noWrap/>
            <w:vAlign w:val="bottom"/>
            <w:hideMark/>
          </w:tcPr>
          <w:p w14:paraId="473B0FEA"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659" w:type="dxa"/>
            <w:tcBorders>
              <w:top w:val="nil"/>
              <w:left w:val="nil"/>
              <w:bottom w:val="nil"/>
              <w:right w:val="nil"/>
            </w:tcBorders>
            <w:shd w:val="clear" w:color="000000" w:fill="203764"/>
            <w:noWrap/>
            <w:vAlign w:val="bottom"/>
            <w:hideMark/>
          </w:tcPr>
          <w:p w14:paraId="3FDE712E"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659" w:type="dxa"/>
            <w:tcBorders>
              <w:top w:val="nil"/>
              <w:left w:val="nil"/>
              <w:bottom w:val="nil"/>
              <w:right w:val="nil"/>
            </w:tcBorders>
            <w:shd w:val="clear" w:color="000000" w:fill="203764"/>
            <w:noWrap/>
            <w:vAlign w:val="bottom"/>
            <w:hideMark/>
          </w:tcPr>
          <w:p w14:paraId="53A8BE23"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750" w:type="dxa"/>
            <w:tcBorders>
              <w:top w:val="nil"/>
              <w:left w:val="nil"/>
              <w:bottom w:val="nil"/>
              <w:right w:val="nil"/>
            </w:tcBorders>
            <w:shd w:val="clear" w:color="000000" w:fill="203764"/>
            <w:noWrap/>
            <w:vAlign w:val="bottom"/>
            <w:hideMark/>
          </w:tcPr>
          <w:p w14:paraId="0B93290C"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370" w:type="dxa"/>
            <w:tcBorders>
              <w:top w:val="nil"/>
              <w:left w:val="nil"/>
              <w:bottom w:val="nil"/>
              <w:right w:val="single" w:sz="4" w:space="0" w:color="auto"/>
            </w:tcBorders>
            <w:shd w:val="clear" w:color="000000" w:fill="203764"/>
            <w:noWrap/>
            <w:vAlign w:val="bottom"/>
            <w:hideMark/>
          </w:tcPr>
          <w:p w14:paraId="279A6D27"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r>
      <w:tr w:rsidR="0049514B" w:rsidRPr="0049514B" w14:paraId="78E48ECB" w14:textId="77777777" w:rsidTr="0049514B">
        <w:trPr>
          <w:trHeight w:val="310"/>
        </w:trPr>
        <w:tc>
          <w:tcPr>
            <w:tcW w:w="753" w:type="dxa"/>
            <w:vMerge/>
            <w:tcBorders>
              <w:top w:val="nil"/>
              <w:left w:val="single" w:sz="4" w:space="0" w:color="auto"/>
              <w:bottom w:val="single" w:sz="4" w:space="0" w:color="000000"/>
              <w:right w:val="single" w:sz="4" w:space="0" w:color="auto"/>
            </w:tcBorders>
            <w:vAlign w:val="center"/>
            <w:hideMark/>
          </w:tcPr>
          <w:p w14:paraId="24B1A0C3" w14:textId="77777777" w:rsidR="0049514B" w:rsidRPr="0049514B" w:rsidRDefault="0049514B" w:rsidP="0049514B">
            <w:pPr>
              <w:spacing w:after="0" w:line="240" w:lineRule="auto"/>
              <w:rPr>
                <w:rFonts w:ascii="Calibri" w:eastAsia="Times New Roman" w:hAnsi="Calibri" w:cs="Calibri"/>
                <w:color w:val="000000"/>
                <w:sz w:val="32"/>
                <w:szCs w:val="32"/>
                <w:lang w:eastAsia="en-GB"/>
              </w:rPr>
            </w:pPr>
          </w:p>
        </w:tc>
        <w:tc>
          <w:tcPr>
            <w:tcW w:w="584" w:type="dxa"/>
            <w:vMerge/>
            <w:tcBorders>
              <w:top w:val="nil"/>
              <w:left w:val="single" w:sz="4" w:space="0" w:color="auto"/>
              <w:bottom w:val="single" w:sz="4" w:space="0" w:color="000000"/>
              <w:right w:val="single" w:sz="4" w:space="0" w:color="auto"/>
            </w:tcBorders>
            <w:vAlign w:val="center"/>
            <w:hideMark/>
          </w:tcPr>
          <w:p w14:paraId="4D712A49" w14:textId="77777777" w:rsidR="0049514B" w:rsidRPr="0049514B" w:rsidRDefault="0049514B" w:rsidP="0049514B">
            <w:pPr>
              <w:spacing w:after="0" w:line="240" w:lineRule="auto"/>
              <w:rPr>
                <w:rFonts w:ascii="Calibri" w:eastAsia="Times New Roman" w:hAnsi="Calibri" w:cs="Calibri"/>
                <w:color w:val="000000"/>
                <w:sz w:val="28"/>
                <w:szCs w:val="28"/>
                <w:lang w:eastAsia="en-GB"/>
              </w:rPr>
            </w:pPr>
          </w:p>
        </w:tc>
        <w:tc>
          <w:tcPr>
            <w:tcW w:w="129" w:type="dxa"/>
            <w:tcBorders>
              <w:top w:val="nil"/>
              <w:left w:val="nil"/>
              <w:bottom w:val="nil"/>
              <w:right w:val="nil"/>
            </w:tcBorders>
            <w:shd w:val="clear" w:color="000000" w:fill="2F75B5"/>
            <w:noWrap/>
            <w:vAlign w:val="bottom"/>
            <w:hideMark/>
          </w:tcPr>
          <w:p w14:paraId="09701D5F"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29" w:type="dxa"/>
            <w:tcBorders>
              <w:top w:val="nil"/>
              <w:left w:val="nil"/>
              <w:bottom w:val="nil"/>
              <w:right w:val="nil"/>
            </w:tcBorders>
            <w:shd w:val="clear" w:color="000000" w:fill="2F75B5"/>
            <w:noWrap/>
            <w:vAlign w:val="bottom"/>
            <w:hideMark/>
          </w:tcPr>
          <w:p w14:paraId="2D2379BD"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944" w:type="dxa"/>
            <w:tcBorders>
              <w:top w:val="nil"/>
              <w:left w:val="nil"/>
              <w:bottom w:val="nil"/>
              <w:right w:val="nil"/>
            </w:tcBorders>
            <w:shd w:val="clear" w:color="000000" w:fill="2F75B5"/>
            <w:noWrap/>
            <w:vAlign w:val="bottom"/>
            <w:hideMark/>
          </w:tcPr>
          <w:p w14:paraId="4502124A"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2039" w:type="dxa"/>
            <w:tcBorders>
              <w:top w:val="nil"/>
              <w:left w:val="nil"/>
              <w:bottom w:val="nil"/>
              <w:right w:val="single" w:sz="4" w:space="0" w:color="auto"/>
            </w:tcBorders>
            <w:shd w:val="clear" w:color="000000" w:fill="2F75B5"/>
            <w:noWrap/>
            <w:vAlign w:val="bottom"/>
            <w:hideMark/>
          </w:tcPr>
          <w:p w14:paraId="7B84776C"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659" w:type="dxa"/>
            <w:tcBorders>
              <w:top w:val="nil"/>
              <w:left w:val="nil"/>
              <w:bottom w:val="nil"/>
              <w:right w:val="nil"/>
            </w:tcBorders>
            <w:shd w:val="clear" w:color="000000" w:fill="203764"/>
            <w:noWrap/>
            <w:vAlign w:val="bottom"/>
            <w:hideMark/>
          </w:tcPr>
          <w:p w14:paraId="23E66292"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659" w:type="dxa"/>
            <w:tcBorders>
              <w:top w:val="nil"/>
              <w:left w:val="nil"/>
              <w:bottom w:val="nil"/>
              <w:right w:val="nil"/>
            </w:tcBorders>
            <w:shd w:val="clear" w:color="000000" w:fill="203764"/>
            <w:noWrap/>
            <w:vAlign w:val="bottom"/>
            <w:hideMark/>
          </w:tcPr>
          <w:p w14:paraId="58604A16"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750" w:type="dxa"/>
            <w:tcBorders>
              <w:top w:val="nil"/>
              <w:left w:val="nil"/>
              <w:bottom w:val="nil"/>
              <w:right w:val="nil"/>
            </w:tcBorders>
            <w:shd w:val="clear" w:color="000000" w:fill="203764"/>
            <w:noWrap/>
            <w:vAlign w:val="bottom"/>
            <w:hideMark/>
          </w:tcPr>
          <w:p w14:paraId="0107200A"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Staff</w:t>
            </w:r>
          </w:p>
        </w:tc>
        <w:tc>
          <w:tcPr>
            <w:tcW w:w="1370" w:type="dxa"/>
            <w:tcBorders>
              <w:top w:val="nil"/>
              <w:left w:val="nil"/>
              <w:bottom w:val="nil"/>
              <w:right w:val="single" w:sz="4" w:space="0" w:color="auto"/>
            </w:tcBorders>
            <w:shd w:val="clear" w:color="000000" w:fill="203764"/>
            <w:noWrap/>
            <w:vAlign w:val="bottom"/>
            <w:hideMark/>
          </w:tcPr>
          <w:p w14:paraId="0964BE48"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r>
      <w:tr w:rsidR="0049514B" w:rsidRPr="0049514B" w14:paraId="0BC377CB" w14:textId="77777777" w:rsidTr="0049514B">
        <w:trPr>
          <w:trHeight w:val="310"/>
        </w:trPr>
        <w:tc>
          <w:tcPr>
            <w:tcW w:w="753" w:type="dxa"/>
            <w:vMerge/>
            <w:tcBorders>
              <w:top w:val="nil"/>
              <w:left w:val="single" w:sz="4" w:space="0" w:color="auto"/>
              <w:bottom w:val="single" w:sz="4" w:space="0" w:color="000000"/>
              <w:right w:val="single" w:sz="4" w:space="0" w:color="auto"/>
            </w:tcBorders>
            <w:vAlign w:val="center"/>
            <w:hideMark/>
          </w:tcPr>
          <w:p w14:paraId="734707C1" w14:textId="77777777" w:rsidR="0049514B" w:rsidRPr="0049514B" w:rsidRDefault="0049514B" w:rsidP="0049514B">
            <w:pPr>
              <w:spacing w:after="0" w:line="240" w:lineRule="auto"/>
              <w:rPr>
                <w:rFonts w:ascii="Calibri" w:eastAsia="Times New Roman" w:hAnsi="Calibri" w:cs="Calibri"/>
                <w:color w:val="000000"/>
                <w:sz w:val="32"/>
                <w:szCs w:val="32"/>
                <w:lang w:eastAsia="en-GB"/>
              </w:rPr>
            </w:pPr>
          </w:p>
        </w:tc>
        <w:tc>
          <w:tcPr>
            <w:tcW w:w="584" w:type="dxa"/>
            <w:vMerge/>
            <w:tcBorders>
              <w:top w:val="nil"/>
              <w:left w:val="single" w:sz="4" w:space="0" w:color="auto"/>
              <w:bottom w:val="single" w:sz="4" w:space="0" w:color="000000"/>
              <w:right w:val="single" w:sz="4" w:space="0" w:color="auto"/>
            </w:tcBorders>
            <w:vAlign w:val="center"/>
            <w:hideMark/>
          </w:tcPr>
          <w:p w14:paraId="07015F0B" w14:textId="77777777" w:rsidR="0049514B" w:rsidRPr="0049514B" w:rsidRDefault="0049514B" w:rsidP="0049514B">
            <w:pPr>
              <w:spacing w:after="0" w:line="240" w:lineRule="auto"/>
              <w:rPr>
                <w:rFonts w:ascii="Calibri" w:eastAsia="Times New Roman" w:hAnsi="Calibri" w:cs="Calibri"/>
                <w:color w:val="000000"/>
                <w:sz w:val="28"/>
                <w:szCs w:val="28"/>
                <w:lang w:eastAsia="en-GB"/>
              </w:rPr>
            </w:pPr>
          </w:p>
        </w:tc>
        <w:tc>
          <w:tcPr>
            <w:tcW w:w="129" w:type="dxa"/>
            <w:tcBorders>
              <w:top w:val="nil"/>
              <w:left w:val="nil"/>
              <w:bottom w:val="nil"/>
              <w:right w:val="nil"/>
            </w:tcBorders>
            <w:shd w:val="clear" w:color="000000" w:fill="2F75B5"/>
            <w:noWrap/>
            <w:vAlign w:val="bottom"/>
            <w:hideMark/>
          </w:tcPr>
          <w:p w14:paraId="5AA7DA13"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29" w:type="dxa"/>
            <w:tcBorders>
              <w:top w:val="nil"/>
              <w:left w:val="nil"/>
              <w:bottom w:val="nil"/>
              <w:right w:val="nil"/>
            </w:tcBorders>
            <w:shd w:val="clear" w:color="000000" w:fill="2F75B5"/>
            <w:noWrap/>
            <w:vAlign w:val="bottom"/>
            <w:hideMark/>
          </w:tcPr>
          <w:p w14:paraId="7465E3C4"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944" w:type="dxa"/>
            <w:tcBorders>
              <w:top w:val="nil"/>
              <w:left w:val="nil"/>
              <w:bottom w:val="nil"/>
              <w:right w:val="nil"/>
            </w:tcBorders>
            <w:shd w:val="clear" w:color="000000" w:fill="2F75B5"/>
            <w:noWrap/>
            <w:vAlign w:val="bottom"/>
            <w:hideMark/>
          </w:tcPr>
          <w:p w14:paraId="03DFC061"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2039" w:type="dxa"/>
            <w:tcBorders>
              <w:top w:val="nil"/>
              <w:left w:val="nil"/>
              <w:bottom w:val="nil"/>
              <w:right w:val="single" w:sz="4" w:space="0" w:color="auto"/>
            </w:tcBorders>
            <w:shd w:val="clear" w:color="000000" w:fill="2F75B5"/>
            <w:noWrap/>
            <w:vAlign w:val="bottom"/>
            <w:hideMark/>
          </w:tcPr>
          <w:p w14:paraId="39E40B8D"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659" w:type="dxa"/>
            <w:tcBorders>
              <w:top w:val="nil"/>
              <w:left w:val="nil"/>
              <w:bottom w:val="nil"/>
              <w:right w:val="nil"/>
            </w:tcBorders>
            <w:shd w:val="clear" w:color="000000" w:fill="203764"/>
            <w:noWrap/>
            <w:vAlign w:val="bottom"/>
            <w:hideMark/>
          </w:tcPr>
          <w:p w14:paraId="7C9BF08B"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659" w:type="dxa"/>
            <w:tcBorders>
              <w:top w:val="nil"/>
              <w:left w:val="nil"/>
              <w:bottom w:val="nil"/>
              <w:right w:val="nil"/>
            </w:tcBorders>
            <w:shd w:val="clear" w:color="000000" w:fill="203764"/>
            <w:noWrap/>
            <w:vAlign w:val="bottom"/>
            <w:hideMark/>
          </w:tcPr>
          <w:p w14:paraId="0567F9EA"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750" w:type="dxa"/>
            <w:tcBorders>
              <w:top w:val="nil"/>
              <w:left w:val="nil"/>
              <w:bottom w:val="nil"/>
              <w:right w:val="nil"/>
            </w:tcBorders>
            <w:shd w:val="clear" w:color="000000" w:fill="203764"/>
            <w:noWrap/>
            <w:vAlign w:val="bottom"/>
            <w:hideMark/>
          </w:tcPr>
          <w:p w14:paraId="00EB2B67"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370" w:type="dxa"/>
            <w:tcBorders>
              <w:top w:val="nil"/>
              <w:left w:val="nil"/>
              <w:bottom w:val="nil"/>
              <w:right w:val="single" w:sz="4" w:space="0" w:color="auto"/>
            </w:tcBorders>
            <w:shd w:val="clear" w:color="000000" w:fill="203764"/>
            <w:noWrap/>
            <w:vAlign w:val="bottom"/>
            <w:hideMark/>
          </w:tcPr>
          <w:p w14:paraId="58ECB408"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r>
      <w:tr w:rsidR="0049514B" w:rsidRPr="0049514B" w14:paraId="02E5E9B9" w14:textId="77777777" w:rsidTr="0049514B">
        <w:trPr>
          <w:trHeight w:val="310"/>
        </w:trPr>
        <w:tc>
          <w:tcPr>
            <w:tcW w:w="753" w:type="dxa"/>
            <w:vMerge/>
            <w:tcBorders>
              <w:top w:val="nil"/>
              <w:left w:val="single" w:sz="4" w:space="0" w:color="auto"/>
              <w:bottom w:val="single" w:sz="4" w:space="0" w:color="000000"/>
              <w:right w:val="single" w:sz="4" w:space="0" w:color="auto"/>
            </w:tcBorders>
            <w:vAlign w:val="center"/>
            <w:hideMark/>
          </w:tcPr>
          <w:p w14:paraId="64D7605D" w14:textId="77777777" w:rsidR="0049514B" w:rsidRPr="0049514B" w:rsidRDefault="0049514B" w:rsidP="0049514B">
            <w:pPr>
              <w:spacing w:after="0" w:line="240" w:lineRule="auto"/>
              <w:rPr>
                <w:rFonts w:ascii="Calibri" w:eastAsia="Times New Roman" w:hAnsi="Calibri" w:cs="Calibri"/>
                <w:color w:val="000000"/>
                <w:sz w:val="32"/>
                <w:szCs w:val="32"/>
                <w:lang w:eastAsia="en-GB"/>
              </w:rPr>
            </w:pPr>
          </w:p>
        </w:tc>
        <w:tc>
          <w:tcPr>
            <w:tcW w:w="584" w:type="dxa"/>
            <w:vMerge/>
            <w:tcBorders>
              <w:top w:val="nil"/>
              <w:left w:val="single" w:sz="4" w:space="0" w:color="auto"/>
              <w:bottom w:val="single" w:sz="4" w:space="0" w:color="000000"/>
              <w:right w:val="single" w:sz="4" w:space="0" w:color="auto"/>
            </w:tcBorders>
            <w:vAlign w:val="center"/>
            <w:hideMark/>
          </w:tcPr>
          <w:p w14:paraId="3598C3C6" w14:textId="77777777" w:rsidR="0049514B" w:rsidRPr="0049514B" w:rsidRDefault="0049514B" w:rsidP="0049514B">
            <w:pPr>
              <w:spacing w:after="0" w:line="240" w:lineRule="auto"/>
              <w:rPr>
                <w:rFonts w:ascii="Calibri" w:eastAsia="Times New Roman" w:hAnsi="Calibri" w:cs="Calibri"/>
                <w:color w:val="000000"/>
                <w:sz w:val="28"/>
                <w:szCs w:val="28"/>
                <w:lang w:eastAsia="en-GB"/>
              </w:rPr>
            </w:pPr>
          </w:p>
        </w:tc>
        <w:tc>
          <w:tcPr>
            <w:tcW w:w="129" w:type="dxa"/>
            <w:tcBorders>
              <w:top w:val="nil"/>
              <w:left w:val="nil"/>
              <w:bottom w:val="nil"/>
              <w:right w:val="nil"/>
            </w:tcBorders>
            <w:shd w:val="clear" w:color="000000" w:fill="2F75B5"/>
            <w:noWrap/>
            <w:vAlign w:val="bottom"/>
            <w:hideMark/>
          </w:tcPr>
          <w:p w14:paraId="409B63AA"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29" w:type="dxa"/>
            <w:tcBorders>
              <w:top w:val="nil"/>
              <w:left w:val="nil"/>
              <w:bottom w:val="nil"/>
              <w:right w:val="nil"/>
            </w:tcBorders>
            <w:shd w:val="clear" w:color="000000" w:fill="2F75B5"/>
            <w:noWrap/>
            <w:vAlign w:val="bottom"/>
            <w:hideMark/>
          </w:tcPr>
          <w:p w14:paraId="244B3758"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944" w:type="dxa"/>
            <w:tcBorders>
              <w:top w:val="nil"/>
              <w:left w:val="nil"/>
              <w:bottom w:val="nil"/>
              <w:right w:val="nil"/>
            </w:tcBorders>
            <w:shd w:val="clear" w:color="000000" w:fill="2F75B5"/>
            <w:noWrap/>
            <w:vAlign w:val="bottom"/>
            <w:hideMark/>
          </w:tcPr>
          <w:p w14:paraId="7496E27D"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2039" w:type="dxa"/>
            <w:tcBorders>
              <w:top w:val="nil"/>
              <w:left w:val="nil"/>
              <w:bottom w:val="nil"/>
              <w:right w:val="single" w:sz="4" w:space="0" w:color="auto"/>
            </w:tcBorders>
            <w:shd w:val="clear" w:color="000000" w:fill="2F75B5"/>
            <w:noWrap/>
            <w:vAlign w:val="bottom"/>
            <w:hideMark/>
          </w:tcPr>
          <w:p w14:paraId="5B7BC61A"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659" w:type="dxa"/>
            <w:tcBorders>
              <w:top w:val="nil"/>
              <w:left w:val="nil"/>
              <w:bottom w:val="nil"/>
              <w:right w:val="nil"/>
            </w:tcBorders>
            <w:shd w:val="clear" w:color="000000" w:fill="203764"/>
            <w:noWrap/>
            <w:vAlign w:val="bottom"/>
            <w:hideMark/>
          </w:tcPr>
          <w:p w14:paraId="366BB47A"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659" w:type="dxa"/>
            <w:tcBorders>
              <w:top w:val="nil"/>
              <w:left w:val="nil"/>
              <w:bottom w:val="nil"/>
              <w:right w:val="nil"/>
            </w:tcBorders>
            <w:shd w:val="clear" w:color="000000" w:fill="203764"/>
            <w:noWrap/>
            <w:vAlign w:val="bottom"/>
            <w:hideMark/>
          </w:tcPr>
          <w:p w14:paraId="5CF78EC6"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750" w:type="dxa"/>
            <w:tcBorders>
              <w:top w:val="nil"/>
              <w:left w:val="nil"/>
              <w:bottom w:val="nil"/>
              <w:right w:val="nil"/>
            </w:tcBorders>
            <w:shd w:val="clear" w:color="000000" w:fill="203764"/>
            <w:noWrap/>
            <w:vAlign w:val="bottom"/>
            <w:hideMark/>
          </w:tcPr>
          <w:p w14:paraId="202D35B2"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370" w:type="dxa"/>
            <w:tcBorders>
              <w:top w:val="nil"/>
              <w:left w:val="nil"/>
              <w:bottom w:val="nil"/>
              <w:right w:val="single" w:sz="4" w:space="0" w:color="auto"/>
            </w:tcBorders>
            <w:shd w:val="clear" w:color="000000" w:fill="203764"/>
            <w:noWrap/>
            <w:vAlign w:val="bottom"/>
            <w:hideMark/>
          </w:tcPr>
          <w:p w14:paraId="0171B97F"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r>
      <w:tr w:rsidR="0049514B" w:rsidRPr="0049514B" w14:paraId="446D30DE" w14:textId="77777777" w:rsidTr="0049514B">
        <w:trPr>
          <w:trHeight w:val="310"/>
        </w:trPr>
        <w:tc>
          <w:tcPr>
            <w:tcW w:w="753" w:type="dxa"/>
            <w:vMerge/>
            <w:tcBorders>
              <w:top w:val="nil"/>
              <w:left w:val="single" w:sz="4" w:space="0" w:color="auto"/>
              <w:bottom w:val="single" w:sz="4" w:space="0" w:color="000000"/>
              <w:right w:val="single" w:sz="4" w:space="0" w:color="auto"/>
            </w:tcBorders>
            <w:vAlign w:val="center"/>
            <w:hideMark/>
          </w:tcPr>
          <w:p w14:paraId="4944149B" w14:textId="77777777" w:rsidR="0049514B" w:rsidRPr="0049514B" w:rsidRDefault="0049514B" w:rsidP="0049514B">
            <w:pPr>
              <w:spacing w:after="0" w:line="240" w:lineRule="auto"/>
              <w:rPr>
                <w:rFonts w:ascii="Calibri" w:eastAsia="Times New Roman" w:hAnsi="Calibri" w:cs="Calibri"/>
                <w:color w:val="000000"/>
                <w:sz w:val="32"/>
                <w:szCs w:val="32"/>
                <w:lang w:eastAsia="en-GB"/>
              </w:rPr>
            </w:pPr>
          </w:p>
        </w:tc>
        <w:tc>
          <w:tcPr>
            <w:tcW w:w="584" w:type="dxa"/>
            <w:vMerge/>
            <w:tcBorders>
              <w:top w:val="nil"/>
              <w:left w:val="single" w:sz="4" w:space="0" w:color="auto"/>
              <w:bottom w:val="single" w:sz="4" w:space="0" w:color="000000"/>
              <w:right w:val="single" w:sz="4" w:space="0" w:color="auto"/>
            </w:tcBorders>
            <w:vAlign w:val="center"/>
            <w:hideMark/>
          </w:tcPr>
          <w:p w14:paraId="53D75EB3" w14:textId="77777777" w:rsidR="0049514B" w:rsidRPr="0049514B" w:rsidRDefault="0049514B" w:rsidP="0049514B">
            <w:pPr>
              <w:spacing w:after="0" w:line="240" w:lineRule="auto"/>
              <w:rPr>
                <w:rFonts w:ascii="Calibri" w:eastAsia="Times New Roman" w:hAnsi="Calibri" w:cs="Calibri"/>
                <w:color w:val="000000"/>
                <w:sz w:val="28"/>
                <w:szCs w:val="28"/>
                <w:lang w:eastAsia="en-GB"/>
              </w:rPr>
            </w:pPr>
          </w:p>
        </w:tc>
        <w:tc>
          <w:tcPr>
            <w:tcW w:w="129" w:type="dxa"/>
            <w:tcBorders>
              <w:top w:val="nil"/>
              <w:left w:val="nil"/>
              <w:bottom w:val="nil"/>
              <w:right w:val="nil"/>
            </w:tcBorders>
            <w:shd w:val="clear" w:color="000000" w:fill="2F75B5"/>
            <w:noWrap/>
            <w:vAlign w:val="bottom"/>
            <w:hideMark/>
          </w:tcPr>
          <w:p w14:paraId="0858E933"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29" w:type="dxa"/>
            <w:tcBorders>
              <w:top w:val="nil"/>
              <w:left w:val="nil"/>
              <w:bottom w:val="nil"/>
              <w:right w:val="nil"/>
            </w:tcBorders>
            <w:shd w:val="clear" w:color="000000" w:fill="2F75B5"/>
            <w:noWrap/>
            <w:vAlign w:val="bottom"/>
            <w:hideMark/>
          </w:tcPr>
          <w:p w14:paraId="55F6F9C8"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944" w:type="dxa"/>
            <w:tcBorders>
              <w:top w:val="nil"/>
              <w:left w:val="nil"/>
              <w:bottom w:val="nil"/>
              <w:right w:val="single" w:sz="4" w:space="0" w:color="auto"/>
            </w:tcBorders>
            <w:shd w:val="clear" w:color="000000" w:fill="2F75B5"/>
            <w:noWrap/>
            <w:vAlign w:val="bottom"/>
            <w:hideMark/>
          </w:tcPr>
          <w:p w14:paraId="7ED94698"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Government</w:t>
            </w:r>
          </w:p>
        </w:tc>
        <w:tc>
          <w:tcPr>
            <w:tcW w:w="2039" w:type="dxa"/>
            <w:tcBorders>
              <w:top w:val="nil"/>
              <w:left w:val="nil"/>
              <w:bottom w:val="nil"/>
              <w:right w:val="single" w:sz="4" w:space="0" w:color="auto"/>
            </w:tcBorders>
            <w:shd w:val="clear" w:color="000000" w:fill="2F75B5"/>
            <w:noWrap/>
            <w:vAlign w:val="bottom"/>
            <w:hideMark/>
          </w:tcPr>
          <w:p w14:paraId="7076265C"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318" w:type="dxa"/>
            <w:gridSpan w:val="2"/>
            <w:tcBorders>
              <w:top w:val="nil"/>
              <w:left w:val="nil"/>
              <w:bottom w:val="nil"/>
              <w:right w:val="nil"/>
            </w:tcBorders>
            <w:shd w:val="clear" w:color="000000" w:fill="203764"/>
            <w:noWrap/>
            <w:vAlign w:val="bottom"/>
            <w:hideMark/>
          </w:tcPr>
          <w:p w14:paraId="7FAA7C0C" w14:textId="77777777" w:rsidR="0049514B" w:rsidRPr="0049514B" w:rsidRDefault="0049514B" w:rsidP="0049514B">
            <w:pPr>
              <w:spacing w:after="0" w:line="240" w:lineRule="auto"/>
              <w:jc w:val="center"/>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Shareholders</w:t>
            </w:r>
          </w:p>
        </w:tc>
        <w:tc>
          <w:tcPr>
            <w:tcW w:w="750" w:type="dxa"/>
            <w:tcBorders>
              <w:top w:val="nil"/>
              <w:left w:val="nil"/>
              <w:bottom w:val="nil"/>
              <w:right w:val="nil"/>
            </w:tcBorders>
            <w:shd w:val="clear" w:color="000000" w:fill="203764"/>
            <w:noWrap/>
            <w:vAlign w:val="bottom"/>
            <w:hideMark/>
          </w:tcPr>
          <w:p w14:paraId="4A65D677"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370" w:type="dxa"/>
            <w:tcBorders>
              <w:top w:val="nil"/>
              <w:left w:val="nil"/>
              <w:bottom w:val="nil"/>
              <w:right w:val="single" w:sz="4" w:space="0" w:color="auto"/>
            </w:tcBorders>
            <w:shd w:val="clear" w:color="000000" w:fill="203764"/>
            <w:noWrap/>
            <w:vAlign w:val="bottom"/>
            <w:hideMark/>
          </w:tcPr>
          <w:p w14:paraId="3FE161AE"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r>
      <w:tr w:rsidR="0049514B" w:rsidRPr="0049514B" w14:paraId="5BD2D45B" w14:textId="77777777" w:rsidTr="0049514B">
        <w:trPr>
          <w:trHeight w:val="310"/>
        </w:trPr>
        <w:tc>
          <w:tcPr>
            <w:tcW w:w="753" w:type="dxa"/>
            <w:vMerge/>
            <w:tcBorders>
              <w:top w:val="nil"/>
              <w:left w:val="single" w:sz="4" w:space="0" w:color="auto"/>
              <w:bottom w:val="single" w:sz="4" w:space="0" w:color="000000"/>
              <w:right w:val="single" w:sz="4" w:space="0" w:color="auto"/>
            </w:tcBorders>
            <w:vAlign w:val="center"/>
            <w:hideMark/>
          </w:tcPr>
          <w:p w14:paraId="2BF89AA1" w14:textId="77777777" w:rsidR="0049514B" w:rsidRPr="0049514B" w:rsidRDefault="0049514B" w:rsidP="0049514B">
            <w:pPr>
              <w:spacing w:after="0" w:line="240" w:lineRule="auto"/>
              <w:rPr>
                <w:rFonts w:ascii="Calibri" w:eastAsia="Times New Roman" w:hAnsi="Calibri" w:cs="Calibri"/>
                <w:color w:val="000000"/>
                <w:sz w:val="32"/>
                <w:szCs w:val="32"/>
                <w:lang w:eastAsia="en-GB"/>
              </w:rPr>
            </w:pPr>
          </w:p>
        </w:tc>
        <w:tc>
          <w:tcPr>
            <w:tcW w:w="584" w:type="dxa"/>
            <w:vMerge/>
            <w:tcBorders>
              <w:top w:val="nil"/>
              <w:left w:val="single" w:sz="4" w:space="0" w:color="auto"/>
              <w:bottom w:val="single" w:sz="4" w:space="0" w:color="000000"/>
              <w:right w:val="single" w:sz="4" w:space="0" w:color="auto"/>
            </w:tcBorders>
            <w:vAlign w:val="center"/>
            <w:hideMark/>
          </w:tcPr>
          <w:p w14:paraId="7B50CE21" w14:textId="77777777" w:rsidR="0049514B" w:rsidRPr="0049514B" w:rsidRDefault="0049514B" w:rsidP="0049514B">
            <w:pPr>
              <w:spacing w:after="0" w:line="240" w:lineRule="auto"/>
              <w:rPr>
                <w:rFonts w:ascii="Calibri" w:eastAsia="Times New Roman" w:hAnsi="Calibri" w:cs="Calibri"/>
                <w:color w:val="000000"/>
                <w:sz w:val="28"/>
                <w:szCs w:val="28"/>
                <w:lang w:eastAsia="en-GB"/>
              </w:rPr>
            </w:pPr>
          </w:p>
        </w:tc>
        <w:tc>
          <w:tcPr>
            <w:tcW w:w="129" w:type="dxa"/>
            <w:tcBorders>
              <w:top w:val="nil"/>
              <w:left w:val="nil"/>
              <w:bottom w:val="nil"/>
              <w:right w:val="nil"/>
            </w:tcBorders>
            <w:shd w:val="clear" w:color="000000" w:fill="2F75B5"/>
            <w:noWrap/>
            <w:vAlign w:val="bottom"/>
            <w:hideMark/>
          </w:tcPr>
          <w:p w14:paraId="6600B84E"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29" w:type="dxa"/>
            <w:tcBorders>
              <w:top w:val="nil"/>
              <w:left w:val="nil"/>
              <w:bottom w:val="nil"/>
              <w:right w:val="nil"/>
            </w:tcBorders>
            <w:shd w:val="clear" w:color="000000" w:fill="2F75B5"/>
            <w:noWrap/>
            <w:vAlign w:val="bottom"/>
            <w:hideMark/>
          </w:tcPr>
          <w:p w14:paraId="44AB6CF7"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944" w:type="dxa"/>
            <w:tcBorders>
              <w:top w:val="nil"/>
              <w:left w:val="nil"/>
              <w:bottom w:val="nil"/>
              <w:right w:val="nil"/>
            </w:tcBorders>
            <w:shd w:val="clear" w:color="000000" w:fill="2F75B5"/>
            <w:noWrap/>
            <w:vAlign w:val="bottom"/>
            <w:hideMark/>
          </w:tcPr>
          <w:p w14:paraId="7F801765"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2039" w:type="dxa"/>
            <w:tcBorders>
              <w:top w:val="nil"/>
              <w:left w:val="nil"/>
              <w:bottom w:val="nil"/>
              <w:right w:val="single" w:sz="4" w:space="0" w:color="auto"/>
            </w:tcBorders>
            <w:shd w:val="clear" w:color="000000" w:fill="2F75B5"/>
            <w:noWrap/>
            <w:vAlign w:val="bottom"/>
            <w:hideMark/>
          </w:tcPr>
          <w:p w14:paraId="700E6B75"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659" w:type="dxa"/>
            <w:tcBorders>
              <w:top w:val="nil"/>
              <w:left w:val="nil"/>
              <w:bottom w:val="nil"/>
              <w:right w:val="nil"/>
            </w:tcBorders>
            <w:shd w:val="clear" w:color="000000" w:fill="203764"/>
            <w:noWrap/>
            <w:vAlign w:val="bottom"/>
            <w:hideMark/>
          </w:tcPr>
          <w:p w14:paraId="743D6BC0"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659" w:type="dxa"/>
            <w:tcBorders>
              <w:top w:val="nil"/>
              <w:left w:val="nil"/>
              <w:bottom w:val="nil"/>
              <w:right w:val="nil"/>
            </w:tcBorders>
            <w:shd w:val="clear" w:color="000000" w:fill="203764"/>
            <w:noWrap/>
            <w:vAlign w:val="bottom"/>
            <w:hideMark/>
          </w:tcPr>
          <w:p w14:paraId="735B9584"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750" w:type="dxa"/>
            <w:tcBorders>
              <w:top w:val="nil"/>
              <w:left w:val="nil"/>
              <w:bottom w:val="nil"/>
              <w:right w:val="nil"/>
            </w:tcBorders>
            <w:shd w:val="clear" w:color="000000" w:fill="203764"/>
            <w:noWrap/>
            <w:vAlign w:val="bottom"/>
            <w:hideMark/>
          </w:tcPr>
          <w:p w14:paraId="1B83D108"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370" w:type="dxa"/>
            <w:tcBorders>
              <w:top w:val="nil"/>
              <w:left w:val="nil"/>
              <w:bottom w:val="nil"/>
              <w:right w:val="single" w:sz="4" w:space="0" w:color="auto"/>
            </w:tcBorders>
            <w:shd w:val="clear" w:color="000000" w:fill="203764"/>
            <w:noWrap/>
            <w:vAlign w:val="bottom"/>
            <w:hideMark/>
          </w:tcPr>
          <w:p w14:paraId="2AF6DEEC"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r>
      <w:tr w:rsidR="0049514B" w:rsidRPr="0049514B" w14:paraId="343106DB" w14:textId="77777777" w:rsidTr="0049514B">
        <w:trPr>
          <w:trHeight w:val="310"/>
        </w:trPr>
        <w:tc>
          <w:tcPr>
            <w:tcW w:w="753" w:type="dxa"/>
            <w:vMerge/>
            <w:tcBorders>
              <w:top w:val="nil"/>
              <w:left w:val="single" w:sz="4" w:space="0" w:color="auto"/>
              <w:bottom w:val="single" w:sz="4" w:space="0" w:color="000000"/>
              <w:right w:val="single" w:sz="4" w:space="0" w:color="auto"/>
            </w:tcBorders>
            <w:vAlign w:val="center"/>
            <w:hideMark/>
          </w:tcPr>
          <w:p w14:paraId="422991FB" w14:textId="77777777" w:rsidR="0049514B" w:rsidRPr="0049514B" w:rsidRDefault="0049514B" w:rsidP="0049514B">
            <w:pPr>
              <w:spacing w:after="0" w:line="240" w:lineRule="auto"/>
              <w:rPr>
                <w:rFonts w:ascii="Calibri" w:eastAsia="Times New Roman" w:hAnsi="Calibri" w:cs="Calibri"/>
                <w:color w:val="000000"/>
                <w:sz w:val="32"/>
                <w:szCs w:val="32"/>
                <w:lang w:eastAsia="en-GB"/>
              </w:rPr>
            </w:pPr>
          </w:p>
        </w:tc>
        <w:tc>
          <w:tcPr>
            <w:tcW w:w="584" w:type="dxa"/>
            <w:vMerge/>
            <w:tcBorders>
              <w:top w:val="nil"/>
              <w:left w:val="single" w:sz="4" w:space="0" w:color="auto"/>
              <w:bottom w:val="single" w:sz="4" w:space="0" w:color="000000"/>
              <w:right w:val="single" w:sz="4" w:space="0" w:color="auto"/>
            </w:tcBorders>
            <w:vAlign w:val="center"/>
            <w:hideMark/>
          </w:tcPr>
          <w:p w14:paraId="4FD22BBD" w14:textId="77777777" w:rsidR="0049514B" w:rsidRPr="0049514B" w:rsidRDefault="0049514B" w:rsidP="0049514B">
            <w:pPr>
              <w:spacing w:after="0" w:line="240" w:lineRule="auto"/>
              <w:rPr>
                <w:rFonts w:ascii="Calibri" w:eastAsia="Times New Roman" w:hAnsi="Calibri" w:cs="Calibri"/>
                <w:color w:val="000000"/>
                <w:sz w:val="28"/>
                <w:szCs w:val="28"/>
                <w:lang w:eastAsia="en-GB"/>
              </w:rPr>
            </w:pPr>
          </w:p>
        </w:tc>
        <w:tc>
          <w:tcPr>
            <w:tcW w:w="129" w:type="dxa"/>
            <w:tcBorders>
              <w:top w:val="nil"/>
              <w:left w:val="nil"/>
              <w:bottom w:val="nil"/>
              <w:right w:val="nil"/>
            </w:tcBorders>
            <w:shd w:val="clear" w:color="000000" w:fill="2F75B5"/>
            <w:noWrap/>
            <w:vAlign w:val="bottom"/>
            <w:hideMark/>
          </w:tcPr>
          <w:p w14:paraId="4CE4DE88"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29" w:type="dxa"/>
            <w:tcBorders>
              <w:top w:val="nil"/>
              <w:left w:val="nil"/>
              <w:bottom w:val="nil"/>
              <w:right w:val="nil"/>
            </w:tcBorders>
            <w:shd w:val="clear" w:color="000000" w:fill="2F75B5"/>
            <w:noWrap/>
            <w:vAlign w:val="bottom"/>
            <w:hideMark/>
          </w:tcPr>
          <w:p w14:paraId="0339DE54"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944" w:type="dxa"/>
            <w:tcBorders>
              <w:top w:val="nil"/>
              <w:left w:val="nil"/>
              <w:bottom w:val="nil"/>
              <w:right w:val="nil"/>
            </w:tcBorders>
            <w:shd w:val="clear" w:color="000000" w:fill="2F75B5"/>
            <w:noWrap/>
            <w:vAlign w:val="bottom"/>
            <w:hideMark/>
          </w:tcPr>
          <w:p w14:paraId="5E12E49A"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2039" w:type="dxa"/>
            <w:tcBorders>
              <w:top w:val="nil"/>
              <w:left w:val="nil"/>
              <w:bottom w:val="nil"/>
              <w:right w:val="single" w:sz="4" w:space="0" w:color="auto"/>
            </w:tcBorders>
            <w:shd w:val="clear" w:color="000000" w:fill="2F75B5"/>
            <w:noWrap/>
            <w:vAlign w:val="bottom"/>
            <w:hideMark/>
          </w:tcPr>
          <w:p w14:paraId="15D8C89C"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659" w:type="dxa"/>
            <w:tcBorders>
              <w:top w:val="nil"/>
              <w:left w:val="nil"/>
              <w:bottom w:val="nil"/>
              <w:right w:val="nil"/>
            </w:tcBorders>
            <w:shd w:val="clear" w:color="000000" w:fill="203764"/>
            <w:noWrap/>
            <w:vAlign w:val="bottom"/>
            <w:hideMark/>
          </w:tcPr>
          <w:p w14:paraId="3894B8ED"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659" w:type="dxa"/>
            <w:tcBorders>
              <w:top w:val="nil"/>
              <w:left w:val="nil"/>
              <w:bottom w:val="nil"/>
              <w:right w:val="nil"/>
            </w:tcBorders>
            <w:shd w:val="clear" w:color="000000" w:fill="203764"/>
            <w:noWrap/>
            <w:vAlign w:val="bottom"/>
            <w:hideMark/>
          </w:tcPr>
          <w:p w14:paraId="3C87350A"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750" w:type="dxa"/>
            <w:tcBorders>
              <w:top w:val="nil"/>
              <w:left w:val="nil"/>
              <w:bottom w:val="nil"/>
              <w:right w:val="nil"/>
            </w:tcBorders>
            <w:shd w:val="clear" w:color="000000" w:fill="203764"/>
            <w:noWrap/>
            <w:vAlign w:val="bottom"/>
            <w:hideMark/>
          </w:tcPr>
          <w:p w14:paraId="2A0A8B6A"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370" w:type="dxa"/>
            <w:tcBorders>
              <w:top w:val="nil"/>
              <w:left w:val="nil"/>
              <w:bottom w:val="nil"/>
              <w:right w:val="single" w:sz="4" w:space="0" w:color="auto"/>
            </w:tcBorders>
            <w:shd w:val="clear" w:color="000000" w:fill="203764"/>
            <w:noWrap/>
            <w:vAlign w:val="bottom"/>
            <w:hideMark/>
          </w:tcPr>
          <w:p w14:paraId="71931F9F"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r>
      <w:tr w:rsidR="0049514B" w:rsidRPr="0049514B" w14:paraId="2BBB4232" w14:textId="77777777" w:rsidTr="0049514B">
        <w:trPr>
          <w:trHeight w:val="310"/>
        </w:trPr>
        <w:tc>
          <w:tcPr>
            <w:tcW w:w="753" w:type="dxa"/>
            <w:vMerge/>
            <w:tcBorders>
              <w:top w:val="nil"/>
              <w:left w:val="single" w:sz="4" w:space="0" w:color="auto"/>
              <w:bottom w:val="single" w:sz="4" w:space="0" w:color="000000"/>
              <w:right w:val="single" w:sz="4" w:space="0" w:color="auto"/>
            </w:tcBorders>
            <w:vAlign w:val="center"/>
            <w:hideMark/>
          </w:tcPr>
          <w:p w14:paraId="57E0CF35" w14:textId="77777777" w:rsidR="0049514B" w:rsidRPr="0049514B" w:rsidRDefault="0049514B" w:rsidP="0049514B">
            <w:pPr>
              <w:spacing w:after="0" w:line="240" w:lineRule="auto"/>
              <w:rPr>
                <w:rFonts w:ascii="Calibri" w:eastAsia="Times New Roman" w:hAnsi="Calibri" w:cs="Calibri"/>
                <w:color w:val="000000"/>
                <w:sz w:val="32"/>
                <w:szCs w:val="32"/>
                <w:lang w:eastAsia="en-GB"/>
              </w:rPr>
            </w:pPr>
          </w:p>
        </w:tc>
        <w:tc>
          <w:tcPr>
            <w:tcW w:w="584" w:type="dxa"/>
            <w:vMerge/>
            <w:tcBorders>
              <w:top w:val="nil"/>
              <w:left w:val="single" w:sz="4" w:space="0" w:color="auto"/>
              <w:bottom w:val="single" w:sz="4" w:space="0" w:color="000000"/>
              <w:right w:val="single" w:sz="4" w:space="0" w:color="auto"/>
            </w:tcBorders>
            <w:vAlign w:val="center"/>
            <w:hideMark/>
          </w:tcPr>
          <w:p w14:paraId="667A0150" w14:textId="77777777" w:rsidR="0049514B" w:rsidRPr="0049514B" w:rsidRDefault="0049514B" w:rsidP="0049514B">
            <w:pPr>
              <w:spacing w:after="0" w:line="240" w:lineRule="auto"/>
              <w:rPr>
                <w:rFonts w:ascii="Calibri" w:eastAsia="Times New Roman" w:hAnsi="Calibri" w:cs="Calibri"/>
                <w:color w:val="000000"/>
                <w:sz w:val="28"/>
                <w:szCs w:val="28"/>
                <w:lang w:eastAsia="en-GB"/>
              </w:rPr>
            </w:pPr>
          </w:p>
        </w:tc>
        <w:tc>
          <w:tcPr>
            <w:tcW w:w="129" w:type="dxa"/>
            <w:tcBorders>
              <w:top w:val="nil"/>
              <w:left w:val="nil"/>
              <w:bottom w:val="nil"/>
              <w:right w:val="nil"/>
            </w:tcBorders>
            <w:shd w:val="clear" w:color="000000" w:fill="2F75B5"/>
            <w:noWrap/>
            <w:vAlign w:val="bottom"/>
            <w:hideMark/>
          </w:tcPr>
          <w:p w14:paraId="71914AD4"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29" w:type="dxa"/>
            <w:tcBorders>
              <w:top w:val="nil"/>
              <w:left w:val="nil"/>
              <w:bottom w:val="nil"/>
              <w:right w:val="nil"/>
            </w:tcBorders>
            <w:shd w:val="clear" w:color="000000" w:fill="2F75B5"/>
            <w:noWrap/>
            <w:vAlign w:val="bottom"/>
            <w:hideMark/>
          </w:tcPr>
          <w:p w14:paraId="6DF08F03"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944" w:type="dxa"/>
            <w:tcBorders>
              <w:top w:val="nil"/>
              <w:left w:val="nil"/>
              <w:bottom w:val="nil"/>
              <w:right w:val="nil"/>
            </w:tcBorders>
            <w:shd w:val="clear" w:color="000000" w:fill="2F75B5"/>
            <w:noWrap/>
            <w:vAlign w:val="bottom"/>
            <w:hideMark/>
          </w:tcPr>
          <w:p w14:paraId="40AB6ACA"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2039" w:type="dxa"/>
            <w:tcBorders>
              <w:top w:val="nil"/>
              <w:left w:val="nil"/>
              <w:bottom w:val="nil"/>
              <w:right w:val="single" w:sz="4" w:space="0" w:color="auto"/>
            </w:tcBorders>
            <w:shd w:val="clear" w:color="000000" w:fill="2F75B5"/>
            <w:noWrap/>
            <w:vAlign w:val="bottom"/>
            <w:hideMark/>
          </w:tcPr>
          <w:p w14:paraId="0B2C953D"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659" w:type="dxa"/>
            <w:tcBorders>
              <w:top w:val="nil"/>
              <w:left w:val="nil"/>
              <w:bottom w:val="nil"/>
              <w:right w:val="nil"/>
            </w:tcBorders>
            <w:shd w:val="clear" w:color="000000" w:fill="203764"/>
            <w:noWrap/>
            <w:vAlign w:val="bottom"/>
            <w:hideMark/>
          </w:tcPr>
          <w:p w14:paraId="4865EE12"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409" w:type="dxa"/>
            <w:gridSpan w:val="2"/>
            <w:tcBorders>
              <w:top w:val="nil"/>
              <w:left w:val="nil"/>
              <w:bottom w:val="nil"/>
              <w:right w:val="nil"/>
            </w:tcBorders>
            <w:shd w:val="clear" w:color="000000" w:fill="203764"/>
            <w:noWrap/>
            <w:vAlign w:val="bottom"/>
            <w:hideMark/>
          </w:tcPr>
          <w:p w14:paraId="096B0920"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Customers</w:t>
            </w:r>
          </w:p>
        </w:tc>
        <w:tc>
          <w:tcPr>
            <w:tcW w:w="1370" w:type="dxa"/>
            <w:tcBorders>
              <w:top w:val="nil"/>
              <w:left w:val="nil"/>
              <w:bottom w:val="nil"/>
              <w:right w:val="single" w:sz="4" w:space="0" w:color="auto"/>
            </w:tcBorders>
            <w:shd w:val="clear" w:color="000000" w:fill="203764"/>
            <w:noWrap/>
            <w:vAlign w:val="bottom"/>
            <w:hideMark/>
          </w:tcPr>
          <w:p w14:paraId="6A49C945"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r>
      <w:tr w:rsidR="0049514B" w:rsidRPr="0049514B" w14:paraId="6C6C6DE9" w14:textId="77777777" w:rsidTr="0049514B">
        <w:trPr>
          <w:trHeight w:val="310"/>
        </w:trPr>
        <w:tc>
          <w:tcPr>
            <w:tcW w:w="753" w:type="dxa"/>
            <w:vMerge/>
            <w:tcBorders>
              <w:top w:val="nil"/>
              <w:left w:val="single" w:sz="4" w:space="0" w:color="auto"/>
              <w:bottom w:val="single" w:sz="4" w:space="0" w:color="000000"/>
              <w:right w:val="single" w:sz="4" w:space="0" w:color="auto"/>
            </w:tcBorders>
            <w:vAlign w:val="center"/>
            <w:hideMark/>
          </w:tcPr>
          <w:p w14:paraId="49E741BE" w14:textId="77777777" w:rsidR="0049514B" w:rsidRPr="0049514B" w:rsidRDefault="0049514B" w:rsidP="0049514B">
            <w:pPr>
              <w:spacing w:after="0" w:line="240" w:lineRule="auto"/>
              <w:rPr>
                <w:rFonts w:ascii="Calibri" w:eastAsia="Times New Roman" w:hAnsi="Calibri" w:cs="Calibri"/>
                <w:color w:val="000000"/>
                <w:sz w:val="32"/>
                <w:szCs w:val="32"/>
                <w:lang w:eastAsia="en-GB"/>
              </w:rPr>
            </w:pPr>
          </w:p>
        </w:tc>
        <w:tc>
          <w:tcPr>
            <w:tcW w:w="584" w:type="dxa"/>
            <w:vMerge/>
            <w:tcBorders>
              <w:top w:val="nil"/>
              <w:left w:val="single" w:sz="4" w:space="0" w:color="auto"/>
              <w:bottom w:val="single" w:sz="4" w:space="0" w:color="000000"/>
              <w:right w:val="single" w:sz="4" w:space="0" w:color="auto"/>
            </w:tcBorders>
            <w:vAlign w:val="center"/>
            <w:hideMark/>
          </w:tcPr>
          <w:p w14:paraId="47D1FE19" w14:textId="77777777" w:rsidR="0049514B" w:rsidRPr="0049514B" w:rsidRDefault="0049514B" w:rsidP="0049514B">
            <w:pPr>
              <w:spacing w:after="0" w:line="240" w:lineRule="auto"/>
              <w:rPr>
                <w:rFonts w:ascii="Calibri" w:eastAsia="Times New Roman" w:hAnsi="Calibri" w:cs="Calibri"/>
                <w:color w:val="000000"/>
                <w:sz w:val="28"/>
                <w:szCs w:val="28"/>
                <w:lang w:eastAsia="en-GB"/>
              </w:rPr>
            </w:pPr>
          </w:p>
        </w:tc>
        <w:tc>
          <w:tcPr>
            <w:tcW w:w="129" w:type="dxa"/>
            <w:tcBorders>
              <w:top w:val="nil"/>
              <w:left w:val="nil"/>
              <w:bottom w:val="single" w:sz="4" w:space="0" w:color="auto"/>
              <w:right w:val="nil"/>
            </w:tcBorders>
            <w:shd w:val="clear" w:color="000000" w:fill="2F75B5"/>
            <w:noWrap/>
            <w:vAlign w:val="bottom"/>
            <w:hideMark/>
          </w:tcPr>
          <w:p w14:paraId="5E0DEA62"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29" w:type="dxa"/>
            <w:tcBorders>
              <w:top w:val="nil"/>
              <w:left w:val="nil"/>
              <w:bottom w:val="single" w:sz="4" w:space="0" w:color="auto"/>
              <w:right w:val="nil"/>
            </w:tcBorders>
            <w:shd w:val="clear" w:color="000000" w:fill="2F75B5"/>
            <w:noWrap/>
            <w:vAlign w:val="bottom"/>
            <w:hideMark/>
          </w:tcPr>
          <w:p w14:paraId="56E5A19E"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944" w:type="dxa"/>
            <w:tcBorders>
              <w:top w:val="nil"/>
              <w:left w:val="nil"/>
              <w:bottom w:val="single" w:sz="4" w:space="0" w:color="auto"/>
              <w:right w:val="nil"/>
            </w:tcBorders>
            <w:shd w:val="clear" w:color="000000" w:fill="2F75B5"/>
            <w:noWrap/>
            <w:vAlign w:val="bottom"/>
            <w:hideMark/>
          </w:tcPr>
          <w:p w14:paraId="42761971"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2039" w:type="dxa"/>
            <w:tcBorders>
              <w:top w:val="nil"/>
              <w:left w:val="nil"/>
              <w:bottom w:val="single" w:sz="4" w:space="0" w:color="auto"/>
              <w:right w:val="single" w:sz="4" w:space="0" w:color="auto"/>
            </w:tcBorders>
            <w:shd w:val="clear" w:color="000000" w:fill="2F75B5"/>
            <w:noWrap/>
            <w:vAlign w:val="bottom"/>
            <w:hideMark/>
          </w:tcPr>
          <w:p w14:paraId="47BAE53C"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659" w:type="dxa"/>
            <w:tcBorders>
              <w:top w:val="nil"/>
              <w:left w:val="nil"/>
              <w:bottom w:val="single" w:sz="4" w:space="0" w:color="auto"/>
              <w:right w:val="nil"/>
            </w:tcBorders>
            <w:shd w:val="clear" w:color="000000" w:fill="203764"/>
            <w:noWrap/>
            <w:vAlign w:val="bottom"/>
            <w:hideMark/>
          </w:tcPr>
          <w:p w14:paraId="67F8F8D3"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659" w:type="dxa"/>
            <w:tcBorders>
              <w:top w:val="nil"/>
              <w:left w:val="nil"/>
              <w:bottom w:val="single" w:sz="4" w:space="0" w:color="auto"/>
              <w:right w:val="nil"/>
            </w:tcBorders>
            <w:shd w:val="clear" w:color="000000" w:fill="203764"/>
            <w:noWrap/>
            <w:vAlign w:val="bottom"/>
            <w:hideMark/>
          </w:tcPr>
          <w:p w14:paraId="556EA22C"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750" w:type="dxa"/>
            <w:tcBorders>
              <w:top w:val="nil"/>
              <w:left w:val="nil"/>
              <w:bottom w:val="single" w:sz="4" w:space="0" w:color="auto"/>
              <w:right w:val="nil"/>
            </w:tcBorders>
            <w:shd w:val="clear" w:color="000000" w:fill="203764"/>
            <w:noWrap/>
            <w:vAlign w:val="bottom"/>
            <w:hideMark/>
          </w:tcPr>
          <w:p w14:paraId="105064ED"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370" w:type="dxa"/>
            <w:tcBorders>
              <w:top w:val="nil"/>
              <w:left w:val="nil"/>
              <w:bottom w:val="single" w:sz="4" w:space="0" w:color="auto"/>
              <w:right w:val="single" w:sz="4" w:space="0" w:color="auto"/>
            </w:tcBorders>
            <w:shd w:val="clear" w:color="000000" w:fill="203764"/>
            <w:noWrap/>
            <w:vAlign w:val="bottom"/>
            <w:hideMark/>
          </w:tcPr>
          <w:p w14:paraId="773CA3FF"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r>
      <w:tr w:rsidR="0049514B" w:rsidRPr="0049514B" w14:paraId="7AA79637" w14:textId="77777777" w:rsidTr="0049514B">
        <w:trPr>
          <w:trHeight w:val="310"/>
        </w:trPr>
        <w:tc>
          <w:tcPr>
            <w:tcW w:w="753" w:type="dxa"/>
            <w:vMerge/>
            <w:tcBorders>
              <w:top w:val="nil"/>
              <w:left w:val="single" w:sz="4" w:space="0" w:color="auto"/>
              <w:bottom w:val="single" w:sz="4" w:space="0" w:color="000000"/>
              <w:right w:val="single" w:sz="4" w:space="0" w:color="auto"/>
            </w:tcBorders>
            <w:vAlign w:val="center"/>
            <w:hideMark/>
          </w:tcPr>
          <w:p w14:paraId="16C182A7" w14:textId="77777777" w:rsidR="0049514B" w:rsidRPr="0049514B" w:rsidRDefault="0049514B" w:rsidP="0049514B">
            <w:pPr>
              <w:spacing w:after="0" w:line="240" w:lineRule="auto"/>
              <w:rPr>
                <w:rFonts w:ascii="Calibri" w:eastAsia="Times New Roman" w:hAnsi="Calibri" w:cs="Calibri"/>
                <w:color w:val="000000"/>
                <w:sz w:val="32"/>
                <w:szCs w:val="32"/>
                <w:lang w:eastAsia="en-GB"/>
              </w:rPr>
            </w:pPr>
          </w:p>
        </w:tc>
        <w:tc>
          <w:tcPr>
            <w:tcW w:w="584" w:type="dxa"/>
            <w:vMerge w:val="restart"/>
            <w:tcBorders>
              <w:top w:val="nil"/>
              <w:left w:val="single" w:sz="4" w:space="0" w:color="auto"/>
              <w:bottom w:val="single" w:sz="4" w:space="0" w:color="000000"/>
              <w:right w:val="single" w:sz="4" w:space="0" w:color="auto"/>
            </w:tcBorders>
            <w:shd w:val="clear" w:color="000000" w:fill="D9E1F2"/>
            <w:noWrap/>
            <w:textDirection w:val="btLr"/>
            <w:vAlign w:val="center"/>
            <w:hideMark/>
          </w:tcPr>
          <w:p w14:paraId="18BDEFA7" w14:textId="77777777" w:rsidR="0049514B" w:rsidRPr="0049514B" w:rsidRDefault="0049514B" w:rsidP="0049514B">
            <w:pPr>
              <w:spacing w:after="0" w:line="240" w:lineRule="auto"/>
              <w:jc w:val="center"/>
              <w:rPr>
                <w:rFonts w:ascii="Calibri" w:eastAsia="Times New Roman" w:hAnsi="Calibri" w:cs="Calibri"/>
                <w:b/>
                <w:bCs/>
                <w:color w:val="000000"/>
                <w:sz w:val="28"/>
                <w:szCs w:val="28"/>
                <w:lang w:eastAsia="en-GB"/>
              </w:rPr>
            </w:pPr>
            <w:r w:rsidRPr="0049514B">
              <w:rPr>
                <w:rFonts w:ascii="Calibri" w:eastAsia="Times New Roman" w:hAnsi="Calibri" w:cs="Calibri"/>
                <w:b/>
                <w:bCs/>
                <w:color w:val="000000"/>
                <w:sz w:val="28"/>
                <w:szCs w:val="28"/>
                <w:lang w:eastAsia="en-GB"/>
              </w:rPr>
              <w:t>Less</w:t>
            </w:r>
          </w:p>
        </w:tc>
        <w:tc>
          <w:tcPr>
            <w:tcW w:w="129" w:type="dxa"/>
            <w:tcBorders>
              <w:top w:val="nil"/>
              <w:left w:val="nil"/>
              <w:bottom w:val="nil"/>
              <w:right w:val="nil"/>
            </w:tcBorders>
            <w:shd w:val="clear" w:color="000000" w:fill="D9E1F2"/>
            <w:noWrap/>
            <w:vAlign w:val="bottom"/>
            <w:hideMark/>
          </w:tcPr>
          <w:p w14:paraId="499F88DF"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29" w:type="dxa"/>
            <w:tcBorders>
              <w:top w:val="nil"/>
              <w:left w:val="nil"/>
              <w:bottom w:val="nil"/>
              <w:right w:val="nil"/>
            </w:tcBorders>
            <w:shd w:val="clear" w:color="000000" w:fill="D9E1F2"/>
            <w:noWrap/>
            <w:vAlign w:val="bottom"/>
            <w:hideMark/>
          </w:tcPr>
          <w:p w14:paraId="0852BD7D"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944" w:type="dxa"/>
            <w:tcBorders>
              <w:top w:val="nil"/>
              <w:left w:val="nil"/>
              <w:bottom w:val="nil"/>
              <w:right w:val="nil"/>
            </w:tcBorders>
            <w:shd w:val="clear" w:color="000000" w:fill="D9E1F2"/>
            <w:noWrap/>
            <w:vAlign w:val="bottom"/>
            <w:hideMark/>
          </w:tcPr>
          <w:p w14:paraId="693C1C28"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2039" w:type="dxa"/>
            <w:tcBorders>
              <w:top w:val="nil"/>
              <w:left w:val="nil"/>
              <w:bottom w:val="nil"/>
              <w:right w:val="single" w:sz="4" w:space="0" w:color="auto"/>
            </w:tcBorders>
            <w:shd w:val="clear" w:color="000000" w:fill="D9E1F2"/>
            <w:noWrap/>
            <w:vAlign w:val="bottom"/>
            <w:hideMark/>
          </w:tcPr>
          <w:p w14:paraId="421109C4"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659" w:type="dxa"/>
            <w:tcBorders>
              <w:top w:val="nil"/>
              <w:left w:val="nil"/>
              <w:bottom w:val="nil"/>
              <w:right w:val="nil"/>
            </w:tcBorders>
            <w:shd w:val="clear" w:color="000000" w:fill="9BC2E6"/>
            <w:noWrap/>
            <w:vAlign w:val="bottom"/>
            <w:hideMark/>
          </w:tcPr>
          <w:p w14:paraId="22B078E0"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659" w:type="dxa"/>
            <w:tcBorders>
              <w:top w:val="nil"/>
              <w:left w:val="nil"/>
              <w:bottom w:val="nil"/>
              <w:right w:val="nil"/>
            </w:tcBorders>
            <w:shd w:val="clear" w:color="000000" w:fill="9BC2E6"/>
            <w:noWrap/>
            <w:vAlign w:val="bottom"/>
            <w:hideMark/>
          </w:tcPr>
          <w:p w14:paraId="6719E697"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750" w:type="dxa"/>
            <w:tcBorders>
              <w:top w:val="nil"/>
              <w:left w:val="nil"/>
              <w:bottom w:val="nil"/>
              <w:right w:val="nil"/>
            </w:tcBorders>
            <w:shd w:val="clear" w:color="000000" w:fill="9BC2E6"/>
            <w:noWrap/>
            <w:vAlign w:val="bottom"/>
            <w:hideMark/>
          </w:tcPr>
          <w:p w14:paraId="67B0180D"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370" w:type="dxa"/>
            <w:tcBorders>
              <w:top w:val="nil"/>
              <w:left w:val="nil"/>
              <w:bottom w:val="nil"/>
              <w:right w:val="single" w:sz="4" w:space="0" w:color="auto"/>
            </w:tcBorders>
            <w:shd w:val="clear" w:color="000000" w:fill="9BC2E6"/>
            <w:noWrap/>
            <w:vAlign w:val="bottom"/>
            <w:hideMark/>
          </w:tcPr>
          <w:p w14:paraId="6997ABD2"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r>
      <w:tr w:rsidR="0049514B" w:rsidRPr="0049514B" w14:paraId="42F10436" w14:textId="77777777" w:rsidTr="0049514B">
        <w:trPr>
          <w:trHeight w:val="310"/>
        </w:trPr>
        <w:tc>
          <w:tcPr>
            <w:tcW w:w="753" w:type="dxa"/>
            <w:vMerge/>
            <w:tcBorders>
              <w:top w:val="nil"/>
              <w:left w:val="single" w:sz="4" w:space="0" w:color="auto"/>
              <w:bottom w:val="single" w:sz="4" w:space="0" w:color="000000"/>
              <w:right w:val="single" w:sz="4" w:space="0" w:color="auto"/>
            </w:tcBorders>
            <w:vAlign w:val="center"/>
            <w:hideMark/>
          </w:tcPr>
          <w:p w14:paraId="0A3AB0A6" w14:textId="77777777" w:rsidR="0049514B" w:rsidRPr="0049514B" w:rsidRDefault="0049514B" w:rsidP="0049514B">
            <w:pPr>
              <w:spacing w:after="0" w:line="240" w:lineRule="auto"/>
              <w:rPr>
                <w:rFonts w:ascii="Calibri" w:eastAsia="Times New Roman" w:hAnsi="Calibri" w:cs="Calibri"/>
                <w:color w:val="000000"/>
                <w:sz w:val="32"/>
                <w:szCs w:val="32"/>
                <w:lang w:eastAsia="en-GB"/>
              </w:rPr>
            </w:pPr>
          </w:p>
        </w:tc>
        <w:tc>
          <w:tcPr>
            <w:tcW w:w="584" w:type="dxa"/>
            <w:vMerge/>
            <w:tcBorders>
              <w:top w:val="nil"/>
              <w:left w:val="single" w:sz="4" w:space="0" w:color="auto"/>
              <w:bottom w:val="single" w:sz="4" w:space="0" w:color="000000"/>
              <w:right w:val="single" w:sz="4" w:space="0" w:color="auto"/>
            </w:tcBorders>
            <w:vAlign w:val="center"/>
            <w:hideMark/>
          </w:tcPr>
          <w:p w14:paraId="08977CBE" w14:textId="77777777" w:rsidR="0049514B" w:rsidRPr="0049514B" w:rsidRDefault="0049514B" w:rsidP="0049514B">
            <w:pPr>
              <w:spacing w:after="0" w:line="240" w:lineRule="auto"/>
              <w:rPr>
                <w:rFonts w:ascii="Calibri" w:eastAsia="Times New Roman" w:hAnsi="Calibri" w:cs="Calibri"/>
                <w:b/>
                <w:bCs/>
                <w:color w:val="000000"/>
                <w:sz w:val="28"/>
                <w:szCs w:val="28"/>
                <w:lang w:eastAsia="en-GB"/>
              </w:rPr>
            </w:pPr>
          </w:p>
        </w:tc>
        <w:tc>
          <w:tcPr>
            <w:tcW w:w="129" w:type="dxa"/>
            <w:tcBorders>
              <w:top w:val="nil"/>
              <w:left w:val="nil"/>
              <w:bottom w:val="nil"/>
              <w:right w:val="nil"/>
            </w:tcBorders>
            <w:shd w:val="clear" w:color="000000" w:fill="D9E1F2"/>
            <w:noWrap/>
            <w:vAlign w:val="bottom"/>
            <w:hideMark/>
          </w:tcPr>
          <w:p w14:paraId="36992D7C"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29" w:type="dxa"/>
            <w:tcBorders>
              <w:top w:val="nil"/>
              <w:left w:val="nil"/>
              <w:bottom w:val="nil"/>
              <w:right w:val="nil"/>
            </w:tcBorders>
            <w:shd w:val="clear" w:color="000000" w:fill="D9E1F2"/>
            <w:noWrap/>
            <w:vAlign w:val="bottom"/>
            <w:hideMark/>
          </w:tcPr>
          <w:p w14:paraId="2D72CB2F"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944" w:type="dxa"/>
            <w:tcBorders>
              <w:top w:val="nil"/>
              <w:left w:val="nil"/>
              <w:bottom w:val="nil"/>
              <w:right w:val="nil"/>
            </w:tcBorders>
            <w:shd w:val="clear" w:color="000000" w:fill="D9E1F2"/>
            <w:noWrap/>
            <w:vAlign w:val="bottom"/>
            <w:hideMark/>
          </w:tcPr>
          <w:p w14:paraId="27E99B73"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2039" w:type="dxa"/>
            <w:tcBorders>
              <w:top w:val="nil"/>
              <w:left w:val="nil"/>
              <w:bottom w:val="nil"/>
              <w:right w:val="single" w:sz="4" w:space="0" w:color="auto"/>
            </w:tcBorders>
            <w:shd w:val="clear" w:color="000000" w:fill="D9E1F2"/>
            <w:noWrap/>
            <w:vAlign w:val="bottom"/>
            <w:hideMark/>
          </w:tcPr>
          <w:p w14:paraId="47FD484B"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659" w:type="dxa"/>
            <w:tcBorders>
              <w:top w:val="nil"/>
              <w:left w:val="nil"/>
              <w:bottom w:val="nil"/>
              <w:right w:val="nil"/>
            </w:tcBorders>
            <w:shd w:val="clear" w:color="000000" w:fill="9BC2E6"/>
            <w:noWrap/>
            <w:vAlign w:val="bottom"/>
            <w:hideMark/>
          </w:tcPr>
          <w:p w14:paraId="5ACB43F4"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659" w:type="dxa"/>
            <w:tcBorders>
              <w:top w:val="nil"/>
              <w:left w:val="nil"/>
              <w:bottom w:val="nil"/>
              <w:right w:val="nil"/>
            </w:tcBorders>
            <w:shd w:val="clear" w:color="000000" w:fill="9BC2E6"/>
            <w:noWrap/>
            <w:vAlign w:val="bottom"/>
            <w:hideMark/>
          </w:tcPr>
          <w:p w14:paraId="42FAD842"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2120" w:type="dxa"/>
            <w:gridSpan w:val="2"/>
            <w:tcBorders>
              <w:top w:val="nil"/>
              <w:left w:val="nil"/>
              <w:bottom w:val="nil"/>
              <w:right w:val="single" w:sz="4" w:space="0" w:color="000000"/>
            </w:tcBorders>
            <w:shd w:val="clear" w:color="000000" w:fill="9BC2E6"/>
            <w:noWrap/>
            <w:vAlign w:val="bottom"/>
            <w:hideMark/>
          </w:tcPr>
          <w:p w14:paraId="2C47360B"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Government</w:t>
            </w:r>
          </w:p>
        </w:tc>
      </w:tr>
      <w:tr w:rsidR="0049514B" w:rsidRPr="0049514B" w14:paraId="727982D9" w14:textId="77777777" w:rsidTr="0049514B">
        <w:trPr>
          <w:trHeight w:val="310"/>
        </w:trPr>
        <w:tc>
          <w:tcPr>
            <w:tcW w:w="753" w:type="dxa"/>
            <w:vMerge/>
            <w:tcBorders>
              <w:top w:val="nil"/>
              <w:left w:val="single" w:sz="4" w:space="0" w:color="auto"/>
              <w:bottom w:val="single" w:sz="4" w:space="0" w:color="000000"/>
              <w:right w:val="single" w:sz="4" w:space="0" w:color="auto"/>
            </w:tcBorders>
            <w:vAlign w:val="center"/>
            <w:hideMark/>
          </w:tcPr>
          <w:p w14:paraId="333B58A5" w14:textId="77777777" w:rsidR="0049514B" w:rsidRPr="0049514B" w:rsidRDefault="0049514B" w:rsidP="0049514B">
            <w:pPr>
              <w:spacing w:after="0" w:line="240" w:lineRule="auto"/>
              <w:rPr>
                <w:rFonts w:ascii="Calibri" w:eastAsia="Times New Roman" w:hAnsi="Calibri" w:cs="Calibri"/>
                <w:color w:val="000000"/>
                <w:sz w:val="32"/>
                <w:szCs w:val="32"/>
                <w:lang w:eastAsia="en-GB"/>
              </w:rPr>
            </w:pPr>
          </w:p>
        </w:tc>
        <w:tc>
          <w:tcPr>
            <w:tcW w:w="584" w:type="dxa"/>
            <w:vMerge/>
            <w:tcBorders>
              <w:top w:val="nil"/>
              <w:left w:val="single" w:sz="4" w:space="0" w:color="auto"/>
              <w:bottom w:val="single" w:sz="4" w:space="0" w:color="000000"/>
              <w:right w:val="single" w:sz="4" w:space="0" w:color="auto"/>
            </w:tcBorders>
            <w:vAlign w:val="center"/>
            <w:hideMark/>
          </w:tcPr>
          <w:p w14:paraId="06C4814B" w14:textId="77777777" w:rsidR="0049514B" w:rsidRPr="0049514B" w:rsidRDefault="0049514B" w:rsidP="0049514B">
            <w:pPr>
              <w:spacing w:after="0" w:line="240" w:lineRule="auto"/>
              <w:rPr>
                <w:rFonts w:ascii="Calibri" w:eastAsia="Times New Roman" w:hAnsi="Calibri" w:cs="Calibri"/>
                <w:b/>
                <w:bCs/>
                <w:color w:val="000000"/>
                <w:sz w:val="28"/>
                <w:szCs w:val="28"/>
                <w:lang w:eastAsia="en-GB"/>
              </w:rPr>
            </w:pPr>
          </w:p>
        </w:tc>
        <w:tc>
          <w:tcPr>
            <w:tcW w:w="129" w:type="dxa"/>
            <w:tcBorders>
              <w:top w:val="nil"/>
              <w:left w:val="nil"/>
              <w:bottom w:val="nil"/>
              <w:right w:val="nil"/>
            </w:tcBorders>
            <w:shd w:val="clear" w:color="000000" w:fill="D9E1F2"/>
            <w:noWrap/>
            <w:vAlign w:val="bottom"/>
            <w:hideMark/>
          </w:tcPr>
          <w:p w14:paraId="3BA0DB6F"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29" w:type="dxa"/>
            <w:tcBorders>
              <w:top w:val="nil"/>
              <w:left w:val="nil"/>
              <w:bottom w:val="nil"/>
              <w:right w:val="nil"/>
            </w:tcBorders>
            <w:shd w:val="clear" w:color="000000" w:fill="D9E1F2"/>
            <w:noWrap/>
            <w:vAlign w:val="bottom"/>
            <w:hideMark/>
          </w:tcPr>
          <w:p w14:paraId="250F0C37"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944" w:type="dxa"/>
            <w:tcBorders>
              <w:top w:val="nil"/>
              <w:left w:val="nil"/>
              <w:bottom w:val="nil"/>
              <w:right w:val="nil"/>
            </w:tcBorders>
            <w:shd w:val="clear" w:color="000000" w:fill="D9E1F2"/>
            <w:noWrap/>
            <w:vAlign w:val="bottom"/>
            <w:hideMark/>
          </w:tcPr>
          <w:p w14:paraId="4D545A1E"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2039" w:type="dxa"/>
            <w:tcBorders>
              <w:top w:val="nil"/>
              <w:left w:val="nil"/>
              <w:bottom w:val="nil"/>
              <w:right w:val="single" w:sz="4" w:space="0" w:color="auto"/>
            </w:tcBorders>
            <w:shd w:val="clear" w:color="000000" w:fill="D9E1F2"/>
            <w:noWrap/>
            <w:vAlign w:val="bottom"/>
            <w:hideMark/>
          </w:tcPr>
          <w:p w14:paraId="38121D52"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659" w:type="dxa"/>
            <w:tcBorders>
              <w:top w:val="nil"/>
              <w:left w:val="nil"/>
              <w:bottom w:val="nil"/>
              <w:right w:val="nil"/>
            </w:tcBorders>
            <w:shd w:val="clear" w:color="000000" w:fill="9BC2E6"/>
            <w:noWrap/>
            <w:vAlign w:val="bottom"/>
            <w:hideMark/>
          </w:tcPr>
          <w:p w14:paraId="29FBA643"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659" w:type="dxa"/>
            <w:tcBorders>
              <w:top w:val="nil"/>
              <w:left w:val="nil"/>
              <w:bottom w:val="nil"/>
              <w:right w:val="nil"/>
            </w:tcBorders>
            <w:shd w:val="clear" w:color="000000" w:fill="9BC2E6"/>
            <w:noWrap/>
            <w:vAlign w:val="bottom"/>
            <w:hideMark/>
          </w:tcPr>
          <w:p w14:paraId="36261927"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750" w:type="dxa"/>
            <w:tcBorders>
              <w:top w:val="nil"/>
              <w:left w:val="nil"/>
              <w:bottom w:val="nil"/>
              <w:right w:val="nil"/>
            </w:tcBorders>
            <w:shd w:val="clear" w:color="000000" w:fill="9BC2E6"/>
            <w:noWrap/>
            <w:vAlign w:val="bottom"/>
            <w:hideMark/>
          </w:tcPr>
          <w:p w14:paraId="6E9FCB93"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370" w:type="dxa"/>
            <w:tcBorders>
              <w:top w:val="nil"/>
              <w:left w:val="nil"/>
              <w:bottom w:val="nil"/>
              <w:right w:val="single" w:sz="4" w:space="0" w:color="auto"/>
            </w:tcBorders>
            <w:shd w:val="clear" w:color="000000" w:fill="9BC2E6"/>
            <w:noWrap/>
            <w:vAlign w:val="bottom"/>
            <w:hideMark/>
          </w:tcPr>
          <w:p w14:paraId="0351C183"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r>
      <w:tr w:rsidR="0049514B" w:rsidRPr="0049514B" w14:paraId="5B970C93" w14:textId="77777777" w:rsidTr="0049514B">
        <w:trPr>
          <w:trHeight w:val="310"/>
        </w:trPr>
        <w:tc>
          <w:tcPr>
            <w:tcW w:w="753" w:type="dxa"/>
            <w:vMerge/>
            <w:tcBorders>
              <w:top w:val="nil"/>
              <w:left w:val="single" w:sz="4" w:space="0" w:color="auto"/>
              <w:bottom w:val="single" w:sz="4" w:space="0" w:color="000000"/>
              <w:right w:val="single" w:sz="4" w:space="0" w:color="auto"/>
            </w:tcBorders>
            <w:vAlign w:val="center"/>
            <w:hideMark/>
          </w:tcPr>
          <w:p w14:paraId="3A9DAAE2" w14:textId="77777777" w:rsidR="0049514B" w:rsidRPr="0049514B" w:rsidRDefault="0049514B" w:rsidP="0049514B">
            <w:pPr>
              <w:spacing w:after="0" w:line="240" w:lineRule="auto"/>
              <w:rPr>
                <w:rFonts w:ascii="Calibri" w:eastAsia="Times New Roman" w:hAnsi="Calibri" w:cs="Calibri"/>
                <w:color w:val="000000"/>
                <w:sz w:val="32"/>
                <w:szCs w:val="32"/>
                <w:lang w:eastAsia="en-GB"/>
              </w:rPr>
            </w:pPr>
          </w:p>
        </w:tc>
        <w:tc>
          <w:tcPr>
            <w:tcW w:w="584" w:type="dxa"/>
            <w:vMerge/>
            <w:tcBorders>
              <w:top w:val="nil"/>
              <w:left w:val="single" w:sz="4" w:space="0" w:color="auto"/>
              <w:bottom w:val="single" w:sz="4" w:space="0" w:color="000000"/>
              <w:right w:val="single" w:sz="4" w:space="0" w:color="auto"/>
            </w:tcBorders>
            <w:vAlign w:val="center"/>
            <w:hideMark/>
          </w:tcPr>
          <w:p w14:paraId="4DB167CF" w14:textId="77777777" w:rsidR="0049514B" w:rsidRPr="0049514B" w:rsidRDefault="0049514B" w:rsidP="0049514B">
            <w:pPr>
              <w:spacing w:after="0" w:line="240" w:lineRule="auto"/>
              <w:rPr>
                <w:rFonts w:ascii="Calibri" w:eastAsia="Times New Roman" w:hAnsi="Calibri" w:cs="Calibri"/>
                <w:b/>
                <w:bCs/>
                <w:color w:val="000000"/>
                <w:sz w:val="28"/>
                <w:szCs w:val="28"/>
                <w:lang w:eastAsia="en-GB"/>
              </w:rPr>
            </w:pPr>
          </w:p>
        </w:tc>
        <w:tc>
          <w:tcPr>
            <w:tcW w:w="129" w:type="dxa"/>
            <w:tcBorders>
              <w:top w:val="nil"/>
              <w:left w:val="nil"/>
              <w:bottom w:val="nil"/>
              <w:right w:val="nil"/>
            </w:tcBorders>
            <w:shd w:val="clear" w:color="000000" w:fill="D9E1F2"/>
            <w:noWrap/>
            <w:vAlign w:val="bottom"/>
            <w:hideMark/>
          </w:tcPr>
          <w:p w14:paraId="29E84385"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29" w:type="dxa"/>
            <w:tcBorders>
              <w:top w:val="nil"/>
              <w:left w:val="nil"/>
              <w:bottom w:val="nil"/>
              <w:right w:val="nil"/>
            </w:tcBorders>
            <w:shd w:val="clear" w:color="000000" w:fill="D9E1F2"/>
            <w:noWrap/>
            <w:vAlign w:val="bottom"/>
            <w:hideMark/>
          </w:tcPr>
          <w:p w14:paraId="4E731E8E"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944" w:type="dxa"/>
            <w:tcBorders>
              <w:top w:val="nil"/>
              <w:left w:val="nil"/>
              <w:bottom w:val="nil"/>
              <w:right w:val="nil"/>
            </w:tcBorders>
            <w:shd w:val="clear" w:color="000000" w:fill="D9E1F2"/>
            <w:noWrap/>
            <w:vAlign w:val="bottom"/>
            <w:hideMark/>
          </w:tcPr>
          <w:p w14:paraId="3168143D"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2039" w:type="dxa"/>
            <w:tcBorders>
              <w:top w:val="nil"/>
              <w:left w:val="nil"/>
              <w:bottom w:val="nil"/>
              <w:right w:val="single" w:sz="4" w:space="0" w:color="auto"/>
            </w:tcBorders>
            <w:shd w:val="clear" w:color="000000" w:fill="D9E1F2"/>
            <w:noWrap/>
            <w:vAlign w:val="bottom"/>
            <w:hideMark/>
          </w:tcPr>
          <w:p w14:paraId="00DD3C29"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659" w:type="dxa"/>
            <w:tcBorders>
              <w:top w:val="nil"/>
              <w:left w:val="nil"/>
              <w:bottom w:val="nil"/>
              <w:right w:val="nil"/>
            </w:tcBorders>
            <w:shd w:val="clear" w:color="000000" w:fill="9BC2E6"/>
            <w:noWrap/>
            <w:vAlign w:val="bottom"/>
            <w:hideMark/>
          </w:tcPr>
          <w:p w14:paraId="425995C2"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659" w:type="dxa"/>
            <w:tcBorders>
              <w:top w:val="nil"/>
              <w:left w:val="nil"/>
              <w:bottom w:val="nil"/>
              <w:right w:val="nil"/>
            </w:tcBorders>
            <w:shd w:val="clear" w:color="000000" w:fill="9BC2E6"/>
            <w:noWrap/>
            <w:vAlign w:val="bottom"/>
            <w:hideMark/>
          </w:tcPr>
          <w:p w14:paraId="01D31B68"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750" w:type="dxa"/>
            <w:tcBorders>
              <w:top w:val="nil"/>
              <w:left w:val="nil"/>
              <w:bottom w:val="nil"/>
              <w:right w:val="nil"/>
            </w:tcBorders>
            <w:shd w:val="clear" w:color="000000" w:fill="9BC2E6"/>
            <w:noWrap/>
            <w:vAlign w:val="bottom"/>
            <w:hideMark/>
          </w:tcPr>
          <w:p w14:paraId="1ACF2140"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370" w:type="dxa"/>
            <w:tcBorders>
              <w:top w:val="nil"/>
              <w:left w:val="nil"/>
              <w:bottom w:val="nil"/>
              <w:right w:val="single" w:sz="4" w:space="0" w:color="auto"/>
            </w:tcBorders>
            <w:shd w:val="clear" w:color="000000" w:fill="9BC2E6"/>
            <w:noWrap/>
            <w:vAlign w:val="bottom"/>
            <w:hideMark/>
          </w:tcPr>
          <w:p w14:paraId="173B5E22"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r>
      <w:tr w:rsidR="0049514B" w:rsidRPr="0049514B" w14:paraId="1117A35A" w14:textId="77777777" w:rsidTr="0049514B">
        <w:trPr>
          <w:trHeight w:val="310"/>
        </w:trPr>
        <w:tc>
          <w:tcPr>
            <w:tcW w:w="753" w:type="dxa"/>
            <w:vMerge/>
            <w:tcBorders>
              <w:top w:val="nil"/>
              <w:left w:val="single" w:sz="4" w:space="0" w:color="auto"/>
              <w:bottom w:val="single" w:sz="4" w:space="0" w:color="000000"/>
              <w:right w:val="single" w:sz="4" w:space="0" w:color="auto"/>
            </w:tcBorders>
            <w:vAlign w:val="center"/>
            <w:hideMark/>
          </w:tcPr>
          <w:p w14:paraId="4CCA5585" w14:textId="77777777" w:rsidR="0049514B" w:rsidRPr="0049514B" w:rsidRDefault="0049514B" w:rsidP="0049514B">
            <w:pPr>
              <w:spacing w:after="0" w:line="240" w:lineRule="auto"/>
              <w:rPr>
                <w:rFonts w:ascii="Calibri" w:eastAsia="Times New Roman" w:hAnsi="Calibri" w:cs="Calibri"/>
                <w:color w:val="000000"/>
                <w:sz w:val="32"/>
                <w:szCs w:val="32"/>
                <w:lang w:eastAsia="en-GB"/>
              </w:rPr>
            </w:pPr>
          </w:p>
        </w:tc>
        <w:tc>
          <w:tcPr>
            <w:tcW w:w="584" w:type="dxa"/>
            <w:vMerge/>
            <w:tcBorders>
              <w:top w:val="nil"/>
              <w:left w:val="single" w:sz="4" w:space="0" w:color="auto"/>
              <w:bottom w:val="single" w:sz="4" w:space="0" w:color="000000"/>
              <w:right w:val="single" w:sz="4" w:space="0" w:color="auto"/>
            </w:tcBorders>
            <w:vAlign w:val="center"/>
            <w:hideMark/>
          </w:tcPr>
          <w:p w14:paraId="093F9B4C" w14:textId="77777777" w:rsidR="0049514B" w:rsidRPr="0049514B" w:rsidRDefault="0049514B" w:rsidP="0049514B">
            <w:pPr>
              <w:spacing w:after="0" w:line="240" w:lineRule="auto"/>
              <w:rPr>
                <w:rFonts w:ascii="Calibri" w:eastAsia="Times New Roman" w:hAnsi="Calibri" w:cs="Calibri"/>
                <w:b/>
                <w:bCs/>
                <w:color w:val="000000"/>
                <w:sz w:val="28"/>
                <w:szCs w:val="28"/>
                <w:lang w:eastAsia="en-GB"/>
              </w:rPr>
            </w:pPr>
          </w:p>
        </w:tc>
        <w:tc>
          <w:tcPr>
            <w:tcW w:w="129" w:type="dxa"/>
            <w:tcBorders>
              <w:top w:val="nil"/>
              <w:left w:val="nil"/>
              <w:bottom w:val="nil"/>
              <w:right w:val="nil"/>
            </w:tcBorders>
            <w:shd w:val="clear" w:color="000000" w:fill="D9E1F2"/>
            <w:noWrap/>
            <w:vAlign w:val="bottom"/>
            <w:hideMark/>
          </w:tcPr>
          <w:p w14:paraId="68356D20"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29" w:type="dxa"/>
            <w:tcBorders>
              <w:top w:val="nil"/>
              <w:left w:val="nil"/>
              <w:bottom w:val="nil"/>
              <w:right w:val="nil"/>
            </w:tcBorders>
            <w:shd w:val="clear" w:color="000000" w:fill="D9E1F2"/>
            <w:noWrap/>
            <w:vAlign w:val="bottom"/>
            <w:hideMark/>
          </w:tcPr>
          <w:p w14:paraId="64A85F81"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944" w:type="dxa"/>
            <w:tcBorders>
              <w:top w:val="nil"/>
              <w:left w:val="nil"/>
              <w:bottom w:val="nil"/>
              <w:right w:val="nil"/>
            </w:tcBorders>
            <w:shd w:val="clear" w:color="000000" w:fill="D9E1F2"/>
            <w:noWrap/>
            <w:vAlign w:val="bottom"/>
            <w:hideMark/>
          </w:tcPr>
          <w:p w14:paraId="2A64D3DF"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2039" w:type="dxa"/>
            <w:tcBorders>
              <w:top w:val="nil"/>
              <w:left w:val="nil"/>
              <w:bottom w:val="nil"/>
              <w:right w:val="single" w:sz="4" w:space="0" w:color="auto"/>
            </w:tcBorders>
            <w:shd w:val="clear" w:color="000000" w:fill="D9E1F2"/>
            <w:noWrap/>
            <w:vAlign w:val="bottom"/>
            <w:hideMark/>
          </w:tcPr>
          <w:p w14:paraId="7920DD16"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659" w:type="dxa"/>
            <w:tcBorders>
              <w:top w:val="nil"/>
              <w:left w:val="nil"/>
              <w:bottom w:val="nil"/>
              <w:right w:val="nil"/>
            </w:tcBorders>
            <w:shd w:val="clear" w:color="000000" w:fill="9BC2E6"/>
            <w:noWrap/>
            <w:vAlign w:val="bottom"/>
            <w:hideMark/>
          </w:tcPr>
          <w:p w14:paraId="7CCE9557"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659" w:type="dxa"/>
            <w:tcBorders>
              <w:top w:val="nil"/>
              <w:left w:val="nil"/>
              <w:bottom w:val="nil"/>
              <w:right w:val="nil"/>
            </w:tcBorders>
            <w:shd w:val="clear" w:color="000000" w:fill="9BC2E6"/>
            <w:noWrap/>
            <w:vAlign w:val="bottom"/>
            <w:hideMark/>
          </w:tcPr>
          <w:p w14:paraId="1C4430A8"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750" w:type="dxa"/>
            <w:tcBorders>
              <w:top w:val="nil"/>
              <w:left w:val="nil"/>
              <w:bottom w:val="nil"/>
              <w:right w:val="nil"/>
            </w:tcBorders>
            <w:shd w:val="clear" w:color="000000" w:fill="9BC2E6"/>
            <w:noWrap/>
            <w:vAlign w:val="bottom"/>
            <w:hideMark/>
          </w:tcPr>
          <w:p w14:paraId="7F0B4EDB"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370" w:type="dxa"/>
            <w:tcBorders>
              <w:top w:val="nil"/>
              <w:left w:val="nil"/>
              <w:bottom w:val="nil"/>
              <w:right w:val="single" w:sz="4" w:space="0" w:color="auto"/>
            </w:tcBorders>
            <w:shd w:val="clear" w:color="000000" w:fill="9BC2E6"/>
            <w:noWrap/>
            <w:vAlign w:val="bottom"/>
            <w:hideMark/>
          </w:tcPr>
          <w:p w14:paraId="6FDD1FBE"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r>
      <w:tr w:rsidR="0049514B" w:rsidRPr="0049514B" w14:paraId="734C9967" w14:textId="77777777" w:rsidTr="0049514B">
        <w:trPr>
          <w:trHeight w:val="310"/>
        </w:trPr>
        <w:tc>
          <w:tcPr>
            <w:tcW w:w="753" w:type="dxa"/>
            <w:vMerge/>
            <w:tcBorders>
              <w:top w:val="nil"/>
              <w:left w:val="single" w:sz="4" w:space="0" w:color="auto"/>
              <w:bottom w:val="single" w:sz="4" w:space="0" w:color="000000"/>
              <w:right w:val="single" w:sz="4" w:space="0" w:color="auto"/>
            </w:tcBorders>
            <w:vAlign w:val="center"/>
            <w:hideMark/>
          </w:tcPr>
          <w:p w14:paraId="52E279C1" w14:textId="77777777" w:rsidR="0049514B" w:rsidRPr="0049514B" w:rsidRDefault="0049514B" w:rsidP="0049514B">
            <w:pPr>
              <w:spacing w:after="0" w:line="240" w:lineRule="auto"/>
              <w:rPr>
                <w:rFonts w:ascii="Calibri" w:eastAsia="Times New Roman" w:hAnsi="Calibri" w:cs="Calibri"/>
                <w:color w:val="000000"/>
                <w:sz w:val="32"/>
                <w:szCs w:val="32"/>
                <w:lang w:eastAsia="en-GB"/>
              </w:rPr>
            </w:pPr>
          </w:p>
        </w:tc>
        <w:tc>
          <w:tcPr>
            <w:tcW w:w="584" w:type="dxa"/>
            <w:vMerge/>
            <w:tcBorders>
              <w:top w:val="nil"/>
              <w:left w:val="single" w:sz="4" w:space="0" w:color="auto"/>
              <w:bottom w:val="single" w:sz="4" w:space="0" w:color="000000"/>
              <w:right w:val="single" w:sz="4" w:space="0" w:color="auto"/>
            </w:tcBorders>
            <w:vAlign w:val="center"/>
            <w:hideMark/>
          </w:tcPr>
          <w:p w14:paraId="5565B495" w14:textId="77777777" w:rsidR="0049514B" w:rsidRPr="0049514B" w:rsidRDefault="0049514B" w:rsidP="0049514B">
            <w:pPr>
              <w:spacing w:after="0" w:line="240" w:lineRule="auto"/>
              <w:rPr>
                <w:rFonts w:ascii="Calibri" w:eastAsia="Times New Roman" w:hAnsi="Calibri" w:cs="Calibri"/>
                <w:b/>
                <w:bCs/>
                <w:color w:val="000000"/>
                <w:sz w:val="28"/>
                <w:szCs w:val="28"/>
                <w:lang w:eastAsia="en-GB"/>
              </w:rPr>
            </w:pPr>
          </w:p>
        </w:tc>
        <w:tc>
          <w:tcPr>
            <w:tcW w:w="129" w:type="dxa"/>
            <w:tcBorders>
              <w:top w:val="nil"/>
              <w:left w:val="nil"/>
              <w:bottom w:val="nil"/>
              <w:right w:val="nil"/>
            </w:tcBorders>
            <w:shd w:val="clear" w:color="000000" w:fill="D9E1F2"/>
            <w:noWrap/>
            <w:vAlign w:val="bottom"/>
            <w:hideMark/>
          </w:tcPr>
          <w:p w14:paraId="39CD9F4E"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29" w:type="dxa"/>
            <w:tcBorders>
              <w:top w:val="nil"/>
              <w:left w:val="nil"/>
              <w:bottom w:val="nil"/>
              <w:right w:val="nil"/>
            </w:tcBorders>
            <w:shd w:val="clear" w:color="000000" w:fill="D9E1F2"/>
            <w:noWrap/>
            <w:vAlign w:val="bottom"/>
            <w:hideMark/>
          </w:tcPr>
          <w:p w14:paraId="206551BF"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944" w:type="dxa"/>
            <w:tcBorders>
              <w:top w:val="nil"/>
              <w:left w:val="nil"/>
              <w:bottom w:val="nil"/>
              <w:right w:val="nil"/>
            </w:tcBorders>
            <w:shd w:val="clear" w:color="000000" w:fill="D9E1F2"/>
            <w:noWrap/>
            <w:vAlign w:val="bottom"/>
            <w:hideMark/>
          </w:tcPr>
          <w:p w14:paraId="69FDE121"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2039" w:type="dxa"/>
            <w:tcBorders>
              <w:top w:val="nil"/>
              <w:left w:val="nil"/>
              <w:bottom w:val="nil"/>
              <w:right w:val="single" w:sz="4" w:space="0" w:color="auto"/>
            </w:tcBorders>
            <w:shd w:val="clear" w:color="000000" w:fill="D9E1F2"/>
            <w:noWrap/>
            <w:vAlign w:val="bottom"/>
            <w:hideMark/>
          </w:tcPr>
          <w:p w14:paraId="4BB29989"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Suppliers</w:t>
            </w:r>
          </w:p>
        </w:tc>
        <w:tc>
          <w:tcPr>
            <w:tcW w:w="659" w:type="dxa"/>
            <w:tcBorders>
              <w:top w:val="nil"/>
              <w:left w:val="nil"/>
              <w:bottom w:val="nil"/>
              <w:right w:val="nil"/>
            </w:tcBorders>
            <w:shd w:val="clear" w:color="000000" w:fill="9BC2E6"/>
            <w:noWrap/>
            <w:vAlign w:val="bottom"/>
            <w:hideMark/>
          </w:tcPr>
          <w:p w14:paraId="1DB901DA"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659" w:type="dxa"/>
            <w:tcBorders>
              <w:top w:val="nil"/>
              <w:left w:val="nil"/>
              <w:bottom w:val="nil"/>
              <w:right w:val="nil"/>
            </w:tcBorders>
            <w:shd w:val="clear" w:color="000000" w:fill="9BC2E6"/>
            <w:noWrap/>
            <w:vAlign w:val="bottom"/>
            <w:hideMark/>
          </w:tcPr>
          <w:p w14:paraId="5D88BCF1"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750" w:type="dxa"/>
            <w:tcBorders>
              <w:top w:val="nil"/>
              <w:left w:val="nil"/>
              <w:bottom w:val="nil"/>
              <w:right w:val="nil"/>
            </w:tcBorders>
            <w:shd w:val="clear" w:color="000000" w:fill="9BC2E6"/>
            <w:noWrap/>
            <w:vAlign w:val="bottom"/>
            <w:hideMark/>
          </w:tcPr>
          <w:p w14:paraId="61C564F5"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370" w:type="dxa"/>
            <w:tcBorders>
              <w:top w:val="nil"/>
              <w:left w:val="nil"/>
              <w:bottom w:val="nil"/>
              <w:right w:val="single" w:sz="4" w:space="0" w:color="auto"/>
            </w:tcBorders>
            <w:shd w:val="clear" w:color="000000" w:fill="9BC2E6"/>
            <w:noWrap/>
            <w:vAlign w:val="bottom"/>
            <w:hideMark/>
          </w:tcPr>
          <w:p w14:paraId="6CBEEB0F"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Charities</w:t>
            </w:r>
          </w:p>
        </w:tc>
      </w:tr>
      <w:tr w:rsidR="0049514B" w:rsidRPr="0049514B" w14:paraId="50011FC2" w14:textId="77777777" w:rsidTr="0049514B">
        <w:trPr>
          <w:trHeight w:val="310"/>
        </w:trPr>
        <w:tc>
          <w:tcPr>
            <w:tcW w:w="753" w:type="dxa"/>
            <w:vMerge/>
            <w:tcBorders>
              <w:top w:val="nil"/>
              <w:left w:val="single" w:sz="4" w:space="0" w:color="auto"/>
              <w:bottom w:val="single" w:sz="4" w:space="0" w:color="000000"/>
              <w:right w:val="single" w:sz="4" w:space="0" w:color="auto"/>
            </w:tcBorders>
            <w:vAlign w:val="center"/>
            <w:hideMark/>
          </w:tcPr>
          <w:p w14:paraId="5CA60777" w14:textId="77777777" w:rsidR="0049514B" w:rsidRPr="0049514B" w:rsidRDefault="0049514B" w:rsidP="0049514B">
            <w:pPr>
              <w:spacing w:after="0" w:line="240" w:lineRule="auto"/>
              <w:rPr>
                <w:rFonts w:ascii="Calibri" w:eastAsia="Times New Roman" w:hAnsi="Calibri" w:cs="Calibri"/>
                <w:color w:val="000000"/>
                <w:sz w:val="32"/>
                <w:szCs w:val="32"/>
                <w:lang w:eastAsia="en-GB"/>
              </w:rPr>
            </w:pPr>
          </w:p>
        </w:tc>
        <w:tc>
          <w:tcPr>
            <w:tcW w:w="584" w:type="dxa"/>
            <w:vMerge/>
            <w:tcBorders>
              <w:top w:val="nil"/>
              <w:left w:val="single" w:sz="4" w:space="0" w:color="auto"/>
              <w:bottom w:val="single" w:sz="4" w:space="0" w:color="000000"/>
              <w:right w:val="single" w:sz="4" w:space="0" w:color="auto"/>
            </w:tcBorders>
            <w:vAlign w:val="center"/>
            <w:hideMark/>
          </w:tcPr>
          <w:p w14:paraId="68795498" w14:textId="77777777" w:rsidR="0049514B" w:rsidRPr="0049514B" w:rsidRDefault="0049514B" w:rsidP="0049514B">
            <w:pPr>
              <w:spacing w:after="0" w:line="240" w:lineRule="auto"/>
              <w:rPr>
                <w:rFonts w:ascii="Calibri" w:eastAsia="Times New Roman" w:hAnsi="Calibri" w:cs="Calibri"/>
                <w:b/>
                <w:bCs/>
                <w:color w:val="000000"/>
                <w:sz w:val="28"/>
                <w:szCs w:val="28"/>
                <w:lang w:eastAsia="en-GB"/>
              </w:rPr>
            </w:pPr>
          </w:p>
        </w:tc>
        <w:tc>
          <w:tcPr>
            <w:tcW w:w="129" w:type="dxa"/>
            <w:tcBorders>
              <w:top w:val="nil"/>
              <w:left w:val="nil"/>
              <w:bottom w:val="nil"/>
              <w:right w:val="nil"/>
            </w:tcBorders>
            <w:shd w:val="clear" w:color="000000" w:fill="D9E1F2"/>
            <w:noWrap/>
            <w:vAlign w:val="bottom"/>
            <w:hideMark/>
          </w:tcPr>
          <w:p w14:paraId="11AF286F"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29" w:type="dxa"/>
            <w:tcBorders>
              <w:top w:val="nil"/>
              <w:left w:val="nil"/>
              <w:bottom w:val="nil"/>
              <w:right w:val="nil"/>
            </w:tcBorders>
            <w:shd w:val="clear" w:color="000000" w:fill="D9E1F2"/>
            <w:noWrap/>
            <w:vAlign w:val="bottom"/>
            <w:hideMark/>
          </w:tcPr>
          <w:p w14:paraId="07AEDC4E"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944" w:type="dxa"/>
            <w:tcBorders>
              <w:top w:val="nil"/>
              <w:left w:val="nil"/>
              <w:bottom w:val="nil"/>
              <w:right w:val="nil"/>
            </w:tcBorders>
            <w:shd w:val="clear" w:color="000000" w:fill="D9E1F2"/>
            <w:noWrap/>
            <w:vAlign w:val="bottom"/>
            <w:hideMark/>
          </w:tcPr>
          <w:p w14:paraId="5A4655BB"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2039" w:type="dxa"/>
            <w:tcBorders>
              <w:top w:val="nil"/>
              <w:left w:val="nil"/>
              <w:bottom w:val="nil"/>
              <w:right w:val="single" w:sz="4" w:space="0" w:color="auto"/>
            </w:tcBorders>
            <w:shd w:val="clear" w:color="000000" w:fill="D9E1F2"/>
            <w:noWrap/>
            <w:vAlign w:val="bottom"/>
            <w:hideMark/>
          </w:tcPr>
          <w:p w14:paraId="5753C604"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659" w:type="dxa"/>
            <w:tcBorders>
              <w:top w:val="nil"/>
              <w:left w:val="nil"/>
              <w:bottom w:val="nil"/>
              <w:right w:val="nil"/>
            </w:tcBorders>
            <w:shd w:val="clear" w:color="000000" w:fill="9BC2E6"/>
            <w:noWrap/>
            <w:vAlign w:val="bottom"/>
            <w:hideMark/>
          </w:tcPr>
          <w:p w14:paraId="43E0748C"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659" w:type="dxa"/>
            <w:tcBorders>
              <w:top w:val="nil"/>
              <w:left w:val="nil"/>
              <w:bottom w:val="nil"/>
              <w:right w:val="nil"/>
            </w:tcBorders>
            <w:shd w:val="clear" w:color="000000" w:fill="9BC2E6"/>
            <w:noWrap/>
            <w:vAlign w:val="bottom"/>
            <w:hideMark/>
          </w:tcPr>
          <w:p w14:paraId="14E40AAF"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750" w:type="dxa"/>
            <w:tcBorders>
              <w:top w:val="nil"/>
              <w:left w:val="nil"/>
              <w:bottom w:val="nil"/>
              <w:right w:val="nil"/>
            </w:tcBorders>
            <w:shd w:val="clear" w:color="000000" w:fill="9BC2E6"/>
            <w:noWrap/>
            <w:vAlign w:val="bottom"/>
            <w:hideMark/>
          </w:tcPr>
          <w:p w14:paraId="0B7A9DAA"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370" w:type="dxa"/>
            <w:tcBorders>
              <w:top w:val="nil"/>
              <w:left w:val="nil"/>
              <w:bottom w:val="nil"/>
              <w:right w:val="single" w:sz="4" w:space="0" w:color="auto"/>
            </w:tcBorders>
            <w:shd w:val="clear" w:color="000000" w:fill="9BC2E6"/>
            <w:noWrap/>
            <w:vAlign w:val="bottom"/>
            <w:hideMark/>
          </w:tcPr>
          <w:p w14:paraId="79FF3E2C"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r>
      <w:tr w:rsidR="0049514B" w:rsidRPr="0049514B" w14:paraId="199B58E0" w14:textId="77777777" w:rsidTr="0049514B">
        <w:trPr>
          <w:trHeight w:val="310"/>
        </w:trPr>
        <w:tc>
          <w:tcPr>
            <w:tcW w:w="753" w:type="dxa"/>
            <w:vMerge/>
            <w:tcBorders>
              <w:top w:val="nil"/>
              <w:left w:val="single" w:sz="4" w:space="0" w:color="auto"/>
              <w:bottom w:val="single" w:sz="4" w:space="0" w:color="000000"/>
              <w:right w:val="single" w:sz="4" w:space="0" w:color="auto"/>
            </w:tcBorders>
            <w:vAlign w:val="center"/>
            <w:hideMark/>
          </w:tcPr>
          <w:p w14:paraId="562C4664" w14:textId="77777777" w:rsidR="0049514B" w:rsidRPr="0049514B" w:rsidRDefault="0049514B" w:rsidP="0049514B">
            <w:pPr>
              <w:spacing w:after="0" w:line="240" w:lineRule="auto"/>
              <w:rPr>
                <w:rFonts w:ascii="Calibri" w:eastAsia="Times New Roman" w:hAnsi="Calibri" w:cs="Calibri"/>
                <w:color w:val="000000"/>
                <w:sz w:val="32"/>
                <w:szCs w:val="32"/>
                <w:lang w:eastAsia="en-GB"/>
              </w:rPr>
            </w:pPr>
          </w:p>
        </w:tc>
        <w:tc>
          <w:tcPr>
            <w:tcW w:w="584" w:type="dxa"/>
            <w:vMerge/>
            <w:tcBorders>
              <w:top w:val="nil"/>
              <w:left w:val="single" w:sz="4" w:space="0" w:color="auto"/>
              <w:bottom w:val="single" w:sz="4" w:space="0" w:color="000000"/>
              <w:right w:val="single" w:sz="4" w:space="0" w:color="auto"/>
            </w:tcBorders>
            <w:vAlign w:val="center"/>
            <w:hideMark/>
          </w:tcPr>
          <w:p w14:paraId="7B956043" w14:textId="77777777" w:rsidR="0049514B" w:rsidRPr="0049514B" w:rsidRDefault="0049514B" w:rsidP="0049514B">
            <w:pPr>
              <w:spacing w:after="0" w:line="240" w:lineRule="auto"/>
              <w:rPr>
                <w:rFonts w:ascii="Calibri" w:eastAsia="Times New Roman" w:hAnsi="Calibri" w:cs="Calibri"/>
                <w:b/>
                <w:bCs/>
                <w:color w:val="000000"/>
                <w:sz w:val="28"/>
                <w:szCs w:val="28"/>
                <w:lang w:eastAsia="en-GB"/>
              </w:rPr>
            </w:pPr>
          </w:p>
        </w:tc>
        <w:tc>
          <w:tcPr>
            <w:tcW w:w="129" w:type="dxa"/>
            <w:tcBorders>
              <w:top w:val="nil"/>
              <w:left w:val="nil"/>
              <w:bottom w:val="nil"/>
              <w:right w:val="nil"/>
            </w:tcBorders>
            <w:shd w:val="clear" w:color="000000" w:fill="D9E1F2"/>
            <w:noWrap/>
            <w:vAlign w:val="bottom"/>
            <w:hideMark/>
          </w:tcPr>
          <w:p w14:paraId="2C9AE6CC"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29" w:type="dxa"/>
            <w:tcBorders>
              <w:top w:val="nil"/>
              <w:left w:val="nil"/>
              <w:bottom w:val="nil"/>
              <w:right w:val="nil"/>
            </w:tcBorders>
            <w:shd w:val="clear" w:color="000000" w:fill="D9E1F2"/>
            <w:noWrap/>
            <w:vAlign w:val="bottom"/>
            <w:hideMark/>
          </w:tcPr>
          <w:p w14:paraId="4D94EEB5"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944" w:type="dxa"/>
            <w:tcBorders>
              <w:top w:val="nil"/>
              <w:left w:val="nil"/>
              <w:bottom w:val="nil"/>
              <w:right w:val="nil"/>
            </w:tcBorders>
            <w:shd w:val="clear" w:color="000000" w:fill="D9E1F2"/>
            <w:noWrap/>
            <w:vAlign w:val="bottom"/>
            <w:hideMark/>
          </w:tcPr>
          <w:p w14:paraId="65968459"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2039" w:type="dxa"/>
            <w:tcBorders>
              <w:top w:val="nil"/>
              <w:left w:val="nil"/>
              <w:bottom w:val="nil"/>
              <w:right w:val="single" w:sz="4" w:space="0" w:color="auto"/>
            </w:tcBorders>
            <w:shd w:val="clear" w:color="000000" w:fill="D9E1F2"/>
            <w:noWrap/>
            <w:vAlign w:val="bottom"/>
            <w:hideMark/>
          </w:tcPr>
          <w:p w14:paraId="5A602811"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659" w:type="dxa"/>
            <w:tcBorders>
              <w:top w:val="nil"/>
              <w:left w:val="nil"/>
              <w:bottom w:val="nil"/>
              <w:right w:val="nil"/>
            </w:tcBorders>
            <w:shd w:val="clear" w:color="000000" w:fill="9BC2E6"/>
            <w:noWrap/>
            <w:vAlign w:val="bottom"/>
            <w:hideMark/>
          </w:tcPr>
          <w:p w14:paraId="35EDF6EF"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659" w:type="dxa"/>
            <w:tcBorders>
              <w:top w:val="nil"/>
              <w:left w:val="nil"/>
              <w:bottom w:val="nil"/>
              <w:right w:val="nil"/>
            </w:tcBorders>
            <w:shd w:val="clear" w:color="000000" w:fill="9BC2E6"/>
            <w:noWrap/>
            <w:vAlign w:val="bottom"/>
            <w:hideMark/>
          </w:tcPr>
          <w:p w14:paraId="0526F1BD"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750" w:type="dxa"/>
            <w:tcBorders>
              <w:top w:val="nil"/>
              <w:left w:val="nil"/>
              <w:bottom w:val="nil"/>
              <w:right w:val="nil"/>
            </w:tcBorders>
            <w:shd w:val="clear" w:color="000000" w:fill="9BC2E6"/>
            <w:noWrap/>
            <w:vAlign w:val="bottom"/>
            <w:hideMark/>
          </w:tcPr>
          <w:p w14:paraId="42149B01"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370" w:type="dxa"/>
            <w:tcBorders>
              <w:top w:val="nil"/>
              <w:left w:val="nil"/>
              <w:bottom w:val="nil"/>
              <w:right w:val="single" w:sz="4" w:space="0" w:color="auto"/>
            </w:tcBorders>
            <w:shd w:val="clear" w:color="000000" w:fill="9BC2E6"/>
            <w:noWrap/>
            <w:vAlign w:val="bottom"/>
            <w:hideMark/>
          </w:tcPr>
          <w:p w14:paraId="2B8B49CF"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r>
      <w:tr w:rsidR="0049514B" w:rsidRPr="0049514B" w14:paraId="031DB266" w14:textId="77777777" w:rsidTr="0049514B">
        <w:trPr>
          <w:trHeight w:val="310"/>
        </w:trPr>
        <w:tc>
          <w:tcPr>
            <w:tcW w:w="753" w:type="dxa"/>
            <w:vMerge/>
            <w:tcBorders>
              <w:top w:val="nil"/>
              <w:left w:val="single" w:sz="4" w:space="0" w:color="auto"/>
              <w:bottom w:val="single" w:sz="4" w:space="0" w:color="000000"/>
              <w:right w:val="single" w:sz="4" w:space="0" w:color="auto"/>
            </w:tcBorders>
            <w:vAlign w:val="center"/>
            <w:hideMark/>
          </w:tcPr>
          <w:p w14:paraId="77AD5892" w14:textId="77777777" w:rsidR="0049514B" w:rsidRPr="0049514B" w:rsidRDefault="0049514B" w:rsidP="0049514B">
            <w:pPr>
              <w:spacing w:after="0" w:line="240" w:lineRule="auto"/>
              <w:rPr>
                <w:rFonts w:ascii="Calibri" w:eastAsia="Times New Roman" w:hAnsi="Calibri" w:cs="Calibri"/>
                <w:color w:val="000000"/>
                <w:sz w:val="32"/>
                <w:szCs w:val="32"/>
                <w:lang w:eastAsia="en-GB"/>
              </w:rPr>
            </w:pPr>
          </w:p>
        </w:tc>
        <w:tc>
          <w:tcPr>
            <w:tcW w:w="584" w:type="dxa"/>
            <w:vMerge/>
            <w:tcBorders>
              <w:top w:val="nil"/>
              <w:left w:val="single" w:sz="4" w:space="0" w:color="auto"/>
              <w:bottom w:val="single" w:sz="4" w:space="0" w:color="000000"/>
              <w:right w:val="single" w:sz="4" w:space="0" w:color="auto"/>
            </w:tcBorders>
            <w:vAlign w:val="center"/>
            <w:hideMark/>
          </w:tcPr>
          <w:p w14:paraId="502BD904" w14:textId="77777777" w:rsidR="0049514B" w:rsidRPr="0049514B" w:rsidRDefault="0049514B" w:rsidP="0049514B">
            <w:pPr>
              <w:spacing w:after="0" w:line="240" w:lineRule="auto"/>
              <w:rPr>
                <w:rFonts w:ascii="Calibri" w:eastAsia="Times New Roman" w:hAnsi="Calibri" w:cs="Calibri"/>
                <w:b/>
                <w:bCs/>
                <w:color w:val="000000"/>
                <w:sz w:val="28"/>
                <w:szCs w:val="28"/>
                <w:lang w:eastAsia="en-GB"/>
              </w:rPr>
            </w:pPr>
          </w:p>
        </w:tc>
        <w:tc>
          <w:tcPr>
            <w:tcW w:w="129" w:type="dxa"/>
            <w:tcBorders>
              <w:top w:val="nil"/>
              <w:left w:val="nil"/>
              <w:bottom w:val="nil"/>
              <w:right w:val="nil"/>
            </w:tcBorders>
            <w:shd w:val="clear" w:color="000000" w:fill="D9E1F2"/>
            <w:noWrap/>
            <w:vAlign w:val="bottom"/>
            <w:hideMark/>
          </w:tcPr>
          <w:p w14:paraId="3D315195"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29" w:type="dxa"/>
            <w:tcBorders>
              <w:top w:val="nil"/>
              <w:left w:val="nil"/>
              <w:bottom w:val="nil"/>
              <w:right w:val="nil"/>
            </w:tcBorders>
            <w:shd w:val="clear" w:color="000000" w:fill="D9E1F2"/>
            <w:noWrap/>
            <w:vAlign w:val="bottom"/>
            <w:hideMark/>
          </w:tcPr>
          <w:p w14:paraId="2813A6E2"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944" w:type="dxa"/>
            <w:tcBorders>
              <w:top w:val="nil"/>
              <w:left w:val="nil"/>
              <w:bottom w:val="nil"/>
              <w:right w:val="nil"/>
            </w:tcBorders>
            <w:shd w:val="clear" w:color="000000" w:fill="D9E1F2"/>
            <w:noWrap/>
            <w:vAlign w:val="bottom"/>
            <w:hideMark/>
          </w:tcPr>
          <w:p w14:paraId="14F5F935"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2039" w:type="dxa"/>
            <w:tcBorders>
              <w:top w:val="nil"/>
              <w:left w:val="nil"/>
              <w:bottom w:val="nil"/>
              <w:right w:val="single" w:sz="4" w:space="0" w:color="auto"/>
            </w:tcBorders>
            <w:shd w:val="clear" w:color="000000" w:fill="D9E1F2"/>
            <w:noWrap/>
            <w:vAlign w:val="bottom"/>
            <w:hideMark/>
          </w:tcPr>
          <w:p w14:paraId="3B661635"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xml:space="preserve">Communities </w:t>
            </w:r>
          </w:p>
        </w:tc>
        <w:tc>
          <w:tcPr>
            <w:tcW w:w="659" w:type="dxa"/>
            <w:tcBorders>
              <w:top w:val="nil"/>
              <w:left w:val="nil"/>
              <w:bottom w:val="nil"/>
              <w:right w:val="nil"/>
            </w:tcBorders>
            <w:shd w:val="clear" w:color="000000" w:fill="9BC2E6"/>
            <w:noWrap/>
            <w:vAlign w:val="bottom"/>
            <w:hideMark/>
          </w:tcPr>
          <w:p w14:paraId="566ED2AF"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659" w:type="dxa"/>
            <w:tcBorders>
              <w:top w:val="nil"/>
              <w:left w:val="nil"/>
              <w:bottom w:val="nil"/>
              <w:right w:val="nil"/>
            </w:tcBorders>
            <w:shd w:val="clear" w:color="000000" w:fill="9BC2E6"/>
            <w:noWrap/>
            <w:vAlign w:val="bottom"/>
            <w:hideMark/>
          </w:tcPr>
          <w:p w14:paraId="74955ED6"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750" w:type="dxa"/>
            <w:tcBorders>
              <w:top w:val="nil"/>
              <w:left w:val="nil"/>
              <w:bottom w:val="nil"/>
              <w:right w:val="nil"/>
            </w:tcBorders>
            <w:shd w:val="clear" w:color="000000" w:fill="9BC2E6"/>
            <w:noWrap/>
            <w:vAlign w:val="bottom"/>
            <w:hideMark/>
          </w:tcPr>
          <w:p w14:paraId="21641ABA"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370" w:type="dxa"/>
            <w:tcBorders>
              <w:top w:val="nil"/>
              <w:left w:val="nil"/>
              <w:bottom w:val="nil"/>
              <w:right w:val="single" w:sz="4" w:space="0" w:color="auto"/>
            </w:tcBorders>
            <w:shd w:val="clear" w:color="000000" w:fill="9BC2E6"/>
            <w:noWrap/>
            <w:vAlign w:val="bottom"/>
            <w:hideMark/>
          </w:tcPr>
          <w:p w14:paraId="1862031A"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r>
      <w:tr w:rsidR="0049514B" w:rsidRPr="0049514B" w14:paraId="55E453DD" w14:textId="77777777" w:rsidTr="0049514B">
        <w:trPr>
          <w:trHeight w:val="310"/>
        </w:trPr>
        <w:tc>
          <w:tcPr>
            <w:tcW w:w="753" w:type="dxa"/>
            <w:vMerge/>
            <w:tcBorders>
              <w:top w:val="nil"/>
              <w:left w:val="single" w:sz="4" w:space="0" w:color="auto"/>
              <w:bottom w:val="single" w:sz="4" w:space="0" w:color="000000"/>
              <w:right w:val="single" w:sz="4" w:space="0" w:color="auto"/>
            </w:tcBorders>
            <w:vAlign w:val="center"/>
            <w:hideMark/>
          </w:tcPr>
          <w:p w14:paraId="25519E24" w14:textId="77777777" w:rsidR="0049514B" w:rsidRPr="0049514B" w:rsidRDefault="0049514B" w:rsidP="0049514B">
            <w:pPr>
              <w:spacing w:after="0" w:line="240" w:lineRule="auto"/>
              <w:rPr>
                <w:rFonts w:ascii="Calibri" w:eastAsia="Times New Roman" w:hAnsi="Calibri" w:cs="Calibri"/>
                <w:color w:val="000000"/>
                <w:sz w:val="32"/>
                <w:szCs w:val="32"/>
                <w:lang w:eastAsia="en-GB"/>
              </w:rPr>
            </w:pPr>
          </w:p>
        </w:tc>
        <w:tc>
          <w:tcPr>
            <w:tcW w:w="584" w:type="dxa"/>
            <w:vMerge/>
            <w:tcBorders>
              <w:top w:val="nil"/>
              <w:left w:val="single" w:sz="4" w:space="0" w:color="auto"/>
              <w:bottom w:val="single" w:sz="4" w:space="0" w:color="000000"/>
              <w:right w:val="single" w:sz="4" w:space="0" w:color="auto"/>
            </w:tcBorders>
            <w:vAlign w:val="center"/>
            <w:hideMark/>
          </w:tcPr>
          <w:p w14:paraId="472C8F91" w14:textId="77777777" w:rsidR="0049514B" w:rsidRPr="0049514B" w:rsidRDefault="0049514B" w:rsidP="0049514B">
            <w:pPr>
              <w:spacing w:after="0" w:line="240" w:lineRule="auto"/>
              <w:rPr>
                <w:rFonts w:ascii="Calibri" w:eastAsia="Times New Roman" w:hAnsi="Calibri" w:cs="Calibri"/>
                <w:b/>
                <w:bCs/>
                <w:color w:val="000000"/>
                <w:sz w:val="28"/>
                <w:szCs w:val="28"/>
                <w:lang w:eastAsia="en-GB"/>
              </w:rPr>
            </w:pPr>
          </w:p>
        </w:tc>
        <w:tc>
          <w:tcPr>
            <w:tcW w:w="129" w:type="dxa"/>
            <w:tcBorders>
              <w:top w:val="nil"/>
              <w:left w:val="nil"/>
              <w:bottom w:val="single" w:sz="4" w:space="0" w:color="auto"/>
              <w:right w:val="nil"/>
            </w:tcBorders>
            <w:shd w:val="clear" w:color="000000" w:fill="D9E1F2"/>
            <w:noWrap/>
            <w:vAlign w:val="bottom"/>
            <w:hideMark/>
          </w:tcPr>
          <w:p w14:paraId="138C78E8"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29" w:type="dxa"/>
            <w:tcBorders>
              <w:top w:val="nil"/>
              <w:left w:val="nil"/>
              <w:bottom w:val="single" w:sz="4" w:space="0" w:color="auto"/>
              <w:right w:val="nil"/>
            </w:tcBorders>
            <w:shd w:val="clear" w:color="000000" w:fill="D9E1F2"/>
            <w:noWrap/>
            <w:vAlign w:val="bottom"/>
            <w:hideMark/>
          </w:tcPr>
          <w:p w14:paraId="0F071DD9"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944" w:type="dxa"/>
            <w:tcBorders>
              <w:top w:val="nil"/>
              <w:left w:val="nil"/>
              <w:bottom w:val="single" w:sz="4" w:space="0" w:color="auto"/>
              <w:right w:val="nil"/>
            </w:tcBorders>
            <w:shd w:val="clear" w:color="000000" w:fill="D9E1F2"/>
            <w:noWrap/>
            <w:vAlign w:val="bottom"/>
            <w:hideMark/>
          </w:tcPr>
          <w:p w14:paraId="1F10BED6"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2039" w:type="dxa"/>
            <w:tcBorders>
              <w:top w:val="nil"/>
              <w:left w:val="nil"/>
              <w:bottom w:val="single" w:sz="4" w:space="0" w:color="auto"/>
              <w:right w:val="single" w:sz="4" w:space="0" w:color="auto"/>
            </w:tcBorders>
            <w:shd w:val="clear" w:color="000000" w:fill="D9E1F2"/>
            <w:noWrap/>
            <w:vAlign w:val="bottom"/>
            <w:hideMark/>
          </w:tcPr>
          <w:p w14:paraId="6075E9A3"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659" w:type="dxa"/>
            <w:tcBorders>
              <w:top w:val="nil"/>
              <w:left w:val="nil"/>
              <w:bottom w:val="single" w:sz="4" w:space="0" w:color="auto"/>
              <w:right w:val="nil"/>
            </w:tcBorders>
            <w:shd w:val="clear" w:color="000000" w:fill="9BC2E6"/>
            <w:noWrap/>
            <w:vAlign w:val="bottom"/>
            <w:hideMark/>
          </w:tcPr>
          <w:p w14:paraId="26910083"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659" w:type="dxa"/>
            <w:tcBorders>
              <w:top w:val="nil"/>
              <w:left w:val="nil"/>
              <w:bottom w:val="single" w:sz="4" w:space="0" w:color="auto"/>
              <w:right w:val="nil"/>
            </w:tcBorders>
            <w:shd w:val="clear" w:color="000000" w:fill="9BC2E6"/>
            <w:noWrap/>
            <w:vAlign w:val="bottom"/>
            <w:hideMark/>
          </w:tcPr>
          <w:p w14:paraId="23CD6374"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750" w:type="dxa"/>
            <w:tcBorders>
              <w:top w:val="nil"/>
              <w:left w:val="nil"/>
              <w:bottom w:val="single" w:sz="4" w:space="0" w:color="auto"/>
              <w:right w:val="nil"/>
            </w:tcBorders>
            <w:shd w:val="clear" w:color="000000" w:fill="9BC2E6"/>
            <w:noWrap/>
            <w:vAlign w:val="bottom"/>
            <w:hideMark/>
          </w:tcPr>
          <w:p w14:paraId="196D2605"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370" w:type="dxa"/>
            <w:tcBorders>
              <w:top w:val="nil"/>
              <w:left w:val="nil"/>
              <w:bottom w:val="single" w:sz="4" w:space="0" w:color="auto"/>
              <w:right w:val="single" w:sz="4" w:space="0" w:color="auto"/>
            </w:tcBorders>
            <w:shd w:val="clear" w:color="000000" w:fill="9BC2E6"/>
            <w:noWrap/>
            <w:vAlign w:val="bottom"/>
            <w:hideMark/>
          </w:tcPr>
          <w:p w14:paraId="0B584F3B"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r>
      <w:tr w:rsidR="0049514B" w:rsidRPr="0049514B" w14:paraId="1988F54D" w14:textId="77777777" w:rsidTr="0049514B">
        <w:trPr>
          <w:trHeight w:val="290"/>
        </w:trPr>
        <w:tc>
          <w:tcPr>
            <w:tcW w:w="753" w:type="dxa"/>
            <w:tcBorders>
              <w:top w:val="nil"/>
              <w:left w:val="nil"/>
              <w:bottom w:val="nil"/>
              <w:right w:val="nil"/>
            </w:tcBorders>
            <w:shd w:val="clear" w:color="auto" w:fill="auto"/>
            <w:noWrap/>
            <w:vAlign w:val="bottom"/>
            <w:hideMark/>
          </w:tcPr>
          <w:p w14:paraId="33721F6D"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p>
        </w:tc>
        <w:tc>
          <w:tcPr>
            <w:tcW w:w="584" w:type="dxa"/>
            <w:tcBorders>
              <w:top w:val="nil"/>
              <w:left w:val="nil"/>
              <w:bottom w:val="nil"/>
              <w:right w:val="nil"/>
            </w:tcBorders>
            <w:shd w:val="clear" w:color="auto" w:fill="auto"/>
            <w:noWrap/>
            <w:vAlign w:val="bottom"/>
            <w:hideMark/>
          </w:tcPr>
          <w:p w14:paraId="3C2C5FC8" w14:textId="77777777" w:rsidR="0049514B" w:rsidRPr="0049514B" w:rsidRDefault="0049514B" w:rsidP="0049514B">
            <w:pPr>
              <w:spacing w:after="0" w:line="240" w:lineRule="auto"/>
              <w:rPr>
                <w:rFonts w:ascii="Times New Roman" w:eastAsia="Times New Roman" w:hAnsi="Times New Roman" w:cs="Times New Roman"/>
                <w:sz w:val="20"/>
                <w:szCs w:val="20"/>
                <w:lang w:eastAsia="en-GB"/>
              </w:rPr>
            </w:pPr>
          </w:p>
        </w:tc>
        <w:tc>
          <w:tcPr>
            <w:tcW w:w="4241" w:type="dxa"/>
            <w:gridSpan w:val="4"/>
            <w:vMerge w:val="restart"/>
            <w:tcBorders>
              <w:top w:val="single" w:sz="4" w:space="0" w:color="auto"/>
              <w:left w:val="single" w:sz="4" w:space="0" w:color="auto"/>
              <w:bottom w:val="single" w:sz="4" w:space="0" w:color="000000"/>
              <w:right w:val="single" w:sz="4" w:space="0" w:color="000000"/>
            </w:tcBorders>
            <w:shd w:val="clear" w:color="000000" w:fill="D9E1F2"/>
            <w:noWrap/>
            <w:vAlign w:val="center"/>
            <w:hideMark/>
          </w:tcPr>
          <w:p w14:paraId="0D634491" w14:textId="77777777" w:rsidR="0049514B" w:rsidRPr="0049514B" w:rsidRDefault="0049514B" w:rsidP="0049514B">
            <w:pPr>
              <w:spacing w:after="0" w:line="240" w:lineRule="auto"/>
              <w:jc w:val="center"/>
              <w:rPr>
                <w:rFonts w:ascii="Calibri" w:eastAsia="Times New Roman" w:hAnsi="Calibri" w:cs="Calibri"/>
                <w:b/>
                <w:bCs/>
                <w:color w:val="000000"/>
                <w:sz w:val="28"/>
                <w:szCs w:val="28"/>
                <w:lang w:eastAsia="en-GB"/>
              </w:rPr>
            </w:pPr>
            <w:r w:rsidRPr="0049514B">
              <w:rPr>
                <w:rFonts w:ascii="Calibri" w:eastAsia="Times New Roman" w:hAnsi="Calibri" w:cs="Calibri"/>
                <w:b/>
                <w:bCs/>
                <w:color w:val="000000"/>
                <w:sz w:val="28"/>
                <w:szCs w:val="28"/>
                <w:lang w:eastAsia="en-GB"/>
              </w:rPr>
              <w:t>Less</w:t>
            </w:r>
          </w:p>
        </w:tc>
        <w:tc>
          <w:tcPr>
            <w:tcW w:w="3438" w:type="dxa"/>
            <w:gridSpan w:val="4"/>
            <w:vMerge w:val="restart"/>
            <w:tcBorders>
              <w:top w:val="single" w:sz="4" w:space="0" w:color="auto"/>
              <w:left w:val="single" w:sz="4" w:space="0" w:color="auto"/>
              <w:bottom w:val="single" w:sz="4" w:space="0" w:color="000000"/>
              <w:right w:val="single" w:sz="4" w:space="0" w:color="000000"/>
            </w:tcBorders>
            <w:shd w:val="clear" w:color="000000" w:fill="203764"/>
            <w:noWrap/>
            <w:vAlign w:val="center"/>
            <w:hideMark/>
          </w:tcPr>
          <w:p w14:paraId="344A180A" w14:textId="77777777" w:rsidR="0049514B" w:rsidRPr="0049514B" w:rsidRDefault="0049514B" w:rsidP="0049514B">
            <w:pPr>
              <w:spacing w:after="0" w:line="240" w:lineRule="auto"/>
              <w:jc w:val="center"/>
              <w:rPr>
                <w:rFonts w:ascii="Calibri" w:eastAsia="Times New Roman" w:hAnsi="Calibri" w:cs="Calibri"/>
                <w:b/>
                <w:bCs/>
                <w:color w:val="000000"/>
                <w:sz w:val="28"/>
                <w:szCs w:val="28"/>
                <w:lang w:eastAsia="en-GB"/>
              </w:rPr>
            </w:pPr>
            <w:r w:rsidRPr="0049514B">
              <w:rPr>
                <w:rFonts w:ascii="Calibri" w:eastAsia="Times New Roman" w:hAnsi="Calibri" w:cs="Calibri"/>
                <w:b/>
                <w:bCs/>
                <w:color w:val="000000"/>
                <w:sz w:val="28"/>
                <w:szCs w:val="28"/>
                <w:lang w:eastAsia="en-GB"/>
              </w:rPr>
              <w:t>More</w:t>
            </w:r>
          </w:p>
        </w:tc>
      </w:tr>
      <w:tr w:rsidR="0049514B" w:rsidRPr="0049514B" w14:paraId="6D21D034" w14:textId="77777777" w:rsidTr="0049514B">
        <w:trPr>
          <w:trHeight w:val="290"/>
        </w:trPr>
        <w:tc>
          <w:tcPr>
            <w:tcW w:w="753" w:type="dxa"/>
            <w:tcBorders>
              <w:top w:val="nil"/>
              <w:left w:val="nil"/>
              <w:bottom w:val="nil"/>
              <w:right w:val="nil"/>
            </w:tcBorders>
            <w:shd w:val="clear" w:color="auto" w:fill="auto"/>
            <w:noWrap/>
            <w:vAlign w:val="bottom"/>
            <w:hideMark/>
          </w:tcPr>
          <w:p w14:paraId="36375142" w14:textId="77777777" w:rsidR="0049514B" w:rsidRPr="0049514B" w:rsidRDefault="0049514B" w:rsidP="0049514B">
            <w:pPr>
              <w:spacing w:after="0" w:line="240" w:lineRule="auto"/>
              <w:jc w:val="center"/>
              <w:rPr>
                <w:rFonts w:ascii="Calibri" w:eastAsia="Times New Roman" w:hAnsi="Calibri" w:cs="Calibri"/>
                <w:b/>
                <w:bCs/>
                <w:color w:val="000000"/>
                <w:sz w:val="28"/>
                <w:szCs w:val="28"/>
                <w:lang w:eastAsia="en-GB"/>
              </w:rPr>
            </w:pPr>
          </w:p>
        </w:tc>
        <w:tc>
          <w:tcPr>
            <w:tcW w:w="584" w:type="dxa"/>
            <w:tcBorders>
              <w:top w:val="nil"/>
              <w:left w:val="nil"/>
              <w:bottom w:val="nil"/>
              <w:right w:val="nil"/>
            </w:tcBorders>
            <w:shd w:val="clear" w:color="auto" w:fill="auto"/>
            <w:noWrap/>
            <w:vAlign w:val="bottom"/>
            <w:hideMark/>
          </w:tcPr>
          <w:p w14:paraId="033512FE" w14:textId="77777777" w:rsidR="0049514B" w:rsidRPr="0049514B" w:rsidRDefault="0049514B" w:rsidP="0049514B">
            <w:pPr>
              <w:spacing w:after="0" w:line="240" w:lineRule="auto"/>
              <w:rPr>
                <w:rFonts w:ascii="Times New Roman" w:eastAsia="Times New Roman" w:hAnsi="Times New Roman" w:cs="Times New Roman"/>
                <w:sz w:val="20"/>
                <w:szCs w:val="20"/>
                <w:lang w:eastAsia="en-GB"/>
              </w:rPr>
            </w:pPr>
          </w:p>
        </w:tc>
        <w:tc>
          <w:tcPr>
            <w:tcW w:w="4241" w:type="dxa"/>
            <w:gridSpan w:val="4"/>
            <w:vMerge/>
            <w:tcBorders>
              <w:top w:val="nil"/>
              <w:left w:val="nil"/>
              <w:bottom w:val="nil"/>
              <w:right w:val="nil"/>
            </w:tcBorders>
            <w:vAlign w:val="center"/>
            <w:hideMark/>
          </w:tcPr>
          <w:p w14:paraId="26264EBA" w14:textId="77777777" w:rsidR="0049514B" w:rsidRPr="0049514B" w:rsidRDefault="0049514B" w:rsidP="0049514B">
            <w:pPr>
              <w:spacing w:after="0" w:line="240" w:lineRule="auto"/>
              <w:rPr>
                <w:rFonts w:ascii="Calibri" w:eastAsia="Times New Roman" w:hAnsi="Calibri" w:cs="Calibri"/>
                <w:b/>
                <w:bCs/>
                <w:color w:val="000000"/>
                <w:sz w:val="28"/>
                <w:szCs w:val="28"/>
                <w:lang w:eastAsia="en-GB"/>
              </w:rPr>
            </w:pPr>
          </w:p>
        </w:tc>
        <w:tc>
          <w:tcPr>
            <w:tcW w:w="3438" w:type="dxa"/>
            <w:gridSpan w:val="4"/>
            <w:vMerge/>
            <w:tcBorders>
              <w:top w:val="nil"/>
              <w:left w:val="nil"/>
              <w:bottom w:val="nil"/>
              <w:right w:val="nil"/>
            </w:tcBorders>
            <w:vAlign w:val="center"/>
            <w:hideMark/>
          </w:tcPr>
          <w:p w14:paraId="26A6EEBF" w14:textId="77777777" w:rsidR="0049514B" w:rsidRPr="0049514B" w:rsidRDefault="0049514B" w:rsidP="0049514B">
            <w:pPr>
              <w:spacing w:after="0" w:line="240" w:lineRule="auto"/>
              <w:rPr>
                <w:rFonts w:ascii="Calibri" w:eastAsia="Times New Roman" w:hAnsi="Calibri" w:cs="Calibri"/>
                <w:b/>
                <w:bCs/>
                <w:color w:val="000000"/>
                <w:sz w:val="28"/>
                <w:szCs w:val="28"/>
                <w:lang w:eastAsia="en-GB"/>
              </w:rPr>
            </w:pPr>
          </w:p>
        </w:tc>
      </w:tr>
      <w:tr w:rsidR="0049514B" w:rsidRPr="0049514B" w14:paraId="1C6CA84A" w14:textId="77777777" w:rsidTr="0049514B">
        <w:trPr>
          <w:trHeight w:val="290"/>
        </w:trPr>
        <w:tc>
          <w:tcPr>
            <w:tcW w:w="753" w:type="dxa"/>
            <w:tcBorders>
              <w:top w:val="nil"/>
              <w:left w:val="nil"/>
              <w:bottom w:val="nil"/>
              <w:right w:val="nil"/>
            </w:tcBorders>
            <w:shd w:val="clear" w:color="auto" w:fill="auto"/>
            <w:noWrap/>
            <w:vAlign w:val="bottom"/>
            <w:hideMark/>
          </w:tcPr>
          <w:p w14:paraId="453D4B48" w14:textId="77777777" w:rsidR="0049514B" w:rsidRPr="0049514B" w:rsidRDefault="0049514B" w:rsidP="0049514B">
            <w:pPr>
              <w:spacing w:after="0" w:line="240" w:lineRule="auto"/>
              <w:rPr>
                <w:rFonts w:ascii="Times New Roman" w:eastAsia="Times New Roman" w:hAnsi="Times New Roman" w:cs="Times New Roman"/>
                <w:sz w:val="20"/>
                <w:szCs w:val="20"/>
                <w:lang w:eastAsia="en-GB"/>
              </w:rPr>
            </w:pPr>
          </w:p>
        </w:tc>
        <w:tc>
          <w:tcPr>
            <w:tcW w:w="584" w:type="dxa"/>
            <w:tcBorders>
              <w:top w:val="nil"/>
              <w:left w:val="nil"/>
              <w:bottom w:val="nil"/>
              <w:right w:val="nil"/>
            </w:tcBorders>
            <w:shd w:val="clear" w:color="auto" w:fill="auto"/>
            <w:noWrap/>
            <w:vAlign w:val="bottom"/>
            <w:hideMark/>
          </w:tcPr>
          <w:p w14:paraId="5B7DF4AD" w14:textId="77777777" w:rsidR="0049514B" w:rsidRPr="0049514B" w:rsidRDefault="0049514B" w:rsidP="0049514B">
            <w:pPr>
              <w:spacing w:after="0" w:line="240" w:lineRule="auto"/>
              <w:rPr>
                <w:rFonts w:ascii="Times New Roman" w:eastAsia="Times New Roman" w:hAnsi="Times New Roman" w:cs="Times New Roman"/>
                <w:sz w:val="20"/>
                <w:szCs w:val="20"/>
                <w:lang w:eastAsia="en-GB"/>
              </w:rPr>
            </w:pPr>
          </w:p>
        </w:tc>
        <w:tc>
          <w:tcPr>
            <w:tcW w:w="7679" w:type="dxa"/>
            <w:gridSpan w:val="8"/>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0A2083CB" w14:textId="77777777" w:rsidR="0049514B" w:rsidRPr="0049514B" w:rsidRDefault="0049514B" w:rsidP="0049514B">
            <w:pPr>
              <w:spacing w:after="0" w:line="240" w:lineRule="auto"/>
              <w:jc w:val="center"/>
              <w:rPr>
                <w:rFonts w:ascii="Calibri" w:eastAsia="Times New Roman" w:hAnsi="Calibri" w:cs="Calibri"/>
                <w:color w:val="000000"/>
                <w:sz w:val="32"/>
                <w:szCs w:val="32"/>
                <w:lang w:eastAsia="en-GB"/>
              </w:rPr>
            </w:pPr>
            <w:r w:rsidRPr="0049514B">
              <w:rPr>
                <w:rFonts w:ascii="Calibri" w:eastAsia="Times New Roman" w:hAnsi="Calibri" w:cs="Calibri"/>
                <w:color w:val="000000"/>
                <w:sz w:val="32"/>
                <w:szCs w:val="32"/>
                <w:lang w:eastAsia="en-GB"/>
              </w:rPr>
              <w:t>Interest in project</w:t>
            </w:r>
          </w:p>
        </w:tc>
      </w:tr>
      <w:tr w:rsidR="0049514B" w:rsidRPr="0049514B" w14:paraId="7D298799" w14:textId="77777777" w:rsidTr="0049514B">
        <w:trPr>
          <w:trHeight w:val="290"/>
        </w:trPr>
        <w:tc>
          <w:tcPr>
            <w:tcW w:w="753" w:type="dxa"/>
            <w:tcBorders>
              <w:top w:val="nil"/>
              <w:left w:val="nil"/>
              <w:bottom w:val="nil"/>
              <w:right w:val="nil"/>
            </w:tcBorders>
            <w:shd w:val="clear" w:color="auto" w:fill="auto"/>
            <w:noWrap/>
            <w:vAlign w:val="bottom"/>
            <w:hideMark/>
          </w:tcPr>
          <w:p w14:paraId="0F80D270" w14:textId="77777777" w:rsidR="0049514B" w:rsidRPr="0049514B" w:rsidRDefault="0049514B" w:rsidP="0049514B">
            <w:pPr>
              <w:spacing w:after="0" w:line="240" w:lineRule="auto"/>
              <w:jc w:val="center"/>
              <w:rPr>
                <w:rFonts w:ascii="Calibri" w:eastAsia="Times New Roman" w:hAnsi="Calibri" w:cs="Calibri"/>
                <w:color w:val="000000"/>
                <w:sz w:val="32"/>
                <w:szCs w:val="32"/>
                <w:lang w:eastAsia="en-GB"/>
              </w:rPr>
            </w:pPr>
          </w:p>
        </w:tc>
        <w:tc>
          <w:tcPr>
            <w:tcW w:w="584" w:type="dxa"/>
            <w:tcBorders>
              <w:top w:val="nil"/>
              <w:left w:val="nil"/>
              <w:bottom w:val="nil"/>
              <w:right w:val="nil"/>
            </w:tcBorders>
            <w:shd w:val="clear" w:color="auto" w:fill="auto"/>
            <w:noWrap/>
            <w:vAlign w:val="bottom"/>
            <w:hideMark/>
          </w:tcPr>
          <w:p w14:paraId="5C15C4F7" w14:textId="77777777" w:rsidR="0049514B" w:rsidRPr="0049514B" w:rsidRDefault="0049514B" w:rsidP="0049514B">
            <w:pPr>
              <w:spacing w:after="0" w:line="240" w:lineRule="auto"/>
              <w:rPr>
                <w:rFonts w:ascii="Times New Roman" w:eastAsia="Times New Roman" w:hAnsi="Times New Roman" w:cs="Times New Roman"/>
                <w:sz w:val="20"/>
                <w:szCs w:val="20"/>
                <w:lang w:eastAsia="en-GB"/>
              </w:rPr>
            </w:pPr>
          </w:p>
        </w:tc>
        <w:tc>
          <w:tcPr>
            <w:tcW w:w="7679" w:type="dxa"/>
            <w:gridSpan w:val="8"/>
            <w:vMerge/>
            <w:tcBorders>
              <w:top w:val="nil"/>
              <w:left w:val="nil"/>
              <w:bottom w:val="nil"/>
              <w:right w:val="nil"/>
            </w:tcBorders>
            <w:vAlign w:val="center"/>
            <w:hideMark/>
          </w:tcPr>
          <w:p w14:paraId="4A320D00" w14:textId="77777777" w:rsidR="0049514B" w:rsidRPr="0049514B" w:rsidRDefault="0049514B" w:rsidP="0049514B">
            <w:pPr>
              <w:spacing w:after="0" w:line="240" w:lineRule="auto"/>
              <w:rPr>
                <w:rFonts w:ascii="Calibri" w:eastAsia="Times New Roman" w:hAnsi="Calibri" w:cs="Calibri"/>
                <w:color w:val="000000"/>
                <w:sz w:val="32"/>
                <w:szCs w:val="32"/>
                <w:lang w:eastAsia="en-GB"/>
              </w:rPr>
            </w:pPr>
          </w:p>
        </w:tc>
      </w:tr>
    </w:tbl>
    <w:p w14:paraId="54E14711" w14:textId="77777777" w:rsidR="00EC245B" w:rsidRPr="00EC245B" w:rsidRDefault="00EC245B" w:rsidP="00EC245B"/>
    <w:p w14:paraId="5C2230FD" w14:textId="20B63D9D" w:rsidR="00FF37F7" w:rsidRDefault="00FF37F7" w:rsidP="00FF37F7">
      <w:pPr>
        <w:pStyle w:val="Heading1"/>
      </w:pPr>
    </w:p>
    <w:sectPr w:rsidR="00FF37F7" w:rsidSect="002C2373">
      <w:footerReference w:type="default" r:id="rId21"/>
      <w:pgSz w:w="12240" w:h="15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9A7011" w14:textId="77777777" w:rsidR="00583B62" w:rsidRDefault="00583B62" w:rsidP="002C2373">
      <w:pPr>
        <w:spacing w:after="0" w:line="240" w:lineRule="auto"/>
      </w:pPr>
      <w:r>
        <w:separator/>
      </w:r>
    </w:p>
  </w:endnote>
  <w:endnote w:type="continuationSeparator" w:id="0">
    <w:p w14:paraId="3F27206C" w14:textId="77777777" w:rsidR="00583B62" w:rsidRDefault="00583B62" w:rsidP="002C23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0904900"/>
      <w:docPartObj>
        <w:docPartGallery w:val="Page Numbers (Bottom of Page)"/>
        <w:docPartUnique/>
      </w:docPartObj>
    </w:sdtPr>
    <w:sdtEndPr>
      <w:rPr>
        <w:noProof/>
      </w:rPr>
    </w:sdtEndPr>
    <w:sdtContent>
      <w:p w14:paraId="7D8F1655" w14:textId="65A6C20D" w:rsidR="002C2373" w:rsidRDefault="002C237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43083FE" w14:textId="77777777" w:rsidR="002C2373" w:rsidRDefault="002C23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C9126B" w14:textId="77777777" w:rsidR="00583B62" w:rsidRDefault="00583B62" w:rsidP="002C2373">
      <w:pPr>
        <w:spacing w:after="0" w:line="240" w:lineRule="auto"/>
      </w:pPr>
      <w:r>
        <w:separator/>
      </w:r>
    </w:p>
  </w:footnote>
  <w:footnote w:type="continuationSeparator" w:id="0">
    <w:p w14:paraId="44BC35FE" w14:textId="77777777" w:rsidR="00583B62" w:rsidRDefault="00583B62" w:rsidP="002C23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A39A8"/>
    <w:multiLevelType w:val="hybridMultilevel"/>
    <w:tmpl w:val="1528288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26FC394D"/>
    <w:multiLevelType w:val="hybridMultilevel"/>
    <w:tmpl w:val="FDFEA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250E1C"/>
    <w:multiLevelType w:val="hybridMultilevel"/>
    <w:tmpl w:val="FC389E2A"/>
    <w:lvl w:ilvl="0" w:tplc="0809000F">
      <w:start w:val="1"/>
      <w:numFmt w:val="decimal"/>
      <w:lvlText w:val="%1."/>
      <w:lvlJc w:val="left"/>
      <w:pPr>
        <w:tabs>
          <w:tab w:val="num" w:pos="720"/>
        </w:tabs>
        <w:ind w:left="720" w:hanging="360"/>
      </w:pPr>
      <w:rPr>
        <w:rFonts w:hint="default"/>
      </w:rPr>
    </w:lvl>
    <w:lvl w:ilvl="1" w:tplc="804C4D50" w:tentative="1">
      <w:start w:val="1"/>
      <w:numFmt w:val="bullet"/>
      <w:lvlText w:val="•"/>
      <w:lvlJc w:val="left"/>
      <w:pPr>
        <w:tabs>
          <w:tab w:val="num" w:pos="1440"/>
        </w:tabs>
        <w:ind w:left="1440" w:hanging="360"/>
      </w:pPr>
      <w:rPr>
        <w:rFonts w:ascii="Arial" w:hAnsi="Arial" w:hint="default"/>
      </w:rPr>
    </w:lvl>
    <w:lvl w:ilvl="2" w:tplc="83F282D8" w:tentative="1">
      <w:start w:val="1"/>
      <w:numFmt w:val="bullet"/>
      <w:lvlText w:val="•"/>
      <w:lvlJc w:val="left"/>
      <w:pPr>
        <w:tabs>
          <w:tab w:val="num" w:pos="2160"/>
        </w:tabs>
        <w:ind w:left="2160" w:hanging="360"/>
      </w:pPr>
      <w:rPr>
        <w:rFonts w:ascii="Arial" w:hAnsi="Arial" w:hint="default"/>
      </w:rPr>
    </w:lvl>
    <w:lvl w:ilvl="3" w:tplc="2FE84A7C" w:tentative="1">
      <w:start w:val="1"/>
      <w:numFmt w:val="bullet"/>
      <w:lvlText w:val="•"/>
      <w:lvlJc w:val="left"/>
      <w:pPr>
        <w:tabs>
          <w:tab w:val="num" w:pos="2880"/>
        </w:tabs>
        <w:ind w:left="2880" w:hanging="360"/>
      </w:pPr>
      <w:rPr>
        <w:rFonts w:ascii="Arial" w:hAnsi="Arial" w:hint="default"/>
      </w:rPr>
    </w:lvl>
    <w:lvl w:ilvl="4" w:tplc="C522277C" w:tentative="1">
      <w:start w:val="1"/>
      <w:numFmt w:val="bullet"/>
      <w:lvlText w:val="•"/>
      <w:lvlJc w:val="left"/>
      <w:pPr>
        <w:tabs>
          <w:tab w:val="num" w:pos="3600"/>
        </w:tabs>
        <w:ind w:left="3600" w:hanging="360"/>
      </w:pPr>
      <w:rPr>
        <w:rFonts w:ascii="Arial" w:hAnsi="Arial" w:hint="default"/>
      </w:rPr>
    </w:lvl>
    <w:lvl w:ilvl="5" w:tplc="047C5172" w:tentative="1">
      <w:start w:val="1"/>
      <w:numFmt w:val="bullet"/>
      <w:lvlText w:val="•"/>
      <w:lvlJc w:val="left"/>
      <w:pPr>
        <w:tabs>
          <w:tab w:val="num" w:pos="4320"/>
        </w:tabs>
        <w:ind w:left="4320" w:hanging="360"/>
      </w:pPr>
      <w:rPr>
        <w:rFonts w:ascii="Arial" w:hAnsi="Arial" w:hint="default"/>
      </w:rPr>
    </w:lvl>
    <w:lvl w:ilvl="6" w:tplc="F208BF66" w:tentative="1">
      <w:start w:val="1"/>
      <w:numFmt w:val="bullet"/>
      <w:lvlText w:val="•"/>
      <w:lvlJc w:val="left"/>
      <w:pPr>
        <w:tabs>
          <w:tab w:val="num" w:pos="5040"/>
        </w:tabs>
        <w:ind w:left="5040" w:hanging="360"/>
      </w:pPr>
      <w:rPr>
        <w:rFonts w:ascii="Arial" w:hAnsi="Arial" w:hint="default"/>
      </w:rPr>
    </w:lvl>
    <w:lvl w:ilvl="7" w:tplc="2DDEE32A" w:tentative="1">
      <w:start w:val="1"/>
      <w:numFmt w:val="bullet"/>
      <w:lvlText w:val="•"/>
      <w:lvlJc w:val="left"/>
      <w:pPr>
        <w:tabs>
          <w:tab w:val="num" w:pos="5760"/>
        </w:tabs>
        <w:ind w:left="5760" w:hanging="360"/>
      </w:pPr>
      <w:rPr>
        <w:rFonts w:ascii="Arial" w:hAnsi="Arial" w:hint="default"/>
      </w:rPr>
    </w:lvl>
    <w:lvl w:ilvl="8" w:tplc="3D0EA2A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CA34F79"/>
    <w:multiLevelType w:val="multilevel"/>
    <w:tmpl w:val="412A538A"/>
    <w:lvl w:ilvl="0">
      <w:start w:val="1"/>
      <w:numFmt w:val="decimal"/>
      <w:lvlText w:val="%1.0"/>
      <w:lvlJc w:val="left"/>
      <w:pPr>
        <w:ind w:left="390" w:hanging="390"/>
      </w:pPr>
      <w:rPr>
        <w:rFonts w:hint="default"/>
      </w:rPr>
    </w:lvl>
    <w:lvl w:ilvl="1">
      <w:start w:val="1"/>
      <w:numFmt w:val="decimal"/>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1"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55770809"/>
    <w:multiLevelType w:val="hybridMultilevel"/>
    <w:tmpl w:val="5DD2954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6280014"/>
    <w:multiLevelType w:val="hybridMultilevel"/>
    <w:tmpl w:val="44C6B1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5" w15:restartNumberingAfterBreak="0">
    <w:nsid w:val="605C7ABB"/>
    <w:multiLevelType w:val="hybridMultilevel"/>
    <w:tmpl w:val="7A94F638"/>
    <w:lvl w:ilvl="0" w:tplc="BEB601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78E07D30"/>
    <w:multiLevelType w:val="hybridMultilevel"/>
    <w:tmpl w:val="4A029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F9957EA"/>
    <w:multiLevelType w:val="hybridMultilevel"/>
    <w:tmpl w:val="F0B859C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1402361884">
    <w:abstractNumId w:val="8"/>
  </w:num>
  <w:num w:numId="2" w16cid:durableId="287204495">
    <w:abstractNumId w:val="16"/>
  </w:num>
  <w:num w:numId="3" w16cid:durableId="1861628735">
    <w:abstractNumId w:val="4"/>
  </w:num>
  <w:num w:numId="4" w16cid:durableId="1516114441">
    <w:abstractNumId w:val="11"/>
  </w:num>
  <w:num w:numId="5" w16cid:durableId="392701825">
    <w:abstractNumId w:val="2"/>
  </w:num>
  <w:num w:numId="6" w16cid:durableId="387725696">
    <w:abstractNumId w:val="5"/>
  </w:num>
  <w:num w:numId="7" w16cid:durableId="2015918939">
    <w:abstractNumId w:val="1"/>
  </w:num>
  <w:num w:numId="8" w16cid:durableId="800926404">
    <w:abstractNumId w:val="19"/>
  </w:num>
  <w:num w:numId="9" w16cid:durableId="403572607">
    <w:abstractNumId w:val="9"/>
  </w:num>
  <w:num w:numId="10" w16cid:durableId="1722169417">
    <w:abstractNumId w:val="17"/>
  </w:num>
  <w:num w:numId="11" w16cid:durableId="1898734077">
    <w:abstractNumId w:val="14"/>
  </w:num>
  <w:num w:numId="12" w16cid:durableId="918488318">
    <w:abstractNumId w:val="3"/>
  </w:num>
  <w:num w:numId="13" w16cid:durableId="100730153">
    <w:abstractNumId w:val="12"/>
  </w:num>
  <w:num w:numId="14" w16cid:durableId="1249195102">
    <w:abstractNumId w:val="10"/>
  </w:num>
  <w:num w:numId="15" w16cid:durableId="2013337997">
    <w:abstractNumId w:val="15"/>
  </w:num>
  <w:num w:numId="16" w16cid:durableId="1806653592">
    <w:abstractNumId w:val="7"/>
  </w:num>
  <w:num w:numId="17" w16cid:durableId="294679434">
    <w:abstractNumId w:val="13"/>
  </w:num>
  <w:num w:numId="18" w16cid:durableId="665980610">
    <w:abstractNumId w:val="20"/>
  </w:num>
  <w:num w:numId="19" w16cid:durableId="895818026">
    <w:abstractNumId w:val="6"/>
  </w:num>
  <w:num w:numId="20" w16cid:durableId="1018652461">
    <w:abstractNumId w:val="0"/>
  </w:num>
  <w:num w:numId="21" w16cid:durableId="102775363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M1NjY0Mja2sDA2NTBR0lEKTi0uzszPAykwrAUAr5z/UCwAAAA="/>
  </w:docVars>
  <w:rsids>
    <w:rsidRoot w:val="00A930CB"/>
    <w:rsid w:val="00000D79"/>
    <w:rsid w:val="00001C63"/>
    <w:rsid w:val="000035FB"/>
    <w:rsid w:val="00003BF5"/>
    <w:rsid w:val="000047FE"/>
    <w:rsid w:val="00004937"/>
    <w:rsid w:val="000050BB"/>
    <w:rsid w:val="00005DAD"/>
    <w:rsid w:val="00012F3C"/>
    <w:rsid w:val="0001520D"/>
    <w:rsid w:val="00015752"/>
    <w:rsid w:val="00016992"/>
    <w:rsid w:val="000178FF"/>
    <w:rsid w:val="0002202B"/>
    <w:rsid w:val="000234DC"/>
    <w:rsid w:val="000271F7"/>
    <w:rsid w:val="00030E9A"/>
    <w:rsid w:val="00034284"/>
    <w:rsid w:val="0003485B"/>
    <w:rsid w:val="0004290B"/>
    <w:rsid w:val="0004310A"/>
    <w:rsid w:val="00044C8E"/>
    <w:rsid w:val="00044EE9"/>
    <w:rsid w:val="00045B9E"/>
    <w:rsid w:val="00045C47"/>
    <w:rsid w:val="000474BD"/>
    <w:rsid w:val="0005762F"/>
    <w:rsid w:val="000578CE"/>
    <w:rsid w:val="0006008A"/>
    <w:rsid w:val="00060C1B"/>
    <w:rsid w:val="0006790C"/>
    <w:rsid w:val="000725B8"/>
    <w:rsid w:val="00074406"/>
    <w:rsid w:val="00074B1D"/>
    <w:rsid w:val="00075DEE"/>
    <w:rsid w:val="0008188C"/>
    <w:rsid w:val="0008619B"/>
    <w:rsid w:val="00095550"/>
    <w:rsid w:val="00096F36"/>
    <w:rsid w:val="000A61C9"/>
    <w:rsid w:val="000A7D1D"/>
    <w:rsid w:val="000B640C"/>
    <w:rsid w:val="000C0DEB"/>
    <w:rsid w:val="000C5E1B"/>
    <w:rsid w:val="000C6C38"/>
    <w:rsid w:val="000C7A15"/>
    <w:rsid w:val="000C7FD0"/>
    <w:rsid w:val="000D187D"/>
    <w:rsid w:val="000D1917"/>
    <w:rsid w:val="000D2C5B"/>
    <w:rsid w:val="000D3234"/>
    <w:rsid w:val="000D350A"/>
    <w:rsid w:val="000D39EA"/>
    <w:rsid w:val="000D4589"/>
    <w:rsid w:val="000D48A5"/>
    <w:rsid w:val="000D4E80"/>
    <w:rsid w:val="000D62D7"/>
    <w:rsid w:val="000E0BBA"/>
    <w:rsid w:val="000E0C6C"/>
    <w:rsid w:val="000E1E04"/>
    <w:rsid w:val="000E436A"/>
    <w:rsid w:val="000F0F3D"/>
    <w:rsid w:val="000F0F90"/>
    <w:rsid w:val="000F3C69"/>
    <w:rsid w:val="000F75FA"/>
    <w:rsid w:val="0010079B"/>
    <w:rsid w:val="001010B8"/>
    <w:rsid w:val="00102EBA"/>
    <w:rsid w:val="00107D93"/>
    <w:rsid w:val="00110080"/>
    <w:rsid w:val="001119EC"/>
    <w:rsid w:val="00111AAB"/>
    <w:rsid w:val="00111B3F"/>
    <w:rsid w:val="001129ED"/>
    <w:rsid w:val="001130F2"/>
    <w:rsid w:val="001136E4"/>
    <w:rsid w:val="00114C9B"/>
    <w:rsid w:val="00114D49"/>
    <w:rsid w:val="00114DDB"/>
    <w:rsid w:val="00121D3F"/>
    <w:rsid w:val="001276AC"/>
    <w:rsid w:val="001303EF"/>
    <w:rsid w:val="00130CDA"/>
    <w:rsid w:val="00135BC3"/>
    <w:rsid w:val="0015027C"/>
    <w:rsid w:val="00152B80"/>
    <w:rsid w:val="00157016"/>
    <w:rsid w:val="00157371"/>
    <w:rsid w:val="001602A3"/>
    <w:rsid w:val="0016653F"/>
    <w:rsid w:val="001677A7"/>
    <w:rsid w:val="00167906"/>
    <w:rsid w:val="001735F3"/>
    <w:rsid w:val="001744A5"/>
    <w:rsid w:val="00176AFA"/>
    <w:rsid w:val="001805D4"/>
    <w:rsid w:val="001828EE"/>
    <w:rsid w:val="001836B1"/>
    <w:rsid w:val="00184501"/>
    <w:rsid w:val="0019097D"/>
    <w:rsid w:val="00190D33"/>
    <w:rsid w:val="0019150F"/>
    <w:rsid w:val="001923E6"/>
    <w:rsid w:val="0019363D"/>
    <w:rsid w:val="001938E2"/>
    <w:rsid w:val="00196191"/>
    <w:rsid w:val="001A003D"/>
    <w:rsid w:val="001A0EF8"/>
    <w:rsid w:val="001A132B"/>
    <w:rsid w:val="001A1704"/>
    <w:rsid w:val="001A3145"/>
    <w:rsid w:val="001B12C6"/>
    <w:rsid w:val="001B208A"/>
    <w:rsid w:val="001B3A21"/>
    <w:rsid w:val="001B4598"/>
    <w:rsid w:val="001B5A9D"/>
    <w:rsid w:val="001B60EA"/>
    <w:rsid w:val="001B703E"/>
    <w:rsid w:val="001B7D7F"/>
    <w:rsid w:val="001C01A4"/>
    <w:rsid w:val="001C4F61"/>
    <w:rsid w:val="001D61C1"/>
    <w:rsid w:val="001D669F"/>
    <w:rsid w:val="001E3AF2"/>
    <w:rsid w:val="001E46BD"/>
    <w:rsid w:val="001F23C4"/>
    <w:rsid w:val="001F3642"/>
    <w:rsid w:val="001F4A64"/>
    <w:rsid w:val="001F5437"/>
    <w:rsid w:val="00201BC6"/>
    <w:rsid w:val="00203312"/>
    <w:rsid w:val="002047C2"/>
    <w:rsid w:val="002049FE"/>
    <w:rsid w:val="00205797"/>
    <w:rsid w:val="00205C1F"/>
    <w:rsid w:val="002077F3"/>
    <w:rsid w:val="00210ED3"/>
    <w:rsid w:val="00211231"/>
    <w:rsid w:val="002118AB"/>
    <w:rsid w:val="0021380A"/>
    <w:rsid w:val="00214210"/>
    <w:rsid w:val="002154EE"/>
    <w:rsid w:val="00215AF0"/>
    <w:rsid w:val="00222C13"/>
    <w:rsid w:val="002310DF"/>
    <w:rsid w:val="00232C35"/>
    <w:rsid w:val="00234036"/>
    <w:rsid w:val="0023677D"/>
    <w:rsid w:val="0024294C"/>
    <w:rsid w:val="00242A0A"/>
    <w:rsid w:val="00244789"/>
    <w:rsid w:val="0024517D"/>
    <w:rsid w:val="00252E68"/>
    <w:rsid w:val="00253BA3"/>
    <w:rsid w:val="00254FCA"/>
    <w:rsid w:val="00255FC4"/>
    <w:rsid w:val="002602ED"/>
    <w:rsid w:val="0026052D"/>
    <w:rsid w:val="002621D2"/>
    <w:rsid w:val="00263927"/>
    <w:rsid w:val="00274013"/>
    <w:rsid w:val="00276A31"/>
    <w:rsid w:val="002805E1"/>
    <w:rsid w:val="00284720"/>
    <w:rsid w:val="00285D09"/>
    <w:rsid w:val="00285E1F"/>
    <w:rsid w:val="0028713F"/>
    <w:rsid w:val="002877F6"/>
    <w:rsid w:val="00287CDC"/>
    <w:rsid w:val="00287E11"/>
    <w:rsid w:val="00291149"/>
    <w:rsid w:val="00291809"/>
    <w:rsid w:val="00292399"/>
    <w:rsid w:val="00292C76"/>
    <w:rsid w:val="00294151"/>
    <w:rsid w:val="002943A2"/>
    <w:rsid w:val="00296FAF"/>
    <w:rsid w:val="002A0020"/>
    <w:rsid w:val="002A17DD"/>
    <w:rsid w:val="002A47C0"/>
    <w:rsid w:val="002B02B8"/>
    <w:rsid w:val="002B19B0"/>
    <w:rsid w:val="002B301B"/>
    <w:rsid w:val="002B4FE6"/>
    <w:rsid w:val="002B501D"/>
    <w:rsid w:val="002B625D"/>
    <w:rsid w:val="002B6996"/>
    <w:rsid w:val="002B772C"/>
    <w:rsid w:val="002C0144"/>
    <w:rsid w:val="002C032A"/>
    <w:rsid w:val="002C2373"/>
    <w:rsid w:val="002C4CAC"/>
    <w:rsid w:val="002C60D4"/>
    <w:rsid w:val="002C66C1"/>
    <w:rsid w:val="002C750E"/>
    <w:rsid w:val="002D141E"/>
    <w:rsid w:val="002D1F13"/>
    <w:rsid w:val="002D2420"/>
    <w:rsid w:val="002D636D"/>
    <w:rsid w:val="002E1095"/>
    <w:rsid w:val="002E209C"/>
    <w:rsid w:val="002E3AE9"/>
    <w:rsid w:val="002E3BB2"/>
    <w:rsid w:val="002E54DA"/>
    <w:rsid w:val="002E6C11"/>
    <w:rsid w:val="002E77F7"/>
    <w:rsid w:val="002E7B59"/>
    <w:rsid w:val="002F02F9"/>
    <w:rsid w:val="002F0661"/>
    <w:rsid w:val="002F2E4E"/>
    <w:rsid w:val="003010A8"/>
    <w:rsid w:val="0030173B"/>
    <w:rsid w:val="0030202B"/>
    <w:rsid w:val="003119C8"/>
    <w:rsid w:val="00312AAE"/>
    <w:rsid w:val="00313085"/>
    <w:rsid w:val="0031371A"/>
    <w:rsid w:val="003158E6"/>
    <w:rsid w:val="00322A04"/>
    <w:rsid w:val="00322C2E"/>
    <w:rsid w:val="00331B7F"/>
    <w:rsid w:val="00331FA5"/>
    <w:rsid w:val="00332023"/>
    <w:rsid w:val="003333AD"/>
    <w:rsid w:val="0034026E"/>
    <w:rsid w:val="00343F3D"/>
    <w:rsid w:val="00350D65"/>
    <w:rsid w:val="0035498F"/>
    <w:rsid w:val="00356762"/>
    <w:rsid w:val="00356764"/>
    <w:rsid w:val="00357DFF"/>
    <w:rsid w:val="00363B80"/>
    <w:rsid w:val="00371793"/>
    <w:rsid w:val="0037267F"/>
    <w:rsid w:val="00374DA1"/>
    <w:rsid w:val="0038028C"/>
    <w:rsid w:val="003825F4"/>
    <w:rsid w:val="00382F1E"/>
    <w:rsid w:val="003860FB"/>
    <w:rsid w:val="003863BE"/>
    <w:rsid w:val="00391011"/>
    <w:rsid w:val="00391DCB"/>
    <w:rsid w:val="00392244"/>
    <w:rsid w:val="00394754"/>
    <w:rsid w:val="00394900"/>
    <w:rsid w:val="0039520E"/>
    <w:rsid w:val="00395428"/>
    <w:rsid w:val="00395640"/>
    <w:rsid w:val="00395D32"/>
    <w:rsid w:val="00396B00"/>
    <w:rsid w:val="00397F4F"/>
    <w:rsid w:val="003A06F4"/>
    <w:rsid w:val="003A4758"/>
    <w:rsid w:val="003A4EAB"/>
    <w:rsid w:val="003A7D60"/>
    <w:rsid w:val="003B0485"/>
    <w:rsid w:val="003B401C"/>
    <w:rsid w:val="003B4371"/>
    <w:rsid w:val="003B602D"/>
    <w:rsid w:val="003C384E"/>
    <w:rsid w:val="003C3B33"/>
    <w:rsid w:val="003C3D07"/>
    <w:rsid w:val="003C4A80"/>
    <w:rsid w:val="003C5F2E"/>
    <w:rsid w:val="003C6AD9"/>
    <w:rsid w:val="003D1C81"/>
    <w:rsid w:val="003D34E8"/>
    <w:rsid w:val="003D5616"/>
    <w:rsid w:val="003E22E7"/>
    <w:rsid w:val="003E32E0"/>
    <w:rsid w:val="003E3EE7"/>
    <w:rsid w:val="003E7FF1"/>
    <w:rsid w:val="003F5900"/>
    <w:rsid w:val="003F5E5A"/>
    <w:rsid w:val="003F64EA"/>
    <w:rsid w:val="003F69D6"/>
    <w:rsid w:val="0040464C"/>
    <w:rsid w:val="00411123"/>
    <w:rsid w:val="00413B70"/>
    <w:rsid w:val="00414BE4"/>
    <w:rsid w:val="00414F89"/>
    <w:rsid w:val="00415201"/>
    <w:rsid w:val="004167D5"/>
    <w:rsid w:val="004217EF"/>
    <w:rsid w:val="00426024"/>
    <w:rsid w:val="0042630F"/>
    <w:rsid w:val="00426C8C"/>
    <w:rsid w:val="00432252"/>
    <w:rsid w:val="00434E87"/>
    <w:rsid w:val="0044188F"/>
    <w:rsid w:val="004446B0"/>
    <w:rsid w:val="00444EAC"/>
    <w:rsid w:val="0044544C"/>
    <w:rsid w:val="00452392"/>
    <w:rsid w:val="0045429F"/>
    <w:rsid w:val="00454B5D"/>
    <w:rsid w:val="00454DA3"/>
    <w:rsid w:val="004602CF"/>
    <w:rsid w:val="0046030C"/>
    <w:rsid w:val="0046229B"/>
    <w:rsid w:val="00462679"/>
    <w:rsid w:val="00471058"/>
    <w:rsid w:val="0047112F"/>
    <w:rsid w:val="004726CF"/>
    <w:rsid w:val="00472D7B"/>
    <w:rsid w:val="00480508"/>
    <w:rsid w:val="00480759"/>
    <w:rsid w:val="00481CB5"/>
    <w:rsid w:val="00483614"/>
    <w:rsid w:val="004856D5"/>
    <w:rsid w:val="00486332"/>
    <w:rsid w:val="004928A2"/>
    <w:rsid w:val="004928DB"/>
    <w:rsid w:val="004939C5"/>
    <w:rsid w:val="00493D23"/>
    <w:rsid w:val="00494745"/>
    <w:rsid w:val="00495035"/>
    <w:rsid w:val="0049514B"/>
    <w:rsid w:val="004954EC"/>
    <w:rsid w:val="00497648"/>
    <w:rsid w:val="004A3163"/>
    <w:rsid w:val="004A330B"/>
    <w:rsid w:val="004A6AE9"/>
    <w:rsid w:val="004B14A3"/>
    <w:rsid w:val="004B19D3"/>
    <w:rsid w:val="004B1E24"/>
    <w:rsid w:val="004B3070"/>
    <w:rsid w:val="004B688D"/>
    <w:rsid w:val="004C1546"/>
    <w:rsid w:val="004C25C8"/>
    <w:rsid w:val="004C2D89"/>
    <w:rsid w:val="004C3590"/>
    <w:rsid w:val="004C381A"/>
    <w:rsid w:val="004D20D5"/>
    <w:rsid w:val="004D4699"/>
    <w:rsid w:val="004D624C"/>
    <w:rsid w:val="004D72DF"/>
    <w:rsid w:val="004D7DBA"/>
    <w:rsid w:val="004E0BC8"/>
    <w:rsid w:val="004E168D"/>
    <w:rsid w:val="004E2949"/>
    <w:rsid w:val="004E4622"/>
    <w:rsid w:val="004E534F"/>
    <w:rsid w:val="004E6E29"/>
    <w:rsid w:val="004E7E2F"/>
    <w:rsid w:val="004F03CD"/>
    <w:rsid w:val="004F1B78"/>
    <w:rsid w:val="004F1FDE"/>
    <w:rsid w:val="004F63E5"/>
    <w:rsid w:val="004F6D7C"/>
    <w:rsid w:val="004F7E2F"/>
    <w:rsid w:val="00502FDD"/>
    <w:rsid w:val="00503B4E"/>
    <w:rsid w:val="00503CBE"/>
    <w:rsid w:val="00506DEE"/>
    <w:rsid w:val="0051013F"/>
    <w:rsid w:val="00510782"/>
    <w:rsid w:val="005109A0"/>
    <w:rsid w:val="00510C92"/>
    <w:rsid w:val="00513050"/>
    <w:rsid w:val="00513807"/>
    <w:rsid w:val="005225BF"/>
    <w:rsid w:val="005268F8"/>
    <w:rsid w:val="00535E72"/>
    <w:rsid w:val="00536B40"/>
    <w:rsid w:val="00540408"/>
    <w:rsid w:val="00541110"/>
    <w:rsid w:val="005415C6"/>
    <w:rsid w:val="005417D7"/>
    <w:rsid w:val="0054211C"/>
    <w:rsid w:val="00542E6A"/>
    <w:rsid w:val="0054326B"/>
    <w:rsid w:val="00544C25"/>
    <w:rsid w:val="00550C27"/>
    <w:rsid w:val="00554961"/>
    <w:rsid w:val="00555A35"/>
    <w:rsid w:val="00571734"/>
    <w:rsid w:val="00573C30"/>
    <w:rsid w:val="00574DC3"/>
    <w:rsid w:val="0057530F"/>
    <w:rsid w:val="0057553B"/>
    <w:rsid w:val="00575C27"/>
    <w:rsid w:val="005760E1"/>
    <w:rsid w:val="005820D3"/>
    <w:rsid w:val="00583229"/>
    <w:rsid w:val="00583B62"/>
    <w:rsid w:val="00586056"/>
    <w:rsid w:val="00587D18"/>
    <w:rsid w:val="00592F92"/>
    <w:rsid w:val="0059562E"/>
    <w:rsid w:val="0059622C"/>
    <w:rsid w:val="005A23D7"/>
    <w:rsid w:val="005A2EEC"/>
    <w:rsid w:val="005A3B71"/>
    <w:rsid w:val="005A4050"/>
    <w:rsid w:val="005B04D0"/>
    <w:rsid w:val="005B1607"/>
    <w:rsid w:val="005B2ED9"/>
    <w:rsid w:val="005B439F"/>
    <w:rsid w:val="005C35AF"/>
    <w:rsid w:val="005C6D9B"/>
    <w:rsid w:val="005C793B"/>
    <w:rsid w:val="005D682D"/>
    <w:rsid w:val="005E1D46"/>
    <w:rsid w:val="005E206B"/>
    <w:rsid w:val="005E7606"/>
    <w:rsid w:val="005E7AC0"/>
    <w:rsid w:val="005F3643"/>
    <w:rsid w:val="005F3A0E"/>
    <w:rsid w:val="005F4471"/>
    <w:rsid w:val="005F5759"/>
    <w:rsid w:val="005F598D"/>
    <w:rsid w:val="00604865"/>
    <w:rsid w:val="00604E96"/>
    <w:rsid w:val="0060562E"/>
    <w:rsid w:val="00606BB5"/>
    <w:rsid w:val="00611C25"/>
    <w:rsid w:val="00612263"/>
    <w:rsid w:val="00620D46"/>
    <w:rsid w:val="00621450"/>
    <w:rsid w:val="00621D8F"/>
    <w:rsid w:val="006223F1"/>
    <w:rsid w:val="006226C6"/>
    <w:rsid w:val="006234B1"/>
    <w:rsid w:val="00625E8E"/>
    <w:rsid w:val="0062657F"/>
    <w:rsid w:val="006269C7"/>
    <w:rsid w:val="00627995"/>
    <w:rsid w:val="00630871"/>
    <w:rsid w:val="00631038"/>
    <w:rsid w:val="0063343E"/>
    <w:rsid w:val="006349F6"/>
    <w:rsid w:val="00634AE8"/>
    <w:rsid w:val="00636176"/>
    <w:rsid w:val="00636C2C"/>
    <w:rsid w:val="00636E58"/>
    <w:rsid w:val="00642D31"/>
    <w:rsid w:val="006451AD"/>
    <w:rsid w:val="00657C22"/>
    <w:rsid w:val="00657FB2"/>
    <w:rsid w:val="00660681"/>
    <w:rsid w:val="00663FF8"/>
    <w:rsid w:val="00670D2E"/>
    <w:rsid w:val="00671CBC"/>
    <w:rsid w:val="00673AF2"/>
    <w:rsid w:val="006768FC"/>
    <w:rsid w:val="006830A5"/>
    <w:rsid w:val="006859DA"/>
    <w:rsid w:val="006878F7"/>
    <w:rsid w:val="00691F15"/>
    <w:rsid w:val="00695143"/>
    <w:rsid w:val="006A2A15"/>
    <w:rsid w:val="006A37A9"/>
    <w:rsid w:val="006A5366"/>
    <w:rsid w:val="006A5C3F"/>
    <w:rsid w:val="006A6CDD"/>
    <w:rsid w:val="006A6D00"/>
    <w:rsid w:val="006B2157"/>
    <w:rsid w:val="006B6F45"/>
    <w:rsid w:val="006B7854"/>
    <w:rsid w:val="006B7B99"/>
    <w:rsid w:val="006C022C"/>
    <w:rsid w:val="006C04AA"/>
    <w:rsid w:val="006C0592"/>
    <w:rsid w:val="006C0955"/>
    <w:rsid w:val="006C7E94"/>
    <w:rsid w:val="006C7F91"/>
    <w:rsid w:val="006D0279"/>
    <w:rsid w:val="006D2D09"/>
    <w:rsid w:val="006D6F0D"/>
    <w:rsid w:val="006E2303"/>
    <w:rsid w:val="006E3882"/>
    <w:rsid w:val="006E3DD7"/>
    <w:rsid w:val="006E62A7"/>
    <w:rsid w:val="006F0F19"/>
    <w:rsid w:val="006F4F6B"/>
    <w:rsid w:val="006F7C63"/>
    <w:rsid w:val="0070065A"/>
    <w:rsid w:val="007059D4"/>
    <w:rsid w:val="007126B8"/>
    <w:rsid w:val="00715A8B"/>
    <w:rsid w:val="00717E58"/>
    <w:rsid w:val="007202A8"/>
    <w:rsid w:val="007216CB"/>
    <w:rsid w:val="00722CE7"/>
    <w:rsid w:val="007316FD"/>
    <w:rsid w:val="00735B2C"/>
    <w:rsid w:val="00742638"/>
    <w:rsid w:val="00743FD2"/>
    <w:rsid w:val="00744EEB"/>
    <w:rsid w:val="007464F5"/>
    <w:rsid w:val="00747FA8"/>
    <w:rsid w:val="0075131B"/>
    <w:rsid w:val="00751384"/>
    <w:rsid w:val="00756784"/>
    <w:rsid w:val="007579E6"/>
    <w:rsid w:val="00761E07"/>
    <w:rsid w:val="00762BD8"/>
    <w:rsid w:val="00764280"/>
    <w:rsid w:val="00764520"/>
    <w:rsid w:val="00764652"/>
    <w:rsid w:val="00764B6C"/>
    <w:rsid w:val="00764F35"/>
    <w:rsid w:val="00765553"/>
    <w:rsid w:val="00766E3F"/>
    <w:rsid w:val="00767900"/>
    <w:rsid w:val="00770FDE"/>
    <w:rsid w:val="00772DC4"/>
    <w:rsid w:val="00774D82"/>
    <w:rsid w:val="00776D3A"/>
    <w:rsid w:val="00777A97"/>
    <w:rsid w:val="00780290"/>
    <w:rsid w:val="007901A6"/>
    <w:rsid w:val="00794EC5"/>
    <w:rsid w:val="00795057"/>
    <w:rsid w:val="00797065"/>
    <w:rsid w:val="007A0CEB"/>
    <w:rsid w:val="007A0F0B"/>
    <w:rsid w:val="007A1B76"/>
    <w:rsid w:val="007A44A5"/>
    <w:rsid w:val="007A7DB8"/>
    <w:rsid w:val="007B01F2"/>
    <w:rsid w:val="007B07D0"/>
    <w:rsid w:val="007B47EA"/>
    <w:rsid w:val="007B4F23"/>
    <w:rsid w:val="007B5024"/>
    <w:rsid w:val="007B7D83"/>
    <w:rsid w:val="007C0BA8"/>
    <w:rsid w:val="007C3947"/>
    <w:rsid w:val="007C3C63"/>
    <w:rsid w:val="007C5DC0"/>
    <w:rsid w:val="007D23E9"/>
    <w:rsid w:val="007D4E0E"/>
    <w:rsid w:val="007D592A"/>
    <w:rsid w:val="007E2D2D"/>
    <w:rsid w:val="007E3326"/>
    <w:rsid w:val="007E6F33"/>
    <w:rsid w:val="007E734B"/>
    <w:rsid w:val="007E7AD6"/>
    <w:rsid w:val="007E7E2E"/>
    <w:rsid w:val="007F0EA1"/>
    <w:rsid w:val="007F2AD9"/>
    <w:rsid w:val="007F4104"/>
    <w:rsid w:val="007F441F"/>
    <w:rsid w:val="007F6D03"/>
    <w:rsid w:val="007F6D91"/>
    <w:rsid w:val="0080425B"/>
    <w:rsid w:val="008063C4"/>
    <w:rsid w:val="00807B3D"/>
    <w:rsid w:val="00811D1D"/>
    <w:rsid w:val="008138EC"/>
    <w:rsid w:val="00813C6B"/>
    <w:rsid w:val="00820523"/>
    <w:rsid w:val="00823956"/>
    <w:rsid w:val="00823D10"/>
    <w:rsid w:val="00825467"/>
    <w:rsid w:val="00826CBB"/>
    <w:rsid w:val="00832D62"/>
    <w:rsid w:val="0083466A"/>
    <w:rsid w:val="008346D5"/>
    <w:rsid w:val="00834DE2"/>
    <w:rsid w:val="00835D09"/>
    <w:rsid w:val="00843A49"/>
    <w:rsid w:val="008475A6"/>
    <w:rsid w:val="00851AD0"/>
    <w:rsid w:val="008523A6"/>
    <w:rsid w:val="00855479"/>
    <w:rsid w:val="00855941"/>
    <w:rsid w:val="008611D5"/>
    <w:rsid w:val="00861A6E"/>
    <w:rsid w:val="00867704"/>
    <w:rsid w:val="00870500"/>
    <w:rsid w:val="00870525"/>
    <w:rsid w:val="00871056"/>
    <w:rsid w:val="00873665"/>
    <w:rsid w:val="00874172"/>
    <w:rsid w:val="0087460C"/>
    <w:rsid w:val="00874987"/>
    <w:rsid w:val="00877040"/>
    <w:rsid w:val="00881418"/>
    <w:rsid w:val="00883B59"/>
    <w:rsid w:val="00884413"/>
    <w:rsid w:val="00885114"/>
    <w:rsid w:val="00886CCE"/>
    <w:rsid w:val="0089218A"/>
    <w:rsid w:val="00892BD4"/>
    <w:rsid w:val="00892D3B"/>
    <w:rsid w:val="00893E5F"/>
    <w:rsid w:val="008A1155"/>
    <w:rsid w:val="008A1386"/>
    <w:rsid w:val="008A3C8C"/>
    <w:rsid w:val="008A6664"/>
    <w:rsid w:val="008A6B20"/>
    <w:rsid w:val="008A7668"/>
    <w:rsid w:val="008B20CC"/>
    <w:rsid w:val="008B484B"/>
    <w:rsid w:val="008B498D"/>
    <w:rsid w:val="008B52D3"/>
    <w:rsid w:val="008B5A87"/>
    <w:rsid w:val="008B66BB"/>
    <w:rsid w:val="008C1B9D"/>
    <w:rsid w:val="008C2930"/>
    <w:rsid w:val="008C3997"/>
    <w:rsid w:val="008C451C"/>
    <w:rsid w:val="008C69D8"/>
    <w:rsid w:val="008D3668"/>
    <w:rsid w:val="008D452A"/>
    <w:rsid w:val="008D4895"/>
    <w:rsid w:val="008D6101"/>
    <w:rsid w:val="008D7BED"/>
    <w:rsid w:val="008E1E8D"/>
    <w:rsid w:val="008E29F3"/>
    <w:rsid w:val="008E4D31"/>
    <w:rsid w:val="008E7877"/>
    <w:rsid w:val="008F0CFE"/>
    <w:rsid w:val="008F118E"/>
    <w:rsid w:val="008F2223"/>
    <w:rsid w:val="008F2B5B"/>
    <w:rsid w:val="008F4E0D"/>
    <w:rsid w:val="009037AD"/>
    <w:rsid w:val="0090499A"/>
    <w:rsid w:val="00907541"/>
    <w:rsid w:val="00912B57"/>
    <w:rsid w:val="00913C74"/>
    <w:rsid w:val="009146D9"/>
    <w:rsid w:val="009154CB"/>
    <w:rsid w:val="009176EA"/>
    <w:rsid w:val="0091780F"/>
    <w:rsid w:val="009215D9"/>
    <w:rsid w:val="0092534C"/>
    <w:rsid w:val="00926A22"/>
    <w:rsid w:val="00934212"/>
    <w:rsid w:val="009342E1"/>
    <w:rsid w:val="00941CDE"/>
    <w:rsid w:val="00942E4D"/>
    <w:rsid w:val="009453EE"/>
    <w:rsid w:val="009462CC"/>
    <w:rsid w:val="009505F8"/>
    <w:rsid w:val="009530ED"/>
    <w:rsid w:val="00954A42"/>
    <w:rsid w:val="009556EE"/>
    <w:rsid w:val="009558AE"/>
    <w:rsid w:val="009604FE"/>
    <w:rsid w:val="00960CF3"/>
    <w:rsid w:val="00964538"/>
    <w:rsid w:val="00966888"/>
    <w:rsid w:val="00970A35"/>
    <w:rsid w:val="009733C2"/>
    <w:rsid w:val="00974ABF"/>
    <w:rsid w:val="00976970"/>
    <w:rsid w:val="0098125E"/>
    <w:rsid w:val="00982017"/>
    <w:rsid w:val="009834A8"/>
    <w:rsid w:val="0098356F"/>
    <w:rsid w:val="00983FE2"/>
    <w:rsid w:val="009842CA"/>
    <w:rsid w:val="00987305"/>
    <w:rsid w:val="0098744C"/>
    <w:rsid w:val="009875C0"/>
    <w:rsid w:val="009937A1"/>
    <w:rsid w:val="00997524"/>
    <w:rsid w:val="009975ED"/>
    <w:rsid w:val="009A395B"/>
    <w:rsid w:val="009A45C6"/>
    <w:rsid w:val="009A49B3"/>
    <w:rsid w:val="009A573A"/>
    <w:rsid w:val="009A65A9"/>
    <w:rsid w:val="009A7063"/>
    <w:rsid w:val="009B04E4"/>
    <w:rsid w:val="009B2344"/>
    <w:rsid w:val="009B27C4"/>
    <w:rsid w:val="009B297E"/>
    <w:rsid w:val="009B5B7A"/>
    <w:rsid w:val="009B660D"/>
    <w:rsid w:val="009C2180"/>
    <w:rsid w:val="009C2331"/>
    <w:rsid w:val="009C5847"/>
    <w:rsid w:val="009D0524"/>
    <w:rsid w:val="009D0790"/>
    <w:rsid w:val="009D146C"/>
    <w:rsid w:val="009D1FE0"/>
    <w:rsid w:val="009D3CFF"/>
    <w:rsid w:val="009E4292"/>
    <w:rsid w:val="009E636F"/>
    <w:rsid w:val="009E662C"/>
    <w:rsid w:val="009E7284"/>
    <w:rsid w:val="009F04C8"/>
    <w:rsid w:val="009F1850"/>
    <w:rsid w:val="009F3132"/>
    <w:rsid w:val="009F37D9"/>
    <w:rsid w:val="009F4524"/>
    <w:rsid w:val="009F55AD"/>
    <w:rsid w:val="009F578A"/>
    <w:rsid w:val="00A017FC"/>
    <w:rsid w:val="00A02228"/>
    <w:rsid w:val="00A024EA"/>
    <w:rsid w:val="00A03EDA"/>
    <w:rsid w:val="00A0478B"/>
    <w:rsid w:val="00A05181"/>
    <w:rsid w:val="00A116B7"/>
    <w:rsid w:val="00A135FE"/>
    <w:rsid w:val="00A2016A"/>
    <w:rsid w:val="00A21EDB"/>
    <w:rsid w:val="00A24A2B"/>
    <w:rsid w:val="00A25120"/>
    <w:rsid w:val="00A27CD7"/>
    <w:rsid w:val="00A27E5E"/>
    <w:rsid w:val="00A3065C"/>
    <w:rsid w:val="00A30EF9"/>
    <w:rsid w:val="00A3471E"/>
    <w:rsid w:val="00A3540F"/>
    <w:rsid w:val="00A36339"/>
    <w:rsid w:val="00A36EA8"/>
    <w:rsid w:val="00A4219B"/>
    <w:rsid w:val="00A437E9"/>
    <w:rsid w:val="00A4397C"/>
    <w:rsid w:val="00A43CC0"/>
    <w:rsid w:val="00A51F56"/>
    <w:rsid w:val="00A53665"/>
    <w:rsid w:val="00A5440B"/>
    <w:rsid w:val="00A5548D"/>
    <w:rsid w:val="00A61618"/>
    <w:rsid w:val="00A6353A"/>
    <w:rsid w:val="00A635DC"/>
    <w:rsid w:val="00A63B76"/>
    <w:rsid w:val="00A66CDF"/>
    <w:rsid w:val="00A6747B"/>
    <w:rsid w:val="00A67A46"/>
    <w:rsid w:val="00A72020"/>
    <w:rsid w:val="00A75826"/>
    <w:rsid w:val="00A75964"/>
    <w:rsid w:val="00A82313"/>
    <w:rsid w:val="00A8584D"/>
    <w:rsid w:val="00A85F78"/>
    <w:rsid w:val="00A86076"/>
    <w:rsid w:val="00A90A1F"/>
    <w:rsid w:val="00A91384"/>
    <w:rsid w:val="00A92ADF"/>
    <w:rsid w:val="00A92C4C"/>
    <w:rsid w:val="00A930CB"/>
    <w:rsid w:val="00A95A65"/>
    <w:rsid w:val="00A976D8"/>
    <w:rsid w:val="00A97875"/>
    <w:rsid w:val="00AA0928"/>
    <w:rsid w:val="00AA3E15"/>
    <w:rsid w:val="00AA5456"/>
    <w:rsid w:val="00AA5D87"/>
    <w:rsid w:val="00AA5F7F"/>
    <w:rsid w:val="00AB2641"/>
    <w:rsid w:val="00AB370B"/>
    <w:rsid w:val="00AB3910"/>
    <w:rsid w:val="00AB4149"/>
    <w:rsid w:val="00AB4377"/>
    <w:rsid w:val="00AC111F"/>
    <w:rsid w:val="00AC2C42"/>
    <w:rsid w:val="00AC568D"/>
    <w:rsid w:val="00AC607E"/>
    <w:rsid w:val="00AC715D"/>
    <w:rsid w:val="00AE79EE"/>
    <w:rsid w:val="00AF2247"/>
    <w:rsid w:val="00AF2AD2"/>
    <w:rsid w:val="00AF6B2A"/>
    <w:rsid w:val="00AF73EF"/>
    <w:rsid w:val="00AF7D53"/>
    <w:rsid w:val="00B00FCA"/>
    <w:rsid w:val="00B0240D"/>
    <w:rsid w:val="00B02818"/>
    <w:rsid w:val="00B06953"/>
    <w:rsid w:val="00B11437"/>
    <w:rsid w:val="00B13BF8"/>
    <w:rsid w:val="00B16AE7"/>
    <w:rsid w:val="00B170B0"/>
    <w:rsid w:val="00B17396"/>
    <w:rsid w:val="00B174C7"/>
    <w:rsid w:val="00B17514"/>
    <w:rsid w:val="00B17751"/>
    <w:rsid w:val="00B20389"/>
    <w:rsid w:val="00B20743"/>
    <w:rsid w:val="00B20812"/>
    <w:rsid w:val="00B20A9F"/>
    <w:rsid w:val="00B20ECD"/>
    <w:rsid w:val="00B21091"/>
    <w:rsid w:val="00B216F0"/>
    <w:rsid w:val="00B22671"/>
    <w:rsid w:val="00B258F5"/>
    <w:rsid w:val="00B26C7E"/>
    <w:rsid w:val="00B30872"/>
    <w:rsid w:val="00B33C93"/>
    <w:rsid w:val="00B37976"/>
    <w:rsid w:val="00B40B6D"/>
    <w:rsid w:val="00B4127E"/>
    <w:rsid w:val="00B416C8"/>
    <w:rsid w:val="00B41B7D"/>
    <w:rsid w:val="00B41CD0"/>
    <w:rsid w:val="00B42B01"/>
    <w:rsid w:val="00B46505"/>
    <w:rsid w:val="00B4660C"/>
    <w:rsid w:val="00B522D0"/>
    <w:rsid w:val="00B551A2"/>
    <w:rsid w:val="00B6475F"/>
    <w:rsid w:val="00B80288"/>
    <w:rsid w:val="00B80592"/>
    <w:rsid w:val="00B80B71"/>
    <w:rsid w:val="00B80B76"/>
    <w:rsid w:val="00B8347D"/>
    <w:rsid w:val="00B83614"/>
    <w:rsid w:val="00B83D29"/>
    <w:rsid w:val="00B8425D"/>
    <w:rsid w:val="00B956A4"/>
    <w:rsid w:val="00B9570B"/>
    <w:rsid w:val="00B95BF5"/>
    <w:rsid w:val="00B978A1"/>
    <w:rsid w:val="00BA128D"/>
    <w:rsid w:val="00BA1335"/>
    <w:rsid w:val="00BA2D49"/>
    <w:rsid w:val="00BA4352"/>
    <w:rsid w:val="00BA6010"/>
    <w:rsid w:val="00BB07BE"/>
    <w:rsid w:val="00BB3A8C"/>
    <w:rsid w:val="00BB40A7"/>
    <w:rsid w:val="00BC0EE1"/>
    <w:rsid w:val="00BC201D"/>
    <w:rsid w:val="00BC5AE6"/>
    <w:rsid w:val="00BD17F4"/>
    <w:rsid w:val="00BD35DA"/>
    <w:rsid w:val="00BD3AA5"/>
    <w:rsid w:val="00BD725F"/>
    <w:rsid w:val="00BE405A"/>
    <w:rsid w:val="00BF1B00"/>
    <w:rsid w:val="00BF2068"/>
    <w:rsid w:val="00BF2C08"/>
    <w:rsid w:val="00BF362E"/>
    <w:rsid w:val="00BF5E86"/>
    <w:rsid w:val="00C00100"/>
    <w:rsid w:val="00C029A7"/>
    <w:rsid w:val="00C05BDF"/>
    <w:rsid w:val="00C0739C"/>
    <w:rsid w:val="00C12E0E"/>
    <w:rsid w:val="00C12F20"/>
    <w:rsid w:val="00C12F88"/>
    <w:rsid w:val="00C2016D"/>
    <w:rsid w:val="00C20FCC"/>
    <w:rsid w:val="00C21506"/>
    <w:rsid w:val="00C233D8"/>
    <w:rsid w:val="00C30C6A"/>
    <w:rsid w:val="00C31ED4"/>
    <w:rsid w:val="00C35255"/>
    <w:rsid w:val="00C36627"/>
    <w:rsid w:val="00C377C3"/>
    <w:rsid w:val="00C4096D"/>
    <w:rsid w:val="00C41984"/>
    <w:rsid w:val="00C53B1A"/>
    <w:rsid w:val="00C56E9D"/>
    <w:rsid w:val="00C64B96"/>
    <w:rsid w:val="00C656A6"/>
    <w:rsid w:val="00C74EB7"/>
    <w:rsid w:val="00C76075"/>
    <w:rsid w:val="00C76145"/>
    <w:rsid w:val="00C80AF8"/>
    <w:rsid w:val="00C821D5"/>
    <w:rsid w:val="00C860EF"/>
    <w:rsid w:val="00C8734C"/>
    <w:rsid w:val="00C87670"/>
    <w:rsid w:val="00C87B86"/>
    <w:rsid w:val="00C9114F"/>
    <w:rsid w:val="00C92F67"/>
    <w:rsid w:val="00C9394E"/>
    <w:rsid w:val="00CA1DB1"/>
    <w:rsid w:val="00CA491D"/>
    <w:rsid w:val="00CB4687"/>
    <w:rsid w:val="00CB69CF"/>
    <w:rsid w:val="00CC0559"/>
    <w:rsid w:val="00CC6920"/>
    <w:rsid w:val="00CD0727"/>
    <w:rsid w:val="00CD0A9C"/>
    <w:rsid w:val="00CD4A8E"/>
    <w:rsid w:val="00CD658B"/>
    <w:rsid w:val="00CD682A"/>
    <w:rsid w:val="00CD7E20"/>
    <w:rsid w:val="00CE0A58"/>
    <w:rsid w:val="00CE15CE"/>
    <w:rsid w:val="00CE2DCB"/>
    <w:rsid w:val="00CE3A8F"/>
    <w:rsid w:val="00CE6349"/>
    <w:rsid w:val="00CF644C"/>
    <w:rsid w:val="00CF69CF"/>
    <w:rsid w:val="00CF6FEB"/>
    <w:rsid w:val="00CF7435"/>
    <w:rsid w:val="00D01FF9"/>
    <w:rsid w:val="00D02547"/>
    <w:rsid w:val="00D03071"/>
    <w:rsid w:val="00D033B7"/>
    <w:rsid w:val="00D06768"/>
    <w:rsid w:val="00D06C23"/>
    <w:rsid w:val="00D122E6"/>
    <w:rsid w:val="00D128D7"/>
    <w:rsid w:val="00D15FF5"/>
    <w:rsid w:val="00D208AB"/>
    <w:rsid w:val="00D21D79"/>
    <w:rsid w:val="00D2291D"/>
    <w:rsid w:val="00D22BBF"/>
    <w:rsid w:val="00D24CE2"/>
    <w:rsid w:val="00D2741E"/>
    <w:rsid w:val="00D3241A"/>
    <w:rsid w:val="00D32A06"/>
    <w:rsid w:val="00D341DA"/>
    <w:rsid w:val="00D34215"/>
    <w:rsid w:val="00D3606A"/>
    <w:rsid w:val="00D36CBA"/>
    <w:rsid w:val="00D4316D"/>
    <w:rsid w:val="00D450BB"/>
    <w:rsid w:val="00D4658A"/>
    <w:rsid w:val="00D50456"/>
    <w:rsid w:val="00D50B1B"/>
    <w:rsid w:val="00D50B2D"/>
    <w:rsid w:val="00D51989"/>
    <w:rsid w:val="00D52289"/>
    <w:rsid w:val="00D535B9"/>
    <w:rsid w:val="00D536F0"/>
    <w:rsid w:val="00D53728"/>
    <w:rsid w:val="00D56966"/>
    <w:rsid w:val="00D62B28"/>
    <w:rsid w:val="00D63472"/>
    <w:rsid w:val="00D637BA"/>
    <w:rsid w:val="00D6452F"/>
    <w:rsid w:val="00D6489C"/>
    <w:rsid w:val="00D64FD3"/>
    <w:rsid w:val="00D65BB3"/>
    <w:rsid w:val="00D67E1F"/>
    <w:rsid w:val="00D72FCE"/>
    <w:rsid w:val="00D73E2F"/>
    <w:rsid w:val="00D7518E"/>
    <w:rsid w:val="00D810F8"/>
    <w:rsid w:val="00D83FA6"/>
    <w:rsid w:val="00D85B44"/>
    <w:rsid w:val="00D86BCE"/>
    <w:rsid w:val="00D87D6F"/>
    <w:rsid w:val="00D91CF1"/>
    <w:rsid w:val="00D9597F"/>
    <w:rsid w:val="00DA0986"/>
    <w:rsid w:val="00DA3853"/>
    <w:rsid w:val="00DA41FC"/>
    <w:rsid w:val="00DA45B4"/>
    <w:rsid w:val="00DA4AB9"/>
    <w:rsid w:val="00DB1171"/>
    <w:rsid w:val="00DB3030"/>
    <w:rsid w:val="00DB5AC3"/>
    <w:rsid w:val="00DC0109"/>
    <w:rsid w:val="00DC0D5F"/>
    <w:rsid w:val="00DC3A53"/>
    <w:rsid w:val="00DC6776"/>
    <w:rsid w:val="00DD3304"/>
    <w:rsid w:val="00DD4D43"/>
    <w:rsid w:val="00DD5704"/>
    <w:rsid w:val="00DE0605"/>
    <w:rsid w:val="00DE29A0"/>
    <w:rsid w:val="00DE2B2E"/>
    <w:rsid w:val="00DE479E"/>
    <w:rsid w:val="00DE519A"/>
    <w:rsid w:val="00DF0580"/>
    <w:rsid w:val="00DF1A76"/>
    <w:rsid w:val="00DF21D0"/>
    <w:rsid w:val="00E010DD"/>
    <w:rsid w:val="00E014B1"/>
    <w:rsid w:val="00E04F96"/>
    <w:rsid w:val="00E056BB"/>
    <w:rsid w:val="00E0674B"/>
    <w:rsid w:val="00E07FCD"/>
    <w:rsid w:val="00E12D07"/>
    <w:rsid w:val="00E13B30"/>
    <w:rsid w:val="00E141C4"/>
    <w:rsid w:val="00E14F09"/>
    <w:rsid w:val="00E151C7"/>
    <w:rsid w:val="00E16C07"/>
    <w:rsid w:val="00E21EE8"/>
    <w:rsid w:val="00E22651"/>
    <w:rsid w:val="00E24560"/>
    <w:rsid w:val="00E24A3B"/>
    <w:rsid w:val="00E24DDA"/>
    <w:rsid w:val="00E24F00"/>
    <w:rsid w:val="00E30CF2"/>
    <w:rsid w:val="00E314CE"/>
    <w:rsid w:val="00E31E42"/>
    <w:rsid w:val="00E3655D"/>
    <w:rsid w:val="00E46F78"/>
    <w:rsid w:val="00E50678"/>
    <w:rsid w:val="00E52871"/>
    <w:rsid w:val="00E53175"/>
    <w:rsid w:val="00E5741A"/>
    <w:rsid w:val="00E60D8C"/>
    <w:rsid w:val="00E6320F"/>
    <w:rsid w:val="00E63399"/>
    <w:rsid w:val="00E63EED"/>
    <w:rsid w:val="00E642D3"/>
    <w:rsid w:val="00E6688C"/>
    <w:rsid w:val="00E669ED"/>
    <w:rsid w:val="00E672BE"/>
    <w:rsid w:val="00E67CDF"/>
    <w:rsid w:val="00E707F3"/>
    <w:rsid w:val="00E72C2A"/>
    <w:rsid w:val="00E74A84"/>
    <w:rsid w:val="00E750E6"/>
    <w:rsid w:val="00E775B4"/>
    <w:rsid w:val="00E80F0D"/>
    <w:rsid w:val="00E80F81"/>
    <w:rsid w:val="00E82EAC"/>
    <w:rsid w:val="00E9394F"/>
    <w:rsid w:val="00E977F3"/>
    <w:rsid w:val="00EA139B"/>
    <w:rsid w:val="00EA2265"/>
    <w:rsid w:val="00EA302C"/>
    <w:rsid w:val="00EA3E57"/>
    <w:rsid w:val="00EA4EE1"/>
    <w:rsid w:val="00EA604D"/>
    <w:rsid w:val="00EB04AB"/>
    <w:rsid w:val="00EB1FDF"/>
    <w:rsid w:val="00EB45C2"/>
    <w:rsid w:val="00EB4DCE"/>
    <w:rsid w:val="00EB5186"/>
    <w:rsid w:val="00EB5579"/>
    <w:rsid w:val="00EB6BAD"/>
    <w:rsid w:val="00EC245B"/>
    <w:rsid w:val="00EC432E"/>
    <w:rsid w:val="00EC4D35"/>
    <w:rsid w:val="00EC64A7"/>
    <w:rsid w:val="00EC674C"/>
    <w:rsid w:val="00EC6B95"/>
    <w:rsid w:val="00ED1370"/>
    <w:rsid w:val="00ED2EEB"/>
    <w:rsid w:val="00ED45D1"/>
    <w:rsid w:val="00ED48CE"/>
    <w:rsid w:val="00ED67EE"/>
    <w:rsid w:val="00ED6FBD"/>
    <w:rsid w:val="00EE130A"/>
    <w:rsid w:val="00EE1830"/>
    <w:rsid w:val="00EE3771"/>
    <w:rsid w:val="00EE7279"/>
    <w:rsid w:val="00EF0BE2"/>
    <w:rsid w:val="00EF3ED4"/>
    <w:rsid w:val="00EF581D"/>
    <w:rsid w:val="00EF7A34"/>
    <w:rsid w:val="00F00B89"/>
    <w:rsid w:val="00F03255"/>
    <w:rsid w:val="00F0470F"/>
    <w:rsid w:val="00F04FA2"/>
    <w:rsid w:val="00F073F8"/>
    <w:rsid w:val="00F07660"/>
    <w:rsid w:val="00F16030"/>
    <w:rsid w:val="00F208E6"/>
    <w:rsid w:val="00F23961"/>
    <w:rsid w:val="00F25565"/>
    <w:rsid w:val="00F3064D"/>
    <w:rsid w:val="00F30843"/>
    <w:rsid w:val="00F3221F"/>
    <w:rsid w:val="00F334D8"/>
    <w:rsid w:val="00F35D03"/>
    <w:rsid w:val="00F419C9"/>
    <w:rsid w:val="00F44545"/>
    <w:rsid w:val="00F51800"/>
    <w:rsid w:val="00F51DE3"/>
    <w:rsid w:val="00F53EF8"/>
    <w:rsid w:val="00F56449"/>
    <w:rsid w:val="00F60969"/>
    <w:rsid w:val="00F61C36"/>
    <w:rsid w:val="00F66990"/>
    <w:rsid w:val="00F66E09"/>
    <w:rsid w:val="00F71153"/>
    <w:rsid w:val="00F73DBB"/>
    <w:rsid w:val="00F74127"/>
    <w:rsid w:val="00F74C4A"/>
    <w:rsid w:val="00F74DE8"/>
    <w:rsid w:val="00F74E6C"/>
    <w:rsid w:val="00F75617"/>
    <w:rsid w:val="00F75D71"/>
    <w:rsid w:val="00F80A0B"/>
    <w:rsid w:val="00F81F72"/>
    <w:rsid w:val="00F84D7B"/>
    <w:rsid w:val="00F872BE"/>
    <w:rsid w:val="00F904C6"/>
    <w:rsid w:val="00F93E2C"/>
    <w:rsid w:val="00FA09CD"/>
    <w:rsid w:val="00FA2EA7"/>
    <w:rsid w:val="00FA331D"/>
    <w:rsid w:val="00FA34BC"/>
    <w:rsid w:val="00FA369E"/>
    <w:rsid w:val="00FA3DD1"/>
    <w:rsid w:val="00FA3F78"/>
    <w:rsid w:val="00FA6C7E"/>
    <w:rsid w:val="00FB42AC"/>
    <w:rsid w:val="00FB42C7"/>
    <w:rsid w:val="00FB5030"/>
    <w:rsid w:val="00FB5C29"/>
    <w:rsid w:val="00FB6350"/>
    <w:rsid w:val="00FB7B60"/>
    <w:rsid w:val="00FC062D"/>
    <w:rsid w:val="00FC4F27"/>
    <w:rsid w:val="00FC7C09"/>
    <w:rsid w:val="00FD21C4"/>
    <w:rsid w:val="00FD41E3"/>
    <w:rsid w:val="00FD5FBB"/>
    <w:rsid w:val="00FD65BE"/>
    <w:rsid w:val="00FD68BB"/>
    <w:rsid w:val="00FE0477"/>
    <w:rsid w:val="00FE3721"/>
    <w:rsid w:val="00FE6F0A"/>
    <w:rsid w:val="00FF2D64"/>
    <w:rsid w:val="00FF37F7"/>
    <w:rsid w:val="00FF3916"/>
    <w:rsid w:val="00FF3C30"/>
    <w:rsid w:val="00FF4A90"/>
    <w:rsid w:val="00FF4C6E"/>
    <w:rsid w:val="00FF64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E1E8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character" w:customStyle="1" w:styleId="Heading3Char">
    <w:name w:val="Heading 3 Char"/>
    <w:basedOn w:val="DefaultParagraphFont"/>
    <w:link w:val="Heading3"/>
    <w:uiPriority w:val="9"/>
    <w:rsid w:val="008E1E8D"/>
    <w:rPr>
      <w:rFonts w:asciiTheme="majorHAnsi" w:eastAsiaTheme="majorEastAsia" w:hAnsiTheme="majorHAnsi" w:cstheme="majorBidi"/>
      <w:color w:val="1F4D78" w:themeColor="accent1" w:themeShade="7F"/>
      <w:sz w:val="24"/>
      <w:szCs w:val="24"/>
    </w:rPr>
  </w:style>
  <w:style w:type="paragraph" w:styleId="TOC1">
    <w:name w:val="toc 1"/>
    <w:basedOn w:val="Normal"/>
    <w:next w:val="Normal"/>
    <w:autoRedefine/>
    <w:uiPriority w:val="39"/>
    <w:unhideWhenUsed/>
    <w:rsid w:val="0024294C"/>
    <w:pPr>
      <w:spacing w:after="100"/>
    </w:pPr>
  </w:style>
  <w:style w:type="paragraph" w:styleId="TOC3">
    <w:name w:val="toc 3"/>
    <w:basedOn w:val="Normal"/>
    <w:next w:val="Normal"/>
    <w:autoRedefine/>
    <w:uiPriority w:val="39"/>
    <w:unhideWhenUsed/>
    <w:rsid w:val="0024294C"/>
    <w:pPr>
      <w:spacing w:after="100"/>
      <w:ind w:left="440"/>
    </w:pPr>
  </w:style>
  <w:style w:type="table" w:customStyle="1" w:styleId="GridTable41">
    <w:name w:val="Grid Table 41"/>
    <w:basedOn w:val="TableNormal"/>
    <w:next w:val="GridTable4"/>
    <w:uiPriority w:val="49"/>
    <w:rsid w:val="00987305"/>
    <w:pPr>
      <w:spacing w:after="0" w:line="240" w:lineRule="auto"/>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4">
    <w:name w:val="Grid Table 4"/>
    <w:basedOn w:val="TableNormal"/>
    <w:uiPriority w:val="49"/>
    <w:rsid w:val="0098730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BalloonText">
    <w:name w:val="Balloon Text"/>
    <w:basedOn w:val="Normal"/>
    <w:link w:val="BalloonTextChar"/>
    <w:uiPriority w:val="99"/>
    <w:semiHidden/>
    <w:unhideWhenUsed/>
    <w:rsid w:val="007D23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23E9"/>
    <w:rPr>
      <w:rFonts w:ascii="Segoe UI" w:hAnsi="Segoe UI" w:cs="Segoe UI"/>
      <w:sz w:val="18"/>
      <w:szCs w:val="18"/>
    </w:rPr>
  </w:style>
  <w:style w:type="character" w:styleId="UnresolvedMention">
    <w:name w:val="Unresolved Mention"/>
    <w:basedOn w:val="DefaultParagraphFont"/>
    <w:uiPriority w:val="99"/>
    <w:semiHidden/>
    <w:unhideWhenUsed/>
    <w:rsid w:val="00AB3910"/>
    <w:rPr>
      <w:color w:val="605E5C"/>
      <w:shd w:val="clear" w:color="auto" w:fill="E1DFDD"/>
    </w:rPr>
  </w:style>
  <w:style w:type="character" w:styleId="FollowedHyperlink">
    <w:name w:val="FollowedHyperlink"/>
    <w:basedOn w:val="DefaultParagraphFont"/>
    <w:uiPriority w:val="99"/>
    <w:semiHidden/>
    <w:unhideWhenUsed/>
    <w:rsid w:val="000047FE"/>
    <w:rPr>
      <w:color w:val="954F72" w:themeColor="followedHyperlink"/>
      <w:u w:val="single"/>
    </w:rPr>
  </w:style>
  <w:style w:type="paragraph" w:styleId="Footer">
    <w:name w:val="footer"/>
    <w:basedOn w:val="Normal"/>
    <w:link w:val="FooterChar"/>
    <w:uiPriority w:val="99"/>
    <w:unhideWhenUsed/>
    <w:rsid w:val="002C23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2373"/>
  </w:style>
  <w:style w:type="character" w:styleId="PlaceholderText">
    <w:name w:val="Placeholder Text"/>
    <w:basedOn w:val="DefaultParagraphFont"/>
    <w:uiPriority w:val="99"/>
    <w:semiHidden/>
    <w:rsid w:val="00AF73EF"/>
    <w:rPr>
      <w:color w:val="808080"/>
    </w:rPr>
  </w:style>
  <w:style w:type="paragraph" w:styleId="NormalWeb">
    <w:name w:val="Normal (Web)"/>
    <w:basedOn w:val="Normal"/>
    <w:uiPriority w:val="99"/>
    <w:semiHidden/>
    <w:unhideWhenUsed/>
    <w:rsid w:val="00884413"/>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styleId="Emphasis">
    <w:name w:val="Emphasis"/>
    <w:basedOn w:val="DefaultParagraphFont"/>
    <w:uiPriority w:val="20"/>
    <w:qFormat/>
    <w:rsid w:val="00012F3C"/>
    <w:rPr>
      <w:i/>
      <w:iCs/>
    </w:rPr>
  </w:style>
  <w:style w:type="character" w:styleId="CommentReference">
    <w:name w:val="annotation reference"/>
    <w:basedOn w:val="DefaultParagraphFont"/>
    <w:uiPriority w:val="99"/>
    <w:semiHidden/>
    <w:unhideWhenUsed/>
    <w:rsid w:val="001E46BD"/>
    <w:rPr>
      <w:sz w:val="16"/>
      <w:szCs w:val="16"/>
    </w:rPr>
  </w:style>
  <w:style w:type="paragraph" w:styleId="CommentText">
    <w:name w:val="annotation text"/>
    <w:basedOn w:val="Normal"/>
    <w:link w:val="CommentTextChar"/>
    <w:uiPriority w:val="99"/>
    <w:unhideWhenUsed/>
    <w:rsid w:val="001E46BD"/>
    <w:pPr>
      <w:spacing w:line="240" w:lineRule="auto"/>
    </w:pPr>
    <w:rPr>
      <w:sz w:val="20"/>
      <w:szCs w:val="20"/>
    </w:rPr>
  </w:style>
  <w:style w:type="character" w:customStyle="1" w:styleId="CommentTextChar">
    <w:name w:val="Comment Text Char"/>
    <w:basedOn w:val="DefaultParagraphFont"/>
    <w:link w:val="CommentText"/>
    <w:uiPriority w:val="99"/>
    <w:rsid w:val="001E46BD"/>
    <w:rPr>
      <w:sz w:val="20"/>
      <w:szCs w:val="20"/>
    </w:rPr>
  </w:style>
  <w:style w:type="paragraph" w:styleId="CommentSubject">
    <w:name w:val="annotation subject"/>
    <w:basedOn w:val="CommentText"/>
    <w:next w:val="CommentText"/>
    <w:link w:val="CommentSubjectChar"/>
    <w:uiPriority w:val="99"/>
    <w:semiHidden/>
    <w:unhideWhenUsed/>
    <w:rsid w:val="001E46BD"/>
    <w:rPr>
      <w:b/>
      <w:bCs/>
    </w:rPr>
  </w:style>
  <w:style w:type="character" w:customStyle="1" w:styleId="CommentSubjectChar">
    <w:name w:val="Comment Subject Char"/>
    <w:basedOn w:val="CommentTextChar"/>
    <w:link w:val="CommentSubject"/>
    <w:uiPriority w:val="99"/>
    <w:semiHidden/>
    <w:rsid w:val="001E46BD"/>
    <w:rPr>
      <w:b/>
      <w:bCs/>
      <w:sz w:val="20"/>
      <w:szCs w:val="20"/>
    </w:rPr>
  </w:style>
  <w:style w:type="paragraph" w:styleId="Revision">
    <w:name w:val="Revision"/>
    <w:hidden/>
    <w:uiPriority w:val="99"/>
    <w:semiHidden/>
    <w:rsid w:val="00F93E2C"/>
    <w:pPr>
      <w:spacing w:after="0" w:line="240" w:lineRule="auto"/>
    </w:pPr>
  </w:style>
  <w:style w:type="character" w:customStyle="1" w:styleId="cf01">
    <w:name w:val="cf01"/>
    <w:basedOn w:val="DefaultParagraphFont"/>
    <w:rsid w:val="00AC111F"/>
    <w:rPr>
      <w:rFonts w:ascii="Segoe UI" w:hAnsi="Segoe UI" w:cs="Segoe UI" w:hint="default"/>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2090">
      <w:bodyDiv w:val="1"/>
      <w:marLeft w:val="0"/>
      <w:marRight w:val="0"/>
      <w:marTop w:val="0"/>
      <w:marBottom w:val="0"/>
      <w:divBdr>
        <w:top w:val="none" w:sz="0" w:space="0" w:color="auto"/>
        <w:left w:val="none" w:sz="0" w:space="0" w:color="auto"/>
        <w:bottom w:val="none" w:sz="0" w:space="0" w:color="auto"/>
        <w:right w:val="none" w:sz="0" w:space="0" w:color="auto"/>
      </w:divBdr>
    </w:div>
    <w:div w:id="8139479">
      <w:bodyDiv w:val="1"/>
      <w:marLeft w:val="0"/>
      <w:marRight w:val="0"/>
      <w:marTop w:val="0"/>
      <w:marBottom w:val="0"/>
      <w:divBdr>
        <w:top w:val="none" w:sz="0" w:space="0" w:color="auto"/>
        <w:left w:val="none" w:sz="0" w:space="0" w:color="auto"/>
        <w:bottom w:val="none" w:sz="0" w:space="0" w:color="auto"/>
        <w:right w:val="none" w:sz="0" w:space="0" w:color="auto"/>
      </w:divBdr>
    </w:div>
    <w:div w:id="16935039">
      <w:bodyDiv w:val="1"/>
      <w:marLeft w:val="0"/>
      <w:marRight w:val="0"/>
      <w:marTop w:val="0"/>
      <w:marBottom w:val="0"/>
      <w:divBdr>
        <w:top w:val="none" w:sz="0" w:space="0" w:color="auto"/>
        <w:left w:val="none" w:sz="0" w:space="0" w:color="auto"/>
        <w:bottom w:val="none" w:sz="0" w:space="0" w:color="auto"/>
        <w:right w:val="none" w:sz="0" w:space="0" w:color="auto"/>
      </w:divBdr>
    </w:div>
    <w:div w:id="17315706">
      <w:bodyDiv w:val="1"/>
      <w:marLeft w:val="0"/>
      <w:marRight w:val="0"/>
      <w:marTop w:val="0"/>
      <w:marBottom w:val="0"/>
      <w:divBdr>
        <w:top w:val="none" w:sz="0" w:space="0" w:color="auto"/>
        <w:left w:val="none" w:sz="0" w:space="0" w:color="auto"/>
        <w:bottom w:val="none" w:sz="0" w:space="0" w:color="auto"/>
        <w:right w:val="none" w:sz="0" w:space="0" w:color="auto"/>
      </w:divBdr>
    </w:div>
    <w:div w:id="19093081">
      <w:bodyDiv w:val="1"/>
      <w:marLeft w:val="0"/>
      <w:marRight w:val="0"/>
      <w:marTop w:val="0"/>
      <w:marBottom w:val="0"/>
      <w:divBdr>
        <w:top w:val="none" w:sz="0" w:space="0" w:color="auto"/>
        <w:left w:val="none" w:sz="0" w:space="0" w:color="auto"/>
        <w:bottom w:val="none" w:sz="0" w:space="0" w:color="auto"/>
        <w:right w:val="none" w:sz="0" w:space="0" w:color="auto"/>
      </w:divBdr>
    </w:div>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089021">
      <w:bodyDiv w:val="1"/>
      <w:marLeft w:val="0"/>
      <w:marRight w:val="0"/>
      <w:marTop w:val="0"/>
      <w:marBottom w:val="0"/>
      <w:divBdr>
        <w:top w:val="none" w:sz="0" w:space="0" w:color="auto"/>
        <w:left w:val="none" w:sz="0" w:space="0" w:color="auto"/>
        <w:bottom w:val="none" w:sz="0" w:space="0" w:color="auto"/>
        <w:right w:val="none" w:sz="0" w:space="0" w:color="auto"/>
      </w:divBdr>
    </w:div>
    <w:div w:id="60324636">
      <w:bodyDiv w:val="1"/>
      <w:marLeft w:val="0"/>
      <w:marRight w:val="0"/>
      <w:marTop w:val="0"/>
      <w:marBottom w:val="0"/>
      <w:divBdr>
        <w:top w:val="none" w:sz="0" w:space="0" w:color="auto"/>
        <w:left w:val="none" w:sz="0" w:space="0" w:color="auto"/>
        <w:bottom w:val="none" w:sz="0" w:space="0" w:color="auto"/>
        <w:right w:val="none" w:sz="0" w:space="0" w:color="auto"/>
      </w:divBdr>
    </w:div>
    <w:div w:id="67043763">
      <w:bodyDiv w:val="1"/>
      <w:marLeft w:val="0"/>
      <w:marRight w:val="0"/>
      <w:marTop w:val="0"/>
      <w:marBottom w:val="0"/>
      <w:divBdr>
        <w:top w:val="none" w:sz="0" w:space="0" w:color="auto"/>
        <w:left w:val="none" w:sz="0" w:space="0" w:color="auto"/>
        <w:bottom w:val="none" w:sz="0" w:space="0" w:color="auto"/>
        <w:right w:val="none" w:sz="0" w:space="0" w:color="auto"/>
      </w:divBdr>
    </w:div>
    <w:div w:id="74325942">
      <w:bodyDiv w:val="1"/>
      <w:marLeft w:val="0"/>
      <w:marRight w:val="0"/>
      <w:marTop w:val="0"/>
      <w:marBottom w:val="0"/>
      <w:divBdr>
        <w:top w:val="none" w:sz="0" w:space="0" w:color="auto"/>
        <w:left w:val="none" w:sz="0" w:space="0" w:color="auto"/>
        <w:bottom w:val="none" w:sz="0" w:space="0" w:color="auto"/>
        <w:right w:val="none" w:sz="0" w:space="0" w:color="auto"/>
      </w:divBdr>
    </w:div>
    <w:div w:id="87509236">
      <w:bodyDiv w:val="1"/>
      <w:marLeft w:val="0"/>
      <w:marRight w:val="0"/>
      <w:marTop w:val="0"/>
      <w:marBottom w:val="0"/>
      <w:divBdr>
        <w:top w:val="none" w:sz="0" w:space="0" w:color="auto"/>
        <w:left w:val="none" w:sz="0" w:space="0" w:color="auto"/>
        <w:bottom w:val="none" w:sz="0" w:space="0" w:color="auto"/>
        <w:right w:val="none" w:sz="0" w:space="0" w:color="auto"/>
      </w:divBdr>
    </w:div>
    <w:div w:id="101539854">
      <w:bodyDiv w:val="1"/>
      <w:marLeft w:val="0"/>
      <w:marRight w:val="0"/>
      <w:marTop w:val="0"/>
      <w:marBottom w:val="0"/>
      <w:divBdr>
        <w:top w:val="none" w:sz="0" w:space="0" w:color="auto"/>
        <w:left w:val="none" w:sz="0" w:space="0" w:color="auto"/>
        <w:bottom w:val="none" w:sz="0" w:space="0" w:color="auto"/>
        <w:right w:val="none" w:sz="0" w:space="0" w:color="auto"/>
      </w:divBdr>
    </w:div>
    <w:div w:id="108818664">
      <w:bodyDiv w:val="1"/>
      <w:marLeft w:val="0"/>
      <w:marRight w:val="0"/>
      <w:marTop w:val="0"/>
      <w:marBottom w:val="0"/>
      <w:divBdr>
        <w:top w:val="none" w:sz="0" w:space="0" w:color="auto"/>
        <w:left w:val="none" w:sz="0" w:space="0" w:color="auto"/>
        <w:bottom w:val="none" w:sz="0" w:space="0" w:color="auto"/>
        <w:right w:val="none" w:sz="0" w:space="0" w:color="auto"/>
      </w:divBdr>
    </w:div>
    <w:div w:id="115219412">
      <w:bodyDiv w:val="1"/>
      <w:marLeft w:val="0"/>
      <w:marRight w:val="0"/>
      <w:marTop w:val="0"/>
      <w:marBottom w:val="0"/>
      <w:divBdr>
        <w:top w:val="none" w:sz="0" w:space="0" w:color="auto"/>
        <w:left w:val="none" w:sz="0" w:space="0" w:color="auto"/>
        <w:bottom w:val="none" w:sz="0" w:space="0" w:color="auto"/>
        <w:right w:val="none" w:sz="0" w:space="0" w:color="auto"/>
      </w:divBdr>
    </w:div>
    <w:div w:id="116222896">
      <w:bodyDiv w:val="1"/>
      <w:marLeft w:val="0"/>
      <w:marRight w:val="0"/>
      <w:marTop w:val="0"/>
      <w:marBottom w:val="0"/>
      <w:divBdr>
        <w:top w:val="none" w:sz="0" w:space="0" w:color="auto"/>
        <w:left w:val="none" w:sz="0" w:space="0" w:color="auto"/>
        <w:bottom w:val="none" w:sz="0" w:space="0" w:color="auto"/>
        <w:right w:val="none" w:sz="0" w:space="0" w:color="auto"/>
      </w:divBdr>
    </w:div>
    <w:div w:id="122578623">
      <w:bodyDiv w:val="1"/>
      <w:marLeft w:val="0"/>
      <w:marRight w:val="0"/>
      <w:marTop w:val="0"/>
      <w:marBottom w:val="0"/>
      <w:divBdr>
        <w:top w:val="none" w:sz="0" w:space="0" w:color="auto"/>
        <w:left w:val="none" w:sz="0" w:space="0" w:color="auto"/>
        <w:bottom w:val="none" w:sz="0" w:space="0" w:color="auto"/>
        <w:right w:val="none" w:sz="0" w:space="0" w:color="auto"/>
      </w:divBdr>
    </w:div>
    <w:div w:id="140275830">
      <w:bodyDiv w:val="1"/>
      <w:marLeft w:val="0"/>
      <w:marRight w:val="0"/>
      <w:marTop w:val="0"/>
      <w:marBottom w:val="0"/>
      <w:divBdr>
        <w:top w:val="none" w:sz="0" w:space="0" w:color="auto"/>
        <w:left w:val="none" w:sz="0" w:space="0" w:color="auto"/>
        <w:bottom w:val="none" w:sz="0" w:space="0" w:color="auto"/>
        <w:right w:val="none" w:sz="0" w:space="0" w:color="auto"/>
      </w:divBdr>
    </w:div>
    <w:div w:id="143931954">
      <w:bodyDiv w:val="1"/>
      <w:marLeft w:val="0"/>
      <w:marRight w:val="0"/>
      <w:marTop w:val="0"/>
      <w:marBottom w:val="0"/>
      <w:divBdr>
        <w:top w:val="none" w:sz="0" w:space="0" w:color="auto"/>
        <w:left w:val="none" w:sz="0" w:space="0" w:color="auto"/>
        <w:bottom w:val="none" w:sz="0" w:space="0" w:color="auto"/>
        <w:right w:val="none" w:sz="0" w:space="0" w:color="auto"/>
      </w:divBdr>
    </w:div>
    <w:div w:id="150953339">
      <w:bodyDiv w:val="1"/>
      <w:marLeft w:val="0"/>
      <w:marRight w:val="0"/>
      <w:marTop w:val="0"/>
      <w:marBottom w:val="0"/>
      <w:divBdr>
        <w:top w:val="none" w:sz="0" w:space="0" w:color="auto"/>
        <w:left w:val="none" w:sz="0" w:space="0" w:color="auto"/>
        <w:bottom w:val="none" w:sz="0" w:space="0" w:color="auto"/>
        <w:right w:val="none" w:sz="0" w:space="0" w:color="auto"/>
      </w:divBdr>
    </w:div>
    <w:div w:id="164368890">
      <w:bodyDiv w:val="1"/>
      <w:marLeft w:val="0"/>
      <w:marRight w:val="0"/>
      <w:marTop w:val="0"/>
      <w:marBottom w:val="0"/>
      <w:divBdr>
        <w:top w:val="none" w:sz="0" w:space="0" w:color="auto"/>
        <w:left w:val="none" w:sz="0" w:space="0" w:color="auto"/>
        <w:bottom w:val="none" w:sz="0" w:space="0" w:color="auto"/>
        <w:right w:val="none" w:sz="0" w:space="0" w:color="auto"/>
      </w:divBdr>
    </w:div>
    <w:div w:id="165676377">
      <w:bodyDiv w:val="1"/>
      <w:marLeft w:val="0"/>
      <w:marRight w:val="0"/>
      <w:marTop w:val="0"/>
      <w:marBottom w:val="0"/>
      <w:divBdr>
        <w:top w:val="none" w:sz="0" w:space="0" w:color="auto"/>
        <w:left w:val="none" w:sz="0" w:space="0" w:color="auto"/>
        <w:bottom w:val="none" w:sz="0" w:space="0" w:color="auto"/>
        <w:right w:val="none" w:sz="0" w:space="0" w:color="auto"/>
      </w:divBdr>
    </w:div>
    <w:div w:id="168302367">
      <w:bodyDiv w:val="1"/>
      <w:marLeft w:val="0"/>
      <w:marRight w:val="0"/>
      <w:marTop w:val="0"/>
      <w:marBottom w:val="0"/>
      <w:divBdr>
        <w:top w:val="none" w:sz="0" w:space="0" w:color="auto"/>
        <w:left w:val="none" w:sz="0" w:space="0" w:color="auto"/>
        <w:bottom w:val="none" w:sz="0" w:space="0" w:color="auto"/>
        <w:right w:val="none" w:sz="0" w:space="0" w:color="auto"/>
      </w:divBdr>
    </w:div>
    <w:div w:id="170148864">
      <w:bodyDiv w:val="1"/>
      <w:marLeft w:val="0"/>
      <w:marRight w:val="0"/>
      <w:marTop w:val="0"/>
      <w:marBottom w:val="0"/>
      <w:divBdr>
        <w:top w:val="none" w:sz="0" w:space="0" w:color="auto"/>
        <w:left w:val="none" w:sz="0" w:space="0" w:color="auto"/>
        <w:bottom w:val="none" w:sz="0" w:space="0" w:color="auto"/>
        <w:right w:val="none" w:sz="0" w:space="0" w:color="auto"/>
      </w:divBdr>
    </w:div>
    <w:div w:id="179048358">
      <w:bodyDiv w:val="1"/>
      <w:marLeft w:val="0"/>
      <w:marRight w:val="0"/>
      <w:marTop w:val="0"/>
      <w:marBottom w:val="0"/>
      <w:divBdr>
        <w:top w:val="none" w:sz="0" w:space="0" w:color="auto"/>
        <w:left w:val="none" w:sz="0" w:space="0" w:color="auto"/>
        <w:bottom w:val="none" w:sz="0" w:space="0" w:color="auto"/>
        <w:right w:val="none" w:sz="0" w:space="0" w:color="auto"/>
      </w:divBdr>
    </w:div>
    <w:div w:id="182131424">
      <w:bodyDiv w:val="1"/>
      <w:marLeft w:val="0"/>
      <w:marRight w:val="0"/>
      <w:marTop w:val="0"/>
      <w:marBottom w:val="0"/>
      <w:divBdr>
        <w:top w:val="none" w:sz="0" w:space="0" w:color="auto"/>
        <w:left w:val="none" w:sz="0" w:space="0" w:color="auto"/>
        <w:bottom w:val="none" w:sz="0" w:space="0" w:color="auto"/>
        <w:right w:val="none" w:sz="0" w:space="0" w:color="auto"/>
      </w:divBdr>
    </w:div>
    <w:div w:id="183373030">
      <w:bodyDiv w:val="1"/>
      <w:marLeft w:val="0"/>
      <w:marRight w:val="0"/>
      <w:marTop w:val="0"/>
      <w:marBottom w:val="0"/>
      <w:divBdr>
        <w:top w:val="none" w:sz="0" w:space="0" w:color="auto"/>
        <w:left w:val="none" w:sz="0" w:space="0" w:color="auto"/>
        <w:bottom w:val="none" w:sz="0" w:space="0" w:color="auto"/>
        <w:right w:val="none" w:sz="0" w:space="0" w:color="auto"/>
      </w:divBdr>
    </w:div>
    <w:div w:id="191307647">
      <w:bodyDiv w:val="1"/>
      <w:marLeft w:val="0"/>
      <w:marRight w:val="0"/>
      <w:marTop w:val="0"/>
      <w:marBottom w:val="0"/>
      <w:divBdr>
        <w:top w:val="none" w:sz="0" w:space="0" w:color="auto"/>
        <w:left w:val="none" w:sz="0" w:space="0" w:color="auto"/>
        <w:bottom w:val="none" w:sz="0" w:space="0" w:color="auto"/>
        <w:right w:val="none" w:sz="0" w:space="0" w:color="auto"/>
      </w:divBdr>
    </w:div>
    <w:div w:id="203758956">
      <w:bodyDiv w:val="1"/>
      <w:marLeft w:val="0"/>
      <w:marRight w:val="0"/>
      <w:marTop w:val="0"/>
      <w:marBottom w:val="0"/>
      <w:divBdr>
        <w:top w:val="none" w:sz="0" w:space="0" w:color="auto"/>
        <w:left w:val="none" w:sz="0" w:space="0" w:color="auto"/>
        <w:bottom w:val="none" w:sz="0" w:space="0" w:color="auto"/>
        <w:right w:val="none" w:sz="0" w:space="0" w:color="auto"/>
      </w:divBdr>
    </w:div>
    <w:div w:id="206263853">
      <w:bodyDiv w:val="1"/>
      <w:marLeft w:val="0"/>
      <w:marRight w:val="0"/>
      <w:marTop w:val="0"/>
      <w:marBottom w:val="0"/>
      <w:divBdr>
        <w:top w:val="none" w:sz="0" w:space="0" w:color="auto"/>
        <w:left w:val="none" w:sz="0" w:space="0" w:color="auto"/>
        <w:bottom w:val="none" w:sz="0" w:space="0" w:color="auto"/>
        <w:right w:val="none" w:sz="0" w:space="0" w:color="auto"/>
      </w:divBdr>
    </w:div>
    <w:div w:id="206456503">
      <w:bodyDiv w:val="1"/>
      <w:marLeft w:val="0"/>
      <w:marRight w:val="0"/>
      <w:marTop w:val="0"/>
      <w:marBottom w:val="0"/>
      <w:divBdr>
        <w:top w:val="none" w:sz="0" w:space="0" w:color="auto"/>
        <w:left w:val="none" w:sz="0" w:space="0" w:color="auto"/>
        <w:bottom w:val="none" w:sz="0" w:space="0" w:color="auto"/>
        <w:right w:val="none" w:sz="0" w:space="0" w:color="auto"/>
      </w:divBdr>
    </w:div>
    <w:div w:id="208154319">
      <w:bodyDiv w:val="1"/>
      <w:marLeft w:val="0"/>
      <w:marRight w:val="0"/>
      <w:marTop w:val="0"/>
      <w:marBottom w:val="0"/>
      <w:divBdr>
        <w:top w:val="none" w:sz="0" w:space="0" w:color="auto"/>
        <w:left w:val="none" w:sz="0" w:space="0" w:color="auto"/>
        <w:bottom w:val="none" w:sz="0" w:space="0" w:color="auto"/>
        <w:right w:val="none" w:sz="0" w:space="0" w:color="auto"/>
      </w:divBdr>
    </w:div>
    <w:div w:id="217325921">
      <w:bodyDiv w:val="1"/>
      <w:marLeft w:val="0"/>
      <w:marRight w:val="0"/>
      <w:marTop w:val="0"/>
      <w:marBottom w:val="0"/>
      <w:divBdr>
        <w:top w:val="none" w:sz="0" w:space="0" w:color="auto"/>
        <w:left w:val="none" w:sz="0" w:space="0" w:color="auto"/>
        <w:bottom w:val="none" w:sz="0" w:space="0" w:color="auto"/>
        <w:right w:val="none" w:sz="0" w:space="0" w:color="auto"/>
      </w:divBdr>
    </w:div>
    <w:div w:id="220556850">
      <w:bodyDiv w:val="1"/>
      <w:marLeft w:val="0"/>
      <w:marRight w:val="0"/>
      <w:marTop w:val="0"/>
      <w:marBottom w:val="0"/>
      <w:divBdr>
        <w:top w:val="none" w:sz="0" w:space="0" w:color="auto"/>
        <w:left w:val="none" w:sz="0" w:space="0" w:color="auto"/>
        <w:bottom w:val="none" w:sz="0" w:space="0" w:color="auto"/>
        <w:right w:val="none" w:sz="0" w:space="0" w:color="auto"/>
      </w:divBdr>
    </w:div>
    <w:div w:id="225650566">
      <w:bodyDiv w:val="1"/>
      <w:marLeft w:val="0"/>
      <w:marRight w:val="0"/>
      <w:marTop w:val="0"/>
      <w:marBottom w:val="0"/>
      <w:divBdr>
        <w:top w:val="none" w:sz="0" w:space="0" w:color="auto"/>
        <w:left w:val="none" w:sz="0" w:space="0" w:color="auto"/>
        <w:bottom w:val="none" w:sz="0" w:space="0" w:color="auto"/>
        <w:right w:val="none" w:sz="0" w:space="0" w:color="auto"/>
      </w:divBdr>
    </w:div>
    <w:div w:id="242031829">
      <w:bodyDiv w:val="1"/>
      <w:marLeft w:val="0"/>
      <w:marRight w:val="0"/>
      <w:marTop w:val="0"/>
      <w:marBottom w:val="0"/>
      <w:divBdr>
        <w:top w:val="none" w:sz="0" w:space="0" w:color="auto"/>
        <w:left w:val="none" w:sz="0" w:space="0" w:color="auto"/>
        <w:bottom w:val="none" w:sz="0" w:space="0" w:color="auto"/>
        <w:right w:val="none" w:sz="0" w:space="0" w:color="auto"/>
      </w:divBdr>
    </w:div>
    <w:div w:id="242103048">
      <w:bodyDiv w:val="1"/>
      <w:marLeft w:val="0"/>
      <w:marRight w:val="0"/>
      <w:marTop w:val="0"/>
      <w:marBottom w:val="0"/>
      <w:divBdr>
        <w:top w:val="none" w:sz="0" w:space="0" w:color="auto"/>
        <w:left w:val="none" w:sz="0" w:space="0" w:color="auto"/>
        <w:bottom w:val="none" w:sz="0" w:space="0" w:color="auto"/>
        <w:right w:val="none" w:sz="0" w:space="0" w:color="auto"/>
      </w:divBdr>
    </w:div>
    <w:div w:id="246573968">
      <w:bodyDiv w:val="1"/>
      <w:marLeft w:val="0"/>
      <w:marRight w:val="0"/>
      <w:marTop w:val="0"/>
      <w:marBottom w:val="0"/>
      <w:divBdr>
        <w:top w:val="none" w:sz="0" w:space="0" w:color="auto"/>
        <w:left w:val="none" w:sz="0" w:space="0" w:color="auto"/>
        <w:bottom w:val="none" w:sz="0" w:space="0" w:color="auto"/>
        <w:right w:val="none" w:sz="0" w:space="0" w:color="auto"/>
      </w:divBdr>
    </w:div>
    <w:div w:id="248469233">
      <w:bodyDiv w:val="1"/>
      <w:marLeft w:val="0"/>
      <w:marRight w:val="0"/>
      <w:marTop w:val="0"/>
      <w:marBottom w:val="0"/>
      <w:divBdr>
        <w:top w:val="none" w:sz="0" w:space="0" w:color="auto"/>
        <w:left w:val="none" w:sz="0" w:space="0" w:color="auto"/>
        <w:bottom w:val="none" w:sz="0" w:space="0" w:color="auto"/>
        <w:right w:val="none" w:sz="0" w:space="0" w:color="auto"/>
      </w:divBdr>
    </w:div>
    <w:div w:id="250551285">
      <w:bodyDiv w:val="1"/>
      <w:marLeft w:val="0"/>
      <w:marRight w:val="0"/>
      <w:marTop w:val="0"/>
      <w:marBottom w:val="0"/>
      <w:divBdr>
        <w:top w:val="none" w:sz="0" w:space="0" w:color="auto"/>
        <w:left w:val="none" w:sz="0" w:space="0" w:color="auto"/>
        <w:bottom w:val="none" w:sz="0" w:space="0" w:color="auto"/>
        <w:right w:val="none" w:sz="0" w:space="0" w:color="auto"/>
      </w:divBdr>
    </w:div>
    <w:div w:id="254366309">
      <w:bodyDiv w:val="1"/>
      <w:marLeft w:val="0"/>
      <w:marRight w:val="0"/>
      <w:marTop w:val="0"/>
      <w:marBottom w:val="0"/>
      <w:divBdr>
        <w:top w:val="none" w:sz="0" w:space="0" w:color="auto"/>
        <w:left w:val="none" w:sz="0" w:space="0" w:color="auto"/>
        <w:bottom w:val="none" w:sz="0" w:space="0" w:color="auto"/>
        <w:right w:val="none" w:sz="0" w:space="0" w:color="auto"/>
      </w:divBdr>
    </w:div>
    <w:div w:id="254901650">
      <w:bodyDiv w:val="1"/>
      <w:marLeft w:val="0"/>
      <w:marRight w:val="0"/>
      <w:marTop w:val="0"/>
      <w:marBottom w:val="0"/>
      <w:divBdr>
        <w:top w:val="none" w:sz="0" w:space="0" w:color="auto"/>
        <w:left w:val="none" w:sz="0" w:space="0" w:color="auto"/>
        <w:bottom w:val="none" w:sz="0" w:space="0" w:color="auto"/>
        <w:right w:val="none" w:sz="0" w:space="0" w:color="auto"/>
      </w:divBdr>
    </w:div>
    <w:div w:id="261841438">
      <w:bodyDiv w:val="1"/>
      <w:marLeft w:val="0"/>
      <w:marRight w:val="0"/>
      <w:marTop w:val="0"/>
      <w:marBottom w:val="0"/>
      <w:divBdr>
        <w:top w:val="none" w:sz="0" w:space="0" w:color="auto"/>
        <w:left w:val="none" w:sz="0" w:space="0" w:color="auto"/>
        <w:bottom w:val="none" w:sz="0" w:space="0" w:color="auto"/>
        <w:right w:val="none" w:sz="0" w:space="0" w:color="auto"/>
      </w:divBdr>
    </w:div>
    <w:div w:id="264584762">
      <w:bodyDiv w:val="1"/>
      <w:marLeft w:val="0"/>
      <w:marRight w:val="0"/>
      <w:marTop w:val="0"/>
      <w:marBottom w:val="0"/>
      <w:divBdr>
        <w:top w:val="none" w:sz="0" w:space="0" w:color="auto"/>
        <w:left w:val="none" w:sz="0" w:space="0" w:color="auto"/>
        <w:bottom w:val="none" w:sz="0" w:space="0" w:color="auto"/>
        <w:right w:val="none" w:sz="0" w:space="0" w:color="auto"/>
      </w:divBdr>
    </w:div>
    <w:div w:id="267199069">
      <w:bodyDiv w:val="1"/>
      <w:marLeft w:val="0"/>
      <w:marRight w:val="0"/>
      <w:marTop w:val="0"/>
      <w:marBottom w:val="0"/>
      <w:divBdr>
        <w:top w:val="none" w:sz="0" w:space="0" w:color="auto"/>
        <w:left w:val="none" w:sz="0" w:space="0" w:color="auto"/>
        <w:bottom w:val="none" w:sz="0" w:space="0" w:color="auto"/>
        <w:right w:val="none" w:sz="0" w:space="0" w:color="auto"/>
      </w:divBdr>
    </w:div>
    <w:div w:id="275448532">
      <w:bodyDiv w:val="1"/>
      <w:marLeft w:val="0"/>
      <w:marRight w:val="0"/>
      <w:marTop w:val="0"/>
      <w:marBottom w:val="0"/>
      <w:divBdr>
        <w:top w:val="none" w:sz="0" w:space="0" w:color="auto"/>
        <w:left w:val="none" w:sz="0" w:space="0" w:color="auto"/>
        <w:bottom w:val="none" w:sz="0" w:space="0" w:color="auto"/>
        <w:right w:val="none" w:sz="0" w:space="0" w:color="auto"/>
      </w:divBdr>
    </w:div>
    <w:div w:id="278268055">
      <w:bodyDiv w:val="1"/>
      <w:marLeft w:val="0"/>
      <w:marRight w:val="0"/>
      <w:marTop w:val="0"/>
      <w:marBottom w:val="0"/>
      <w:divBdr>
        <w:top w:val="none" w:sz="0" w:space="0" w:color="auto"/>
        <w:left w:val="none" w:sz="0" w:space="0" w:color="auto"/>
        <w:bottom w:val="none" w:sz="0" w:space="0" w:color="auto"/>
        <w:right w:val="none" w:sz="0" w:space="0" w:color="auto"/>
      </w:divBdr>
    </w:div>
    <w:div w:id="279456402">
      <w:bodyDiv w:val="1"/>
      <w:marLeft w:val="0"/>
      <w:marRight w:val="0"/>
      <w:marTop w:val="0"/>
      <w:marBottom w:val="0"/>
      <w:divBdr>
        <w:top w:val="none" w:sz="0" w:space="0" w:color="auto"/>
        <w:left w:val="none" w:sz="0" w:space="0" w:color="auto"/>
        <w:bottom w:val="none" w:sz="0" w:space="0" w:color="auto"/>
        <w:right w:val="none" w:sz="0" w:space="0" w:color="auto"/>
      </w:divBdr>
    </w:div>
    <w:div w:id="282075998">
      <w:bodyDiv w:val="1"/>
      <w:marLeft w:val="0"/>
      <w:marRight w:val="0"/>
      <w:marTop w:val="0"/>
      <w:marBottom w:val="0"/>
      <w:divBdr>
        <w:top w:val="none" w:sz="0" w:space="0" w:color="auto"/>
        <w:left w:val="none" w:sz="0" w:space="0" w:color="auto"/>
        <w:bottom w:val="none" w:sz="0" w:space="0" w:color="auto"/>
        <w:right w:val="none" w:sz="0" w:space="0" w:color="auto"/>
      </w:divBdr>
    </w:div>
    <w:div w:id="289020887">
      <w:bodyDiv w:val="1"/>
      <w:marLeft w:val="0"/>
      <w:marRight w:val="0"/>
      <w:marTop w:val="0"/>
      <w:marBottom w:val="0"/>
      <w:divBdr>
        <w:top w:val="none" w:sz="0" w:space="0" w:color="auto"/>
        <w:left w:val="none" w:sz="0" w:space="0" w:color="auto"/>
        <w:bottom w:val="none" w:sz="0" w:space="0" w:color="auto"/>
        <w:right w:val="none" w:sz="0" w:space="0" w:color="auto"/>
      </w:divBdr>
    </w:div>
    <w:div w:id="291597030">
      <w:bodyDiv w:val="1"/>
      <w:marLeft w:val="0"/>
      <w:marRight w:val="0"/>
      <w:marTop w:val="0"/>
      <w:marBottom w:val="0"/>
      <w:divBdr>
        <w:top w:val="none" w:sz="0" w:space="0" w:color="auto"/>
        <w:left w:val="none" w:sz="0" w:space="0" w:color="auto"/>
        <w:bottom w:val="none" w:sz="0" w:space="0" w:color="auto"/>
        <w:right w:val="none" w:sz="0" w:space="0" w:color="auto"/>
      </w:divBdr>
    </w:div>
    <w:div w:id="293946473">
      <w:bodyDiv w:val="1"/>
      <w:marLeft w:val="0"/>
      <w:marRight w:val="0"/>
      <w:marTop w:val="0"/>
      <w:marBottom w:val="0"/>
      <w:divBdr>
        <w:top w:val="none" w:sz="0" w:space="0" w:color="auto"/>
        <w:left w:val="none" w:sz="0" w:space="0" w:color="auto"/>
        <w:bottom w:val="none" w:sz="0" w:space="0" w:color="auto"/>
        <w:right w:val="none" w:sz="0" w:space="0" w:color="auto"/>
      </w:divBdr>
    </w:div>
    <w:div w:id="298997199">
      <w:bodyDiv w:val="1"/>
      <w:marLeft w:val="0"/>
      <w:marRight w:val="0"/>
      <w:marTop w:val="0"/>
      <w:marBottom w:val="0"/>
      <w:divBdr>
        <w:top w:val="none" w:sz="0" w:space="0" w:color="auto"/>
        <w:left w:val="none" w:sz="0" w:space="0" w:color="auto"/>
        <w:bottom w:val="none" w:sz="0" w:space="0" w:color="auto"/>
        <w:right w:val="none" w:sz="0" w:space="0" w:color="auto"/>
      </w:divBdr>
    </w:div>
    <w:div w:id="304744968">
      <w:bodyDiv w:val="1"/>
      <w:marLeft w:val="0"/>
      <w:marRight w:val="0"/>
      <w:marTop w:val="0"/>
      <w:marBottom w:val="0"/>
      <w:divBdr>
        <w:top w:val="none" w:sz="0" w:space="0" w:color="auto"/>
        <w:left w:val="none" w:sz="0" w:space="0" w:color="auto"/>
        <w:bottom w:val="none" w:sz="0" w:space="0" w:color="auto"/>
        <w:right w:val="none" w:sz="0" w:space="0" w:color="auto"/>
      </w:divBdr>
    </w:div>
    <w:div w:id="306512659">
      <w:bodyDiv w:val="1"/>
      <w:marLeft w:val="0"/>
      <w:marRight w:val="0"/>
      <w:marTop w:val="0"/>
      <w:marBottom w:val="0"/>
      <w:divBdr>
        <w:top w:val="none" w:sz="0" w:space="0" w:color="auto"/>
        <w:left w:val="none" w:sz="0" w:space="0" w:color="auto"/>
        <w:bottom w:val="none" w:sz="0" w:space="0" w:color="auto"/>
        <w:right w:val="none" w:sz="0" w:space="0" w:color="auto"/>
      </w:divBdr>
    </w:div>
    <w:div w:id="310838112">
      <w:bodyDiv w:val="1"/>
      <w:marLeft w:val="0"/>
      <w:marRight w:val="0"/>
      <w:marTop w:val="0"/>
      <w:marBottom w:val="0"/>
      <w:divBdr>
        <w:top w:val="none" w:sz="0" w:space="0" w:color="auto"/>
        <w:left w:val="none" w:sz="0" w:space="0" w:color="auto"/>
        <w:bottom w:val="none" w:sz="0" w:space="0" w:color="auto"/>
        <w:right w:val="none" w:sz="0" w:space="0" w:color="auto"/>
      </w:divBdr>
    </w:div>
    <w:div w:id="314645209">
      <w:bodyDiv w:val="1"/>
      <w:marLeft w:val="0"/>
      <w:marRight w:val="0"/>
      <w:marTop w:val="0"/>
      <w:marBottom w:val="0"/>
      <w:divBdr>
        <w:top w:val="none" w:sz="0" w:space="0" w:color="auto"/>
        <w:left w:val="none" w:sz="0" w:space="0" w:color="auto"/>
        <w:bottom w:val="none" w:sz="0" w:space="0" w:color="auto"/>
        <w:right w:val="none" w:sz="0" w:space="0" w:color="auto"/>
      </w:divBdr>
    </w:div>
    <w:div w:id="316619288">
      <w:bodyDiv w:val="1"/>
      <w:marLeft w:val="0"/>
      <w:marRight w:val="0"/>
      <w:marTop w:val="0"/>
      <w:marBottom w:val="0"/>
      <w:divBdr>
        <w:top w:val="none" w:sz="0" w:space="0" w:color="auto"/>
        <w:left w:val="none" w:sz="0" w:space="0" w:color="auto"/>
        <w:bottom w:val="none" w:sz="0" w:space="0" w:color="auto"/>
        <w:right w:val="none" w:sz="0" w:space="0" w:color="auto"/>
      </w:divBdr>
    </w:div>
    <w:div w:id="321540991">
      <w:bodyDiv w:val="1"/>
      <w:marLeft w:val="0"/>
      <w:marRight w:val="0"/>
      <w:marTop w:val="0"/>
      <w:marBottom w:val="0"/>
      <w:divBdr>
        <w:top w:val="none" w:sz="0" w:space="0" w:color="auto"/>
        <w:left w:val="none" w:sz="0" w:space="0" w:color="auto"/>
        <w:bottom w:val="none" w:sz="0" w:space="0" w:color="auto"/>
        <w:right w:val="none" w:sz="0" w:space="0" w:color="auto"/>
      </w:divBdr>
    </w:div>
    <w:div w:id="321784723">
      <w:bodyDiv w:val="1"/>
      <w:marLeft w:val="0"/>
      <w:marRight w:val="0"/>
      <w:marTop w:val="0"/>
      <w:marBottom w:val="0"/>
      <w:divBdr>
        <w:top w:val="none" w:sz="0" w:space="0" w:color="auto"/>
        <w:left w:val="none" w:sz="0" w:space="0" w:color="auto"/>
        <w:bottom w:val="none" w:sz="0" w:space="0" w:color="auto"/>
        <w:right w:val="none" w:sz="0" w:space="0" w:color="auto"/>
      </w:divBdr>
    </w:div>
    <w:div w:id="325981974">
      <w:bodyDiv w:val="1"/>
      <w:marLeft w:val="0"/>
      <w:marRight w:val="0"/>
      <w:marTop w:val="0"/>
      <w:marBottom w:val="0"/>
      <w:divBdr>
        <w:top w:val="none" w:sz="0" w:space="0" w:color="auto"/>
        <w:left w:val="none" w:sz="0" w:space="0" w:color="auto"/>
        <w:bottom w:val="none" w:sz="0" w:space="0" w:color="auto"/>
        <w:right w:val="none" w:sz="0" w:space="0" w:color="auto"/>
      </w:divBdr>
    </w:div>
    <w:div w:id="326909553">
      <w:bodyDiv w:val="1"/>
      <w:marLeft w:val="0"/>
      <w:marRight w:val="0"/>
      <w:marTop w:val="0"/>
      <w:marBottom w:val="0"/>
      <w:divBdr>
        <w:top w:val="none" w:sz="0" w:space="0" w:color="auto"/>
        <w:left w:val="none" w:sz="0" w:space="0" w:color="auto"/>
        <w:bottom w:val="none" w:sz="0" w:space="0" w:color="auto"/>
        <w:right w:val="none" w:sz="0" w:space="0" w:color="auto"/>
      </w:divBdr>
    </w:div>
    <w:div w:id="332680666">
      <w:bodyDiv w:val="1"/>
      <w:marLeft w:val="0"/>
      <w:marRight w:val="0"/>
      <w:marTop w:val="0"/>
      <w:marBottom w:val="0"/>
      <w:divBdr>
        <w:top w:val="none" w:sz="0" w:space="0" w:color="auto"/>
        <w:left w:val="none" w:sz="0" w:space="0" w:color="auto"/>
        <w:bottom w:val="none" w:sz="0" w:space="0" w:color="auto"/>
        <w:right w:val="none" w:sz="0" w:space="0" w:color="auto"/>
      </w:divBdr>
    </w:div>
    <w:div w:id="333798854">
      <w:bodyDiv w:val="1"/>
      <w:marLeft w:val="0"/>
      <w:marRight w:val="0"/>
      <w:marTop w:val="0"/>
      <w:marBottom w:val="0"/>
      <w:divBdr>
        <w:top w:val="none" w:sz="0" w:space="0" w:color="auto"/>
        <w:left w:val="none" w:sz="0" w:space="0" w:color="auto"/>
        <w:bottom w:val="none" w:sz="0" w:space="0" w:color="auto"/>
        <w:right w:val="none" w:sz="0" w:space="0" w:color="auto"/>
      </w:divBdr>
    </w:div>
    <w:div w:id="336080951">
      <w:bodyDiv w:val="1"/>
      <w:marLeft w:val="0"/>
      <w:marRight w:val="0"/>
      <w:marTop w:val="0"/>
      <w:marBottom w:val="0"/>
      <w:divBdr>
        <w:top w:val="none" w:sz="0" w:space="0" w:color="auto"/>
        <w:left w:val="none" w:sz="0" w:space="0" w:color="auto"/>
        <w:bottom w:val="none" w:sz="0" w:space="0" w:color="auto"/>
        <w:right w:val="none" w:sz="0" w:space="0" w:color="auto"/>
      </w:divBdr>
    </w:div>
    <w:div w:id="341049422">
      <w:bodyDiv w:val="1"/>
      <w:marLeft w:val="0"/>
      <w:marRight w:val="0"/>
      <w:marTop w:val="0"/>
      <w:marBottom w:val="0"/>
      <w:divBdr>
        <w:top w:val="none" w:sz="0" w:space="0" w:color="auto"/>
        <w:left w:val="none" w:sz="0" w:space="0" w:color="auto"/>
        <w:bottom w:val="none" w:sz="0" w:space="0" w:color="auto"/>
        <w:right w:val="none" w:sz="0" w:space="0" w:color="auto"/>
      </w:divBdr>
    </w:div>
    <w:div w:id="345449224">
      <w:bodyDiv w:val="1"/>
      <w:marLeft w:val="0"/>
      <w:marRight w:val="0"/>
      <w:marTop w:val="0"/>
      <w:marBottom w:val="0"/>
      <w:divBdr>
        <w:top w:val="none" w:sz="0" w:space="0" w:color="auto"/>
        <w:left w:val="none" w:sz="0" w:space="0" w:color="auto"/>
        <w:bottom w:val="none" w:sz="0" w:space="0" w:color="auto"/>
        <w:right w:val="none" w:sz="0" w:space="0" w:color="auto"/>
      </w:divBdr>
    </w:div>
    <w:div w:id="349768390">
      <w:bodyDiv w:val="1"/>
      <w:marLeft w:val="0"/>
      <w:marRight w:val="0"/>
      <w:marTop w:val="0"/>
      <w:marBottom w:val="0"/>
      <w:divBdr>
        <w:top w:val="none" w:sz="0" w:space="0" w:color="auto"/>
        <w:left w:val="none" w:sz="0" w:space="0" w:color="auto"/>
        <w:bottom w:val="none" w:sz="0" w:space="0" w:color="auto"/>
        <w:right w:val="none" w:sz="0" w:space="0" w:color="auto"/>
      </w:divBdr>
    </w:div>
    <w:div w:id="349993446">
      <w:bodyDiv w:val="1"/>
      <w:marLeft w:val="0"/>
      <w:marRight w:val="0"/>
      <w:marTop w:val="0"/>
      <w:marBottom w:val="0"/>
      <w:divBdr>
        <w:top w:val="none" w:sz="0" w:space="0" w:color="auto"/>
        <w:left w:val="none" w:sz="0" w:space="0" w:color="auto"/>
        <w:bottom w:val="none" w:sz="0" w:space="0" w:color="auto"/>
        <w:right w:val="none" w:sz="0" w:space="0" w:color="auto"/>
      </w:divBdr>
    </w:div>
    <w:div w:id="354042952">
      <w:bodyDiv w:val="1"/>
      <w:marLeft w:val="0"/>
      <w:marRight w:val="0"/>
      <w:marTop w:val="0"/>
      <w:marBottom w:val="0"/>
      <w:divBdr>
        <w:top w:val="none" w:sz="0" w:space="0" w:color="auto"/>
        <w:left w:val="none" w:sz="0" w:space="0" w:color="auto"/>
        <w:bottom w:val="none" w:sz="0" w:space="0" w:color="auto"/>
        <w:right w:val="none" w:sz="0" w:space="0" w:color="auto"/>
      </w:divBdr>
    </w:div>
    <w:div w:id="359010608">
      <w:bodyDiv w:val="1"/>
      <w:marLeft w:val="0"/>
      <w:marRight w:val="0"/>
      <w:marTop w:val="0"/>
      <w:marBottom w:val="0"/>
      <w:divBdr>
        <w:top w:val="none" w:sz="0" w:space="0" w:color="auto"/>
        <w:left w:val="none" w:sz="0" w:space="0" w:color="auto"/>
        <w:bottom w:val="none" w:sz="0" w:space="0" w:color="auto"/>
        <w:right w:val="none" w:sz="0" w:space="0" w:color="auto"/>
      </w:divBdr>
    </w:div>
    <w:div w:id="363752483">
      <w:bodyDiv w:val="1"/>
      <w:marLeft w:val="0"/>
      <w:marRight w:val="0"/>
      <w:marTop w:val="0"/>
      <w:marBottom w:val="0"/>
      <w:divBdr>
        <w:top w:val="none" w:sz="0" w:space="0" w:color="auto"/>
        <w:left w:val="none" w:sz="0" w:space="0" w:color="auto"/>
        <w:bottom w:val="none" w:sz="0" w:space="0" w:color="auto"/>
        <w:right w:val="none" w:sz="0" w:space="0" w:color="auto"/>
      </w:divBdr>
    </w:div>
    <w:div w:id="371733355">
      <w:bodyDiv w:val="1"/>
      <w:marLeft w:val="0"/>
      <w:marRight w:val="0"/>
      <w:marTop w:val="0"/>
      <w:marBottom w:val="0"/>
      <w:divBdr>
        <w:top w:val="none" w:sz="0" w:space="0" w:color="auto"/>
        <w:left w:val="none" w:sz="0" w:space="0" w:color="auto"/>
        <w:bottom w:val="none" w:sz="0" w:space="0" w:color="auto"/>
        <w:right w:val="none" w:sz="0" w:space="0" w:color="auto"/>
      </w:divBdr>
    </w:div>
    <w:div w:id="385684800">
      <w:bodyDiv w:val="1"/>
      <w:marLeft w:val="0"/>
      <w:marRight w:val="0"/>
      <w:marTop w:val="0"/>
      <w:marBottom w:val="0"/>
      <w:divBdr>
        <w:top w:val="none" w:sz="0" w:space="0" w:color="auto"/>
        <w:left w:val="none" w:sz="0" w:space="0" w:color="auto"/>
        <w:bottom w:val="none" w:sz="0" w:space="0" w:color="auto"/>
        <w:right w:val="none" w:sz="0" w:space="0" w:color="auto"/>
      </w:divBdr>
    </w:div>
    <w:div w:id="389185363">
      <w:bodyDiv w:val="1"/>
      <w:marLeft w:val="0"/>
      <w:marRight w:val="0"/>
      <w:marTop w:val="0"/>
      <w:marBottom w:val="0"/>
      <w:divBdr>
        <w:top w:val="none" w:sz="0" w:space="0" w:color="auto"/>
        <w:left w:val="none" w:sz="0" w:space="0" w:color="auto"/>
        <w:bottom w:val="none" w:sz="0" w:space="0" w:color="auto"/>
        <w:right w:val="none" w:sz="0" w:space="0" w:color="auto"/>
      </w:divBdr>
    </w:div>
    <w:div w:id="394619831">
      <w:bodyDiv w:val="1"/>
      <w:marLeft w:val="0"/>
      <w:marRight w:val="0"/>
      <w:marTop w:val="0"/>
      <w:marBottom w:val="0"/>
      <w:divBdr>
        <w:top w:val="none" w:sz="0" w:space="0" w:color="auto"/>
        <w:left w:val="none" w:sz="0" w:space="0" w:color="auto"/>
        <w:bottom w:val="none" w:sz="0" w:space="0" w:color="auto"/>
        <w:right w:val="none" w:sz="0" w:space="0" w:color="auto"/>
      </w:divBdr>
    </w:div>
    <w:div w:id="394744925">
      <w:bodyDiv w:val="1"/>
      <w:marLeft w:val="0"/>
      <w:marRight w:val="0"/>
      <w:marTop w:val="0"/>
      <w:marBottom w:val="0"/>
      <w:divBdr>
        <w:top w:val="none" w:sz="0" w:space="0" w:color="auto"/>
        <w:left w:val="none" w:sz="0" w:space="0" w:color="auto"/>
        <w:bottom w:val="none" w:sz="0" w:space="0" w:color="auto"/>
        <w:right w:val="none" w:sz="0" w:space="0" w:color="auto"/>
      </w:divBdr>
    </w:div>
    <w:div w:id="399525050">
      <w:bodyDiv w:val="1"/>
      <w:marLeft w:val="0"/>
      <w:marRight w:val="0"/>
      <w:marTop w:val="0"/>
      <w:marBottom w:val="0"/>
      <w:divBdr>
        <w:top w:val="none" w:sz="0" w:space="0" w:color="auto"/>
        <w:left w:val="none" w:sz="0" w:space="0" w:color="auto"/>
        <w:bottom w:val="none" w:sz="0" w:space="0" w:color="auto"/>
        <w:right w:val="none" w:sz="0" w:space="0" w:color="auto"/>
      </w:divBdr>
    </w:div>
    <w:div w:id="407726756">
      <w:bodyDiv w:val="1"/>
      <w:marLeft w:val="0"/>
      <w:marRight w:val="0"/>
      <w:marTop w:val="0"/>
      <w:marBottom w:val="0"/>
      <w:divBdr>
        <w:top w:val="none" w:sz="0" w:space="0" w:color="auto"/>
        <w:left w:val="none" w:sz="0" w:space="0" w:color="auto"/>
        <w:bottom w:val="none" w:sz="0" w:space="0" w:color="auto"/>
        <w:right w:val="none" w:sz="0" w:space="0" w:color="auto"/>
      </w:divBdr>
    </w:div>
    <w:div w:id="410930818">
      <w:bodyDiv w:val="1"/>
      <w:marLeft w:val="0"/>
      <w:marRight w:val="0"/>
      <w:marTop w:val="0"/>
      <w:marBottom w:val="0"/>
      <w:divBdr>
        <w:top w:val="none" w:sz="0" w:space="0" w:color="auto"/>
        <w:left w:val="none" w:sz="0" w:space="0" w:color="auto"/>
        <w:bottom w:val="none" w:sz="0" w:space="0" w:color="auto"/>
        <w:right w:val="none" w:sz="0" w:space="0" w:color="auto"/>
      </w:divBdr>
    </w:div>
    <w:div w:id="413473234">
      <w:bodyDiv w:val="1"/>
      <w:marLeft w:val="0"/>
      <w:marRight w:val="0"/>
      <w:marTop w:val="0"/>
      <w:marBottom w:val="0"/>
      <w:divBdr>
        <w:top w:val="none" w:sz="0" w:space="0" w:color="auto"/>
        <w:left w:val="none" w:sz="0" w:space="0" w:color="auto"/>
        <w:bottom w:val="none" w:sz="0" w:space="0" w:color="auto"/>
        <w:right w:val="none" w:sz="0" w:space="0" w:color="auto"/>
      </w:divBdr>
    </w:div>
    <w:div w:id="415326770">
      <w:bodyDiv w:val="1"/>
      <w:marLeft w:val="0"/>
      <w:marRight w:val="0"/>
      <w:marTop w:val="0"/>
      <w:marBottom w:val="0"/>
      <w:divBdr>
        <w:top w:val="none" w:sz="0" w:space="0" w:color="auto"/>
        <w:left w:val="none" w:sz="0" w:space="0" w:color="auto"/>
        <w:bottom w:val="none" w:sz="0" w:space="0" w:color="auto"/>
        <w:right w:val="none" w:sz="0" w:space="0" w:color="auto"/>
      </w:divBdr>
    </w:div>
    <w:div w:id="418600639">
      <w:bodyDiv w:val="1"/>
      <w:marLeft w:val="0"/>
      <w:marRight w:val="0"/>
      <w:marTop w:val="0"/>
      <w:marBottom w:val="0"/>
      <w:divBdr>
        <w:top w:val="none" w:sz="0" w:space="0" w:color="auto"/>
        <w:left w:val="none" w:sz="0" w:space="0" w:color="auto"/>
        <w:bottom w:val="none" w:sz="0" w:space="0" w:color="auto"/>
        <w:right w:val="none" w:sz="0" w:space="0" w:color="auto"/>
      </w:divBdr>
    </w:div>
    <w:div w:id="427425980">
      <w:bodyDiv w:val="1"/>
      <w:marLeft w:val="0"/>
      <w:marRight w:val="0"/>
      <w:marTop w:val="0"/>
      <w:marBottom w:val="0"/>
      <w:divBdr>
        <w:top w:val="none" w:sz="0" w:space="0" w:color="auto"/>
        <w:left w:val="none" w:sz="0" w:space="0" w:color="auto"/>
        <w:bottom w:val="none" w:sz="0" w:space="0" w:color="auto"/>
        <w:right w:val="none" w:sz="0" w:space="0" w:color="auto"/>
      </w:divBdr>
    </w:div>
    <w:div w:id="427585197">
      <w:bodyDiv w:val="1"/>
      <w:marLeft w:val="0"/>
      <w:marRight w:val="0"/>
      <w:marTop w:val="0"/>
      <w:marBottom w:val="0"/>
      <w:divBdr>
        <w:top w:val="none" w:sz="0" w:space="0" w:color="auto"/>
        <w:left w:val="none" w:sz="0" w:space="0" w:color="auto"/>
        <w:bottom w:val="none" w:sz="0" w:space="0" w:color="auto"/>
        <w:right w:val="none" w:sz="0" w:space="0" w:color="auto"/>
      </w:divBdr>
    </w:div>
    <w:div w:id="428165071">
      <w:bodyDiv w:val="1"/>
      <w:marLeft w:val="0"/>
      <w:marRight w:val="0"/>
      <w:marTop w:val="0"/>
      <w:marBottom w:val="0"/>
      <w:divBdr>
        <w:top w:val="none" w:sz="0" w:space="0" w:color="auto"/>
        <w:left w:val="none" w:sz="0" w:space="0" w:color="auto"/>
        <w:bottom w:val="none" w:sz="0" w:space="0" w:color="auto"/>
        <w:right w:val="none" w:sz="0" w:space="0" w:color="auto"/>
      </w:divBdr>
    </w:div>
    <w:div w:id="449904921">
      <w:bodyDiv w:val="1"/>
      <w:marLeft w:val="0"/>
      <w:marRight w:val="0"/>
      <w:marTop w:val="0"/>
      <w:marBottom w:val="0"/>
      <w:divBdr>
        <w:top w:val="none" w:sz="0" w:space="0" w:color="auto"/>
        <w:left w:val="none" w:sz="0" w:space="0" w:color="auto"/>
        <w:bottom w:val="none" w:sz="0" w:space="0" w:color="auto"/>
        <w:right w:val="none" w:sz="0" w:space="0" w:color="auto"/>
      </w:divBdr>
    </w:div>
    <w:div w:id="464783677">
      <w:bodyDiv w:val="1"/>
      <w:marLeft w:val="0"/>
      <w:marRight w:val="0"/>
      <w:marTop w:val="0"/>
      <w:marBottom w:val="0"/>
      <w:divBdr>
        <w:top w:val="none" w:sz="0" w:space="0" w:color="auto"/>
        <w:left w:val="none" w:sz="0" w:space="0" w:color="auto"/>
        <w:bottom w:val="none" w:sz="0" w:space="0" w:color="auto"/>
        <w:right w:val="none" w:sz="0" w:space="0" w:color="auto"/>
      </w:divBdr>
    </w:div>
    <w:div w:id="468405077">
      <w:bodyDiv w:val="1"/>
      <w:marLeft w:val="0"/>
      <w:marRight w:val="0"/>
      <w:marTop w:val="0"/>
      <w:marBottom w:val="0"/>
      <w:divBdr>
        <w:top w:val="none" w:sz="0" w:space="0" w:color="auto"/>
        <w:left w:val="none" w:sz="0" w:space="0" w:color="auto"/>
        <w:bottom w:val="none" w:sz="0" w:space="0" w:color="auto"/>
        <w:right w:val="none" w:sz="0" w:space="0" w:color="auto"/>
      </w:divBdr>
    </w:div>
    <w:div w:id="472217680">
      <w:bodyDiv w:val="1"/>
      <w:marLeft w:val="0"/>
      <w:marRight w:val="0"/>
      <w:marTop w:val="0"/>
      <w:marBottom w:val="0"/>
      <w:divBdr>
        <w:top w:val="none" w:sz="0" w:space="0" w:color="auto"/>
        <w:left w:val="none" w:sz="0" w:space="0" w:color="auto"/>
        <w:bottom w:val="none" w:sz="0" w:space="0" w:color="auto"/>
        <w:right w:val="none" w:sz="0" w:space="0" w:color="auto"/>
      </w:divBdr>
    </w:div>
    <w:div w:id="473449250">
      <w:bodyDiv w:val="1"/>
      <w:marLeft w:val="0"/>
      <w:marRight w:val="0"/>
      <w:marTop w:val="0"/>
      <w:marBottom w:val="0"/>
      <w:divBdr>
        <w:top w:val="none" w:sz="0" w:space="0" w:color="auto"/>
        <w:left w:val="none" w:sz="0" w:space="0" w:color="auto"/>
        <w:bottom w:val="none" w:sz="0" w:space="0" w:color="auto"/>
        <w:right w:val="none" w:sz="0" w:space="0" w:color="auto"/>
      </w:divBdr>
    </w:div>
    <w:div w:id="489444876">
      <w:bodyDiv w:val="1"/>
      <w:marLeft w:val="0"/>
      <w:marRight w:val="0"/>
      <w:marTop w:val="0"/>
      <w:marBottom w:val="0"/>
      <w:divBdr>
        <w:top w:val="none" w:sz="0" w:space="0" w:color="auto"/>
        <w:left w:val="none" w:sz="0" w:space="0" w:color="auto"/>
        <w:bottom w:val="none" w:sz="0" w:space="0" w:color="auto"/>
        <w:right w:val="none" w:sz="0" w:space="0" w:color="auto"/>
      </w:divBdr>
    </w:div>
    <w:div w:id="514879886">
      <w:bodyDiv w:val="1"/>
      <w:marLeft w:val="0"/>
      <w:marRight w:val="0"/>
      <w:marTop w:val="0"/>
      <w:marBottom w:val="0"/>
      <w:divBdr>
        <w:top w:val="none" w:sz="0" w:space="0" w:color="auto"/>
        <w:left w:val="none" w:sz="0" w:space="0" w:color="auto"/>
        <w:bottom w:val="none" w:sz="0" w:space="0" w:color="auto"/>
        <w:right w:val="none" w:sz="0" w:space="0" w:color="auto"/>
      </w:divBdr>
    </w:div>
    <w:div w:id="518279147">
      <w:bodyDiv w:val="1"/>
      <w:marLeft w:val="0"/>
      <w:marRight w:val="0"/>
      <w:marTop w:val="0"/>
      <w:marBottom w:val="0"/>
      <w:divBdr>
        <w:top w:val="none" w:sz="0" w:space="0" w:color="auto"/>
        <w:left w:val="none" w:sz="0" w:space="0" w:color="auto"/>
        <w:bottom w:val="none" w:sz="0" w:space="0" w:color="auto"/>
        <w:right w:val="none" w:sz="0" w:space="0" w:color="auto"/>
      </w:divBdr>
    </w:div>
    <w:div w:id="530383104">
      <w:bodyDiv w:val="1"/>
      <w:marLeft w:val="0"/>
      <w:marRight w:val="0"/>
      <w:marTop w:val="0"/>
      <w:marBottom w:val="0"/>
      <w:divBdr>
        <w:top w:val="none" w:sz="0" w:space="0" w:color="auto"/>
        <w:left w:val="none" w:sz="0" w:space="0" w:color="auto"/>
        <w:bottom w:val="none" w:sz="0" w:space="0" w:color="auto"/>
        <w:right w:val="none" w:sz="0" w:space="0" w:color="auto"/>
      </w:divBdr>
    </w:div>
    <w:div w:id="532887791">
      <w:bodyDiv w:val="1"/>
      <w:marLeft w:val="0"/>
      <w:marRight w:val="0"/>
      <w:marTop w:val="0"/>
      <w:marBottom w:val="0"/>
      <w:divBdr>
        <w:top w:val="none" w:sz="0" w:space="0" w:color="auto"/>
        <w:left w:val="none" w:sz="0" w:space="0" w:color="auto"/>
        <w:bottom w:val="none" w:sz="0" w:space="0" w:color="auto"/>
        <w:right w:val="none" w:sz="0" w:space="0" w:color="auto"/>
      </w:divBdr>
    </w:div>
    <w:div w:id="547572016">
      <w:bodyDiv w:val="1"/>
      <w:marLeft w:val="0"/>
      <w:marRight w:val="0"/>
      <w:marTop w:val="0"/>
      <w:marBottom w:val="0"/>
      <w:divBdr>
        <w:top w:val="none" w:sz="0" w:space="0" w:color="auto"/>
        <w:left w:val="none" w:sz="0" w:space="0" w:color="auto"/>
        <w:bottom w:val="none" w:sz="0" w:space="0" w:color="auto"/>
        <w:right w:val="none" w:sz="0" w:space="0" w:color="auto"/>
      </w:divBdr>
    </w:div>
    <w:div w:id="559051143">
      <w:bodyDiv w:val="1"/>
      <w:marLeft w:val="0"/>
      <w:marRight w:val="0"/>
      <w:marTop w:val="0"/>
      <w:marBottom w:val="0"/>
      <w:divBdr>
        <w:top w:val="none" w:sz="0" w:space="0" w:color="auto"/>
        <w:left w:val="none" w:sz="0" w:space="0" w:color="auto"/>
        <w:bottom w:val="none" w:sz="0" w:space="0" w:color="auto"/>
        <w:right w:val="none" w:sz="0" w:space="0" w:color="auto"/>
      </w:divBdr>
    </w:div>
    <w:div w:id="565335275">
      <w:bodyDiv w:val="1"/>
      <w:marLeft w:val="0"/>
      <w:marRight w:val="0"/>
      <w:marTop w:val="0"/>
      <w:marBottom w:val="0"/>
      <w:divBdr>
        <w:top w:val="none" w:sz="0" w:space="0" w:color="auto"/>
        <w:left w:val="none" w:sz="0" w:space="0" w:color="auto"/>
        <w:bottom w:val="none" w:sz="0" w:space="0" w:color="auto"/>
        <w:right w:val="none" w:sz="0" w:space="0" w:color="auto"/>
      </w:divBdr>
    </w:div>
    <w:div w:id="566381066">
      <w:bodyDiv w:val="1"/>
      <w:marLeft w:val="0"/>
      <w:marRight w:val="0"/>
      <w:marTop w:val="0"/>
      <w:marBottom w:val="0"/>
      <w:divBdr>
        <w:top w:val="none" w:sz="0" w:space="0" w:color="auto"/>
        <w:left w:val="none" w:sz="0" w:space="0" w:color="auto"/>
        <w:bottom w:val="none" w:sz="0" w:space="0" w:color="auto"/>
        <w:right w:val="none" w:sz="0" w:space="0" w:color="auto"/>
      </w:divBdr>
    </w:div>
    <w:div w:id="569850768">
      <w:bodyDiv w:val="1"/>
      <w:marLeft w:val="0"/>
      <w:marRight w:val="0"/>
      <w:marTop w:val="0"/>
      <w:marBottom w:val="0"/>
      <w:divBdr>
        <w:top w:val="none" w:sz="0" w:space="0" w:color="auto"/>
        <w:left w:val="none" w:sz="0" w:space="0" w:color="auto"/>
        <w:bottom w:val="none" w:sz="0" w:space="0" w:color="auto"/>
        <w:right w:val="none" w:sz="0" w:space="0" w:color="auto"/>
      </w:divBdr>
    </w:div>
    <w:div w:id="571622873">
      <w:bodyDiv w:val="1"/>
      <w:marLeft w:val="0"/>
      <w:marRight w:val="0"/>
      <w:marTop w:val="0"/>
      <w:marBottom w:val="0"/>
      <w:divBdr>
        <w:top w:val="none" w:sz="0" w:space="0" w:color="auto"/>
        <w:left w:val="none" w:sz="0" w:space="0" w:color="auto"/>
        <w:bottom w:val="none" w:sz="0" w:space="0" w:color="auto"/>
        <w:right w:val="none" w:sz="0" w:space="0" w:color="auto"/>
      </w:divBdr>
    </w:div>
    <w:div w:id="576745110">
      <w:bodyDiv w:val="1"/>
      <w:marLeft w:val="0"/>
      <w:marRight w:val="0"/>
      <w:marTop w:val="0"/>
      <w:marBottom w:val="0"/>
      <w:divBdr>
        <w:top w:val="none" w:sz="0" w:space="0" w:color="auto"/>
        <w:left w:val="none" w:sz="0" w:space="0" w:color="auto"/>
        <w:bottom w:val="none" w:sz="0" w:space="0" w:color="auto"/>
        <w:right w:val="none" w:sz="0" w:space="0" w:color="auto"/>
      </w:divBdr>
    </w:div>
    <w:div w:id="579797980">
      <w:bodyDiv w:val="1"/>
      <w:marLeft w:val="0"/>
      <w:marRight w:val="0"/>
      <w:marTop w:val="0"/>
      <w:marBottom w:val="0"/>
      <w:divBdr>
        <w:top w:val="none" w:sz="0" w:space="0" w:color="auto"/>
        <w:left w:val="none" w:sz="0" w:space="0" w:color="auto"/>
        <w:bottom w:val="none" w:sz="0" w:space="0" w:color="auto"/>
        <w:right w:val="none" w:sz="0" w:space="0" w:color="auto"/>
      </w:divBdr>
    </w:div>
    <w:div w:id="585260495">
      <w:bodyDiv w:val="1"/>
      <w:marLeft w:val="0"/>
      <w:marRight w:val="0"/>
      <w:marTop w:val="0"/>
      <w:marBottom w:val="0"/>
      <w:divBdr>
        <w:top w:val="none" w:sz="0" w:space="0" w:color="auto"/>
        <w:left w:val="none" w:sz="0" w:space="0" w:color="auto"/>
        <w:bottom w:val="none" w:sz="0" w:space="0" w:color="auto"/>
        <w:right w:val="none" w:sz="0" w:space="0" w:color="auto"/>
      </w:divBdr>
    </w:div>
    <w:div w:id="589512706">
      <w:bodyDiv w:val="1"/>
      <w:marLeft w:val="0"/>
      <w:marRight w:val="0"/>
      <w:marTop w:val="0"/>
      <w:marBottom w:val="0"/>
      <w:divBdr>
        <w:top w:val="none" w:sz="0" w:space="0" w:color="auto"/>
        <w:left w:val="none" w:sz="0" w:space="0" w:color="auto"/>
        <w:bottom w:val="none" w:sz="0" w:space="0" w:color="auto"/>
        <w:right w:val="none" w:sz="0" w:space="0" w:color="auto"/>
      </w:divBdr>
    </w:div>
    <w:div w:id="614168277">
      <w:bodyDiv w:val="1"/>
      <w:marLeft w:val="0"/>
      <w:marRight w:val="0"/>
      <w:marTop w:val="0"/>
      <w:marBottom w:val="0"/>
      <w:divBdr>
        <w:top w:val="none" w:sz="0" w:space="0" w:color="auto"/>
        <w:left w:val="none" w:sz="0" w:space="0" w:color="auto"/>
        <w:bottom w:val="none" w:sz="0" w:space="0" w:color="auto"/>
        <w:right w:val="none" w:sz="0" w:space="0" w:color="auto"/>
      </w:divBdr>
    </w:div>
    <w:div w:id="618226115">
      <w:bodyDiv w:val="1"/>
      <w:marLeft w:val="0"/>
      <w:marRight w:val="0"/>
      <w:marTop w:val="0"/>
      <w:marBottom w:val="0"/>
      <w:divBdr>
        <w:top w:val="none" w:sz="0" w:space="0" w:color="auto"/>
        <w:left w:val="none" w:sz="0" w:space="0" w:color="auto"/>
        <w:bottom w:val="none" w:sz="0" w:space="0" w:color="auto"/>
        <w:right w:val="none" w:sz="0" w:space="0" w:color="auto"/>
      </w:divBdr>
    </w:div>
    <w:div w:id="619188537">
      <w:bodyDiv w:val="1"/>
      <w:marLeft w:val="0"/>
      <w:marRight w:val="0"/>
      <w:marTop w:val="0"/>
      <w:marBottom w:val="0"/>
      <w:divBdr>
        <w:top w:val="none" w:sz="0" w:space="0" w:color="auto"/>
        <w:left w:val="none" w:sz="0" w:space="0" w:color="auto"/>
        <w:bottom w:val="none" w:sz="0" w:space="0" w:color="auto"/>
        <w:right w:val="none" w:sz="0" w:space="0" w:color="auto"/>
      </w:divBdr>
    </w:div>
    <w:div w:id="627668120">
      <w:bodyDiv w:val="1"/>
      <w:marLeft w:val="0"/>
      <w:marRight w:val="0"/>
      <w:marTop w:val="0"/>
      <w:marBottom w:val="0"/>
      <w:divBdr>
        <w:top w:val="none" w:sz="0" w:space="0" w:color="auto"/>
        <w:left w:val="none" w:sz="0" w:space="0" w:color="auto"/>
        <w:bottom w:val="none" w:sz="0" w:space="0" w:color="auto"/>
        <w:right w:val="none" w:sz="0" w:space="0" w:color="auto"/>
      </w:divBdr>
    </w:div>
    <w:div w:id="630212602">
      <w:bodyDiv w:val="1"/>
      <w:marLeft w:val="0"/>
      <w:marRight w:val="0"/>
      <w:marTop w:val="0"/>
      <w:marBottom w:val="0"/>
      <w:divBdr>
        <w:top w:val="none" w:sz="0" w:space="0" w:color="auto"/>
        <w:left w:val="none" w:sz="0" w:space="0" w:color="auto"/>
        <w:bottom w:val="none" w:sz="0" w:space="0" w:color="auto"/>
        <w:right w:val="none" w:sz="0" w:space="0" w:color="auto"/>
      </w:divBdr>
    </w:div>
    <w:div w:id="667175087">
      <w:bodyDiv w:val="1"/>
      <w:marLeft w:val="0"/>
      <w:marRight w:val="0"/>
      <w:marTop w:val="0"/>
      <w:marBottom w:val="0"/>
      <w:divBdr>
        <w:top w:val="none" w:sz="0" w:space="0" w:color="auto"/>
        <w:left w:val="none" w:sz="0" w:space="0" w:color="auto"/>
        <w:bottom w:val="none" w:sz="0" w:space="0" w:color="auto"/>
        <w:right w:val="none" w:sz="0" w:space="0" w:color="auto"/>
      </w:divBdr>
    </w:div>
    <w:div w:id="667830534">
      <w:bodyDiv w:val="1"/>
      <w:marLeft w:val="0"/>
      <w:marRight w:val="0"/>
      <w:marTop w:val="0"/>
      <w:marBottom w:val="0"/>
      <w:divBdr>
        <w:top w:val="none" w:sz="0" w:space="0" w:color="auto"/>
        <w:left w:val="none" w:sz="0" w:space="0" w:color="auto"/>
        <w:bottom w:val="none" w:sz="0" w:space="0" w:color="auto"/>
        <w:right w:val="none" w:sz="0" w:space="0" w:color="auto"/>
      </w:divBdr>
    </w:div>
    <w:div w:id="673801618">
      <w:bodyDiv w:val="1"/>
      <w:marLeft w:val="0"/>
      <w:marRight w:val="0"/>
      <w:marTop w:val="0"/>
      <w:marBottom w:val="0"/>
      <w:divBdr>
        <w:top w:val="none" w:sz="0" w:space="0" w:color="auto"/>
        <w:left w:val="none" w:sz="0" w:space="0" w:color="auto"/>
        <w:bottom w:val="none" w:sz="0" w:space="0" w:color="auto"/>
        <w:right w:val="none" w:sz="0" w:space="0" w:color="auto"/>
      </w:divBdr>
    </w:div>
    <w:div w:id="675352393">
      <w:bodyDiv w:val="1"/>
      <w:marLeft w:val="0"/>
      <w:marRight w:val="0"/>
      <w:marTop w:val="0"/>
      <w:marBottom w:val="0"/>
      <w:divBdr>
        <w:top w:val="none" w:sz="0" w:space="0" w:color="auto"/>
        <w:left w:val="none" w:sz="0" w:space="0" w:color="auto"/>
        <w:bottom w:val="none" w:sz="0" w:space="0" w:color="auto"/>
        <w:right w:val="none" w:sz="0" w:space="0" w:color="auto"/>
      </w:divBdr>
    </w:div>
    <w:div w:id="682560550">
      <w:bodyDiv w:val="1"/>
      <w:marLeft w:val="0"/>
      <w:marRight w:val="0"/>
      <w:marTop w:val="0"/>
      <w:marBottom w:val="0"/>
      <w:divBdr>
        <w:top w:val="none" w:sz="0" w:space="0" w:color="auto"/>
        <w:left w:val="none" w:sz="0" w:space="0" w:color="auto"/>
        <w:bottom w:val="none" w:sz="0" w:space="0" w:color="auto"/>
        <w:right w:val="none" w:sz="0" w:space="0" w:color="auto"/>
      </w:divBdr>
    </w:div>
    <w:div w:id="690184427">
      <w:bodyDiv w:val="1"/>
      <w:marLeft w:val="0"/>
      <w:marRight w:val="0"/>
      <w:marTop w:val="0"/>
      <w:marBottom w:val="0"/>
      <w:divBdr>
        <w:top w:val="none" w:sz="0" w:space="0" w:color="auto"/>
        <w:left w:val="none" w:sz="0" w:space="0" w:color="auto"/>
        <w:bottom w:val="none" w:sz="0" w:space="0" w:color="auto"/>
        <w:right w:val="none" w:sz="0" w:space="0" w:color="auto"/>
      </w:divBdr>
    </w:div>
    <w:div w:id="690494594">
      <w:bodyDiv w:val="1"/>
      <w:marLeft w:val="0"/>
      <w:marRight w:val="0"/>
      <w:marTop w:val="0"/>
      <w:marBottom w:val="0"/>
      <w:divBdr>
        <w:top w:val="none" w:sz="0" w:space="0" w:color="auto"/>
        <w:left w:val="none" w:sz="0" w:space="0" w:color="auto"/>
        <w:bottom w:val="none" w:sz="0" w:space="0" w:color="auto"/>
        <w:right w:val="none" w:sz="0" w:space="0" w:color="auto"/>
      </w:divBdr>
    </w:div>
    <w:div w:id="690688035">
      <w:bodyDiv w:val="1"/>
      <w:marLeft w:val="0"/>
      <w:marRight w:val="0"/>
      <w:marTop w:val="0"/>
      <w:marBottom w:val="0"/>
      <w:divBdr>
        <w:top w:val="none" w:sz="0" w:space="0" w:color="auto"/>
        <w:left w:val="none" w:sz="0" w:space="0" w:color="auto"/>
        <w:bottom w:val="none" w:sz="0" w:space="0" w:color="auto"/>
        <w:right w:val="none" w:sz="0" w:space="0" w:color="auto"/>
      </w:divBdr>
    </w:div>
    <w:div w:id="699357106">
      <w:bodyDiv w:val="1"/>
      <w:marLeft w:val="0"/>
      <w:marRight w:val="0"/>
      <w:marTop w:val="0"/>
      <w:marBottom w:val="0"/>
      <w:divBdr>
        <w:top w:val="none" w:sz="0" w:space="0" w:color="auto"/>
        <w:left w:val="none" w:sz="0" w:space="0" w:color="auto"/>
        <w:bottom w:val="none" w:sz="0" w:space="0" w:color="auto"/>
        <w:right w:val="none" w:sz="0" w:space="0" w:color="auto"/>
      </w:divBdr>
    </w:div>
    <w:div w:id="704866691">
      <w:bodyDiv w:val="1"/>
      <w:marLeft w:val="0"/>
      <w:marRight w:val="0"/>
      <w:marTop w:val="0"/>
      <w:marBottom w:val="0"/>
      <w:divBdr>
        <w:top w:val="none" w:sz="0" w:space="0" w:color="auto"/>
        <w:left w:val="none" w:sz="0" w:space="0" w:color="auto"/>
        <w:bottom w:val="none" w:sz="0" w:space="0" w:color="auto"/>
        <w:right w:val="none" w:sz="0" w:space="0" w:color="auto"/>
      </w:divBdr>
    </w:div>
    <w:div w:id="713581666">
      <w:bodyDiv w:val="1"/>
      <w:marLeft w:val="0"/>
      <w:marRight w:val="0"/>
      <w:marTop w:val="0"/>
      <w:marBottom w:val="0"/>
      <w:divBdr>
        <w:top w:val="none" w:sz="0" w:space="0" w:color="auto"/>
        <w:left w:val="none" w:sz="0" w:space="0" w:color="auto"/>
        <w:bottom w:val="none" w:sz="0" w:space="0" w:color="auto"/>
        <w:right w:val="none" w:sz="0" w:space="0" w:color="auto"/>
      </w:divBdr>
    </w:div>
    <w:div w:id="723679368">
      <w:bodyDiv w:val="1"/>
      <w:marLeft w:val="0"/>
      <w:marRight w:val="0"/>
      <w:marTop w:val="0"/>
      <w:marBottom w:val="0"/>
      <w:divBdr>
        <w:top w:val="none" w:sz="0" w:space="0" w:color="auto"/>
        <w:left w:val="none" w:sz="0" w:space="0" w:color="auto"/>
        <w:bottom w:val="none" w:sz="0" w:space="0" w:color="auto"/>
        <w:right w:val="none" w:sz="0" w:space="0" w:color="auto"/>
      </w:divBdr>
    </w:div>
    <w:div w:id="724371414">
      <w:bodyDiv w:val="1"/>
      <w:marLeft w:val="0"/>
      <w:marRight w:val="0"/>
      <w:marTop w:val="0"/>
      <w:marBottom w:val="0"/>
      <w:divBdr>
        <w:top w:val="none" w:sz="0" w:space="0" w:color="auto"/>
        <w:left w:val="none" w:sz="0" w:space="0" w:color="auto"/>
        <w:bottom w:val="none" w:sz="0" w:space="0" w:color="auto"/>
        <w:right w:val="none" w:sz="0" w:space="0" w:color="auto"/>
      </w:divBdr>
    </w:div>
    <w:div w:id="730226987">
      <w:bodyDiv w:val="1"/>
      <w:marLeft w:val="0"/>
      <w:marRight w:val="0"/>
      <w:marTop w:val="0"/>
      <w:marBottom w:val="0"/>
      <w:divBdr>
        <w:top w:val="none" w:sz="0" w:space="0" w:color="auto"/>
        <w:left w:val="none" w:sz="0" w:space="0" w:color="auto"/>
        <w:bottom w:val="none" w:sz="0" w:space="0" w:color="auto"/>
        <w:right w:val="none" w:sz="0" w:space="0" w:color="auto"/>
      </w:divBdr>
    </w:div>
    <w:div w:id="744034838">
      <w:bodyDiv w:val="1"/>
      <w:marLeft w:val="0"/>
      <w:marRight w:val="0"/>
      <w:marTop w:val="0"/>
      <w:marBottom w:val="0"/>
      <w:divBdr>
        <w:top w:val="none" w:sz="0" w:space="0" w:color="auto"/>
        <w:left w:val="none" w:sz="0" w:space="0" w:color="auto"/>
        <w:bottom w:val="none" w:sz="0" w:space="0" w:color="auto"/>
        <w:right w:val="none" w:sz="0" w:space="0" w:color="auto"/>
      </w:divBdr>
    </w:div>
    <w:div w:id="750542141">
      <w:bodyDiv w:val="1"/>
      <w:marLeft w:val="0"/>
      <w:marRight w:val="0"/>
      <w:marTop w:val="0"/>
      <w:marBottom w:val="0"/>
      <w:divBdr>
        <w:top w:val="none" w:sz="0" w:space="0" w:color="auto"/>
        <w:left w:val="none" w:sz="0" w:space="0" w:color="auto"/>
        <w:bottom w:val="none" w:sz="0" w:space="0" w:color="auto"/>
        <w:right w:val="none" w:sz="0" w:space="0" w:color="auto"/>
      </w:divBdr>
    </w:div>
    <w:div w:id="763384291">
      <w:bodyDiv w:val="1"/>
      <w:marLeft w:val="0"/>
      <w:marRight w:val="0"/>
      <w:marTop w:val="0"/>
      <w:marBottom w:val="0"/>
      <w:divBdr>
        <w:top w:val="none" w:sz="0" w:space="0" w:color="auto"/>
        <w:left w:val="none" w:sz="0" w:space="0" w:color="auto"/>
        <w:bottom w:val="none" w:sz="0" w:space="0" w:color="auto"/>
        <w:right w:val="none" w:sz="0" w:space="0" w:color="auto"/>
      </w:divBdr>
    </w:div>
    <w:div w:id="778377535">
      <w:bodyDiv w:val="1"/>
      <w:marLeft w:val="0"/>
      <w:marRight w:val="0"/>
      <w:marTop w:val="0"/>
      <w:marBottom w:val="0"/>
      <w:divBdr>
        <w:top w:val="none" w:sz="0" w:space="0" w:color="auto"/>
        <w:left w:val="none" w:sz="0" w:space="0" w:color="auto"/>
        <w:bottom w:val="none" w:sz="0" w:space="0" w:color="auto"/>
        <w:right w:val="none" w:sz="0" w:space="0" w:color="auto"/>
      </w:divBdr>
    </w:div>
    <w:div w:id="778600414">
      <w:bodyDiv w:val="1"/>
      <w:marLeft w:val="0"/>
      <w:marRight w:val="0"/>
      <w:marTop w:val="0"/>
      <w:marBottom w:val="0"/>
      <w:divBdr>
        <w:top w:val="none" w:sz="0" w:space="0" w:color="auto"/>
        <w:left w:val="none" w:sz="0" w:space="0" w:color="auto"/>
        <w:bottom w:val="none" w:sz="0" w:space="0" w:color="auto"/>
        <w:right w:val="none" w:sz="0" w:space="0" w:color="auto"/>
      </w:divBdr>
    </w:div>
    <w:div w:id="783621686">
      <w:bodyDiv w:val="1"/>
      <w:marLeft w:val="0"/>
      <w:marRight w:val="0"/>
      <w:marTop w:val="0"/>
      <w:marBottom w:val="0"/>
      <w:divBdr>
        <w:top w:val="none" w:sz="0" w:space="0" w:color="auto"/>
        <w:left w:val="none" w:sz="0" w:space="0" w:color="auto"/>
        <w:bottom w:val="none" w:sz="0" w:space="0" w:color="auto"/>
        <w:right w:val="none" w:sz="0" w:space="0" w:color="auto"/>
      </w:divBdr>
    </w:div>
    <w:div w:id="788010404">
      <w:bodyDiv w:val="1"/>
      <w:marLeft w:val="0"/>
      <w:marRight w:val="0"/>
      <w:marTop w:val="0"/>
      <w:marBottom w:val="0"/>
      <w:divBdr>
        <w:top w:val="none" w:sz="0" w:space="0" w:color="auto"/>
        <w:left w:val="none" w:sz="0" w:space="0" w:color="auto"/>
        <w:bottom w:val="none" w:sz="0" w:space="0" w:color="auto"/>
        <w:right w:val="none" w:sz="0" w:space="0" w:color="auto"/>
      </w:divBdr>
    </w:div>
    <w:div w:id="790629777">
      <w:bodyDiv w:val="1"/>
      <w:marLeft w:val="0"/>
      <w:marRight w:val="0"/>
      <w:marTop w:val="0"/>
      <w:marBottom w:val="0"/>
      <w:divBdr>
        <w:top w:val="none" w:sz="0" w:space="0" w:color="auto"/>
        <w:left w:val="none" w:sz="0" w:space="0" w:color="auto"/>
        <w:bottom w:val="none" w:sz="0" w:space="0" w:color="auto"/>
        <w:right w:val="none" w:sz="0" w:space="0" w:color="auto"/>
      </w:divBdr>
    </w:div>
    <w:div w:id="793519370">
      <w:bodyDiv w:val="1"/>
      <w:marLeft w:val="0"/>
      <w:marRight w:val="0"/>
      <w:marTop w:val="0"/>
      <w:marBottom w:val="0"/>
      <w:divBdr>
        <w:top w:val="none" w:sz="0" w:space="0" w:color="auto"/>
        <w:left w:val="none" w:sz="0" w:space="0" w:color="auto"/>
        <w:bottom w:val="none" w:sz="0" w:space="0" w:color="auto"/>
        <w:right w:val="none" w:sz="0" w:space="0" w:color="auto"/>
      </w:divBdr>
    </w:div>
    <w:div w:id="796802234">
      <w:bodyDiv w:val="1"/>
      <w:marLeft w:val="0"/>
      <w:marRight w:val="0"/>
      <w:marTop w:val="0"/>
      <w:marBottom w:val="0"/>
      <w:divBdr>
        <w:top w:val="none" w:sz="0" w:space="0" w:color="auto"/>
        <w:left w:val="none" w:sz="0" w:space="0" w:color="auto"/>
        <w:bottom w:val="none" w:sz="0" w:space="0" w:color="auto"/>
        <w:right w:val="none" w:sz="0" w:space="0" w:color="auto"/>
      </w:divBdr>
    </w:div>
    <w:div w:id="809706601">
      <w:bodyDiv w:val="1"/>
      <w:marLeft w:val="0"/>
      <w:marRight w:val="0"/>
      <w:marTop w:val="0"/>
      <w:marBottom w:val="0"/>
      <w:divBdr>
        <w:top w:val="none" w:sz="0" w:space="0" w:color="auto"/>
        <w:left w:val="none" w:sz="0" w:space="0" w:color="auto"/>
        <w:bottom w:val="none" w:sz="0" w:space="0" w:color="auto"/>
        <w:right w:val="none" w:sz="0" w:space="0" w:color="auto"/>
      </w:divBdr>
    </w:div>
    <w:div w:id="811946760">
      <w:bodyDiv w:val="1"/>
      <w:marLeft w:val="0"/>
      <w:marRight w:val="0"/>
      <w:marTop w:val="0"/>
      <w:marBottom w:val="0"/>
      <w:divBdr>
        <w:top w:val="none" w:sz="0" w:space="0" w:color="auto"/>
        <w:left w:val="none" w:sz="0" w:space="0" w:color="auto"/>
        <w:bottom w:val="none" w:sz="0" w:space="0" w:color="auto"/>
        <w:right w:val="none" w:sz="0" w:space="0" w:color="auto"/>
      </w:divBdr>
    </w:div>
    <w:div w:id="812916967">
      <w:bodyDiv w:val="1"/>
      <w:marLeft w:val="0"/>
      <w:marRight w:val="0"/>
      <w:marTop w:val="0"/>
      <w:marBottom w:val="0"/>
      <w:divBdr>
        <w:top w:val="none" w:sz="0" w:space="0" w:color="auto"/>
        <w:left w:val="none" w:sz="0" w:space="0" w:color="auto"/>
        <w:bottom w:val="none" w:sz="0" w:space="0" w:color="auto"/>
        <w:right w:val="none" w:sz="0" w:space="0" w:color="auto"/>
      </w:divBdr>
    </w:div>
    <w:div w:id="818112595">
      <w:bodyDiv w:val="1"/>
      <w:marLeft w:val="0"/>
      <w:marRight w:val="0"/>
      <w:marTop w:val="0"/>
      <w:marBottom w:val="0"/>
      <w:divBdr>
        <w:top w:val="none" w:sz="0" w:space="0" w:color="auto"/>
        <w:left w:val="none" w:sz="0" w:space="0" w:color="auto"/>
        <w:bottom w:val="none" w:sz="0" w:space="0" w:color="auto"/>
        <w:right w:val="none" w:sz="0" w:space="0" w:color="auto"/>
      </w:divBdr>
    </w:div>
    <w:div w:id="820076980">
      <w:bodyDiv w:val="1"/>
      <w:marLeft w:val="0"/>
      <w:marRight w:val="0"/>
      <w:marTop w:val="0"/>
      <w:marBottom w:val="0"/>
      <w:divBdr>
        <w:top w:val="none" w:sz="0" w:space="0" w:color="auto"/>
        <w:left w:val="none" w:sz="0" w:space="0" w:color="auto"/>
        <w:bottom w:val="none" w:sz="0" w:space="0" w:color="auto"/>
        <w:right w:val="none" w:sz="0" w:space="0" w:color="auto"/>
      </w:divBdr>
    </w:div>
    <w:div w:id="821309151">
      <w:bodyDiv w:val="1"/>
      <w:marLeft w:val="0"/>
      <w:marRight w:val="0"/>
      <w:marTop w:val="0"/>
      <w:marBottom w:val="0"/>
      <w:divBdr>
        <w:top w:val="none" w:sz="0" w:space="0" w:color="auto"/>
        <w:left w:val="none" w:sz="0" w:space="0" w:color="auto"/>
        <w:bottom w:val="none" w:sz="0" w:space="0" w:color="auto"/>
        <w:right w:val="none" w:sz="0" w:space="0" w:color="auto"/>
      </w:divBdr>
    </w:div>
    <w:div w:id="823741502">
      <w:bodyDiv w:val="1"/>
      <w:marLeft w:val="0"/>
      <w:marRight w:val="0"/>
      <w:marTop w:val="0"/>
      <w:marBottom w:val="0"/>
      <w:divBdr>
        <w:top w:val="none" w:sz="0" w:space="0" w:color="auto"/>
        <w:left w:val="none" w:sz="0" w:space="0" w:color="auto"/>
        <w:bottom w:val="none" w:sz="0" w:space="0" w:color="auto"/>
        <w:right w:val="none" w:sz="0" w:space="0" w:color="auto"/>
      </w:divBdr>
    </w:div>
    <w:div w:id="826214956">
      <w:bodyDiv w:val="1"/>
      <w:marLeft w:val="0"/>
      <w:marRight w:val="0"/>
      <w:marTop w:val="0"/>
      <w:marBottom w:val="0"/>
      <w:divBdr>
        <w:top w:val="none" w:sz="0" w:space="0" w:color="auto"/>
        <w:left w:val="none" w:sz="0" w:space="0" w:color="auto"/>
        <w:bottom w:val="none" w:sz="0" w:space="0" w:color="auto"/>
        <w:right w:val="none" w:sz="0" w:space="0" w:color="auto"/>
      </w:divBdr>
    </w:div>
    <w:div w:id="843280115">
      <w:bodyDiv w:val="1"/>
      <w:marLeft w:val="0"/>
      <w:marRight w:val="0"/>
      <w:marTop w:val="0"/>
      <w:marBottom w:val="0"/>
      <w:divBdr>
        <w:top w:val="none" w:sz="0" w:space="0" w:color="auto"/>
        <w:left w:val="none" w:sz="0" w:space="0" w:color="auto"/>
        <w:bottom w:val="none" w:sz="0" w:space="0" w:color="auto"/>
        <w:right w:val="none" w:sz="0" w:space="0" w:color="auto"/>
      </w:divBdr>
    </w:div>
    <w:div w:id="847795806">
      <w:bodyDiv w:val="1"/>
      <w:marLeft w:val="0"/>
      <w:marRight w:val="0"/>
      <w:marTop w:val="0"/>
      <w:marBottom w:val="0"/>
      <w:divBdr>
        <w:top w:val="none" w:sz="0" w:space="0" w:color="auto"/>
        <w:left w:val="none" w:sz="0" w:space="0" w:color="auto"/>
        <w:bottom w:val="none" w:sz="0" w:space="0" w:color="auto"/>
        <w:right w:val="none" w:sz="0" w:space="0" w:color="auto"/>
      </w:divBdr>
    </w:div>
    <w:div w:id="849220430">
      <w:bodyDiv w:val="1"/>
      <w:marLeft w:val="0"/>
      <w:marRight w:val="0"/>
      <w:marTop w:val="0"/>
      <w:marBottom w:val="0"/>
      <w:divBdr>
        <w:top w:val="none" w:sz="0" w:space="0" w:color="auto"/>
        <w:left w:val="none" w:sz="0" w:space="0" w:color="auto"/>
        <w:bottom w:val="none" w:sz="0" w:space="0" w:color="auto"/>
        <w:right w:val="none" w:sz="0" w:space="0" w:color="auto"/>
      </w:divBdr>
    </w:div>
    <w:div w:id="857502176">
      <w:bodyDiv w:val="1"/>
      <w:marLeft w:val="0"/>
      <w:marRight w:val="0"/>
      <w:marTop w:val="0"/>
      <w:marBottom w:val="0"/>
      <w:divBdr>
        <w:top w:val="none" w:sz="0" w:space="0" w:color="auto"/>
        <w:left w:val="none" w:sz="0" w:space="0" w:color="auto"/>
        <w:bottom w:val="none" w:sz="0" w:space="0" w:color="auto"/>
        <w:right w:val="none" w:sz="0" w:space="0" w:color="auto"/>
      </w:divBdr>
    </w:div>
    <w:div w:id="859314847">
      <w:bodyDiv w:val="1"/>
      <w:marLeft w:val="0"/>
      <w:marRight w:val="0"/>
      <w:marTop w:val="0"/>
      <w:marBottom w:val="0"/>
      <w:divBdr>
        <w:top w:val="none" w:sz="0" w:space="0" w:color="auto"/>
        <w:left w:val="none" w:sz="0" w:space="0" w:color="auto"/>
        <w:bottom w:val="none" w:sz="0" w:space="0" w:color="auto"/>
        <w:right w:val="none" w:sz="0" w:space="0" w:color="auto"/>
      </w:divBdr>
    </w:div>
    <w:div w:id="871918033">
      <w:bodyDiv w:val="1"/>
      <w:marLeft w:val="0"/>
      <w:marRight w:val="0"/>
      <w:marTop w:val="0"/>
      <w:marBottom w:val="0"/>
      <w:divBdr>
        <w:top w:val="none" w:sz="0" w:space="0" w:color="auto"/>
        <w:left w:val="none" w:sz="0" w:space="0" w:color="auto"/>
        <w:bottom w:val="none" w:sz="0" w:space="0" w:color="auto"/>
        <w:right w:val="none" w:sz="0" w:space="0" w:color="auto"/>
      </w:divBdr>
    </w:div>
    <w:div w:id="874537157">
      <w:bodyDiv w:val="1"/>
      <w:marLeft w:val="0"/>
      <w:marRight w:val="0"/>
      <w:marTop w:val="0"/>
      <w:marBottom w:val="0"/>
      <w:divBdr>
        <w:top w:val="none" w:sz="0" w:space="0" w:color="auto"/>
        <w:left w:val="none" w:sz="0" w:space="0" w:color="auto"/>
        <w:bottom w:val="none" w:sz="0" w:space="0" w:color="auto"/>
        <w:right w:val="none" w:sz="0" w:space="0" w:color="auto"/>
      </w:divBdr>
    </w:div>
    <w:div w:id="879629086">
      <w:bodyDiv w:val="1"/>
      <w:marLeft w:val="0"/>
      <w:marRight w:val="0"/>
      <w:marTop w:val="0"/>
      <w:marBottom w:val="0"/>
      <w:divBdr>
        <w:top w:val="none" w:sz="0" w:space="0" w:color="auto"/>
        <w:left w:val="none" w:sz="0" w:space="0" w:color="auto"/>
        <w:bottom w:val="none" w:sz="0" w:space="0" w:color="auto"/>
        <w:right w:val="none" w:sz="0" w:space="0" w:color="auto"/>
      </w:divBdr>
    </w:div>
    <w:div w:id="880750949">
      <w:bodyDiv w:val="1"/>
      <w:marLeft w:val="0"/>
      <w:marRight w:val="0"/>
      <w:marTop w:val="0"/>
      <w:marBottom w:val="0"/>
      <w:divBdr>
        <w:top w:val="none" w:sz="0" w:space="0" w:color="auto"/>
        <w:left w:val="none" w:sz="0" w:space="0" w:color="auto"/>
        <w:bottom w:val="none" w:sz="0" w:space="0" w:color="auto"/>
        <w:right w:val="none" w:sz="0" w:space="0" w:color="auto"/>
      </w:divBdr>
    </w:div>
    <w:div w:id="881480155">
      <w:bodyDiv w:val="1"/>
      <w:marLeft w:val="0"/>
      <w:marRight w:val="0"/>
      <w:marTop w:val="0"/>
      <w:marBottom w:val="0"/>
      <w:divBdr>
        <w:top w:val="none" w:sz="0" w:space="0" w:color="auto"/>
        <w:left w:val="none" w:sz="0" w:space="0" w:color="auto"/>
        <w:bottom w:val="none" w:sz="0" w:space="0" w:color="auto"/>
        <w:right w:val="none" w:sz="0" w:space="0" w:color="auto"/>
      </w:divBdr>
    </w:div>
    <w:div w:id="886844134">
      <w:bodyDiv w:val="1"/>
      <w:marLeft w:val="0"/>
      <w:marRight w:val="0"/>
      <w:marTop w:val="0"/>
      <w:marBottom w:val="0"/>
      <w:divBdr>
        <w:top w:val="none" w:sz="0" w:space="0" w:color="auto"/>
        <w:left w:val="none" w:sz="0" w:space="0" w:color="auto"/>
        <w:bottom w:val="none" w:sz="0" w:space="0" w:color="auto"/>
        <w:right w:val="none" w:sz="0" w:space="0" w:color="auto"/>
      </w:divBdr>
    </w:div>
    <w:div w:id="891042784">
      <w:bodyDiv w:val="1"/>
      <w:marLeft w:val="0"/>
      <w:marRight w:val="0"/>
      <w:marTop w:val="0"/>
      <w:marBottom w:val="0"/>
      <w:divBdr>
        <w:top w:val="none" w:sz="0" w:space="0" w:color="auto"/>
        <w:left w:val="none" w:sz="0" w:space="0" w:color="auto"/>
        <w:bottom w:val="none" w:sz="0" w:space="0" w:color="auto"/>
        <w:right w:val="none" w:sz="0" w:space="0" w:color="auto"/>
      </w:divBdr>
    </w:div>
    <w:div w:id="891312690">
      <w:bodyDiv w:val="1"/>
      <w:marLeft w:val="0"/>
      <w:marRight w:val="0"/>
      <w:marTop w:val="0"/>
      <w:marBottom w:val="0"/>
      <w:divBdr>
        <w:top w:val="none" w:sz="0" w:space="0" w:color="auto"/>
        <w:left w:val="none" w:sz="0" w:space="0" w:color="auto"/>
        <w:bottom w:val="none" w:sz="0" w:space="0" w:color="auto"/>
        <w:right w:val="none" w:sz="0" w:space="0" w:color="auto"/>
      </w:divBdr>
    </w:div>
    <w:div w:id="891425387">
      <w:bodyDiv w:val="1"/>
      <w:marLeft w:val="0"/>
      <w:marRight w:val="0"/>
      <w:marTop w:val="0"/>
      <w:marBottom w:val="0"/>
      <w:divBdr>
        <w:top w:val="none" w:sz="0" w:space="0" w:color="auto"/>
        <w:left w:val="none" w:sz="0" w:space="0" w:color="auto"/>
        <w:bottom w:val="none" w:sz="0" w:space="0" w:color="auto"/>
        <w:right w:val="none" w:sz="0" w:space="0" w:color="auto"/>
      </w:divBdr>
    </w:div>
    <w:div w:id="896281916">
      <w:bodyDiv w:val="1"/>
      <w:marLeft w:val="0"/>
      <w:marRight w:val="0"/>
      <w:marTop w:val="0"/>
      <w:marBottom w:val="0"/>
      <w:divBdr>
        <w:top w:val="none" w:sz="0" w:space="0" w:color="auto"/>
        <w:left w:val="none" w:sz="0" w:space="0" w:color="auto"/>
        <w:bottom w:val="none" w:sz="0" w:space="0" w:color="auto"/>
        <w:right w:val="none" w:sz="0" w:space="0" w:color="auto"/>
      </w:divBdr>
    </w:div>
    <w:div w:id="899026004">
      <w:bodyDiv w:val="1"/>
      <w:marLeft w:val="0"/>
      <w:marRight w:val="0"/>
      <w:marTop w:val="0"/>
      <w:marBottom w:val="0"/>
      <w:divBdr>
        <w:top w:val="none" w:sz="0" w:space="0" w:color="auto"/>
        <w:left w:val="none" w:sz="0" w:space="0" w:color="auto"/>
        <w:bottom w:val="none" w:sz="0" w:space="0" w:color="auto"/>
        <w:right w:val="none" w:sz="0" w:space="0" w:color="auto"/>
      </w:divBdr>
    </w:div>
    <w:div w:id="900793537">
      <w:bodyDiv w:val="1"/>
      <w:marLeft w:val="0"/>
      <w:marRight w:val="0"/>
      <w:marTop w:val="0"/>
      <w:marBottom w:val="0"/>
      <w:divBdr>
        <w:top w:val="none" w:sz="0" w:space="0" w:color="auto"/>
        <w:left w:val="none" w:sz="0" w:space="0" w:color="auto"/>
        <w:bottom w:val="none" w:sz="0" w:space="0" w:color="auto"/>
        <w:right w:val="none" w:sz="0" w:space="0" w:color="auto"/>
      </w:divBdr>
    </w:div>
    <w:div w:id="910391630">
      <w:bodyDiv w:val="1"/>
      <w:marLeft w:val="0"/>
      <w:marRight w:val="0"/>
      <w:marTop w:val="0"/>
      <w:marBottom w:val="0"/>
      <w:divBdr>
        <w:top w:val="none" w:sz="0" w:space="0" w:color="auto"/>
        <w:left w:val="none" w:sz="0" w:space="0" w:color="auto"/>
        <w:bottom w:val="none" w:sz="0" w:space="0" w:color="auto"/>
        <w:right w:val="none" w:sz="0" w:space="0" w:color="auto"/>
      </w:divBdr>
    </w:div>
    <w:div w:id="930620132">
      <w:bodyDiv w:val="1"/>
      <w:marLeft w:val="0"/>
      <w:marRight w:val="0"/>
      <w:marTop w:val="0"/>
      <w:marBottom w:val="0"/>
      <w:divBdr>
        <w:top w:val="none" w:sz="0" w:space="0" w:color="auto"/>
        <w:left w:val="none" w:sz="0" w:space="0" w:color="auto"/>
        <w:bottom w:val="none" w:sz="0" w:space="0" w:color="auto"/>
        <w:right w:val="none" w:sz="0" w:space="0" w:color="auto"/>
      </w:divBdr>
    </w:div>
    <w:div w:id="939407334">
      <w:bodyDiv w:val="1"/>
      <w:marLeft w:val="0"/>
      <w:marRight w:val="0"/>
      <w:marTop w:val="0"/>
      <w:marBottom w:val="0"/>
      <w:divBdr>
        <w:top w:val="none" w:sz="0" w:space="0" w:color="auto"/>
        <w:left w:val="none" w:sz="0" w:space="0" w:color="auto"/>
        <w:bottom w:val="none" w:sz="0" w:space="0" w:color="auto"/>
        <w:right w:val="none" w:sz="0" w:space="0" w:color="auto"/>
      </w:divBdr>
    </w:div>
    <w:div w:id="943460767">
      <w:bodyDiv w:val="1"/>
      <w:marLeft w:val="0"/>
      <w:marRight w:val="0"/>
      <w:marTop w:val="0"/>
      <w:marBottom w:val="0"/>
      <w:divBdr>
        <w:top w:val="none" w:sz="0" w:space="0" w:color="auto"/>
        <w:left w:val="none" w:sz="0" w:space="0" w:color="auto"/>
        <w:bottom w:val="none" w:sz="0" w:space="0" w:color="auto"/>
        <w:right w:val="none" w:sz="0" w:space="0" w:color="auto"/>
      </w:divBdr>
    </w:div>
    <w:div w:id="949167782">
      <w:bodyDiv w:val="1"/>
      <w:marLeft w:val="0"/>
      <w:marRight w:val="0"/>
      <w:marTop w:val="0"/>
      <w:marBottom w:val="0"/>
      <w:divBdr>
        <w:top w:val="none" w:sz="0" w:space="0" w:color="auto"/>
        <w:left w:val="none" w:sz="0" w:space="0" w:color="auto"/>
        <w:bottom w:val="none" w:sz="0" w:space="0" w:color="auto"/>
        <w:right w:val="none" w:sz="0" w:space="0" w:color="auto"/>
      </w:divBdr>
    </w:div>
    <w:div w:id="951546207">
      <w:bodyDiv w:val="1"/>
      <w:marLeft w:val="0"/>
      <w:marRight w:val="0"/>
      <w:marTop w:val="0"/>
      <w:marBottom w:val="0"/>
      <w:divBdr>
        <w:top w:val="none" w:sz="0" w:space="0" w:color="auto"/>
        <w:left w:val="none" w:sz="0" w:space="0" w:color="auto"/>
        <w:bottom w:val="none" w:sz="0" w:space="0" w:color="auto"/>
        <w:right w:val="none" w:sz="0" w:space="0" w:color="auto"/>
      </w:divBdr>
    </w:div>
    <w:div w:id="959915183">
      <w:bodyDiv w:val="1"/>
      <w:marLeft w:val="0"/>
      <w:marRight w:val="0"/>
      <w:marTop w:val="0"/>
      <w:marBottom w:val="0"/>
      <w:divBdr>
        <w:top w:val="none" w:sz="0" w:space="0" w:color="auto"/>
        <w:left w:val="none" w:sz="0" w:space="0" w:color="auto"/>
        <w:bottom w:val="none" w:sz="0" w:space="0" w:color="auto"/>
        <w:right w:val="none" w:sz="0" w:space="0" w:color="auto"/>
      </w:divBdr>
    </w:div>
    <w:div w:id="962078838">
      <w:bodyDiv w:val="1"/>
      <w:marLeft w:val="0"/>
      <w:marRight w:val="0"/>
      <w:marTop w:val="0"/>
      <w:marBottom w:val="0"/>
      <w:divBdr>
        <w:top w:val="none" w:sz="0" w:space="0" w:color="auto"/>
        <w:left w:val="none" w:sz="0" w:space="0" w:color="auto"/>
        <w:bottom w:val="none" w:sz="0" w:space="0" w:color="auto"/>
        <w:right w:val="none" w:sz="0" w:space="0" w:color="auto"/>
      </w:divBdr>
    </w:div>
    <w:div w:id="963314465">
      <w:bodyDiv w:val="1"/>
      <w:marLeft w:val="0"/>
      <w:marRight w:val="0"/>
      <w:marTop w:val="0"/>
      <w:marBottom w:val="0"/>
      <w:divBdr>
        <w:top w:val="none" w:sz="0" w:space="0" w:color="auto"/>
        <w:left w:val="none" w:sz="0" w:space="0" w:color="auto"/>
        <w:bottom w:val="none" w:sz="0" w:space="0" w:color="auto"/>
        <w:right w:val="none" w:sz="0" w:space="0" w:color="auto"/>
      </w:divBdr>
    </w:div>
    <w:div w:id="977490649">
      <w:bodyDiv w:val="1"/>
      <w:marLeft w:val="0"/>
      <w:marRight w:val="0"/>
      <w:marTop w:val="0"/>
      <w:marBottom w:val="0"/>
      <w:divBdr>
        <w:top w:val="none" w:sz="0" w:space="0" w:color="auto"/>
        <w:left w:val="none" w:sz="0" w:space="0" w:color="auto"/>
        <w:bottom w:val="none" w:sz="0" w:space="0" w:color="auto"/>
        <w:right w:val="none" w:sz="0" w:space="0" w:color="auto"/>
      </w:divBdr>
    </w:div>
    <w:div w:id="978413889">
      <w:bodyDiv w:val="1"/>
      <w:marLeft w:val="0"/>
      <w:marRight w:val="0"/>
      <w:marTop w:val="0"/>
      <w:marBottom w:val="0"/>
      <w:divBdr>
        <w:top w:val="none" w:sz="0" w:space="0" w:color="auto"/>
        <w:left w:val="none" w:sz="0" w:space="0" w:color="auto"/>
        <w:bottom w:val="none" w:sz="0" w:space="0" w:color="auto"/>
        <w:right w:val="none" w:sz="0" w:space="0" w:color="auto"/>
      </w:divBdr>
    </w:div>
    <w:div w:id="980041486">
      <w:bodyDiv w:val="1"/>
      <w:marLeft w:val="0"/>
      <w:marRight w:val="0"/>
      <w:marTop w:val="0"/>
      <w:marBottom w:val="0"/>
      <w:divBdr>
        <w:top w:val="none" w:sz="0" w:space="0" w:color="auto"/>
        <w:left w:val="none" w:sz="0" w:space="0" w:color="auto"/>
        <w:bottom w:val="none" w:sz="0" w:space="0" w:color="auto"/>
        <w:right w:val="none" w:sz="0" w:space="0" w:color="auto"/>
      </w:divBdr>
    </w:div>
    <w:div w:id="986519242">
      <w:bodyDiv w:val="1"/>
      <w:marLeft w:val="0"/>
      <w:marRight w:val="0"/>
      <w:marTop w:val="0"/>
      <w:marBottom w:val="0"/>
      <w:divBdr>
        <w:top w:val="none" w:sz="0" w:space="0" w:color="auto"/>
        <w:left w:val="none" w:sz="0" w:space="0" w:color="auto"/>
        <w:bottom w:val="none" w:sz="0" w:space="0" w:color="auto"/>
        <w:right w:val="none" w:sz="0" w:space="0" w:color="auto"/>
      </w:divBdr>
    </w:div>
    <w:div w:id="995187061">
      <w:bodyDiv w:val="1"/>
      <w:marLeft w:val="0"/>
      <w:marRight w:val="0"/>
      <w:marTop w:val="0"/>
      <w:marBottom w:val="0"/>
      <w:divBdr>
        <w:top w:val="none" w:sz="0" w:space="0" w:color="auto"/>
        <w:left w:val="none" w:sz="0" w:space="0" w:color="auto"/>
        <w:bottom w:val="none" w:sz="0" w:space="0" w:color="auto"/>
        <w:right w:val="none" w:sz="0" w:space="0" w:color="auto"/>
      </w:divBdr>
    </w:div>
    <w:div w:id="999239020">
      <w:bodyDiv w:val="1"/>
      <w:marLeft w:val="0"/>
      <w:marRight w:val="0"/>
      <w:marTop w:val="0"/>
      <w:marBottom w:val="0"/>
      <w:divBdr>
        <w:top w:val="none" w:sz="0" w:space="0" w:color="auto"/>
        <w:left w:val="none" w:sz="0" w:space="0" w:color="auto"/>
        <w:bottom w:val="none" w:sz="0" w:space="0" w:color="auto"/>
        <w:right w:val="none" w:sz="0" w:space="0" w:color="auto"/>
      </w:divBdr>
    </w:div>
    <w:div w:id="1002318192">
      <w:bodyDiv w:val="1"/>
      <w:marLeft w:val="0"/>
      <w:marRight w:val="0"/>
      <w:marTop w:val="0"/>
      <w:marBottom w:val="0"/>
      <w:divBdr>
        <w:top w:val="none" w:sz="0" w:space="0" w:color="auto"/>
        <w:left w:val="none" w:sz="0" w:space="0" w:color="auto"/>
        <w:bottom w:val="none" w:sz="0" w:space="0" w:color="auto"/>
        <w:right w:val="none" w:sz="0" w:space="0" w:color="auto"/>
      </w:divBdr>
    </w:div>
    <w:div w:id="1015307165">
      <w:bodyDiv w:val="1"/>
      <w:marLeft w:val="0"/>
      <w:marRight w:val="0"/>
      <w:marTop w:val="0"/>
      <w:marBottom w:val="0"/>
      <w:divBdr>
        <w:top w:val="none" w:sz="0" w:space="0" w:color="auto"/>
        <w:left w:val="none" w:sz="0" w:space="0" w:color="auto"/>
        <w:bottom w:val="none" w:sz="0" w:space="0" w:color="auto"/>
        <w:right w:val="none" w:sz="0" w:space="0" w:color="auto"/>
      </w:divBdr>
    </w:div>
    <w:div w:id="1022168555">
      <w:bodyDiv w:val="1"/>
      <w:marLeft w:val="0"/>
      <w:marRight w:val="0"/>
      <w:marTop w:val="0"/>
      <w:marBottom w:val="0"/>
      <w:divBdr>
        <w:top w:val="none" w:sz="0" w:space="0" w:color="auto"/>
        <w:left w:val="none" w:sz="0" w:space="0" w:color="auto"/>
        <w:bottom w:val="none" w:sz="0" w:space="0" w:color="auto"/>
        <w:right w:val="none" w:sz="0" w:space="0" w:color="auto"/>
      </w:divBdr>
    </w:div>
    <w:div w:id="1028993312">
      <w:bodyDiv w:val="1"/>
      <w:marLeft w:val="0"/>
      <w:marRight w:val="0"/>
      <w:marTop w:val="0"/>
      <w:marBottom w:val="0"/>
      <w:divBdr>
        <w:top w:val="none" w:sz="0" w:space="0" w:color="auto"/>
        <w:left w:val="none" w:sz="0" w:space="0" w:color="auto"/>
        <w:bottom w:val="none" w:sz="0" w:space="0" w:color="auto"/>
        <w:right w:val="none" w:sz="0" w:space="0" w:color="auto"/>
      </w:divBdr>
    </w:div>
    <w:div w:id="1050037005">
      <w:bodyDiv w:val="1"/>
      <w:marLeft w:val="0"/>
      <w:marRight w:val="0"/>
      <w:marTop w:val="0"/>
      <w:marBottom w:val="0"/>
      <w:divBdr>
        <w:top w:val="none" w:sz="0" w:space="0" w:color="auto"/>
        <w:left w:val="none" w:sz="0" w:space="0" w:color="auto"/>
        <w:bottom w:val="none" w:sz="0" w:space="0" w:color="auto"/>
        <w:right w:val="none" w:sz="0" w:space="0" w:color="auto"/>
      </w:divBdr>
    </w:div>
    <w:div w:id="1050570529">
      <w:bodyDiv w:val="1"/>
      <w:marLeft w:val="0"/>
      <w:marRight w:val="0"/>
      <w:marTop w:val="0"/>
      <w:marBottom w:val="0"/>
      <w:divBdr>
        <w:top w:val="none" w:sz="0" w:space="0" w:color="auto"/>
        <w:left w:val="none" w:sz="0" w:space="0" w:color="auto"/>
        <w:bottom w:val="none" w:sz="0" w:space="0" w:color="auto"/>
        <w:right w:val="none" w:sz="0" w:space="0" w:color="auto"/>
      </w:divBdr>
    </w:div>
    <w:div w:id="1052312311">
      <w:bodyDiv w:val="1"/>
      <w:marLeft w:val="0"/>
      <w:marRight w:val="0"/>
      <w:marTop w:val="0"/>
      <w:marBottom w:val="0"/>
      <w:divBdr>
        <w:top w:val="none" w:sz="0" w:space="0" w:color="auto"/>
        <w:left w:val="none" w:sz="0" w:space="0" w:color="auto"/>
        <w:bottom w:val="none" w:sz="0" w:space="0" w:color="auto"/>
        <w:right w:val="none" w:sz="0" w:space="0" w:color="auto"/>
      </w:divBdr>
    </w:div>
    <w:div w:id="1053234005">
      <w:bodyDiv w:val="1"/>
      <w:marLeft w:val="0"/>
      <w:marRight w:val="0"/>
      <w:marTop w:val="0"/>
      <w:marBottom w:val="0"/>
      <w:divBdr>
        <w:top w:val="none" w:sz="0" w:space="0" w:color="auto"/>
        <w:left w:val="none" w:sz="0" w:space="0" w:color="auto"/>
        <w:bottom w:val="none" w:sz="0" w:space="0" w:color="auto"/>
        <w:right w:val="none" w:sz="0" w:space="0" w:color="auto"/>
      </w:divBdr>
    </w:div>
    <w:div w:id="1058093657">
      <w:bodyDiv w:val="1"/>
      <w:marLeft w:val="0"/>
      <w:marRight w:val="0"/>
      <w:marTop w:val="0"/>
      <w:marBottom w:val="0"/>
      <w:divBdr>
        <w:top w:val="none" w:sz="0" w:space="0" w:color="auto"/>
        <w:left w:val="none" w:sz="0" w:space="0" w:color="auto"/>
        <w:bottom w:val="none" w:sz="0" w:space="0" w:color="auto"/>
        <w:right w:val="none" w:sz="0" w:space="0" w:color="auto"/>
      </w:divBdr>
    </w:div>
    <w:div w:id="1059476947">
      <w:bodyDiv w:val="1"/>
      <w:marLeft w:val="0"/>
      <w:marRight w:val="0"/>
      <w:marTop w:val="0"/>
      <w:marBottom w:val="0"/>
      <w:divBdr>
        <w:top w:val="none" w:sz="0" w:space="0" w:color="auto"/>
        <w:left w:val="none" w:sz="0" w:space="0" w:color="auto"/>
        <w:bottom w:val="none" w:sz="0" w:space="0" w:color="auto"/>
        <w:right w:val="none" w:sz="0" w:space="0" w:color="auto"/>
      </w:divBdr>
    </w:div>
    <w:div w:id="1062607160">
      <w:bodyDiv w:val="1"/>
      <w:marLeft w:val="0"/>
      <w:marRight w:val="0"/>
      <w:marTop w:val="0"/>
      <w:marBottom w:val="0"/>
      <w:divBdr>
        <w:top w:val="none" w:sz="0" w:space="0" w:color="auto"/>
        <w:left w:val="none" w:sz="0" w:space="0" w:color="auto"/>
        <w:bottom w:val="none" w:sz="0" w:space="0" w:color="auto"/>
        <w:right w:val="none" w:sz="0" w:space="0" w:color="auto"/>
      </w:divBdr>
    </w:div>
    <w:div w:id="1083380229">
      <w:bodyDiv w:val="1"/>
      <w:marLeft w:val="0"/>
      <w:marRight w:val="0"/>
      <w:marTop w:val="0"/>
      <w:marBottom w:val="0"/>
      <w:divBdr>
        <w:top w:val="none" w:sz="0" w:space="0" w:color="auto"/>
        <w:left w:val="none" w:sz="0" w:space="0" w:color="auto"/>
        <w:bottom w:val="none" w:sz="0" w:space="0" w:color="auto"/>
        <w:right w:val="none" w:sz="0" w:space="0" w:color="auto"/>
      </w:divBdr>
    </w:div>
    <w:div w:id="1086734469">
      <w:bodyDiv w:val="1"/>
      <w:marLeft w:val="0"/>
      <w:marRight w:val="0"/>
      <w:marTop w:val="0"/>
      <w:marBottom w:val="0"/>
      <w:divBdr>
        <w:top w:val="none" w:sz="0" w:space="0" w:color="auto"/>
        <w:left w:val="none" w:sz="0" w:space="0" w:color="auto"/>
        <w:bottom w:val="none" w:sz="0" w:space="0" w:color="auto"/>
        <w:right w:val="none" w:sz="0" w:space="0" w:color="auto"/>
      </w:divBdr>
    </w:div>
    <w:div w:id="1098521272">
      <w:bodyDiv w:val="1"/>
      <w:marLeft w:val="0"/>
      <w:marRight w:val="0"/>
      <w:marTop w:val="0"/>
      <w:marBottom w:val="0"/>
      <w:divBdr>
        <w:top w:val="none" w:sz="0" w:space="0" w:color="auto"/>
        <w:left w:val="none" w:sz="0" w:space="0" w:color="auto"/>
        <w:bottom w:val="none" w:sz="0" w:space="0" w:color="auto"/>
        <w:right w:val="none" w:sz="0" w:space="0" w:color="auto"/>
      </w:divBdr>
    </w:div>
    <w:div w:id="1108349156">
      <w:bodyDiv w:val="1"/>
      <w:marLeft w:val="0"/>
      <w:marRight w:val="0"/>
      <w:marTop w:val="0"/>
      <w:marBottom w:val="0"/>
      <w:divBdr>
        <w:top w:val="none" w:sz="0" w:space="0" w:color="auto"/>
        <w:left w:val="none" w:sz="0" w:space="0" w:color="auto"/>
        <w:bottom w:val="none" w:sz="0" w:space="0" w:color="auto"/>
        <w:right w:val="none" w:sz="0" w:space="0" w:color="auto"/>
      </w:divBdr>
    </w:div>
    <w:div w:id="1117598070">
      <w:bodyDiv w:val="1"/>
      <w:marLeft w:val="0"/>
      <w:marRight w:val="0"/>
      <w:marTop w:val="0"/>
      <w:marBottom w:val="0"/>
      <w:divBdr>
        <w:top w:val="none" w:sz="0" w:space="0" w:color="auto"/>
        <w:left w:val="none" w:sz="0" w:space="0" w:color="auto"/>
        <w:bottom w:val="none" w:sz="0" w:space="0" w:color="auto"/>
        <w:right w:val="none" w:sz="0" w:space="0" w:color="auto"/>
      </w:divBdr>
    </w:div>
    <w:div w:id="1139570465">
      <w:bodyDiv w:val="1"/>
      <w:marLeft w:val="0"/>
      <w:marRight w:val="0"/>
      <w:marTop w:val="0"/>
      <w:marBottom w:val="0"/>
      <w:divBdr>
        <w:top w:val="none" w:sz="0" w:space="0" w:color="auto"/>
        <w:left w:val="none" w:sz="0" w:space="0" w:color="auto"/>
        <w:bottom w:val="none" w:sz="0" w:space="0" w:color="auto"/>
        <w:right w:val="none" w:sz="0" w:space="0" w:color="auto"/>
      </w:divBdr>
    </w:div>
    <w:div w:id="1140416894">
      <w:bodyDiv w:val="1"/>
      <w:marLeft w:val="0"/>
      <w:marRight w:val="0"/>
      <w:marTop w:val="0"/>
      <w:marBottom w:val="0"/>
      <w:divBdr>
        <w:top w:val="none" w:sz="0" w:space="0" w:color="auto"/>
        <w:left w:val="none" w:sz="0" w:space="0" w:color="auto"/>
        <w:bottom w:val="none" w:sz="0" w:space="0" w:color="auto"/>
        <w:right w:val="none" w:sz="0" w:space="0" w:color="auto"/>
      </w:divBdr>
    </w:div>
    <w:div w:id="1143306635">
      <w:bodyDiv w:val="1"/>
      <w:marLeft w:val="0"/>
      <w:marRight w:val="0"/>
      <w:marTop w:val="0"/>
      <w:marBottom w:val="0"/>
      <w:divBdr>
        <w:top w:val="none" w:sz="0" w:space="0" w:color="auto"/>
        <w:left w:val="none" w:sz="0" w:space="0" w:color="auto"/>
        <w:bottom w:val="none" w:sz="0" w:space="0" w:color="auto"/>
        <w:right w:val="none" w:sz="0" w:space="0" w:color="auto"/>
      </w:divBdr>
    </w:div>
    <w:div w:id="1153527184">
      <w:bodyDiv w:val="1"/>
      <w:marLeft w:val="0"/>
      <w:marRight w:val="0"/>
      <w:marTop w:val="0"/>
      <w:marBottom w:val="0"/>
      <w:divBdr>
        <w:top w:val="none" w:sz="0" w:space="0" w:color="auto"/>
        <w:left w:val="none" w:sz="0" w:space="0" w:color="auto"/>
        <w:bottom w:val="none" w:sz="0" w:space="0" w:color="auto"/>
        <w:right w:val="none" w:sz="0" w:space="0" w:color="auto"/>
      </w:divBdr>
    </w:div>
    <w:div w:id="1162158353">
      <w:bodyDiv w:val="1"/>
      <w:marLeft w:val="0"/>
      <w:marRight w:val="0"/>
      <w:marTop w:val="0"/>
      <w:marBottom w:val="0"/>
      <w:divBdr>
        <w:top w:val="none" w:sz="0" w:space="0" w:color="auto"/>
        <w:left w:val="none" w:sz="0" w:space="0" w:color="auto"/>
        <w:bottom w:val="none" w:sz="0" w:space="0" w:color="auto"/>
        <w:right w:val="none" w:sz="0" w:space="0" w:color="auto"/>
      </w:divBdr>
    </w:div>
    <w:div w:id="1171070267">
      <w:bodyDiv w:val="1"/>
      <w:marLeft w:val="0"/>
      <w:marRight w:val="0"/>
      <w:marTop w:val="0"/>
      <w:marBottom w:val="0"/>
      <w:divBdr>
        <w:top w:val="none" w:sz="0" w:space="0" w:color="auto"/>
        <w:left w:val="none" w:sz="0" w:space="0" w:color="auto"/>
        <w:bottom w:val="none" w:sz="0" w:space="0" w:color="auto"/>
        <w:right w:val="none" w:sz="0" w:space="0" w:color="auto"/>
      </w:divBdr>
    </w:div>
    <w:div w:id="1173299172">
      <w:bodyDiv w:val="1"/>
      <w:marLeft w:val="0"/>
      <w:marRight w:val="0"/>
      <w:marTop w:val="0"/>
      <w:marBottom w:val="0"/>
      <w:divBdr>
        <w:top w:val="none" w:sz="0" w:space="0" w:color="auto"/>
        <w:left w:val="none" w:sz="0" w:space="0" w:color="auto"/>
        <w:bottom w:val="none" w:sz="0" w:space="0" w:color="auto"/>
        <w:right w:val="none" w:sz="0" w:space="0" w:color="auto"/>
      </w:divBdr>
    </w:div>
    <w:div w:id="1174954433">
      <w:bodyDiv w:val="1"/>
      <w:marLeft w:val="0"/>
      <w:marRight w:val="0"/>
      <w:marTop w:val="0"/>
      <w:marBottom w:val="0"/>
      <w:divBdr>
        <w:top w:val="none" w:sz="0" w:space="0" w:color="auto"/>
        <w:left w:val="none" w:sz="0" w:space="0" w:color="auto"/>
        <w:bottom w:val="none" w:sz="0" w:space="0" w:color="auto"/>
        <w:right w:val="none" w:sz="0" w:space="0" w:color="auto"/>
      </w:divBdr>
    </w:div>
    <w:div w:id="1187252441">
      <w:bodyDiv w:val="1"/>
      <w:marLeft w:val="0"/>
      <w:marRight w:val="0"/>
      <w:marTop w:val="0"/>
      <w:marBottom w:val="0"/>
      <w:divBdr>
        <w:top w:val="none" w:sz="0" w:space="0" w:color="auto"/>
        <w:left w:val="none" w:sz="0" w:space="0" w:color="auto"/>
        <w:bottom w:val="none" w:sz="0" w:space="0" w:color="auto"/>
        <w:right w:val="none" w:sz="0" w:space="0" w:color="auto"/>
      </w:divBdr>
    </w:div>
    <w:div w:id="1187671533">
      <w:bodyDiv w:val="1"/>
      <w:marLeft w:val="0"/>
      <w:marRight w:val="0"/>
      <w:marTop w:val="0"/>
      <w:marBottom w:val="0"/>
      <w:divBdr>
        <w:top w:val="none" w:sz="0" w:space="0" w:color="auto"/>
        <w:left w:val="none" w:sz="0" w:space="0" w:color="auto"/>
        <w:bottom w:val="none" w:sz="0" w:space="0" w:color="auto"/>
        <w:right w:val="none" w:sz="0" w:space="0" w:color="auto"/>
      </w:divBdr>
    </w:div>
    <w:div w:id="1195390653">
      <w:bodyDiv w:val="1"/>
      <w:marLeft w:val="0"/>
      <w:marRight w:val="0"/>
      <w:marTop w:val="0"/>
      <w:marBottom w:val="0"/>
      <w:divBdr>
        <w:top w:val="none" w:sz="0" w:space="0" w:color="auto"/>
        <w:left w:val="none" w:sz="0" w:space="0" w:color="auto"/>
        <w:bottom w:val="none" w:sz="0" w:space="0" w:color="auto"/>
        <w:right w:val="none" w:sz="0" w:space="0" w:color="auto"/>
      </w:divBdr>
    </w:div>
    <w:div w:id="1196307292">
      <w:bodyDiv w:val="1"/>
      <w:marLeft w:val="0"/>
      <w:marRight w:val="0"/>
      <w:marTop w:val="0"/>
      <w:marBottom w:val="0"/>
      <w:divBdr>
        <w:top w:val="none" w:sz="0" w:space="0" w:color="auto"/>
        <w:left w:val="none" w:sz="0" w:space="0" w:color="auto"/>
        <w:bottom w:val="none" w:sz="0" w:space="0" w:color="auto"/>
        <w:right w:val="none" w:sz="0" w:space="0" w:color="auto"/>
      </w:divBdr>
    </w:div>
    <w:div w:id="1203324424">
      <w:bodyDiv w:val="1"/>
      <w:marLeft w:val="0"/>
      <w:marRight w:val="0"/>
      <w:marTop w:val="0"/>
      <w:marBottom w:val="0"/>
      <w:divBdr>
        <w:top w:val="none" w:sz="0" w:space="0" w:color="auto"/>
        <w:left w:val="none" w:sz="0" w:space="0" w:color="auto"/>
        <w:bottom w:val="none" w:sz="0" w:space="0" w:color="auto"/>
        <w:right w:val="none" w:sz="0" w:space="0" w:color="auto"/>
      </w:divBdr>
    </w:div>
    <w:div w:id="1204096964">
      <w:bodyDiv w:val="1"/>
      <w:marLeft w:val="0"/>
      <w:marRight w:val="0"/>
      <w:marTop w:val="0"/>
      <w:marBottom w:val="0"/>
      <w:divBdr>
        <w:top w:val="none" w:sz="0" w:space="0" w:color="auto"/>
        <w:left w:val="none" w:sz="0" w:space="0" w:color="auto"/>
        <w:bottom w:val="none" w:sz="0" w:space="0" w:color="auto"/>
        <w:right w:val="none" w:sz="0" w:space="0" w:color="auto"/>
      </w:divBdr>
    </w:div>
    <w:div w:id="1204714920">
      <w:bodyDiv w:val="1"/>
      <w:marLeft w:val="0"/>
      <w:marRight w:val="0"/>
      <w:marTop w:val="0"/>
      <w:marBottom w:val="0"/>
      <w:divBdr>
        <w:top w:val="none" w:sz="0" w:space="0" w:color="auto"/>
        <w:left w:val="none" w:sz="0" w:space="0" w:color="auto"/>
        <w:bottom w:val="none" w:sz="0" w:space="0" w:color="auto"/>
        <w:right w:val="none" w:sz="0" w:space="0" w:color="auto"/>
      </w:divBdr>
    </w:div>
    <w:div w:id="1205093925">
      <w:bodyDiv w:val="1"/>
      <w:marLeft w:val="0"/>
      <w:marRight w:val="0"/>
      <w:marTop w:val="0"/>
      <w:marBottom w:val="0"/>
      <w:divBdr>
        <w:top w:val="none" w:sz="0" w:space="0" w:color="auto"/>
        <w:left w:val="none" w:sz="0" w:space="0" w:color="auto"/>
        <w:bottom w:val="none" w:sz="0" w:space="0" w:color="auto"/>
        <w:right w:val="none" w:sz="0" w:space="0" w:color="auto"/>
      </w:divBdr>
    </w:div>
    <w:div w:id="1220215608">
      <w:bodyDiv w:val="1"/>
      <w:marLeft w:val="0"/>
      <w:marRight w:val="0"/>
      <w:marTop w:val="0"/>
      <w:marBottom w:val="0"/>
      <w:divBdr>
        <w:top w:val="none" w:sz="0" w:space="0" w:color="auto"/>
        <w:left w:val="none" w:sz="0" w:space="0" w:color="auto"/>
        <w:bottom w:val="none" w:sz="0" w:space="0" w:color="auto"/>
        <w:right w:val="none" w:sz="0" w:space="0" w:color="auto"/>
      </w:divBdr>
    </w:div>
    <w:div w:id="1230505605">
      <w:bodyDiv w:val="1"/>
      <w:marLeft w:val="0"/>
      <w:marRight w:val="0"/>
      <w:marTop w:val="0"/>
      <w:marBottom w:val="0"/>
      <w:divBdr>
        <w:top w:val="none" w:sz="0" w:space="0" w:color="auto"/>
        <w:left w:val="none" w:sz="0" w:space="0" w:color="auto"/>
        <w:bottom w:val="none" w:sz="0" w:space="0" w:color="auto"/>
        <w:right w:val="none" w:sz="0" w:space="0" w:color="auto"/>
      </w:divBdr>
    </w:div>
    <w:div w:id="1230653689">
      <w:bodyDiv w:val="1"/>
      <w:marLeft w:val="0"/>
      <w:marRight w:val="0"/>
      <w:marTop w:val="0"/>
      <w:marBottom w:val="0"/>
      <w:divBdr>
        <w:top w:val="none" w:sz="0" w:space="0" w:color="auto"/>
        <w:left w:val="none" w:sz="0" w:space="0" w:color="auto"/>
        <w:bottom w:val="none" w:sz="0" w:space="0" w:color="auto"/>
        <w:right w:val="none" w:sz="0" w:space="0" w:color="auto"/>
      </w:divBdr>
    </w:div>
    <w:div w:id="1235627813">
      <w:bodyDiv w:val="1"/>
      <w:marLeft w:val="0"/>
      <w:marRight w:val="0"/>
      <w:marTop w:val="0"/>
      <w:marBottom w:val="0"/>
      <w:divBdr>
        <w:top w:val="none" w:sz="0" w:space="0" w:color="auto"/>
        <w:left w:val="none" w:sz="0" w:space="0" w:color="auto"/>
        <w:bottom w:val="none" w:sz="0" w:space="0" w:color="auto"/>
        <w:right w:val="none" w:sz="0" w:space="0" w:color="auto"/>
      </w:divBdr>
    </w:div>
    <w:div w:id="1237865662">
      <w:bodyDiv w:val="1"/>
      <w:marLeft w:val="0"/>
      <w:marRight w:val="0"/>
      <w:marTop w:val="0"/>
      <w:marBottom w:val="0"/>
      <w:divBdr>
        <w:top w:val="none" w:sz="0" w:space="0" w:color="auto"/>
        <w:left w:val="none" w:sz="0" w:space="0" w:color="auto"/>
        <w:bottom w:val="none" w:sz="0" w:space="0" w:color="auto"/>
        <w:right w:val="none" w:sz="0" w:space="0" w:color="auto"/>
      </w:divBdr>
    </w:div>
    <w:div w:id="1241521549">
      <w:bodyDiv w:val="1"/>
      <w:marLeft w:val="0"/>
      <w:marRight w:val="0"/>
      <w:marTop w:val="0"/>
      <w:marBottom w:val="0"/>
      <w:divBdr>
        <w:top w:val="none" w:sz="0" w:space="0" w:color="auto"/>
        <w:left w:val="none" w:sz="0" w:space="0" w:color="auto"/>
        <w:bottom w:val="none" w:sz="0" w:space="0" w:color="auto"/>
        <w:right w:val="none" w:sz="0" w:space="0" w:color="auto"/>
      </w:divBdr>
    </w:div>
    <w:div w:id="1246645286">
      <w:bodyDiv w:val="1"/>
      <w:marLeft w:val="0"/>
      <w:marRight w:val="0"/>
      <w:marTop w:val="0"/>
      <w:marBottom w:val="0"/>
      <w:divBdr>
        <w:top w:val="none" w:sz="0" w:space="0" w:color="auto"/>
        <w:left w:val="none" w:sz="0" w:space="0" w:color="auto"/>
        <w:bottom w:val="none" w:sz="0" w:space="0" w:color="auto"/>
        <w:right w:val="none" w:sz="0" w:space="0" w:color="auto"/>
      </w:divBdr>
    </w:div>
    <w:div w:id="1249582602">
      <w:bodyDiv w:val="1"/>
      <w:marLeft w:val="0"/>
      <w:marRight w:val="0"/>
      <w:marTop w:val="0"/>
      <w:marBottom w:val="0"/>
      <w:divBdr>
        <w:top w:val="none" w:sz="0" w:space="0" w:color="auto"/>
        <w:left w:val="none" w:sz="0" w:space="0" w:color="auto"/>
        <w:bottom w:val="none" w:sz="0" w:space="0" w:color="auto"/>
        <w:right w:val="none" w:sz="0" w:space="0" w:color="auto"/>
      </w:divBdr>
    </w:div>
    <w:div w:id="1255288411">
      <w:bodyDiv w:val="1"/>
      <w:marLeft w:val="0"/>
      <w:marRight w:val="0"/>
      <w:marTop w:val="0"/>
      <w:marBottom w:val="0"/>
      <w:divBdr>
        <w:top w:val="none" w:sz="0" w:space="0" w:color="auto"/>
        <w:left w:val="none" w:sz="0" w:space="0" w:color="auto"/>
        <w:bottom w:val="none" w:sz="0" w:space="0" w:color="auto"/>
        <w:right w:val="none" w:sz="0" w:space="0" w:color="auto"/>
      </w:divBdr>
    </w:div>
    <w:div w:id="1263219552">
      <w:bodyDiv w:val="1"/>
      <w:marLeft w:val="0"/>
      <w:marRight w:val="0"/>
      <w:marTop w:val="0"/>
      <w:marBottom w:val="0"/>
      <w:divBdr>
        <w:top w:val="none" w:sz="0" w:space="0" w:color="auto"/>
        <w:left w:val="none" w:sz="0" w:space="0" w:color="auto"/>
        <w:bottom w:val="none" w:sz="0" w:space="0" w:color="auto"/>
        <w:right w:val="none" w:sz="0" w:space="0" w:color="auto"/>
      </w:divBdr>
    </w:div>
    <w:div w:id="1268197498">
      <w:bodyDiv w:val="1"/>
      <w:marLeft w:val="0"/>
      <w:marRight w:val="0"/>
      <w:marTop w:val="0"/>
      <w:marBottom w:val="0"/>
      <w:divBdr>
        <w:top w:val="none" w:sz="0" w:space="0" w:color="auto"/>
        <w:left w:val="none" w:sz="0" w:space="0" w:color="auto"/>
        <w:bottom w:val="none" w:sz="0" w:space="0" w:color="auto"/>
        <w:right w:val="none" w:sz="0" w:space="0" w:color="auto"/>
      </w:divBdr>
    </w:div>
    <w:div w:id="1297102358">
      <w:bodyDiv w:val="1"/>
      <w:marLeft w:val="0"/>
      <w:marRight w:val="0"/>
      <w:marTop w:val="0"/>
      <w:marBottom w:val="0"/>
      <w:divBdr>
        <w:top w:val="none" w:sz="0" w:space="0" w:color="auto"/>
        <w:left w:val="none" w:sz="0" w:space="0" w:color="auto"/>
        <w:bottom w:val="none" w:sz="0" w:space="0" w:color="auto"/>
        <w:right w:val="none" w:sz="0" w:space="0" w:color="auto"/>
      </w:divBdr>
    </w:div>
    <w:div w:id="1298485663">
      <w:bodyDiv w:val="1"/>
      <w:marLeft w:val="0"/>
      <w:marRight w:val="0"/>
      <w:marTop w:val="0"/>
      <w:marBottom w:val="0"/>
      <w:divBdr>
        <w:top w:val="none" w:sz="0" w:space="0" w:color="auto"/>
        <w:left w:val="none" w:sz="0" w:space="0" w:color="auto"/>
        <w:bottom w:val="none" w:sz="0" w:space="0" w:color="auto"/>
        <w:right w:val="none" w:sz="0" w:space="0" w:color="auto"/>
      </w:divBdr>
    </w:div>
    <w:div w:id="1299189663">
      <w:bodyDiv w:val="1"/>
      <w:marLeft w:val="0"/>
      <w:marRight w:val="0"/>
      <w:marTop w:val="0"/>
      <w:marBottom w:val="0"/>
      <w:divBdr>
        <w:top w:val="none" w:sz="0" w:space="0" w:color="auto"/>
        <w:left w:val="none" w:sz="0" w:space="0" w:color="auto"/>
        <w:bottom w:val="none" w:sz="0" w:space="0" w:color="auto"/>
        <w:right w:val="none" w:sz="0" w:space="0" w:color="auto"/>
      </w:divBdr>
    </w:div>
    <w:div w:id="1301959638">
      <w:bodyDiv w:val="1"/>
      <w:marLeft w:val="0"/>
      <w:marRight w:val="0"/>
      <w:marTop w:val="0"/>
      <w:marBottom w:val="0"/>
      <w:divBdr>
        <w:top w:val="none" w:sz="0" w:space="0" w:color="auto"/>
        <w:left w:val="none" w:sz="0" w:space="0" w:color="auto"/>
        <w:bottom w:val="none" w:sz="0" w:space="0" w:color="auto"/>
        <w:right w:val="none" w:sz="0" w:space="0" w:color="auto"/>
      </w:divBdr>
    </w:div>
    <w:div w:id="1305158655">
      <w:bodyDiv w:val="1"/>
      <w:marLeft w:val="0"/>
      <w:marRight w:val="0"/>
      <w:marTop w:val="0"/>
      <w:marBottom w:val="0"/>
      <w:divBdr>
        <w:top w:val="none" w:sz="0" w:space="0" w:color="auto"/>
        <w:left w:val="none" w:sz="0" w:space="0" w:color="auto"/>
        <w:bottom w:val="none" w:sz="0" w:space="0" w:color="auto"/>
        <w:right w:val="none" w:sz="0" w:space="0" w:color="auto"/>
      </w:divBdr>
    </w:div>
    <w:div w:id="1306929583">
      <w:bodyDiv w:val="1"/>
      <w:marLeft w:val="0"/>
      <w:marRight w:val="0"/>
      <w:marTop w:val="0"/>
      <w:marBottom w:val="0"/>
      <w:divBdr>
        <w:top w:val="none" w:sz="0" w:space="0" w:color="auto"/>
        <w:left w:val="none" w:sz="0" w:space="0" w:color="auto"/>
        <w:bottom w:val="none" w:sz="0" w:space="0" w:color="auto"/>
        <w:right w:val="none" w:sz="0" w:space="0" w:color="auto"/>
      </w:divBdr>
    </w:div>
    <w:div w:id="1310329443">
      <w:bodyDiv w:val="1"/>
      <w:marLeft w:val="0"/>
      <w:marRight w:val="0"/>
      <w:marTop w:val="0"/>
      <w:marBottom w:val="0"/>
      <w:divBdr>
        <w:top w:val="none" w:sz="0" w:space="0" w:color="auto"/>
        <w:left w:val="none" w:sz="0" w:space="0" w:color="auto"/>
        <w:bottom w:val="none" w:sz="0" w:space="0" w:color="auto"/>
        <w:right w:val="none" w:sz="0" w:space="0" w:color="auto"/>
      </w:divBdr>
    </w:div>
    <w:div w:id="1311522461">
      <w:bodyDiv w:val="1"/>
      <w:marLeft w:val="0"/>
      <w:marRight w:val="0"/>
      <w:marTop w:val="0"/>
      <w:marBottom w:val="0"/>
      <w:divBdr>
        <w:top w:val="none" w:sz="0" w:space="0" w:color="auto"/>
        <w:left w:val="none" w:sz="0" w:space="0" w:color="auto"/>
        <w:bottom w:val="none" w:sz="0" w:space="0" w:color="auto"/>
        <w:right w:val="none" w:sz="0" w:space="0" w:color="auto"/>
      </w:divBdr>
    </w:div>
    <w:div w:id="1315525354">
      <w:bodyDiv w:val="1"/>
      <w:marLeft w:val="0"/>
      <w:marRight w:val="0"/>
      <w:marTop w:val="0"/>
      <w:marBottom w:val="0"/>
      <w:divBdr>
        <w:top w:val="none" w:sz="0" w:space="0" w:color="auto"/>
        <w:left w:val="none" w:sz="0" w:space="0" w:color="auto"/>
        <w:bottom w:val="none" w:sz="0" w:space="0" w:color="auto"/>
        <w:right w:val="none" w:sz="0" w:space="0" w:color="auto"/>
      </w:divBdr>
    </w:div>
    <w:div w:id="1321347240">
      <w:bodyDiv w:val="1"/>
      <w:marLeft w:val="0"/>
      <w:marRight w:val="0"/>
      <w:marTop w:val="0"/>
      <w:marBottom w:val="0"/>
      <w:divBdr>
        <w:top w:val="none" w:sz="0" w:space="0" w:color="auto"/>
        <w:left w:val="none" w:sz="0" w:space="0" w:color="auto"/>
        <w:bottom w:val="none" w:sz="0" w:space="0" w:color="auto"/>
        <w:right w:val="none" w:sz="0" w:space="0" w:color="auto"/>
      </w:divBdr>
    </w:div>
    <w:div w:id="1328824986">
      <w:bodyDiv w:val="1"/>
      <w:marLeft w:val="0"/>
      <w:marRight w:val="0"/>
      <w:marTop w:val="0"/>
      <w:marBottom w:val="0"/>
      <w:divBdr>
        <w:top w:val="none" w:sz="0" w:space="0" w:color="auto"/>
        <w:left w:val="none" w:sz="0" w:space="0" w:color="auto"/>
        <w:bottom w:val="none" w:sz="0" w:space="0" w:color="auto"/>
        <w:right w:val="none" w:sz="0" w:space="0" w:color="auto"/>
      </w:divBdr>
    </w:div>
    <w:div w:id="1332684504">
      <w:bodyDiv w:val="1"/>
      <w:marLeft w:val="0"/>
      <w:marRight w:val="0"/>
      <w:marTop w:val="0"/>
      <w:marBottom w:val="0"/>
      <w:divBdr>
        <w:top w:val="none" w:sz="0" w:space="0" w:color="auto"/>
        <w:left w:val="none" w:sz="0" w:space="0" w:color="auto"/>
        <w:bottom w:val="none" w:sz="0" w:space="0" w:color="auto"/>
        <w:right w:val="none" w:sz="0" w:space="0" w:color="auto"/>
      </w:divBdr>
    </w:div>
    <w:div w:id="1347751593">
      <w:bodyDiv w:val="1"/>
      <w:marLeft w:val="0"/>
      <w:marRight w:val="0"/>
      <w:marTop w:val="0"/>
      <w:marBottom w:val="0"/>
      <w:divBdr>
        <w:top w:val="none" w:sz="0" w:space="0" w:color="auto"/>
        <w:left w:val="none" w:sz="0" w:space="0" w:color="auto"/>
        <w:bottom w:val="none" w:sz="0" w:space="0" w:color="auto"/>
        <w:right w:val="none" w:sz="0" w:space="0" w:color="auto"/>
      </w:divBdr>
    </w:div>
    <w:div w:id="1352875966">
      <w:bodyDiv w:val="1"/>
      <w:marLeft w:val="0"/>
      <w:marRight w:val="0"/>
      <w:marTop w:val="0"/>
      <w:marBottom w:val="0"/>
      <w:divBdr>
        <w:top w:val="none" w:sz="0" w:space="0" w:color="auto"/>
        <w:left w:val="none" w:sz="0" w:space="0" w:color="auto"/>
        <w:bottom w:val="none" w:sz="0" w:space="0" w:color="auto"/>
        <w:right w:val="none" w:sz="0" w:space="0" w:color="auto"/>
      </w:divBdr>
    </w:div>
    <w:div w:id="1361710768">
      <w:bodyDiv w:val="1"/>
      <w:marLeft w:val="0"/>
      <w:marRight w:val="0"/>
      <w:marTop w:val="0"/>
      <w:marBottom w:val="0"/>
      <w:divBdr>
        <w:top w:val="none" w:sz="0" w:space="0" w:color="auto"/>
        <w:left w:val="none" w:sz="0" w:space="0" w:color="auto"/>
        <w:bottom w:val="none" w:sz="0" w:space="0" w:color="auto"/>
        <w:right w:val="none" w:sz="0" w:space="0" w:color="auto"/>
      </w:divBdr>
    </w:div>
    <w:div w:id="1377773582">
      <w:bodyDiv w:val="1"/>
      <w:marLeft w:val="0"/>
      <w:marRight w:val="0"/>
      <w:marTop w:val="0"/>
      <w:marBottom w:val="0"/>
      <w:divBdr>
        <w:top w:val="none" w:sz="0" w:space="0" w:color="auto"/>
        <w:left w:val="none" w:sz="0" w:space="0" w:color="auto"/>
        <w:bottom w:val="none" w:sz="0" w:space="0" w:color="auto"/>
        <w:right w:val="none" w:sz="0" w:space="0" w:color="auto"/>
      </w:divBdr>
    </w:div>
    <w:div w:id="1378239899">
      <w:bodyDiv w:val="1"/>
      <w:marLeft w:val="0"/>
      <w:marRight w:val="0"/>
      <w:marTop w:val="0"/>
      <w:marBottom w:val="0"/>
      <w:divBdr>
        <w:top w:val="none" w:sz="0" w:space="0" w:color="auto"/>
        <w:left w:val="none" w:sz="0" w:space="0" w:color="auto"/>
        <w:bottom w:val="none" w:sz="0" w:space="0" w:color="auto"/>
        <w:right w:val="none" w:sz="0" w:space="0" w:color="auto"/>
      </w:divBdr>
    </w:div>
    <w:div w:id="1379233910">
      <w:bodyDiv w:val="1"/>
      <w:marLeft w:val="0"/>
      <w:marRight w:val="0"/>
      <w:marTop w:val="0"/>
      <w:marBottom w:val="0"/>
      <w:divBdr>
        <w:top w:val="none" w:sz="0" w:space="0" w:color="auto"/>
        <w:left w:val="none" w:sz="0" w:space="0" w:color="auto"/>
        <w:bottom w:val="none" w:sz="0" w:space="0" w:color="auto"/>
        <w:right w:val="none" w:sz="0" w:space="0" w:color="auto"/>
      </w:divBdr>
    </w:div>
    <w:div w:id="1380975820">
      <w:bodyDiv w:val="1"/>
      <w:marLeft w:val="0"/>
      <w:marRight w:val="0"/>
      <w:marTop w:val="0"/>
      <w:marBottom w:val="0"/>
      <w:divBdr>
        <w:top w:val="none" w:sz="0" w:space="0" w:color="auto"/>
        <w:left w:val="none" w:sz="0" w:space="0" w:color="auto"/>
        <w:bottom w:val="none" w:sz="0" w:space="0" w:color="auto"/>
        <w:right w:val="none" w:sz="0" w:space="0" w:color="auto"/>
      </w:divBdr>
    </w:div>
    <w:div w:id="1381972978">
      <w:bodyDiv w:val="1"/>
      <w:marLeft w:val="0"/>
      <w:marRight w:val="0"/>
      <w:marTop w:val="0"/>
      <w:marBottom w:val="0"/>
      <w:divBdr>
        <w:top w:val="none" w:sz="0" w:space="0" w:color="auto"/>
        <w:left w:val="none" w:sz="0" w:space="0" w:color="auto"/>
        <w:bottom w:val="none" w:sz="0" w:space="0" w:color="auto"/>
        <w:right w:val="none" w:sz="0" w:space="0" w:color="auto"/>
      </w:divBdr>
    </w:div>
    <w:div w:id="1384523820">
      <w:bodyDiv w:val="1"/>
      <w:marLeft w:val="0"/>
      <w:marRight w:val="0"/>
      <w:marTop w:val="0"/>
      <w:marBottom w:val="0"/>
      <w:divBdr>
        <w:top w:val="none" w:sz="0" w:space="0" w:color="auto"/>
        <w:left w:val="none" w:sz="0" w:space="0" w:color="auto"/>
        <w:bottom w:val="none" w:sz="0" w:space="0" w:color="auto"/>
        <w:right w:val="none" w:sz="0" w:space="0" w:color="auto"/>
      </w:divBdr>
    </w:div>
    <w:div w:id="1392843871">
      <w:bodyDiv w:val="1"/>
      <w:marLeft w:val="0"/>
      <w:marRight w:val="0"/>
      <w:marTop w:val="0"/>
      <w:marBottom w:val="0"/>
      <w:divBdr>
        <w:top w:val="none" w:sz="0" w:space="0" w:color="auto"/>
        <w:left w:val="none" w:sz="0" w:space="0" w:color="auto"/>
        <w:bottom w:val="none" w:sz="0" w:space="0" w:color="auto"/>
        <w:right w:val="none" w:sz="0" w:space="0" w:color="auto"/>
      </w:divBdr>
    </w:div>
    <w:div w:id="1394086836">
      <w:bodyDiv w:val="1"/>
      <w:marLeft w:val="0"/>
      <w:marRight w:val="0"/>
      <w:marTop w:val="0"/>
      <w:marBottom w:val="0"/>
      <w:divBdr>
        <w:top w:val="none" w:sz="0" w:space="0" w:color="auto"/>
        <w:left w:val="none" w:sz="0" w:space="0" w:color="auto"/>
        <w:bottom w:val="none" w:sz="0" w:space="0" w:color="auto"/>
        <w:right w:val="none" w:sz="0" w:space="0" w:color="auto"/>
      </w:divBdr>
    </w:div>
    <w:div w:id="1400978388">
      <w:bodyDiv w:val="1"/>
      <w:marLeft w:val="0"/>
      <w:marRight w:val="0"/>
      <w:marTop w:val="0"/>
      <w:marBottom w:val="0"/>
      <w:divBdr>
        <w:top w:val="none" w:sz="0" w:space="0" w:color="auto"/>
        <w:left w:val="none" w:sz="0" w:space="0" w:color="auto"/>
        <w:bottom w:val="none" w:sz="0" w:space="0" w:color="auto"/>
        <w:right w:val="none" w:sz="0" w:space="0" w:color="auto"/>
      </w:divBdr>
    </w:div>
    <w:div w:id="1405302974">
      <w:bodyDiv w:val="1"/>
      <w:marLeft w:val="0"/>
      <w:marRight w:val="0"/>
      <w:marTop w:val="0"/>
      <w:marBottom w:val="0"/>
      <w:divBdr>
        <w:top w:val="none" w:sz="0" w:space="0" w:color="auto"/>
        <w:left w:val="none" w:sz="0" w:space="0" w:color="auto"/>
        <w:bottom w:val="none" w:sz="0" w:space="0" w:color="auto"/>
        <w:right w:val="none" w:sz="0" w:space="0" w:color="auto"/>
      </w:divBdr>
    </w:div>
    <w:div w:id="1405882883">
      <w:bodyDiv w:val="1"/>
      <w:marLeft w:val="0"/>
      <w:marRight w:val="0"/>
      <w:marTop w:val="0"/>
      <w:marBottom w:val="0"/>
      <w:divBdr>
        <w:top w:val="none" w:sz="0" w:space="0" w:color="auto"/>
        <w:left w:val="none" w:sz="0" w:space="0" w:color="auto"/>
        <w:bottom w:val="none" w:sz="0" w:space="0" w:color="auto"/>
        <w:right w:val="none" w:sz="0" w:space="0" w:color="auto"/>
      </w:divBdr>
    </w:div>
    <w:div w:id="1415589129">
      <w:bodyDiv w:val="1"/>
      <w:marLeft w:val="0"/>
      <w:marRight w:val="0"/>
      <w:marTop w:val="0"/>
      <w:marBottom w:val="0"/>
      <w:divBdr>
        <w:top w:val="none" w:sz="0" w:space="0" w:color="auto"/>
        <w:left w:val="none" w:sz="0" w:space="0" w:color="auto"/>
        <w:bottom w:val="none" w:sz="0" w:space="0" w:color="auto"/>
        <w:right w:val="none" w:sz="0" w:space="0" w:color="auto"/>
      </w:divBdr>
    </w:div>
    <w:div w:id="1428455379">
      <w:bodyDiv w:val="1"/>
      <w:marLeft w:val="0"/>
      <w:marRight w:val="0"/>
      <w:marTop w:val="0"/>
      <w:marBottom w:val="0"/>
      <w:divBdr>
        <w:top w:val="none" w:sz="0" w:space="0" w:color="auto"/>
        <w:left w:val="none" w:sz="0" w:space="0" w:color="auto"/>
        <w:bottom w:val="none" w:sz="0" w:space="0" w:color="auto"/>
        <w:right w:val="none" w:sz="0" w:space="0" w:color="auto"/>
      </w:divBdr>
    </w:div>
    <w:div w:id="1434205847">
      <w:bodyDiv w:val="1"/>
      <w:marLeft w:val="0"/>
      <w:marRight w:val="0"/>
      <w:marTop w:val="0"/>
      <w:marBottom w:val="0"/>
      <w:divBdr>
        <w:top w:val="none" w:sz="0" w:space="0" w:color="auto"/>
        <w:left w:val="none" w:sz="0" w:space="0" w:color="auto"/>
        <w:bottom w:val="none" w:sz="0" w:space="0" w:color="auto"/>
        <w:right w:val="none" w:sz="0" w:space="0" w:color="auto"/>
      </w:divBdr>
    </w:div>
    <w:div w:id="1444809220">
      <w:bodyDiv w:val="1"/>
      <w:marLeft w:val="0"/>
      <w:marRight w:val="0"/>
      <w:marTop w:val="0"/>
      <w:marBottom w:val="0"/>
      <w:divBdr>
        <w:top w:val="none" w:sz="0" w:space="0" w:color="auto"/>
        <w:left w:val="none" w:sz="0" w:space="0" w:color="auto"/>
        <w:bottom w:val="none" w:sz="0" w:space="0" w:color="auto"/>
        <w:right w:val="none" w:sz="0" w:space="0" w:color="auto"/>
      </w:divBdr>
    </w:div>
    <w:div w:id="1453748371">
      <w:bodyDiv w:val="1"/>
      <w:marLeft w:val="0"/>
      <w:marRight w:val="0"/>
      <w:marTop w:val="0"/>
      <w:marBottom w:val="0"/>
      <w:divBdr>
        <w:top w:val="none" w:sz="0" w:space="0" w:color="auto"/>
        <w:left w:val="none" w:sz="0" w:space="0" w:color="auto"/>
        <w:bottom w:val="none" w:sz="0" w:space="0" w:color="auto"/>
        <w:right w:val="none" w:sz="0" w:space="0" w:color="auto"/>
      </w:divBdr>
    </w:div>
    <w:div w:id="1468351422">
      <w:bodyDiv w:val="1"/>
      <w:marLeft w:val="0"/>
      <w:marRight w:val="0"/>
      <w:marTop w:val="0"/>
      <w:marBottom w:val="0"/>
      <w:divBdr>
        <w:top w:val="none" w:sz="0" w:space="0" w:color="auto"/>
        <w:left w:val="none" w:sz="0" w:space="0" w:color="auto"/>
        <w:bottom w:val="none" w:sz="0" w:space="0" w:color="auto"/>
        <w:right w:val="none" w:sz="0" w:space="0" w:color="auto"/>
      </w:divBdr>
    </w:div>
    <w:div w:id="1469474981">
      <w:bodyDiv w:val="1"/>
      <w:marLeft w:val="0"/>
      <w:marRight w:val="0"/>
      <w:marTop w:val="0"/>
      <w:marBottom w:val="0"/>
      <w:divBdr>
        <w:top w:val="none" w:sz="0" w:space="0" w:color="auto"/>
        <w:left w:val="none" w:sz="0" w:space="0" w:color="auto"/>
        <w:bottom w:val="none" w:sz="0" w:space="0" w:color="auto"/>
        <w:right w:val="none" w:sz="0" w:space="0" w:color="auto"/>
      </w:divBdr>
    </w:div>
    <w:div w:id="1475640695">
      <w:bodyDiv w:val="1"/>
      <w:marLeft w:val="0"/>
      <w:marRight w:val="0"/>
      <w:marTop w:val="0"/>
      <w:marBottom w:val="0"/>
      <w:divBdr>
        <w:top w:val="none" w:sz="0" w:space="0" w:color="auto"/>
        <w:left w:val="none" w:sz="0" w:space="0" w:color="auto"/>
        <w:bottom w:val="none" w:sz="0" w:space="0" w:color="auto"/>
        <w:right w:val="none" w:sz="0" w:space="0" w:color="auto"/>
      </w:divBdr>
    </w:div>
    <w:div w:id="1480344466">
      <w:bodyDiv w:val="1"/>
      <w:marLeft w:val="0"/>
      <w:marRight w:val="0"/>
      <w:marTop w:val="0"/>
      <w:marBottom w:val="0"/>
      <w:divBdr>
        <w:top w:val="none" w:sz="0" w:space="0" w:color="auto"/>
        <w:left w:val="none" w:sz="0" w:space="0" w:color="auto"/>
        <w:bottom w:val="none" w:sz="0" w:space="0" w:color="auto"/>
        <w:right w:val="none" w:sz="0" w:space="0" w:color="auto"/>
      </w:divBdr>
    </w:div>
    <w:div w:id="1483306392">
      <w:bodyDiv w:val="1"/>
      <w:marLeft w:val="0"/>
      <w:marRight w:val="0"/>
      <w:marTop w:val="0"/>
      <w:marBottom w:val="0"/>
      <w:divBdr>
        <w:top w:val="none" w:sz="0" w:space="0" w:color="auto"/>
        <w:left w:val="none" w:sz="0" w:space="0" w:color="auto"/>
        <w:bottom w:val="none" w:sz="0" w:space="0" w:color="auto"/>
        <w:right w:val="none" w:sz="0" w:space="0" w:color="auto"/>
      </w:divBdr>
    </w:div>
    <w:div w:id="1483810965">
      <w:bodyDiv w:val="1"/>
      <w:marLeft w:val="0"/>
      <w:marRight w:val="0"/>
      <w:marTop w:val="0"/>
      <w:marBottom w:val="0"/>
      <w:divBdr>
        <w:top w:val="none" w:sz="0" w:space="0" w:color="auto"/>
        <w:left w:val="none" w:sz="0" w:space="0" w:color="auto"/>
        <w:bottom w:val="none" w:sz="0" w:space="0" w:color="auto"/>
        <w:right w:val="none" w:sz="0" w:space="0" w:color="auto"/>
      </w:divBdr>
    </w:div>
    <w:div w:id="1488788178">
      <w:bodyDiv w:val="1"/>
      <w:marLeft w:val="0"/>
      <w:marRight w:val="0"/>
      <w:marTop w:val="0"/>
      <w:marBottom w:val="0"/>
      <w:divBdr>
        <w:top w:val="none" w:sz="0" w:space="0" w:color="auto"/>
        <w:left w:val="none" w:sz="0" w:space="0" w:color="auto"/>
        <w:bottom w:val="none" w:sz="0" w:space="0" w:color="auto"/>
        <w:right w:val="none" w:sz="0" w:space="0" w:color="auto"/>
      </w:divBdr>
    </w:div>
    <w:div w:id="1492796646">
      <w:bodyDiv w:val="1"/>
      <w:marLeft w:val="0"/>
      <w:marRight w:val="0"/>
      <w:marTop w:val="0"/>
      <w:marBottom w:val="0"/>
      <w:divBdr>
        <w:top w:val="none" w:sz="0" w:space="0" w:color="auto"/>
        <w:left w:val="none" w:sz="0" w:space="0" w:color="auto"/>
        <w:bottom w:val="none" w:sz="0" w:space="0" w:color="auto"/>
        <w:right w:val="none" w:sz="0" w:space="0" w:color="auto"/>
      </w:divBdr>
    </w:div>
    <w:div w:id="1499418371">
      <w:bodyDiv w:val="1"/>
      <w:marLeft w:val="0"/>
      <w:marRight w:val="0"/>
      <w:marTop w:val="0"/>
      <w:marBottom w:val="0"/>
      <w:divBdr>
        <w:top w:val="none" w:sz="0" w:space="0" w:color="auto"/>
        <w:left w:val="none" w:sz="0" w:space="0" w:color="auto"/>
        <w:bottom w:val="none" w:sz="0" w:space="0" w:color="auto"/>
        <w:right w:val="none" w:sz="0" w:space="0" w:color="auto"/>
      </w:divBdr>
    </w:div>
    <w:div w:id="1513256644">
      <w:bodyDiv w:val="1"/>
      <w:marLeft w:val="0"/>
      <w:marRight w:val="0"/>
      <w:marTop w:val="0"/>
      <w:marBottom w:val="0"/>
      <w:divBdr>
        <w:top w:val="none" w:sz="0" w:space="0" w:color="auto"/>
        <w:left w:val="none" w:sz="0" w:space="0" w:color="auto"/>
        <w:bottom w:val="none" w:sz="0" w:space="0" w:color="auto"/>
        <w:right w:val="none" w:sz="0" w:space="0" w:color="auto"/>
      </w:divBdr>
    </w:div>
    <w:div w:id="1523009333">
      <w:bodyDiv w:val="1"/>
      <w:marLeft w:val="0"/>
      <w:marRight w:val="0"/>
      <w:marTop w:val="0"/>
      <w:marBottom w:val="0"/>
      <w:divBdr>
        <w:top w:val="none" w:sz="0" w:space="0" w:color="auto"/>
        <w:left w:val="none" w:sz="0" w:space="0" w:color="auto"/>
        <w:bottom w:val="none" w:sz="0" w:space="0" w:color="auto"/>
        <w:right w:val="none" w:sz="0" w:space="0" w:color="auto"/>
      </w:divBdr>
    </w:div>
    <w:div w:id="1529442011">
      <w:bodyDiv w:val="1"/>
      <w:marLeft w:val="0"/>
      <w:marRight w:val="0"/>
      <w:marTop w:val="0"/>
      <w:marBottom w:val="0"/>
      <w:divBdr>
        <w:top w:val="none" w:sz="0" w:space="0" w:color="auto"/>
        <w:left w:val="none" w:sz="0" w:space="0" w:color="auto"/>
        <w:bottom w:val="none" w:sz="0" w:space="0" w:color="auto"/>
        <w:right w:val="none" w:sz="0" w:space="0" w:color="auto"/>
      </w:divBdr>
    </w:div>
    <w:div w:id="1537544789">
      <w:bodyDiv w:val="1"/>
      <w:marLeft w:val="0"/>
      <w:marRight w:val="0"/>
      <w:marTop w:val="0"/>
      <w:marBottom w:val="0"/>
      <w:divBdr>
        <w:top w:val="none" w:sz="0" w:space="0" w:color="auto"/>
        <w:left w:val="none" w:sz="0" w:space="0" w:color="auto"/>
        <w:bottom w:val="none" w:sz="0" w:space="0" w:color="auto"/>
        <w:right w:val="none" w:sz="0" w:space="0" w:color="auto"/>
      </w:divBdr>
    </w:div>
    <w:div w:id="1543588765">
      <w:bodyDiv w:val="1"/>
      <w:marLeft w:val="0"/>
      <w:marRight w:val="0"/>
      <w:marTop w:val="0"/>
      <w:marBottom w:val="0"/>
      <w:divBdr>
        <w:top w:val="none" w:sz="0" w:space="0" w:color="auto"/>
        <w:left w:val="none" w:sz="0" w:space="0" w:color="auto"/>
        <w:bottom w:val="none" w:sz="0" w:space="0" w:color="auto"/>
        <w:right w:val="none" w:sz="0" w:space="0" w:color="auto"/>
      </w:divBdr>
    </w:div>
    <w:div w:id="1561361448">
      <w:bodyDiv w:val="1"/>
      <w:marLeft w:val="0"/>
      <w:marRight w:val="0"/>
      <w:marTop w:val="0"/>
      <w:marBottom w:val="0"/>
      <w:divBdr>
        <w:top w:val="none" w:sz="0" w:space="0" w:color="auto"/>
        <w:left w:val="none" w:sz="0" w:space="0" w:color="auto"/>
        <w:bottom w:val="none" w:sz="0" w:space="0" w:color="auto"/>
        <w:right w:val="none" w:sz="0" w:space="0" w:color="auto"/>
      </w:divBdr>
    </w:div>
    <w:div w:id="1564873659">
      <w:bodyDiv w:val="1"/>
      <w:marLeft w:val="0"/>
      <w:marRight w:val="0"/>
      <w:marTop w:val="0"/>
      <w:marBottom w:val="0"/>
      <w:divBdr>
        <w:top w:val="none" w:sz="0" w:space="0" w:color="auto"/>
        <w:left w:val="none" w:sz="0" w:space="0" w:color="auto"/>
        <w:bottom w:val="none" w:sz="0" w:space="0" w:color="auto"/>
        <w:right w:val="none" w:sz="0" w:space="0" w:color="auto"/>
      </w:divBdr>
    </w:div>
    <w:div w:id="1577595007">
      <w:bodyDiv w:val="1"/>
      <w:marLeft w:val="0"/>
      <w:marRight w:val="0"/>
      <w:marTop w:val="0"/>
      <w:marBottom w:val="0"/>
      <w:divBdr>
        <w:top w:val="none" w:sz="0" w:space="0" w:color="auto"/>
        <w:left w:val="none" w:sz="0" w:space="0" w:color="auto"/>
        <w:bottom w:val="none" w:sz="0" w:space="0" w:color="auto"/>
        <w:right w:val="none" w:sz="0" w:space="0" w:color="auto"/>
      </w:divBdr>
    </w:div>
    <w:div w:id="1581134708">
      <w:bodyDiv w:val="1"/>
      <w:marLeft w:val="0"/>
      <w:marRight w:val="0"/>
      <w:marTop w:val="0"/>
      <w:marBottom w:val="0"/>
      <w:divBdr>
        <w:top w:val="none" w:sz="0" w:space="0" w:color="auto"/>
        <w:left w:val="none" w:sz="0" w:space="0" w:color="auto"/>
        <w:bottom w:val="none" w:sz="0" w:space="0" w:color="auto"/>
        <w:right w:val="none" w:sz="0" w:space="0" w:color="auto"/>
      </w:divBdr>
    </w:div>
    <w:div w:id="1581989437">
      <w:bodyDiv w:val="1"/>
      <w:marLeft w:val="0"/>
      <w:marRight w:val="0"/>
      <w:marTop w:val="0"/>
      <w:marBottom w:val="0"/>
      <w:divBdr>
        <w:top w:val="none" w:sz="0" w:space="0" w:color="auto"/>
        <w:left w:val="none" w:sz="0" w:space="0" w:color="auto"/>
        <w:bottom w:val="none" w:sz="0" w:space="0" w:color="auto"/>
        <w:right w:val="none" w:sz="0" w:space="0" w:color="auto"/>
      </w:divBdr>
    </w:div>
    <w:div w:id="1584027198">
      <w:bodyDiv w:val="1"/>
      <w:marLeft w:val="0"/>
      <w:marRight w:val="0"/>
      <w:marTop w:val="0"/>
      <w:marBottom w:val="0"/>
      <w:divBdr>
        <w:top w:val="none" w:sz="0" w:space="0" w:color="auto"/>
        <w:left w:val="none" w:sz="0" w:space="0" w:color="auto"/>
        <w:bottom w:val="none" w:sz="0" w:space="0" w:color="auto"/>
        <w:right w:val="none" w:sz="0" w:space="0" w:color="auto"/>
      </w:divBdr>
    </w:div>
    <w:div w:id="1585070055">
      <w:bodyDiv w:val="1"/>
      <w:marLeft w:val="0"/>
      <w:marRight w:val="0"/>
      <w:marTop w:val="0"/>
      <w:marBottom w:val="0"/>
      <w:divBdr>
        <w:top w:val="none" w:sz="0" w:space="0" w:color="auto"/>
        <w:left w:val="none" w:sz="0" w:space="0" w:color="auto"/>
        <w:bottom w:val="none" w:sz="0" w:space="0" w:color="auto"/>
        <w:right w:val="none" w:sz="0" w:space="0" w:color="auto"/>
      </w:divBdr>
    </w:div>
    <w:div w:id="1587377637">
      <w:bodyDiv w:val="1"/>
      <w:marLeft w:val="0"/>
      <w:marRight w:val="0"/>
      <w:marTop w:val="0"/>
      <w:marBottom w:val="0"/>
      <w:divBdr>
        <w:top w:val="none" w:sz="0" w:space="0" w:color="auto"/>
        <w:left w:val="none" w:sz="0" w:space="0" w:color="auto"/>
        <w:bottom w:val="none" w:sz="0" w:space="0" w:color="auto"/>
        <w:right w:val="none" w:sz="0" w:space="0" w:color="auto"/>
      </w:divBdr>
    </w:div>
    <w:div w:id="1592003173">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01067432">
      <w:bodyDiv w:val="1"/>
      <w:marLeft w:val="0"/>
      <w:marRight w:val="0"/>
      <w:marTop w:val="0"/>
      <w:marBottom w:val="0"/>
      <w:divBdr>
        <w:top w:val="none" w:sz="0" w:space="0" w:color="auto"/>
        <w:left w:val="none" w:sz="0" w:space="0" w:color="auto"/>
        <w:bottom w:val="none" w:sz="0" w:space="0" w:color="auto"/>
        <w:right w:val="none" w:sz="0" w:space="0" w:color="auto"/>
      </w:divBdr>
    </w:div>
    <w:div w:id="1606890183">
      <w:bodyDiv w:val="1"/>
      <w:marLeft w:val="0"/>
      <w:marRight w:val="0"/>
      <w:marTop w:val="0"/>
      <w:marBottom w:val="0"/>
      <w:divBdr>
        <w:top w:val="none" w:sz="0" w:space="0" w:color="auto"/>
        <w:left w:val="none" w:sz="0" w:space="0" w:color="auto"/>
        <w:bottom w:val="none" w:sz="0" w:space="0" w:color="auto"/>
        <w:right w:val="none" w:sz="0" w:space="0" w:color="auto"/>
      </w:divBdr>
    </w:div>
    <w:div w:id="1607730299">
      <w:bodyDiv w:val="1"/>
      <w:marLeft w:val="0"/>
      <w:marRight w:val="0"/>
      <w:marTop w:val="0"/>
      <w:marBottom w:val="0"/>
      <w:divBdr>
        <w:top w:val="none" w:sz="0" w:space="0" w:color="auto"/>
        <w:left w:val="none" w:sz="0" w:space="0" w:color="auto"/>
        <w:bottom w:val="none" w:sz="0" w:space="0" w:color="auto"/>
        <w:right w:val="none" w:sz="0" w:space="0" w:color="auto"/>
      </w:divBdr>
    </w:div>
    <w:div w:id="1611426271">
      <w:bodyDiv w:val="1"/>
      <w:marLeft w:val="0"/>
      <w:marRight w:val="0"/>
      <w:marTop w:val="0"/>
      <w:marBottom w:val="0"/>
      <w:divBdr>
        <w:top w:val="none" w:sz="0" w:space="0" w:color="auto"/>
        <w:left w:val="none" w:sz="0" w:space="0" w:color="auto"/>
        <w:bottom w:val="none" w:sz="0" w:space="0" w:color="auto"/>
        <w:right w:val="none" w:sz="0" w:space="0" w:color="auto"/>
      </w:divBdr>
    </w:div>
    <w:div w:id="1617834165">
      <w:bodyDiv w:val="1"/>
      <w:marLeft w:val="0"/>
      <w:marRight w:val="0"/>
      <w:marTop w:val="0"/>
      <w:marBottom w:val="0"/>
      <w:divBdr>
        <w:top w:val="none" w:sz="0" w:space="0" w:color="auto"/>
        <w:left w:val="none" w:sz="0" w:space="0" w:color="auto"/>
        <w:bottom w:val="none" w:sz="0" w:space="0" w:color="auto"/>
        <w:right w:val="none" w:sz="0" w:space="0" w:color="auto"/>
      </w:divBdr>
    </w:div>
    <w:div w:id="1620793447">
      <w:bodyDiv w:val="1"/>
      <w:marLeft w:val="0"/>
      <w:marRight w:val="0"/>
      <w:marTop w:val="0"/>
      <w:marBottom w:val="0"/>
      <w:divBdr>
        <w:top w:val="none" w:sz="0" w:space="0" w:color="auto"/>
        <w:left w:val="none" w:sz="0" w:space="0" w:color="auto"/>
        <w:bottom w:val="none" w:sz="0" w:space="0" w:color="auto"/>
        <w:right w:val="none" w:sz="0" w:space="0" w:color="auto"/>
      </w:divBdr>
    </w:div>
    <w:div w:id="1623270222">
      <w:bodyDiv w:val="1"/>
      <w:marLeft w:val="0"/>
      <w:marRight w:val="0"/>
      <w:marTop w:val="0"/>
      <w:marBottom w:val="0"/>
      <w:divBdr>
        <w:top w:val="none" w:sz="0" w:space="0" w:color="auto"/>
        <w:left w:val="none" w:sz="0" w:space="0" w:color="auto"/>
        <w:bottom w:val="none" w:sz="0" w:space="0" w:color="auto"/>
        <w:right w:val="none" w:sz="0" w:space="0" w:color="auto"/>
      </w:divBdr>
    </w:div>
    <w:div w:id="1628967914">
      <w:bodyDiv w:val="1"/>
      <w:marLeft w:val="0"/>
      <w:marRight w:val="0"/>
      <w:marTop w:val="0"/>
      <w:marBottom w:val="0"/>
      <w:divBdr>
        <w:top w:val="none" w:sz="0" w:space="0" w:color="auto"/>
        <w:left w:val="none" w:sz="0" w:space="0" w:color="auto"/>
        <w:bottom w:val="none" w:sz="0" w:space="0" w:color="auto"/>
        <w:right w:val="none" w:sz="0" w:space="0" w:color="auto"/>
      </w:divBdr>
    </w:div>
    <w:div w:id="1632394869">
      <w:bodyDiv w:val="1"/>
      <w:marLeft w:val="0"/>
      <w:marRight w:val="0"/>
      <w:marTop w:val="0"/>
      <w:marBottom w:val="0"/>
      <w:divBdr>
        <w:top w:val="none" w:sz="0" w:space="0" w:color="auto"/>
        <w:left w:val="none" w:sz="0" w:space="0" w:color="auto"/>
        <w:bottom w:val="none" w:sz="0" w:space="0" w:color="auto"/>
        <w:right w:val="none" w:sz="0" w:space="0" w:color="auto"/>
      </w:divBdr>
    </w:div>
    <w:div w:id="1634368738">
      <w:bodyDiv w:val="1"/>
      <w:marLeft w:val="0"/>
      <w:marRight w:val="0"/>
      <w:marTop w:val="0"/>
      <w:marBottom w:val="0"/>
      <w:divBdr>
        <w:top w:val="none" w:sz="0" w:space="0" w:color="auto"/>
        <w:left w:val="none" w:sz="0" w:space="0" w:color="auto"/>
        <w:bottom w:val="none" w:sz="0" w:space="0" w:color="auto"/>
        <w:right w:val="none" w:sz="0" w:space="0" w:color="auto"/>
      </w:divBdr>
    </w:div>
    <w:div w:id="1635258549">
      <w:bodyDiv w:val="1"/>
      <w:marLeft w:val="0"/>
      <w:marRight w:val="0"/>
      <w:marTop w:val="0"/>
      <w:marBottom w:val="0"/>
      <w:divBdr>
        <w:top w:val="none" w:sz="0" w:space="0" w:color="auto"/>
        <w:left w:val="none" w:sz="0" w:space="0" w:color="auto"/>
        <w:bottom w:val="none" w:sz="0" w:space="0" w:color="auto"/>
        <w:right w:val="none" w:sz="0" w:space="0" w:color="auto"/>
      </w:divBdr>
    </w:div>
    <w:div w:id="1641694103">
      <w:bodyDiv w:val="1"/>
      <w:marLeft w:val="0"/>
      <w:marRight w:val="0"/>
      <w:marTop w:val="0"/>
      <w:marBottom w:val="0"/>
      <w:divBdr>
        <w:top w:val="none" w:sz="0" w:space="0" w:color="auto"/>
        <w:left w:val="none" w:sz="0" w:space="0" w:color="auto"/>
        <w:bottom w:val="none" w:sz="0" w:space="0" w:color="auto"/>
        <w:right w:val="none" w:sz="0" w:space="0" w:color="auto"/>
      </w:divBdr>
    </w:div>
    <w:div w:id="1644504154">
      <w:bodyDiv w:val="1"/>
      <w:marLeft w:val="0"/>
      <w:marRight w:val="0"/>
      <w:marTop w:val="0"/>
      <w:marBottom w:val="0"/>
      <w:divBdr>
        <w:top w:val="none" w:sz="0" w:space="0" w:color="auto"/>
        <w:left w:val="none" w:sz="0" w:space="0" w:color="auto"/>
        <w:bottom w:val="none" w:sz="0" w:space="0" w:color="auto"/>
        <w:right w:val="none" w:sz="0" w:space="0" w:color="auto"/>
      </w:divBdr>
    </w:div>
    <w:div w:id="1658000328">
      <w:bodyDiv w:val="1"/>
      <w:marLeft w:val="0"/>
      <w:marRight w:val="0"/>
      <w:marTop w:val="0"/>
      <w:marBottom w:val="0"/>
      <w:divBdr>
        <w:top w:val="none" w:sz="0" w:space="0" w:color="auto"/>
        <w:left w:val="none" w:sz="0" w:space="0" w:color="auto"/>
        <w:bottom w:val="none" w:sz="0" w:space="0" w:color="auto"/>
        <w:right w:val="none" w:sz="0" w:space="0" w:color="auto"/>
      </w:divBdr>
    </w:div>
    <w:div w:id="1659454989">
      <w:bodyDiv w:val="1"/>
      <w:marLeft w:val="0"/>
      <w:marRight w:val="0"/>
      <w:marTop w:val="0"/>
      <w:marBottom w:val="0"/>
      <w:divBdr>
        <w:top w:val="none" w:sz="0" w:space="0" w:color="auto"/>
        <w:left w:val="none" w:sz="0" w:space="0" w:color="auto"/>
        <w:bottom w:val="none" w:sz="0" w:space="0" w:color="auto"/>
        <w:right w:val="none" w:sz="0" w:space="0" w:color="auto"/>
      </w:divBdr>
    </w:div>
    <w:div w:id="1666661345">
      <w:bodyDiv w:val="1"/>
      <w:marLeft w:val="0"/>
      <w:marRight w:val="0"/>
      <w:marTop w:val="0"/>
      <w:marBottom w:val="0"/>
      <w:divBdr>
        <w:top w:val="none" w:sz="0" w:space="0" w:color="auto"/>
        <w:left w:val="none" w:sz="0" w:space="0" w:color="auto"/>
        <w:bottom w:val="none" w:sz="0" w:space="0" w:color="auto"/>
        <w:right w:val="none" w:sz="0" w:space="0" w:color="auto"/>
      </w:divBdr>
    </w:div>
    <w:div w:id="1670864958">
      <w:bodyDiv w:val="1"/>
      <w:marLeft w:val="0"/>
      <w:marRight w:val="0"/>
      <w:marTop w:val="0"/>
      <w:marBottom w:val="0"/>
      <w:divBdr>
        <w:top w:val="none" w:sz="0" w:space="0" w:color="auto"/>
        <w:left w:val="none" w:sz="0" w:space="0" w:color="auto"/>
        <w:bottom w:val="none" w:sz="0" w:space="0" w:color="auto"/>
        <w:right w:val="none" w:sz="0" w:space="0" w:color="auto"/>
      </w:divBdr>
    </w:div>
    <w:div w:id="1675764235">
      <w:bodyDiv w:val="1"/>
      <w:marLeft w:val="0"/>
      <w:marRight w:val="0"/>
      <w:marTop w:val="0"/>
      <w:marBottom w:val="0"/>
      <w:divBdr>
        <w:top w:val="none" w:sz="0" w:space="0" w:color="auto"/>
        <w:left w:val="none" w:sz="0" w:space="0" w:color="auto"/>
        <w:bottom w:val="none" w:sz="0" w:space="0" w:color="auto"/>
        <w:right w:val="none" w:sz="0" w:space="0" w:color="auto"/>
      </w:divBdr>
    </w:div>
    <w:div w:id="1682467626">
      <w:bodyDiv w:val="1"/>
      <w:marLeft w:val="0"/>
      <w:marRight w:val="0"/>
      <w:marTop w:val="0"/>
      <w:marBottom w:val="0"/>
      <w:divBdr>
        <w:top w:val="none" w:sz="0" w:space="0" w:color="auto"/>
        <w:left w:val="none" w:sz="0" w:space="0" w:color="auto"/>
        <w:bottom w:val="none" w:sz="0" w:space="0" w:color="auto"/>
        <w:right w:val="none" w:sz="0" w:space="0" w:color="auto"/>
      </w:divBdr>
    </w:div>
    <w:div w:id="1707749558">
      <w:bodyDiv w:val="1"/>
      <w:marLeft w:val="0"/>
      <w:marRight w:val="0"/>
      <w:marTop w:val="0"/>
      <w:marBottom w:val="0"/>
      <w:divBdr>
        <w:top w:val="none" w:sz="0" w:space="0" w:color="auto"/>
        <w:left w:val="none" w:sz="0" w:space="0" w:color="auto"/>
        <w:bottom w:val="none" w:sz="0" w:space="0" w:color="auto"/>
        <w:right w:val="none" w:sz="0" w:space="0" w:color="auto"/>
      </w:divBdr>
    </w:div>
    <w:div w:id="1709792428">
      <w:bodyDiv w:val="1"/>
      <w:marLeft w:val="0"/>
      <w:marRight w:val="0"/>
      <w:marTop w:val="0"/>
      <w:marBottom w:val="0"/>
      <w:divBdr>
        <w:top w:val="none" w:sz="0" w:space="0" w:color="auto"/>
        <w:left w:val="none" w:sz="0" w:space="0" w:color="auto"/>
        <w:bottom w:val="none" w:sz="0" w:space="0" w:color="auto"/>
        <w:right w:val="none" w:sz="0" w:space="0" w:color="auto"/>
      </w:divBdr>
    </w:div>
    <w:div w:id="1712538224">
      <w:bodyDiv w:val="1"/>
      <w:marLeft w:val="0"/>
      <w:marRight w:val="0"/>
      <w:marTop w:val="0"/>
      <w:marBottom w:val="0"/>
      <w:divBdr>
        <w:top w:val="none" w:sz="0" w:space="0" w:color="auto"/>
        <w:left w:val="none" w:sz="0" w:space="0" w:color="auto"/>
        <w:bottom w:val="none" w:sz="0" w:space="0" w:color="auto"/>
        <w:right w:val="none" w:sz="0" w:space="0" w:color="auto"/>
      </w:divBdr>
    </w:div>
    <w:div w:id="1719278859">
      <w:bodyDiv w:val="1"/>
      <w:marLeft w:val="0"/>
      <w:marRight w:val="0"/>
      <w:marTop w:val="0"/>
      <w:marBottom w:val="0"/>
      <w:divBdr>
        <w:top w:val="none" w:sz="0" w:space="0" w:color="auto"/>
        <w:left w:val="none" w:sz="0" w:space="0" w:color="auto"/>
        <w:bottom w:val="none" w:sz="0" w:space="0" w:color="auto"/>
        <w:right w:val="none" w:sz="0" w:space="0" w:color="auto"/>
      </w:divBdr>
    </w:div>
    <w:div w:id="1737775023">
      <w:bodyDiv w:val="1"/>
      <w:marLeft w:val="0"/>
      <w:marRight w:val="0"/>
      <w:marTop w:val="0"/>
      <w:marBottom w:val="0"/>
      <w:divBdr>
        <w:top w:val="none" w:sz="0" w:space="0" w:color="auto"/>
        <w:left w:val="none" w:sz="0" w:space="0" w:color="auto"/>
        <w:bottom w:val="none" w:sz="0" w:space="0" w:color="auto"/>
        <w:right w:val="none" w:sz="0" w:space="0" w:color="auto"/>
      </w:divBdr>
    </w:div>
    <w:div w:id="1744839558">
      <w:bodyDiv w:val="1"/>
      <w:marLeft w:val="0"/>
      <w:marRight w:val="0"/>
      <w:marTop w:val="0"/>
      <w:marBottom w:val="0"/>
      <w:divBdr>
        <w:top w:val="none" w:sz="0" w:space="0" w:color="auto"/>
        <w:left w:val="none" w:sz="0" w:space="0" w:color="auto"/>
        <w:bottom w:val="none" w:sz="0" w:space="0" w:color="auto"/>
        <w:right w:val="none" w:sz="0" w:space="0" w:color="auto"/>
      </w:divBdr>
    </w:div>
    <w:div w:id="1751074763">
      <w:bodyDiv w:val="1"/>
      <w:marLeft w:val="0"/>
      <w:marRight w:val="0"/>
      <w:marTop w:val="0"/>
      <w:marBottom w:val="0"/>
      <w:divBdr>
        <w:top w:val="none" w:sz="0" w:space="0" w:color="auto"/>
        <w:left w:val="none" w:sz="0" w:space="0" w:color="auto"/>
        <w:bottom w:val="none" w:sz="0" w:space="0" w:color="auto"/>
        <w:right w:val="none" w:sz="0" w:space="0" w:color="auto"/>
      </w:divBdr>
    </w:div>
    <w:div w:id="1758205684">
      <w:bodyDiv w:val="1"/>
      <w:marLeft w:val="0"/>
      <w:marRight w:val="0"/>
      <w:marTop w:val="0"/>
      <w:marBottom w:val="0"/>
      <w:divBdr>
        <w:top w:val="none" w:sz="0" w:space="0" w:color="auto"/>
        <w:left w:val="none" w:sz="0" w:space="0" w:color="auto"/>
        <w:bottom w:val="none" w:sz="0" w:space="0" w:color="auto"/>
        <w:right w:val="none" w:sz="0" w:space="0" w:color="auto"/>
      </w:divBdr>
    </w:div>
    <w:div w:id="1758860354">
      <w:bodyDiv w:val="1"/>
      <w:marLeft w:val="0"/>
      <w:marRight w:val="0"/>
      <w:marTop w:val="0"/>
      <w:marBottom w:val="0"/>
      <w:divBdr>
        <w:top w:val="none" w:sz="0" w:space="0" w:color="auto"/>
        <w:left w:val="none" w:sz="0" w:space="0" w:color="auto"/>
        <w:bottom w:val="none" w:sz="0" w:space="0" w:color="auto"/>
        <w:right w:val="none" w:sz="0" w:space="0" w:color="auto"/>
      </w:divBdr>
    </w:div>
    <w:div w:id="1766724348">
      <w:bodyDiv w:val="1"/>
      <w:marLeft w:val="0"/>
      <w:marRight w:val="0"/>
      <w:marTop w:val="0"/>
      <w:marBottom w:val="0"/>
      <w:divBdr>
        <w:top w:val="none" w:sz="0" w:space="0" w:color="auto"/>
        <w:left w:val="none" w:sz="0" w:space="0" w:color="auto"/>
        <w:bottom w:val="none" w:sz="0" w:space="0" w:color="auto"/>
        <w:right w:val="none" w:sz="0" w:space="0" w:color="auto"/>
      </w:divBdr>
    </w:div>
    <w:div w:id="1767920388">
      <w:bodyDiv w:val="1"/>
      <w:marLeft w:val="0"/>
      <w:marRight w:val="0"/>
      <w:marTop w:val="0"/>
      <w:marBottom w:val="0"/>
      <w:divBdr>
        <w:top w:val="none" w:sz="0" w:space="0" w:color="auto"/>
        <w:left w:val="none" w:sz="0" w:space="0" w:color="auto"/>
        <w:bottom w:val="none" w:sz="0" w:space="0" w:color="auto"/>
        <w:right w:val="none" w:sz="0" w:space="0" w:color="auto"/>
      </w:divBdr>
    </w:div>
    <w:div w:id="1782844707">
      <w:bodyDiv w:val="1"/>
      <w:marLeft w:val="0"/>
      <w:marRight w:val="0"/>
      <w:marTop w:val="0"/>
      <w:marBottom w:val="0"/>
      <w:divBdr>
        <w:top w:val="none" w:sz="0" w:space="0" w:color="auto"/>
        <w:left w:val="none" w:sz="0" w:space="0" w:color="auto"/>
        <w:bottom w:val="none" w:sz="0" w:space="0" w:color="auto"/>
        <w:right w:val="none" w:sz="0" w:space="0" w:color="auto"/>
      </w:divBdr>
    </w:div>
    <w:div w:id="1784615129">
      <w:bodyDiv w:val="1"/>
      <w:marLeft w:val="0"/>
      <w:marRight w:val="0"/>
      <w:marTop w:val="0"/>
      <w:marBottom w:val="0"/>
      <w:divBdr>
        <w:top w:val="none" w:sz="0" w:space="0" w:color="auto"/>
        <w:left w:val="none" w:sz="0" w:space="0" w:color="auto"/>
        <w:bottom w:val="none" w:sz="0" w:space="0" w:color="auto"/>
        <w:right w:val="none" w:sz="0" w:space="0" w:color="auto"/>
      </w:divBdr>
    </w:div>
    <w:div w:id="1791627227">
      <w:bodyDiv w:val="1"/>
      <w:marLeft w:val="0"/>
      <w:marRight w:val="0"/>
      <w:marTop w:val="0"/>
      <w:marBottom w:val="0"/>
      <w:divBdr>
        <w:top w:val="none" w:sz="0" w:space="0" w:color="auto"/>
        <w:left w:val="none" w:sz="0" w:space="0" w:color="auto"/>
        <w:bottom w:val="none" w:sz="0" w:space="0" w:color="auto"/>
        <w:right w:val="none" w:sz="0" w:space="0" w:color="auto"/>
      </w:divBdr>
    </w:div>
    <w:div w:id="1793133146">
      <w:bodyDiv w:val="1"/>
      <w:marLeft w:val="0"/>
      <w:marRight w:val="0"/>
      <w:marTop w:val="0"/>
      <w:marBottom w:val="0"/>
      <w:divBdr>
        <w:top w:val="none" w:sz="0" w:space="0" w:color="auto"/>
        <w:left w:val="none" w:sz="0" w:space="0" w:color="auto"/>
        <w:bottom w:val="none" w:sz="0" w:space="0" w:color="auto"/>
        <w:right w:val="none" w:sz="0" w:space="0" w:color="auto"/>
      </w:divBdr>
    </w:div>
    <w:div w:id="1795909007">
      <w:bodyDiv w:val="1"/>
      <w:marLeft w:val="0"/>
      <w:marRight w:val="0"/>
      <w:marTop w:val="0"/>
      <w:marBottom w:val="0"/>
      <w:divBdr>
        <w:top w:val="none" w:sz="0" w:space="0" w:color="auto"/>
        <w:left w:val="none" w:sz="0" w:space="0" w:color="auto"/>
        <w:bottom w:val="none" w:sz="0" w:space="0" w:color="auto"/>
        <w:right w:val="none" w:sz="0" w:space="0" w:color="auto"/>
      </w:divBdr>
    </w:div>
    <w:div w:id="1803499416">
      <w:bodyDiv w:val="1"/>
      <w:marLeft w:val="0"/>
      <w:marRight w:val="0"/>
      <w:marTop w:val="0"/>
      <w:marBottom w:val="0"/>
      <w:divBdr>
        <w:top w:val="none" w:sz="0" w:space="0" w:color="auto"/>
        <w:left w:val="none" w:sz="0" w:space="0" w:color="auto"/>
        <w:bottom w:val="none" w:sz="0" w:space="0" w:color="auto"/>
        <w:right w:val="none" w:sz="0" w:space="0" w:color="auto"/>
      </w:divBdr>
    </w:div>
    <w:div w:id="1810398854">
      <w:bodyDiv w:val="1"/>
      <w:marLeft w:val="0"/>
      <w:marRight w:val="0"/>
      <w:marTop w:val="0"/>
      <w:marBottom w:val="0"/>
      <w:divBdr>
        <w:top w:val="none" w:sz="0" w:space="0" w:color="auto"/>
        <w:left w:val="none" w:sz="0" w:space="0" w:color="auto"/>
        <w:bottom w:val="none" w:sz="0" w:space="0" w:color="auto"/>
        <w:right w:val="none" w:sz="0" w:space="0" w:color="auto"/>
      </w:divBdr>
    </w:div>
    <w:div w:id="1812625393">
      <w:bodyDiv w:val="1"/>
      <w:marLeft w:val="0"/>
      <w:marRight w:val="0"/>
      <w:marTop w:val="0"/>
      <w:marBottom w:val="0"/>
      <w:divBdr>
        <w:top w:val="none" w:sz="0" w:space="0" w:color="auto"/>
        <w:left w:val="none" w:sz="0" w:space="0" w:color="auto"/>
        <w:bottom w:val="none" w:sz="0" w:space="0" w:color="auto"/>
        <w:right w:val="none" w:sz="0" w:space="0" w:color="auto"/>
      </w:divBdr>
    </w:div>
    <w:div w:id="1821850895">
      <w:bodyDiv w:val="1"/>
      <w:marLeft w:val="0"/>
      <w:marRight w:val="0"/>
      <w:marTop w:val="0"/>
      <w:marBottom w:val="0"/>
      <w:divBdr>
        <w:top w:val="none" w:sz="0" w:space="0" w:color="auto"/>
        <w:left w:val="none" w:sz="0" w:space="0" w:color="auto"/>
        <w:bottom w:val="none" w:sz="0" w:space="0" w:color="auto"/>
        <w:right w:val="none" w:sz="0" w:space="0" w:color="auto"/>
      </w:divBdr>
    </w:div>
    <w:div w:id="1822965617">
      <w:bodyDiv w:val="1"/>
      <w:marLeft w:val="0"/>
      <w:marRight w:val="0"/>
      <w:marTop w:val="0"/>
      <w:marBottom w:val="0"/>
      <w:divBdr>
        <w:top w:val="none" w:sz="0" w:space="0" w:color="auto"/>
        <w:left w:val="none" w:sz="0" w:space="0" w:color="auto"/>
        <w:bottom w:val="none" w:sz="0" w:space="0" w:color="auto"/>
        <w:right w:val="none" w:sz="0" w:space="0" w:color="auto"/>
      </w:divBdr>
    </w:div>
    <w:div w:id="1825271943">
      <w:bodyDiv w:val="1"/>
      <w:marLeft w:val="0"/>
      <w:marRight w:val="0"/>
      <w:marTop w:val="0"/>
      <w:marBottom w:val="0"/>
      <w:divBdr>
        <w:top w:val="none" w:sz="0" w:space="0" w:color="auto"/>
        <w:left w:val="none" w:sz="0" w:space="0" w:color="auto"/>
        <w:bottom w:val="none" w:sz="0" w:space="0" w:color="auto"/>
        <w:right w:val="none" w:sz="0" w:space="0" w:color="auto"/>
      </w:divBdr>
    </w:div>
    <w:div w:id="1829977527">
      <w:bodyDiv w:val="1"/>
      <w:marLeft w:val="0"/>
      <w:marRight w:val="0"/>
      <w:marTop w:val="0"/>
      <w:marBottom w:val="0"/>
      <w:divBdr>
        <w:top w:val="none" w:sz="0" w:space="0" w:color="auto"/>
        <w:left w:val="none" w:sz="0" w:space="0" w:color="auto"/>
        <w:bottom w:val="none" w:sz="0" w:space="0" w:color="auto"/>
        <w:right w:val="none" w:sz="0" w:space="0" w:color="auto"/>
      </w:divBdr>
    </w:div>
    <w:div w:id="1839736613">
      <w:bodyDiv w:val="1"/>
      <w:marLeft w:val="0"/>
      <w:marRight w:val="0"/>
      <w:marTop w:val="0"/>
      <w:marBottom w:val="0"/>
      <w:divBdr>
        <w:top w:val="none" w:sz="0" w:space="0" w:color="auto"/>
        <w:left w:val="none" w:sz="0" w:space="0" w:color="auto"/>
        <w:bottom w:val="none" w:sz="0" w:space="0" w:color="auto"/>
        <w:right w:val="none" w:sz="0" w:space="0" w:color="auto"/>
      </w:divBdr>
    </w:div>
    <w:div w:id="1855874866">
      <w:bodyDiv w:val="1"/>
      <w:marLeft w:val="0"/>
      <w:marRight w:val="0"/>
      <w:marTop w:val="0"/>
      <w:marBottom w:val="0"/>
      <w:divBdr>
        <w:top w:val="none" w:sz="0" w:space="0" w:color="auto"/>
        <w:left w:val="none" w:sz="0" w:space="0" w:color="auto"/>
        <w:bottom w:val="none" w:sz="0" w:space="0" w:color="auto"/>
        <w:right w:val="none" w:sz="0" w:space="0" w:color="auto"/>
      </w:divBdr>
    </w:div>
    <w:div w:id="1861046281">
      <w:bodyDiv w:val="1"/>
      <w:marLeft w:val="0"/>
      <w:marRight w:val="0"/>
      <w:marTop w:val="0"/>
      <w:marBottom w:val="0"/>
      <w:divBdr>
        <w:top w:val="none" w:sz="0" w:space="0" w:color="auto"/>
        <w:left w:val="none" w:sz="0" w:space="0" w:color="auto"/>
        <w:bottom w:val="none" w:sz="0" w:space="0" w:color="auto"/>
        <w:right w:val="none" w:sz="0" w:space="0" w:color="auto"/>
      </w:divBdr>
    </w:div>
    <w:div w:id="1866140706">
      <w:bodyDiv w:val="1"/>
      <w:marLeft w:val="0"/>
      <w:marRight w:val="0"/>
      <w:marTop w:val="0"/>
      <w:marBottom w:val="0"/>
      <w:divBdr>
        <w:top w:val="none" w:sz="0" w:space="0" w:color="auto"/>
        <w:left w:val="none" w:sz="0" w:space="0" w:color="auto"/>
        <w:bottom w:val="none" w:sz="0" w:space="0" w:color="auto"/>
        <w:right w:val="none" w:sz="0" w:space="0" w:color="auto"/>
      </w:divBdr>
    </w:div>
    <w:div w:id="1866291369">
      <w:bodyDiv w:val="1"/>
      <w:marLeft w:val="0"/>
      <w:marRight w:val="0"/>
      <w:marTop w:val="0"/>
      <w:marBottom w:val="0"/>
      <w:divBdr>
        <w:top w:val="none" w:sz="0" w:space="0" w:color="auto"/>
        <w:left w:val="none" w:sz="0" w:space="0" w:color="auto"/>
        <w:bottom w:val="none" w:sz="0" w:space="0" w:color="auto"/>
        <w:right w:val="none" w:sz="0" w:space="0" w:color="auto"/>
      </w:divBdr>
    </w:div>
    <w:div w:id="1874493345">
      <w:bodyDiv w:val="1"/>
      <w:marLeft w:val="0"/>
      <w:marRight w:val="0"/>
      <w:marTop w:val="0"/>
      <w:marBottom w:val="0"/>
      <w:divBdr>
        <w:top w:val="none" w:sz="0" w:space="0" w:color="auto"/>
        <w:left w:val="none" w:sz="0" w:space="0" w:color="auto"/>
        <w:bottom w:val="none" w:sz="0" w:space="0" w:color="auto"/>
        <w:right w:val="none" w:sz="0" w:space="0" w:color="auto"/>
      </w:divBdr>
    </w:div>
    <w:div w:id="1876387703">
      <w:bodyDiv w:val="1"/>
      <w:marLeft w:val="0"/>
      <w:marRight w:val="0"/>
      <w:marTop w:val="0"/>
      <w:marBottom w:val="0"/>
      <w:divBdr>
        <w:top w:val="none" w:sz="0" w:space="0" w:color="auto"/>
        <w:left w:val="none" w:sz="0" w:space="0" w:color="auto"/>
        <w:bottom w:val="none" w:sz="0" w:space="0" w:color="auto"/>
        <w:right w:val="none" w:sz="0" w:space="0" w:color="auto"/>
      </w:divBdr>
    </w:div>
    <w:div w:id="1897931883">
      <w:bodyDiv w:val="1"/>
      <w:marLeft w:val="0"/>
      <w:marRight w:val="0"/>
      <w:marTop w:val="0"/>
      <w:marBottom w:val="0"/>
      <w:divBdr>
        <w:top w:val="none" w:sz="0" w:space="0" w:color="auto"/>
        <w:left w:val="none" w:sz="0" w:space="0" w:color="auto"/>
        <w:bottom w:val="none" w:sz="0" w:space="0" w:color="auto"/>
        <w:right w:val="none" w:sz="0" w:space="0" w:color="auto"/>
      </w:divBdr>
    </w:div>
    <w:div w:id="1905018401">
      <w:bodyDiv w:val="1"/>
      <w:marLeft w:val="0"/>
      <w:marRight w:val="0"/>
      <w:marTop w:val="0"/>
      <w:marBottom w:val="0"/>
      <w:divBdr>
        <w:top w:val="none" w:sz="0" w:space="0" w:color="auto"/>
        <w:left w:val="none" w:sz="0" w:space="0" w:color="auto"/>
        <w:bottom w:val="none" w:sz="0" w:space="0" w:color="auto"/>
        <w:right w:val="none" w:sz="0" w:space="0" w:color="auto"/>
      </w:divBdr>
    </w:div>
    <w:div w:id="1909151176">
      <w:bodyDiv w:val="1"/>
      <w:marLeft w:val="0"/>
      <w:marRight w:val="0"/>
      <w:marTop w:val="0"/>
      <w:marBottom w:val="0"/>
      <w:divBdr>
        <w:top w:val="none" w:sz="0" w:space="0" w:color="auto"/>
        <w:left w:val="none" w:sz="0" w:space="0" w:color="auto"/>
        <w:bottom w:val="none" w:sz="0" w:space="0" w:color="auto"/>
        <w:right w:val="none" w:sz="0" w:space="0" w:color="auto"/>
      </w:divBdr>
    </w:div>
    <w:div w:id="1914582390">
      <w:bodyDiv w:val="1"/>
      <w:marLeft w:val="0"/>
      <w:marRight w:val="0"/>
      <w:marTop w:val="0"/>
      <w:marBottom w:val="0"/>
      <w:divBdr>
        <w:top w:val="none" w:sz="0" w:space="0" w:color="auto"/>
        <w:left w:val="none" w:sz="0" w:space="0" w:color="auto"/>
        <w:bottom w:val="none" w:sz="0" w:space="0" w:color="auto"/>
        <w:right w:val="none" w:sz="0" w:space="0" w:color="auto"/>
      </w:divBdr>
    </w:div>
    <w:div w:id="1917129170">
      <w:bodyDiv w:val="1"/>
      <w:marLeft w:val="0"/>
      <w:marRight w:val="0"/>
      <w:marTop w:val="0"/>
      <w:marBottom w:val="0"/>
      <w:divBdr>
        <w:top w:val="none" w:sz="0" w:space="0" w:color="auto"/>
        <w:left w:val="none" w:sz="0" w:space="0" w:color="auto"/>
        <w:bottom w:val="none" w:sz="0" w:space="0" w:color="auto"/>
        <w:right w:val="none" w:sz="0" w:space="0" w:color="auto"/>
      </w:divBdr>
    </w:div>
    <w:div w:id="1929001656">
      <w:bodyDiv w:val="1"/>
      <w:marLeft w:val="0"/>
      <w:marRight w:val="0"/>
      <w:marTop w:val="0"/>
      <w:marBottom w:val="0"/>
      <w:divBdr>
        <w:top w:val="none" w:sz="0" w:space="0" w:color="auto"/>
        <w:left w:val="none" w:sz="0" w:space="0" w:color="auto"/>
        <w:bottom w:val="none" w:sz="0" w:space="0" w:color="auto"/>
        <w:right w:val="none" w:sz="0" w:space="0" w:color="auto"/>
      </w:divBdr>
    </w:div>
    <w:div w:id="1933540148">
      <w:bodyDiv w:val="1"/>
      <w:marLeft w:val="0"/>
      <w:marRight w:val="0"/>
      <w:marTop w:val="0"/>
      <w:marBottom w:val="0"/>
      <w:divBdr>
        <w:top w:val="none" w:sz="0" w:space="0" w:color="auto"/>
        <w:left w:val="none" w:sz="0" w:space="0" w:color="auto"/>
        <w:bottom w:val="none" w:sz="0" w:space="0" w:color="auto"/>
        <w:right w:val="none" w:sz="0" w:space="0" w:color="auto"/>
      </w:divBdr>
    </w:div>
    <w:div w:id="1942488190">
      <w:bodyDiv w:val="1"/>
      <w:marLeft w:val="0"/>
      <w:marRight w:val="0"/>
      <w:marTop w:val="0"/>
      <w:marBottom w:val="0"/>
      <w:divBdr>
        <w:top w:val="none" w:sz="0" w:space="0" w:color="auto"/>
        <w:left w:val="none" w:sz="0" w:space="0" w:color="auto"/>
        <w:bottom w:val="none" w:sz="0" w:space="0" w:color="auto"/>
        <w:right w:val="none" w:sz="0" w:space="0" w:color="auto"/>
      </w:divBdr>
    </w:div>
    <w:div w:id="1943565178">
      <w:bodyDiv w:val="1"/>
      <w:marLeft w:val="0"/>
      <w:marRight w:val="0"/>
      <w:marTop w:val="0"/>
      <w:marBottom w:val="0"/>
      <w:divBdr>
        <w:top w:val="none" w:sz="0" w:space="0" w:color="auto"/>
        <w:left w:val="none" w:sz="0" w:space="0" w:color="auto"/>
        <w:bottom w:val="none" w:sz="0" w:space="0" w:color="auto"/>
        <w:right w:val="none" w:sz="0" w:space="0" w:color="auto"/>
      </w:divBdr>
    </w:div>
    <w:div w:id="1943880926">
      <w:bodyDiv w:val="1"/>
      <w:marLeft w:val="0"/>
      <w:marRight w:val="0"/>
      <w:marTop w:val="0"/>
      <w:marBottom w:val="0"/>
      <w:divBdr>
        <w:top w:val="none" w:sz="0" w:space="0" w:color="auto"/>
        <w:left w:val="none" w:sz="0" w:space="0" w:color="auto"/>
        <w:bottom w:val="none" w:sz="0" w:space="0" w:color="auto"/>
        <w:right w:val="none" w:sz="0" w:space="0" w:color="auto"/>
      </w:divBdr>
    </w:div>
    <w:div w:id="1954899832">
      <w:bodyDiv w:val="1"/>
      <w:marLeft w:val="0"/>
      <w:marRight w:val="0"/>
      <w:marTop w:val="0"/>
      <w:marBottom w:val="0"/>
      <w:divBdr>
        <w:top w:val="none" w:sz="0" w:space="0" w:color="auto"/>
        <w:left w:val="none" w:sz="0" w:space="0" w:color="auto"/>
        <w:bottom w:val="none" w:sz="0" w:space="0" w:color="auto"/>
        <w:right w:val="none" w:sz="0" w:space="0" w:color="auto"/>
      </w:divBdr>
    </w:div>
    <w:div w:id="1964188096">
      <w:bodyDiv w:val="1"/>
      <w:marLeft w:val="0"/>
      <w:marRight w:val="0"/>
      <w:marTop w:val="0"/>
      <w:marBottom w:val="0"/>
      <w:divBdr>
        <w:top w:val="none" w:sz="0" w:space="0" w:color="auto"/>
        <w:left w:val="none" w:sz="0" w:space="0" w:color="auto"/>
        <w:bottom w:val="none" w:sz="0" w:space="0" w:color="auto"/>
        <w:right w:val="none" w:sz="0" w:space="0" w:color="auto"/>
      </w:divBdr>
    </w:div>
    <w:div w:id="1972975672">
      <w:bodyDiv w:val="1"/>
      <w:marLeft w:val="0"/>
      <w:marRight w:val="0"/>
      <w:marTop w:val="0"/>
      <w:marBottom w:val="0"/>
      <w:divBdr>
        <w:top w:val="none" w:sz="0" w:space="0" w:color="auto"/>
        <w:left w:val="none" w:sz="0" w:space="0" w:color="auto"/>
        <w:bottom w:val="none" w:sz="0" w:space="0" w:color="auto"/>
        <w:right w:val="none" w:sz="0" w:space="0" w:color="auto"/>
      </w:divBdr>
    </w:div>
    <w:div w:id="1974359700">
      <w:bodyDiv w:val="1"/>
      <w:marLeft w:val="0"/>
      <w:marRight w:val="0"/>
      <w:marTop w:val="0"/>
      <w:marBottom w:val="0"/>
      <w:divBdr>
        <w:top w:val="none" w:sz="0" w:space="0" w:color="auto"/>
        <w:left w:val="none" w:sz="0" w:space="0" w:color="auto"/>
        <w:bottom w:val="none" w:sz="0" w:space="0" w:color="auto"/>
        <w:right w:val="none" w:sz="0" w:space="0" w:color="auto"/>
      </w:divBdr>
    </w:div>
    <w:div w:id="1974677824">
      <w:bodyDiv w:val="1"/>
      <w:marLeft w:val="0"/>
      <w:marRight w:val="0"/>
      <w:marTop w:val="0"/>
      <w:marBottom w:val="0"/>
      <w:divBdr>
        <w:top w:val="none" w:sz="0" w:space="0" w:color="auto"/>
        <w:left w:val="none" w:sz="0" w:space="0" w:color="auto"/>
        <w:bottom w:val="none" w:sz="0" w:space="0" w:color="auto"/>
        <w:right w:val="none" w:sz="0" w:space="0" w:color="auto"/>
      </w:divBdr>
    </w:div>
    <w:div w:id="1979409493">
      <w:bodyDiv w:val="1"/>
      <w:marLeft w:val="0"/>
      <w:marRight w:val="0"/>
      <w:marTop w:val="0"/>
      <w:marBottom w:val="0"/>
      <w:divBdr>
        <w:top w:val="none" w:sz="0" w:space="0" w:color="auto"/>
        <w:left w:val="none" w:sz="0" w:space="0" w:color="auto"/>
        <w:bottom w:val="none" w:sz="0" w:space="0" w:color="auto"/>
        <w:right w:val="none" w:sz="0" w:space="0" w:color="auto"/>
      </w:divBdr>
    </w:div>
    <w:div w:id="1980763046">
      <w:bodyDiv w:val="1"/>
      <w:marLeft w:val="0"/>
      <w:marRight w:val="0"/>
      <w:marTop w:val="0"/>
      <w:marBottom w:val="0"/>
      <w:divBdr>
        <w:top w:val="none" w:sz="0" w:space="0" w:color="auto"/>
        <w:left w:val="none" w:sz="0" w:space="0" w:color="auto"/>
        <w:bottom w:val="none" w:sz="0" w:space="0" w:color="auto"/>
        <w:right w:val="none" w:sz="0" w:space="0" w:color="auto"/>
      </w:divBdr>
    </w:div>
    <w:div w:id="1981229861">
      <w:bodyDiv w:val="1"/>
      <w:marLeft w:val="0"/>
      <w:marRight w:val="0"/>
      <w:marTop w:val="0"/>
      <w:marBottom w:val="0"/>
      <w:divBdr>
        <w:top w:val="none" w:sz="0" w:space="0" w:color="auto"/>
        <w:left w:val="none" w:sz="0" w:space="0" w:color="auto"/>
        <w:bottom w:val="none" w:sz="0" w:space="0" w:color="auto"/>
        <w:right w:val="none" w:sz="0" w:space="0" w:color="auto"/>
      </w:divBdr>
    </w:div>
    <w:div w:id="1989943297">
      <w:bodyDiv w:val="1"/>
      <w:marLeft w:val="0"/>
      <w:marRight w:val="0"/>
      <w:marTop w:val="0"/>
      <w:marBottom w:val="0"/>
      <w:divBdr>
        <w:top w:val="none" w:sz="0" w:space="0" w:color="auto"/>
        <w:left w:val="none" w:sz="0" w:space="0" w:color="auto"/>
        <w:bottom w:val="none" w:sz="0" w:space="0" w:color="auto"/>
        <w:right w:val="none" w:sz="0" w:space="0" w:color="auto"/>
      </w:divBdr>
    </w:div>
    <w:div w:id="1993942127">
      <w:bodyDiv w:val="1"/>
      <w:marLeft w:val="0"/>
      <w:marRight w:val="0"/>
      <w:marTop w:val="0"/>
      <w:marBottom w:val="0"/>
      <w:divBdr>
        <w:top w:val="none" w:sz="0" w:space="0" w:color="auto"/>
        <w:left w:val="none" w:sz="0" w:space="0" w:color="auto"/>
        <w:bottom w:val="none" w:sz="0" w:space="0" w:color="auto"/>
        <w:right w:val="none" w:sz="0" w:space="0" w:color="auto"/>
      </w:divBdr>
    </w:div>
    <w:div w:id="2000956455">
      <w:bodyDiv w:val="1"/>
      <w:marLeft w:val="0"/>
      <w:marRight w:val="0"/>
      <w:marTop w:val="0"/>
      <w:marBottom w:val="0"/>
      <w:divBdr>
        <w:top w:val="none" w:sz="0" w:space="0" w:color="auto"/>
        <w:left w:val="none" w:sz="0" w:space="0" w:color="auto"/>
        <w:bottom w:val="none" w:sz="0" w:space="0" w:color="auto"/>
        <w:right w:val="none" w:sz="0" w:space="0" w:color="auto"/>
      </w:divBdr>
    </w:div>
    <w:div w:id="2008169823">
      <w:bodyDiv w:val="1"/>
      <w:marLeft w:val="0"/>
      <w:marRight w:val="0"/>
      <w:marTop w:val="0"/>
      <w:marBottom w:val="0"/>
      <w:divBdr>
        <w:top w:val="none" w:sz="0" w:space="0" w:color="auto"/>
        <w:left w:val="none" w:sz="0" w:space="0" w:color="auto"/>
        <w:bottom w:val="none" w:sz="0" w:space="0" w:color="auto"/>
        <w:right w:val="none" w:sz="0" w:space="0" w:color="auto"/>
      </w:divBdr>
    </w:div>
    <w:div w:id="2009940448">
      <w:bodyDiv w:val="1"/>
      <w:marLeft w:val="0"/>
      <w:marRight w:val="0"/>
      <w:marTop w:val="0"/>
      <w:marBottom w:val="0"/>
      <w:divBdr>
        <w:top w:val="none" w:sz="0" w:space="0" w:color="auto"/>
        <w:left w:val="none" w:sz="0" w:space="0" w:color="auto"/>
        <w:bottom w:val="none" w:sz="0" w:space="0" w:color="auto"/>
        <w:right w:val="none" w:sz="0" w:space="0" w:color="auto"/>
      </w:divBdr>
    </w:div>
    <w:div w:id="2018343237">
      <w:bodyDiv w:val="1"/>
      <w:marLeft w:val="0"/>
      <w:marRight w:val="0"/>
      <w:marTop w:val="0"/>
      <w:marBottom w:val="0"/>
      <w:divBdr>
        <w:top w:val="none" w:sz="0" w:space="0" w:color="auto"/>
        <w:left w:val="none" w:sz="0" w:space="0" w:color="auto"/>
        <w:bottom w:val="none" w:sz="0" w:space="0" w:color="auto"/>
        <w:right w:val="none" w:sz="0" w:space="0" w:color="auto"/>
      </w:divBdr>
    </w:div>
    <w:div w:id="2023973237">
      <w:bodyDiv w:val="1"/>
      <w:marLeft w:val="0"/>
      <w:marRight w:val="0"/>
      <w:marTop w:val="0"/>
      <w:marBottom w:val="0"/>
      <w:divBdr>
        <w:top w:val="none" w:sz="0" w:space="0" w:color="auto"/>
        <w:left w:val="none" w:sz="0" w:space="0" w:color="auto"/>
        <w:bottom w:val="none" w:sz="0" w:space="0" w:color="auto"/>
        <w:right w:val="none" w:sz="0" w:space="0" w:color="auto"/>
      </w:divBdr>
    </w:div>
    <w:div w:id="2026442707">
      <w:bodyDiv w:val="1"/>
      <w:marLeft w:val="0"/>
      <w:marRight w:val="0"/>
      <w:marTop w:val="0"/>
      <w:marBottom w:val="0"/>
      <w:divBdr>
        <w:top w:val="none" w:sz="0" w:space="0" w:color="auto"/>
        <w:left w:val="none" w:sz="0" w:space="0" w:color="auto"/>
        <w:bottom w:val="none" w:sz="0" w:space="0" w:color="auto"/>
        <w:right w:val="none" w:sz="0" w:space="0" w:color="auto"/>
      </w:divBdr>
    </w:div>
    <w:div w:id="2027634185">
      <w:bodyDiv w:val="1"/>
      <w:marLeft w:val="0"/>
      <w:marRight w:val="0"/>
      <w:marTop w:val="0"/>
      <w:marBottom w:val="0"/>
      <w:divBdr>
        <w:top w:val="none" w:sz="0" w:space="0" w:color="auto"/>
        <w:left w:val="none" w:sz="0" w:space="0" w:color="auto"/>
        <w:bottom w:val="none" w:sz="0" w:space="0" w:color="auto"/>
        <w:right w:val="none" w:sz="0" w:space="0" w:color="auto"/>
      </w:divBdr>
    </w:div>
    <w:div w:id="2030255120">
      <w:bodyDiv w:val="1"/>
      <w:marLeft w:val="0"/>
      <w:marRight w:val="0"/>
      <w:marTop w:val="0"/>
      <w:marBottom w:val="0"/>
      <w:divBdr>
        <w:top w:val="none" w:sz="0" w:space="0" w:color="auto"/>
        <w:left w:val="none" w:sz="0" w:space="0" w:color="auto"/>
        <w:bottom w:val="none" w:sz="0" w:space="0" w:color="auto"/>
        <w:right w:val="none" w:sz="0" w:space="0" w:color="auto"/>
      </w:divBdr>
    </w:div>
    <w:div w:id="2034918186">
      <w:bodyDiv w:val="1"/>
      <w:marLeft w:val="0"/>
      <w:marRight w:val="0"/>
      <w:marTop w:val="0"/>
      <w:marBottom w:val="0"/>
      <w:divBdr>
        <w:top w:val="none" w:sz="0" w:space="0" w:color="auto"/>
        <w:left w:val="none" w:sz="0" w:space="0" w:color="auto"/>
        <w:bottom w:val="none" w:sz="0" w:space="0" w:color="auto"/>
        <w:right w:val="none" w:sz="0" w:space="0" w:color="auto"/>
      </w:divBdr>
    </w:div>
    <w:div w:id="2044592582">
      <w:bodyDiv w:val="1"/>
      <w:marLeft w:val="0"/>
      <w:marRight w:val="0"/>
      <w:marTop w:val="0"/>
      <w:marBottom w:val="0"/>
      <w:divBdr>
        <w:top w:val="none" w:sz="0" w:space="0" w:color="auto"/>
        <w:left w:val="none" w:sz="0" w:space="0" w:color="auto"/>
        <w:bottom w:val="none" w:sz="0" w:space="0" w:color="auto"/>
        <w:right w:val="none" w:sz="0" w:space="0" w:color="auto"/>
      </w:divBdr>
    </w:div>
    <w:div w:id="2049185645">
      <w:bodyDiv w:val="1"/>
      <w:marLeft w:val="0"/>
      <w:marRight w:val="0"/>
      <w:marTop w:val="0"/>
      <w:marBottom w:val="0"/>
      <w:divBdr>
        <w:top w:val="none" w:sz="0" w:space="0" w:color="auto"/>
        <w:left w:val="none" w:sz="0" w:space="0" w:color="auto"/>
        <w:bottom w:val="none" w:sz="0" w:space="0" w:color="auto"/>
        <w:right w:val="none" w:sz="0" w:space="0" w:color="auto"/>
      </w:divBdr>
    </w:div>
    <w:div w:id="2051878088">
      <w:bodyDiv w:val="1"/>
      <w:marLeft w:val="0"/>
      <w:marRight w:val="0"/>
      <w:marTop w:val="0"/>
      <w:marBottom w:val="0"/>
      <w:divBdr>
        <w:top w:val="none" w:sz="0" w:space="0" w:color="auto"/>
        <w:left w:val="none" w:sz="0" w:space="0" w:color="auto"/>
        <w:bottom w:val="none" w:sz="0" w:space="0" w:color="auto"/>
        <w:right w:val="none" w:sz="0" w:space="0" w:color="auto"/>
      </w:divBdr>
    </w:div>
    <w:div w:id="2057657118">
      <w:bodyDiv w:val="1"/>
      <w:marLeft w:val="0"/>
      <w:marRight w:val="0"/>
      <w:marTop w:val="0"/>
      <w:marBottom w:val="0"/>
      <w:divBdr>
        <w:top w:val="none" w:sz="0" w:space="0" w:color="auto"/>
        <w:left w:val="none" w:sz="0" w:space="0" w:color="auto"/>
        <w:bottom w:val="none" w:sz="0" w:space="0" w:color="auto"/>
        <w:right w:val="none" w:sz="0" w:space="0" w:color="auto"/>
      </w:divBdr>
    </w:div>
    <w:div w:id="2059281414">
      <w:bodyDiv w:val="1"/>
      <w:marLeft w:val="0"/>
      <w:marRight w:val="0"/>
      <w:marTop w:val="0"/>
      <w:marBottom w:val="0"/>
      <w:divBdr>
        <w:top w:val="none" w:sz="0" w:space="0" w:color="auto"/>
        <w:left w:val="none" w:sz="0" w:space="0" w:color="auto"/>
        <w:bottom w:val="none" w:sz="0" w:space="0" w:color="auto"/>
        <w:right w:val="none" w:sz="0" w:space="0" w:color="auto"/>
      </w:divBdr>
    </w:div>
    <w:div w:id="2059740291">
      <w:bodyDiv w:val="1"/>
      <w:marLeft w:val="0"/>
      <w:marRight w:val="0"/>
      <w:marTop w:val="0"/>
      <w:marBottom w:val="0"/>
      <w:divBdr>
        <w:top w:val="none" w:sz="0" w:space="0" w:color="auto"/>
        <w:left w:val="none" w:sz="0" w:space="0" w:color="auto"/>
        <w:bottom w:val="none" w:sz="0" w:space="0" w:color="auto"/>
        <w:right w:val="none" w:sz="0" w:space="0" w:color="auto"/>
      </w:divBdr>
    </w:div>
    <w:div w:id="2062094339">
      <w:bodyDiv w:val="1"/>
      <w:marLeft w:val="0"/>
      <w:marRight w:val="0"/>
      <w:marTop w:val="0"/>
      <w:marBottom w:val="0"/>
      <w:divBdr>
        <w:top w:val="none" w:sz="0" w:space="0" w:color="auto"/>
        <w:left w:val="none" w:sz="0" w:space="0" w:color="auto"/>
        <w:bottom w:val="none" w:sz="0" w:space="0" w:color="auto"/>
        <w:right w:val="none" w:sz="0" w:space="0" w:color="auto"/>
      </w:divBdr>
    </w:div>
    <w:div w:id="2065442359">
      <w:bodyDiv w:val="1"/>
      <w:marLeft w:val="0"/>
      <w:marRight w:val="0"/>
      <w:marTop w:val="0"/>
      <w:marBottom w:val="0"/>
      <w:divBdr>
        <w:top w:val="none" w:sz="0" w:space="0" w:color="auto"/>
        <w:left w:val="none" w:sz="0" w:space="0" w:color="auto"/>
        <w:bottom w:val="none" w:sz="0" w:space="0" w:color="auto"/>
        <w:right w:val="none" w:sz="0" w:space="0" w:color="auto"/>
      </w:divBdr>
    </w:div>
    <w:div w:id="2066875074">
      <w:bodyDiv w:val="1"/>
      <w:marLeft w:val="0"/>
      <w:marRight w:val="0"/>
      <w:marTop w:val="0"/>
      <w:marBottom w:val="0"/>
      <w:divBdr>
        <w:top w:val="none" w:sz="0" w:space="0" w:color="auto"/>
        <w:left w:val="none" w:sz="0" w:space="0" w:color="auto"/>
        <w:bottom w:val="none" w:sz="0" w:space="0" w:color="auto"/>
        <w:right w:val="none" w:sz="0" w:space="0" w:color="auto"/>
      </w:divBdr>
    </w:div>
    <w:div w:id="2072076526">
      <w:bodyDiv w:val="1"/>
      <w:marLeft w:val="0"/>
      <w:marRight w:val="0"/>
      <w:marTop w:val="0"/>
      <w:marBottom w:val="0"/>
      <w:divBdr>
        <w:top w:val="none" w:sz="0" w:space="0" w:color="auto"/>
        <w:left w:val="none" w:sz="0" w:space="0" w:color="auto"/>
        <w:bottom w:val="none" w:sz="0" w:space="0" w:color="auto"/>
        <w:right w:val="none" w:sz="0" w:space="0" w:color="auto"/>
      </w:divBdr>
    </w:div>
    <w:div w:id="2080709881">
      <w:bodyDiv w:val="1"/>
      <w:marLeft w:val="0"/>
      <w:marRight w:val="0"/>
      <w:marTop w:val="0"/>
      <w:marBottom w:val="0"/>
      <w:divBdr>
        <w:top w:val="none" w:sz="0" w:space="0" w:color="auto"/>
        <w:left w:val="none" w:sz="0" w:space="0" w:color="auto"/>
        <w:bottom w:val="none" w:sz="0" w:space="0" w:color="auto"/>
        <w:right w:val="none" w:sz="0" w:space="0" w:color="auto"/>
      </w:divBdr>
    </w:div>
    <w:div w:id="2082017578">
      <w:bodyDiv w:val="1"/>
      <w:marLeft w:val="0"/>
      <w:marRight w:val="0"/>
      <w:marTop w:val="0"/>
      <w:marBottom w:val="0"/>
      <w:divBdr>
        <w:top w:val="none" w:sz="0" w:space="0" w:color="auto"/>
        <w:left w:val="none" w:sz="0" w:space="0" w:color="auto"/>
        <w:bottom w:val="none" w:sz="0" w:space="0" w:color="auto"/>
        <w:right w:val="none" w:sz="0" w:space="0" w:color="auto"/>
      </w:divBdr>
    </w:div>
    <w:div w:id="2093428404">
      <w:bodyDiv w:val="1"/>
      <w:marLeft w:val="0"/>
      <w:marRight w:val="0"/>
      <w:marTop w:val="0"/>
      <w:marBottom w:val="0"/>
      <w:divBdr>
        <w:top w:val="none" w:sz="0" w:space="0" w:color="auto"/>
        <w:left w:val="none" w:sz="0" w:space="0" w:color="auto"/>
        <w:bottom w:val="none" w:sz="0" w:space="0" w:color="auto"/>
        <w:right w:val="none" w:sz="0" w:space="0" w:color="auto"/>
      </w:divBdr>
    </w:div>
    <w:div w:id="2094618083">
      <w:bodyDiv w:val="1"/>
      <w:marLeft w:val="0"/>
      <w:marRight w:val="0"/>
      <w:marTop w:val="0"/>
      <w:marBottom w:val="0"/>
      <w:divBdr>
        <w:top w:val="none" w:sz="0" w:space="0" w:color="auto"/>
        <w:left w:val="none" w:sz="0" w:space="0" w:color="auto"/>
        <w:bottom w:val="none" w:sz="0" w:space="0" w:color="auto"/>
        <w:right w:val="none" w:sz="0" w:space="0" w:color="auto"/>
      </w:divBdr>
    </w:div>
    <w:div w:id="2101364457">
      <w:bodyDiv w:val="1"/>
      <w:marLeft w:val="0"/>
      <w:marRight w:val="0"/>
      <w:marTop w:val="0"/>
      <w:marBottom w:val="0"/>
      <w:divBdr>
        <w:top w:val="none" w:sz="0" w:space="0" w:color="auto"/>
        <w:left w:val="none" w:sz="0" w:space="0" w:color="auto"/>
        <w:bottom w:val="none" w:sz="0" w:space="0" w:color="auto"/>
        <w:right w:val="none" w:sz="0" w:space="0" w:color="auto"/>
      </w:divBdr>
    </w:div>
    <w:div w:id="2115204812">
      <w:bodyDiv w:val="1"/>
      <w:marLeft w:val="0"/>
      <w:marRight w:val="0"/>
      <w:marTop w:val="0"/>
      <w:marBottom w:val="0"/>
      <w:divBdr>
        <w:top w:val="none" w:sz="0" w:space="0" w:color="auto"/>
        <w:left w:val="none" w:sz="0" w:space="0" w:color="auto"/>
        <w:bottom w:val="none" w:sz="0" w:space="0" w:color="auto"/>
        <w:right w:val="none" w:sz="0" w:space="0" w:color="auto"/>
      </w:divBdr>
    </w:div>
    <w:div w:id="2124692422">
      <w:bodyDiv w:val="1"/>
      <w:marLeft w:val="0"/>
      <w:marRight w:val="0"/>
      <w:marTop w:val="0"/>
      <w:marBottom w:val="0"/>
      <w:divBdr>
        <w:top w:val="none" w:sz="0" w:space="0" w:color="auto"/>
        <w:left w:val="none" w:sz="0" w:space="0" w:color="auto"/>
        <w:bottom w:val="none" w:sz="0" w:space="0" w:color="auto"/>
        <w:right w:val="none" w:sz="0" w:space="0" w:color="auto"/>
      </w:divBdr>
    </w:div>
    <w:div w:id="2128115191">
      <w:bodyDiv w:val="1"/>
      <w:marLeft w:val="0"/>
      <w:marRight w:val="0"/>
      <w:marTop w:val="0"/>
      <w:marBottom w:val="0"/>
      <w:divBdr>
        <w:top w:val="none" w:sz="0" w:space="0" w:color="auto"/>
        <w:left w:val="none" w:sz="0" w:space="0" w:color="auto"/>
        <w:bottom w:val="none" w:sz="0" w:space="0" w:color="auto"/>
        <w:right w:val="none" w:sz="0" w:space="0" w:color="auto"/>
      </w:divBdr>
    </w:div>
    <w:div w:id="2130662502">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 w:id="2132817561">
      <w:bodyDiv w:val="1"/>
      <w:marLeft w:val="0"/>
      <w:marRight w:val="0"/>
      <w:marTop w:val="0"/>
      <w:marBottom w:val="0"/>
      <w:divBdr>
        <w:top w:val="none" w:sz="0" w:space="0" w:color="auto"/>
        <w:left w:val="none" w:sz="0" w:space="0" w:color="auto"/>
        <w:bottom w:val="none" w:sz="0" w:space="0" w:color="auto"/>
        <w:right w:val="none" w:sz="0" w:space="0" w:color="auto"/>
      </w:divBdr>
    </w:div>
    <w:div w:id="2141608260">
      <w:bodyDiv w:val="1"/>
      <w:marLeft w:val="0"/>
      <w:marRight w:val="0"/>
      <w:marTop w:val="0"/>
      <w:marBottom w:val="0"/>
      <w:divBdr>
        <w:top w:val="none" w:sz="0" w:space="0" w:color="auto"/>
        <w:left w:val="none" w:sz="0" w:space="0" w:color="auto"/>
        <w:bottom w:val="none" w:sz="0" w:space="0" w:color="auto"/>
        <w:right w:val="none" w:sz="0" w:space="0" w:color="auto"/>
      </w:divBdr>
    </w:div>
    <w:div w:id="2143887863">
      <w:bodyDiv w:val="1"/>
      <w:marLeft w:val="0"/>
      <w:marRight w:val="0"/>
      <w:marTop w:val="0"/>
      <w:marBottom w:val="0"/>
      <w:divBdr>
        <w:top w:val="none" w:sz="0" w:space="0" w:color="auto"/>
        <w:left w:val="none" w:sz="0" w:space="0" w:color="auto"/>
        <w:bottom w:val="none" w:sz="0" w:space="0" w:color="auto"/>
        <w:right w:val="none" w:sz="0" w:space="0" w:color="auto"/>
      </w:divBdr>
    </w:div>
    <w:div w:id="2144077840">
      <w:bodyDiv w:val="1"/>
      <w:marLeft w:val="0"/>
      <w:marRight w:val="0"/>
      <w:marTop w:val="0"/>
      <w:marBottom w:val="0"/>
      <w:divBdr>
        <w:top w:val="none" w:sz="0" w:space="0" w:color="auto"/>
        <w:left w:val="none" w:sz="0" w:space="0" w:color="auto"/>
        <w:bottom w:val="none" w:sz="0" w:space="0" w:color="auto"/>
        <w:right w:val="none" w:sz="0" w:space="0" w:color="auto"/>
      </w:divBdr>
    </w:div>
    <w:div w:id="2145081148">
      <w:bodyDiv w:val="1"/>
      <w:marLeft w:val="0"/>
      <w:marRight w:val="0"/>
      <w:marTop w:val="0"/>
      <w:marBottom w:val="0"/>
      <w:divBdr>
        <w:top w:val="none" w:sz="0" w:space="0" w:color="auto"/>
        <w:left w:val="none" w:sz="0" w:space="0" w:color="auto"/>
        <w:bottom w:val="none" w:sz="0" w:space="0" w:color="auto"/>
        <w:right w:val="none" w:sz="0" w:space="0" w:color="auto"/>
      </w:divBdr>
    </w:div>
    <w:div w:id="2146240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Layout" Target="diagrams/layout1.xml"/><Relationship Id="rId18" Type="http://schemas.openxmlformats.org/officeDocument/2006/relationships/hyperlink" Target="https://hansard.parliament.uk/Commons/2022-03-29/debates/22032976000001/Gambling-RelatedHarm?highlight=gaming%20industry"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diagramData" Target="diagrams/data1.xml"/><Relationship Id="rId17" Type="http://schemas.openxmlformats.org/officeDocument/2006/relationships/hyperlink" Target="https://infoweb-newsbank-com.ezproxy.uwtsd.ac.uk/apps/news/document-view?p=UKNB&amp;docref=news/18BF34CA1CB13318" TargetMode="External"/><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hyperlink" Target="https://www.gamblingcommission.gov.uk/report/raising-standards-for-consumers-compliance-and-enforcement-report-2019-20/triggers-and-customer-affordabilit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diagramColors" Target="diagrams/colors1.xml"/><Relationship Id="rId23"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hyperlink" Target="https://advantage-marketline-com.ezproxy.uwtsd.ac.uk/Analysis/ViewasPDF/united-kingdom-casinos-gaming-152447"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QuickStyle" Target="diagrams/quickStyle1.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5D2A26C-5DB7-4279-AEBA-4D584E556668}" type="doc">
      <dgm:prSet loTypeId="urn:microsoft.com/office/officeart/2005/8/layout/pyramid1" loCatId="pyramid" qsTypeId="urn:microsoft.com/office/officeart/2005/8/quickstyle/simple1" qsCatId="simple" csTypeId="urn:microsoft.com/office/officeart/2005/8/colors/accent1_2" csCatId="accent1" phldr="1"/>
      <dgm:spPr/>
    </dgm:pt>
    <dgm:pt modelId="{51D39EF2-479A-4835-B9F7-0F1F47146DF6}">
      <dgm:prSet phldrT="[Text]"/>
      <dgm:spPr/>
      <dgm:t>
        <a:bodyPr/>
        <a:lstStyle/>
        <a:p>
          <a:r>
            <a:rPr lang="en-GB"/>
            <a:t>Refreeze</a:t>
          </a:r>
        </a:p>
      </dgm:t>
    </dgm:pt>
    <dgm:pt modelId="{0976FA56-7D78-4196-8783-CFA2CE0BCFE3}" type="parTrans" cxnId="{C24E21B7-5818-4E6F-8F4E-2C7ED0D2A762}">
      <dgm:prSet/>
      <dgm:spPr/>
      <dgm:t>
        <a:bodyPr/>
        <a:lstStyle/>
        <a:p>
          <a:endParaRPr lang="en-GB"/>
        </a:p>
      </dgm:t>
    </dgm:pt>
    <dgm:pt modelId="{54124E97-87EC-4028-83FD-A38B47439445}" type="sibTrans" cxnId="{C24E21B7-5818-4E6F-8F4E-2C7ED0D2A762}">
      <dgm:prSet/>
      <dgm:spPr/>
      <dgm:t>
        <a:bodyPr/>
        <a:lstStyle/>
        <a:p>
          <a:endParaRPr lang="en-GB"/>
        </a:p>
      </dgm:t>
    </dgm:pt>
    <dgm:pt modelId="{5F9CD007-3B0A-4EEA-A69B-05DB048D431C}">
      <dgm:prSet phldrT="[Text]"/>
      <dgm:spPr/>
      <dgm:t>
        <a:bodyPr/>
        <a:lstStyle/>
        <a:p>
          <a:r>
            <a:rPr lang="en-GB"/>
            <a:t>Change</a:t>
          </a:r>
        </a:p>
      </dgm:t>
    </dgm:pt>
    <dgm:pt modelId="{1A1DFFA9-0F16-4471-95EA-D33398EE3C07}" type="parTrans" cxnId="{F8E68E0E-52BC-42E1-A54E-90982B4123CA}">
      <dgm:prSet/>
      <dgm:spPr/>
      <dgm:t>
        <a:bodyPr/>
        <a:lstStyle/>
        <a:p>
          <a:endParaRPr lang="en-GB"/>
        </a:p>
      </dgm:t>
    </dgm:pt>
    <dgm:pt modelId="{10EA1833-B95D-4465-B2DD-4C7A0F734337}" type="sibTrans" cxnId="{F8E68E0E-52BC-42E1-A54E-90982B4123CA}">
      <dgm:prSet/>
      <dgm:spPr/>
      <dgm:t>
        <a:bodyPr/>
        <a:lstStyle/>
        <a:p>
          <a:endParaRPr lang="en-GB"/>
        </a:p>
      </dgm:t>
    </dgm:pt>
    <dgm:pt modelId="{017E93C2-CD4C-425C-BCE1-505E2BF1EA4C}">
      <dgm:prSet phldrT="[Text]"/>
      <dgm:spPr/>
      <dgm:t>
        <a:bodyPr/>
        <a:lstStyle/>
        <a:p>
          <a:r>
            <a:rPr lang="en-GB"/>
            <a:t>Unfreeze</a:t>
          </a:r>
        </a:p>
      </dgm:t>
    </dgm:pt>
    <dgm:pt modelId="{ECECD4EF-93E7-4846-80E1-56F5ACF3D1B7}" type="parTrans" cxnId="{4C8A5617-291B-4776-A20A-52E6F4AD826F}">
      <dgm:prSet/>
      <dgm:spPr/>
      <dgm:t>
        <a:bodyPr/>
        <a:lstStyle/>
        <a:p>
          <a:endParaRPr lang="en-GB"/>
        </a:p>
      </dgm:t>
    </dgm:pt>
    <dgm:pt modelId="{2167A646-3586-46E6-AB3E-9209D6F55F52}" type="sibTrans" cxnId="{4C8A5617-291B-4776-A20A-52E6F4AD826F}">
      <dgm:prSet/>
      <dgm:spPr/>
      <dgm:t>
        <a:bodyPr/>
        <a:lstStyle/>
        <a:p>
          <a:endParaRPr lang="en-GB"/>
        </a:p>
      </dgm:t>
    </dgm:pt>
    <dgm:pt modelId="{26C53416-FC24-43C5-AC24-751D4DEB0E6A}">
      <dgm:prSet phldrT="[Text]"/>
      <dgm:spPr/>
      <dgm:t>
        <a:bodyPr/>
        <a:lstStyle/>
        <a:p>
          <a:r>
            <a:rPr lang="en-GB"/>
            <a:t> Customers and staff have accepted these changes and volunteer the information needed as the customer recognises that the casino is protecting them not spying on them. The organisational culture of the casino has opened up a more dyadic relationship between both.</a:t>
          </a:r>
        </a:p>
      </dgm:t>
    </dgm:pt>
    <dgm:pt modelId="{E51E36F3-3196-4B8C-8E9E-2ACB0C7255D0}" type="parTrans" cxnId="{7B6488C6-18D3-4311-B476-2D0E7A44578F}">
      <dgm:prSet/>
      <dgm:spPr/>
      <dgm:t>
        <a:bodyPr/>
        <a:lstStyle/>
        <a:p>
          <a:endParaRPr lang="en-GB"/>
        </a:p>
      </dgm:t>
    </dgm:pt>
    <dgm:pt modelId="{5A17E382-C36F-4F58-937D-EEB7F4052825}" type="sibTrans" cxnId="{7B6488C6-18D3-4311-B476-2D0E7A44578F}">
      <dgm:prSet/>
      <dgm:spPr/>
      <dgm:t>
        <a:bodyPr/>
        <a:lstStyle/>
        <a:p>
          <a:endParaRPr lang="en-GB"/>
        </a:p>
      </dgm:t>
    </dgm:pt>
    <dgm:pt modelId="{E9E7B304-CA9B-47CC-866A-2C945748F137}">
      <dgm:prSet phldrT="[Text]"/>
      <dgm:spPr/>
      <dgm:t>
        <a:bodyPr/>
        <a:lstStyle/>
        <a:p>
          <a:r>
            <a:rPr lang="en-GB"/>
            <a:t> Casinos now have to know how much customers are winning or losing at all times, staff must record every transaction and customers must prove to the casino that they are playing within their means.</a:t>
          </a:r>
        </a:p>
      </dgm:t>
    </dgm:pt>
    <dgm:pt modelId="{9B3D3F57-4D34-4A38-B439-F50E3118AE0C}" type="parTrans" cxnId="{490F2ABE-D576-4B5D-BF0E-039B5AAAB4FD}">
      <dgm:prSet/>
      <dgm:spPr/>
      <dgm:t>
        <a:bodyPr/>
        <a:lstStyle/>
        <a:p>
          <a:endParaRPr lang="en-GB"/>
        </a:p>
      </dgm:t>
    </dgm:pt>
    <dgm:pt modelId="{730E25C4-87FF-4C40-8407-98A3F80B74AC}" type="sibTrans" cxnId="{490F2ABE-D576-4B5D-BF0E-039B5AAAB4FD}">
      <dgm:prSet/>
      <dgm:spPr/>
      <dgm:t>
        <a:bodyPr/>
        <a:lstStyle/>
        <a:p>
          <a:endParaRPr lang="en-GB"/>
        </a:p>
      </dgm:t>
    </dgm:pt>
    <dgm:pt modelId="{8CDF8E14-95DA-4BD8-8C26-6A2A47BA9EAB}">
      <dgm:prSet phldrT="[Text]"/>
      <dgm:spPr/>
      <dgm:t>
        <a:bodyPr/>
        <a:lstStyle/>
        <a:p>
          <a:r>
            <a:rPr lang="en-GB"/>
            <a:t> The only impute the casino has on someone’s spend is the legal requirement for money laundering that is recording any drop or cash out of over £2500. Staff paid little attention to the customers' personal circumstances. </a:t>
          </a:r>
        </a:p>
      </dgm:t>
    </dgm:pt>
    <dgm:pt modelId="{88CED579-F54B-4B8D-8252-42971B787EC8}" type="parTrans" cxnId="{01B5E5D2-F2CF-42DB-A630-2022CA1F051C}">
      <dgm:prSet/>
      <dgm:spPr/>
      <dgm:t>
        <a:bodyPr/>
        <a:lstStyle/>
        <a:p>
          <a:endParaRPr lang="en-GB"/>
        </a:p>
      </dgm:t>
    </dgm:pt>
    <dgm:pt modelId="{EE7064AD-3728-42FF-B11F-98233D9F0DE7}" type="sibTrans" cxnId="{01B5E5D2-F2CF-42DB-A630-2022CA1F051C}">
      <dgm:prSet/>
      <dgm:spPr/>
      <dgm:t>
        <a:bodyPr/>
        <a:lstStyle/>
        <a:p>
          <a:endParaRPr lang="en-GB"/>
        </a:p>
      </dgm:t>
    </dgm:pt>
    <dgm:pt modelId="{575198EB-3C50-4813-9843-D399E7097028}" type="pres">
      <dgm:prSet presAssocID="{D5D2A26C-5DB7-4279-AEBA-4D584E556668}" presName="Name0" presStyleCnt="0">
        <dgm:presLayoutVars>
          <dgm:dir/>
          <dgm:animLvl val="lvl"/>
          <dgm:resizeHandles val="exact"/>
        </dgm:presLayoutVars>
      </dgm:prSet>
      <dgm:spPr/>
    </dgm:pt>
    <dgm:pt modelId="{A8985F12-6C31-4F59-BAB9-C65D767EC081}" type="pres">
      <dgm:prSet presAssocID="{51D39EF2-479A-4835-B9F7-0F1F47146DF6}" presName="Name8" presStyleCnt="0"/>
      <dgm:spPr/>
    </dgm:pt>
    <dgm:pt modelId="{C71FBD77-EDE6-464E-971C-B7C04F2C83EF}" type="pres">
      <dgm:prSet presAssocID="{51D39EF2-479A-4835-B9F7-0F1F47146DF6}" presName="acctBkgd" presStyleLbl="alignAcc1" presStyleIdx="0" presStyleCnt="3" custLinFactNeighborY="2142"/>
      <dgm:spPr/>
    </dgm:pt>
    <dgm:pt modelId="{5ED072D1-3A4A-4FFF-A7EF-68BB7093B3BA}" type="pres">
      <dgm:prSet presAssocID="{51D39EF2-479A-4835-B9F7-0F1F47146DF6}" presName="acctTx" presStyleLbl="alignAcc1" presStyleIdx="0" presStyleCnt="3">
        <dgm:presLayoutVars>
          <dgm:bulletEnabled val="1"/>
        </dgm:presLayoutVars>
      </dgm:prSet>
      <dgm:spPr/>
    </dgm:pt>
    <dgm:pt modelId="{EB3E71A6-6F64-47F9-ABEC-6303C52A72A0}" type="pres">
      <dgm:prSet presAssocID="{51D39EF2-479A-4835-B9F7-0F1F47146DF6}" presName="level" presStyleLbl="node1" presStyleIdx="0" presStyleCnt="3">
        <dgm:presLayoutVars>
          <dgm:chMax val="1"/>
          <dgm:bulletEnabled val="1"/>
        </dgm:presLayoutVars>
      </dgm:prSet>
      <dgm:spPr/>
    </dgm:pt>
    <dgm:pt modelId="{6BCC8488-832D-48B5-B7CD-9BCF747D2F1E}" type="pres">
      <dgm:prSet presAssocID="{51D39EF2-479A-4835-B9F7-0F1F47146DF6}" presName="levelTx" presStyleLbl="revTx" presStyleIdx="0" presStyleCnt="0">
        <dgm:presLayoutVars>
          <dgm:chMax val="1"/>
          <dgm:bulletEnabled val="1"/>
        </dgm:presLayoutVars>
      </dgm:prSet>
      <dgm:spPr/>
    </dgm:pt>
    <dgm:pt modelId="{FDD12285-8C35-4817-8862-1B8D4362449C}" type="pres">
      <dgm:prSet presAssocID="{5F9CD007-3B0A-4EEA-A69B-05DB048D431C}" presName="Name8" presStyleCnt="0"/>
      <dgm:spPr/>
    </dgm:pt>
    <dgm:pt modelId="{FC6F1527-AD00-4BE3-88A8-0579A3A2F7D1}" type="pres">
      <dgm:prSet presAssocID="{5F9CD007-3B0A-4EEA-A69B-05DB048D431C}" presName="acctBkgd" presStyleLbl="alignAcc1" presStyleIdx="1" presStyleCnt="3"/>
      <dgm:spPr/>
    </dgm:pt>
    <dgm:pt modelId="{420D6405-D65B-4DFB-B59E-F2E1D767C7C7}" type="pres">
      <dgm:prSet presAssocID="{5F9CD007-3B0A-4EEA-A69B-05DB048D431C}" presName="acctTx" presStyleLbl="alignAcc1" presStyleIdx="1" presStyleCnt="3">
        <dgm:presLayoutVars>
          <dgm:bulletEnabled val="1"/>
        </dgm:presLayoutVars>
      </dgm:prSet>
      <dgm:spPr/>
    </dgm:pt>
    <dgm:pt modelId="{E62CEACE-154D-470D-88E2-B784A7DE2230}" type="pres">
      <dgm:prSet presAssocID="{5F9CD007-3B0A-4EEA-A69B-05DB048D431C}" presName="level" presStyleLbl="node1" presStyleIdx="1" presStyleCnt="3">
        <dgm:presLayoutVars>
          <dgm:chMax val="1"/>
          <dgm:bulletEnabled val="1"/>
        </dgm:presLayoutVars>
      </dgm:prSet>
      <dgm:spPr/>
    </dgm:pt>
    <dgm:pt modelId="{7D535CB4-ED4A-43CD-987C-B74D2C87606F}" type="pres">
      <dgm:prSet presAssocID="{5F9CD007-3B0A-4EEA-A69B-05DB048D431C}" presName="levelTx" presStyleLbl="revTx" presStyleIdx="0" presStyleCnt="0">
        <dgm:presLayoutVars>
          <dgm:chMax val="1"/>
          <dgm:bulletEnabled val="1"/>
        </dgm:presLayoutVars>
      </dgm:prSet>
      <dgm:spPr/>
    </dgm:pt>
    <dgm:pt modelId="{1EFC5EB4-3DF1-4662-8C85-E6BA9BE79D83}" type="pres">
      <dgm:prSet presAssocID="{017E93C2-CD4C-425C-BCE1-505E2BF1EA4C}" presName="Name8" presStyleCnt="0"/>
      <dgm:spPr/>
    </dgm:pt>
    <dgm:pt modelId="{FD6E2413-AEF6-478F-8EEE-7077B74E2D65}" type="pres">
      <dgm:prSet presAssocID="{017E93C2-CD4C-425C-BCE1-505E2BF1EA4C}" presName="acctBkgd" presStyleLbl="alignAcc1" presStyleIdx="2" presStyleCnt="3"/>
      <dgm:spPr/>
    </dgm:pt>
    <dgm:pt modelId="{B573842B-E9AD-4468-9F98-E3D092952745}" type="pres">
      <dgm:prSet presAssocID="{017E93C2-CD4C-425C-BCE1-505E2BF1EA4C}" presName="acctTx" presStyleLbl="alignAcc1" presStyleIdx="2" presStyleCnt="3">
        <dgm:presLayoutVars>
          <dgm:bulletEnabled val="1"/>
        </dgm:presLayoutVars>
      </dgm:prSet>
      <dgm:spPr/>
    </dgm:pt>
    <dgm:pt modelId="{D80BA7CA-8B52-46E1-839A-7F7C1EA65516}" type="pres">
      <dgm:prSet presAssocID="{017E93C2-CD4C-425C-BCE1-505E2BF1EA4C}" presName="level" presStyleLbl="node1" presStyleIdx="2" presStyleCnt="3">
        <dgm:presLayoutVars>
          <dgm:chMax val="1"/>
          <dgm:bulletEnabled val="1"/>
        </dgm:presLayoutVars>
      </dgm:prSet>
      <dgm:spPr/>
    </dgm:pt>
    <dgm:pt modelId="{ADF99BB8-CABF-4310-A19B-12DA2C94A9B6}" type="pres">
      <dgm:prSet presAssocID="{017E93C2-CD4C-425C-BCE1-505E2BF1EA4C}" presName="levelTx" presStyleLbl="revTx" presStyleIdx="0" presStyleCnt="0">
        <dgm:presLayoutVars>
          <dgm:chMax val="1"/>
          <dgm:bulletEnabled val="1"/>
        </dgm:presLayoutVars>
      </dgm:prSet>
      <dgm:spPr/>
    </dgm:pt>
  </dgm:ptLst>
  <dgm:cxnLst>
    <dgm:cxn modelId="{F8E68E0E-52BC-42E1-A54E-90982B4123CA}" srcId="{D5D2A26C-5DB7-4279-AEBA-4D584E556668}" destId="{5F9CD007-3B0A-4EEA-A69B-05DB048D431C}" srcOrd="1" destOrd="0" parTransId="{1A1DFFA9-0F16-4471-95EA-D33398EE3C07}" sibTransId="{10EA1833-B95D-4465-B2DD-4C7A0F734337}"/>
    <dgm:cxn modelId="{4C8A5617-291B-4776-A20A-52E6F4AD826F}" srcId="{D5D2A26C-5DB7-4279-AEBA-4D584E556668}" destId="{017E93C2-CD4C-425C-BCE1-505E2BF1EA4C}" srcOrd="2" destOrd="0" parTransId="{ECECD4EF-93E7-4846-80E1-56F5ACF3D1B7}" sibTransId="{2167A646-3586-46E6-AB3E-9209D6F55F52}"/>
    <dgm:cxn modelId="{EA874731-620A-43D2-A8D9-360066A5A7FB}" type="presOf" srcId="{5F9CD007-3B0A-4EEA-A69B-05DB048D431C}" destId="{E62CEACE-154D-470D-88E2-B784A7DE2230}" srcOrd="0" destOrd="0" presId="urn:microsoft.com/office/officeart/2005/8/layout/pyramid1"/>
    <dgm:cxn modelId="{F71CF938-EA60-44DF-A984-C6F19F6A415A}" type="presOf" srcId="{51D39EF2-479A-4835-B9F7-0F1F47146DF6}" destId="{EB3E71A6-6F64-47F9-ABEC-6303C52A72A0}" srcOrd="0" destOrd="0" presId="urn:microsoft.com/office/officeart/2005/8/layout/pyramid1"/>
    <dgm:cxn modelId="{9A5B343D-DC04-45F6-B790-8152636ED680}" type="presOf" srcId="{26C53416-FC24-43C5-AC24-751D4DEB0E6A}" destId="{5ED072D1-3A4A-4FFF-A7EF-68BB7093B3BA}" srcOrd="1" destOrd="0" presId="urn:microsoft.com/office/officeart/2005/8/layout/pyramid1"/>
    <dgm:cxn modelId="{FF853271-974F-4459-B944-43AA938AFE76}" type="presOf" srcId="{5F9CD007-3B0A-4EEA-A69B-05DB048D431C}" destId="{7D535CB4-ED4A-43CD-987C-B74D2C87606F}" srcOrd="1" destOrd="0" presId="urn:microsoft.com/office/officeart/2005/8/layout/pyramid1"/>
    <dgm:cxn modelId="{38796B53-D28D-4248-9672-B835FFC32F3C}" type="presOf" srcId="{017E93C2-CD4C-425C-BCE1-505E2BF1EA4C}" destId="{ADF99BB8-CABF-4310-A19B-12DA2C94A9B6}" srcOrd="1" destOrd="0" presId="urn:microsoft.com/office/officeart/2005/8/layout/pyramid1"/>
    <dgm:cxn modelId="{AD986C77-922B-4ACC-BC13-DFC2F8F93290}" type="presOf" srcId="{D5D2A26C-5DB7-4279-AEBA-4D584E556668}" destId="{575198EB-3C50-4813-9843-D399E7097028}" srcOrd="0" destOrd="0" presId="urn:microsoft.com/office/officeart/2005/8/layout/pyramid1"/>
    <dgm:cxn modelId="{F808CD79-01E9-427C-A7A4-3FC79BA7F755}" type="presOf" srcId="{E9E7B304-CA9B-47CC-866A-2C945748F137}" destId="{420D6405-D65B-4DFB-B59E-F2E1D767C7C7}" srcOrd="1" destOrd="0" presId="urn:microsoft.com/office/officeart/2005/8/layout/pyramid1"/>
    <dgm:cxn modelId="{C56C4095-E75B-421D-A176-6FAD40AA2EA8}" type="presOf" srcId="{8CDF8E14-95DA-4BD8-8C26-6A2A47BA9EAB}" destId="{B573842B-E9AD-4468-9F98-E3D092952745}" srcOrd="1" destOrd="0" presId="urn:microsoft.com/office/officeart/2005/8/layout/pyramid1"/>
    <dgm:cxn modelId="{31DCDEA5-5524-40E2-B67B-BD507A5C7BFE}" type="presOf" srcId="{51D39EF2-479A-4835-B9F7-0F1F47146DF6}" destId="{6BCC8488-832D-48B5-B7CD-9BCF747D2F1E}" srcOrd="1" destOrd="0" presId="urn:microsoft.com/office/officeart/2005/8/layout/pyramid1"/>
    <dgm:cxn modelId="{78C60CA7-BD05-4D5E-B3EA-CF705C0F2845}" type="presOf" srcId="{017E93C2-CD4C-425C-BCE1-505E2BF1EA4C}" destId="{D80BA7CA-8B52-46E1-839A-7F7C1EA65516}" srcOrd="0" destOrd="0" presId="urn:microsoft.com/office/officeart/2005/8/layout/pyramid1"/>
    <dgm:cxn modelId="{C24E21B7-5818-4E6F-8F4E-2C7ED0D2A762}" srcId="{D5D2A26C-5DB7-4279-AEBA-4D584E556668}" destId="{51D39EF2-479A-4835-B9F7-0F1F47146DF6}" srcOrd="0" destOrd="0" parTransId="{0976FA56-7D78-4196-8783-CFA2CE0BCFE3}" sibTransId="{54124E97-87EC-4028-83FD-A38B47439445}"/>
    <dgm:cxn modelId="{490F2ABE-D576-4B5D-BF0E-039B5AAAB4FD}" srcId="{5F9CD007-3B0A-4EEA-A69B-05DB048D431C}" destId="{E9E7B304-CA9B-47CC-866A-2C945748F137}" srcOrd="0" destOrd="0" parTransId="{9B3D3F57-4D34-4A38-B439-F50E3118AE0C}" sibTransId="{730E25C4-87FF-4C40-8407-98A3F80B74AC}"/>
    <dgm:cxn modelId="{7B6488C6-18D3-4311-B476-2D0E7A44578F}" srcId="{51D39EF2-479A-4835-B9F7-0F1F47146DF6}" destId="{26C53416-FC24-43C5-AC24-751D4DEB0E6A}" srcOrd="0" destOrd="0" parTransId="{E51E36F3-3196-4B8C-8E9E-2ACB0C7255D0}" sibTransId="{5A17E382-C36F-4F58-937D-EEB7F4052825}"/>
    <dgm:cxn modelId="{01B5E5D2-F2CF-42DB-A630-2022CA1F051C}" srcId="{017E93C2-CD4C-425C-BCE1-505E2BF1EA4C}" destId="{8CDF8E14-95DA-4BD8-8C26-6A2A47BA9EAB}" srcOrd="0" destOrd="0" parTransId="{88CED579-F54B-4B8D-8252-42971B787EC8}" sibTransId="{EE7064AD-3728-42FF-B11F-98233D9F0DE7}"/>
    <dgm:cxn modelId="{B2B090D6-21EF-4802-B355-20D2FC4E10D8}" type="presOf" srcId="{E9E7B304-CA9B-47CC-866A-2C945748F137}" destId="{FC6F1527-AD00-4BE3-88A8-0579A3A2F7D1}" srcOrd="0" destOrd="0" presId="urn:microsoft.com/office/officeart/2005/8/layout/pyramid1"/>
    <dgm:cxn modelId="{824798DC-97E8-4F6F-9A76-2C7ACDDDAADE}" type="presOf" srcId="{8CDF8E14-95DA-4BD8-8C26-6A2A47BA9EAB}" destId="{FD6E2413-AEF6-478F-8EEE-7077B74E2D65}" srcOrd="0" destOrd="0" presId="urn:microsoft.com/office/officeart/2005/8/layout/pyramid1"/>
    <dgm:cxn modelId="{E5F20BF0-BA3E-47C4-AA69-178AE0CDA260}" type="presOf" srcId="{26C53416-FC24-43C5-AC24-751D4DEB0E6A}" destId="{C71FBD77-EDE6-464E-971C-B7C04F2C83EF}" srcOrd="0" destOrd="0" presId="urn:microsoft.com/office/officeart/2005/8/layout/pyramid1"/>
    <dgm:cxn modelId="{F7E15117-2BE1-43DF-9765-5F342118BC2F}" type="presParOf" srcId="{575198EB-3C50-4813-9843-D399E7097028}" destId="{A8985F12-6C31-4F59-BAB9-C65D767EC081}" srcOrd="0" destOrd="0" presId="urn:microsoft.com/office/officeart/2005/8/layout/pyramid1"/>
    <dgm:cxn modelId="{5CF3425F-0898-4B27-A4B8-934FC2D608A0}" type="presParOf" srcId="{A8985F12-6C31-4F59-BAB9-C65D767EC081}" destId="{C71FBD77-EDE6-464E-971C-B7C04F2C83EF}" srcOrd="0" destOrd="0" presId="urn:microsoft.com/office/officeart/2005/8/layout/pyramid1"/>
    <dgm:cxn modelId="{DF5C8224-7EDC-4D0D-A44F-970394DB3E3B}" type="presParOf" srcId="{A8985F12-6C31-4F59-BAB9-C65D767EC081}" destId="{5ED072D1-3A4A-4FFF-A7EF-68BB7093B3BA}" srcOrd="1" destOrd="0" presId="urn:microsoft.com/office/officeart/2005/8/layout/pyramid1"/>
    <dgm:cxn modelId="{594DDD5F-15E4-4BF4-8A88-053380BEB3DF}" type="presParOf" srcId="{A8985F12-6C31-4F59-BAB9-C65D767EC081}" destId="{EB3E71A6-6F64-47F9-ABEC-6303C52A72A0}" srcOrd="2" destOrd="0" presId="urn:microsoft.com/office/officeart/2005/8/layout/pyramid1"/>
    <dgm:cxn modelId="{0029014F-D387-4DA5-99C3-61126DB10DEE}" type="presParOf" srcId="{A8985F12-6C31-4F59-BAB9-C65D767EC081}" destId="{6BCC8488-832D-48B5-B7CD-9BCF747D2F1E}" srcOrd="3" destOrd="0" presId="urn:microsoft.com/office/officeart/2005/8/layout/pyramid1"/>
    <dgm:cxn modelId="{292E575D-8262-49C6-BCA2-6D262D13A80F}" type="presParOf" srcId="{575198EB-3C50-4813-9843-D399E7097028}" destId="{FDD12285-8C35-4817-8862-1B8D4362449C}" srcOrd="1" destOrd="0" presId="urn:microsoft.com/office/officeart/2005/8/layout/pyramid1"/>
    <dgm:cxn modelId="{F39922B8-F76B-44B9-994B-C188E30CF67D}" type="presParOf" srcId="{FDD12285-8C35-4817-8862-1B8D4362449C}" destId="{FC6F1527-AD00-4BE3-88A8-0579A3A2F7D1}" srcOrd="0" destOrd="0" presId="urn:microsoft.com/office/officeart/2005/8/layout/pyramid1"/>
    <dgm:cxn modelId="{DE6CC14A-1B73-45FB-B670-936B27F7D553}" type="presParOf" srcId="{FDD12285-8C35-4817-8862-1B8D4362449C}" destId="{420D6405-D65B-4DFB-B59E-F2E1D767C7C7}" srcOrd="1" destOrd="0" presId="urn:microsoft.com/office/officeart/2005/8/layout/pyramid1"/>
    <dgm:cxn modelId="{DF503B43-7B95-424F-8597-E839C37D98F9}" type="presParOf" srcId="{FDD12285-8C35-4817-8862-1B8D4362449C}" destId="{E62CEACE-154D-470D-88E2-B784A7DE2230}" srcOrd="2" destOrd="0" presId="urn:microsoft.com/office/officeart/2005/8/layout/pyramid1"/>
    <dgm:cxn modelId="{FA45F85E-8FAD-4B8E-AE65-BD21A08B34A5}" type="presParOf" srcId="{FDD12285-8C35-4817-8862-1B8D4362449C}" destId="{7D535CB4-ED4A-43CD-987C-B74D2C87606F}" srcOrd="3" destOrd="0" presId="urn:microsoft.com/office/officeart/2005/8/layout/pyramid1"/>
    <dgm:cxn modelId="{7DF5026F-364E-4B36-B59C-AFE7041C4926}" type="presParOf" srcId="{575198EB-3C50-4813-9843-D399E7097028}" destId="{1EFC5EB4-3DF1-4662-8C85-E6BA9BE79D83}" srcOrd="2" destOrd="0" presId="urn:microsoft.com/office/officeart/2005/8/layout/pyramid1"/>
    <dgm:cxn modelId="{3DD71810-2B06-42B3-8E67-52B1C89B012C}" type="presParOf" srcId="{1EFC5EB4-3DF1-4662-8C85-E6BA9BE79D83}" destId="{FD6E2413-AEF6-478F-8EEE-7077B74E2D65}" srcOrd="0" destOrd="0" presId="urn:microsoft.com/office/officeart/2005/8/layout/pyramid1"/>
    <dgm:cxn modelId="{0ED1FCA7-DEF5-4500-9799-A9ACEBA40B48}" type="presParOf" srcId="{1EFC5EB4-3DF1-4662-8C85-E6BA9BE79D83}" destId="{B573842B-E9AD-4468-9F98-E3D092952745}" srcOrd="1" destOrd="0" presId="urn:microsoft.com/office/officeart/2005/8/layout/pyramid1"/>
    <dgm:cxn modelId="{063F0096-D9AD-4557-A3B9-A84C71808C86}" type="presParOf" srcId="{1EFC5EB4-3DF1-4662-8C85-E6BA9BE79D83}" destId="{D80BA7CA-8B52-46E1-839A-7F7C1EA65516}" srcOrd="2" destOrd="0" presId="urn:microsoft.com/office/officeart/2005/8/layout/pyramid1"/>
    <dgm:cxn modelId="{4BE2898A-D62B-4730-981D-6B7D889571FB}" type="presParOf" srcId="{1EFC5EB4-3DF1-4662-8C85-E6BA9BE79D83}" destId="{ADF99BB8-CABF-4310-A19B-12DA2C94A9B6}" srcOrd="3" destOrd="0" presId="urn:microsoft.com/office/officeart/2005/8/layout/pyramid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71FBD77-EDE6-464E-971C-B7C04F2C83EF}">
      <dsp:nvSpPr>
        <dsp:cNvPr id="0" name=""/>
        <dsp:cNvSpPr/>
      </dsp:nvSpPr>
      <dsp:spPr>
        <a:xfrm rot="10800000">
          <a:off x="1865376" y="22850"/>
          <a:ext cx="3621024" cy="1066800"/>
        </a:xfrm>
        <a:prstGeom prst="nonIsoscelesTrapezoid">
          <a:avLst>
            <a:gd name="adj1" fmla="val 0"/>
            <a:gd name="adj2" fmla="val 58286"/>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57150" lvl="1" indent="-57150" algn="l" defTabSz="400050">
            <a:lnSpc>
              <a:spcPct val="90000"/>
            </a:lnSpc>
            <a:spcBef>
              <a:spcPct val="0"/>
            </a:spcBef>
            <a:spcAft>
              <a:spcPct val="15000"/>
            </a:spcAft>
            <a:buChar char="•"/>
          </a:pPr>
          <a:r>
            <a:rPr lang="en-GB" sz="900" kern="1200"/>
            <a:t> Customers and staff have accepted these changes and volunteer the information needed as the customer recognises that the casino is protecting them not spying on them. The organisational culture of the casino has opened up a more dyadic relationship between both.</a:t>
          </a:r>
        </a:p>
      </dsp:txBody>
      <dsp:txXfrm rot="10800000">
        <a:off x="2487167" y="22850"/>
        <a:ext cx="2999232" cy="1066800"/>
      </dsp:txXfrm>
    </dsp:sp>
    <dsp:sp modelId="{EB3E71A6-6F64-47F9-ABEC-6303C52A72A0}">
      <dsp:nvSpPr>
        <dsp:cNvPr id="0" name=""/>
        <dsp:cNvSpPr/>
      </dsp:nvSpPr>
      <dsp:spPr>
        <a:xfrm>
          <a:off x="1243584" y="0"/>
          <a:ext cx="1243583" cy="1066800"/>
        </a:xfrm>
        <a:prstGeom prst="trapezoid">
          <a:avLst>
            <a:gd name="adj" fmla="val 58286"/>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3020" tIns="33020" rIns="33020" bIns="33020" numCol="1" spcCol="1270" anchor="ctr" anchorCtr="0">
          <a:noAutofit/>
        </a:bodyPr>
        <a:lstStyle/>
        <a:p>
          <a:pPr marL="0" lvl="0" indent="0" algn="ctr" defTabSz="1155700">
            <a:lnSpc>
              <a:spcPct val="90000"/>
            </a:lnSpc>
            <a:spcBef>
              <a:spcPct val="0"/>
            </a:spcBef>
            <a:spcAft>
              <a:spcPct val="35000"/>
            </a:spcAft>
            <a:buNone/>
          </a:pPr>
          <a:r>
            <a:rPr lang="en-GB" sz="2600" kern="1200"/>
            <a:t>Refreeze</a:t>
          </a:r>
        </a:p>
      </dsp:txBody>
      <dsp:txXfrm>
        <a:off x="1243584" y="0"/>
        <a:ext cx="1243583" cy="1066800"/>
      </dsp:txXfrm>
    </dsp:sp>
    <dsp:sp modelId="{FC6F1527-AD00-4BE3-88A8-0579A3A2F7D1}">
      <dsp:nvSpPr>
        <dsp:cNvPr id="0" name=""/>
        <dsp:cNvSpPr/>
      </dsp:nvSpPr>
      <dsp:spPr>
        <a:xfrm rot="10800000">
          <a:off x="2487167" y="1066800"/>
          <a:ext cx="2999232" cy="1066800"/>
        </a:xfrm>
        <a:prstGeom prst="nonIsoscelesTrapezoid">
          <a:avLst>
            <a:gd name="adj1" fmla="val 0"/>
            <a:gd name="adj2" fmla="val 58286"/>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57150" lvl="1" indent="-57150" algn="l" defTabSz="400050">
            <a:lnSpc>
              <a:spcPct val="90000"/>
            </a:lnSpc>
            <a:spcBef>
              <a:spcPct val="0"/>
            </a:spcBef>
            <a:spcAft>
              <a:spcPct val="15000"/>
            </a:spcAft>
            <a:buChar char="•"/>
          </a:pPr>
          <a:r>
            <a:rPr lang="en-GB" sz="900" kern="1200"/>
            <a:t> Casinos now have to know how much customers are winning or losing at all times, staff must record every transaction and customers must prove to the casino that they are playing within their means.</a:t>
          </a:r>
        </a:p>
      </dsp:txBody>
      <dsp:txXfrm rot="10800000">
        <a:off x="3108959" y="1066800"/>
        <a:ext cx="2377440" cy="1066800"/>
      </dsp:txXfrm>
    </dsp:sp>
    <dsp:sp modelId="{E62CEACE-154D-470D-88E2-B784A7DE2230}">
      <dsp:nvSpPr>
        <dsp:cNvPr id="0" name=""/>
        <dsp:cNvSpPr/>
      </dsp:nvSpPr>
      <dsp:spPr>
        <a:xfrm>
          <a:off x="621792" y="1066800"/>
          <a:ext cx="2487167" cy="1066800"/>
        </a:xfrm>
        <a:prstGeom prst="trapezoid">
          <a:avLst>
            <a:gd name="adj" fmla="val 58286"/>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3020" tIns="33020" rIns="33020" bIns="33020" numCol="1" spcCol="1270" anchor="ctr" anchorCtr="0">
          <a:noAutofit/>
        </a:bodyPr>
        <a:lstStyle/>
        <a:p>
          <a:pPr marL="0" lvl="0" indent="0" algn="ctr" defTabSz="1155700">
            <a:lnSpc>
              <a:spcPct val="90000"/>
            </a:lnSpc>
            <a:spcBef>
              <a:spcPct val="0"/>
            </a:spcBef>
            <a:spcAft>
              <a:spcPct val="35000"/>
            </a:spcAft>
            <a:buNone/>
          </a:pPr>
          <a:r>
            <a:rPr lang="en-GB" sz="2600" kern="1200"/>
            <a:t>Change</a:t>
          </a:r>
        </a:p>
      </dsp:txBody>
      <dsp:txXfrm>
        <a:off x="1057046" y="1066800"/>
        <a:ext cx="1616659" cy="1066800"/>
      </dsp:txXfrm>
    </dsp:sp>
    <dsp:sp modelId="{FD6E2413-AEF6-478F-8EEE-7077B74E2D65}">
      <dsp:nvSpPr>
        <dsp:cNvPr id="0" name=""/>
        <dsp:cNvSpPr/>
      </dsp:nvSpPr>
      <dsp:spPr>
        <a:xfrm rot="10800000">
          <a:off x="3108960" y="2133600"/>
          <a:ext cx="2377439" cy="1066800"/>
        </a:xfrm>
        <a:prstGeom prst="nonIsoscelesTrapezoid">
          <a:avLst>
            <a:gd name="adj1" fmla="val 0"/>
            <a:gd name="adj2" fmla="val 58286"/>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57150" lvl="1" indent="-57150" algn="l" defTabSz="400050">
            <a:lnSpc>
              <a:spcPct val="90000"/>
            </a:lnSpc>
            <a:spcBef>
              <a:spcPct val="0"/>
            </a:spcBef>
            <a:spcAft>
              <a:spcPct val="15000"/>
            </a:spcAft>
            <a:buChar char="•"/>
          </a:pPr>
          <a:r>
            <a:rPr lang="en-GB" sz="900" kern="1200"/>
            <a:t> The only impute the casino has on someone’s spend is the legal requirement for money laundering that is recording any drop or cash out of over £2500. Staff paid little attention to the customers' personal circumstances. </a:t>
          </a:r>
        </a:p>
      </dsp:txBody>
      <dsp:txXfrm rot="10800000">
        <a:off x="3730752" y="2133600"/>
        <a:ext cx="1755647" cy="1066800"/>
      </dsp:txXfrm>
    </dsp:sp>
    <dsp:sp modelId="{D80BA7CA-8B52-46E1-839A-7F7C1EA65516}">
      <dsp:nvSpPr>
        <dsp:cNvPr id="0" name=""/>
        <dsp:cNvSpPr/>
      </dsp:nvSpPr>
      <dsp:spPr>
        <a:xfrm>
          <a:off x="0" y="2133600"/>
          <a:ext cx="3730752" cy="1066800"/>
        </a:xfrm>
        <a:prstGeom prst="trapezoid">
          <a:avLst>
            <a:gd name="adj" fmla="val 58286"/>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3020" tIns="33020" rIns="33020" bIns="33020" numCol="1" spcCol="1270" anchor="ctr" anchorCtr="0">
          <a:noAutofit/>
        </a:bodyPr>
        <a:lstStyle/>
        <a:p>
          <a:pPr marL="0" lvl="0" indent="0" algn="ctr" defTabSz="1155700">
            <a:lnSpc>
              <a:spcPct val="90000"/>
            </a:lnSpc>
            <a:spcBef>
              <a:spcPct val="0"/>
            </a:spcBef>
            <a:spcAft>
              <a:spcPct val="35000"/>
            </a:spcAft>
            <a:buNone/>
          </a:pPr>
          <a:r>
            <a:rPr lang="en-GB" sz="2600" kern="1200"/>
            <a:t>Unfreeze</a:t>
          </a:r>
        </a:p>
      </dsp:txBody>
      <dsp:txXfrm>
        <a:off x="652881" y="2133600"/>
        <a:ext cx="2424988" cy="1066800"/>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2D963108ED54A5C909A6821AF675532"/>
        <w:category>
          <w:name w:val="General"/>
          <w:gallery w:val="placeholder"/>
        </w:category>
        <w:types>
          <w:type w:val="bbPlcHdr"/>
        </w:types>
        <w:behaviors>
          <w:behavior w:val="content"/>
        </w:behaviors>
        <w:guid w:val="{01755334-2D39-4572-AB82-B922B655A025}"/>
      </w:docPartPr>
      <w:docPartBody>
        <w:p w:rsidR="003F7778" w:rsidRDefault="00FD4DD7" w:rsidP="00FD4DD7">
          <w:pPr>
            <w:pStyle w:val="E2D963108ED54A5C909A6821AF675532"/>
          </w:pPr>
          <w:r w:rsidRPr="00E72AEC">
            <w:rPr>
              <w:rStyle w:val="PlaceholderText"/>
            </w:rPr>
            <w:t>Formatting...</w:t>
          </w:r>
        </w:p>
      </w:docPartBody>
    </w:docPart>
    <w:docPart>
      <w:docPartPr>
        <w:name w:val="29BEBEA66B404E17AEA3B1601C90F5F9"/>
        <w:category>
          <w:name w:val="General"/>
          <w:gallery w:val="placeholder"/>
        </w:category>
        <w:types>
          <w:type w:val="bbPlcHdr"/>
        </w:types>
        <w:behaviors>
          <w:behavior w:val="content"/>
        </w:behaviors>
        <w:guid w:val="{D6FC4239-5BD4-4A73-9BE4-6F663166F3A1}"/>
      </w:docPartPr>
      <w:docPartBody>
        <w:p w:rsidR="003F7778" w:rsidRDefault="00FD4DD7" w:rsidP="00FD4DD7">
          <w:pPr>
            <w:pStyle w:val="29BEBEA66B404E17AEA3B1601C90F5F9"/>
          </w:pPr>
          <w:r w:rsidRPr="00E72AEC">
            <w:rPr>
              <w:rStyle w:val="PlaceholderText"/>
            </w:rPr>
            <w:t>Formatting...</w:t>
          </w:r>
        </w:p>
      </w:docPartBody>
    </w:docPart>
    <w:docPart>
      <w:docPartPr>
        <w:name w:val="E088F3FA34F84309A92376CF620B6D43"/>
        <w:category>
          <w:name w:val="General"/>
          <w:gallery w:val="placeholder"/>
        </w:category>
        <w:types>
          <w:type w:val="bbPlcHdr"/>
        </w:types>
        <w:behaviors>
          <w:behavior w:val="content"/>
        </w:behaviors>
        <w:guid w:val="{4E51380C-3D14-4130-9163-EB0E93442F01}"/>
      </w:docPartPr>
      <w:docPartBody>
        <w:p w:rsidR="003F7778" w:rsidRDefault="00FD4DD7" w:rsidP="00FD4DD7">
          <w:pPr>
            <w:pStyle w:val="E088F3FA34F84309A92376CF620B6D43"/>
          </w:pPr>
          <w:r w:rsidRPr="00E72AEC">
            <w:rPr>
              <w:rStyle w:val="PlaceholderText"/>
            </w:rPr>
            <w:t>Formatting...</w:t>
          </w:r>
        </w:p>
      </w:docPartBody>
    </w:docPart>
    <w:docPart>
      <w:docPartPr>
        <w:name w:val="1D288A6D1ACD4D2ABB648FC9C8488B86"/>
        <w:category>
          <w:name w:val="General"/>
          <w:gallery w:val="placeholder"/>
        </w:category>
        <w:types>
          <w:type w:val="bbPlcHdr"/>
        </w:types>
        <w:behaviors>
          <w:behavior w:val="content"/>
        </w:behaviors>
        <w:guid w:val="{A2874B8E-5EEB-437A-96CB-B3436E92E391}"/>
      </w:docPartPr>
      <w:docPartBody>
        <w:p w:rsidR="003F7778" w:rsidRDefault="00FD4DD7" w:rsidP="00FD4DD7">
          <w:pPr>
            <w:pStyle w:val="1D288A6D1ACD4D2ABB648FC9C8488B86"/>
          </w:pPr>
          <w:r w:rsidRPr="00E72AEC">
            <w:rPr>
              <w:rStyle w:val="PlaceholderText"/>
            </w:rPr>
            <w:t>Formatting...</w:t>
          </w:r>
        </w:p>
      </w:docPartBody>
    </w:docPart>
    <w:docPart>
      <w:docPartPr>
        <w:name w:val="E12B24D6D41E46AE92B8D95DAAE60F3C"/>
        <w:category>
          <w:name w:val="General"/>
          <w:gallery w:val="placeholder"/>
        </w:category>
        <w:types>
          <w:type w:val="bbPlcHdr"/>
        </w:types>
        <w:behaviors>
          <w:behavior w:val="content"/>
        </w:behaviors>
        <w:guid w:val="{5B67EF19-2948-4D3E-A63B-EED5C6544D37}"/>
      </w:docPartPr>
      <w:docPartBody>
        <w:p w:rsidR="003F7778" w:rsidRDefault="00FD4DD7" w:rsidP="00FD4DD7">
          <w:pPr>
            <w:pStyle w:val="E12B24D6D41E46AE92B8D95DAAE60F3C"/>
          </w:pPr>
          <w:r w:rsidRPr="00E72AEC">
            <w:rPr>
              <w:rStyle w:val="PlaceholderText"/>
            </w:rPr>
            <w:t>Formatting...</w:t>
          </w:r>
        </w:p>
      </w:docPartBody>
    </w:docPart>
    <w:docPart>
      <w:docPartPr>
        <w:name w:val="6B9C46DC49E84904A4EFF65310C6A68E"/>
        <w:category>
          <w:name w:val="General"/>
          <w:gallery w:val="placeholder"/>
        </w:category>
        <w:types>
          <w:type w:val="bbPlcHdr"/>
        </w:types>
        <w:behaviors>
          <w:behavior w:val="content"/>
        </w:behaviors>
        <w:guid w:val="{7198BA11-96C2-41F8-BB27-004DBE6ED472}"/>
      </w:docPartPr>
      <w:docPartBody>
        <w:p w:rsidR="003F7778" w:rsidRDefault="00FD4DD7" w:rsidP="00FD4DD7">
          <w:pPr>
            <w:pStyle w:val="6B9C46DC49E84904A4EFF65310C6A68E"/>
          </w:pPr>
          <w:r w:rsidRPr="00E72AEC">
            <w:rPr>
              <w:rStyle w:val="PlaceholderText"/>
            </w:rPr>
            <w:t>Formatting...</w:t>
          </w:r>
        </w:p>
      </w:docPartBody>
    </w:docPart>
    <w:docPart>
      <w:docPartPr>
        <w:name w:val="93C2ACC5F450435484CFB9F98B0BBB33"/>
        <w:category>
          <w:name w:val="General"/>
          <w:gallery w:val="placeholder"/>
        </w:category>
        <w:types>
          <w:type w:val="bbPlcHdr"/>
        </w:types>
        <w:behaviors>
          <w:behavior w:val="content"/>
        </w:behaviors>
        <w:guid w:val="{73D0C45E-07FD-42ED-83DF-C696385AC0FB}"/>
      </w:docPartPr>
      <w:docPartBody>
        <w:p w:rsidR="003F7778" w:rsidRDefault="00FD4DD7" w:rsidP="00FD4DD7">
          <w:pPr>
            <w:pStyle w:val="93C2ACC5F450435484CFB9F98B0BBB33"/>
          </w:pPr>
          <w:r w:rsidRPr="00E72AEC">
            <w:rPr>
              <w:rStyle w:val="PlaceholderText"/>
            </w:rPr>
            <w:t>Formatting...</w:t>
          </w:r>
        </w:p>
      </w:docPartBody>
    </w:docPart>
    <w:docPart>
      <w:docPartPr>
        <w:name w:val="E4F4D719BB3644CEB3A807AF53079686"/>
        <w:category>
          <w:name w:val="General"/>
          <w:gallery w:val="placeholder"/>
        </w:category>
        <w:types>
          <w:type w:val="bbPlcHdr"/>
        </w:types>
        <w:behaviors>
          <w:behavior w:val="content"/>
        </w:behaviors>
        <w:guid w:val="{715D41CE-2837-4B09-904D-162FE3A321A7}"/>
      </w:docPartPr>
      <w:docPartBody>
        <w:p w:rsidR="003F7778" w:rsidRDefault="00FD4DD7" w:rsidP="00FD4DD7">
          <w:pPr>
            <w:pStyle w:val="E4F4D719BB3644CEB3A807AF53079686"/>
          </w:pPr>
          <w:r w:rsidRPr="00E72AEC">
            <w:rPr>
              <w:rStyle w:val="PlaceholderText"/>
            </w:rPr>
            <w:t>Formatting...</w:t>
          </w:r>
        </w:p>
      </w:docPartBody>
    </w:docPart>
    <w:docPart>
      <w:docPartPr>
        <w:name w:val="5E103F9CA99D4F1988DFA8F311C41B94"/>
        <w:category>
          <w:name w:val="General"/>
          <w:gallery w:val="placeholder"/>
        </w:category>
        <w:types>
          <w:type w:val="bbPlcHdr"/>
        </w:types>
        <w:behaviors>
          <w:behavior w:val="content"/>
        </w:behaviors>
        <w:guid w:val="{5FDDC002-12A3-4742-990B-78E1D877123E}"/>
      </w:docPartPr>
      <w:docPartBody>
        <w:p w:rsidR="003F7778" w:rsidRDefault="00FD4DD7" w:rsidP="00FD4DD7">
          <w:pPr>
            <w:pStyle w:val="5E103F9CA99D4F1988DFA8F311C41B94"/>
          </w:pPr>
          <w:r w:rsidRPr="00E72AEC">
            <w:rPr>
              <w:rStyle w:val="PlaceholderText"/>
            </w:rPr>
            <w:t>Formatting...</w:t>
          </w:r>
        </w:p>
      </w:docPartBody>
    </w:docPart>
    <w:docPart>
      <w:docPartPr>
        <w:name w:val="FB837F17353E42439DF9A546AC4297EF"/>
        <w:category>
          <w:name w:val="General"/>
          <w:gallery w:val="placeholder"/>
        </w:category>
        <w:types>
          <w:type w:val="bbPlcHdr"/>
        </w:types>
        <w:behaviors>
          <w:behavior w:val="content"/>
        </w:behaviors>
        <w:guid w:val="{1771760B-83F1-43BD-9BD3-0319A69E9195}"/>
      </w:docPartPr>
      <w:docPartBody>
        <w:p w:rsidR="003F7778" w:rsidRDefault="00FD4DD7" w:rsidP="00FD4DD7">
          <w:pPr>
            <w:pStyle w:val="FB837F17353E42439DF9A546AC4297EF"/>
          </w:pPr>
          <w:r w:rsidRPr="00E72AEC">
            <w:rPr>
              <w:rStyle w:val="PlaceholderText"/>
            </w:rPr>
            <w:t>Formatting...</w:t>
          </w:r>
        </w:p>
      </w:docPartBody>
    </w:docPart>
    <w:docPart>
      <w:docPartPr>
        <w:name w:val="E1F9380F22864F10AC335DB0DDAC86BC"/>
        <w:category>
          <w:name w:val="General"/>
          <w:gallery w:val="placeholder"/>
        </w:category>
        <w:types>
          <w:type w:val="bbPlcHdr"/>
        </w:types>
        <w:behaviors>
          <w:behavior w:val="content"/>
        </w:behaviors>
        <w:guid w:val="{DA20B73E-26E9-4707-A802-79348B69AEEE}"/>
      </w:docPartPr>
      <w:docPartBody>
        <w:p w:rsidR="003F7778" w:rsidRDefault="00FD4DD7" w:rsidP="00FD4DD7">
          <w:pPr>
            <w:pStyle w:val="E1F9380F22864F10AC335DB0DDAC86BC"/>
          </w:pPr>
          <w:r w:rsidRPr="00E72AEC">
            <w:rPr>
              <w:rStyle w:val="PlaceholderText"/>
            </w:rPr>
            <w:t>Formatting...</w:t>
          </w:r>
        </w:p>
      </w:docPartBody>
    </w:docPart>
    <w:docPart>
      <w:docPartPr>
        <w:name w:val="0EE3CD70D682454EB17A6BB19E22D56E"/>
        <w:category>
          <w:name w:val="General"/>
          <w:gallery w:val="placeholder"/>
        </w:category>
        <w:types>
          <w:type w:val="bbPlcHdr"/>
        </w:types>
        <w:behaviors>
          <w:behavior w:val="content"/>
        </w:behaviors>
        <w:guid w:val="{9B1967DE-6853-4511-8FC2-C327FB085E0A}"/>
      </w:docPartPr>
      <w:docPartBody>
        <w:p w:rsidR="003F7778" w:rsidRDefault="00FD4DD7" w:rsidP="00FD4DD7">
          <w:pPr>
            <w:pStyle w:val="0EE3CD70D682454EB17A6BB19E22D56E"/>
          </w:pPr>
          <w:r w:rsidRPr="00E72AEC">
            <w:rPr>
              <w:rStyle w:val="PlaceholderText"/>
            </w:rPr>
            <w:t>Formatting...</w:t>
          </w:r>
        </w:p>
      </w:docPartBody>
    </w:docPart>
    <w:docPart>
      <w:docPartPr>
        <w:name w:val="D9E4E519BAD742428E358531FCD82B74"/>
        <w:category>
          <w:name w:val="General"/>
          <w:gallery w:val="placeholder"/>
        </w:category>
        <w:types>
          <w:type w:val="bbPlcHdr"/>
        </w:types>
        <w:behaviors>
          <w:behavior w:val="content"/>
        </w:behaviors>
        <w:guid w:val="{4D022769-5A8E-4DCA-8561-0CDE37C96415}"/>
      </w:docPartPr>
      <w:docPartBody>
        <w:p w:rsidR="003F7778" w:rsidRDefault="00FD4DD7" w:rsidP="00FD4DD7">
          <w:pPr>
            <w:pStyle w:val="D9E4E519BAD742428E358531FCD82B74"/>
          </w:pPr>
          <w:r w:rsidRPr="00E72AEC">
            <w:rPr>
              <w:rStyle w:val="PlaceholderText"/>
            </w:rPr>
            <w:t>Formatting...</w:t>
          </w:r>
        </w:p>
      </w:docPartBody>
    </w:docPart>
    <w:docPart>
      <w:docPartPr>
        <w:name w:val="2A9C6B4D67264910B2D079B1FC670C4C"/>
        <w:category>
          <w:name w:val="General"/>
          <w:gallery w:val="placeholder"/>
        </w:category>
        <w:types>
          <w:type w:val="bbPlcHdr"/>
        </w:types>
        <w:behaviors>
          <w:behavior w:val="content"/>
        </w:behaviors>
        <w:guid w:val="{3E604A69-A59D-4EE2-B2C4-9CE828AB9746}"/>
      </w:docPartPr>
      <w:docPartBody>
        <w:p w:rsidR="003F7778" w:rsidRDefault="00FD4DD7" w:rsidP="00FD4DD7">
          <w:pPr>
            <w:pStyle w:val="2A9C6B4D67264910B2D079B1FC670C4C"/>
          </w:pPr>
          <w:r w:rsidRPr="00425DC2">
            <w:rPr>
              <w:rStyle w:val="PlaceholderText"/>
            </w:rPr>
            <w:t>Formatting...</w:t>
          </w:r>
        </w:p>
      </w:docPartBody>
    </w:docPart>
    <w:docPart>
      <w:docPartPr>
        <w:name w:val="E60B7A89D5CC4740A36DB95D52F8C925"/>
        <w:category>
          <w:name w:val="General"/>
          <w:gallery w:val="placeholder"/>
        </w:category>
        <w:types>
          <w:type w:val="bbPlcHdr"/>
        </w:types>
        <w:behaviors>
          <w:behavior w:val="content"/>
        </w:behaviors>
        <w:guid w:val="{7BD48634-7EFB-4301-8117-3B1B659A19E8}"/>
      </w:docPartPr>
      <w:docPartBody>
        <w:p w:rsidR="003F7778" w:rsidRDefault="00FD4DD7" w:rsidP="00FD4DD7">
          <w:pPr>
            <w:pStyle w:val="E60B7A89D5CC4740A36DB95D52F8C925"/>
          </w:pPr>
          <w:r w:rsidRPr="00425DC2">
            <w:rPr>
              <w:rStyle w:val="PlaceholderText"/>
            </w:rPr>
            <w:t>Formatting...</w:t>
          </w:r>
        </w:p>
      </w:docPartBody>
    </w:docPart>
    <w:docPart>
      <w:docPartPr>
        <w:name w:val="239908A5826146C6B8D779981FBEE3D8"/>
        <w:category>
          <w:name w:val="General"/>
          <w:gallery w:val="placeholder"/>
        </w:category>
        <w:types>
          <w:type w:val="bbPlcHdr"/>
        </w:types>
        <w:behaviors>
          <w:behavior w:val="content"/>
        </w:behaviors>
        <w:guid w:val="{A0171558-5446-435F-9189-BEAD9E469ECD}"/>
      </w:docPartPr>
      <w:docPartBody>
        <w:p w:rsidR="003F7778" w:rsidRDefault="00FD4DD7" w:rsidP="00FD4DD7">
          <w:pPr>
            <w:pStyle w:val="239908A5826146C6B8D779981FBEE3D8"/>
          </w:pPr>
          <w:r w:rsidRPr="00425DC2">
            <w:rPr>
              <w:rStyle w:val="PlaceholderText"/>
            </w:rPr>
            <w:t>Formatting...</w:t>
          </w:r>
        </w:p>
      </w:docPartBody>
    </w:docPart>
    <w:docPart>
      <w:docPartPr>
        <w:name w:val="132523BF6F2B4150800BB7E995AACFC2"/>
        <w:category>
          <w:name w:val="General"/>
          <w:gallery w:val="placeholder"/>
        </w:category>
        <w:types>
          <w:type w:val="bbPlcHdr"/>
        </w:types>
        <w:behaviors>
          <w:behavior w:val="content"/>
        </w:behaviors>
        <w:guid w:val="{57EE4402-0C02-41ED-AF5A-39A57014C1AB}"/>
      </w:docPartPr>
      <w:docPartBody>
        <w:p w:rsidR="003F7778" w:rsidRDefault="00FD4DD7" w:rsidP="00FD4DD7">
          <w:pPr>
            <w:pStyle w:val="132523BF6F2B4150800BB7E995AACFC2"/>
          </w:pPr>
          <w:r w:rsidRPr="00425DC2">
            <w:rPr>
              <w:rStyle w:val="PlaceholderText"/>
            </w:rPr>
            <w:t>Formatting...</w:t>
          </w:r>
        </w:p>
      </w:docPartBody>
    </w:docPart>
    <w:docPart>
      <w:docPartPr>
        <w:name w:val="A540F2C4B8CC4D4F964A674650763C9C"/>
        <w:category>
          <w:name w:val="General"/>
          <w:gallery w:val="placeholder"/>
        </w:category>
        <w:types>
          <w:type w:val="bbPlcHdr"/>
        </w:types>
        <w:behaviors>
          <w:behavior w:val="content"/>
        </w:behaviors>
        <w:guid w:val="{C3258EFC-32F6-4F0F-9306-9F4CC2F04BB2}"/>
      </w:docPartPr>
      <w:docPartBody>
        <w:p w:rsidR="003F7778" w:rsidRDefault="00FD4DD7" w:rsidP="00FD4DD7">
          <w:pPr>
            <w:pStyle w:val="A540F2C4B8CC4D4F964A674650763C9C"/>
          </w:pPr>
          <w:r w:rsidRPr="00425DC2">
            <w:rPr>
              <w:rStyle w:val="PlaceholderText"/>
            </w:rPr>
            <w:t>Formatting...</w:t>
          </w:r>
        </w:p>
      </w:docPartBody>
    </w:docPart>
    <w:docPart>
      <w:docPartPr>
        <w:name w:val="37F40F3AD9C14A05AF106263D6ABAAAA"/>
        <w:category>
          <w:name w:val="General"/>
          <w:gallery w:val="placeholder"/>
        </w:category>
        <w:types>
          <w:type w:val="bbPlcHdr"/>
        </w:types>
        <w:behaviors>
          <w:behavior w:val="content"/>
        </w:behaviors>
        <w:guid w:val="{1988CA5C-1554-4882-A902-1E474CFD4201}"/>
      </w:docPartPr>
      <w:docPartBody>
        <w:p w:rsidR="003F7778" w:rsidRDefault="00FD4DD7" w:rsidP="00FD4DD7">
          <w:pPr>
            <w:pStyle w:val="37F40F3AD9C14A05AF106263D6ABAAAA"/>
          </w:pPr>
          <w:r w:rsidRPr="00425DC2">
            <w:rPr>
              <w:rStyle w:val="PlaceholderText"/>
            </w:rPr>
            <w:t>Formatting...</w:t>
          </w:r>
        </w:p>
      </w:docPartBody>
    </w:docPart>
    <w:docPart>
      <w:docPartPr>
        <w:name w:val="D75EB75A91C843BE93487CED0F5F65DB"/>
        <w:category>
          <w:name w:val="General"/>
          <w:gallery w:val="placeholder"/>
        </w:category>
        <w:types>
          <w:type w:val="bbPlcHdr"/>
        </w:types>
        <w:behaviors>
          <w:behavior w:val="content"/>
        </w:behaviors>
        <w:guid w:val="{1766DFCB-D27C-47CF-BFAC-04B8780489CB}"/>
      </w:docPartPr>
      <w:docPartBody>
        <w:p w:rsidR="003F7778" w:rsidRDefault="00FD4DD7" w:rsidP="00FD4DD7">
          <w:pPr>
            <w:pStyle w:val="D75EB75A91C843BE93487CED0F5F65DB"/>
          </w:pPr>
          <w:r w:rsidRPr="00425DC2">
            <w:rPr>
              <w:rStyle w:val="PlaceholderText"/>
            </w:rPr>
            <w:t>Formatting...</w:t>
          </w:r>
        </w:p>
      </w:docPartBody>
    </w:docPart>
    <w:docPart>
      <w:docPartPr>
        <w:name w:val="E9DB405A89B04AC49336243D73785552"/>
        <w:category>
          <w:name w:val="General"/>
          <w:gallery w:val="placeholder"/>
        </w:category>
        <w:types>
          <w:type w:val="bbPlcHdr"/>
        </w:types>
        <w:behaviors>
          <w:behavior w:val="content"/>
        </w:behaviors>
        <w:guid w:val="{3AC89473-4D51-45F2-9E1C-B12C99ADBE93}"/>
      </w:docPartPr>
      <w:docPartBody>
        <w:p w:rsidR="003F7778" w:rsidRDefault="00FD4DD7" w:rsidP="00FD4DD7">
          <w:pPr>
            <w:pStyle w:val="E9DB405A89B04AC49336243D73785552"/>
          </w:pPr>
          <w:r w:rsidRPr="00425DC2">
            <w:rPr>
              <w:rStyle w:val="PlaceholderText"/>
            </w:rPr>
            <w:t>Formatting...</w:t>
          </w:r>
        </w:p>
      </w:docPartBody>
    </w:docPart>
    <w:docPart>
      <w:docPartPr>
        <w:name w:val="045FD4A6332A484C813E2C8C0D8F6F78"/>
        <w:category>
          <w:name w:val="General"/>
          <w:gallery w:val="placeholder"/>
        </w:category>
        <w:types>
          <w:type w:val="bbPlcHdr"/>
        </w:types>
        <w:behaviors>
          <w:behavior w:val="content"/>
        </w:behaviors>
        <w:guid w:val="{FA12BE8E-DC40-4C92-A8CB-170FA5E97A7A}"/>
      </w:docPartPr>
      <w:docPartBody>
        <w:p w:rsidR="003F7778" w:rsidRDefault="00FD4DD7" w:rsidP="00FD4DD7">
          <w:pPr>
            <w:pStyle w:val="045FD4A6332A484C813E2C8C0D8F6F78"/>
          </w:pPr>
          <w:r w:rsidRPr="00425DC2">
            <w:rPr>
              <w:rStyle w:val="PlaceholderText"/>
            </w:rPr>
            <w:t>Formatting...</w:t>
          </w:r>
        </w:p>
      </w:docPartBody>
    </w:docPart>
    <w:docPart>
      <w:docPartPr>
        <w:name w:val="83A35351C2D54DBDAE977D60C20489F6"/>
        <w:category>
          <w:name w:val="General"/>
          <w:gallery w:val="placeholder"/>
        </w:category>
        <w:types>
          <w:type w:val="bbPlcHdr"/>
        </w:types>
        <w:behaviors>
          <w:behavior w:val="content"/>
        </w:behaviors>
        <w:guid w:val="{45FF75BC-59B8-4B8A-8FC5-73EA49A674A8}"/>
      </w:docPartPr>
      <w:docPartBody>
        <w:p w:rsidR="003F7778" w:rsidRDefault="00FD4DD7" w:rsidP="00FD4DD7">
          <w:pPr>
            <w:pStyle w:val="83A35351C2D54DBDAE977D60C20489F6"/>
          </w:pPr>
          <w:r w:rsidRPr="00425DC2">
            <w:rPr>
              <w:rStyle w:val="PlaceholderText"/>
            </w:rPr>
            <w:t>Formatting...</w:t>
          </w:r>
        </w:p>
      </w:docPartBody>
    </w:docPart>
    <w:docPart>
      <w:docPartPr>
        <w:name w:val="940B7BE319504097BAFEED30F3B7C315"/>
        <w:category>
          <w:name w:val="General"/>
          <w:gallery w:val="placeholder"/>
        </w:category>
        <w:types>
          <w:type w:val="bbPlcHdr"/>
        </w:types>
        <w:behaviors>
          <w:behavior w:val="content"/>
        </w:behaviors>
        <w:guid w:val="{10BD2478-B3CF-4A5E-BED8-12D2E1F4122B}"/>
      </w:docPartPr>
      <w:docPartBody>
        <w:p w:rsidR="003F7778" w:rsidRDefault="00FD4DD7" w:rsidP="00FD4DD7">
          <w:pPr>
            <w:pStyle w:val="940B7BE319504097BAFEED30F3B7C315"/>
          </w:pPr>
          <w:r w:rsidRPr="00425DC2">
            <w:rPr>
              <w:rStyle w:val="PlaceholderText"/>
            </w:rPr>
            <w:t>Formatting...</w:t>
          </w:r>
        </w:p>
      </w:docPartBody>
    </w:docPart>
    <w:docPart>
      <w:docPartPr>
        <w:name w:val="0E310F1427C6410290B71720A0B2F6B2"/>
        <w:category>
          <w:name w:val="General"/>
          <w:gallery w:val="placeholder"/>
        </w:category>
        <w:types>
          <w:type w:val="bbPlcHdr"/>
        </w:types>
        <w:behaviors>
          <w:behavior w:val="content"/>
        </w:behaviors>
        <w:guid w:val="{1D6B83B7-5C87-405E-B80D-D3B077232DFC}"/>
      </w:docPartPr>
      <w:docPartBody>
        <w:p w:rsidR="003F7778" w:rsidRDefault="00FD4DD7" w:rsidP="00FD4DD7">
          <w:pPr>
            <w:pStyle w:val="0E310F1427C6410290B71720A0B2F6B2"/>
          </w:pPr>
          <w:r w:rsidRPr="00425DC2">
            <w:rPr>
              <w:rStyle w:val="PlaceholderText"/>
            </w:rPr>
            <w:t>Formatting...</w:t>
          </w:r>
        </w:p>
      </w:docPartBody>
    </w:docPart>
    <w:docPart>
      <w:docPartPr>
        <w:name w:val="3DD755979AFA4FB4905745130202268C"/>
        <w:category>
          <w:name w:val="General"/>
          <w:gallery w:val="placeholder"/>
        </w:category>
        <w:types>
          <w:type w:val="bbPlcHdr"/>
        </w:types>
        <w:behaviors>
          <w:behavior w:val="content"/>
        </w:behaviors>
        <w:guid w:val="{148E0923-E86A-4978-9A65-58B62E6E159D}"/>
      </w:docPartPr>
      <w:docPartBody>
        <w:p w:rsidR="003F7778" w:rsidRDefault="00FD4DD7" w:rsidP="00FD4DD7">
          <w:pPr>
            <w:pStyle w:val="3DD755979AFA4FB4905745130202268C"/>
          </w:pPr>
          <w:r w:rsidRPr="00425DC2">
            <w:rPr>
              <w:rStyle w:val="PlaceholderText"/>
            </w:rPr>
            <w:t>Formatting...</w:t>
          </w:r>
        </w:p>
      </w:docPartBody>
    </w:docPart>
    <w:docPart>
      <w:docPartPr>
        <w:name w:val="040EEC38096E44898E0794225449AEBD"/>
        <w:category>
          <w:name w:val="General"/>
          <w:gallery w:val="placeholder"/>
        </w:category>
        <w:types>
          <w:type w:val="bbPlcHdr"/>
        </w:types>
        <w:behaviors>
          <w:behavior w:val="content"/>
        </w:behaviors>
        <w:guid w:val="{D1C1565C-8BBF-425D-A443-104DE700F5AD}"/>
      </w:docPartPr>
      <w:docPartBody>
        <w:p w:rsidR="003F7778" w:rsidRDefault="00FD4DD7" w:rsidP="00FD4DD7">
          <w:pPr>
            <w:pStyle w:val="040EEC38096E44898E0794225449AEBD"/>
          </w:pPr>
          <w:r w:rsidRPr="00425DC2">
            <w:rPr>
              <w:rStyle w:val="PlaceholderText"/>
            </w:rPr>
            <w:t>Formatting...</w:t>
          </w:r>
        </w:p>
      </w:docPartBody>
    </w:docPart>
    <w:docPart>
      <w:docPartPr>
        <w:name w:val="668A916F3C194A1E8FFB85A08E343CBC"/>
        <w:category>
          <w:name w:val="General"/>
          <w:gallery w:val="placeholder"/>
        </w:category>
        <w:types>
          <w:type w:val="bbPlcHdr"/>
        </w:types>
        <w:behaviors>
          <w:behavior w:val="content"/>
        </w:behaviors>
        <w:guid w:val="{7764D31C-77DF-4723-9AD5-BFED1E69E9FF}"/>
      </w:docPartPr>
      <w:docPartBody>
        <w:p w:rsidR="003F7778" w:rsidRDefault="00FD4DD7" w:rsidP="00FD4DD7">
          <w:pPr>
            <w:pStyle w:val="668A916F3C194A1E8FFB85A08E343CBC"/>
          </w:pPr>
          <w:r w:rsidRPr="00425DC2">
            <w:rPr>
              <w:rStyle w:val="PlaceholderText"/>
            </w:rPr>
            <w:t>Formatting...</w:t>
          </w:r>
        </w:p>
      </w:docPartBody>
    </w:docPart>
    <w:docPart>
      <w:docPartPr>
        <w:name w:val="C0FF6BA607734B81ACEAD9BBB2626EC3"/>
        <w:category>
          <w:name w:val="General"/>
          <w:gallery w:val="placeholder"/>
        </w:category>
        <w:types>
          <w:type w:val="bbPlcHdr"/>
        </w:types>
        <w:behaviors>
          <w:behavior w:val="content"/>
        </w:behaviors>
        <w:guid w:val="{DD4D5932-FD15-46E0-9986-06899A4CEC54}"/>
      </w:docPartPr>
      <w:docPartBody>
        <w:p w:rsidR="003F7778" w:rsidRDefault="00FD4DD7" w:rsidP="00FD4DD7">
          <w:pPr>
            <w:pStyle w:val="C0FF6BA607734B81ACEAD9BBB2626EC3"/>
          </w:pPr>
          <w:r w:rsidRPr="00425DC2">
            <w:rPr>
              <w:rStyle w:val="PlaceholderText"/>
            </w:rPr>
            <w:t>Formatting...</w:t>
          </w:r>
        </w:p>
      </w:docPartBody>
    </w:docPart>
    <w:docPart>
      <w:docPartPr>
        <w:name w:val="9BBF856593F74E2F94646E4387917AF7"/>
        <w:category>
          <w:name w:val="General"/>
          <w:gallery w:val="placeholder"/>
        </w:category>
        <w:types>
          <w:type w:val="bbPlcHdr"/>
        </w:types>
        <w:behaviors>
          <w:behavior w:val="content"/>
        </w:behaviors>
        <w:guid w:val="{33FB8EC9-4464-433F-A30D-FB86B0F5388A}"/>
      </w:docPartPr>
      <w:docPartBody>
        <w:p w:rsidR="003F7778" w:rsidRDefault="00FD4DD7">
          <w:r w:rsidRPr="00425DC2">
            <w:rPr>
              <w:rStyle w:val="PlaceholderText"/>
            </w:rPr>
            <w:t>Formatting...</w:t>
          </w:r>
        </w:p>
      </w:docPartBody>
    </w:docPart>
    <w:docPart>
      <w:docPartPr>
        <w:name w:val="E4BE8D1E5790431CAF838DDA678D2E4F"/>
        <w:category>
          <w:name w:val="General"/>
          <w:gallery w:val="placeholder"/>
        </w:category>
        <w:types>
          <w:type w:val="bbPlcHdr"/>
        </w:types>
        <w:behaviors>
          <w:behavior w:val="content"/>
        </w:behaviors>
        <w:guid w:val="{A3F3F9A2-38FC-4F61-95C5-51F59B696547}"/>
      </w:docPartPr>
      <w:docPartBody>
        <w:p w:rsidR="003F7778" w:rsidRDefault="00FD4DD7">
          <w:r w:rsidRPr="00425DC2">
            <w:rPr>
              <w:rStyle w:val="PlaceholderText"/>
            </w:rPr>
            <w:t>Formatting Bibliography...</w:t>
          </w:r>
        </w:p>
      </w:docPartBody>
    </w:docPart>
    <w:docPart>
      <w:docPartPr>
        <w:name w:val="1963958425D44C1691F4E2BC67FFE21E"/>
        <w:category>
          <w:name w:val="General"/>
          <w:gallery w:val="placeholder"/>
        </w:category>
        <w:types>
          <w:type w:val="bbPlcHdr"/>
        </w:types>
        <w:behaviors>
          <w:behavior w:val="content"/>
        </w:behaviors>
        <w:guid w:val="{4730E628-56F7-49CA-AFF3-3D27DB3A096D}"/>
      </w:docPartPr>
      <w:docPartBody>
        <w:p w:rsidR="005F5360" w:rsidRDefault="00855F48" w:rsidP="00855F48">
          <w:pPr>
            <w:pStyle w:val="1963958425D44C1691F4E2BC67FFE21E"/>
          </w:pPr>
          <w:r>
            <w:rPr>
              <w:rStyle w:val="PlaceholderText"/>
            </w:rPr>
            <w:t>Formatting...</w:t>
          </w:r>
        </w:p>
      </w:docPartBody>
    </w:docPart>
    <w:docPart>
      <w:docPartPr>
        <w:name w:val="1E0AB2632EC14AFEBAF03F8583BB2171"/>
        <w:category>
          <w:name w:val="General"/>
          <w:gallery w:val="placeholder"/>
        </w:category>
        <w:types>
          <w:type w:val="bbPlcHdr"/>
        </w:types>
        <w:behaviors>
          <w:behavior w:val="content"/>
        </w:behaviors>
        <w:guid w:val="{DF88CD37-91BA-432A-9FBF-B256C6E56F3D}"/>
      </w:docPartPr>
      <w:docPartBody>
        <w:p w:rsidR="005F5360" w:rsidRDefault="00855F48" w:rsidP="00855F48">
          <w:pPr>
            <w:pStyle w:val="1E0AB2632EC14AFEBAF03F8583BB2171"/>
          </w:pPr>
          <w:r>
            <w:rPr>
              <w:rStyle w:val="PlaceholderText"/>
            </w:rPr>
            <w:t>Formatting...</w:t>
          </w:r>
        </w:p>
      </w:docPartBody>
    </w:docPart>
    <w:docPart>
      <w:docPartPr>
        <w:name w:val="BF23B1A360864978B123E2A7E8EC0AE2"/>
        <w:category>
          <w:name w:val="General"/>
          <w:gallery w:val="placeholder"/>
        </w:category>
        <w:types>
          <w:type w:val="bbPlcHdr"/>
        </w:types>
        <w:behaviors>
          <w:behavior w:val="content"/>
        </w:behaviors>
        <w:guid w:val="{C4C54DC5-47FB-4A29-9AB5-7627D31498FF}"/>
      </w:docPartPr>
      <w:docPartBody>
        <w:p w:rsidR="005F5360" w:rsidRDefault="00855F48" w:rsidP="00855F48">
          <w:pPr>
            <w:pStyle w:val="BF23B1A360864978B123E2A7E8EC0AE2"/>
          </w:pPr>
          <w:r>
            <w:rPr>
              <w:rStyle w:val="PlaceholderText"/>
            </w:rPr>
            <w:t>Formatting...</w:t>
          </w:r>
        </w:p>
      </w:docPartBody>
    </w:docPart>
    <w:docPart>
      <w:docPartPr>
        <w:name w:val="2C224111D94B4C5D8A8D5789A289534E"/>
        <w:category>
          <w:name w:val="General"/>
          <w:gallery w:val="placeholder"/>
        </w:category>
        <w:types>
          <w:type w:val="bbPlcHdr"/>
        </w:types>
        <w:behaviors>
          <w:behavior w:val="content"/>
        </w:behaviors>
        <w:guid w:val="{63CF235B-E3DC-4CD1-BD86-30C8D7637576}"/>
      </w:docPartPr>
      <w:docPartBody>
        <w:p w:rsidR="005F5360" w:rsidRDefault="00855F48" w:rsidP="00855F48">
          <w:pPr>
            <w:pStyle w:val="2C224111D94B4C5D8A8D5789A289534E"/>
          </w:pPr>
          <w:r>
            <w:rPr>
              <w:rStyle w:val="PlaceholderText"/>
            </w:rPr>
            <w:t>Formatting...</w:t>
          </w:r>
        </w:p>
      </w:docPartBody>
    </w:docPart>
    <w:docPart>
      <w:docPartPr>
        <w:name w:val="06767F14F4854591B1A34F510494C523"/>
        <w:category>
          <w:name w:val="General"/>
          <w:gallery w:val="placeholder"/>
        </w:category>
        <w:types>
          <w:type w:val="bbPlcHdr"/>
        </w:types>
        <w:behaviors>
          <w:behavior w:val="content"/>
        </w:behaviors>
        <w:guid w:val="{2B1A8F1B-1255-46A7-B458-0815C50A9FDD}"/>
      </w:docPartPr>
      <w:docPartBody>
        <w:p w:rsidR="005F5360" w:rsidRDefault="00855F48" w:rsidP="00855F48">
          <w:pPr>
            <w:pStyle w:val="06767F14F4854591B1A34F510494C523"/>
          </w:pPr>
          <w:r>
            <w:rPr>
              <w:rStyle w:val="PlaceholderText"/>
            </w:rPr>
            <w:t>Formatting...</w:t>
          </w:r>
        </w:p>
      </w:docPartBody>
    </w:docPart>
    <w:docPart>
      <w:docPartPr>
        <w:name w:val="0B631C90E02C49C9A553C0D239BC8D6C"/>
        <w:category>
          <w:name w:val="General"/>
          <w:gallery w:val="placeholder"/>
        </w:category>
        <w:types>
          <w:type w:val="bbPlcHdr"/>
        </w:types>
        <w:behaviors>
          <w:behavior w:val="content"/>
        </w:behaviors>
        <w:guid w:val="{BDC39C11-57A5-4318-8816-E820D599DC1F}"/>
      </w:docPartPr>
      <w:docPartBody>
        <w:p w:rsidR="005F5360" w:rsidRDefault="00855F48" w:rsidP="00855F48">
          <w:pPr>
            <w:pStyle w:val="0B631C90E02C49C9A553C0D239BC8D6C"/>
          </w:pPr>
          <w:r>
            <w:rPr>
              <w:rStyle w:val="PlaceholderText"/>
            </w:rPr>
            <w:t>Formatting...</w:t>
          </w:r>
        </w:p>
      </w:docPartBody>
    </w:docPart>
    <w:docPart>
      <w:docPartPr>
        <w:name w:val="64F871CD6C804A66A2556004396A0F84"/>
        <w:category>
          <w:name w:val="General"/>
          <w:gallery w:val="placeholder"/>
        </w:category>
        <w:types>
          <w:type w:val="bbPlcHdr"/>
        </w:types>
        <w:behaviors>
          <w:behavior w:val="content"/>
        </w:behaviors>
        <w:guid w:val="{94AA1901-8275-4E0E-9074-68D037425717}"/>
      </w:docPartPr>
      <w:docPartBody>
        <w:p w:rsidR="005F5360" w:rsidRDefault="00855F48" w:rsidP="00855F48">
          <w:pPr>
            <w:pStyle w:val="64F871CD6C804A66A2556004396A0F84"/>
          </w:pPr>
          <w:r>
            <w:rPr>
              <w:rStyle w:val="PlaceholderText"/>
            </w:rPr>
            <w:t>Formatting...</w:t>
          </w:r>
        </w:p>
      </w:docPartBody>
    </w:docPart>
    <w:docPart>
      <w:docPartPr>
        <w:name w:val="AD8EE84AA9E74F688FE2B2FD659CACA8"/>
        <w:category>
          <w:name w:val="General"/>
          <w:gallery w:val="placeholder"/>
        </w:category>
        <w:types>
          <w:type w:val="bbPlcHdr"/>
        </w:types>
        <w:behaviors>
          <w:behavior w:val="content"/>
        </w:behaviors>
        <w:guid w:val="{D6CF68E7-C5C3-4777-A716-9B80FB7D0C5F}"/>
      </w:docPartPr>
      <w:docPartBody>
        <w:p w:rsidR="005F5360" w:rsidRDefault="00855F48" w:rsidP="00855F48">
          <w:pPr>
            <w:pStyle w:val="AD8EE84AA9E74F688FE2B2FD659CACA8"/>
          </w:pPr>
          <w:r>
            <w:rPr>
              <w:rStyle w:val="PlaceholderText"/>
            </w:rPr>
            <w:t>Formatting...</w:t>
          </w:r>
        </w:p>
      </w:docPartBody>
    </w:docPart>
    <w:docPart>
      <w:docPartPr>
        <w:name w:val="FFF724854AF54ED3B77C38C7AD5013EB"/>
        <w:category>
          <w:name w:val="General"/>
          <w:gallery w:val="placeholder"/>
        </w:category>
        <w:types>
          <w:type w:val="bbPlcHdr"/>
        </w:types>
        <w:behaviors>
          <w:behavior w:val="content"/>
        </w:behaviors>
        <w:guid w:val="{2DDB86B8-9569-4781-B598-DE83DEFD728D}"/>
      </w:docPartPr>
      <w:docPartBody>
        <w:p w:rsidR="005F5360" w:rsidRDefault="00855F48" w:rsidP="00855F48">
          <w:pPr>
            <w:pStyle w:val="FFF724854AF54ED3B77C38C7AD5013EB"/>
          </w:pPr>
          <w:r>
            <w:rPr>
              <w:rStyle w:val="PlaceholderText"/>
            </w:rPr>
            <w:t>Formatting...</w:t>
          </w:r>
        </w:p>
      </w:docPartBody>
    </w:docPart>
    <w:docPart>
      <w:docPartPr>
        <w:name w:val="E02A5B98DF4348E682D0B792B5C7F8C7"/>
        <w:category>
          <w:name w:val="General"/>
          <w:gallery w:val="placeholder"/>
        </w:category>
        <w:types>
          <w:type w:val="bbPlcHdr"/>
        </w:types>
        <w:behaviors>
          <w:behavior w:val="content"/>
        </w:behaviors>
        <w:guid w:val="{23ED8FF9-420C-468E-8E50-8BEF8B46E765}"/>
      </w:docPartPr>
      <w:docPartBody>
        <w:p w:rsidR="005F5360" w:rsidRDefault="00855F48" w:rsidP="00855F48">
          <w:pPr>
            <w:pStyle w:val="E02A5B98DF4348E682D0B792B5C7F8C7"/>
          </w:pPr>
          <w:r>
            <w:rPr>
              <w:rStyle w:val="PlaceholderText"/>
            </w:rPr>
            <w:t>Formatting...</w:t>
          </w:r>
        </w:p>
      </w:docPartBody>
    </w:docPart>
    <w:docPart>
      <w:docPartPr>
        <w:name w:val="714BA25EB6C240568CCE7C618E0EEEB8"/>
        <w:category>
          <w:name w:val="General"/>
          <w:gallery w:val="placeholder"/>
        </w:category>
        <w:types>
          <w:type w:val="bbPlcHdr"/>
        </w:types>
        <w:behaviors>
          <w:behavior w:val="content"/>
        </w:behaviors>
        <w:guid w:val="{C05995BF-9628-41E3-9914-751265FEF375}"/>
      </w:docPartPr>
      <w:docPartBody>
        <w:p w:rsidR="00EA7289" w:rsidRDefault="005F5360">
          <w:r w:rsidRPr="00103BA5">
            <w:rPr>
              <w:rStyle w:val="PlaceholderText"/>
            </w:rPr>
            <w:t>Formatting...</w:t>
          </w:r>
        </w:p>
      </w:docPartBody>
    </w:docPart>
    <w:docPart>
      <w:docPartPr>
        <w:name w:val="52ADB2D94A2647AA95D2C12CB7558129"/>
        <w:category>
          <w:name w:val="General"/>
          <w:gallery w:val="placeholder"/>
        </w:category>
        <w:types>
          <w:type w:val="bbPlcHdr"/>
        </w:types>
        <w:behaviors>
          <w:behavior w:val="content"/>
        </w:behaviors>
        <w:guid w:val="{D026DD1D-8AF5-44B5-897F-43E2F81E65FA}"/>
      </w:docPartPr>
      <w:docPartBody>
        <w:p w:rsidR="00EA7289" w:rsidRDefault="005F5360">
          <w:r w:rsidRPr="00103BA5">
            <w:rPr>
              <w:rStyle w:val="PlaceholderText"/>
            </w:rPr>
            <w:t>Formatting...</w:t>
          </w:r>
        </w:p>
      </w:docPartBody>
    </w:docPart>
    <w:docPart>
      <w:docPartPr>
        <w:name w:val="80A02512180D4CD8B041A50694160335"/>
        <w:category>
          <w:name w:val="General"/>
          <w:gallery w:val="placeholder"/>
        </w:category>
        <w:types>
          <w:type w:val="bbPlcHdr"/>
        </w:types>
        <w:behaviors>
          <w:behavior w:val="content"/>
        </w:behaviors>
        <w:guid w:val="{AD04EA7F-88B3-45C5-81F2-2554567187BE}"/>
      </w:docPartPr>
      <w:docPartBody>
        <w:p w:rsidR="00EA7289" w:rsidRDefault="005F5360">
          <w:r w:rsidRPr="00103BA5">
            <w:rPr>
              <w:rStyle w:val="PlaceholderText"/>
            </w:rPr>
            <w:t>Formatting...</w:t>
          </w:r>
        </w:p>
      </w:docPartBody>
    </w:docPart>
    <w:docPart>
      <w:docPartPr>
        <w:name w:val="CD84BFE2B27446CDB525507E5EB7F252"/>
        <w:category>
          <w:name w:val="General"/>
          <w:gallery w:val="placeholder"/>
        </w:category>
        <w:types>
          <w:type w:val="bbPlcHdr"/>
        </w:types>
        <w:behaviors>
          <w:behavior w:val="content"/>
        </w:behaviors>
        <w:guid w:val="{1358412A-CD5A-48A6-B13C-13A05803D2B1}"/>
      </w:docPartPr>
      <w:docPartBody>
        <w:p w:rsidR="00EA7289" w:rsidRDefault="005F5360">
          <w:r w:rsidRPr="00103BA5">
            <w:rPr>
              <w:rStyle w:val="PlaceholderText"/>
            </w:rPr>
            <w:t>Formatting...</w:t>
          </w:r>
        </w:p>
      </w:docPartBody>
    </w:docPart>
    <w:docPart>
      <w:docPartPr>
        <w:name w:val="8DC827020BEB4073A2CBCB278A0458F4"/>
        <w:category>
          <w:name w:val="General"/>
          <w:gallery w:val="placeholder"/>
        </w:category>
        <w:types>
          <w:type w:val="bbPlcHdr"/>
        </w:types>
        <w:behaviors>
          <w:behavior w:val="content"/>
        </w:behaviors>
        <w:guid w:val="{05C740BE-71ED-4A9F-B9A8-2E573C146081}"/>
      </w:docPartPr>
      <w:docPartBody>
        <w:p w:rsidR="00EA7289" w:rsidRDefault="005F5360">
          <w:r w:rsidRPr="00103BA5">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55C1"/>
    <w:rsid w:val="00106F83"/>
    <w:rsid w:val="00121B1E"/>
    <w:rsid w:val="002D7FBE"/>
    <w:rsid w:val="003F7778"/>
    <w:rsid w:val="0041741F"/>
    <w:rsid w:val="004455C1"/>
    <w:rsid w:val="0048288A"/>
    <w:rsid w:val="0054537F"/>
    <w:rsid w:val="005F5360"/>
    <w:rsid w:val="006A4736"/>
    <w:rsid w:val="007F10D2"/>
    <w:rsid w:val="00855F48"/>
    <w:rsid w:val="00A70B1F"/>
    <w:rsid w:val="00AA460E"/>
    <w:rsid w:val="00D37ACF"/>
    <w:rsid w:val="00EA7289"/>
    <w:rsid w:val="00FA0A9A"/>
    <w:rsid w:val="00FD4D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F5360"/>
    <w:rPr>
      <w:color w:val="808080"/>
    </w:rPr>
  </w:style>
  <w:style w:type="paragraph" w:customStyle="1" w:styleId="E2D963108ED54A5C909A6821AF675532">
    <w:name w:val="E2D963108ED54A5C909A6821AF675532"/>
    <w:rsid w:val="00FD4DD7"/>
  </w:style>
  <w:style w:type="paragraph" w:customStyle="1" w:styleId="29BEBEA66B404E17AEA3B1601C90F5F9">
    <w:name w:val="29BEBEA66B404E17AEA3B1601C90F5F9"/>
    <w:rsid w:val="00FD4DD7"/>
  </w:style>
  <w:style w:type="paragraph" w:customStyle="1" w:styleId="E088F3FA34F84309A92376CF620B6D43">
    <w:name w:val="E088F3FA34F84309A92376CF620B6D43"/>
    <w:rsid w:val="00FD4DD7"/>
  </w:style>
  <w:style w:type="paragraph" w:customStyle="1" w:styleId="1D288A6D1ACD4D2ABB648FC9C8488B86">
    <w:name w:val="1D288A6D1ACD4D2ABB648FC9C8488B86"/>
    <w:rsid w:val="00FD4DD7"/>
  </w:style>
  <w:style w:type="paragraph" w:customStyle="1" w:styleId="E12B24D6D41E46AE92B8D95DAAE60F3C">
    <w:name w:val="E12B24D6D41E46AE92B8D95DAAE60F3C"/>
    <w:rsid w:val="00FD4DD7"/>
  </w:style>
  <w:style w:type="paragraph" w:customStyle="1" w:styleId="6B9C46DC49E84904A4EFF65310C6A68E">
    <w:name w:val="6B9C46DC49E84904A4EFF65310C6A68E"/>
    <w:rsid w:val="00FD4DD7"/>
  </w:style>
  <w:style w:type="paragraph" w:customStyle="1" w:styleId="93C2ACC5F450435484CFB9F98B0BBB33">
    <w:name w:val="93C2ACC5F450435484CFB9F98B0BBB33"/>
    <w:rsid w:val="00FD4DD7"/>
  </w:style>
  <w:style w:type="paragraph" w:customStyle="1" w:styleId="E4F4D719BB3644CEB3A807AF53079686">
    <w:name w:val="E4F4D719BB3644CEB3A807AF53079686"/>
    <w:rsid w:val="00FD4DD7"/>
  </w:style>
  <w:style w:type="paragraph" w:customStyle="1" w:styleId="5E103F9CA99D4F1988DFA8F311C41B94">
    <w:name w:val="5E103F9CA99D4F1988DFA8F311C41B94"/>
    <w:rsid w:val="00FD4DD7"/>
  </w:style>
  <w:style w:type="paragraph" w:customStyle="1" w:styleId="FB837F17353E42439DF9A546AC4297EF">
    <w:name w:val="FB837F17353E42439DF9A546AC4297EF"/>
    <w:rsid w:val="00FD4DD7"/>
  </w:style>
  <w:style w:type="paragraph" w:customStyle="1" w:styleId="E1F9380F22864F10AC335DB0DDAC86BC">
    <w:name w:val="E1F9380F22864F10AC335DB0DDAC86BC"/>
    <w:rsid w:val="00FD4DD7"/>
  </w:style>
  <w:style w:type="paragraph" w:customStyle="1" w:styleId="0EE3CD70D682454EB17A6BB19E22D56E">
    <w:name w:val="0EE3CD70D682454EB17A6BB19E22D56E"/>
    <w:rsid w:val="00FD4DD7"/>
  </w:style>
  <w:style w:type="paragraph" w:customStyle="1" w:styleId="D9E4E519BAD742428E358531FCD82B74">
    <w:name w:val="D9E4E519BAD742428E358531FCD82B74"/>
    <w:rsid w:val="00FD4DD7"/>
  </w:style>
  <w:style w:type="paragraph" w:customStyle="1" w:styleId="2A9C6B4D67264910B2D079B1FC670C4C">
    <w:name w:val="2A9C6B4D67264910B2D079B1FC670C4C"/>
    <w:rsid w:val="00FD4DD7"/>
  </w:style>
  <w:style w:type="paragraph" w:customStyle="1" w:styleId="E60B7A89D5CC4740A36DB95D52F8C925">
    <w:name w:val="E60B7A89D5CC4740A36DB95D52F8C925"/>
    <w:rsid w:val="00FD4DD7"/>
  </w:style>
  <w:style w:type="paragraph" w:customStyle="1" w:styleId="239908A5826146C6B8D779981FBEE3D8">
    <w:name w:val="239908A5826146C6B8D779981FBEE3D8"/>
    <w:rsid w:val="00FD4DD7"/>
  </w:style>
  <w:style w:type="paragraph" w:customStyle="1" w:styleId="132523BF6F2B4150800BB7E995AACFC2">
    <w:name w:val="132523BF6F2B4150800BB7E995AACFC2"/>
    <w:rsid w:val="00FD4DD7"/>
  </w:style>
  <w:style w:type="paragraph" w:customStyle="1" w:styleId="A540F2C4B8CC4D4F964A674650763C9C">
    <w:name w:val="A540F2C4B8CC4D4F964A674650763C9C"/>
    <w:rsid w:val="00FD4DD7"/>
  </w:style>
  <w:style w:type="paragraph" w:customStyle="1" w:styleId="37F40F3AD9C14A05AF106263D6ABAAAA">
    <w:name w:val="37F40F3AD9C14A05AF106263D6ABAAAA"/>
    <w:rsid w:val="00FD4DD7"/>
  </w:style>
  <w:style w:type="paragraph" w:customStyle="1" w:styleId="D75EB75A91C843BE93487CED0F5F65DB">
    <w:name w:val="D75EB75A91C843BE93487CED0F5F65DB"/>
    <w:rsid w:val="00FD4DD7"/>
  </w:style>
  <w:style w:type="paragraph" w:customStyle="1" w:styleId="E9DB405A89B04AC49336243D73785552">
    <w:name w:val="E9DB405A89B04AC49336243D73785552"/>
    <w:rsid w:val="00FD4DD7"/>
  </w:style>
  <w:style w:type="paragraph" w:customStyle="1" w:styleId="045FD4A6332A484C813E2C8C0D8F6F78">
    <w:name w:val="045FD4A6332A484C813E2C8C0D8F6F78"/>
    <w:rsid w:val="00FD4DD7"/>
  </w:style>
  <w:style w:type="paragraph" w:customStyle="1" w:styleId="83A35351C2D54DBDAE977D60C20489F6">
    <w:name w:val="83A35351C2D54DBDAE977D60C20489F6"/>
    <w:rsid w:val="00FD4DD7"/>
  </w:style>
  <w:style w:type="paragraph" w:customStyle="1" w:styleId="940B7BE319504097BAFEED30F3B7C315">
    <w:name w:val="940B7BE319504097BAFEED30F3B7C315"/>
    <w:rsid w:val="00FD4DD7"/>
  </w:style>
  <w:style w:type="paragraph" w:customStyle="1" w:styleId="0E310F1427C6410290B71720A0B2F6B2">
    <w:name w:val="0E310F1427C6410290B71720A0B2F6B2"/>
    <w:rsid w:val="00FD4DD7"/>
  </w:style>
  <w:style w:type="paragraph" w:customStyle="1" w:styleId="3DD755979AFA4FB4905745130202268C">
    <w:name w:val="3DD755979AFA4FB4905745130202268C"/>
    <w:rsid w:val="00FD4DD7"/>
  </w:style>
  <w:style w:type="paragraph" w:customStyle="1" w:styleId="040EEC38096E44898E0794225449AEBD">
    <w:name w:val="040EEC38096E44898E0794225449AEBD"/>
    <w:rsid w:val="00FD4DD7"/>
  </w:style>
  <w:style w:type="paragraph" w:customStyle="1" w:styleId="668A916F3C194A1E8FFB85A08E343CBC">
    <w:name w:val="668A916F3C194A1E8FFB85A08E343CBC"/>
    <w:rsid w:val="00FD4DD7"/>
  </w:style>
  <w:style w:type="paragraph" w:customStyle="1" w:styleId="C0FF6BA607734B81ACEAD9BBB2626EC3">
    <w:name w:val="C0FF6BA607734B81ACEAD9BBB2626EC3"/>
    <w:rsid w:val="00FD4DD7"/>
  </w:style>
  <w:style w:type="paragraph" w:customStyle="1" w:styleId="1963958425D44C1691F4E2BC67FFE21E">
    <w:name w:val="1963958425D44C1691F4E2BC67FFE21E"/>
    <w:rsid w:val="00855F48"/>
  </w:style>
  <w:style w:type="paragraph" w:customStyle="1" w:styleId="1E0AB2632EC14AFEBAF03F8583BB2171">
    <w:name w:val="1E0AB2632EC14AFEBAF03F8583BB2171"/>
    <w:rsid w:val="00855F48"/>
  </w:style>
  <w:style w:type="paragraph" w:customStyle="1" w:styleId="BF23B1A360864978B123E2A7E8EC0AE2">
    <w:name w:val="BF23B1A360864978B123E2A7E8EC0AE2"/>
    <w:rsid w:val="00855F48"/>
  </w:style>
  <w:style w:type="paragraph" w:customStyle="1" w:styleId="2C224111D94B4C5D8A8D5789A289534E">
    <w:name w:val="2C224111D94B4C5D8A8D5789A289534E"/>
    <w:rsid w:val="00855F48"/>
  </w:style>
  <w:style w:type="paragraph" w:customStyle="1" w:styleId="06767F14F4854591B1A34F510494C523">
    <w:name w:val="06767F14F4854591B1A34F510494C523"/>
    <w:rsid w:val="00855F48"/>
  </w:style>
  <w:style w:type="paragraph" w:customStyle="1" w:styleId="0B631C90E02C49C9A553C0D239BC8D6C">
    <w:name w:val="0B631C90E02C49C9A553C0D239BC8D6C"/>
    <w:rsid w:val="00855F48"/>
  </w:style>
  <w:style w:type="paragraph" w:customStyle="1" w:styleId="64F871CD6C804A66A2556004396A0F84">
    <w:name w:val="64F871CD6C804A66A2556004396A0F84"/>
    <w:rsid w:val="00855F48"/>
  </w:style>
  <w:style w:type="paragraph" w:customStyle="1" w:styleId="AD8EE84AA9E74F688FE2B2FD659CACA8">
    <w:name w:val="AD8EE84AA9E74F688FE2B2FD659CACA8"/>
    <w:rsid w:val="00855F48"/>
  </w:style>
  <w:style w:type="paragraph" w:customStyle="1" w:styleId="FFF724854AF54ED3B77C38C7AD5013EB">
    <w:name w:val="FFF724854AF54ED3B77C38C7AD5013EB"/>
    <w:rsid w:val="00855F48"/>
  </w:style>
  <w:style w:type="paragraph" w:customStyle="1" w:styleId="E02A5B98DF4348E682D0B792B5C7F8C7">
    <w:name w:val="E02A5B98DF4348E682D0B792B5C7F8C7"/>
    <w:rsid w:val="00855F4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8">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2BEAC19-C598-4355-B50F-5DA6850D3F1A}">
  <we:reference id="8c1c3d44-57e9-40d7-86e4-4adf61fea1dd" version="2.1.0.1" store="EXCatalog" storeType="EXCatalog"/>
  <we:alternateReferences>
    <we:reference id="WA104380122" version="2.1.0.1" store="en-GB" storeType="OMEX"/>
  </we:alternateReferences>
  <we:properties>
    <we:property name="bibliographyEnabled" value="&quot;bibliographyEnabled&quot;"/>
    <we:property name="citations" value="{&quot;33472769&quot;:{&quot;referencesIds&quot;:[&quot;doc:6300cf618f086582391d8f88&quot;],&quot;referencesOptions&quot;:{&quot;doc:6300cf618f086582391d8f88&quot;:{&quot;author&quot;:true,&quot;year&quot;:true,&quot;pageReplace&quot;:&quot;&quot;,&quot;prefix&quot;:&quot;&quot;,&quot;suffix&quot;:&quot;&quot;}},&quot;hasBrokenReferences&quot;:false,&quot;hasManualEdits&quot;:false,&quot;citationType&quot;:&quot;inline&quot;,&quot;id&quot;:33472769,&quot;citationText&quot;:&quot;&lt;span style=\&quot;font-family:Calibri;font-size:14.666666666666666px;color:#000000\&quot;&gt;(Moran &amp;amp; Brightman, 2001)&lt;/span&gt;&quot;},&quot;293878223&quot;:{&quot;referencesIds&quot;:[&quot;doc:6314c0328f0860e55f803565&quot;],&quot;referencesOptions&quot;:{&quot;doc:6314c0328f0860e55f803565&quot;:{&quot;author&quot;:true,&quot;year&quot;:true,&quot;pageReplace&quot;:&quot;&quot;,&quot;prefix&quot;:&quot;&quot;,&quot;suffix&quot;:&quot;&quot;}},&quot;hasBrokenReferences&quot;:false,&quot;hasManualEdits&quot;:false,&quot;citationType&quot;:&quot;inline&quot;,&quot;id&quot;:293878223,&quot;citationText&quot;:&quot;&lt;span style=\&quot;font-family:Calibri;font-size:14.666666666666666px;color:#000000\&quot;&gt;(Scheuing, 1974)&lt;/span&gt;&quot;},&quot;297191637&quot;:{&quot;referencesIds&quot;:[&quot;doc:6313e1988f0887270244d5cb&quot;],&quot;referencesOptions&quot;:{&quot;doc:6313e1988f0887270244d5cb&quot;:{&quot;author&quot;:true,&quot;year&quot;:true,&quot;pageReplace&quot;:&quot;&quot;,&quot;prefix&quot;:&quot;&quot;,&quot;suffix&quot;:&quot;&quot;}},&quot;hasBrokenReferences&quot;:false,&quot;hasManualEdits&quot;:false,&quot;citationType&quot;:&quot;inline&quot;,&quot;id&quot;:297191637,&quot;citationText&quot;:&quot;&lt;span style=\&quot;font-family:Calibri;font-size:14.666666666666666px;color:#000000\&quot;&gt;(Kouzes &amp;amp; Posner, 2006)&lt;/span&gt;&quot;},&quot;325874204&quot;:{&quot;referencesIds&quot;:[&quot;doc:6313dbc48f08919c7b22fc87&quot;],&quot;referencesOptions&quot;:{&quot;doc:6313dbc48f08919c7b22fc87&quot;:{&quot;author&quot;:true,&quot;year&quot;:true,&quot;pageReplace&quot;:&quot;&quot;,&quot;prefix&quot;:&quot;&quot;,&quot;suffix&quot;:&quot;&quot;}},&quot;hasBrokenReferences&quot;:false,&quot;hasManualEdits&quot;:false,&quot;citationType&quot;:&quot;inline&quot;,&quot;id&quot;:325874204,&quot;citationText&quot;:&quot;&lt;span style=\&quot;font-family:Calibri;font-size:14.666666666666666px;color:#000000\&quot;&gt;(Kotter, 2007)&lt;/span&gt;&quot;},&quot;327029617&quot;:{&quot;referencesIds&quot;:[&quot;doc:6313b0eb8f08a099c1a68d70&quot;],&quot;referencesOptions&quot;:{&quot;doc:6313b0eb8f08a099c1a68d70&quot;:{&quot;author&quot;:true,&quot;year&quot;:true,&quot;pageReplace&quot;:&quot;&quot;,&quot;prefix&quot;:&quot;&quot;,&quot;suffix&quot;:&quot;&quot;}},&quot;hasBrokenReferences&quot;:false,&quot;hasManualEdits&quot;:false,&quot;citationType&quot;:&quot;inline&quot;,&quot;id&quot;:327029617,&quot;citationText&quot;:&quot;&lt;span style=\&quot;font-family:Calibri;font-size:14.666666666666666px;color:#000000\&quot;&gt;(Kotter, 2012)&lt;/span&gt;&quot;},&quot;436028879&quot;:{&quot;referencesIds&quot;:[&quot;doc:6314c5c28f0860245df77684&quot;],&quot;referencesOptions&quot;:{&quot;doc:6314c5c28f0860245df77684&quot;:{&quot;author&quot;:true,&quot;year&quot;:true,&quot;pageReplace&quot;:&quot;&quot;,&quot;prefix&quot;:&quot;&quot;,&quot;suffix&quot;:&quot;&quot;}},&quot;hasBrokenReferences&quot;:false,&quot;hasManualEdits&quot;:false,&quot;citationType&quot;:&quot;inline&quot;,&quot;id&quot;:436028879,&quot;citationText&quot;:&quot;&lt;span style=\&quot;font-family:Calibri;font-size:14.666666666666666px;color:#000000\&quot;&gt;(Gersick, 1994)&lt;/span&gt;&quot;},&quot;463015064&quot;:{&quot;referencesIds&quot;:[&quot;doc:6314d7f38f08c8a1f09b110f&quot;],&quot;referencesOptions&quot;:{&quot;doc:6314d7f38f08c8a1f09b110f&quot;:{&quot;author&quot;:true,&quot;year&quot;:true,&quot;pageReplace&quot;:&quot;&quot;,&quot;prefix&quot;:&quot;&quot;,&quot;suffix&quot;:&quot;&quot;}},&quot;hasBrokenReferences&quot;:false,&quot;hasManualEdits&quot;:false,&quot;citationType&quot;:&quot;inline&quot;,&quot;id&quot;:463015064,&quot;citationText&quot;:&quot;&lt;span style=\&quot;font-family:Calibri;font-size:14.666666666666666px;color:#000000\&quot;&gt;(UK Gambling Commission, 2021)&lt;/span&gt;&quot;},&quot;635845618&quot;:{&quot;referencesIds&quot;:[&quot;doc:6314a63b8f0860e55f80342b&quot;],&quot;referencesOptions&quot;:{&quot;doc:6314a63b8f0860e55f80342b&quot;:{&quot;author&quot;:true,&quot;year&quot;:true,&quot;pageReplace&quot;:&quot;&quot;,&quot;prefix&quot;:&quot;&quot;,&quot;suffix&quot;:&quot;&quot;}},&quot;hasBrokenReferences&quot;:false,&quot;hasManualEdits&quot;:false,&quot;citationType&quot;:&quot;inline&quot;,&quot;id&quot;:635845618,&quot;citationText&quot;:&quot;&lt;span style=\&quot;font-family:Calibri;font-size:14.666666666666666px;color:#000000\&quot;&gt;(Odor, 2018)&lt;/span&gt;&quot;},&quot;641921247&quot;:{&quot;referencesIds&quot;:[&quot;doc:630648e78f0851ab9ee5f9ec&quot;],&quot;referencesOptions&quot;:{&quot;doc:630648e78f0851ab9ee5f9ec&quot;:{&quot;author&quot;:true,&quot;year&quot;:true,&quot;pageReplace&quot;:&quot;&quot;,&quot;prefix&quot;:&quot;&quot;,&quot;suffix&quot;:&quot;&quot;}},&quot;hasBrokenReferences&quot;:false,&quot;hasManualEdits&quot;:false,&quot;citationType&quot;:&quot;inline&quot;,&quot;id&quot;:641921247,&quot;citationText&quot;:&quot;&lt;span style=\&quot;font-family:Calibri;font-size:14.666666666666666px;color:#000000\&quot;&gt;(Quilty et al., 2015)&lt;/span&gt;&quot;},&quot;864019314&quot;:{&quot;referencesIds&quot;:[&quot;doc:630613d68f087ac682d03a7c&quot;],&quot;referencesOptions&quot;:{&quot;doc:630613d68f087ac682d03a7c&quot;:{&quot;author&quot;:true,&quot;year&quot;:true,&quot;pageReplace&quot;:&quot;&quot;,&quot;prefix&quot;:&quot;&quot;,&quot;suffix&quot;:&quot;&quot;}},&quot;hasBrokenReferences&quot;:false,&quot;hasManualEdits&quot;:false,&quot;citationType&quot;:&quot;inline&quot;,&quot;id&quot;:864019314,&quot;citationText&quot;:&quot;&lt;span style=\&quot;font-family:Calibri;font-size:14.666666666666666px;color:#000000\&quot;&gt;(Derevensky &amp;amp; Gupta, 2007)&lt;/span&gt;&quot;},&quot;1145161261&quot;:{&quot;referencesIds&quot;:[&quot;doc:63147aee8f0887270244dc1a&quot;],&quot;referencesOptions&quot;:{&quot;doc:63147aee8f0887270244dc1a&quot;:{&quot;author&quot;:true,&quot;year&quot;:true,&quot;pageReplace&quot;:&quot;&quot;,&quot;prefix&quot;:&quot;&quot;,&quot;suffix&quot;:&quot;&quot;}},&quot;hasBrokenReferences&quot;:false,&quot;hasManualEdits&quot;:false,&quot;citationType&quot;:&quot;inline&quot;,&quot;id&quot;:1145161261,&quot;citationText&quot;:&quot;&lt;span style=\&quot;font-family:Calibri;font-size:14.666666666666666px;color:#000000\&quot;&gt;(Rieley &amp;amp; Clarkson, 2001)&lt;/span&gt;&quot;},&quot;1155185347&quot;:{&quot;referencesIds&quot;:[&quot;doc:63069a368f08e40625e3168a&quot;],&quot;referencesOptions&quot;:{&quot;doc:63069a368f08e40625e3168a&quot;:{&quot;author&quot;:true,&quot;year&quot;:true,&quot;pageReplace&quot;:&quot;&quot;,&quot;prefix&quot;:&quot;&quot;,&quot;suffix&quot;:&quot;&quot;}},&quot;hasBrokenReferences&quot;:false,&quot;hasManualEdits&quot;:false,&quot;citationType&quot;:&quot;inline&quot;,&quot;id&quot;:1155185347,&quot;citationText&quot;:&quot;&lt;span style=\&quot;font-family:Calibri;font-size:14.666666666666666px;color:#000000\&quot;&gt;(Schein, 1990)&lt;/span&gt;&quot;},&quot;1188106811&quot;:{&quot;referencesIds&quot;:[&quot;doc:6300d6388f082828517b79ba&quot;],&quot;referencesOptions&quot;:{&quot;doc:6300d6388f082828517b79ba&quot;:{&quot;author&quot;:true,&quot;year&quot;:true,&quot;pageReplace&quot;:&quot;&quot;,&quot;prefix&quot;:&quot;&quot;,&quot;suffix&quot;:&quot;&quot;}},&quot;hasBrokenReferences&quot;:false,&quot;hasManualEdits&quot;:false,&quot;citationType&quot;:&quot;inline&quot;,&quot;id&quot;:1188106811,&quot;citationText&quot;:&quot;&lt;span style=\&quot;font-family:Calibri;font-size:14.666666666666666px;color:#000000\&quot;&gt;(Davis &amp;amp; Higgins, 2013)&lt;/span&gt;&quot;},&quot;1334029725&quot;:{&quot;referencesIds&quot;:[&quot;doc:630648e78f0851ab9ee5f9ec&quot;,&quot;doc:630649708f08b9b6c25752a4&quot;],&quot;referencesOptions&quot;:{&quot;doc:630648e78f0851ab9ee5f9ec&quot;:{&quot;author&quot;:true,&quot;year&quot;:true,&quot;pageReplace&quot;:&quot;&quot;,&quot;prefix&quot;:&quot;&quot;,&quot;suffix&quot;:&quot;&quot;},&quot;doc:630649708f08b9b6c25752a4&quot;:{&quot;author&quot;:true,&quot;year&quot;:true,&quot;pageReplace&quot;:&quot;&quot;,&quot;prefix&quot;:&quot;&quot;,&quot;suffix&quot;:&quot;&quot;}},&quot;hasBrokenReferences&quot;:false,&quot;hasManualEdits&quot;:false,&quot;citationType&quot;:&quot;inline&quot;,&quot;id&quot;:1334029725,&quot;citationText&quot;:&quot;&lt;span style=\&quot;font-family:Calibri;font-size:14.666666666666666px;color:#000000\&quot;&gt;(Hing &amp;amp; Nuske, 2012; Quilty et al., 2015)&lt;/span&gt;&quot;},&quot;1361399350&quot;:{&quot;referencesIds&quot;:[&quot;doc:62fd1b768f080dcbc82f0982&quot;],&quot;referencesOptions&quot;:{&quot;doc:62fd1b768f080dcbc82f0982&quot;:{&quot;author&quot;:true,&quot;year&quot;:true,&quot;pageReplace&quot;:&quot;&quot;,&quot;prefix&quot;:&quot;&quot;,&quot;suffix&quot;:&quot;&quot;}},&quot;hasBrokenReferences&quot;:false,&quot;hasManualEdits&quot;:false,&quot;citationType&quot;:&quot;inline&quot;,&quot;id&quot;:1361399350,&quot;citationText&quot;:&quot;&lt;span style=\&quot;font-family:Calibri;font-size:14.666666666666666px;color:#000000\&quot;&gt;(Boland, 2022)&lt;/span&gt;&quot;},&quot;1363468999&quot;:{&quot;referencesIds&quot;:[&quot;doc:63147ac48f08b23201d24ab7&quot;],&quot;referencesOptions&quot;:{&quot;doc:63147ac48f08b23201d24ab7&quot;:{&quot;author&quot;:true,&quot;year&quot;:true,&quot;pageReplace&quot;:&quot;&quot;,&quot;prefix&quot;:&quot;&quot;,&quot;suffix&quot;:&quot;&quot;}},&quot;hasBrokenReferences&quot;:false,&quot;hasManualEdits&quot;:false,&quot;citationType&quot;:&quot;inline&quot;,&quot;id&quot;:1363468999,&quot;citationText&quot;:&quot;&lt;span style=\&quot;font-family:Calibri;font-size:14.666666666666666px;color:#000000\&quot;&gt;(Luecke, 2003)&lt;/span&gt;&quot;},&quot;1468014618&quot;:{&quot;referencesIds&quot;:[&quot;doc:602fc5928f085533dc683783&quot;],&quot;referencesOptions&quot;:{&quot;doc:602fc5928f085533dc683783&quot;:{&quot;author&quot;:true,&quot;year&quot;:true,&quot;pageReplace&quot;:&quot;&quot;,&quot;prefix&quot;:&quot;&quot;,&quot;suffix&quot;:&quot;&quot;}},&quot;hasBrokenReferences&quot;:false,&quot;hasManualEdits&quot;:false,&quot;citationType&quot;:&quot;inline&quot;,&quot;id&quot;:1468014618,&quot;citationText&quot;:&quot;&lt;span style=\&quot;font-family:Calibri;font-size:14.666666666666666px;color:#000000\&quot;&gt;(Mayer et al., 2003)&lt;/span&gt;&quot;},&quot;1612715587&quot;:{&quot;referencesIds&quot;:[&quot;doc:6300d2b18f08f7cc19677249&quot;],&quot;referencesOptions&quot;:{&quot;doc:6300d2b18f08f7cc19677249&quot;:{&quot;author&quot;:true,&quot;year&quot;:true,&quot;pageReplace&quot;:&quot;&quot;,&quot;prefix&quot;:&quot;&quot;,&quot;suffix&quot;:&quot;&quot;}},&quot;hasBrokenReferences&quot;:false,&quot;hasManualEdits&quot;:false,&quot;citationType&quot;:&quot;inline&quot;,&quot;id&quot;:1612715587,&quot;citationText&quot;:&quot;&lt;span style=\&quot;font-family:Calibri;font-size:14.666666666666666px;color:#000000\&quot;&gt;(Balogun et al., 2016)&lt;/span&gt;&quot;},&quot;1629810330&quot;:{&quot;referencesIds&quot;:[&quot;doc:63148fc98f08bd835c719490&quot;],&quot;referencesOptions&quot;:{&quot;doc:63148fc98f08bd835c719490&quot;:{&quot;author&quot;:true,&quot;year&quot;:true,&quot;pageReplace&quot;:&quot;&quot;,&quot;prefix&quot;:&quot;&quot;,&quot;suffix&quot;:&quot;&quot;}},&quot;hasBrokenReferences&quot;:false,&quot;hasManualEdits&quot;:false,&quot;citationType&quot;:&quot;inline&quot;,&quot;id&quot;:1629810330,&quot;citationText&quot;:&quot;&lt;span style=\&quot;font-family:Calibri;font-size:14.666666666666666px;color:#000000\&quot;&gt;(Dunphy &amp;amp; Stace, 1993)&lt;/span&gt;&quot;},&quot;1861317354&quot;:{&quot;referencesIds&quot;:[&quot;doc:631331e18f08a099c1a686d2&quot;],&quot;referencesOptions&quot;:{&quot;doc:631331e18f08a099c1a686d2&quot;:{&quot;author&quot;:true,&quot;year&quot;:true,&quot;pageReplace&quot;:&quot;&quot;,&quot;prefix&quot;:&quot;&quot;,&quot;suffix&quot;:&quot;&quot;}},&quot;hasBrokenReferences&quot;:false,&quot;hasManualEdits&quot;:false,&quot;citationType&quot;:&quot;inline&quot;,&quot;id&quot;:1861317354,&quot;citationText&quot;:&quot;&lt;span style=\&quot;font-family:Calibri;font-size:14.666666666666666px;color:#000000\&quot;&gt;(Hussain et al., 2018)&lt;/span&gt;&quot;},&quot;1945493889&quot;:{&quot;referencesIds&quot;:[&quot;doc:612677068f089f59012d2cd2&quot;],&quot;referencesOptions&quot;:{&quot;doc:612677068f089f59012d2cd2&quot;:{&quot;author&quot;:true,&quot;year&quot;:true,&quot;pageReplace&quot;:&quot;&quot;,&quot;prefix&quot;:&quot;&quot;,&quot;suffix&quot;:&quot;&quot;}},&quot;hasBrokenReferences&quot;:false,&quot;hasManualEdits&quot;:false,&quot;citationType&quot;:&quot;inline&quot;,&quot;id&quot;:1945493889,&quot;citationText&quot;:&quot;&lt;span style=\&quot;font-family:Calibri;font-size:14.666666666666666px;color:#000000\&quot;&gt;(Martins &amp;amp; Terblanche, 2003)&lt;/span&gt;&quot;},&quot;1987282631&quot;:{&quot;referencesIds&quot;:[&quot;doc:6314d5ee8f08515eadb59a0c&quot;],&quot;referencesOptions&quot;:{&quot;doc:6314d5ee8f08515eadb59a0c&quot;:{&quot;author&quot;:true,&quot;year&quot;:true,&quot;pageReplace&quot;:&quot;&quot;,&quot;prefix&quot;:&quot;&quot;,&quot;suffix&quot;:&quot;&quot;}},&quot;hasBrokenReferences&quot;:false,&quot;hasManualEdits&quot;:false,&quot;citationType&quot;:&quot;inline&quot;,&quot;id&quot;:1987282631,&quot;citationText&quot;:&quot;&lt;span style=\&quot;font-family:Calibri;font-size:14.666666666666666px;color:#000000\&quot;&gt;(MarketLine, 2022)&lt;/span&gt;&quot;},&quot;1987977494&quot;:{&quot;referencesIds&quot;:[&quot;doc:6314d5ee8f08515eadb59a0c&quot;],&quot;referencesOptions&quot;:{&quot;doc:6314d5ee8f08515eadb59a0c&quot;:{&quot;author&quot;:true,&quot;year&quot;:true,&quot;pageReplace&quot;:&quot;&quot;,&quot;prefix&quot;:&quot;&quot;,&quot;suffix&quot;:&quot;&quot;}},&quot;hasBrokenReferences&quot;:false,&quot;hasManualEdits&quot;:false,&quot;citationType&quot;:&quot;inline&quot;,&quot;id&quot;:1987977494,&quot;citationText&quot;:&quot;&lt;span style=\&quot;font-family:Calibri;font-size:14.666666666666666px;color:#000000\&quot;&gt;(MarketLine, 2022)&lt;/span&gt;&quot;},&quot;1994443691&quot;:{&quot;referencesIds&quot;:[&quot;doc:6313b0eb8f08a099c1a68d70&quot;],&quot;referencesOptions&quot;:{&quot;doc:6313b0eb8f08a099c1a68d70&quot;:{&quot;author&quot;:true,&quot;year&quot;:true,&quot;pageReplace&quot;:&quot;&quot;,&quot;prefix&quot;:&quot;&quot;,&quot;suffix&quot;:&quot;&quot;}},&quot;hasBrokenReferences&quot;:false,&quot;hasManualEdits&quot;:false,&quot;citationType&quot;:&quot;inline&quot;,&quot;id&quot;:1994443691,&quot;citationText&quot;:&quot;&lt;span style=\&quot;font-family:Calibri;font-size:14.666666666666666px;color:#000000\&quot;&gt;(Kotter, 2012)&lt;/span&gt;&quot;},&quot;-1914688298&quot;:{&quot;referencesIds&quot;:[&quot;doc:6300cead8f082828517b7940&quot;],&quot;referencesOptions&quot;:{&quot;doc:6300cead8f082828517b7940&quot;:{&quot;author&quot;:true,&quot;year&quot;:true,&quot;pageReplace&quot;:&quot;&quot;,&quot;prefix&quot;:&quot;&quot;,&quot;suffix&quot;:&quot;&quot;}},&quot;hasBrokenReferences&quot;:false,&quot;hasManualEdits&quot;:false,&quot;citationType&quot;:&quot;inline&quot;,&quot;id&quot;:-1914688298,&quot;citationText&quot;:&quot;&lt;span style=\&quot;font-family:Calibri;font-size:14.666666666666666px;color:#000000\&quot;&gt;(Burnes, 2004)&lt;/span&gt;&quot;},&quot;-618991605&quot;:{&quot;referencesIds&quot;:[&quot;doc:6314da298f0860e55f8037c2&quot;],&quot;referencesOptions&quot;:{&quot;doc:6314da298f0860e55f8037c2&quot;:{&quot;author&quot;:true,&quot;year&quot;:true,&quot;pageReplace&quot;:&quot;&quot;,&quot;prefix&quot;:&quot;&quot;,&quot;suffix&quot;:&quot;&quot;}},&quot;hasBrokenReferences&quot;:false,&quot;hasManualEdits&quot;:false,&quot;citationType&quot;:&quot;inline&quot;,&quot;id&quot;:-618991605,&quot;citationText&quot;:&quot;&lt;span style=\&quot;font-family:Calibri;font-size:14.666666666666666px;color:#000000\&quot;&gt;(Hansard, 2022)&lt;/span&gt;&quot;},&quot;-1983764709&quot;:{&quot;referencesIds&quot;:[&quot;doc:630618c68f08bd835c6f7714&quot;],&quot;referencesOptions&quot;:{&quot;doc:630618c68f08bd835c6f7714&quot;:{&quot;author&quot;:true,&quot;year&quot;:true,&quot;pageReplace&quot;:&quot;&quot;,&quot;prefix&quot;:&quot;&quot;,&quot;suffix&quot;:&quot;&quot;}},&quot;hasBrokenReferences&quot;:false,&quot;hasManualEdits&quot;:false,&quot;citationType&quot;:&quot;inline&quot;,&quot;id&quot;:-1983764709,&quot;citationText&quot;:&quot;&lt;span style=\&quot;font-family:Calibri;font-size:14.666666666666666px;color:#000000\&quot;&gt;(King et al., 2010)&lt;/span&gt;&quot;},&quot;-1637417166&quot;:{&quot;referencesIds&quot;:[&quot;doc:6314da298f0860e55f8037c2&quot;],&quot;referencesOptions&quot;:{&quot;doc:6314da298f0860e55f8037c2&quot;:{&quot;author&quot;:true,&quot;year&quot;:true,&quot;pageReplace&quot;:&quot;&quot;,&quot;prefix&quot;:&quot;&quot;,&quot;suffix&quot;:&quot;&quot;}},&quot;hasBrokenReferences&quot;:false,&quot;hasManualEdits&quot;:false,&quot;citationType&quot;:&quot;inline&quot;,&quot;id&quot;:-1637417166,&quot;citationText&quot;:&quot;&lt;span style=\&quot;font-family:Calibri;font-size:14.666666666666666px;color:#000000\&quot;&gt;(Hansard, 2022)&lt;/span&gt;&quot;},&quot;-855806193&quot;:{&quot;referencesIds&quot;:[&quot;doc:62f939168f0811fe42fd3bc4&quot;],&quot;referencesOptions&quot;:{&quot;doc:62f939168f0811fe42fd3bc4&quot;:{&quot;author&quot;:true,&quot;year&quot;:true,&quot;pageReplace&quot;:&quot;&quot;,&quot;prefix&quot;:&quot;&quot;,&quot;suffix&quot;:&quot;&quot;}},&quot;hasBrokenReferences&quot;:false,&quot;hasManualEdits&quot;:false,&quot;citationType&quot;:&quot;inline&quot;,&quot;id&quot;:-855806193,&quot;citationText&quot;:&quot;&lt;span style=\&quot;font-family:Calibri;font-size:14.666666666666666px;color:#000000\&quot;&gt;(By, 2005a)&lt;/span&gt;&quot;},&quot;-1305464655&quot;:{&quot;referencesIds&quot;:[&quot;doc:6300d6388f082828517b79ba&quot;],&quot;referencesOptions&quot;:{&quot;doc:6300d6388f082828517b79ba&quot;:{&quot;author&quot;:true,&quot;year&quot;:true,&quot;pageReplace&quot;:&quot;&quot;,&quot;prefix&quot;:&quot;&quot;,&quot;suffix&quot;:&quot;&quot;}},&quot;hasBrokenReferences&quot;:false,&quot;hasManualEdits&quot;:false,&quot;citationType&quot;:&quot;inline&quot;,&quot;id&quot;:-1305464655,&quot;citationText&quot;:&quot;&lt;span style=\&quot;font-family:Calibri;font-size:14.666666666666666px;color:#000000\&quot;&gt;(Davis &amp;amp; Higgins, 2013)&lt;/span&gt;&quot;},&quot;-939055508&quot;:{&quot;referencesIds&quot;:[&quot;doc:631488158f08b23201d24b22&quot;],&quot;referencesOptions&quot;:{&quot;doc:631488158f08b23201d24b22&quot;:{&quot;author&quot;:true,&quot;year&quot;:true,&quot;pageReplace&quot;:&quot;&quot;,&quot;prefix&quot;:&quot;&quot;,&quot;suffix&quot;:&quot;&quot;}},&quot;hasBrokenReferences&quot;:false,&quot;hasManualEdits&quot;:false,&quot;citationType&quot;:&quot;inline&quot;,&quot;id&quot;:-939055508,&quot;citationText&quot;:&quot;&lt;span style=\&quot;font-family:Calibri;font-size:14.666666666666666px;color:#000000\&quot;&gt;(By, 2005b)&lt;/span&gt;&quot;},&quot;-1584518180&quot;:{&quot;referencesIds&quot;:[&quot;doc:6313b57e8f08bd835c7188a1&quot;],&quot;referencesOptions&quot;:{&quot;doc:6313b57e8f08bd835c7188a1&quot;:{&quot;author&quot;:true,&quot;year&quot;:true,&quot;pageReplace&quot;:&quot;&quot;,&quot;prefix&quot;:&quot;&quot;,&quot;suffix&quot;:&quot;&quot;}},&quot;hasBrokenReferences&quot;:false,&quot;hasManualEdits&quot;:false,&quot;citationType&quot;:&quot;inline&quot;,&quot;id&quot;:-1584518180,&quot;citationText&quot;:&quot;&lt;span style=\&quot;font-family:Calibri;font-size:14.666666666666666px;color:#000000\&quot;&gt;(Lines, 2005)&lt;/span&gt;&quot;},&quot;-1194764871&quot;:{&quot;referencesIds&quot;:[&quot;doc:6313b8618f0882e1087cd8a5&quot;],&quot;referencesOptions&quot;:{&quot;doc:6313b8618f0882e1087cd8a5&quot;:{&quot;author&quot;:true,&quot;year&quot;:true,&quot;pageReplace&quot;:&quot;&quot;,&quot;prefix&quot;:&quot;&quot;,&quot;suffix&quot;:&quot;&quot;}},&quot;hasBrokenReferences&quot;:false,&quot;hasManualEdits&quot;:false,&quot;citationType&quot;:&quot;inline&quot;,&quot;id&quot;:-1194764871,&quot;citationText&quot;:&quot;&lt;span style=\&quot;font-family:Calibri;font-size:14.666666666666666px;color:#000000\&quot;&gt;(Reichers et al., 1997)&lt;/span&gt;&quot;},&quot;-1999173178&quot;:{&quot;referencesIds&quot;:[&quot;doc:630d01038f08b9b6c258197d&quot;],&quot;referencesOptions&quot;:{&quot;doc:630d01038f08b9b6c258197d&quot;:{&quot;author&quot;:true,&quot;year&quot;:true,&quot;pageReplace&quot;:&quot;&quot;,&quot;prefix&quot;:&quot;&quot;,&quot;suffix&quot;:&quot;&quot;}},&quot;hasBrokenReferences&quot;:false,&quot;hasManualEdits&quot;:false,&quot;citationType&quot;:&quot;inline&quot;,&quot;id&quot;:-1999173178,&quot;citationText&quot;:&quot;&lt;span style=\&quot;font-family:Calibri;font-size:14.666666666666666px;color:#000000\&quot;&gt;(Elias, 2009)&lt;/span&gt;&quot;},&quot;-975292264&quot;:{&quot;referencesIds&quot;:[&quot;doc:6313b0eb8f08a099c1a68d70&quot;],&quot;referencesOptions&quot;:{&quot;doc:6313b0eb8f08a099c1a68d70&quot;:{&quot;author&quot;:true,&quot;year&quot;:true,&quot;pageReplace&quot;:&quot;&quot;,&quot;prefix&quot;:&quot;&quot;,&quot;suffix&quot;:&quot;&quot;}},&quot;hasBrokenReferences&quot;:false,&quot;hasManualEdits&quot;:false,&quot;citationType&quot;:&quot;inline&quot;,&quot;id&quot;:-975292264,&quot;citationText&quot;:&quot;&lt;span style=\&quot;font-family:Calibri;font-size:14.666666666666666px;color:#000000\&quot;&gt;(Kotter, 2012)&lt;/span&gt;&quot;},&quot;-528183456&quot;:{&quot;referencesIds&quot;:[&quot;doc:630d01038f08b9b6c258197d&quot;],&quot;referencesOptions&quot;:{&quot;doc:630d01038f08b9b6c258197d&quot;:{&quot;author&quot;:true,&quot;year&quot;:true,&quot;pageReplace&quot;:&quot;&quot;,&quot;prefix&quot;:&quot;&quot;,&quot;suffix&quot;:&quot;&quot;}},&quot;hasBrokenReferences&quot;:false,&quot;hasManualEdits&quot;:false,&quot;citationType&quot;:&quot;inline&quot;,&quot;id&quot;:-528183456,&quot;citationText&quot;:&quot;&lt;span style=\&quot;font-family:Calibri;font-size:14.666666666666666px;color:#000000\&quot;&gt;(Elias, 2009)&lt;/span&gt;&quot;},&quot;-125780107&quot;:{&quot;referencesIds&quot;:[&quot;doc:6313e7a88f0882e1087cda95&quot;],&quot;referencesOptions&quot;:{&quot;doc:6313e7a88f0882e1087cda95&quot;:{&quot;author&quot;:true,&quot;year&quot;:true,&quot;pageReplace&quot;:&quot;&quot;,&quot;prefix&quot;:&quot;&quot;,&quot;suffix&quot;:&quot;&quot;}},&quot;hasBrokenReferences&quot;:false,&quot;hasManualEdits&quot;:false,&quot;citationType&quot;:&quot;inline&quot;,&quot;id&quot;:-125780107,&quot;citationText&quot;:&quot;&lt;span style=\&quot;font-family:Calibri;font-size:14.666666666666666px;color:#000000\&quot;&gt;(Amabile et al., 1994)&lt;/span&gt;&quot;},&quot;-1086377842&quot;:{&quot;referencesIds&quot;:[&quot;doc:6313b0eb8f08a099c1a68d70&quot;],&quot;referencesOptions&quot;:{&quot;doc:6313b0eb8f08a099c1a68d70&quot;:{&quot;author&quot;:true,&quot;year&quot;:true,&quot;pageReplace&quot;:&quot;&quot;,&quot;prefix&quot;:&quot;&quot;,&quot;suffix&quot;:&quot;&quot;}},&quot;hasBrokenReferences&quot;:false,&quot;hasManualEdits&quot;:false,&quot;citationType&quot;:&quot;inline&quot;,&quot;id&quot;:-1086377842,&quot;citationText&quot;:&quot;&lt;span style=\&quot;font-family:Calibri;font-size:14.666666666666666px;color:#000000\&quot;&gt;(Kotter, 2012)&lt;/span&gt;&quot;},&quot;-620610231&quot;:{&quot;referencesIds&quot;:[&quot;doc:63147aee8f0887270244dc1a&quot;],&quot;referencesOptions&quot;:{&quot;doc:63147aee8f0887270244dc1a&quot;:{&quot;author&quot;:true,&quot;year&quot;:true,&quot;pageReplace&quot;:&quot;&quot;,&quot;prefix&quot;:&quot;&quot;,&quot;suffix&quot;:&quot;&quot;}},&quot;hasBrokenReferences&quot;:false,&quot;hasManualEdits&quot;:false,&quot;citationType&quot;:&quot;inline&quot;,&quot;id&quot;:-620610231,&quot;citationText&quot;:&quot;&lt;span style=\&quot;font-family:Calibri;font-size:14.666666666666666px;color:#000000\&quot;&gt;(Rieley &amp;amp; Clarkson, 2001)&lt;/span&gt;&quot;},&quot;-1345776121&quot;:{&quot;referencesIds&quot;:[&quot;doc:63147aee8f0887270244dc1a&quot;],&quot;referencesOptions&quot;:{&quot;doc:63147aee8f0887270244dc1a&quot;:{&quot;author&quot;:true,&quot;year&quot;:true,&quot;pageReplace&quot;:&quot;&quot;,&quot;prefix&quot;:&quot;&quot;,&quot;suffix&quot;:&quot;&quot;}},&quot;hasBrokenReferences&quot;:false,&quot;hasManualEdits&quot;:false,&quot;citationType&quot;:&quot;inline&quot;,&quot;id&quot;:-1345776121,&quot;citationText&quot;:&quot;&lt;span style=\&quot;font-family:Calibri;font-size:14.666666666666666px;color:#000000\&quot;&gt;(Rieley &amp;amp; Clarkson, 2001)&lt;/span&gt;&quot;},&quot;-1792359461&quot;:{&quot;referencesIds&quot;:[&quot;doc:63149cb38f0860e55f8033b9&quot;],&quot;referencesOptions&quot;:{&quot;doc:63149cb38f0860e55f8033b9&quot;:{&quot;author&quot;:true,&quot;year&quot;:true,&quot;pageReplace&quot;:&quot;&quot;,&quot;prefix&quot;:&quot;&quot;,&quot;suffix&quot;:&quot;&quot;}},&quot;hasBrokenReferences&quot;:false,&quot;hasManualEdits&quot;:false,&quot;citationType&quot;:&quot;inline&quot;,&quot;id&quot;:-1792359461,&quot;citationText&quot;:&quot;&lt;span style=\&quot;font-family:Calibri;font-size:14.666666666666666px;color:#000000\&quot;&gt;(Vakola et al., 2004)&lt;/span&gt;&quot;},&quot;-773476806&quot;:{&quot;referencesIds&quot;:[&quot;doc:6313b57e8f08bd835c7188a1&quot;],&quot;referencesOptions&quot;:{&quot;doc:6313b57e8f08bd835c7188a1&quot;:{&quot;author&quot;:true,&quot;year&quot;:true,&quot;pageReplace&quot;:&quot;&quot;,&quot;prefix&quot;:&quot;&quot;,&quot;suffix&quot;:&quot;&quot;}},&quot;hasBrokenReferences&quot;:false,&quot;hasManualEdits&quot;:false,&quot;citationType&quot;:&quot;inline&quot;,&quot;id&quot;:-773476806,&quot;citationText&quot;:&quot;&lt;span style=\&quot;font-family:Calibri;font-size:14.666666666666666px;color:#000000\&quot;&gt;(Lines, 2005)&lt;/span&gt;&quot;},&quot;-1711104522&quot;:{&quot;referencesIds&quot;:[&quot;doc:630d01038f08b9b6c258197d&quot;],&quot;referencesOptions&quot;:{&quot;doc:630d01038f08b9b6c258197d&quot;:{&quot;author&quot;:true,&quot;year&quot;:true,&quot;pageReplace&quot;:&quot;&quot;,&quot;prefix&quot;:&quot;&quot;,&quot;suffix&quot;:&quot;&quot;}},&quot;hasBrokenReferences&quot;:false,&quot;hasManualEdits&quot;:false,&quot;citationType&quot;:&quot;inline&quot;,&quot;id&quot;:-1711104522,&quot;citationText&quot;:&quot;&lt;span style=\&quot;font-family:Calibri;font-size:14.666666666666666px;color:#000000\&quot;&gt;(Elias, 2009)&lt;/span&gt;&quot;},&quot;-1581971246&quot;:{&quot;referencesIds&quot;:[&quot;doc:6314b8ca8f0860e55f80350c&quot;],&quot;referencesOptions&quot;:{&quot;doc:6314b8ca8f0860e55f80350c&quot;:{&quot;author&quot;:true,&quot;year&quot;:true,&quot;pageReplace&quot;:&quot;&quot;,&quot;prefix&quot;:&quot;&quot;,&quot;suffix&quot;:&quot;&quot;}},&quot;hasBrokenReferences&quot;:false,&quot;hasManualEdits&quot;:false,&quot;citationType&quot;:&quot;inline&quot;,&quot;id&quot;:-1581971246,&quot;citationText&quot;:&quot;&lt;span style=\&quot;font-family:Calibri;font-size:14.666666666666666px;color:#000000\&quot;&gt;(Duncan, 1972)&lt;/span&gt;&quot;},&quot;-1568252629&quot;:{&quot;referencesIds&quot;:[&quot;doc:6314b9308f08b23201d24f1e&quot;],&quot;referencesOptions&quot;:{&quot;doc:6314b9308f08b23201d24f1e&quot;:{&quot;author&quot;:true,&quot;year&quot;:true,&quot;pageReplace&quot;:&quot;&quot;,&quot;prefix&quot;:&quot;&quot;,&quot;suffix&quot;:&quot;&quot;}},&quot;hasBrokenReferences&quot;:false,&quot;hasManualEdits&quot;:false,&quot;citationType&quot;:&quot;inline&quot;,&quot;id&quot;:-1568252629,&quot;citationText&quot;:&quot;&lt;span style=\&quot;font-family:Calibri;font-size:14.666666666666666px;color:#000000\&quot;&gt;(Kottler &amp;amp; Keller, 2009)&lt;/span&gt;&quot;}}"/>
    <we:property name="currentStyle" value="{&quot;id&quot;:&quot;4376&quot;,&quot;styleType&quot;:&quot;refworks&quot;,&quot;name&quot;:&quot;APA 7th (basic) - No Case Changes (No Title Casing), DOI: empty&quot;,&quot;isInstitutional&quot;:false,&quot;citeStyle&quot;:&quot;INTEXT_ONLY&quot;,&quot;isSorted&quot;:true,&quot;usesNumbers&quot;:false,&quot;authorDisambiguation&quot;:&quot;surname_firstname&quot;}"/>
    <we:property name="rcm.version" value="2"/>
    <we:property name="rw.control.unlocked" value="true"/>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b:Source>
    <b:Tag>Doy08</b:Tag>
    <b:SourceType>InternetSite</b:SourceType>
    <b:Guid>{9492AEFB-9828-42CB-9D00-74E7646A3EC1}</b:Guid>
    <b:Title>Leadership Skills lists and Exsamples</b:Title>
    <b:Year>2008</b:Year>
    <b:Author>
      <b:Author>
        <b:NameList>
          <b:Person>
            <b:Last>Doyle</b:Last>
            <b:First>Alison</b:First>
          </b:Person>
        </b:NameList>
      </b:Author>
    </b:Author>
    <b:Month>November </b:Month>
    <b:Day>2</b:Day>
    <b:JournalName>the Balance Careers</b:JournalName>
    <b:URL>https://www.thebalancecareers.com/leadership-skills-list-2063757</b:URL>
    <b:RefOrder>1</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C946D50-8018-4ACC-8DEB-9DED20CC02CD}">
  <ds:schemaRefs>
    <ds:schemaRef ds:uri="http://schemas.openxmlformats.org/officeDocument/2006/bibliography"/>
  </ds:schemaRefs>
</ds:datastoreItem>
</file>

<file path=customXml/itemProps4.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22</Pages>
  <Words>6866</Words>
  <Characters>39137</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BMSK4001 Assignment template 2017-2018</vt:lpstr>
    </vt:vector>
  </TitlesOfParts>
  <Company/>
  <LinksUpToDate>false</LinksUpToDate>
  <CharactersWithSpaces>45912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BMSK4001 Assignment template 2017-2018</dc:title>
  <dc:subject/>
  <dc:creator>Julia Ault</dc:creator>
  <cp:keywords/>
  <dc:description/>
  <cp:lastModifiedBy>Katherine Gulley (1811596)</cp:lastModifiedBy>
  <cp:revision>24</cp:revision>
  <dcterms:created xsi:type="dcterms:W3CDTF">2022-09-04T18:30:00Z</dcterms:created>
  <dcterms:modified xsi:type="dcterms:W3CDTF">2022-09-04T19:01:00Z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