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37B48" w14:textId="77777777" w:rsidR="0034003D" w:rsidRDefault="0034003D" w:rsidP="0034003D">
      <w:pPr>
        <w:spacing w:line="360" w:lineRule="auto"/>
        <w:rPr>
          <w:rFonts w:asciiTheme="majorHAnsi" w:hAnsiTheme="majorHAnsi" w:cstheme="majorHAnsi"/>
          <w:b/>
          <w:bCs/>
          <w:sz w:val="32"/>
          <w:szCs w:val="32"/>
        </w:rPr>
      </w:pPr>
    </w:p>
    <w:p w14:paraId="02D7266B" w14:textId="77777777" w:rsidR="0034003D" w:rsidRDefault="0034003D" w:rsidP="0034003D">
      <w:pPr>
        <w:spacing w:line="360" w:lineRule="auto"/>
        <w:rPr>
          <w:rFonts w:asciiTheme="majorHAnsi" w:hAnsiTheme="majorHAnsi" w:cstheme="majorHAnsi"/>
          <w:b/>
          <w:bCs/>
          <w:sz w:val="32"/>
          <w:szCs w:val="32"/>
        </w:rPr>
      </w:pPr>
    </w:p>
    <w:p w14:paraId="2265016B" w14:textId="77777777" w:rsidR="0034003D" w:rsidRDefault="0034003D" w:rsidP="0034003D">
      <w:pPr>
        <w:spacing w:line="360" w:lineRule="auto"/>
        <w:rPr>
          <w:rFonts w:asciiTheme="majorHAnsi" w:hAnsiTheme="majorHAnsi" w:cstheme="majorHAnsi"/>
          <w:b/>
          <w:bCs/>
          <w:sz w:val="32"/>
          <w:szCs w:val="32"/>
        </w:rPr>
      </w:pPr>
    </w:p>
    <w:p w14:paraId="02759F2E" w14:textId="12E97CCA" w:rsidR="005A6FFA" w:rsidRPr="0034003D" w:rsidRDefault="005A6FFA"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Student Name: Ibrahim Mahamad</w:t>
      </w:r>
    </w:p>
    <w:p w14:paraId="756852B8" w14:textId="77777777" w:rsidR="005A6FFA" w:rsidRPr="0034003D" w:rsidRDefault="005A6FFA"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Student ID number: 2337318</w:t>
      </w:r>
    </w:p>
    <w:p w14:paraId="3E3A40BA" w14:textId="77777777" w:rsidR="005A6FFA" w:rsidRPr="0034003D" w:rsidRDefault="005A6FFA"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 xml:space="preserve"> Programme: BA (Hons) Leadership and Management Skills for the Workplace </w:t>
      </w:r>
    </w:p>
    <w:p w14:paraId="4A05C558" w14:textId="55AF18BB" w:rsidR="00C330DA" w:rsidRPr="0034003D" w:rsidRDefault="00C330DA"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 xml:space="preserve">Module: Developing Emotional Intelligence Skills </w:t>
      </w:r>
    </w:p>
    <w:p w14:paraId="5B5E1D2C" w14:textId="56AF47F9" w:rsidR="00BF06A9" w:rsidRPr="0034003D" w:rsidRDefault="0033268D"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 xml:space="preserve">Lecturer: Nishi Ramsurrun </w:t>
      </w:r>
      <w:r w:rsidRPr="0034003D">
        <w:rPr>
          <w:rFonts w:asciiTheme="majorHAnsi" w:hAnsiTheme="majorHAnsi" w:cstheme="majorHAnsi"/>
          <w:b/>
          <w:bCs/>
          <w:sz w:val="32"/>
          <w:szCs w:val="32"/>
        </w:rPr>
        <w:t xml:space="preserve">- </w:t>
      </w:r>
      <w:r w:rsidRPr="0034003D">
        <w:rPr>
          <w:rFonts w:asciiTheme="majorHAnsi" w:hAnsiTheme="majorHAnsi" w:cstheme="majorHAnsi"/>
          <w:b/>
          <w:bCs/>
          <w:sz w:val="32"/>
          <w:szCs w:val="32"/>
        </w:rPr>
        <w:t>Abdallah Naser</w:t>
      </w:r>
    </w:p>
    <w:p w14:paraId="00877DC3" w14:textId="46797E23" w:rsidR="0034003D" w:rsidRPr="0034003D" w:rsidRDefault="0034003D" w:rsidP="0034003D">
      <w:pPr>
        <w:spacing w:line="360" w:lineRule="auto"/>
        <w:rPr>
          <w:rFonts w:asciiTheme="majorHAnsi" w:hAnsiTheme="majorHAnsi" w:cstheme="majorHAnsi"/>
          <w:b/>
          <w:bCs/>
          <w:sz w:val="32"/>
          <w:szCs w:val="32"/>
        </w:rPr>
      </w:pPr>
      <w:r w:rsidRPr="0034003D">
        <w:rPr>
          <w:rFonts w:asciiTheme="majorHAnsi" w:hAnsiTheme="majorHAnsi" w:cstheme="majorHAnsi"/>
          <w:b/>
          <w:bCs/>
          <w:sz w:val="32"/>
          <w:szCs w:val="32"/>
        </w:rPr>
        <w:t>Assignment Title: Component 2 - Individual written report</w:t>
      </w:r>
    </w:p>
    <w:p w14:paraId="301F3904" w14:textId="77777777" w:rsidR="00BF06A9" w:rsidRPr="0034003D" w:rsidRDefault="00BF06A9" w:rsidP="0034003D">
      <w:pPr>
        <w:spacing w:line="360" w:lineRule="auto"/>
        <w:rPr>
          <w:rFonts w:asciiTheme="majorHAnsi" w:hAnsiTheme="majorHAnsi" w:cstheme="majorHAnsi"/>
          <w:b/>
          <w:bCs/>
          <w:sz w:val="22"/>
          <w:szCs w:val="22"/>
        </w:rPr>
      </w:pPr>
    </w:p>
    <w:p w14:paraId="465B8852" w14:textId="77777777" w:rsidR="00BF06A9" w:rsidRPr="0034003D" w:rsidRDefault="00BF06A9" w:rsidP="0034003D">
      <w:pPr>
        <w:spacing w:line="360" w:lineRule="auto"/>
        <w:rPr>
          <w:rFonts w:asciiTheme="majorHAnsi" w:hAnsiTheme="majorHAnsi" w:cstheme="majorHAnsi"/>
          <w:b/>
          <w:bCs/>
          <w:sz w:val="22"/>
          <w:szCs w:val="22"/>
        </w:rPr>
      </w:pPr>
    </w:p>
    <w:p w14:paraId="77E0EF9B" w14:textId="77777777" w:rsidR="00BF06A9" w:rsidRPr="0034003D" w:rsidRDefault="00BF06A9" w:rsidP="0034003D">
      <w:pPr>
        <w:spacing w:line="360" w:lineRule="auto"/>
        <w:rPr>
          <w:rFonts w:asciiTheme="majorHAnsi" w:hAnsiTheme="majorHAnsi" w:cstheme="majorHAnsi"/>
          <w:b/>
          <w:bCs/>
          <w:sz w:val="22"/>
          <w:szCs w:val="22"/>
        </w:rPr>
      </w:pPr>
    </w:p>
    <w:p w14:paraId="57398040" w14:textId="77777777" w:rsidR="00BF06A9" w:rsidRPr="0034003D" w:rsidRDefault="00BF06A9" w:rsidP="0034003D">
      <w:pPr>
        <w:spacing w:line="360" w:lineRule="auto"/>
        <w:rPr>
          <w:rFonts w:asciiTheme="majorHAnsi" w:hAnsiTheme="majorHAnsi" w:cstheme="majorHAnsi"/>
          <w:b/>
          <w:bCs/>
          <w:sz w:val="22"/>
          <w:szCs w:val="22"/>
        </w:rPr>
      </w:pPr>
    </w:p>
    <w:p w14:paraId="3ABC01D3" w14:textId="77777777" w:rsidR="00BF06A9" w:rsidRPr="0034003D" w:rsidRDefault="00BF06A9" w:rsidP="0034003D">
      <w:pPr>
        <w:spacing w:line="360" w:lineRule="auto"/>
        <w:rPr>
          <w:rFonts w:asciiTheme="majorHAnsi" w:hAnsiTheme="majorHAnsi" w:cstheme="majorHAnsi"/>
          <w:b/>
          <w:bCs/>
          <w:sz w:val="22"/>
          <w:szCs w:val="22"/>
        </w:rPr>
      </w:pPr>
    </w:p>
    <w:p w14:paraId="3C2C430F" w14:textId="77777777" w:rsidR="00BF06A9" w:rsidRPr="0034003D" w:rsidRDefault="00BF06A9" w:rsidP="0034003D">
      <w:pPr>
        <w:spacing w:line="360" w:lineRule="auto"/>
        <w:rPr>
          <w:rFonts w:asciiTheme="majorHAnsi" w:hAnsiTheme="majorHAnsi" w:cstheme="majorHAnsi"/>
          <w:b/>
          <w:bCs/>
          <w:sz w:val="22"/>
          <w:szCs w:val="22"/>
        </w:rPr>
      </w:pPr>
    </w:p>
    <w:p w14:paraId="173C7027" w14:textId="77777777" w:rsidR="00BF06A9" w:rsidRPr="0034003D" w:rsidRDefault="00BF06A9" w:rsidP="0034003D">
      <w:pPr>
        <w:spacing w:line="360" w:lineRule="auto"/>
        <w:rPr>
          <w:rFonts w:asciiTheme="majorHAnsi" w:hAnsiTheme="majorHAnsi" w:cstheme="majorHAnsi"/>
          <w:b/>
          <w:bCs/>
          <w:sz w:val="22"/>
          <w:szCs w:val="22"/>
        </w:rPr>
      </w:pPr>
    </w:p>
    <w:p w14:paraId="1EB09A3A" w14:textId="77777777" w:rsidR="00BF06A9" w:rsidRPr="0034003D" w:rsidRDefault="00BF06A9" w:rsidP="0034003D">
      <w:pPr>
        <w:spacing w:line="360" w:lineRule="auto"/>
        <w:rPr>
          <w:rFonts w:asciiTheme="majorHAnsi" w:hAnsiTheme="majorHAnsi" w:cstheme="majorHAnsi"/>
          <w:b/>
          <w:bCs/>
          <w:sz w:val="22"/>
          <w:szCs w:val="22"/>
        </w:rPr>
      </w:pPr>
    </w:p>
    <w:p w14:paraId="02EE3E6F" w14:textId="77777777" w:rsidR="00BF06A9" w:rsidRPr="0034003D" w:rsidRDefault="00BF06A9" w:rsidP="0034003D">
      <w:pPr>
        <w:spacing w:line="360" w:lineRule="auto"/>
        <w:rPr>
          <w:rFonts w:asciiTheme="majorHAnsi" w:hAnsiTheme="majorHAnsi" w:cstheme="majorHAnsi"/>
          <w:b/>
          <w:bCs/>
          <w:sz w:val="22"/>
          <w:szCs w:val="22"/>
        </w:rPr>
      </w:pPr>
    </w:p>
    <w:p w14:paraId="4457015A" w14:textId="77777777" w:rsidR="00BF06A9" w:rsidRPr="0034003D" w:rsidRDefault="00BF06A9" w:rsidP="0034003D">
      <w:pPr>
        <w:spacing w:line="360" w:lineRule="auto"/>
        <w:rPr>
          <w:rFonts w:asciiTheme="majorHAnsi" w:hAnsiTheme="majorHAnsi" w:cstheme="majorHAnsi"/>
          <w:b/>
          <w:bCs/>
          <w:sz w:val="22"/>
          <w:szCs w:val="22"/>
        </w:rPr>
      </w:pPr>
    </w:p>
    <w:p w14:paraId="7E7D7032" w14:textId="77777777" w:rsidR="00BF06A9" w:rsidRPr="0034003D" w:rsidRDefault="00BF06A9" w:rsidP="0034003D">
      <w:pPr>
        <w:spacing w:line="360" w:lineRule="auto"/>
        <w:rPr>
          <w:rFonts w:asciiTheme="majorHAnsi" w:hAnsiTheme="majorHAnsi" w:cstheme="majorHAnsi"/>
          <w:b/>
          <w:bCs/>
          <w:sz w:val="22"/>
          <w:szCs w:val="22"/>
        </w:rPr>
      </w:pPr>
    </w:p>
    <w:p w14:paraId="76C1513D" w14:textId="77777777" w:rsidR="00BF06A9" w:rsidRPr="0034003D" w:rsidRDefault="00BF06A9" w:rsidP="0034003D">
      <w:pPr>
        <w:spacing w:line="360" w:lineRule="auto"/>
        <w:rPr>
          <w:rFonts w:asciiTheme="majorHAnsi" w:hAnsiTheme="majorHAnsi" w:cstheme="majorHAnsi"/>
          <w:b/>
          <w:bCs/>
          <w:sz w:val="22"/>
          <w:szCs w:val="22"/>
        </w:rPr>
      </w:pPr>
    </w:p>
    <w:p w14:paraId="1D61B928" w14:textId="77777777" w:rsidR="00BF06A9" w:rsidRPr="0034003D" w:rsidRDefault="00BF06A9" w:rsidP="0034003D">
      <w:pPr>
        <w:spacing w:line="360" w:lineRule="auto"/>
        <w:rPr>
          <w:rFonts w:asciiTheme="majorHAnsi" w:hAnsiTheme="majorHAnsi" w:cstheme="majorHAnsi"/>
          <w:b/>
          <w:bCs/>
          <w:sz w:val="22"/>
          <w:szCs w:val="22"/>
        </w:rPr>
      </w:pPr>
    </w:p>
    <w:p w14:paraId="79925B5B" w14:textId="77777777" w:rsidR="00BF06A9" w:rsidRPr="0034003D" w:rsidRDefault="00BF06A9" w:rsidP="0034003D">
      <w:pPr>
        <w:spacing w:line="360" w:lineRule="auto"/>
        <w:rPr>
          <w:rFonts w:asciiTheme="majorHAnsi" w:hAnsiTheme="majorHAnsi" w:cstheme="majorHAnsi"/>
          <w:b/>
          <w:bCs/>
          <w:sz w:val="22"/>
          <w:szCs w:val="22"/>
        </w:rPr>
      </w:pPr>
    </w:p>
    <w:p w14:paraId="4C98D6E6" w14:textId="77777777" w:rsidR="00BF06A9" w:rsidRPr="0034003D" w:rsidRDefault="00BF06A9" w:rsidP="0034003D">
      <w:pPr>
        <w:spacing w:line="360" w:lineRule="auto"/>
        <w:rPr>
          <w:rFonts w:asciiTheme="majorHAnsi" w:hAnsiTheme="majorHAnsi" w:cstheme="majorHAnsi"/>
          <w:b/>
          <w:bCs/>
          <w:sz w:val="22"/>
          <w:szCs w:val="22"/>
        </w:rPr>
      </w:pPr>
    </w:p>
    <w:p w14:paraId="26199E50" w14:textId="77777777" w:rsidR="00BF06A9" w:rsidRPr="0034003D" w:rsidRDefault="00BF06A9" w:rsidP="0034003D">
      <w:pPr>
        <w:spacing w:line="360" w:lineRule="auto"/>
        <w:rPr>
          <w:rFonts w:asciiTheme="majorHAnsi" w:hAnsiTheme="majorHAnsi" w:cstheme="majorHAnsi"/>
          <w:b/>
          <w:bCs/>
          <w:sz w:val="22"/>
          <w:szCs w:val="22"/>
        </w:rPr>
      </w:pPr>
    </w:p>
    <w:p w14:paraId="55AE5EC4" w14:textId="77777777" w:rsidR="00BF06A9" w:rsidRPr="0034003D" w:rsidRDefault="00BF06A9" w:rsidP="0034003D">
      <w:pPr>
        <w:spacing w:line="360" w:lineRule="auto"/>
        <w:rPr>
          <w:rFonts w:asciiTheme="majorHAnsi" w:hAnsiTheme="majorHAnsi" w:cstheme="majorHAnsi"/>
          <w:b/>
          <w:bCs/>
          <w:sz w:val="22"/>
          <w:szCs w:val="22"/>
        </w:rPr>
      </w:pPr>
    </w:p>
    <w:p w14:paraId="6259ACF5" w14:textId="77777777" w:rsidR="00BF06A9" w:rsidRPr="0034003D" w:rsidRDefault="00BF06A9" w:rsidP="0034003D">
      <w:pPr>
        <w:spacing w:line="360" w:lineRule="auto"/>
        <w:rPr>
          <w:rFonts w:asciiTheme="majorHAnsi" w:hAnsiTheme="majorHAnsi" w:cstheme="majorHAnsi"/>
          <w:b/>
          <w:bCs/>
          <w:sz w:val="22"/>
          <w:szCs w:val="22"/>
        </w:rPr>
      </w:pPr>
    </w:p>
    <w:p w14:paraId="1B67E450" w14:textId="77777777" w:rsidR="00BF06A9" w:rsidRPr="0034003D" w:rsidRDefault="00BF06A9" w:rsidP="0034003D">
      <w:pPr>
        <w:spacing w:line="360" w:lineRule="auto"/>
        <w:rPr>
          <w:rFonts w:asciiTheme="majorHAnsi" w:hAnsiTheme="majorHAnsi" w:cstheme="majorHAnsi"/>
          <w:b/>
          <w:bCs/>
          <w:sz w:val="22"/>
          <w:szCs w:val="22"/>
        </w:rPr>
      </w:pPr>
    </w:p>
    <w:p w14:paraId="708FBA45" w14:textId="77777777" w:rsidR="00BF06A9" w:rsidRPr="0034003D" w:rsidRDefault="00BF06A9" w:rsidP="0034003D">
      <w:pPr>
        <w:spacing w:line="360" w:lineRule="auto"/>
        <w:rPr>
          <w:rFonts w:asciiTheme="majorHAnsi" w:hAnsiTheme="majorHAnsi" w:cstheme="majorHAnsi"/>
          <w:b/>
          <w:bCs/>
          <w:sz w:val="22"/>
          <w:szCs w:val="22"/>
        </w:rPr>
      </w:pPr>
    </w:p>
    <w:p w14:paraId="28F7F83C" w14:textId="77777777" w:rsidR="00BF06A9" w:rsidRPr="0034003D" w:rsidRDefault="00BF06A9" w:rsidP="0034003D">
      <w:pPr>
        <w:spacing w:line="360" w:lineRule="auto"/>
        <w:rPr>
          <w:rFonts w:asciiTheme="majorHAnsi" w:hAnsiTheme="majorHAnsi" w:cstheme="majorHAnsi"/>
          <w:b/>
          <w:bCs/>
          <w:sz w:val="22"/>
          <w:szCs w:val="22"/>
        </w:rPr>
      </w:pPr>
    </w:p>
    <w:p w14:paraId="7257DCC3" w14:textId="77777777" w:rsidR="0034003D" w:rsidRDefault="0034003D" w:rsidP="0034003D">
      <w:pPr>
        <w:spacing w:line="360" w:lineRule="auto"/>
        <w:rPr>
          <w:rFonts w:asciiTheme="majorHAnsi" w:hAnsiTheme="majorHAnsi" w:cstheme="majorHAnsi"/>
          <w:b/>
          <w:bCs/>
          <w:sz w:val="22"/>
          <w:szCs w:val="22"/>
        </w:rPr>
      </w:pPr>
    </w:p>
    <w:p w14:paraId="7B96622F" w14:textId="049F67A5" w:rsidR="00D31215" w:rsidRPr="00D31215" w:rsidRDefault="00D31215" w:rsidP="0034003D">
      <w:pPr>
        <w:spacing w:line="360" w:lineRule="auto"/>
        <w:rPr>
          <w:rFonts w:asciiTheme="majorHAnsi" w:hAnsiTheme="majorHAnsi" w:cstheme="majorHAnsi"/>
          <w:b/>
          <w:bCs/>
          <w:sz w:val="22"/>
          <w:szCs w:val="22"/>
        </w:rPr>
      </w:pPr>
      <w:r w:rsidRPr="00D31215">
        <w:rPr>
          <w:rFonts w:asciiTheme="majorHAnsi" w:hAnsiTheme="majorHAnsi" w:cstheme="majorHAnsi"/>
          <w:b/>
          <w:bCs/>
          <w:sz w:val="22"/>
          <w:szCs w:val="22"/>
        </w:rPr>
        <w:t xml:space="preserve">Critically Evaluating the Use of Emotional Intelligence Components in the Workplace </w:t>
      </w:r>
    </w:p>
    <w:p w14:paraId="53418D4C"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Emotional intelligence (EI) has become a significant concept in understanding employee behaviour and performance within modern organisations. It refers to the ability to recognise, understand, and manage one’s own emotions, as well as the ability to recognise and influence the emotions of others (Goleman, 1998). In increasingly dynamic and service-oriented workplaces, emotional intelligence plays a crucial role in communication, teamwork, leadership, and decision-making. One of the most influential frameworks is proposed by Daniel Goleman (1998), who identifies five key components: self-awareness, self-regulation, motivation, empathy, and social skills. While these components provide a useful framework for understanding workplace behaviour, their effectiveness must be critically evaluated in terms of both benefits and limitations.</w:t>
      </w:r>
    </w:p>
    <w:p w14:paraId="14D68FED"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Self-awareness is widely regarded as the foundation of emotional intelligence, as it involves recognising one’s own emotions and understanding how they affect behaviour and decision-making (Goleman, 1998). In workplace settings, employees with high self-awareness are better equipped to manage their reactions, particularly in high-pressure situations. For example, in customer-facing roles such as hospitality or retail, employees frequently deal with dissatisfied customers. A self-aware employee can recognise feelings of frustration and consciously regulate their behaviour to remain calm and professional. This helps prevent conflict escalation and contributes to improved customer satisfaction. However, self-awareness is not always accurate, as individuals may lack insight into their own emotional responses or be influenced by personal biases (Mayer, Salovey and Caruso, 2004). This limitation suggests that self-awareness requires continuous development through reflective practice, feedback, and training. Furthermore, without organisational support, employees may struggle to develop this skill effectively.</w:t>
      </w:r>
    </w:p>
    <w:p w14:paraId="065C3F7B"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 xml:space="preserve">Self-regulation refers to the ability to control or redirect disruptive emotions and adapt to changing circumstances (Goleman, 1998). Employees who demonstrate strong self-regulation are less likely to engage in impulsive or inappropriate behaviour, which is essential for maintaining professionalism. For instance, during workplace conflicts, emotionally intelligent employees can remain composed, listen actively, and respond constructively rather than reacting emotionally. This contributes to a more collaborative and respectful working environment. However, the effectiveness of self-regulation may be limited in highly stressful environments, where emotional pressure can override rational thinking </w:t>
      </w:r>
      <w:r w:rsidRPr="00D31215">
        <w:rPr>
          <w:rFonts w:asciiTheme="majorHAnsi" w:hAnsiTheme="majorHAnsi" w:cstheme="majorHAnsi"/>
          <w:sz w:val="22"/>
          <w:szCs w:val="22"/>
        </w:rPr>
        <w:lastRenderedPageBreak/>
        <w:t>(Schaufeli, 2017). For example, employees experiencing high workloads or organisational pressure may find it difficult to maintain emotional control. This highlights that self-regulation is not solely dependent on individual ability but is also influenced by organisational conditions such as workload, leadership style, and support systems.</w:t>
      </w:r>
    </w:p>
    <w:p w14:paraId="1BFC16FF"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Motivation, as a component of emotional intelligence, refers to an individual’s internal drive to achieve goals and maintain a positive attitude towards work (Goleman, 1998). Employees with high intrinsic motivation are more likely to demonstrate persistence, resilience, and commitment to organisational objectives. This is particularly valuable in dynamic work environments where adaptability and initiative are required. For example, motivated employees are more likely to take responsibility for their tasks and seek continuous improvement. However, motivation is influenced by both internal and external factors. While emotional intelligence can enhance intrinsic motivation, external factors such as leadership, rewards, and job satisfaction also play a significant role (Northouse, 2021). Therefore, emotional intelligence alone cannot guarantee high levels of motivation if organisational practices are ineffective. This suggests that motivation must be supported by appropriate management strategies to be sustained.</w:t>
      </w:r>
    </w:p>
    <w:p w14:paraId="310AE8CA"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Empathy is another key component of emotional intelligence, involving the ability to understand and respond to the emotions of others (Goleman, 1998). In the workplace, empathy is essential for building relationships, improving communication, and enhancing teamwork. For example, managers who demonstrate empathy are better able to support their employees, understand their concerns, and foster a positive work environment. In customer service roles, empathy allows employees to understand customer needs and respond in a way that enhances satisfaction and loyalty (CIPD, 2023). However, empathy also has limitations. Excessive empathy may lead to emotional exhaustion or burnout, particularly in roles that require constant emotional engagement. Additionally, leaders who rely too heavily on empathy may struggle to make objective decisions, particularly when difficult or unpopular decisions are required. This suggests that empathy must be balanced with rational decision-making to ensure effectiveness.</w:t>
      </w:r>
    </w:p>
    <w:p w14:paraId="0A91510C"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 xml:space="preserve">Social skills refer to the ability to build relationships, communicate effectively, and influence others (Goleman, 1998). Employees with strong social skills are better equipped to collaborate, resolve conflicts, and contribute to a positive organisational culture. In leadership roles, social skills are essential for motivating teams, managing change, and achieving organisational goals. For example, effective communication can improve team cohesion and reduce misunderstandings. However, social skills alone are not sufficient for </w:t>
      </w:r>
      <w:r w:rsidRPr="00D31215">
        <w:rPr>
          <w:rFonts w:asciiTheme="majorHAnsi" w:hAnsiTheme="majorHAnsi" w:cstheme="majorHAnsi"/>
          <w:sz w:val="22"/>
          <w:szCs w:val="22"/>
        </w:rPr>
        <w:lastRenderedPageBreak/>
        <w:t>effective performance. They must be supported by other emotional intelligence components such as self-awareness and empathy (Boyatzis, 2018). This highlights that emotional intelligence should be viewed as an integrated set of competencies rather than isolated skills.</w:t>
      </w:r>
    </w:p>
    <w:p w14:paraId="03DEEDAA"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In addition to Goleman’s model, the ability model developed by Peter Salovey and John Mayer (1990) provides a different perspective on emotional intelligence. This model conceptualises emotional intelligence as a cognitive ability, focusing on processes such as perceiving emotions, understanding emotions, and managing emotions (Salovey and Mayer, 1990). From a workplace perspective, this model highlights the role of emotional intelligence in decision-making and problem-solving. Employees who can accurately interpret emotional cues are better able to respond appropriately in social interactions and make informed decisions. However, a key limitation of this model is the difficulty in measuring emotional intelligence objectively, which raises concerns about its reliability in recruitment and performance evaluation (Mayer, Salovey and Caruso, 2004).</w:t>
      </w:r>
    </w:p>
    <w:p w14:paraId="1A503DFE"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Similarly, the model proposed by Reuven Bar-On (1997) expands the concept of emotional intelligence to include a broader range of emotional and social competencies, such as stress management, adaptability, and interpersonal skills. This model is particularly relevant in modern workplaces characterised by change and uncertainty. Employees who can manage stress and adapt to new situations are more likely to perform effectively and maintain well-being. However, critics argue that Bar-On’s model overlaps with personality traits, which may reduce its conceptual clarity and make it difficult to distinguish emotional intelligence from other psychological constructs (Bar-On, 1997). This raises questions about the validity of emotional intelligence as a distinct concept.</w:t>
      </w:r>
    </w:p>
    <w:p w14:paraId="13670BB3"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A critical evaluation of emotional intelligence suggests that, while it offers significant benefits, it is not without limitations. One major criticism is that emotional intelligence lacks a universally agreed definition, as different models conceptualise it in different ways (Goleman, 2006). Additionally, emotional intelligence may be influenced by cultural differences, as emotional expression and interpretation vary across cultures. This can create challenges in diverse workplaces, where employees may have different communication styles and expectations. Furthermore, there is a risk that individuals with high emotional intelligence may use their skills to manipulate others, highlighting the importance of ethical considerations in its application.</w:t>
      </w:r>
    </w:p>
    <w:p w14:paraId="73387E02"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 xml:space="preserve">Despite these limitations, emotional intelligence remains a valuable tool for improving workplace performance and relationships. Employees who effectively apply emotional </w:t>
      </w:r>
      <w:r w:rsidRPr="00D31215">
        <w:rPr>
          <w:rFonts w:asciiTheme="majorHAnsi" w:hAnsiTheme="majorHAnsi" w:cstheme="majorHAnsi"/>
          <w:sz w:val="22"/>
          <w:szCs w:val="22"/>
        </w:rPr>
        <w:lastRenderedPageBreak/>
        <w:t>intelligence components are better equipped to manage stress, communicate effectively, and collaborate with others. For example, in high-pressure environments such as hospitality, emotional intelligence enables employees to remain calm, respond empathetically, and maintain professionalism, which can significantly enhance service quality and organisational reputation. However, it is important to recognise that emotional intelligence should not be viewed as a standalone solution. Its effectiveness depends on organisational support, leadership, and the broader work environment (CIPD, 2023).</w:t>
      </w:r>
    </w:p>
    <w:p w14:paraId="59470477" w14:textId="77777777" w:rsidR="00D31215" w:rsidRPr="00D31215" w:rsidRDefault="00D31215" w:rsidP="0034003D">
      <w:pPr>
        <w:spacing w:line="360" w:lineRule="auto"/>
        <w:rPr>
          <w:rFonts w:asciiTheme="majorHAnsi" w:hAnsiTheme="majorHAnsi" w:cstheme="majorHAnsi"/>
          <w:sz w:val="22"/>
          <w:szCs w:val="22"/>
        </w:rPr>
      </w:pPr>
      <w:r w:rsidRPr="00D31215">
        <w:rPr>
          <w:rFonts w:asciiTheme="majorHAnsi" w:hAnsiTheme="majorHAnsi" w:cstheme="majorHAnsi"/>
          <w:sz w:val="22"/>
          <w:szCs w:val="22"/>
        </w:rPr>
        <w:t>In conclusion, emotional intelligence plays a crucial role in shaping employee behaviour and workplace effectiveness. The models proposed by Goleman, Salovey and Mayer, and Bar-On provide valuable frameworks for understanding how emotional intelligence can be applied in professional settings. While emotional intelligence offers numerous benefits, including improved communication, leadership, and conflict resolution, it also has limitations related to measurement, context, and potential misuse. Therefore, organisations should adopt a balanced approach, integrating emotional intelligence development with other management strategies to achieve optimal outcomes.</w:t>
      </w:r>
    </w:p>
    <w:p w14:paraId="25093676" w14:textId="77777777" w:rsidR="002C4EF6" w:rsidRPr="0034003D" w:rsidRDefault="002C4EF6" w:rsidP="0034003D">
      <w:pPr>
        <w:spacing w:line="360" w:lineRule="auto"/>
        <w:rPr>
          <w:rFonts w:asciiTheme="majorHAnsi" w:hAnsiTheme="majorHAnsi" w:cstheme="majorHAnsi"/>
          <w:sz w:val="22"/>
          <w:szCs w:val="22"/>
        </w:rPr>
      </w:pPr>
    </w:p>
    <w:p w14:paraId="2675966E" w14:textId="46DF4595" w:rsidR="004B0FE5" w:rsidRPr="004B0FE5" w:rsidRDefault="004B0FE5" w:rsidP="0034003D">
      <w:pPr>
        <w:spacing w:line="360" w:lineRule="auto"/>
        <w:rPr>
          <w:rFonts w:asciiTheme="majorHAnsi" w:hAnsiTheme="majorHAnsi" w:cstheme="majorHAnsi"/>
          <w:b/>
          <w:bCs/>
          <w:sz w:val="22"/>
          <w:szCs w:val="22"/>
        </w:rPr>
      </w:pPr>
      <w:r w:rsidRPr="004B0FE5">
        <w:rPr>
          <w:rFonts w:asciiTheme="majorHAnsi" w:hAnsiTheme="majorHAnsi" w:cstheme="majorHAnsi"/>
          <w:b/>
          <w:bCs/>
          <w:sz w:val="22"/>
          <w:szCs w:val="22"/>
        </w:rPr>
        <w:t>Researching Generational Characteristics for Effective Recruitment and Workplace Management</w:t>
      </w:r>
      <w:r w:rsidR="0034003D">
        <w:rPr>
          <w:rFonts w:asciiTheme="majorHAnsi" w:hAnsiTheme="majorHAnsi" w:cstheme="majorHAnsi"/>
          <w:b/>
          <w:bCs/>
          <w:sz w:val="22"/>
          <w:szCs w:val="22"/>
        </w:rPr>
        <w:t>.</w:t>
      </w:r>
    </w:p>
    <w:p w14:paraId="0818C2CC"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In contemporary organisations, workforce diversity extends beyond culture, gender, and skills to include generational differences. These generational cohorts—Generation X, Generation Y (Millennials), and Generation Z—are shaped by distinct social, economic, and technological contexts, which influence their attitudes, behaviours, and expectations in the workplace. For managers, understanding these unique characteristics is essential when recruiting employees and creating an effective work environment. However, while generational frameworks provide useful insights, they must be critically evaluated to avoid stereotyping and oversimplification.</w:t>
      </w:r>
    </w:p>
    <w:p w14:paraId="38F5AE81"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Generation X, typically born between 1965 and 1980, is often characterised by independence, resilience, and a strong work ethic. Having experienced economic uncertainty, organisational restructuring, and the transition from traditional to digital workplaces, individuals from this generation tend to value job security, stability, and work-life balance. In recruitment, Generation X candidates are more likely to prioritise long-term career prospects, clear organisational structures, and opportunities for autonomy. Managers should therefore emphasise stability, leadership opportunities, and trust when attracting this group.</w:t>
      </w:r>
    </w:p>
    <w:p w14:paraId="44344CA7"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lastRenderedPageBreak/>
        <w:t>From a workplace perspective, Generation X employees often demonstrate strong problem-solving skills and self-regulation, making them effective in leadership and mentoring roles. Their experience enables them to handle pressure and make independent decisions. However, it is sometimes assumed that Generation X employees are less adaptable to rapid technological change. While this may have been true in earlier transitions, such assumptions are increasingly outdated, as many individuals within this generation have successfully adapted to digital environments. This highlights a key limitation of generational theory, as it can lead to generalisations that do not apply to all individuals.</w:t>
      </w:r>
    </w:p>
    <w:p w14:paraId="256D6894"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Generation Y, commonly referred to as Millennials and born between 1981 and 1996, represents a significant proportion of the current workforce. This generation has grown up during rapid technological advancement and is often associated with collaboration, innovation, and a desire for continuous feedback and development. Millennials tend to value organisational culture, work-life balance, and meaningful work over traditional job security (Twenge, 2020). In recruitment, managers should focus on promoting career development opportunities, training, and a positive organisational culture to attract this group.</w:t>
      </w:r>
    </w:p>
    <w:p w14:paraId="7151BB4C"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In the workplace, Millennials often demonstrate strong social skills and emotional awareness, which enhance teamwork and communication. They are generally more open to sharing ideas and engaging in collaborative environments. However, their preference for frequent feedback and recognition may present challenges for managers, particularly in organisations where feedback systems are limited. Additionally, Millennials may be perceived as less resilient in high-pressure situations if they have not developed strong coping mechanisms. This suggests that managers must balance support with the development of independence and resilience, ensuring that employees are equipped to handle workplace challenges effectively.</w:t>
      </w:r>
    </w:p>
    <w:p w14:paraId="678B4207"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Generation Z, born from 1997 onwards, represents the newest entrants to the workforce. This generation has grown up in a fully digital world, making them highly comfortable with technology, social media, and rapid communication. Generation Z employees tend to value diversity, inclusion, and mental health awareness, which are increasingly important in modern organisations (Twenge, 2017; World Economic Forum, 2020). In recruitment, managers should emphasise organisational values, social responsibility, and opportunities for skill development to attract this group.</w:t>
      </w:r>
    </w:p>
    <w:p w14:paraId="6470E447"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 xml:space="preserve">A key strength of Generation Z is their adaptability and ability to quickly learn new technologies. This makes them particularly valuable in roles that require innovation and digital skills. Additionally, Generation Z employees are more open about discussing mental </w:t>
      </w:r>
      <w:r w:rsidRPr="004B0FE5">
        <w:rPr>
          <w:rFonts w:asciiTheme="majorHAnsi" w:hAnsiTheme="majorHAnsi" w:cstheme="majorHAnsi"/>
          <w:sz w:val="22"/>
          <w:szCs w:val="22"/>
        </w:rPr>
        <w:lastRenderedPageBreak/>
        <w:t>health and well-being, which aligns with the growing focus on employee well-being in organisations. However, their reliance on digital communication may impact their face-to-face interpersonal skills, which are essential for effective teamwork and customer interaction. Managers should therefore provide training and support to help Generation Z employees develop strong communication and emotional intelligence skills in professional settings.</w:t>
      </w:r>
    </w:p>
    <w:p w14:paraId="59F25A8C"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While generational differences provide useful insights, it is important to critically evaluate their limitations. One major concern is that generational theory can lead to stereotyping, where individuals are judged based on generalised characteristics rather than their unique abilities and experiences. For example, not all Millennials seek constant feedback, and not all Generation X employees resist technological change. This suggests that managers should avoid making assumptions based solely on generational labels and instead adopt a more individualised approach to recruitment.</w:t>
      </w:r>
    </w:p>
    <w:p w14:paraId="41889622"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Furthermore, research suggests that individual differences, such as personality, cultural background, and professional experience, may have a greater impact on workplace behaviour than generational identity (CIPD, 2023). Therefore, while generational frameworks can guide recruitment strategies, they should not replace comprehensive assessment methods that evaluate candidates based on their skills, competencies, and potential. This highlights the importance of using generational insights as a guide rather than a definitive tool.</w:t>
      </w:r>
    </w:p>
    <w:p w14:paraId="2FF4780F"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Despite these limitations, generational diversity can offer significant benefits to organisations when managed effectively. A multi-generational workforce brings a variety of perspectives, experiences, and approaches to problem-solving, which can enhance creativity and innovation. For example, Generation X employees may contribute experience and stability, while Millennials and Generation Z bring fresh ideas and technological expertise. This combination can create a balanced and dynamic work environment that supports organisational growth.</w:t>
      </w:r>
    </w:p>
    <w:p w14:paraId="50AEABE5"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However, generational diversity can also create challenges, particularly in communication and expectations. Differences in communication styles—such as preference for face-to-face interaction versus digital communication—can lead to misunderstandings and conflict. Additionally, varying attitudes towards authority, feedback, and work-life balance may create tension within teams. Managers must therefore develop strong leadership and emotional intelligence skills to effectively manage these differences and create a cohesive working environment.</w:t>
      </w:r>
    </w:p>
    <w:p w14:paraId="58053EDD"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lastRenderedPageBreak/>
        <w:t>To create an effective work environment, managers should adopt inclusive recruitment and management practices that recognise generational diversity while avoiding stereotypes. This includes designing flexible recruitment strategies that appeal to different generations, such as offering career development opportunities for Millennials and Generation Z, while emphasising stability and leadership opportunities for Generation X. Additionally, organisations should invest in training programmes that promote communication, collaboration, and emotional intelligence across all generations.</w:t>
      </w:r>
    </w:p>
    <w:p w14:paraId="5C4999D9"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Another important consideration is the role of organisational culture in supporting generational diversity. A positive and inclusive workplace culture can help bridge generational differences by encouraging mutual respect, open communication, and collaboration. Managers should also create opportunities for cross-generational learning, such as mentoring programmes where experienced employees support younger colleagues, while also benefiting from their technological knowledge.</w:t>
      </w:r>
    </w:p>
    <w:p w14:paraId="0E9FF373" w14:textId="77777777" w:rsidR="004B0FE5" w:rsidRPr="004B0FE5" w:rsidRDefault="004B0FE5" w:rsidP="0034003D">
      <w:pPr>
        <w:spacing w:line="360" w:lineRule="auto"/>
        <w:rPr>
          <w:rFonts w:asciiTheme="majorHAnsi" w:hAnsiTheme="majorHAnsi" w:cstheme="majorHAnsi"/>
          <w:sz w:val="22"/>
          <w:szCs w:val="22"/>
        </w:rPr>
      </w:pPr>
      <w:r w:rsidRPr="004B0FE5">
        <w:rPr>
          <w:rFonts w:asciiTheme="majorHAnsi" w:hAnsiTheme="majorHAnsi" w:cstheme="majorHAnsi"/>
          <w:sz w:val="22"/>
          <w:szCs w:val="22"/>
        </w:rPr>
        <w:t>In conclusion, understanding generational differences is essential for managers seeking to recruit effectively and create a productive work environment. Generation X, Generation Y, and Generation Z each bring unique characteristics, strengths, and challenges that influence workplace behaviour. While these differences can enhance organisational performance, they must be managed carefully to avoid stereotyping and conflict. By adopting a flexible and inclusive approach to recruitment and management, organisations can maximise the benefits of generational diversity and create a more effective and harmonious workplace.</w:t>
      </w:r>
    </w:p>
    <w:p w14:paraId="1EA8C476" w14:textId="77777777" w:rsidR="004B0FE5" w:rsidRPr="0034003D" w:rsidRDefault="004B0FE5" w:rsidP="0034003D">
      <w:pPr>
        <w:spacing w:line="360" w:lineRule="auto"/>
        <w:rPr>
          <w:rFonts w:asciiTheme="majorHAnsi" w:hAnsiTheme="majorHAnsi" w:cstheme="majorHAnsi"/>
          <w:sz w:val="22"/>
          <w:szCs w:val="22"/>
        </w:rPr>
      </w:pPr>
    </w:p>
    <w:p w14:paraId="6839033F" w14:textId="6D3DFDF1" w:rsidR="002F5F6F" w:rsidRPr="002F5F6F" w:rsidRDefault="002F5F6F" w:rsidP="0034003D">
      <w:pPr>
        <w:spacing w:line="360" w:lineRule="auto"/>
        <w:rPr>
          <w:rFonts w:asciiTheme="majorHAnsi" w:hAnsiTheme="majorHAnsi" w:cstheme="majorHAnsi"/>
          <w:b/>
          <w:bCs/>
          <w:sz w:val="22"/>
          <w:szCs w:val="22"/>
        </w:rPr>
      </w:pPr>
      <w:r w:rsidRPr="002F5F6F">
        <w:rPr>
          <w:rFonts w:asciiTheme="majorHAnsi" w:hAnsiTheme="majorHAnsi" w:cstheme="majorHAnsi"/>
          <w:b/>
          <w:bCs/>
          <w:sz w:val="22"/>
          <w:szCs w:val="22"/>
        </w:rPr>
        <w:t>Introduction, Conclusion and Recommendations</w:t>
      </w:r>
      <w:r w:rsidR="0034003D">
        <w:rPr>
          <w:rFonts w:asciiTheme="majorHAnsi" w:hAnsiTheme="majorHAnsi" w:cstheme="majorHAnsi"/>
          <w:b/>
          <w:bCs/>
          <w:sz w:val="22"/>
          <w:szCs w:val="22"/>
        </w:rPr>
        <w:t>.</w:t>
      </w:r>
    </w:p>
    <w:p w14:paraId="6E3E853D" w14:textId="77777777" w:rsidR="002F5F6F" w:rsidRPr="002F5F6F" w:rsidRDefault="002F5F6F" w:rsidP="0034003D">
      <w:pPr>
        <w:spacing w:line="360" w:lineRule="auto"/>
        <w:rPr>
          <w:rFonts w:asciiTheme="majorHAnsi" w:hAnsiTheme="majorHAnsi" w:cstheme="majorHAnsi"/>
          <w:b/>
          <w:bCs/>
          <w:sz w:val="22"/>
          <w:szCs w:val="22"/>
        </w:rPr>
      </w:pPr>
      <w:r w:rsidRPr="002F5F6F">
        <w:rPr>
          <w:rFonts w:asciiTheme="majorHAnsi" w:hAnsiTheme="majorHAnsi" w:cstheme="majorHAnsi"/>
          <w:b/>
          <w:bCs/>
          <w:sz w:val="22"/>
          <w:szCs w:val="22"/>
        </w:rPr>
        <w:t>Introduction</w:t>
      </w:r>
    </w:p>
    <w:p w14:paraId="6F8A70F0"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Emotional intelligence (EI) and mindfulness have become increasingly important in modern organisational environments, particularly in industries where employee interactions directly influence performance and customer satisfaction. Emotional intelligence refers to an individual’s ability to recognise, understand, and manage their own emotions while also being able to influence the emotions of others (Goleman, 1995). According to Daniel Goleman (1995), emotional intelligence is a key factor in workplace effectiveness, as it underpins communication, leadership, and decision-making. Alongside this, mindfulness enhances an individual’s ability to remain present, regulate emotions, and respond thoughtfully in high-pressure situations (Kabat-Zinn, 2003).</w:t>
      </w:r>
    </w:p>
    <w:p w14:paraId="2D1BAA17"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 xml:space="preserve">In contemporary workplaces, characterised by diversity and rapid change, emotional intelligence plays a critical role in managing relationships, resolving conflicts, and supporting </w:t>
      </w:r>
      <w:r w:rsidRPr="002F5F6F">
        <w:rPr>
          <w:rFonts w:asciiTheme="majorHAnsi" w:hAnsiTheme="majorHAnsi" w:cstheme="majorHAnsi"/>
          <w:sz w:val="22"/>
          <w:szCs w:val="22"/>
        </w:rPr>
        <w:lastRenderedPageBreak/>
        <w:t>teamwork. Additionally, generational diversity—particularly differences between Generation X, Generation Y (Millennials), and Generation Z—introduces varying expectations, communication styles, and emotional behaviours. These differences can influence recruitment strategies, management approaches, and overall organisational effectiveness. Therefore, it is essential for managers to understand both emotional intelligence and generational characteristics in order to create a productive and inclusive working environment. This report critically evaluates how emotional intelligence is applied in the workplace and examines how generational differences impact recruitment and management practices.</w:t>
      </w:r>
    </w:p>
    <w:p w14:paraId="1958F46C"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pict w14:anchorId="19DC1A6A">
          <v:rect id="_x0000_i1064" style="width:0;height:1.5pt" o:hralign="center" o:hrstd="t" o:hr="t" fillcolor="#a0a0a0" stroked="f"/>
        </w:pict>
      </w:r>
    </w:p>
    <w:p w14:paraId="04A59254" w14:textId="45CEF57D" w:rsidR="002F5F6F" w:rsidRPr="002F5F6F" w:rsidRDefault="002F5F6F" w:rsidP="0034003D">
      <w:pPr>
        <w:spacing w:line="360" w:lineRule="auto"/>
        <w:rPr>
          <w:rFonts w:asciiTheme="majorHAnsi" w:hAnsiTheme="majorHAnsi" w:cstheme="majorHAnsi"/>
          <w:b/>
          <w:bCs/>
          <w:sz w:val="22"/>
          <w:szCs w:val="22"/>
        </w:rPr>
      </w:pPr>
      <w:r w:rsidRPr="002F5F6F">
        <w:rPr>
          <w:rFonts w:asciiTheme="majorHAnsi" w:hAnsiTheme="majorHAnsi" w:cstheme="majorHAnsi"/>
          <w:b/>
          <w:bCs/>
          <w:sz w:val="22"/>
          <w:szCs w:val="22"/>
        </w:rPr>
        <w:t>Conclusion</w:t>
      </w:r>
    </w:p>
    <w:p w14:paraId="5EEB51BE"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This report has demonstrated that emotional intelligence is a crucial capability that significantly influences employee performance, workplace relationships, and organisational success. The key components of emotional intelligence—self-awareness, self-regulation, motivation, empathy, and social skills—enable employees to manage their emotions effectively and interact positively with others (Goleman, 1998). Theoretical models developed by Daniel Goleman, Peter Salovey and John Mayer, and Reuven Bar-On provide valuable frameworks for understanding how emotional intelligence can be applied in workplace contexts.</w:t>
      </w:r>
    </w:p>
    <w:p w14:paraId="04ABCCD4"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However, the report has also critically highlighted that emotional intelligence is not without limitations. Its effectiveness is influenced by individual differences, organisational culture, and situational factors. Furthermore, generational differences within the workforce present both opportunities and challenges. While Generation X, Millennials, and Generation Z each bring unique strengths, differences in communication styles and expectations can lead to misunderstandings if not managed effectively. Therefore, emotional intelligence plays a key role in bridging these differences and promoting collaboration within diverse workplaces.</w:t>
      </w:r>
    </w:p>
    <w:p w14:paraId="4DDD9C95"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pict w14:anchorId="2BEE18C5">
          <v:rect id="_x0000_i1065" style="width:0;height:1.5pt" o:hralign="center" o:hrstd="t" o:hr="t" fillcolor="#a0a0a0" stroked="f"/>
        </w:pict>
      </w:r>
    </w:p>
    <w:p w14:paraId="79D38BE1" w14:textId="77777777" w:rsidR="006932D4" w:rsidRDefault="006932D4" w:rsidP="0034003D">
      <w:pPr>
        <w:spacing w:line="360" w:lineRule="auto"/>
        <w:rPr>
          <w:rFonts w:asciiTheme="majorHAnsi" w:hAnsiTheme="majorHAnsi" w:cstheme="majorHAnsi"/>
          <w:b/>
          <w:bCs/>
          <w:sz w:val="22"/>
          <w:szCs w:val="22"/>
        </w:rPr>
      </w:pPr>
    </w:p>
    <w:p w14:paraId="4A4BF6F4" w14:textId="77777777" w:rsidR="006932D4" w:rsidRDefault="006932D4" w:rsidP="0034003D">
      <w:pPr>
        <w:spacing w:line="360" w:lineRule="auto"/>
        <w:rPr>
          <w:rFonts w:asciiTheme="majorHAnsi" w:hAnsiTheme="majorHAnsi" w:cstheme="majorHAnsi"/>
          <w:b/>
          <w:bCs/>
          <w:sz w:val="22"/>
          <w:szCs w:val="22"/>
        </w:rPr>
      </w:pPr>
    </w:p>
    <w:p w14:paraId="464D45A4" w14:textId="77777777" w:rsidR="006932D4" w:rsidRDefault="006932D4" w:rsidP="0034003D">
      <w:pPr>
        <w:spacing w:line="360" w:lineRule="auto"/>
        <w:rPr>
          <w:rFonts w:asciiTheme="majorHAnsi" w:hAnsiTheme="majorHAnsi" w:cstheme="majorHAnsi"/>
          <w:b/>
          <w:bCs/>
          <w:sz w:val="22"/>
          <w:szCs w:val="22"/>
        </w:rPr>
      </w:pPr>
    </w:p>
    <w:p w14:paraId="3DF5D243" w14:textId="77777777" w:rsidR="006932D4" w:rsidRDefault="006932D4" w:rsidP="0034003D">
      <w:pPr>
        <w:spacing w:line="360" w:lineRule="auto"/>
        <w:rPr>
          <w:rFonts w:asciiTheme="majorHAnsi" w:hAnsiTheme="majorHAnsi" w:cstheme="majorHAnsi"/>
          <w:b/>
          <w:bCs/>
          <w:sz w:val="22"/>
          <w:szCs w:val="22"/>
        </w:rPr>
      </w:pPr>
    </w:p>
    <w:p w14:paraId="26965FEA" w14:textId="77777777" w:rsidR="006932D4" w:rsidRDefault="006932D4" w:rsidP="0034003D">
      <w:pPr>
        <w:spacing w:line="360" w:lineRule="auto"/>
        <w:rPr>
          <w:rFonts w:asciiTheme="majorHAnsi" w:hAnsiTheme="majorHAnsi" w:cstheme="majorHAnsi"/>
          <w:b/>
          <w:bCs/>
          <w:sz w:val="22"/>
          <w:szCs w:val="22"/>
        </w:rPr>
      </w:pPr>
    </w:p>
    <w:p w14:paraId="44F8C3E2" w14:textId="77777777" w:rsidR="006932D4" w:rsidRDefault="006932D4" w:rsidP="0034003D">
      <w:pPr>
        <w:spacing w:line="360" w:lineRule="auto"/>
        <w:rPr>
          <w:rFonts w:asciiTheme="majorHAnsi" w:hAnsiTheme="majorHAnsi" w:cstheme="majorHAnsi"/>
          <w:b/>
          <w:bCs/>
          <w:sz w:val="22"/>
          <w:szCs w:val="22"/>
        </w:rPr>
      </w:pPr>
    </w:p>
    <w:p w14:paraId="33B5E697" w14:textId="77777777" w:rsidR="006932D4" w:rsidRDefault="006932D4" w:rsidP="0034003D">
      <w:pPr>
        <w:spacing w:line="360" w:lineRule="auto"/>
        <w:rPr>
          <w:rFonts w:asciiTheme="majorHAnsi" w:hAnsiTheme="majorHAnsi" w:cstheme="majorHAnsi"/>
          <w:b/>
          <w:bCs/>
          <w:sz w:val="22"/>
          <w:szCs w:val="22"/>
        </w:rPr>
      </w:pPr>
    </w:p>
    <w:p w14:paraId="49CCE97A" w14:textId="167F7B9D" w:rsidR="002F5F6F" w:rsidRPr="002F5F6F" w:rsidRDefault="002F5F6F" w:rsidP="0034003D">
      <w:pPr>
        <w:spacing w:line="360" w:lineRule="auto"/>
        <w:rPr>
          <w:rFonts w:asciiTheme="majorHAnsi" w:hAnsiTheme="majorHAnsi" w:cstheme="majorHAnsi"/>
          <w:b/>
          <w:bCs/>
          <w:sz w:val="22"/>
          <w:szCs w:val="22"/>
        </w:rPr>
      </w:pPr>
      <w:r w:rsidRPr="002F5F6F">
        <w:rPr>
          <w:rFonts w:asciiTheme="majorHAnsi" w:hAnsiTheme="majorHAnsi" w:cstheme="majorHAnsi"/>
          <w:b/>
          <w:bCs/>
          <w:sz w:val="22"/>
          <w:szCs w:val="22"/>
        </w:rPr>
        <w:lastRenderedPageBreak/>
        <w:t>Recommendations</w:t>
      </w:r>
    </w:p>
    <w:p w14:paraId="5525D5FF"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Based on the findings of this report, several practical recommendations can be proposed to enhance emotional intelligence and effectively manage generational diversity in organisations.</w:t>
      </w:r>
    </w:p>
    <w:p w14:paraId="278F67F6"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 xml:space="preserve">Firstly, organisations should implement </w:t>
      </w:r>
      <w:r w:rsidRPr="002F5F6F">
        <w:rPr>
          <w:rFonts w:asciiTheme="majorHAnsi" w:hAnsiTheme="majorHAnsi" w:cstheme="majorHAnsi"/>
          <w:b/>
          <w:bCs/>
          <w:sz w:val="22"/>
          <w:szCs w:val="22"/>
        </w:rPr>
        <w:t>emotional intelligence training programmes</w:t>
      </w:r>
      <w:r w:rsidRPr="002F5F6F">
        <w:rPr>
          <w:rFonts w:asciiTheme="majorHAnsi" w:hAnsiTheme="majorHAnsi" w:cstheme="majorHAnsi"/>
          <w:sz w:val="22"/>
          <w:szCs w:val="22"/>
        </w:rPr>
        <w:t xml:space="preserve"> for employees and managers. These programmes should focus on developing key competencies such as self-awareness, empathy, and communication, enabling employees to manage workplace interactions more effectively.</w:t>
      </w:r>
    </w:p>
    <w:p w14:paraId="4394176B"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 xml:space="preserve">Secondly, organisations should promote </w:t>
      </w:r>
      <w:r w:rsidRPr="002F5F6F">
        <w:rPr>
          <w:rFonts w:asciiTheme="majorHAnsi" w:hAnsiTheme="majorHAnsi" w:cstheme="majorHAnsi"/>
          <w:b/>
          <w:bCs/>
          <w:sz w:val="22"/>
          <w:szCs w:val="22"/>
        </w:rPr>
        <w:t>mindfulness practices</w:t>
      </w:r>
      <w:r w:rsidRPr="002F5F6F">
        <w:rPr>
          <w:rFonts w:asciiTheme="majorHAnsi" w:hAnsiTheme="majorHAnsi" w:cstheme="majorHAnsi"/>
          <w:sz w:val="22"/>
          <w:szCs w:val="22"/>
        </w:rPr>
        <w:t xml:space="preserve"> to support emotional regulation and stress management. Techniques such as reflection, breathing exercises, and well-being initiatives can help employees remain calm and focused in high-pressure situations (Kabat-Zinn, 2003).</w:t>
      </w:r>
    </w:p>
    <w:p w14:paraId="23532F8D" w14:textId="77777777" w:rsidR="002F5F6F" w:rsidRPr="002F5F6F"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 xml:space="preserve">Thirdly, managers should adopt a </w:t>
      </w:r>
      <w:r w:rsidRPr="002F5F6F">
        <w:rPr>
          <w:rFonts w:asciiTheme="majorHAnsi" w:hAnsiTheme="majorHAnsi" w:cstheme="majorHAnsi"/>
          <w:b/>
          <w:bCs/>
          <w:sz w:val="22"/>
          <w:szCs w:val="22"/>
        </w:rPr>
        <w:t>flexible and inclusive leadership approach</w:t>
      </w:r>
      <w:r w:rsidRPr="002F5F6F">
        <w:rPr>
          <w:rFonts w:asciiTheme="majorHAnsi" w:hAnsiTheme="majorHAnsi" w:cstheme="majorHAnsi"/>
          <w:sz w:val="22"/>
          <w:szCs w:val="22"/>
        </w:rPr>
        <w:t xml:space="preserve"> that considers generational differences. For example, providing regular feedback and development opportunities may be more effective for Millennials and Generation Z, while offering autonomy and stability may better suit Generation X employees.</w:t>
      </w:r>
    </w:p>
    <w:p w14:paraId="4CA169F5" w14:textId="77777777" w:rsidR="0034003D" w:rsidRDefault="002F5F6F" w:rsidP="0034003D">
      <w:pPr>
        <w:spacing w:line="360" w:lineRule="auto"/>
        <w:rPr>
          <w:rFonts w:asciiTheme="majorHAnsi" w:hAnsiTheme="majorHAnsi" w:cstheme="majorHAnsi"/>
          <w:sz w:val="22"/>
          <w:szCs w:val="22"/>
        </w:rPr>
      </w:pPr>
      <w:r w:rsidRPr="002F5F6F">
        <w:rPr>
          <w:rFonts w:asciiTheme="majorHAnsi" w:hAnsiTheme="majorHAnsi" w:cstheme="majorHAnsi"/>
          <w:sz w:val="22"/>
          <w:szCs w:val="22"/>
        </w:rPr>
        <w:t xml:space="preserve">Finally, organisations should foster a </w:t>
      </w:r>
      <w:r w:rsidRPr="002F5F6F">
        <w:rPr>
          <w:rFonts w:asciiTheme="majorHAnsi" w:hAnsiTheme="majorHAnsi" w:cstheme="majorHAnsi"/>
          <w:b/>
          <w:bCs/>
          <w:sz w:val="22"/>
          <w:szCs w:val="22"/>
        </w:rPr>
        <w:t>positive workplace culture</w:t>
      </w:r>
      <w:r w:rsidRPr="002F5F6F">
        <w:rPr>
          <w:rFonts w:asciiTheme="majorHAnsi" w:hAnsiTheme="majorHAnsi" w:cstheme="majorHAnsi"/>
          <w:sz w:val="22"/>
          <w:szCs w:val="22"/>
        </w:rPr>
        <w:t xml:space="preserve"> that encourages open communication, collaboration, and mutual respect. By creating an inclusive environment, organisations can maximise the benefits of emotional intelligence and generational diversity, leading to improved performance and employee satisfaction (CIPD, 2023).</w:t>
      </w:r>
    </w:p>
    <w:p w14:paraId="57F638F4" w14:textId="77777777" w:rsidR="006932D4" w:rsidRDefault="006932D4" w:rsidP="0034003D">
      <w:pPr>
        <w:spacing w:line="360" w:lineRule="auto"/>
        <w:rPr>
          <w:rFonts w:asciiTheme="majorHAnsi" w:hAnsiTheme="majorHAnsi" w:cstheme="majorHAnsi"/>
          <w:b/>
          <w:bCs/>
          <w:sz w:val="22"/>
          <w:szCs w:val="22"/>
        </w:rPr>
      </w:pPr>
    </w:p>
    <w:p w14:paraId="70874537" w14:textId="77777777" w:rsidR="006932D4" w:rsidRDefault="006932D4" w:rsidP="0034003D">
      <w:pPr>
        <w:spacing w:line="360" w:lineRule="auto"/>
        <w:rPr>
          <w:rFonts w:asciiTheme="majorHAnsi" w:hAnsiTheme="majorHAnsi" w:cstheme="majorHAnsi"/>
          <w:b/>
          <w:bCs/>
          <w:sz w:val="22"/>
          <w:szCs w:val="22"/>
        </w:rPr>
      </w:pPr>
    </w:p>
    <w:p w14:paraId="4C36CF0B" w14:textId="77777777" w:rsidR="006932D4" w:rsidRDefault="006932D4" w:rsidP="0034003D">
      <w:pPr>
        <w:spacing w:line="360" w:lineRule="auto"/>
        <w:rPr>
          <w:rFonts w:asciiTheme="majorHAnsi" w:hAnsiTheme="majorHAnsi" w:cstheme="majorHAnsi"/>
          <w:b/>
          <w:bCs/>
          <w:sz w:val="22"/>
          <w:szCs w:val="22"/>
        </w:rPr>
      </w:pPr>
    </w:p>
    <w:p w14:paraId="582BCAA0" w14:textId="77777777" w:rsidR="006932D4" w:rsidRDefault="006932D4" w:rsidP="0034003D">
      <w:pPr>
        <w:spacing w:line="360" w:lineRule="auto"/>
        <w:rPr>
          <w:rFonts w:asciiTheme="majorHAnsi" w:hAnsiTheme="majorHAnsi" w:cstheme="majorHAnsi"/>
          <w:b/>
          <w:bCs/>
          <w:sz w:val="22"/>
          <w:szCs w:val="22"/>
        </w:rPr>
      </w:pPr>
    </w:p>
    <w:p w14:paraId="33F21032" w14:textId="77777777" w:rsidR="006932D4" w:rsidRDefault="006932D4" w:rsidP="0034003D">
      <w:pPr>
        <w:spacing w:line="360" w:lineRule="auto"/>
        <w:rPr>
          <w:rFonts w:asciiTheme="majorHAnsi" w:hAnsiTheme="majorHAnsi" w:cstheme="majorHAnsi"/>
          <w:b/>
          <w:bCs/>
          <w:sz w:val="22"/>
          <w:szCs w:val="22"/>
        </w:rPr>
      </w:pPr>
    </w:p>
    <w:p w14:paraId="7A7E612D" w14:textId="77777777" w:rsidR="006932D4" w:rsidRDefault="006932D4" w:rsidP="0034003D">
      <w:pPr>
        <w:spacing w:line="360" w:lineRule="auto"/>
        <w:rPr>
          <w:rFonts w:asciiTheme="majorHAnsi" w:hAnsiTheme="majorHAnsi" w:cstheme="majorHAnsi"/>
          <w:b/>
          <w:bCs/>
          <w:sz w:val="22"/>
          <w:szCs w:val="22"/>
        </w:rPr>
      </w:pPr>
    </w:p>
    <w:p w14:paraId="35934D6D" w14:textId="77777777" w:rsidR="006932D4" w:rsidRDefault="006932D4" w:rsidP="0034003D">
      <w:pPr>
        <w:spacing w:line="360" w:lineRule="auto"/>
        <w:rPr>
          <w:rFonts w:asciiTheme="majorHAnsi" w:hAnsiTheme="majorHAnsi" w:cstheme="majorHAnsi"/>
          <w:b/>
          <w:bCs/>
          <w:sz w:val="22"/>
          <w:szCs w:val="22"/>
        </w:rPr>
      </w:pPr>
    </w:p>
    <w:p w14:paraId="08F6731E" w14:textId="77777777" w:rsidR="006932D4" w:rsidRDefault="006932D4" w:rsidP="0034003D">
      <w:pPr>
        <w:spacing w:line="360" w:lineRule="auto"/>
        <w:rPr>
          <w:rFonts w:asciiTheme="majorHAnsi" w:hAnsiTheme="majorHAnsi" w:cstheme="majorHAnsi"/>
          <w:b/>
          <w:bCs/>
          <w:sz w:val="22"/>
          <w:szCs w:val="22"/>
        </w:rPr>
      </w:pPr>
    </w:p>
    <w:p w14:paraId="49FC4937" w14:textId="77777777" w:rsidR="006932D4" w:rsidRDefault="006932D4" w:rsidP="0034003D">
      <w:pPr>
        <w:spacing w:line="360" w:lineRule="auto"/>
        <w:rPr>
          <w:rFonts w:asciiTheme="majorHAnsi" w:hAnsiTheme="majorHAnsi" w:cstheme="majorHAnsi"/>
          <w:b/>
          <w:bCs/>
          <w:sz w:val="22"/>
          <w:szCs w:val="22"/>
        </w:rPr>
      </w:pPr>
    </w:p>
    <w:p w14:paraId="63FD6D2A" w14:textId="77777777" w:rsidR="006932D4" w:rsidRDefault="006932D4" w:rsidP="0034003D">
      <w:pPr>
        <w:spacing w:line="360" w:lineRule="auto"/>
        <w:rPr>
          <w:rFonts w:asciiTheme="majorHAnsi" w:hAnsiTheme="majorHAnsi" w:cstheme="majorHAnsi"/>
          <w:b/>
          <w:bCs/>
          <w:sz w:val="22"/>
          <w:szCs w:val="22"/>
        </w:rPr>
      </w:pPr>
    </w:p>
    <w:p w14:paraId="3AEA693B" w14:textId="77777777" w:rsidR="006932D4" w:rsidRDefault="006932D4" w:rsidP="0034003D">
      <w:pPr>
        <w:spacing w:line="360" w:lineRule="auto"/>
        <w:rPr>
          <w:rFonts w:asciiTheme="majorHAnsi" w:hAnsiTheme="majorHAnsi" w:cstheme="majorHAnsi"/>
          <w:b/>
          <w:bCs/>
          <w:sz w:val="22"/>
          <w:szCs w:val="22"/>
        </w:rPr>
      </w:pPr>
    </w:p>
    <w:p w14:paraId="53D2C176" w14:textId="77777777" w:rsidR="006932D4" w:rsidRDefault="006932D4" w:rsidP="0034003D">
      <w:pPr>
        <w:spacing w:line="360" w:lineRule="auto"/>
        <w:rPr>
          <w:rFonts w:asciiTheme="majorHAnsi" w:hAnsiTheme="majorHAnsi" w:cstheme="majorHAnsi"/>
          <w:b/>
          <w:bCs/>
          <w:sz w:val="22"/>
          <w:szCs w:val="22"/>
        </w:rPr>
      </w:pPr>
    </w:p>
    <w:p w14:paraId="673D4D37" w14:textId="77777777" w:rsidR="006932D4" w:rsidRDefault="006932D4" w:rsidP="0034003D">
      <w:pPr>
        <w:spacing w:line="360" w:lineRule="auto"/>
        <w:rPr>
          <w:rFonts w:asciiTheme="majorHAnsi" w:hAnsiTheme="majorHAnsi" w:cstheme="majorHAnsi"/>
          <w:b/>
          <w:bCs/>
          <w:sz w:val="22"/>
          <w:szCs w:val="22"/>
        </w:rPr>
      </w:pPr>
    </w:p>
    <w:p w14:paraId="199213D9" w14:textId="77777777" w:rsidR="006932D4" w:rsidRDefault="006932D4" w:rsidP="0034003D">
      <w:pPr>
        <w:spacing w:line="360" w:lineRule="auto"/>
        <w:rPr>
          <w:rFonts w:asciiTheme="majorHAnsi" w:hAnsiTheme="majorHAnsi" w:cstheme="majorHAnsi"/>
          <w:b/>
          <w:bCs/>
          <w:sz w:val="22"/>
          <w:szCs w:val="22"/>
        </w:rPr>
      </w:pPr>
    </w:p>
    <w:p w14:paraId="090A4FB0" w14:textId="1332A935"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b/>
          <w:bCs/>
          <w:sz w:val="22"/>
          <w:szCs w:val="22"/>
        </w:rPr>
        <w:lastRenderedPageBreak/>
        <w:t xml:space="preserve">Reference List </w:t>
      </w:r>
    </w:p>
    <w:p w14:paraId="6B9FCD87"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Bar-On, R. (1997) </w:t>
      </w:r>
      <w:r w:rsidRPr="001A2406">
        <w:rPr>
          <w:rFonts w:asciiTheme="majorHAnsi" w:hAnsiTheme="majorHAnsi" w:cstheme="majorHAnsi"/>
          <w:i/>
          <w:iCs/>
          <w:sz w:val="22"/>
          <w:szCs w:val="22"/>
        </w:rPr>
        <w:t>The Emotional Quotient Inventory (EQ-</w:t>
      </w:r>
      <w:proofErr w:type="spellStart"/>
      <w:r w:rsidRPr="001A2406">
        <w:rPr>
          <w:rFonts w:asciiTheme="majorHAnsi" w:hAnsiTheme="majorHAnsi" w:cstheme="majorHAnsi"/>
          <w:i/>
          <w:iCs/>
          <w:sz w:val="22"/>
          <w:szCs w:val="22"/>
        </w:rPr>
        <w:t>i</w:t>
      </w:r>
      <w:proofErr w:type="spellEnd"/>
      <w:r w:rsidRPr="001A2406">
        <w:rPr>
          <w:rFonts w:asciiTheme="majorHAnsi" w:hAnsiTheme="majorHAnsi" w:cstheme="majorHAnsi"/>
          <w:i/>
          <w:iCs/>
          <w:sz w:val="22"/>
          <w:szCs w:val="22"/>
        </w:rPr>
        <w:t>): Technical Manual</w:t>
      </w:r>
      <w:r w:rsidRPr="001A2406">
        <w:rPr>
          <w:rFonts w:asciiTheme="majorHAnsi" w:hAnsiTheme="majorHAnsi" w:cstheme="majorHAnsi"/>
          <w:sz w:val="22"/>
          <w:szCs w:val="22"/>
        </w:rPr>
        <w:t>. Toronto: Multi-Health Systems.</w:t>
      </w:r>
    </w:p>
    <w:p w14:paraId="6C9CB5E4"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Boyatzis, R.E. (2018) ‘The </w:t>
      </w:r>
      <w:proofErr w:type="spellStart"/>
      <w:r w:rsidRPr="001A2406">
        <w:rPr>
          <w:rFonts w:asciiTheme="majorHAnsi" w:hAnsiTheme="majorHAnsi" w:cstheme="majorHAnsi"/>
          <w:sz w:val="22"/>
          <w:szCs w:val="22"/>
        </w:rPr>
        <w:t>behavioral</w:t>
      </w:r>
      <w:proofErr w:type="spellEnd"/>
      <w:r w:rsidRPr="001A2406">
        <w:rPr>
          <w:rFonts w:asciiTheme="majorHAnsi" w:hAnsiTheme="majorHAnsi" w:cstheme="majorHAnsi"/>
          <w:sz w:val="22"/>
          <w:szCs w:val="22"/>
        </w:rPr>
        <w:t xml:space="preserve"> level of emotional intelligence and its measurement’, </w:t>
      </w:r>
      <w:r w:rsidRPr="001A2406">
        <w:rPr>
          <w:rFonts w:asciiTheme="majorHAnsi" w:hAnsiTheme="majorHAnsi" w:cstheme="majorHAnsi"/>
          <w:i/>
          <w:iCs/>
          <w:sz w:val="22"/>
          <w:szCs w:val="22"/>
        </w:rPr>
        <w:t>Frontiers in Psychology</w:t>
      </w:r>
      <w:r w:rsidRPr="001A2406">
        <w:rPr>
          <w:rFonts w:asciiTheme="majorHAnsi" w:hAnsiTheme="majorHAnsi" w:cstheme="majorHAnsi"/>
          <w:sz w:val="22"/>
          <w:szCs w:val="22"/>
        </w:rPr>
        <w:t>, 9, pp. 1–12.</w:t>
      </w:r>
    </w:p>
    <w:p w14:paraId="52FAE3CA"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CIPD (2023) </w:t>
      </w:r>
      <w:r w:rsidRPr="001A2406">
        <w:rPr>
          <w:rFonts w:asciiTheme="majorHAnsi" w:hAnsiTheme="majorHAnsi" w:cstheme="majorHAnsi"/>
          <w:i/>
          <w:iCs/>
          <w:sz w:val="22"/>
          <w:szCs w:val="22"/>
        </w:rPr>
        <w:t>Developing emotional intelligence in the workplace</w:t>
      </w:r>
      <w:r w:rsidRPr="001A2406">
        <w:rPr>
          <w:rFonts w:asciiTheme="majorHAnsi" w:hAnsiTheme="majorHAnsi" w:cstheme="majorHAnsi"/>
          <w:sz w:val="22"/>
          <w:szCs w:val="22"/>
        </w:rPr>
        <w:t xml:space="preserve">. London: Chartered Institute of Personnel and Development. Available at: </w:t>
      </w:r>
      <w:hyperlink r:id="rId9" w:tgtFrame="_new" w:history="1">
        <w:r w:rsidRPr="001A2406">
          <w:rPr>
            <w:rStyle w:val="Hyperlink"/>
            <w:rFonts w:asciiTheme="majorHAnsi" w:hAnsiTheme="majorHAnsi" w:cstheme="majorHAnsi"/>
            <w:sz w:val="22"/>
            <w:szCs w:val="22"/>
          </w:rPr>
          <w:t>https://www.cipd.co.uk</w:t>
        </w:r>
      </w:hyperlink>
      <w:r w:rsidRPr="001A2406">
        <w:rPr>
          <w:rFonts w:asciiTheme="majorHAnsi" w:hAnsiTheme="majorHAnsi" w:cstheme="majorHAnsi"/>
          <w:sz w:val="22"/>
          <w:szCs w:val="22"/>
        </w:rPr>
        <w:t xml:space="preserve"> (Accessed: 18 April 2026).</w:t>
      </w:r>
    </w:p>
    <w:p w14:paraId="7E018EE0"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Goleman, D. (1995) </w:t>
      </w:r>
      <w:r w:rsidRPr="001A2406">
        <w:rPr>
          <w:rFonts w:asciiTheme="majorHAnsi" w:hAnsiTheme="majorHAnsi" w:cstheme="majorHAnsi"/>
          <w:i/>
          <w:iCs/>
          <w:sz w:val="22"/>
          <w:szCs w:val="22"/>
        </w:rPr>
        <w:t>Emotional Intelligence: Why It Can Matter More Than IQ</w:t>
      </w:r>
      <w:r w:rsidRPr="001A2406">
        <w:rPr>
          <w:rFonts w:asciiTheme="majorHAnsi" w:hAnsiTheme="majorHAnsi" w:cstheme="majorHAnsi"/>
          <w:sz w:val="22"/>
          <w:szCs w:val="22"/>
        </w:rPr>
        <w:t>. London: Bloomsbury.</w:t>
      </w:r>
    </w:p>
    <w:p w14:paraId="1CD3270E"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Goleman, D. (1998) </w:t>
      </w:r>
      <w:r w:rsidRPr="001A2406">
        <w:rPr>
          <w:rFonts w:asciiTheme="majorHAnsi" w:hAnsiTheme="majorHAnsi" w:cstheme="majorHAnsi"/>
          <w:i/>
          <w:iCs/>
          <w:sz w:val="22"/>
          <w:szCs w:val="22"/>
        </w:rPr>
        <w:t>Working with Emotional Intelligence</w:t>
      </w:r>
      <w:r w:rsidRPr="001A2406">
        <w:rPr>
          <w:rFonts w:asciiTheme="majorHAnsi" w:hAnsiTheme="majorHAnsi" w:cstheme="majorHAnsi"/>
          <w:sz w:val="22"/>
          <w:szCs w:val="22"/>
        </w:rPr>
        <w:t>. London: Bloomsbury.</w:t>
      </w:r>
    </w:p>
    <w:p w14:paraId="6B8E0B57"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Goleman, D. (2006) </w:t>
      </w:r>
      <w:r w:rsidRPr="001A2406">
        <w:rPr>
          <w:rFonts w:asciiTheme="majorHAnsi" w:hAnsiTheme="majorHAnsi" w:cstheme="majorHAnsi"/>
          <w:i/>
          <w:iCs/>
          <w:sz w:val="22"/>
          <w:szCs w:val="22"/>
        </w:rPr>
        <w:t>Social Intelligence: The New Science of Human Relationships</w:t>
      </w:r>
      <w:r w:rsidRPr="001A2406">
        <w:rPr>
          <w:rFonts w:asciiTheme="majorHAnsi" w:hAnsiTheme="majorHAnsi" w:cstheme="majorHAnsi"/>
          <w:sz w:val="22"/>
          <w:szCs w:val="22"/>
        </w:rPr>
        <w:t>. London: Arrow Books.</w:t>
      </w:r>
    </w:p>
    <w:p w14:paraId="4355FED8"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Kabat-Zinn, J. (2003) ‘Mindfulness-based interventions in context: Past, present, and future’, </w:t>
      </w:r>
      <w:r w:rsidRPr="001A2406">
        <w:rPr>
          <w:rFonts w:asciiTheme="majorHAnsi" w:hAnsiTheme="majorHAnsi" w:cstheme="majorHAnsi"/>
          <w:i/>
          <w:iCs/>
          <w:sz w:val="22"/>
          <w:szCs w:val="22"/>
        </w:rPr>
        <w:t>Clinical Psychology: Science and Practice</w:t>
      </w:r>
      <w:r w:rsidRPr="001A2406">
        <w:rPr>
          <w:rFonts w:asciiTheme="majorHAnsi" w:hAnsiTheme="majorHAnsi" w:cstheme="majorHAnsi"/>
          <w:sz w:val="22"/>
          <w:szCs w:val="22"/>
        </w:rPr>
        <w:t>, 10(2), pp. 144–156.</w:t>
      </w:r>
    </w:p>
    <w:p w14:paraId="551E7038"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Mayer, J.D., Salovey, P. and Caruso, D.R. (2004) ‘Emotional intelligence: Theory, findings, and implications’, </w:t>
      </w:r>
      <w:r w:rsidRPr="001A2406">
        <w:rPr>
          <w:rFonts w:asciiTheme="majorHAnsi" w:hAnsiTheme="majorHAnsi" w:cstheme="majorHAnsi"/>
          <w:i/>
          <w:iCs/>
          <w:sz w:val="22"/>
          <w:szCs w:val="22"/>
        </w:rPr>
        <w:t>Psychological Inquiry</w:t>
      </w:r>
      <w:r w:rsidRPr="001A2406">
        <w:rPr>
          <w:rFonts w:asciiTheme="majorHAnsi" w:hAnsiTheme="majorHAnsi" w:cstheme="majorHAnsi"/>
          <w:sz w:val="22"/>
          <w:szCs w:val="22"/>
        </w:rPr>
        <w:t>, 15(3), pp. 197–215.</w:t>
      </w:r>
    </w:p>
    <w:p w14:paraId="0BC406B0"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McKinsey &amp; Company (2021) </w:t>
      </w:r>
      <w:r w:rsidRPr="001A2406">
        <w:rPr>
          <w:rFonts w:asciiTheme="majorHAnsi" w:hAnsiTheme="majorHAnsi" w:cstheme="majorHAnsi"/>
          <w:i/>
          <w:iCs/>
          <w:sz w:val="22"/>
          <w:szCs w:val="22"/>
        </w:rPr>
        <w:t>The future of work after COVID-19</w:t>
      </w:r>
      <w:r w:rsidRPr="001A2406">
        <w:rPr>
          <w:rFonts w:asciiTheme="majorHAnsi" w:hAnsiTheme="majorHAnsi" w:cstheme="majorHAnsi"/>
          <w:sz w:val="22"/>
          <w:szCs w:val="22"/>
        </w:rPr>
        <w:t xml:space="preserve">. Available at: </w:t>
      </w:r>
      <w:hyperlink r:id="rId10" w:tgtFrame="_new" w:history="1">
        <w:r w:rsidRPr="001A2406">
          <w:rPr>
            <w:rStyle w:val="Hyperlink"/>
            <w:rFonts w:asciiTheme="majorHAnsi" w:hAnsiTheme="majorHAnsi" w:cstheme="majorHAnsi"/>
            <w:sz w:val="22"/>
            <w:szCs w:val="22"/>
          </w:rPr>
          <w:t>https://www.mckinsey.com</w:t>
        </w:r>
      </w:hyperlink>
      <w:r w:rsidRPr="001A2406">
        <w:rPr>
          <w:rFonts w:asciiTheme="majorHAnsi" w:hAnsiTheme="majorHAnsi" w:cstheme="majorHAnsi"/>
          <w:sz w:val="22"/>
          <w:szCs w:val="22"/>
        </w:rPr>
        <w:t xml:space="preserve"> (Accessed: 18 April 2026).</w:t>
      </w:r>
    </w:p>
    <w:p w14:paraId="7A414874"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Northouse, P.G. (2021) </w:t>
      </w:r>
      <w:r w:rsidRPr="001A2406">
        <w:rPr>
          <w:rFonts w:asciiTheme="majorHAnsi" w:hAnsiTheme="majorHAnsi" w:cstheme="majorHAnsi"/>
          <w:i/>
          <w:iCs/>
          <w:sz w:val="22"/>
          <w:szCs w:val="22"/>
        </w:rPr>
        <w:t>Leadership: Theory and Practice</w:t>
      </w:r>
      <w:r w:rsidRPr="001A2406">
        <w:rPr>
          <w:rFonts w:asciiTheme="majorHAnsi" w:hAnsiTheme="majorHAnsi" w:cstheme="majorHAnsi"/>
          <w:sz w:val="22"/>
          <w:szCs w:val="22"/>
        </w:rPr>
        <w:t xml:space="preserve">. 9th </w:t>
      </w:r>
      <w:proofErr w:type="spellStart"/>
      <w:r w:rsidRPr="001A2406">
        <w:rPr>
          <w:rFonts w:asciiTheme="majorHAnsi" w:hAnsiTheme="majorHAnsi" w:cstheme="majorHAnsi"/>
          <w:sz w:val="22"/>
          <w:szCs w:val="22"/>
        </w:rPr>
        <w:t>edn</w:t>
      </w:r>
      <w:proofErr w:type="spellEnd"/>
      <w:r w:rsidRPr="001A2406">
        <w:rPr>
          <w:rFonts w:asciiTheme="majorHAnsi" w:hAnsiTheme="majorHAnsi" w:cstheme="majorHAnsi"/>
          <w:sz w:val="22"/>
          <w:szCs w:val="22"/>
        </w:rPr>
        <w:t>. London: Sage.</w:t>
      </w:r>
    </w:p>
    <w:p w14:paraId="35858506"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Salovey, P. and Mayer, J.D. (1990) ‘Emotional intelligence’, </w:t>
      </w:r>
      <w:r w:rsidRPr="001A2406">
        <w:rPr>
          <w:rFonts w:asciiTheme="majorHAnsi" w:hAnsiTheme="majorHAnsi" w:cstheme="majorHAnsi"/>
          <w:i/>
          <w:iCs/>
          <w:sz w:val="22"/>
          <w:szCs w:val="22"/>
        </w:rPr>
        <w:t>Imagination, Cognition and Personality</w:t>
      </w:r>
      <w:r w:rsidRPr="001A2406">
        <w:rPr>
          <w:rFonts w:asciiTheme="majorHAnsi" w:hAnsiTheme="majorHAnsi" w:cstheme="majorHAnsi"/>
          <w:sz w:val="22"/>
          <w:szCs w:val="22"/>
        </w:rPr>
        <w:t>, 9(3), pp. 185–211.</w:t>
      </w:r>
    </w:p>
    <w:p w14:paraId="5E4D0CD2"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Schaufeli, W.B. (2017) ‘Applying the job demands-resources model: A “how to” guide’, </w:t>
      </w:r>
      <w:r w:rsidRPr="001A2406">
        <w:rPr>
          <w:rFonts w:asciiTheme="majorHAnsi" w:hAnsiTheme="majorHAnsi" w:cstheme="majorHAnsi"/>
          <w:i/>
          <w:iCs/>
          <w:sz w:val="22"/>
          <w:szCs w:val="22"/>
        </w:rPr>
        <w:t>Organizational Dynamics</w:t>
      </w:r>
      <w:r w:rsidRPr="001A2406">
        <w:rPr>
          <w:rFonts w:asciiTheme="majorHAnsi" w:hAnsiTheme="majorHAnsi" w:cstheme="majorHAnsi"/>
          <w:sz w:val="22"/>
          <w:szCs w:val="22"/>
        </w:rPr>
        <w:t>, 46(2), pp. 120–132.</w:t>
      </w:r>
    </w:p>
    <w:p w14:paraId="4CF1C5BB"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Twenge, J.M. (2017) </w:t>
      </w:r>
      <w:proofErr w:type="spellStart"/>
      <w:r w:rsidRPr="001A2406">
        <w:rPr>
          <w:rFonts w:asciiTheme="majorHAnsi" w:hAnsiTheme="majorHAnsi" w:cstheme="majorHAnsi"/>
          <w:i/>
          <w:iCs/>
          <w:sz w:val="22"/>
          <w:szCs w:val="22"/>
        </w:rPr>
        <w:t>iGen</w:t>
      </w:r>
      <w:proofErr w:type="spellEnd"/>
      <w:r w:rsidRPr="001A2406">
        <w:rPr>
          <w:rFonts w:asciiTheme="majorHAnsi" w:hAnsiTheme="majorHAnsi" w:cstheme="majorHAnsi"/>
          <w:i/>
          <w:iCs/>
          <w:sz w:val="22"/>
          <w:szCs w:val="22"/>
        </w:rPr>
        <w:t>: Why Today’s Super-Connected Kids Are Growing Up Less Rebellious, More Tolerant, Less Happy—and Completely Unprepared for Adulthood</w:t>
      </w:r>
      <w:r w:rsidRPr="001A2406">
        <w:rPr>
          <w:rFonts w:asciiTheme="majorHAnsi" w:hAnsiTheme="majorHAnsi" w:cstheme="majorHAnsi"/>
          <w:sz w:val="22"/>
          <w:szCs w:val="22"/>
        </w:rPr>
        <w:t>. New York: Atria Books.</w:t>
      </w:r>
    </w:p>
    <w:p w14:paraId="723B70EB" w14:textId="77777777" w:rsidR="001A2406" w:rsidRPr="001A2406"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Twenge, J.M. (2020) ‘Generational differences in work values: Leisure and extrinsic values increasing, social and intrinsic values decreasing’, </w:t>
      </w:r>
      <w:r w:rsidRPr="001A2406">
        <w:rPr>
          <w:rFonts w:asciiTheme="majorHAnsi" w:hAnsiTheme="majorHAnsi" w:cstheme="majorHAnsi"/>
          <w:i/>
          <w:iCs/>
          <w:sz w:val="22"/>
          <w:szCs w:val="22"/>
        </w:rPr>
        <w:t>Journal of Business Psychology</w:t>
      </w:r>
      <w:r w:rsidRPr="001A2406">
        <w:rPr>
          <w:rFonts w:asciiTheme="majorHAnsi" w:hAnsiTheme="majorHAnsi" w:cstheme="majorHAnsi"/>
          <w:sz w:val="22"/>
          <w:szCs w:val="22"/>
        </w:rPr>
        <w:t>, 35(1), pp. 1–15.</w:t>
      </w:r>
    </w:p>
    <w:p w14:paraId="379F8BE9" w14:textId="08D06598" w:rsidR="001A2406" w:rsidRPr="0034003D" w:rsidRDefault="001A2406" w:rsidP="0034003D">
      <w:pPr>
        <w:spacing w:line="360" w:lineRule="auto"/>
        <w:rPr>
          <w:rFonts w:asciiTheme="majorHAnsi" w:hAnsiTheme="majorHAnsi" w:cstheme="majorHAnsi"/>
          <w:sz w:val="22"/>
          <w:szCs w:val="22"/>
        </w:rPr>
      </w:pPr>
      <w:r w:rsidRPr="001A2406">
        <w:rPr>
          <w:rFonts w:asciiTheme="majorHAnsi" w:hAnsiTheme="majorHAnsi" w:cstheme="majorHAnsi"/>
          <w:sz w:val="22"/>
          <w:szCs w:val="22"/>
        </w:rPr>
        <w:t xml:space="preserve">World Economic Forum (2020) </w:t>
      </w:r>
      <w:r w:rsidRPr="001A2406">
        <w:rPr>
          <w:rFonts w:asciiTheme="majorHAnsi" w:hAnsiTheme="majorHAnsi" w:cstheme="majorHAnsi"/>
          <w:i/>
          <w:iCs/>
          <w:sz w:val="22"/>
          <w:szCs w:val="22"/>
        </w:rPr>
        <w:t>The future of jobs report</w:t>
      </w:r>
      <w:r w:rsidRPr="001A2406">
        <w:rPr>
          <w:rFonts w:asciiTheme="majorHAnsi" w:hAnsiTheme="majorHAnsi" w:cstheme="majorHAnsi"/>
          <w:sz w:val="22"/>
          <w:szCs w:val="22"/>
        </w:rPr>
        <w:t xml:space="preserve">. Available at: </w:t>
      </w:r>
      <w:hyperlink r:id="rId11" w:tgtFrame="_new" w:history="1">
        <w:r w:rsidRPr="001A2406">
          <w:rPr>
            <w:rStyle w:val="Hyperlink"/>
            <w:rFonts w:asciiTheme="majorHAnsi" w:hAnsiTheme="majorHAnsi" w:cstheme="majorHAnsi"/>
            <w:sz w:val="22"/>
            <w:szCs w:val="22"/>
          </w:rPr>
          <w:t>https://www.weforum.org</w:t>
        </w:r>
      </w:hyperlink>
      <w:r w:rsidRPr="001A2406">
        <w:rPr>
          <w:rFonts w:asciiTheme="majorHAnsi" w:hAnsiTheme="majorHAnsi" w:cstheme="majorHAnsi"/>
          <w:sz w:val="22"/>
          <w:szCs w:val="22"/>
        </w:rPr>
        <w:t xml:space="preserve"> (Accessed: 18 April 2026).</w:t>
      </w:r>
    </w:p>
    <w:sectPr w:rsidR="001A2406" w:rsidRPr="0034003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3F827" w14:textId="77777777" w:rsidR="007D714E" w:rsidRDefault="007D714E" w:rsidP="006932D4">
      <w:r>
        <w:separator/>
      </w:r>
    </w:p>
  </w:endnote>
  <w:endnote w:type="continuationSeparator" w:id="0">
    <w:p w14:paraId="7E13A5B3" w14:textId="77777777" w:rsidR="007D714E" w:rsidRDefault="007D714E" w:rsidP="006932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Body CS)">
    <w:altName w:val="Times New Roman"/>
    <w:panose1 w:val="00000000000000000000"/>
    <w:charset w:val="00"/>
    <w:family w:val="roman"/>
    <w:notTrueType/>
    <w:pitch w:val="default"/>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225009"/>
      <w:docPartObj>
        <w:docPartGallery w:val="Page Numbers (Bottom of Page)"/>
        <w:docPartUnique/>
      </w:docPartObj>
    </w:sdtPr>
    <w:sdtEndPr>
      <w:rPr>
        <w:color w:val="7F7F7F" w:themeColor="background1" w:themeShade="7F"/>
        <w:spacing w:val="60"/>
      </w:rPr>
    </w:sdtEndPr>
    <w:sdtContent>
      <w:p w14:paraId="031846D1" w14:textId="77777777" w:rsidR="006932D4" w:rsidRDefault="006932D4">
        <w:pPr>
          <w:pStyle w:val="Footer"/>
          <w:pBdr>
            <w:top w:val="single" w:sz="4" w:space="1" w:color="D9D9D9" w:themeColor="background1" w:themeShade="D9"/>
          </w:pBdr>
        </w:pPr>
      </w:p>
      <w:p w14:paraId="188E82C1" w14:textId="77777777" w:rsidR="006932D4" w:rsidRDefault="006932D4">
        <w:pPr>
          <w:pStyle w:val="Footer"/>
          <w:pBdr>
            <w:top w:val="single" w:sz="4" w:space="1" w:color="D9D9D9" w:themeColor="background1" w:themeShade="D9"/>
          </w:pBdr>
        </w:pPr>
      </w:p>
      <w:p w14:paraId="0EAEEB41" w14:textId="77777777" w:rsidR="006932D4" w:rsidRDefault="006932D4">
        <w:pPr>
          <w:pStyle w:val="Footer"/>
          <w:pBdr>
            <w:top w:val="single" w:sz="4" w:space="1" w:color="D9D9D9" w:themeColor="background1" w:themeShade="D9"/>
          </w:pBdr>
        </w:pPr>
      </w:p>
      <w:p w14:paraId="7816F400" w14:textId="77777777" w:rsidR="006932D4" w:rsidRDefault="006932D4">
        <w:pPr>
          <w:pStyle w:val="Footer"/>
          <w:pBdr>
            <w:top w:val="single" w:sz="4" w:space="1" w:color="D9D9D9" w:themeColor="background1" w:themeShade="D9"/>
          </w:pBdr>
        </w:pPr>
      </w:p>
      <w:p w14:paraId="4B4F9CF0" w14:textId="62C9F05C" w:rsidR="006932D4" w:rsidRDefault="006932D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4C1046" w14:textId="77777777" w:rsidR="006932D4" w:rsidRDefault="00693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8211A" w14:textId="77777777" w:rsidR="007D714E" w:rsidRDefault="007D714E" w:rsidP="006932D4">
      <w:r>
        <w:separator/>
      </w:r>
    </w:p>
  </w:footnote>
  <w:footnote w:type="continuationSeparator" w:id="0">
    <w:p w14:paraId="1AEA2736" w14:textId="77777777" w:rsidR="007D714E" w:rsidRDefault="007D714E" w:rsidP="006932D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9B7"/>
    <w:rsid w:val="00000B88"/>
    <w:rsid w:val="0007131C"/>
    <w:rsid w:val="000867E2"/>
    <w:rsid w:val="0013045C"/>
    <w:rsid w:val="001A2406"/>
    <w:rsid w:val="0020307A"/>
    <w:rsid w:val="0023266D"/>
    <w:rsid w:val="002C4EF6"/>
    <w:rsid w:val="002F5F6F"/>
    <w:rsid w:val="003302B1"/>
    <w:rsid w:val="0033268D"/>
    <w:rsid w:val="0034003D"/>
    <w:rsid w:val="004B0FE5"/>
    <w:rsid w:val="005A6FFA"/>
    <w:rsid w:val="006544F3"/>
    <w:rsid w:val="00686B39"/>
    <w:rsid w:val="006932D4"/>
    <w:rsid w:val="007D714E"/>
    <w:rsid w:val="008A2A60"/>
    <w:rsid w:val="00B739B7"/>
    <w:rsid w:val="00B92F07"/>
    <w:rsid w:val="00BB71CA"/>
    <w:rsid w:val="00BF06A9"/>
    <w:rsid w:val="00C330DA"/>
    <w:rsid w:val="00CF28BE"/>
    <w:rsid w:val="00D3121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AEDA91"/>
  <w15:chartTrackingRefBased/>
  <w15:docId w15:val="{21FEF006-2704-48FE-9563-A25CD3820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6" w:qFormat="1"/>
    <w:lsdException w:name="heading 1" w:uiPriority="2" w:qFormat="1"/>
    <w:lsdException w:name="heading 2" w:semiHidden="1" w:uiPriority="9" w:unhideWhenUsed="1"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00B88"/>
    <w:rPr>
      <w:color w:val="000000" w:themeColor="text1"/>
    </w:rPr>
  </w:style>
  <w:style w:type="paragraph" w:styleId="Heading1">
    <w:name w:val="heading 1"/>
    <w:basedOn w:val="Normal"/>
    <w:next w:val="Normal"/>
    <w:link w:val="Heading1Char"/>
    <w:uiPriority w:val="2"/>
    <w:qFormat/>
    <w:rsid w:val="00000B88"/>
    <w:pPr>
      <w:jc w:val="center"/>
      <w:outlineLvl w:val="0"/>
    </w:pPr>
    <w:rPr>
      <w:rFonts w:cs="Times New Roman (Body CS)"/>
      <w:color w:val="FFFFFF"/>
      <w:spacing w:val="40"/>
    </w:rPr>
  </w:style>
  <w:style w:type="paragraph" w:styleId="Heading2">
    <w:name w:val="heading 2"/>
    <w:basedOn w:val="Normal"/>
    <w:next w:val="Normal"/>
    <w:link w:val="Heading2Char"/>
    <w:uiPriority w:val="9"/>
    <w:qFormat/>
    <w:rsid w:val="00000B88"/>
    <w:pPr>
      <w:outlineLvl w:val="1"/>
    </w:pPr>
    <w:rPr>
      <w:rFonts w:cs="Times New Roman (Body CS)"/>
      <w:color w:val="303848" w:themeColor="accent1"/>
      <w:spacing w:val="80"/>
    </w:rPr>
  </w:style>
  <w:style w:type="paragraph" w:styleId="Heading3">
    <w:name w:val="heading 3"/>
    <w:basedOn w:val="Normal"/>
    <w:next w:val="Normal"/>
    <w:link w:val="Heading3Char"/>
    <w:uiPriority w:val="9"/>
    <w:semiHidden/>
    <w:qFormat/>
    <w:rsid w:val="00B739B7"/>
    <w:pPr>
      <w:keepNext/>
      <w:keepLines/>
      <w:spacing w:before="160" w:after="80"/>
      <w:outlineLvl w:val="2"/>
    </w:pPr>
    <w:rPr>
      <w:rFonts w:eastAsiaTheme="majorEastAsia" w:cstheme="majorBidi"/>
      <w:color w:val="242935" w:themeColor="accent1" w:themeShade="BF"/>
      <w:sz w:val="28"/>
      <w:szCs w:val="28"/>
    </w:rPr>
  </w:style>
  <w:style w:type="paragraph" w:styleId="Heading4">
    <w:name w:val="heading 4"/>
    <w:basedOn w:val="Normal"/>
    <w:next w:val="Normal"/>
    <w:link w:val="Heading4Char"/>
    <w:uiPriority w:val="9"/>
    <w:semiHidden/>
    <w:qFormat/>
    <w:rsid w:val="00000B88"/>
    <w:pPr>
      <w:keepNext/>
      <w:keepLines/>
      <w:spacing w:before="40"/>
      <w:outlineLvl w:val="3"/>
    </w:pPr>
    <w:rPr>
      <w:rFonts w:asciiTheme="majorHAnsi" w:eastAsiaTheme="majorEastAsia" w:hAnsiTheme="majorHAnsi" w:cstheme="majorBidi"/>
      <w:i/>
      <w:iCs/>
      <w:color w:val="242935" w:themeColor="accent1" w:themeShade="BF"/>
    </w:rPr>
  </w:style>
  <w:style w:type="paragraph" w:styleId="Heading5">
    <w:name w:val="heading 5"/>
    <w:basedOn w:val="Normal"/>
    <w:next w:val="Normal"/>
    <w:link w:val="Heading5Char"/>
    <w:uiPriority w:val="9"/>
    <w:semiHidden/>
    <w:qFormat/>
    <w:rsid w:val="00B739B7"/>
    <w:pPr>
      <w:keepNext/>
      <w:keepLines/>
      <w:spacing w:before="80" w:after="40"/>
      <w:outlineLvl w:val="4"/>
    </w:pPr>
    <w:rPr>
      <w:rFonts w:eastAsiaTheme="majorEastAsia" w:cstheme="majorBidi"/>
      <w:color w:val="242935" w:themeColor="accent1" w:themeShade="BF"/>
    </w:rPr>
  </w:style>
  <w:style w:type="paragraph" w:styleId="Heading6">
    <w:name w:val="heading 6"/>
    <w:basedOn w:val="Normal"/>
    <w:next w:val="Normal"/>
    <w:link w:val="Heading6Char"/>
    <w:uiPriority w:val="9"/>
    <w:semiHidden/>
    <w:qFormat/>
    <w:rsid w:val="00B739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qFormat/>
    <w:rsid w:val="00B739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qFormat/>
    <w:rsid w:val="00B739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qFormat/>
    <w:rsid w:val="00B739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ext">
    <w:name w:val="Text"/>
    <w:basedOn w:val="Normal"/>
    <w:next w:val="Normal"/>
    <w:uiPriority w:val="3"/>
    <w:qFormat/>
    <w:rsid w:val="00000B88"/>
    <w:pPr>
      <w:spacing w:line="288" w:lineRule="auto"/>
    </w:pPr>
    <w:rPr>
      <w:color w:val="404040" w:themeColor="text1" w:themeTint="BF"/>
      <w:sz w:val="20"/>
    </w:rPr>
  </w:style>
  <w:style w:type="paragraph" w:customStyle="1" w:styleId="SmallText">
    <w:name w:val="SmallText"/>
    <w:basedOn w:val="Normal"/>
    <w:next w:val="Normal"/>
    <w:uiPriority w:val="5"/>
    <w:qFormat/>
    <w:rsid w:val="00000B88"/>
    <w:rPr>
      <w:i/>
      <w:color w:val="404040" w:themeColor="text1" w:themeTint="BF"/>
      <w:sz w:val="20"/>
    </w:rPr>
  </w:style>
  <w:style w:type="character" w:customStyle="1" w:styleId="Accent">
    <w:name w:val="Accent"/>
    <w:basedOn w:val="DefaultParagraphFont"/>
    <w:uiPriority w:val="1"/>
    <w:qFormat/>
    <w:rsid w:val="00000B88"/>
    <w:rPr>
      <w:color w:val="BF9268" w:themeColor="accent2"/>
    </w:rPr>
  </w:style>
  <w:style w:type="character" w:customStyle="1" w:styleId="Heading1Char">
    <w:name w:val="Heading 1 Char"/>
    <w:basedOn w:val="DefaultParagraphFont"/>
    <w:link w:val="Heading1"/>
    <w:uiPriority w:val="2"/>
    <w:rsid w:val="00000B88"/>
    <w:rPr>
      <w:rFonts w:cs="Times New Roman (Body CS)"/>
      <w:color w:val="FFFFFF"/>
      <w:spacing w:val="40"/>
    </w:rPr>
  </w:style>
  <w:style w:type="character" w:customStyle="1" w:styleId="Heading2Char">
    <w:name w:val="Heading 2 Char"/>
    <w:basedOn w:val="DefaultParagraphFont"/>
    <w:link w:val="Heading2"/>
    <w:uiPriority w:val="9"/>
    <w:rsid w:val="00000B88"/>
    <w:rPr>
      <w:rFonts w:cs="Times New Roman (Body CS)"/>
      <w:color w:val="303848" w:themeColor="accent1"/>
      <w:spacing w:val="80"/>
    </w:rPr>
  </w:style>
  <w:style w:type="character" w:customStyle="1" w:styleId="Heading4Char">
    <w:name w:val="Heading 4 Char"/>
    <w:basedOn w:val="DefaultParagraphFont"/>
    <w:link w:val="Heading4"/>
    <w:uiPriority w:val="9"/>
    <w:semiHidden/>
    <w:rsid w:val="00000B88"/>
    <w:rPr>
      <w:rFonts w:asciiTheme="majorHAnsi" w:eastAsiaTheme="majorEastAsia" w:hAnsiTheme="majorHAnsi" w:cstheme="majorBidi"/>
      <w:i/>
      <w:iCs/>
      <w:color w:val="242935" w:themeColor="accent1" w:themeShade="BF"/>
    </w:rPr>
  </w:style>
  <w:style w:type="paragraph" w:styleId="Title">
    <w:name w:val="Title"/>
    <w:basedOn w:val="Normal"/>
    <w:next w:val="Normal"/>
    <w:link w:val="TitleChar"/>
    <w:qFormat/>
    <w:rsid w:val="00000B88"/>
    <w:pPr>
      <w:tabs>
        <w:tab w:val="left" w:pos="2121"/>
        <w:tab w:val="left" w:pos="4241"/>
      </w:tabs>
      <w:spacing w:before="120" w:after="120"/>
      <w:jc w:val="center"/>
    </w:pPr>
    <w:rPr>
      <w:rFonts w:cs="Times New Roman (Body CS)"/>
      <w:color w:val="303848" w:themeColor="accent1"/>
      <w:spacing w:val="80"/>
      <w:sz w:val="52"/>
    </w:rPr>
  </w:style>
  <w:style w:type="character" w:customStyle="1" w:styleId="TitleChar">
    <w:name w:val="Title Char"/>
    <w:basedOn w:val="DefaultParagraphFont"/>
    <w:link w:val="Title"/>
    <w:rsid w:val="00000B88"/>
    <w:rPr>
      <w:rFonts w:cs="Times New Roman (Body CS)"/>
      <w:color w:val="303848" w:themeColor="accent1"/>
      <w:spacing w:val="80"/>
      <w:sz w:val="52"/>
    </w:rPr>
  </w:style>
  <w:style w:type="paragraph" w:styleId="Subtitle">
    <w:name w:val="Subtitle"/>
    <w:basedOn w:val="Normal"/>
    <w:next w:val="Normal"/>
    <w:link w:val="SubtitleChar"/>
    <w:uiPriority w:val="1"/>
    <w:qFormat/>
    <w:rsid w:val="00000B88"/>
    <w:pPr>
      <w:spacing w:before="120" w:after="120"/>
      <w:jc w:val="center"/>
    </w:pPr>
    <w:rPr>
      <w:rFonts w:cs="Times New Roman (Body CS)"/>
      <w:color w:val="303848" w:themeColor="accent1"/>
      <w:spacing w:val="80"/>
    </w:rPr>
  </w:style>
  <w:style w:type="character" w:customStyle="1" w:styleId="SubtitleChar">
    <w:name w:val="Subtitle Char"/>
    <w:basedOn w:val="DefaultParagraphFont"/>
    <w:link w:val="Subtitle"/>
    <w:uiPriority w:val="1"/>
    <w:rsid w:val="00000B88"/>
    <w:rPr>
      <w:rFonts w:cs="Times New Roman (Body CS)"/>
      <w:color w:val="303848" w:themeColor="accent1"/>
      <w:spacing w:val="80"/>
    </w:rPr>
  </w:style>
  <w:style w:type="character" w:styleId="Emphasis">
    <w:name w:val="Emphasis"/>
    <w:basedOn w:val="DefaultParagraphFont"/>
    <w:uiPriority w:val="20"/>
    <w:qFormat/>
    <w:rsid w:val="00000B88"/>
    <w:rPr>
      <w:i/>
      <w:iCs/>
    </w:rPr>
  </w:style>
  <w:style w:type="paragraph" w:styleId="ListParagraph">
    <w:name w:val="List Paragraph"/>
    <w:basedOn w:val="Normal"/>
    <w:uiPriority w:val="34"/>
    <w:qFormat/>
    <w:rsid w:val="00000B88"/>
    <w:pPr>
      <w:ind w:left="720"/>
      <w:contextualSpacing/>
    </w:pPr>
    <w:rPr>
      <w:color w:val="auto"/>
      <w:sz w:val="18"/>
      <w:szCs w:val="22"/>
      <w:lang w:eastAsia="ja-JP"/>
    </w:rPr>
  </w:style>
  <w:style w:type="character" w:customStyle="1" w:styleId="Heading3Char">
    <w:name w:val="Heading 3 Char"/>
    <w:basedOn w:val="DefaultParagraphFont"/>
    <w:link w:val="Heading3"/>
    <w:uiPriority w:val="9"/>
    <w:semiHidden/>
    <w:rsid w:val="00B739B7"/>
    <w:rPr>
      <w:rFonts w:eastAsiaTheme="majorEastAsia" w:cstheme="majorBidi"/>
      <w:color w:val="242935" w:themeColor="accent1" w:themeShade="BF"/>
      <w:sz w:val="28"/>
      <w:szCs w:val="28"/>
    </w:rPr>
  </w:style>
  <w:style w:type="character" w:customStyle="1" w:styleId="Heading5Char">
    <w:name w:val="Heading 5 Char"/>
    <w:basedOn w:val="DefaultParagraphFont"/>
    <w:link w:val="Heading5"/>
    <w:uiPriority w:val="9"/>
    <w:semiHidden/>
    <w:rsid w:val="00B739B7"/>
    <w:rPr>
      <w:rFonts w:eastAsiaTheme="majorEastAsia" w:cstheme="majorBidi"/>
      <w:color w:val="242935" w:themeColor="accent1" w:themeShade="BF"/>
    </w:rPr>
  </w:style>
  <w:style w:type="character" w:customStyle="1" w:styleId="Heading6Char">
    <w:name w:val="Heading 6 Char"/>
    <w:basedOn w:val="DefaultParagraphFont"/>
    <w:link w:val="Heading6"/>
    <w:uiPriority w:val="9"/>
    <w:semiHidden/>
    <w:rsid w:val="00B739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9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9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9B7"/>
    <w:rPr>
      <w:rFonts w:eastAsiaTheme="majorEastAsia" w:cstheme="majorBidi"/>
      <w:color w:val="272727" w:themeColor="text1" w:themeTint="D8"/>
    </w:rPr>
  </w:style>
  <w:style w:type="paragraph" w:styleId="Quote">
    <w:name w:val="Quote"/>
    <w:basedOn w:val="Normal"/>
    <w:next w:val="Normal"/>
    <w:link w:val="QuoteChar"/>
    <w:uiPriority w:val="29"/>
    <w:semiHidden/>
    <w:qFormat/>
    <w:rsid w:val="00B739B7"/>
    <w:pPr>
      <w:spacing w:before="160" w:after="160"/>
      <w:jc w:val="center"/>
    </w:pPr>
    <w:rPr>
      <w:i/>
      <w:iCs/>
      <w:color w:val="404040" w:themeColor="text1" w:themeTint="BF"/>
    </w:rPr>
  </w:style>
  <w:style w:type="character" w:customStyle="1" w:styleId="QuoteChar">
    <w:name w:val="Quote Char"/>
    <w:basedOn w:val="DefaultParagraphFont"/>
    <w:link w:val="Quote"/>
    <w:uiPriority w:val="29"/>
    <w:semiHidden/>
    <w:rsid w:val="00B739B7"/>
    <w:rPr>
      <w:i/>
      <w:iCs/>
      <w:color w:val="404040" w:themeColor="text1" w:themeTint="BF"/>
    </w:rPr>
  </w:style>
  <w:style w:type="character" w:styleId="IntenseEmphasis">
    <w:name w:val="Intense Emphasis"/>
    <w:basedOn w:val="DefaultParagraphFont"/>
    <w:uiPriority w:val="21"/>
    <w:semiHidden/>
    <w:qFormat/>
    <w:rsid w:val="00B739B7"/>
    <w:rPr>
      <w:i/>
      <w:iCs/>
      <w:color w:val="242935" w:themeColor="accent1" w:themeShade="BF"/>
    </w:rPr>
  </w:style>
  <w:style w:type="paragraph" w:styleId="IntenseQuote">
    <w:name w:val="Intense Quote"/>
    <w:basedOn w:val="Normal"/>
    <w:next w:val="Normal"/>
    <w:link w:val="IntenseQuoteChar"/>
    <w:uiPriority w:val="30"/>
    <w:semiHidden/>
    <w:qFormat/>
    <w:rsid w:val="00B739B7"/>
    <w:pPr>
      <w:pBdr>
        <w:top w:val="single" w:sz="4" w:space="10" w:color="242935" w:themeColor="accent1" w:themeShade="BF"/>
        <w:bottom w:val="single" w:sz="4" w:space="10" w:color="242935" w:themeColor="accent1" w:themeShade="BF"/>
      </w:pBdr>
      <w:spacing w:before="360" w:after="360"/>
      <w:ind w:left="864" w:right="864"/>
      <w:jc w:val="center"/>
    </w:pPr>
    <w:rPr>
      <w:i/>
      <w:iCs/>
      <w:color w:val="242935" w:themeColor="accent1" w:themeShade="BF"/>
    </w:rPr>
  </w:style>
  <w:style w:type="character" w:customStyle="1" w:styleId="IntenseQuoteChar">
    <w:name w:val="Intense Quote Char"/>
    <w:basedOn w:val="DefaultParagraphFont"/>
    <w:link w:val="IntenseQuote"/>
    <w:uiPriority w:val="30"/>
    <w:semiHidden/>
    <w:rsid w:val="00B739B7"/>
    <w:rPr>
      <w:i/>
      <w:iCs/>
      <w:color w:val="242935" w:themeColor="accent1" w:themeShade="BF"/>
    </w:rPr>
  </w:style>
  <w:style w:type="character" w:styleId="IntenseReference">
    <w:name w:val="Intense Reference"/>
    <w:basedOn w:val="DefaultParagraphFont"/>
    <w:uiPriority w:val="32"/>
    <w:semiHidden/>
    <w:qFormat/>
    <w:rsid w:val="00B739B7"/>
    <w:rPr>
      <w:b/>
      <w:bCs/>
      <w:smallCaps/>
      <w:color w:val="242935" w:themeColor="accent1" w:themeShade="BF"/>
      <w:spacing w:val="5"/>
    </w:rPr>
  </w:style>
  <w:style w:type="character" w:styleId="Hyperlink">
    <w:name w:val="Hyperlink"/>
    <w:basedOn w:val="DefaultParagraphFont"/>
    <w:uiPriority w:val="99"/>
    <w:unhideWhenUsed/>
    <w:rsid w:val="002C4EF6"/>
    <w:rPr>
      <w:color w:val="F7B615" w:themeColor="hyperlink"/>
      <w:u w:val="single"/>
    </w:rPr>
  </w:style>
  <w:style w:type="character" w:styleId="UnresolvedMention">
    <w:name w:val="Unresolved Mention"/>
    <w:basedOn w:val="DefaultParagraphFont"/>
    <w:uiPriority w:val="99"/>
    <w:semiHidden/>
    <w:unhideWhenUsed/>
    <w:rsid w:val="002C4EF6"/>
    <w:rPr>
      <w:color w:val="605E5C"/>
      <w:shd w:val="clear" w:color="auto" w:fill="E1DFDD"/>
    </w:rPr>
  </w:style>
  <w:style w:type="paragraph" w:styleId="Header">
    <w:name w:val="header"/>
    <w:basedOn w:val="Normal"/>
    <w:link w:val="HeaderChar"/>
    <w:uiPriority w:val="99"/>
    <w:unhideWhenUsed/>
    <w:rsid w:val="006932D4"/>
    <w:pPr>
      <w:tabs>
        <w:tab w:val="center" w:pos="4513"/>
        <w:tab w:val="right" w:pos="9026"/>
      </w:tabs>
    </w:pPr>
  </w:style>
  <w:style w:type="character" w:customStyle="1" w:styleId="HeaderChar">
    <w:name w:val="Header Char"/>
    <w:basedOn w:val="DefaultParagraphFont"/>
    <w:link w:val="Header"/>
    <w:uiPriority w:val="99"/>
    <w:rsid w:val="006932D4"/>
    <w:rPr>
      <w:color w:val="000000" w:themeColor="text1"/>
    </w:rPr>
  </w:style>
  <w:style w:type="paragraph" w:styleId="Footer">
    <w:name w:val="footer"/>
    <w:basedOn w:val="Normal"/>
    <w:link w:val="FooterChar"/>
    <w:uiPriority w:val="99"/>
    <w:unhideWhenUsed/>
    <w:rsid w:val="006932D4"/>
    <w:pPr>
      <w:tabs>
        <w:tab w:val="center" w:pos="4513"/>
        <w:tab w:val="right" w:pos="9026"/>
      </w:tabs>
    </w:pPr>
  </w:style>
  <w:style w:type="character" w:customStyle="1" w:styleId="FooterChar">
    <w:name w:val="Footer Char"/>
    <w:basedOn w:val="DefaultParagraphFont"/>
    <w:link w:val="Footer"/>
    <w:uiPriority w:val="99"/>
    <w:rsid w:val="006932D4"/>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eforum.org" TargetMode="External"/><Relationship Id="rId5" Type="http://schemas.openxmlformats.org/officeDocument/2006/relationships/settings" Target="settings.xml"/><Relationship Id="rId10" Type="http://schemas.openxmlformats.org/officeDocument/2006/relationships/hyperlink" Target="https://www.mckinsey.com" TargetMode="External"/><Relationship Id="rId4" Type="http://schemas.openxmlformats.org/officeDocument/2006/relationships/styles" Target="styles.xml"/><Relationship Id="rId9" Type="http://schemas.openxmlformats.org/officeDocument/2006/relationships/hyperlink" Target="https://www.cipd.co.uk" TargetMode="External"/><Relationship Id="rId14" Type="http://schemas.openxmlformats.org/officeDocument/2006/relationships/theme" Target="theme/theme1.xml"/></Relationships>
</file>

<file path=word/theme/theme1.xml><?xml version="1.0" encoding="utf-8"?>
<a:theme xmlns:a="http://schemas.openxmlformats.org/drawingml/2006/main" name="ModernResume">
  <a:themeElements>
    <a:clrScheme name="Custom 5">
      <a:dk1>
        <a:srgbClr val="000000"/>
      </a:dk1>
      <a:lt1>
        <a:srgbClr val="FFFFFF"/>
      </a:lt1>
      <a:dk2>
        <a:srgbClr val="775F55"/>
      </a:dk2>
      <a:lt2>
        <a:srgbClr val="EBDDC3"/>
      </a:lt2>
      <a:accent1>
        <a:srgbClr val="303848"/>
      </a:accent1>
      <a:accent2>
        <a:srgbClr val="BF9268"/>
      </a:accent2>
      <a:accent3>
        <a:srgbClr val="002060"/>
      </a:accent3>
      <a:accent4>
        <a:srgbClr val="D8B25C"/>
      </a:accent4>
      <a:accent5>
        <a:srgbClr val="648276"/>
      </a:accent5>
      <a:accent6>
        <a:srgbClr val="C00000"/>
      </a:accent6>
      <a:hlink>
        <a:srgbClr val="F7B615"/>
      </a:hlink>
      <a:folHlink>
        <a:srgbClr val="704404"/>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ModernResume" id="{532EC741-66D5-594C-AC61-28398E41DE2C}" vid="{AED60C86-C385-F447-B8AD-5FB7ADA0B4E6}"/>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12" ma:contentTypeDescription="Create a new document." ma:contentTypeScope="" ma:versionID="ffa433eb384cf362fabc7baf7f818202">
  <xsd:schema xmlns:xsd="http://www.w3.org/2001/XMLSchema" xmlns:xs="http://www.w3.org/2001/XMLSchema" xmlns:p="http://schemas.microsoft.com/office/2006/metadata/properties" xmlns:ns3="80ad0dd2-2cb0-44fb-bfff-af5123703117" targetNamespace="http://schemas.microsoft.com/office/2006/metadata/properties" ma:root="true" ma:fieldsID="3b605bfd885e0c227ad8b9209ca30a90"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25640A65-D401-4D06-93F1-D984E4434B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9085144-C07C-48B6-8FC2-5DD8C09CD641}">
  <ds:schemaRefs>
    <ds:schemaRef ds:uri="http://schemas.microsoft.com/sharepoint/v3/contenttype/forms"/>
  </ds:schemaRefs>
</ds:datastoreItem>
</file>

<file path=customXml/itemProps3.xml><?xml version="1.0" encoding="utf-8"?>
<ds:datastoreItem xmlns:ds="http://schemas.openxmlformats.org/officeDocument/2006/customXml" ds:itemID="{AB7EB772-43C3-48A9-9E89-87C77E7C87F9}">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3761</Words>
  <Characters>21440</Characters>
  <Application>Microsoft Office Word</Application>
  <DocSecurity>0</DocSecurity>
  <Lines>178</Lines>
  <Paragraphs>50</Paragraphs>
  <ScaleCrop>false</ScaleCrop>
  <Company/>
  <LinksUpToDate>false</LinksUpToDate>
  <CharactersWithSpaces>25151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Mahamad (2337318)</dc:creator>
  <cp:keywords/>
  <dc:description/>
  <cp:lastModifiedBy>Ibrahim Mahamad (2337318)</cp:lastModifiedBy>
  <cp:revision>2</cp:revision>
  <dcterms:created xsi:type="dcterms:W3CDTF">2026-04-18T14:29:00Z</dcterms:created>
  <dcterms:modified xsi:type="dcterms:W3CDTF">2026-04-18T14:29:00Z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