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89CC47" w14:textId="77777777" w:rsidR="008F42F7" w:rsidRDefault="00B02723" w:rsidP="000E2D9C">
      <w:pPr>
        <w:spacing w:line="360" w:lineRule="auto"/>
      </w:pPr>
      <w:r>
        <w:tab/>
      </w:r>
    </w:p>
    <w:p w14:paraId="0A84446C" w14:textId="0B0EC921" w:rsidR="00A41810" w:rsidRDefault="0042046B" w:rsidP="0042046B">
      <w:pPr>
        <w:spacing w:line="360" w:lineRule="auto"/>
        <w:ind w:firstLine="720"/>
        <w:rPr>
          <w:rFonts w:ascii="Times New Roman" w:hAnsi="Times New Roman" w:cs="Times New Roman"/>
        </w:rPr>
      </w:pPr>
      <w:r>
        <w:rPr>
          <w:rFonts w:ascii="Times New Roman" w:hAnsi="Times New Roman" w:cs="Times New Roman"/>
        </w:rPr>
        <w:t>The c</w:t>
      </w:r>
      <w:r w:rsidR="0094165F" w:rsidRPr="00C91E20">
        <w:rPr>
          <w:rFonts w:ascii="Times New Roman" w:hAnsi="Times New Roman" w:cs="Times New Roman"/>
        </w:rPr>
        <w:t xml:space="preserve">oncepts of </w:t>
      </w:r>
      <w:r>
        <w:rPr>
          <w:rFonts w:ascii="Times New Roman" w:hAnsi="Times New Roman" w:cs="Times New Roman"/>
        </w:rPr>
        <w:t>a</w:t>
      </w:r>
      <w:r w:rsidR="00323F47" w:rsidRPr="00C91E20">
        <w:rPr>
          <w:rFonts w:ascii="Times New Roman" w:hAnsi="Times New Roman" w:cs="Times New Roman"/>
        </w:rPr>
        <w:t>uthenticity in</w:t>
      </w:r>
      <w:r w:rsidR="00323F47" w:rsidRPr="000E2D9C">
        <w:rPr>
          <w:rFonts w:ascii="Times New Roman" w:hAnsi="Times New Roman" w:cs="Times New Roman"/>
        </w:rPr>
        <w:t xml:space="preserve"> the presentation of heritage</w:t>
      </w:r>
      <w:r w:rsidR="0094165F">
        <w:rPr>
          <w:rFonts w:ascii="Times New Roman" w:hAnsi="Times New Roman" w:cs="Times New Roman"/>
        </w:rPr>
        <w:t xml:space="preserve"> will be the main focus of this essay</w:t>
      </w:r>
      <w:r w:rsidR="00323F47" w:rsidRPr="000E2D9C">
        <w:rPr>
          <w:rFonts w:ascii="Times New Roman" w:hAnsi="Times New Roman" w:cs="Times New Roman"/>
        </w:rPr>
        <w:t>,</w:t>
      </w:r>
      <w:r w:rsidR="00563558">
        <w:rPr>
          <w:rFonts w:ascii="Times New Roman" w:hAnsi="Times New Roman" w:cs="Times New Roman"/>
        </w:rPr>
        <w:t xml:space="preserve"> th</w:t>
      </w:r>
      <w:r w:rsidR="00BB2A53">
        <w:rPr>
          <w:rFonts w:ascii="Times New Roman" w:hAnsi="Times New Roman" w:cs="Times New Roman"/>
        </w:rPr>
        <w:t>is essay will investigate</w:t>
      </w:r>
      <w:r w:rsidR="00323F47" w:rsidRPr="000E2D9C">
        <w:rPr>
          <w:rFonts w:ascii="Times New Roman" w:hAnsi="Times New Roman" w:cs="Times New Roman"/>
        </w:rPr>
        <w:t xml:space="preserve"> what authenticity is, going through its definition and its usage in the heritage sector to understand the concept of the theory</w:t>
      </w:r>
      <w:r w:rsidR="000E2D9C" w:rsidRPr="000E2D9C">
        <w:rPr>
          <w:rFonts w:ascii="Times New Roman" w:hAnsi="Times New Roman" w:cs="Times New Roman"/>
        </w:rPr>
        <w:t xml:space="preserve"> and what it represents.</w:t>
      </w:r>
      <w:r w:rsidR="000E2D9C">
        <w:rPr>
          <w:rFonts w:ascii="Times New Roman" w:hAnsi="Times New Roman" w:cs="Times New Roman"/>
        </w:rPr>
        <w:t xml:space="preserve"> </w:t>
      </w:r>
      <w:r w:rsidR="001724CD">
        <w:rPr>
          <w:rFonts w:ascii="Times New Roman" w:hAnsi="Times New Roman" w:cs="Times New Roman"/>
        </w:rPr>
        <w:t>Not only is it imperative to formulate an understanding o</w:t>
      </w:r>
      <w:r w:rsidR="00626934">
        <w:rPr>
          <w:rFonts w:ascii="Times New Roman" w:hAnsi="Times New Roman" w:cs="Times New Roman"/>
        </w:rPr>
        <w:t>f</w:t>
      </w:r>
      <w:r w:rsidR="001724CD">
        <w:rPr>
          <w:rFonts w:ascii="Times New Roman" w:hAnsi="Times New Roman" w:cs="Times New Roman"/>
        </w:rPr>
        <w:t xml:space="preserve"> how Authenticity works in the heritage sector, but also how it </w:t>
      </w:r>
      <w:r w:rsidR="00CD40C8">
        <w:rPr>
          <w:rFonts w:ascii="Times New Roman" w:hAnsi="Times New Roman" w:cs="Times New Roman"/>
        </w:rPr>
        <w:t>coincides with</w:t>
      </w:r>
      <w:r w:rsidR="00626934">
        <w:rPr>
          <w:rFonts w:ascii="Times New Roman" w:hAnsi="Times New Roman" w:cs="Times New Roman"/>
        </w:rPr>
        <w:t xml:space="preserve"> the concepts of</w:t>
      </w:r>
      <w:r w:rsidR="00CD40C8">
        <w:rPr>
          <w:rFonts w:ascii="Times New Roman" w:hAnsi="Times New Roman" w:cs="Times New Roman"/>
        </w:rPr>
        <w:t xml:space="preserve"> aura and pastness, particularly how these two concepts help bring the idea of authenticity to </w:t>
      </w:r>
      <w:r w:rsidR="0024416E">
        <w:rPr>
          <w:rFonts w:ascii="Times New Roman" w:hAnsi="Times New Roman" w:cs="Times New Roman"/>
        </w:rPr>
        <w:t>life for the public</w:t>
      </w:r>
      <w:r w:rsidR="006156BA">
        <w:rPr>
          <w:rFonts w:ascii="Times New Roman" w:hAnsi="Times New Roman" w:cs="Times New Roman"/>
        </w:rPr>
        <w:t xml:space="preserve"> in museums and heritage sites.</w:t>
      </w:r>
      <w:r w:rsidR="000C0617">
        <w:rPr>
          <w:rFonts w:ascii="Times New Roman" w:hAnsi="Times New Roman" w:cs="Times New Roman"/>
        </w:rPr>
        <w:t xml:space="preserve"> There are many scholarly debates on the importance of Authenticity</w:t>
      </w:r>
      <w:r w:rsidR="00BA1A18">
        <w:rPr>
          <w:rFonts w:ascii="Times New Roman" w:hAnsi="Times New Roman" w:cs="Times New Roman"/>
        </w:rPr>
        <w:t>, and their arguments will create an understanding on the complexity o</w:t>
      </w:r>
      <w:r w:rsidR="009F650E">
        <w:rPr>
          <w:rFonts w:ascii="Times New Roman" w:hAnsi="Times New Roman" w:cs="Times New Roman"/>
        </w:rPr>
        <w:t>f</w:t>
      </w:r>
      <w:r w:rsidR="00BA1A18">
        <w:rPr>
          <w:rFonts w:ascii="Times New Roman" w:hAnsi="Times New Roman" w:cs="Times New Roman"/>
        </w:rPr>
        <w:t xml:space="preserve"> the concept of Authenticity</w:t>
      </w:r>
      <w:r w:rsidR="005C513A">
        <w:rPr>
          <w:rFonts w:ascii="Times New Roman" w:hAnsi="Times New Roman" w:cs="Times New Roman"/>
        </w:rPr>
        <w:t xml:space="preserve">. </w:t>
      </w:r>
      <w:r w:rsidR="002A1D06">
        <w:rPr>
          <w:rFonts w:ascii="Times New Roman" w:hAnsi="Times New Roman" w:cs="Times New Roman"/>
        </w:rPr>
        <w:t xml:space="preserve">Furthermore, this essay will look </w:t>
      </w:r>
      <w:r w:rsidR="00BB4F07">
        <w:rPr>
          <w:rFonts w:ascii="Times New Roman" w:hAnsi="Times New Roman" w:cs="Times New Roman"/>
        </w:rPr>
        <w:t xml:space="preserve">into </w:t>
      </w:r>
      <w:r w:rsidR="002A1D06">
        <w:rPr>
          <w:rFonts w:ascii="Times New Roman" w:hAnsi="Times New Roman" w:cs="Times New Roman"/>
        </w:rPr>
        <w:t xml:space="preserve">the positives and negatives of </w:t>
      </w:r>
      <w:r w:rsidR="00CA19B3">
        <w:rPr>
          <w:rFonts w:ascii="Times New Roman" w:hAnsi="Times New Roman" w:cs="Times New Roman"/>
        </w:rPr>
        <w:t>Authenticity</w:t>
      </w:r>
      <w:r w:rsidR="002D2701">
        <w:rPr>
          <w:rFonts w:ascii="Times New Roman" w:hAnsi="Times New Roman" w:cs="Times New Roman"/>
        </w:rPr>
        <w:t xml:space="preserve">, as well as reproductions </w:t>
      </w:r>
      <w:r w:rsidR="00CA19B3">
        <w:rPr>
          <w:rFonts w:ascii="Times New Roman" w:hAnsi="Times New Roman" w:cs="Times New Roman"/>
        </w:rPr>
        <w:t xml:space="preserve">using the scholarly discourse and how it supports the presentation of heritage. </w:t>
      </w:r>
      <w:r w:rsidR="00C7028F">
        <w:rPr>
          <w:rFonts w:ascii="Times New Roman" w:hAnsi="Times New Roman" w:cs="Times New Roman"/>
        </w:rPr>
        <w:t>But not only how</w:t>
      </w:r>
      <w:r w:rsidR="00604D5C">
        <w:rPr>
          <w:rFonts w:ascii="Times New Roman" w:hAnsi="Times New Roman" w:cs="Times New Roman"/>
        </w:rPr>
        <w:t xml:space="preserve"> and</w:t>
      </w:r>
      <w:r w:rsidR="00C7028F">
        <w:rPr>
          <w:rFonts w:ascii="Times New Roman" w:hAnsi="Times New Roman" w:cs="Times New Roman"/>
        </w:rPr>
        <w:t xml:space="preserve"> why,</w:t>
      </w:r>
      <w:r w:rsidR="00604D5C">
        <w:rPr>
          <w:rFonts w:ascii="Times New Roman" w:hAnsi="Times New Roman" w:cs="Times New Roman"/>
        </w:rPr>
        <w:t xml:space="preserve"> but</w:t>
      </w:r>
      <w:r w:rsidR="00C7028F">
        <w:rPr>
          <w:rFonts w:ascii="Times New Roman" w:hAnsi="Times New Roman" w:cs="Times New Roman"/>
        </w:rPr>
        <w:t xml:space="preserve"> whether or not the concepts such as authenticity require additional support like pastness, and the arguments </w:t>
      </w:r>
      <w:r w:rsidR="00AF6CB1">
        <w:rPr>
          <w:rFonts w:ascii="Times New Roman" w:hAnsi="Times New Roman" w:cs="Times New Roman"/>
        </w:rPr>
        <w:t xml:space="preserve">below of Latour and Lowe and their importance, </w:t>
      </w:r>
      <w:r w:rsidR="00C52DEF">
        <w:rPr>
          <w:rFonts w:ascii="Times New Roman" w:hAnsi="Times New Roman" w:cs="Times New Roman"/>
        </w:rPr>
        <w:t xml:space="preserve">and </w:t>
      </w:r>
      <w:r w:rsidR="00AF6CB1">
        <w:rPr>
          <w:rFonts w:ascii="Times New Roman" w:hAnsi="Times New Roman" w:cs="Times New Roman"/>
        </w:rPr>
        <w:t>how imperative is the concept of authenticity to the public, and is it more than</w:t>
      </w:r>
      <w:r w:rsidR="00A077A6">
        <w:rPr>
          <w:rFonts w:ascii="Times New Roman" w:hAnsi="Times New Roman" w:cs="Times New Roman"/>
        </w:rPr>
        <w:t xml:space="preserve"> </w:t>
      </w:r>
      <w:r w:rsidR="00AF6CB1">
        <w:rPr>
          <w:rFonts w:ascii="Times New Roman" w:hAnsi="Times New Roman" w:cs="Times New Roman"/>
        </w:rPr>
        <w:t>consumeris</w:t>
      </w:r>
      <w:r w:rsidR="00A077A6">
        <w:rPr>
          <w:rFonts w:ascii="Times New Roman" w:hAnsi="Times New Roman" w:cs="Times New Roman"/>
        </w:rPr>
        <w:t>t.</w:t>
      </w:r>
    </w:p>
    <w:p w14:paraId="7E8E1BFD" w14:textId="62114201" w:rsidR="0094165F" w:rsidRDefault="0094165F" w:rsidP="000E2D9C">
      <w:pPr>
        <w:spacing w:line="360" w:lineRule="auto"/>
        <w:rPr>
          <w:rFonts w:ascii="Times New Roman" w:hAnsi="Times New Roman" w:cs="Times New Roman"/>
        </w:rPr>
      </w:pPr>
      <w:r>
        <w:rPr>
          <w:rFonts w:ascii="Times New Roman" w:hAnsi="Times New Roman" w:cs="Times New Roman"/>
        </w:rPr>
        <w:tab/>
      </w:r>
      <w:r w:rsidR="005F317D">
        <w:rPr>
          <w:rFonts w:ascii="Times New Roman" w:hAnsi="Times New Roman" w:cs="Times New Roman"/>
        </w:rPr>
        <w:t>Firstly, many scholars ranging many disciplines</w:t>
      </w:r>
      <w:r w:rsidR="005135FE">
        <w:rPr>
          <w:rFonts w:ascii="Times New Roman" w:hAnsi="Times New Roman" w:cs="Times New Roman"/>
        </w:rPr>
        <w:t>, such as archaeology, museum studies, tourism studies and many others</w:t>
      </w:r>
      <w:r w:rsidR="005F317D">
        <w:rPr>
          <w:rFonts w:ascii="Times New Roman" w:hAnsi="Times New Roman" w:cs="Times New Roman"/>
        </w:rPr>
        <w:t xml:space="preserve"> discuss and create arguments on what authenticity is</w:t>
      </w:r>
      <w:r w:rsidR="00AE5CCD">
        <w:rPr>
          <w:rFonts w:ascii="Times New Roman" w:hAnsi="Times New Roman" w:cs="Times New Roman"/>
        </w:rPr>
        <w:t xml:space="preserve">. </w:t>
      </w:r>
      <w:r w:rsidR="00932362">
        <w:rPr>
          <w:rFonts w:ascii="Times New Roman" w:hAnsi="Times New Roman" w:cs="Times New Roman"/>
        </w:rPr>
        <w:t>There is no one definition on what authenticity is,</w:t>
      </w:r>
      <w:r w:rsidR="0001763D">
        <w:rPr>
          <w:rFonts w:ascii="Times New Roman" w:hAnsi="Times New Roman" w:cs="Times New Roman"/>
        </w:rPr>
        <w:t xml:space="preserve"> </w:t>
      </w:r>
      <w:r w:rsidR="002C3C27">
        <w:rPr>
          <w:rFonts w:ascii="Times New Roman" w:hAnsi="Times New Roman" w:cs="Times New Roman"/>
        </w:rPr>
        <w:t>although Walter Benjamin</w:t>
      </w:r>
      <w:r w:rsidR="00BB33F0">
        <w:rPr>
          <w:rFonts w:ascii="Times New Roman" w:hAnsi="Times New Roman" w:cs="Times New Roman"/>
        </w:rPr>
        <w:t xml:space="preserve"> writes that authenticity is the essence of all that is transmissible, to its beginning, from its substantive duration to the testimony it holds to the history in which it has experienced</w:t>
      </w:r>
      <w:r w:rsidR="00BB33F0">
        <w:rPr>
          <w:rStyle w:val="FootnoteReference"/>
          <w:rFonts w:ascii="Times New Roman" w:hAnsi="Times New Roman" w:cs="Times New Roman"/>
        </w:rPr>
        <w:footnoteReference w:id="1"/>
      </w:r>
      <w:r w:rsidR="00151FE5">
        <w:rPr>
          <w:rFonts w:ascii="Times New Roman" w:hAnsi="Times New Roman" w:cs="Times New Roman"/>
        </w:rPr>
        <w:t xml:space="preserve">. </w:t>
      </w:r>
      <w:r w:rsidR="000C1758">
        <w:rPr>
          <w:rFonts w:ascii="Times New Roman" w:hAnsi="Times New Roman" w:cs="Times New Roman"/>
        </w:rPr>
        <w:t xml:space="preserve">However, academics such as Walter Benjamin rely heavily on other concepts such as </w:t>
      </w:r>
      <w:r w:rsidR="000C1758" w:rsidRPr="000C1758">
        <w:rPr>
          <w:rFonts w:ascii="Times New Roman" w:hAnsi="Times New Roman" w:cs="Times New Roman"/>
          <w:i/>
          <w:iCs/>
        </w:rPr>
        <w:t>‘aura’</w:t>
      </w:r>
      <w:r w:rsidR="000C1758">
        <w:rPr>
          <w:rFonts w:ascii="Times New Roman" w:hAnsi="Times New Roman" w:cs="Times New Roman"/>
          <w:i/>
          <w:iCs/>
        </w:rPr>
        <w:t xml:space="preserve"> </w:t>
      </w:r>
      <w:r w:rsidR="000C1758">
        <w:rPr>
          <w:rFonts w:ascii="Times New Roman" w:hAnsi="Times New Roman" w:cs="Times New Roman"/>
        </w:rPr>
        <w:t xml:space="preserve">and its importance </w:t>
      </w:r>
      <w:r w:rsidR="00512E42">
        <w:rPr>
          <w:rFonts w:ascii="Times New Roman" w:hAnsi="Times New Roman" w:cs="Times New Roman"/>
        </w:rPr>
        <w:t>together with</w:t>
      </w:r>
      <w:r w:rsidR="005D43CB">
        <w:rPr>
          <w:rFonts w:ascii="Times New Roman" w:hAnsi="Times New Roman" w:cs="Times New Roman"/>
        </w:rPr>
        <w:t xml:space="preserve"> authenticity</w:t>
      </w:r>
      <w:r w:rsidR="009D292A">
        <w:rPr>
          <w:rFonts w:ascii="Times New Roman" w:hAnsi="Times New Roman" w:cs="Times New Roman"/>
        </w:rPr>
        <w:t>.</w:t>
      </w:r>
      <w:r w:rsidR="009D292A">
        <w:rPr>
          <w:rStyle w:val="FootnoteReference"/>
          <w:rFonts w:ascii="Times New Roman" w:hAnsi="Times New Roman" w:cs="Times New Roman"/>
        </w:rPr>
        <w:footnoteReference w:id="2"/>
      </w:r>
      <w:r w:rsidR="00723571">
        <w:rPr>
          <w:rFonts w:ascii="Times New Roman" w:hAnsi="Times New Roman" w:cs="Times New Roman"/>
        </w:rPr>
        <w:t xml:space="preserve"> </w:t>
      </w:r>
      <w:r w:rsidR="00EF28CE">
        <w:rPr>
          <w:rFonts w:ascii="Times New Roman" w:hAnsi="Times New Roman" w:cs="Times New Roman"/>
        </w:rPr>
        <w:t>It is also important to note that due to the ambiguit</w:t>
      </w:r>
      <w:r w:rsidR="00127A06">
        <w:rPr>
          <w:rFonts w:ascii="Times New Roman" w:hAnsi="Times New Roman" w:cs="Times New Roman"/>
        </w:rPr>
        <w:t>y of the term authenticity</w:t>
      </w:r>
      <w:r w:rsidR="00501BB6">
        <w:rPr>
          <w:rFonts w:ascii="Times New Roman" w:hAnsi="Times New Roman" w:cs="Times New Roman"/>
        </w:rPr>
        <w:t>,</w:t>
      </w:r>
      <w:r w:rsidR="00127A06">
        <w:rPr>
          <w:rFonts w:ascii="Times New Roman" w:hAnsi="Times New Roman" w:cs="Times New Roman"/>
        </w:rPr>
        <w:t xml:space="preserve"> Resi</w:t>
      </w:r>
      <w:r w:rsidR="005B2E86">
        <w:rPr>
          <w:rFonts w:ascii="Times New Roman" w:hAnsi="Times New Roman" w:cs="Times New Roman"/>
        </w:rPr>
        <w:t xml:space="preserve">nger and Steiner suggests </w:t>
      </w:r>
      <w:r w:rsidR="00370C0C">
        <w:rPr>
          <w:rFonts w:ascii="Times New Roman" w:hAnsi="Times New Roman" w:cs="Times New Roman"/>
        </w:rPr>
        <w:t>abandoning</w:t>
      </w:r>
      <w:r w:rsidR="005B2E86">
        <w:rPr>
          <w:rFonts w:ascii="Times New Roman" w:hAnsi="Times New Roman" w:cs="Times New Roman"/>
        </w:rPr>
        <w:t xml:space="preserve"> the concept of a merely object-oriented</w:t>
      </w:r>
      <w:r w:rsidR="00370C0C">
        <w:rPr>
          <w:rFonts w:ascii="Times New Roman" w:hAnsi="Times New Roman" w:cs="Times New Roman"/>
        </w:rPr>
        <w:t xml:space="preserve"> form and to adopt a more existential form of authenticity.</w:t>
      </w:r>
      <w:r w:rsidR="00370C0C">
        <w:rPr>
          <w:rStyle w:val="FootnoteReference"/>
          <w:rFonts w:ascii="Times New Roman" w:hAnsi="Times New Roman" w:cs="Times New Roman"/>
        </w:rPr>
        <w:footnoteReference w:id="3"/>
      </w:r>
      <w:r w:rsidR="002E7319">
        <w:rPr>
          <w:rFonts w:ascii="Times New Roman" w:hAnsi="Times New Roman" w:cs="Times New Roman"/>
        </w:rPr>
        <w:t xml:space="preserve"> </w:t>
      </w:r>
      <w:r w:rsidR="00461B1D">
        <w:rPr>
          <w:rFonts w:ascii="Times New Roman" w:hAnsi="Times New Roman" w:cs="Times New Roman"/>
        </w:rPr>
        <w:t xml:space="preserve">Lau also advocated for more of a realistic and </w:t>
      </w:r>
      <w:r w:rsidR="009C5E2F">
        <w:rPr>
          <w:rFonts w:ascii="Times New Roman" w:hAnsi="Times New Roman" w:cs="Times New Roman"/>
        </w:rPr>
        <w:t>so</w:t>
      </w:r>
      <w:r w:rsidR="00A66AD7">
        <w:rPr>
          <w:rFonts w:ascii="Times New Roman" w:hAnsi="Times New Roman" w:cs="Times New Roman"/>
        </w:rPr>
        <w:t xml:space="preserve">cial form </w:t>
      </w:r>
      <w:r w:rsidR="00295478">
        <w:rPr>
          <w:rFonts w:ascii="Times New Roman" w:hAnsi="Times New Roman" w:cs="Times New Roman"/>
        </w:rPr>
        <w:t>of authenticity</w:t>
      </w:r>
      <w:r w:rsidR="00644F02">
        <w:rPr>
          <w:rFonts w:ascii="Times New Roman" w:hAnsi="Times New Roman" w:cs="Times New Roman"/>
        </w:rPr>
        <w:t>, despite this</w:t>
      </w:r>
      <w:r w:rsidR="008263FE">
        <w:rPr>
          <w:rFonts w:ascii="Times New Roman" w:hAnsi="Times New Roman" w:cs="Times New Roman"/>
        </w:rPr>
        <w:t>, other academics do call for an embracing concept of complexity and relational qualities.</w:t>
      </w:r>
      <w:r w:rsidR="007173AB">
        <w:rPr>
          <w:rStyle w:val="FootnoteReference"/>
          <w:rFonts w:ascii="Times New Roman" w:hAnsi="Times New Roman" w:cs="Times New Roman"/>
        </w:rPr>
        <w:footnoteReference w:id="4"/>
      </w:r>
      <w:r w:rsidR="007173AB">
        <w:rPr>
          <w:rFonts w:ascii="Times New Roman" w:hAnsi="Times New Roman" w:cs="Times New Roman"/>
        </w:rPr>
        <w:t xml:space="preserve"> </w:t>
      </w:r>
      <w:r w:rsidR="001930AC">
        <w:rPr>
          <w:rFonts w:ascii="Times New Roman" w:hAnsi="Times New Roman" w:cs="Times New Roman"/>
        </w:rPr>
        <w:t xml:space="preserve">There are also numerous </w:t>
      </w:r>
      <w:r w:rsidR="0018402C">
        <w:rPr>
          <w:rFonts w:ascii="Times New Roman" w:hAnsi="Times New Roman" w:cs="Times New Roman"/>
        </w:rPr>
        <w:t>facets</w:t>
      </w:r>
      <w:r w:rsidR="001930AC">
        <w:rPr>
          <w:rFonts w:ascii="Times New Roman" w:hAnsi="Times New Roman" w:cs="Times New Roman"/>
        </w:rPr>
        <w:t xml:space="preserve"> of authenticity with their own importance </w:t>
      </w:r>
      <w:r w:rsidR="00D27321">
        <w:rPr>
          <w:rFonts w:ascii="Times New Roman" w:hAnsi="Times New Roman" w:cs="Times New Roman"/>
        </w:rPr>
        <w:t xml:space="preserve">relative to their </w:t>
      </w:r>
      <w:r w:rsidR="0016769C">
        <w:rPr>
          <w:rFonts w:ascii="Times New Roman" w:hAnsi="Times New Roman" w:cs="Times New Roman"/>
        </w:rPr>
        <w:t>niche, for example: creative authenticity, cultural authenticity and many more.</w:t>
      </w:r>
      <w:r w:rsidR="0016769C">
        <w:rPr>
          <w:rStyle w:val="FootnoteReference"/>
          <w:rFonts w:ascii="Times New Roman" w:hAnsi="Times New Roman" w:cs="Times New Roman"/>
        </w:rPr>
        <w:footnoteReference w:id="5"/>
      </w:r>
      <w:r w:rsidR="0015078C">
        <w:rPr>
          <w:rFonts w:ascii="Times New Roman" w:hAnsi="Times New Roman" w:cs="Times New Roman"/>
        </w:rPr>
        <w:t xml:space="preserve"> Cornelius Holtorf</w:t>
      </w:r>
      <w:r w:rsidR="00A23C90">
        <w:rPr>
          <w:rFonts w:ascii="Times New Roman" w:hAnsi="Times New Roman" w:cs="Times New Roman"/>
        </w:rPr>
        <w:t xml:space="preserve"> is also important on </w:t>
      </w:r>
      <w:r w:rsidR="00E329AF">
        <w:rPr>
          <w:rFonts w:ascii="Times New Roman" w:hAnsi="Times New Roman" w:cs="Times New Roman"/>
        </w:rPr>
        <w:t>understanding what authenticity</w:t>
      </w:r>
      <w:r w:rsidR="004557C2">
        <w:rPr>
          <w:rFonts w:ascii="Times New Roman" w:hAnsi="Times New Roman" w:cs="Times New Roman"/>
        </w:rPr>
        <w:t xml:space="preserve"> is</w:t>
      </w:r>
      <w:r w:rsidR="00E329AF">
        <w:rPr>
          <w:rFonts w:ascii="Times New Roman" w:hAnsi="Times New Roman" w:cs="Times New Roman"/>
        </w:rPr>
        <w:t xml:space="preserve">, specifically from the discussions on </w:t>
      </w:r>
      <w:r w:rsidR="008F7C3F" w:rsidRPr="008F7C3F">
        <w:rPr>
          <w:rFonts w:ascii="Times New Roman" w:hAnsi="Times New Roman" w:cs="Times New Roman"/>
          <w:i/>
          <w:iCs/>
        </w:rPr>
        <w:t>‘</w:t>
      </w:r>
      <w:r w:rsidR="00E329AF" w:rsidRPr="008F7C3F">
        <w:rPr>
          <w:rFonts w:ascii="Times New Roman" w:hAnsi="Times New Roman" w:cs="Times New Roman"/>
          <w:i/>
          <w:iCs/>
        </w:rPr>
        <w:t>pastness</w:t>
      </w:r>
      <w:r w:rsidR="000173A9" w:rsidRPr="008F7C3F">
        <w:rPr>
          <w:rFonts w:ascii="Times New Roman" w:hAnsi="Times New Roman" w:cs="Times New Roman"/>
          <w:i/>
          <w:iCs/>
        </w:rPr>
        <w:t>’</w:t>
      </w:r>
      <w:r w:rsidR="00ED5F67" w:rsidRPr="008F7C3F">
        <w:rPr>
          <w:rFonts w:ascii="Times New Roman" w:hAnsi="Times New Roman" w:cs="Times New Roman"/>
          <w:i/>
          <w:iCs/>
        </w:rPr>
        <w:t>,</w:t>
      </w:r>
      <w:r w:rsidR="00ED5F67">
        <w:rPr>
          <w:rFonts w:ascii="Times New Roman" w:hAnsi="Times New Roman" w:cs="Times New Roman"/>
        </w:rPr>
        <w:t xml:space="preserve"> which support authenticity </w:t>
      </w:r>
      <w:r w:rsidR="004557C2">
        <w:rPr>
          <w:rFonts w:ascii="Times New Roman" w:hAnsi="Times New Roman" w:cs="Times New Roman"/>
        </w:rPr>
        <w:t>greatly in helping our understandings of the concept.</w:t>
      </w:r>
      <w:r w:rsidR="008F7C3F">
        <w:rPr>
          <w:rStyle w:val="FootnoteReference"/>
          <w:rFonts w:ascii="Times New Roman" w:hAnsi="Times New Roman" w:cs="Times New Roman"/>
        </w:rPr>
        <w:footnoteReference w:id="6"/>
      </w:r>
      <w:r w:rsidR="001F17CA">
        <w:rPr>
          <w:rFonts w:ascii="Times New Roman" w:hAnsi="Times New Roman" w:cs="Times New Roman"/>
        </w:rPr>
        <w:t xml:space="preserve"> </w:t>
      </w:r>
      <w:r w:rsidR="000F39C8">
        <w:rPr>
          <w:rFonts w:ascii="Times New Roman" w:hAnsi="Times New Roman" w:cs="Times New Roman"/>
        </w:rPr>
        <w:t xml:space="preserve">There are other concepts which help authenticity become </w:t>
      </w:r>
      <w:r w:rsidR="000F39C8">
        <w:rPr>
          <w:rFonts w:ascii="Times New Roman" w:hAnsi="Times New Roman" w:cs="Times New Roman"/>
        </w:rPr>
        <w:lastRenderedPageBreak/>
        <w:t>clearer</w:t>
      </w:r>
      <w:r w:rsidR="002D4F29">
        <w:rPr>
          <w:rFonts w:ascii="Times New Roman" w:hAnsi="Times New Roman" w:cs="Times New Roman"/>
        </w:rPr>
        <w:t xml:space="preserve"> – however, a focus on pastness and aura is most crucial as these are the more</w:t>
      </w:r>
      <w:r w:rsidR="008C4354">
        <w:rPr>
          <w:rFonts w:ascii="Times New Roman" w:hAnsi="Times New Roman" w:cs="Times New Roman"/>
        </w:rPr>
        <w:t xml:space="preserve"> discussed topics. </w:t>
      </w:r>
      <w:r w:rsidR="001E2D9B">
        <w:rPr>
          <w:rFonts w:ascii="Times New Roman" w:hAnsi="Times New Roman" w:cs="Times New Roman"/>
        </w:rPr>
        <w:t>Consumerism is also at the core of authenticity</w:t>
      </w:r>
      <w:r w:rsidR="0089631B">
        <w:rPr>
          <w:rFonts w:ascii="Times New Roman" w:hAnsi="Times New Roman" w:cs="Times New Roman"/>
        </w:rPr>
        <w:t xml:space="preserve">, </w:t>
      </w:r>
      <w:r w:rsidR="00965F0B">
        <w:rPr>
          <w:rFonts w:ascii="Times New Roman" w:hAnsi="Times New Roman" w:cs="Times New Roman"/>
        </w:rPr>
        <w:t>“</w:t>
      </w:r>
      <w:r w:rsidR="0089631B">
        <w:rPr>
          <w:rFonts w:ascii="Times New Roman" w:hAnsi="Times New Roman" w:cs="Times New Roman"/>
        </w:rPr>
        <w:t xml:space="preserve">so much so that it is the cornerstones of </w:t>
      </w:r>
      <w:r w:rsidR="00AF61B4">
        <w:rPr>
          <w:rFonts w:ascii="Times New Roman" w:hAnsi="Times New Roman" w:cs="Times New Roman"/>
        </w:rPr>
        <w:t>contemporary mark</w:t>
      </w:r>
      <w:r w:rsidR="00965F0B">
        <w:rPr>
          <w:rFonts w:ascii="Times New Roman" w:hAnsi="Times New Roman" w:cs="Times New Roman"/>
        </w:rPr>
        <w:t>eting”.</w:t>
      </w:r>
      <w:r w:rsidR="00965F0B">
        <w:rPr>
          <w:rStyle w:val="FootnoteReference"/>
          <w:rFonts w:ascii="Times New Roman" w:hAnsi="Times New Roman" w:cs="Times New Roman"/>
        </w:rPr>
        <w:footnoteReference w:id="7"/>
      </w:r>
      <w:r w:rsidR="00965F0B">
        <w:rPr>
          <w:rFonts w:ascii="Times New Roman" w:hAnsi="Times New Roman" w:cs="Times New Roman"/>
        </w:rPr>
        <w:t xml:space="preserve"> </w:t>
      </w:r>
      <w:r w:rsidR="00D92AE7">
        <w:rPr>
          <w:rFonts w:ascii="Times New Roman" w:hAnsi="Times New Roman" w:cs="Times New Roman"/>
        </w:rPr>
        <w:t xml:space="preserve">Thus, the concept of authenticity can be a </w:t>
      </w:r>
      <w:r w:rsidR="006F03BB">
        <w:rPr>
          <w:rFonts w:ascii="Times New Roman" w:hAnsi="Times New Roman" w:cs="Times New Roman"/>
        </w:rPr>
        <w:t>difficult one</w:t>
      </w:r>
      <w:r w:rsidR="000D4525">
        <w:rPr>
          <w:rFonts w:ascii="Times New Roman" w:hAnsi="Times New Roman" w:cs="Times New Roman"/>
        </w:rPr>
        <w:t xml:space="preserve">, but has many additional </w:t>
      </w:r>
      <w:r w:rsidR="00C6177E">
        <w:rPr>
          <w:rFonts w:ascii="Times New Roman" w:hAnsi="Times New Roman" w:cs="Times New Roman"/>
        </w:rPr>
        <w:t xml:space="preserve">concepts that create </w:t>
      </w:r>
      <w:r w:rsidR="0026779F">
        <w:rPr>
          <w:rFonts w:ascii="Times New Roman" w:hAnsi="Times New Roman" w:cs="Times New Roman"/>
        </w:rPr>
        <w:t xml:space="preserve">a wider understanding of the term. </w:t>
      </w:r>
      <w:r w:rsidR="002C74F2">
        <w:rPr>
          <w:rFonts w:ascii="Times New Roman" w:hAnsi="Times New Roman" w:cs="Times New Roman"/>
        </w:rPr>
        <w:t>Without the concept</w:t>
      </w:r>
      <w:r w:rsidR="004F04D0">
        <w:rPr>
          <w:rFonts w:ascii="Times New Roman" w:hAnsi="Times New Roman" w:cs="Times New Roman"/>
        </w:rPr>
        <w:t>s</w:t>
      </w:r>
      <w:r w:rsidR="002C74F2">
        <w:rPr>
          <w:rFonts w:ascii="Times New Roman" w:hAnsi="Times New Roman" w:cs="Times New Roman"/>
        </w:rPr>
        <w:t xml:space="preserve"> of</w:t>
      </w:r>
      <w:r w:rsidR="0026779F">
        <w:rPr>
          <w:rFonts w:ascii="Times New Roman" w:hAnsi="Times New Roman" w:cs="Times New Roman"/>
        </w:rPr>
        <w:t xml:space="preserve"> aura and pastness</w:t>
      </w:r>
      <w:r w:rsidR="00605637">
        <w:rPr>
          <w:rFonts w:ascii="Times New Roman" w:hAnsi="Times New Roman" w:cs="Times New Roman"/>
        </w:rPr>
        <w:t>,</w:t>
      </w:r>
      <w:r w:rsidR="0026779F">
        <w:rPr>
          <w:rFonts w:ascii="Times New Roman" w:hAnsi="Times New Roman" w:cs="Times New Roman"/>
        </w:rPr>
        <w:t xml:space="preserve"> authenticity </w:t>
      </w:r>
      <w:r w:rsidR="004F04D0">
        <w:rPr>
          <w:rFonts w:ascii="Times New Roman" w:hAnsi="Times New Roman" w:cs="Times New Roman"/>
        </w:rPr>
        <w:t>can</w:t>
      </w:r>
      <w:r w:rsidR="00605637">
        <w:rPr>
          <w:rFonts w:ascii="Times New Roman" w:hAnsi="Times New Roman" w:cs="Times New Roman"/>
        </w:rPr>
        <w:t xml:space="preserve"> turn into</w:t>
      </w:r>
      <w:r w:rsidR="00CC113E">
        <w:rPr>
          <w:rFonts w:ascii="Times New Roman" w:hAnsi="Times New Roman" w:cs="Times New Roman"/>
        </w:rPr>
        <w:t xml:space="preserve"> a slope that lacks prominence.</w:t>
      </w:r>
      <w:r w:rsidR="004F04D0">
        <w:rPr>
          <w:rFonts w:ascii="Times New Roman" w:hAnsi="Times New Roman" w:cs="Times New Roman"/>
        </w:rPr>
        <w:t xml:space="preserve"> </w:t>
      </w:r>
    </w:p>
    <w:p w14:paraId="55BA702F" w14:textId="3088FFA6" w:rsidR="00161DF3" w:rsidRDefault="00DC5196" w:rsidP="000E2D9C">
      <w:pPr>
        <w:spacing w:line="360" w:lineRule="auto"/>
        <w:rPr>
          <w:rFonts w:ascii="Times New Roman" w:hAnsi="Times New Roman" w:cs="Times New Roman"/>
        </w:rPr>
      </w:pPr>
      <w:r>
        <w:rPr>
          <w:rFonts w:ascii="Times New Roman" w:hAnsi="Times New Roman" w:cs="Times New Roman"/>
        </w:rPr>
        <w:tab/>
      </w:r>
      <w:r w:rsidR="006A3178">
        <w:rPr>
          <w:rFonts w:ascii="Times New Roman" w:hAnsi="Times New Roman" w:cs="Times New Roman"/>
        </w:rPr>
        <w:t>Reproductions create the most discourse for authenticity</w:t>
      </w:r>
      <w:r w:rsidR="00484B8A">
        <w:rPr>
          <w:rFonts w:ascii="Times New Roman" w:hAnsi="Times New Roman" w:cs="Times New Roman"/>
        </w:rPr>
        <w:t xml:space="preserve">, </w:t>
      </w:r>
      <w:r w:rsidR="00B00015">
        <w:rPr>
          <w:rFonts w:ascii="Times New Roman" w:hAnsi="Times New Roman" w:cs="Times New Roman"/>
        </w:rPr>
        <w:t>although their uses have</w:t>
      </w:r>
      <w:r w:rsidR="00EC212D">
        <w:rPr>
          <w:rFonts w:ascii="Times New Roman" w:hAnsi="Times New Roman" w:cs="Times New Roman"/>
        </w:rPr>
        <w:t xml:space="preserve"> developed t</w:t>
      </w:r>
      <w:r w:rsidR="00B01D77">
        <w:rPr>
          <w:rFonts w:ascii="Times New Roman" w:hAnsi="Times New Roman" w:cs="Times New Roman"/>
        </w:rPr>
        <w:t xml:space="preserve">o cater towards the public displays </w:t>
      </w:r>
      <w:r w:rsidR="00BA4EF0">
        <w:rPr>
          <w:rFonts w:ascii="Times New Roman" w:hAnsi="Times New Roman" w:cs="Times New Roman"/>
        </w:rPr>
        <w:t xml:space="preserve">and have become mediums of the artistic interventions – arguments have </w:t>
      </w:r>
      <w:r w:rsidR="00874F7F">
        <w:rPr>
          <w:rFonts w:ascii="Times New Roman" w:hAnsi="Times New Roman" w:cs="Times New Roman"/>
        </w:rPr>
        <w:t>arisen</w:t>
      </w:r>
      <w:r w:rsidR="00BA4EF0">
        <w:rPr>
          <w:rFonts w:ascii="Times New Roman" w:hAnsi="Times New Roman" w:cs="Times New Roman"/>
        </w:rPr>
        <w:t xml:space="preserve"> that digital copies in particular can </w:t>
      </w:r>
      <w:r w:rsidR="0050235E">
        <w:rPr>
          <w:rFonts w:ascii="Times New Roman" w:hAnsi="Times New Roman" w:cs="Times New Roman"/>
        </w:rPr>
        <w:t>posses</w:t>
      </w:r>
      <w:r w:rsidR="00AA39FC">
        <w:rPr>
          <w:rFonts w:ascii="Times New Roman" w:hAnsi="Times New Roman" w:cs="Times New Roman"/>
        </w:rPr>
        <w:t>s</w:t>
      </w:r>
      <w:r w:rsidR="00BA4EF0">
        <w:rPr>
          <w:rFonts w:ascii="Times New Roman" w:hAnsi="Times New Roman" w:cs="Times New Roman"/>
        </w:rPr>
        <w:t xml:space="preserve"> abilities to evoke emotions and memor</w:t>
      </w:r>
      <w:r w:rsidR="00AA39FC">
        <w:rPr>
          <w:rFonts w:ascii="Times New Roman" w:hAnsi="Times New Roman" w:cs="Times New Roman"/>
        </w:rPr>
        <w:t>ies</w:t>
      </w:r>
      <w:r w:rsidR="00BA4EF0">
        <w:rPr>
          <w:rFonts w:ascii="Times New Roman" w:hAnsi="Times New Roman" w:cs="Times New Roman"/>
        </w:rPr>
        <w:t xml:space="preserve"> </w:t>
      </w:r>
      <w:r w:rsidR="00AE0B30">
        <w:rPr>
          <w:rFonts w:ascii="Times New Roman" w:hAnsi="Times New Roman" w:cs="Times New Roman"/>
        </w:rPr>
        <w:t>of the public.</w:t>
      </w:r>
      <w:r w:rsidR="00AE0B30">
        <w:rPr>
          <w:rStyle w:val="FootnoteReference"/>
          <w:rFonts w:ascii="Times New Roman" w:hAnsi="Times New Roman" w:cs="Times New Roman"/>
        </w:rPr>
        <w:footnoteReference w:id="8"/>
      </w:r>
      <w:r w:rsidR="00874F7F">
        <w:rPr>
          <w:rFonts w:ascii="Times New Roman" w:hAnsi="Times New Roman" w:cs="Times New Roman"/>
        </w:rPr>
        <w:t xml:space="preserve"> </w:t>
      </w:r>
      <w:r w:rsidR="001A07A1">
        <w:rPr>
          <w:rFonts w:ascii="Times New Roman" w:hAnsi="Times New Roman" w:cs="Times New Roman"/>
        </w:rPr>
        <w:t>This can be defined as</w:t>
      </w:r>
      <w:r w:rsidR="004674BE">
        <w:rPr>
          <w:rFonts w:ascii="Times New Roman" w:hAnsi="Times New Roman" w:cs="Times New Roman"/>
        </w:rPr>
        <w:t xml:space="preserve"> </w:t>
      </w:r>
      <w:r w:rsidR="001A07A1" w:rsidRPr="004249FA">
        <w:rPr>
          <w:rFonts w:ascii="Times New Roman" w:hAnsi="Times New Roman" w:cs="Times New Roman"/>
          <w:i/>
          <w:iCs/>
        </w:rPr>
        <w:t>‘auratic’</w:t>
      </w:r>
      <w:r w:rsidR="001A6327">
        <w:rPr>
          <w:rFonts w:ascii="Times New Roman" w:hAnsi="Times New Roman" w:cs="Times New Roman"/>
        </w:rPr>
        <w:t xml:space="preserve"> due to the sense of transcendental experience through the works of art.</w:t>
      </w:r>
      <w:r w:rsidR="004249FA">
        <w:rPr>
          <w:rStyle w:val="FootnoteReference"/>
          <w:rFonts w:ascii="Times New Roman" w:hAnsi="Times New Roman" w:cs="Times New Roman"/>
        </w:rPr>
        <w:footnoteReference w:id="9"/>
      </w:r>
      <w:r w:rsidR="004249FA">
        <w:rPr>
          <w:rFonts w:ascii="Times New Roman" w:hAnsi="Times New Roman" w:cs="Times New Roman"/>
        </w:rPr>
        <w:t xml:space="preserve"> </w:t>
      </w:r>
      <w:r w:rsidR="007D076C">
        <w:rPr>
          <w:rFonts w:ascii="Times New Roman" w:hAnsi="Times New Roman" w:cs="Times New Roman"/>
        </w:rPr>
        <w:t>Despite the impo</w:t>
      </w:r>
      <w:r w:rsidR="00B46BA8">
        <w:rPr>
          <w:rFonts w:ascii="Times New Roman" w:hAnsi="Times New Roman" w:cs="Times New Roman"/>
        </w:rPr>
        <w:t xml:space="preserve">rtance of digital reproductions, Walter Benjamin does </w:t>
      </w:r>
      <w:r w:rsidR="008334FC">
        <w:rPr>
          <w:rFonts w:ascii="Times New Roman" w:hAnsi="Times New Roman" w:cs="Times New Roman"/>
        </w:rPr>
        <w:t>i</w:t>
      </w:r>
      <w:r w:rsidR="009C5335">
        <w:rPr>
          <w:rFonts w:ascii="Times New Roman" w:hAnsi="Times New Roman" w:cs="Times New Roman"/>
        </w:rPr>
        <w:t>terates</w:t>
      </w:r>
      <w:r w:rsidR="00B46BA8">
        <w:rPr>
          <w:rFonts w:ascii="Times New Roman" w:hAnsi="Times New Roman" w:cs="Times New Roman"/>
        </w:rPr>
        <w:t xml:space="preserve"> in his essay that mechanical reproductions </w:t>
      </w:r>
      <w:r w:rsidR="008334FC">
        <w:rPr>
          <w:rFonts w:ascii="Times New Roman" w:hAnsi="Times New Roman" w:cs="Times New Roman"/>
        </w:rPr>
        <w:t>lose their sense of aura in comparison to the original works by the artist.</w:t>
      </w:r>
      <w:r w:rsidR="008334FC">
        <w:rPr>
          <w:rStyle w:val="FootnoteReference"/>
          <w:rFonts w:ascii="Times New Roman" w:hAnsi="Times New Roman" w:cs="Times New Roman"/>
        </w:rPr>
        <w:footnoteReference w:id="10"/>
      </w:r>
      <w:r w:rsidR="008334FC">
        <w:rPr>
          <w:rFonts w:ascii="Times New Roman" w:hAnsi="Times New Roman" w:cs="Times New Roman"/>
        </w:rPr>
        <w:t xml:space="preserve"> </w:t>
      </w:r>
      <w:r w:rsidR="0064351F">
        <w:rPr>
          <w:rFonts w:ascii="Times New Roman" w:hAnsi="Times New Roman" w:cs="Times New Roman"/>
        </w:rPr>
        <w:t>Benjamin also asserted that despite</w:t>
      </w:r>
      <w:r w:rsidR="00870493">
        <w:rPr>
          <w:rFonts w:ascii="Times New Roman" w:hAnsi="Times New Roman" w:cs="Times New Roman"/>
        </w:rPr>
        <w:t xml:space="preserve"> the</w:t>
      </w:r>
      <w:r w:rsidR="0064351F">
        <w:rPr>
          <w:rFonts w:ascii="Times New Roman" w:hAnsi="Times New Roman" w:cs="Times New Roman"/>
        </w:rPr>
        <w:t xml:space="preserve"> artistic cultures of copying</w:t>
      </w:r>
      <w:r w:rsidR="00870493">
        <w:rPr>
          <w:rFonts w:ascii="Times New Roman" w:hAnsi="Times New Roman" w:cs="Times New Roman"/>
        </w:rPr>
        <w:t xml:space="preserve">, it </w:t>
      </w:r>
      <w:r w:rsidR="0064351F">
        <w:rPr>
          <w:rFonts w:ascii="Times New Roman" w:hAnsi="Times New Roman" w:cs="Times New Roman"/>
        </w:rPr>
        <w:t>does predate the mechanical means of reproduction,</w:t>
      </w:r>
      <w:r w:rsidR="00870493">
        <w:rPr>
          <w:rFonts w:ascii="Times New Roman" w:hAnsi="Times New Roman" w:cs="Times New Roman"/>
        </w:rPr>
        <w:t xml:space="preserve"> and that</w:t>
      </w:r>
      <w:r w:rsidR="0064351F">
        <w:rPr>
          <w:rFonts w:ascii="Times New Roman" w:hAnsi="Times New Roman" w:cs="Times New Roman"/>
        </w:rPr>
        <w:t xml:space="preserve"> </w:t>
      </w:r>
      <w:r w:rsidR="00CC09A5">
        <w:rPr>
          <w:rFonts w:ascii="Times New Roman" w:hAnsi="Times New Roman" w:cs="Times New Roman"/>
        </w:rPr>
        <w:t>the aura of a work of art withers in the age of mechanical reproduction.</w:t>
      </w:r>
      <w:r w:rsidR="009A11A2">
        <w:rPr>
          <w:rStyle w:val="FootnoteReference"/>
          <w:rFonts w:ascii="Times New Roman" w:hAnsi="Times New Roman" w:cs="Times New Roman"/>
        </w:rPr>
        <w:footnoteReference w:id="11"/>
      </w:r>
      <w:r w:rsidR="009A11A2">
        <w:rPr>
          <w:rFonts w:ascii="Times New Roman" w:hAnsi="Times New Roman" w:cs="Times New Roman"/>
        </w:rPr>
        <w:t xml:space="preserve"> </w:t>
      </w:r>
      <w:r w:rsidR="00596CF0">
        <w:rPr>
          <w:rFonts w:ascii="Times New Roman" w:hAnsi="Times New Roman" w:cs="Times New Roman"/>
        </w:rPr>
        <w:t>A fine example of reproduction not disrupting the aura of art</w:t>
      </w:r>
      <w:r w:rsidR="00B46119">
        <w:rPr>
          <w:rFonts w:ascii="Times New Roman" w:hAnsi="Times New Roman" w:cs="Times New Roman"/>
        </w:rPr>
        <w:t>, is the numerous instances where manuscripts in monaster</w:t>
      </w:r>
      <w:r w:rsidR="00635D67">
        <w:rPr>
          <w:rFonts w:ascii="Times New Roman" w:hAnsi="Times New Roman" w:cs="Times New Roman"/>
        </w:rPr>
        <w:t xml:space="preserve">ies during the </w:t>
      </w:r>
      <w:r w:rsidR="00517CD8">
        <w:rPr>
          <w:rFonts w:ascii="Times New Roman" w:hAnsi="Times New Roman" w:cs="Times New Roman"/>
        </w:rPr>
        <w:t>Medieval period</w:t>
      </w:r>
      <w:r w:rsidR="00B46119">
        <w:rPr>
          <w:rFonts w:ascii="Times New Roman" w:hAnsi="Times New Roman" w:cs="Times New Roman"/>
        </w:rPr>
        <w:t xml:space="preserve"> have been copied for centuries, reproducing the works of art</w:t>
      </w:r>
      <w:r w:rsidR="00635D67">
        <w:rPr>
          <w:rFonts w:ascii="Times New Roman" w:hAnsi="Times New Roman" w:cs="Times New Roman"/>
        </w:rPr>
        <w:t>.</w:t>
      </w:r>
      <w:r w:rsidR="00BB707E">
        <w:rPr>
          <w:rFonts w:ascii="Times New Roman" w:hAnsi="Times New Roman" w:cs="Times New Roman"/>
        </w:rPr>
        <w:t xml:space="preserve"> When viewing manuscripts such as those in Lampeter and that of </w:t>
      </w:r>
      <w:r w:rsidR="00E233B2">
        <w:rPr>
          <w:rFonts w:ascii="Times New Roman" w:hAnsi="Times New Roman" w:cs="Times New Roman"/>
        </w:rPr>
        <w:t xml:space="preserve">the friends of Whitland abbey, the objects retain their sense of aura, despite being later than the original works </w:t>
      </w:r>
      <w:r w:rsidR="00A56A26">
        <w:rPr>
          <w:rFonts w:ascii="Times New Roman" w:hAnsi="Times New Roman" w:cs="Times New Roman"/>
        </w:rPr>
        <w:t>transcribed by scribes through</w:t>
      </w:r>
      <w:r w:rsidR="00753636">
        <w:rPr>
          <w:rFonts w:ascii="Times New Roman" w:hAnsi="Times New Roman" w:cs="Times New Roman"/>
        </w:rPr>
        <w:t>out the centuries of the Medieval period.</w:t>
      </w:r>
      <w:r w:rsidR="00307F8E">
        <w:rPr>
          <w:rFonts w:ascii="Times New Roman" w:hAnsi="Times New Roman" w:cs="Times New Roman"/>
        </w:rPr>
        <w:t xml:space="preserve"> </w:t>
      </w:r>
      <w:r w:rsidR="005F5111">
        <w:rPr>
          <w:rFonts w:ascii="Times New Roman" w:hAnsi="Times New Roman" w:cs="Times New Roman"/>
        </w:rPr>
        <w:t xml:space="preserve">The </w:t>
      </w:r>
      <w:r w:rsidR="00F870BE">
        <w:rPr>
          <w:rFonts w:ascii="Times New Roman" w:hAnsi="Times New Roman" w:cs="Times New Roman"/>
        </w:rPr>
        <w:t>aura</w:t>
      </w:r>
      <w:r w:rsidR="005F5111">
        <w:rPr>
          <w:rFonts w:ascii="Times New Roman" w:hAnsi="Times New Roman" w:cs="Times New Roman"/>
        </w:rPr>
        <w:t xml:space="preserve"> of </w:t>
      </w:r>
      <w:r w:rsidR="00F870BE">
        <w:rPr>
          <w:rFonts w:ascii="Times New Roman" w:hAnsi="Times New Roman" w:cs="Times New Roman"/>
        </w:rPr>
        <w:t>art</w:t>
      </w:r>
      <w:r w:rsidR="005F5111">
        <w:rPr>
          <w:rFonts w:ascii="Times New Roman" w:hAnsi="Times New Roman" w:cs="Times New Roman"/>
        </w:rPr>
        <w:t xml:space="preserve"> is </w:t>
      </w:r>
      <w:r w:rsidR="00F870BE">
        <w:rPr>
          <w:rFonts w:ascii="Times New Roman" w:hAnsi="Times New Roman" w:cs="Times New Roman"/>
        </w:rPr>
        <w:t xml:space="preserve">fundamentally bound </w:t>
      </w:r>
      <w:r w:rsidR="005B1D35">
        <w:rPr>
          <w:rFonts w:ascii="Times New Roman" w:hAnsi="Times New Roman" w:cs="Times New Roman"/>
        </w:rPr>
        <w:t xml:space="preserve">to the objects authenticity </w:t>
      </w:r>
      <w:r w:rsidR="00AC59AE">
        <w:rPr>
          <w:rFonts w:ascii="Times New Roman" w:hAnsi="Times New Roman" w:cs="Times New Roman"/>
        </w:rPr>
        <w:t xml:space="preserve">in which is also located in the projection of sense, </w:t>
      </w:r>
      <w:r w:rsidR="001812DE">
        <w:rPr>
          <w:rFonts w:ascii="Times New Roman" w:hAnsi="Times New Roman" w:cs="Times New Roman"/>
        </w:rPr>
        <w:t xml:space="preserve">where </w:t>
      </w:r>
      <w:r w:rsidR="00AC59AE">
        <w:rPr>
          <w:rFonts w:ascii="Times New Roman" w:hAnsi="Times New Roman" w:cs="Times New Roman"/>
        </w:rPr>
        <w:t xml:space="preserve">it is unique and grounded in cultural history, and is </w:t>
      </w:r>
      <w:r w:rsidR="003168A0">
        <w:rPr>
          <w:rFonts w:ascii="Times New Roman" w:hAnsi="Times New Roman" w:cs="Times New Roman"/>
        </w:rPr>
        <w:t>rooted in the mystical and ritualistic origins of art and its essence</w:t>
      </w:r>
      <w:r w:rsidR="00DE564B">
        <w:rPr>
          <w:rFonts w:ascii="Times New Roman" w:hAnsi="Times New Roman" w:cs="Times New Roman"/>
        </w:rPr>
        <w:t xml:space="preserve"> – and </w:t>
      </w:r>
      <w:r w:rsidR="009125A9">
        <w:rPr>
          <w:rFonts w:ascii="Times New Roman" w:hAnsi="Times New Roman" w:cs="Times New Roman"/>
        </w:rPr>
        <w:t>the aura of art is a testimony to the history which it has experienced</w:t>
      </w:r>
      <w:r w:rsidR="003168A0">
        <w:rPr>
          <w:rFonts w:ascii="Times New Roman" w:hAnsi="Times New Roman" w:cs="Times New Roman"/>
        </w:rPr>
        <w:t>.</w:t>
      </w:r>
      <w:r w:rsidR="00DE564B">
        <w:rPr>
          <w:rStyle w:val="FootnoteReference"/>
          <w:rFonts w:ascii="Times New Roman" w:hAnsi="Times New Roman" w:cs="Times New Roman"/>
        </w:rPr>
        <w:footnoteReference w:id="12"/>
      </w:r>
      <w:r w:rsidR="00F870BE">
        <w:rPr>
          <w:rFonts w:ascii="Times New Roman" w:hAnsi="Times New Roman" w:cs="Times New Roman"/>
        </w:rPr>
        <w:t xml:space="preserve"> </w:t>
      </w:r>
      <w:r w:rsidR="00636CCB">
        <w:rPr>
          <w:rFonts w:ascii="Times New Roman" w:hAnsi="Times New Roman" w:cs="Times New Roman"/>
        </w:rPr>
        <w:t>Walter Benjamin also mentions that the</w:t>
      </w:r>
      <w:r w:rsidR="00EF473A">
        <w:rPr>
          <w:rFonts w:ascii="Times New Roman" w:hAnsi="Times New Roman" w:cs="Times New Roman"/>
        </w:rPr>
        <w:t xml:space="preserve"> reproduction substitutes the experience of singularity</w:t>
      </w:r>
      <w:r w:rsidR="00A848D0">
        <w:rPr>
          <w:rFonts w:ascii="Times New Roman" w:hAnsi="Times New Roman" w:cs="Times New Roman"/>
        </w:rPr>
        <w:t xml:space="preserve"> of the original for a numerous amount of identical instances, and it also allows originals to be contacted by the viewers that are outside of the site-specific sphere</w:t>
      </w:r>
      <w:r w:rsidR="00623E50">
        <w:rPr>
          <w:rFonts w:ascii="Times New Roman" w:hAnsi="Times New Roman" w:cs="Times New Roman"/>
        </w:rPr>
        <w:t xml:space="preserve"> of its belonging – and this severs the object from its historical and cultural context as a whole.</w:t>
      </w:r>
      <w:r w:rsidR="00C31628">
        <w:rPr>
          <w:rStyle w:val="FootnoteReference"/>
          <w:rFonts w:ascii="Times New Roman" w:hAnsi="Times New Roman" w:cs="Times New Roman"/>
        </w:rPr>
        <w:footnoteReference w:id="13"/>
      </w:r>
      <w:r w:rsidR="00C31628">
        <w:rPr>
          <w:rFonts w:ascii="Times New Roman" w:hAnsi="Times New Roman" w:cs="Times New Roman"/>
        </w:rPr>
        <w:t xml:space="preserve"> </w:t>
      </w:r>
      <w:r w:rsidR="00534AD0">
        <w:rPr>
          <w:rFonts w:ascii="Times New Roman" w:hAnsi="Times New Roman" w:cs="Times New Roman"/>
        </w:rPr>
        <w:t xml:space="preserve">Andrea Witcomb describes that the loss of aura is rooted in the institutional </w:t>
      </w:r>
      <w:r w:rsidR="00150777">
        <w:rPr>
          <w:rFonts w:ascii="Times New Roman" w:hAnsi="Times New Roman" w:cs="Times New Roman"/>
        </w:rPr>
        <w:t xml:space="preserve">authority of museums, and that </w:t>
      </w:r>
      <w:r w:rsidR="00150777">
        <w:rPr>
          <w:rFonts w:ascii="Times New Roman" w:hAnsi="Times New Roman" w:cs="Times New Roman"/>
        </w:rPr>
        <w:lastRenderedPageBreak/>
        <w:t>the loss of the ability to dis</w:t>
      </w:r>
      <w:r w:rsidR="00136BE9">
        <w:rPr>
          <w:rFonts w:ascii="Times New Roman" w:hAnsi="Times New Roman" w:cs="Times New Roman"/>
        </w:rPr>
        <w:t>tinguish</w:t>
      </w:r>
      <w:r w:rsidR="00150777">
        <w:rPr>
          <w:rFonts w:ascii="Times New Roman" w:hAnsi="Times New Roman" w:cs="Times New Roman"/>
        </w:rPr>
        <w:t xml:space="preserve"> between the real and the cop</w:t>
      </w:r>
      <w:r w:rsidR="0046761F">
        <w:rPr>
          <w:rFonts w:ascii="Times New Roman" w:hAnsi="Times New Roman" w:cs="Times New Roman"/>
        </w:rPr>
        <w:t>y</w:t>
      </w:r>
      <w:r w:rsidR="00150777">
        <w:rPr>
          <w:rFonts w:ascii="Times New Roman" w:hAnsi="Times New Roman" w:cs="Times New Roman"/>
        </w:rPr>
        <w:t>, is the death of the object and a re</w:t>
      </w:r>
      <w:r w:rsidR="00BE4CF8">
        <w:rPr>
          <w:rFonts w:ascii="Times New Roman" w:hAnsi="Times New Roman" w:cs="Times New Roman"/>
        </w:rPr>
        <w:t>duction</w:t>
      </w:r>
      <w:r w:rsidR="00150777">
        <w:rPr>
          <w:rFonts w:ascii="Times New Roman" w:hAnsi="Times New Roman" w:cs="Times New Roman"/>
        </w:rPr>
        <w:t xml:space="preserve"> of knowledge to information.</w:t>
      </w:r>
      <w:r w:rsidR="00150777">
        <w:rPr>
          <w:rStyle w:val="FootnoteReference"/>
          <w:rFonts w:ascii="Times New Roman" w:hAnsi="Times New Roman" w:cs="Times New Roman"/>
        </w:rPr>
        <w:footnoteReference w:id="14"/>
      </w:r>
      <w:r w:rsidR="00FD359C">
        <w:rPr>
          <w:rFonts w:ascii="Times New Roman" w:hAnsi="Times New Roman" w:cs="Times New Roman"/>
        </w:rPr>
        <w:t xml:space="preserve"> </w:t>
      </w:r>
    </w:p>
    <w:p w14:paraId="00AC4AE7" w14:textId="31045E90" w:rsidR="00DC5196" w:rsidRDefault="00725C4E" w:rsidP="00161DF3">
      <w:pPr>
        <w:spacing w:line="360" w:lineRule="auto"/>
        <w:ind w:firstLine="720"/>
        <w:rPr>
          <w:rFonts w:ascii="Times New Roman" w:hAnsi="Times New Roman" w:cs="Times New Roman"/>
        </w:rPr>
      </w:pPr>
      <w:r>
        <w:rPr>
          <w:rFonts w:ascii="Times New Roman" w:hAnsi="Times New Roman" w:cs="Times New Roman"/>
        </w:rPr>
        <w:t xml:space="preserve">Boris Groys </w:t>
      </w:r>
      <w:r w:rsidR="00813CDB">
        <w:rPr>
          <w:rFonts w:ascii="Times New Roman" w:hAnsi="Times New Roman" w:cs="Times New Roman"/>
        </w:rPr>
        <w:t>in his works discusses the validation of ‘original’ aura, writing that</w:t>
      </w:r>
      <w:r w:rsidR="00E8376B">
        <w:rPr>
          <w:rFonts w:ascii="Times New Roman" w:hAnsi="Times New Roman" w:cs="Times New Roman"/>
        </w:rPr>
        <w:t xml:space="preserve"> digital archiving does not affect the aura of an object and ignore</w:t>
      </w:r>
      <w:r w:rsidR="00490E41">
        <w:rPr>
          <w:rFonts w:ascii="Times New Roman" w:hAnsi="Times New Roman" w:cs="Times New Roman"/>
        </w:rPr>
        <w:t>s</w:t>
      </w:r>
      <w:r w:rsidR="00E8376B">
        <w:rPr>
          <w:rFonts w:ascii="Times New Roman" w:hAnsi="Times New Roman" w:cs="Times New Roman"/>
        </w:rPr>
        <w:t xml:space="preserve"> it</w:t>
      </w:r>
      <w:r w:rsidR="00490E41">
        <w:rPr>
          <w:rFonts w:ascii="Times New Roman" w:hAnsi="Times New Roman" w:cs="Times New Roman"/>
        </w:rPr>
        <w:t xml:space="preserve"> altogether</w:t>
      </w:r>
      <w:r w:rsidR="00E8376B">
        <w:rPr>
          <w:rFonts w:ascii="Times New Roman" w:hAnsi="Times New Roman" w:cs="Times New Roman"/>
        </w:rPr>
        <w:t>, it in fact preserves the aura, and the object itself is absent</w:t>
      </w:r>
      <w:r w:rsidR="00490E41">
        <w:rPr>
          <w:rFonts w:ascii="Times New Roman" w:hAnsi="Times New Roman" w:cs="Times New Roman"/>
        </w:rPr>
        <w:t xml:space="preserve"> –</w:t>
      </w:r>
      <w:r w:rsidR="00E8376B">
        <w:rPr>
          <w:rFonts w:ascii="Times New Roman" w:hAnsi="Times New Roman" w:cs="Times New Roman"/>
        </w:rPr>
        <w:t xml:space="preserve"> but the metadata about the here and now of the original is preserved.</w:t>
      </w:r>
      <w:r w:rsidR="00E57E9E">
        <w:rPr>
          <w:rStyle w:val="FootnoteReference"/>
          <w:rFonts w:ascii="Times New Roman" w:hAnsi="Times New Roman" w:cs="Times New Roman"/>
        </w:rPr>
        <w:footnoteReference w:id="15"/>
      </w:r>
      <w:r w:rsidR="00E57E9E">
        <w:rPr>
          <w:rFonts w:ascii="Times New Roman" w:hAnsi="Times New Roman" w:cs="Times New Roman"/>
        </w:rPr>
        <w:t xml:space="preserve"> </w:t>
      </w:r>
      <w:r w:rsidR="000C5B11">
        <w:rPr>
          <w:rFonts w:ascii="Times New Roman" w:hAnsi="Times New Roman" w:cs="Times New Roman"/>
        </w:rPr>
        <w:t xml:space="preserve">Materialist totality, or the totality of the flow, is understood as the negative totality, which reaches this by the means of rejecting all attempts to escape in the fictive, metaphysical, spiritual space which is beyond the material world, and </w:t>
      </w:r>
      <w:r w:rsidR="00FD6D4F">
        <w:rPr>
          <w:rFonts w:ascii="Times New Roman" w:hAnsi="Times New Roman" w:cs="Times New Roman"/>
        </w:rPr>
        <w:t xml:space="preserve">abandons </w:t>
      </w:r>
      <w:r w:rsidR="000C5B11">
        <w:rPr>
          <w:rFonts w:ascii="Times New Roman" w:hAnsi="Times New Roman" w:cs="Times New Roman"/>
        </w:rPr>
        <w:t>all the dreams of immortality and eternal truth.</w:t>
      </w:r>
      <w:r w:rsidR="00FD0168">
        <w:rPr>
          <w:rFonts w:ascii="Times New Roman" w:hAnsi="Times New Roman" w:cs="Times New Roman"/>
        </w:rPr>
        <w:t xml:space="preserve"> But, </w:t>
      </w:r>
      <w:r w:rsidR="000870E5">
        <w:rPr>
          <w:rFonts w:ascii="Times New Roman" w:hAnsi="Times New Roman" w:cs="Times New Roman"/>
        </w:rPr>
        <w:t xml:space="preserve">despite </w:t>
      </w:r>
      <w:r w:rsidR="00FD0168">
        <w:rPr>
          <w:rFonts w:ascii="Times New Roman" w:hAnsi="Times New Roman" w:cs="Times New Roman"/>
        </w:rPr>
        <w:t xml:space="preserve">human bodies </w:t>
      </w:r>
      <w:r w:rsidR="000870E5">
        <w:rPr>
          <w:rFonts w:ascii="Times New Roman" w:hAnsi="Times New Roman" w:cs="Times New Roman"/>
        </w:rPr>
        <w:t>being</w:t>
      </w:r>
      <w:r w:rsidR="00FD0168">
        <w:rPr>
          <w:rFonts w:ascii="Times New Roman" w:hAnsi="Times New Roman" w:cs="Times New Roman"/>
        </w:rPr>
        <w:t xml:space="preserve"> subject to ag</w:t>
      </w:r>
      <w:r w:rsidR="00EA2DAE">
        <w:rPr>
          <w:rFonts w:ascii="Times New Roman" w:hAnsi="Times New Roman" w:cs="Times New Roman"/>
        </w:rPr>
        <w:t>e</w:t>
      </w:r>
      <w:r w:rsidR="00FD0168">
        <w:rPr>
          <w:rFonts w:ascii="Times New Roman" w:hAnsi="Times New Roman" w:cs="Times New Roman"/>
        </w:rPr>
        <w:t>ing, death and dissolution</w:t>
      </w:r>
      <w:r w:rsidR="007278B5">
        <w:rPr>
          <w:rFonts w:ascii="Times New Roman" w:hAnsi="Times New Roman" w:cs="Times New Roman"/>
        </w:rPr>
        <w:t>,</w:t>
      </w:r>
      <w:r w:rsidR="00A10EC9">
        <w:rPr>
          <w:rFonts w:ascii="Times New Roman" w:hAnsi="Times New Roman" w:cs="Times New Roman"/>
        </w:rPr>
        <w:t xml:space="preserve"> and</w:t>
      </w:r>
      <w:r w:rsidR="00FD0168">
        <w:rPr>
          <w:rFonts w:ascii="Times New Roman" w:hAnsi="Times New Roman" w:cs="Times New Roman"/>
        </w:rPr>
        <w:t xml:space="preserve"> the flow of the material process</w:t>
      </w:r>
      <w:r w:rsidR="00A10EC9">
        <w:rPr>
          <w:rFonts w:ascii="Times New Roman" w:hAnsi="Times New Roman" w:cs="Times New Roman"/>
        </w:rPr>
        <w:t>;</w:t>
      </w:r>
      <w:r w:rsidR="00F37831">
        <w:rPr>
          <w:rFonts w:ascii="Times New Roman" w:hAnsi="Times New Roman" w:cs="Times New Roman"/>
        </w:rPr>
        <w:t xml:space="preserve"> </w:t>
      </w:r>
      <w:r w:rsidR="007278B5">
        <w:rPr>
          <w:rFonts w:ascii="Times New Roman" w:hAnsi="Times New Roman" w:cs="Times New Roman"/>
        </w:rPr>
        <w:t>I</w:t>
      </w:r>
      <w:r w:rsidR="00F37831">
        <w:rPr>
          <w:rFonts w:ascii="Times New Roman" w:hAnsi="Times New Roman" w:cs="Times New Roman"/>
        </w:rPr>
        <w:t>t</w:t>
      </w:r>
      <w:r w:rsidR="00FD0168">
        <w:rPr>
          <w:rFonts w:ascii="Times New Roman" w:hAnsi="Times New Roman" w:cs="Times New Roman"/>
        </w:rPr>
        <w:t xml:space="preserve"> does not mean that the human beings are also in the flux</w:t>
      </w:r>
      <w:r w:rsidR="00A10EC9">
        <w:rPr>
          <w:rFonts w:ascii="Times New Roman" w:hAnsi="Times New Roman" w:cs="Times New Roman"/>
        </w:rPr>
        <w:t>.</w:t>
      </w:r>
      <w:r w:rsidR="00FD0168">
        <w:rPr>
          <w:rFonts w:ascii="Times New Roman" w:hAnsi="Times New Roman" w:cs="Times New Roman"/>
        </w:rPr>
        <w:t xml:space="preserve"> </w:t>
      </w:r>
      <w:r w:rsidR="00A10EC9">
        <w:rPr>
          <w:rFonts w:ascii="Times New Roman" w:hAnsi="Times New Roman" w:cs="Times New Roman"/>
        </w:rPr>
        <w:t>A</w:t>
      </w:r>
      <w:r w:rsidR="00FD0168">
        <w:rPr>
          <w:rFonts w:ascii="Times New Roman" w:hAnsi="Times New Roman" w:cs="Times New Roman"/>
        </w:rPr>
        <w:t>s Groys says</w:t>
      </w:r>
      <w:r w:rsidR="00F37831">
        <w:rPr>
          <w:rFonts w:ascii="Times New Roman" w:hAnsi="Times New Roman" w:cs="Times New Roman"/>
        </w:rPr>
        <w:t>,</w:t>
      </w:r>
      <w:r w:rsidR="00FD0168">
        <w:rPr>
          <w:rFonts w:ascii="Times New Roman" w:hAnsi="Times New Roman" w:cs="Times New Roman"/>
        </w:rPr>
        <w:t xml:space="preserve"> the material flow provides the object with aura, it is the </w:t>
      </w:r>
      <w:r w:rsidR="00F37831">
        <w:rPr>
          <w:rFonts w:ascii="Times New Roman" w:hAnsi="Times New Roman" w:cs="Times New Roman"/>
        </w:rPr>
        <w:t>‘</w:t>
      </w:r>
      <w:r w:rsidR="00FD0168">
        <w:rPr>
          <w:rFonts w:ascii="Times New Roman" w:hAnsi="Times New Roman" w:cs="Times New Roman"/>
        </w:rPr>
        <w:t>in</w:t>
      </w:r>
      <w:r w:rsidR="00F37831">
        <w:rPr>
          <w:rFonts w:ascii="Times New Roman" w:hAnsi="Times New Roman" w:cs="Times New Roman"/>
        </w:rPr>
        <w:t>-</w:t>
      </w:r>
      <w:r w:rsidR="00FD0168">
        <w:rPr>
          <w:rFonts w:ascii="Times New Roman" w:hAnsi="Times New Roman" w:cs="Times New Roman"/>
        </w:rPr>
        <w:t>situ</w:t>
      </w:r>
      <w:r w:rsidR="00F37831">
        <w:rPr>
          <w:rFonts w:ascii="Times New Roman" w:hAnsi="Times New Roman" w:cs="Times New Roman"/>
        </w:rPr>
        <w:t>’</w:t>
      </w:r>
      <w:r w:rsidR="00FD0168">
        <w:rPr>
          <w:rFonts w:ascii="Times New Roman" w:hAnsi="Times New Roman" w:cs="Times New Roman"/>
        </w:rPr>
        <w:t xml:space="preserve"> of the object in other words</w:t>
      </w:r>
      <w:r w:rsidR="00356D2F">
        <w:rPr>
          <w:rFonts w:ascii="Times New Roman" w:hAnsi="Times New Roman" w:cs="Times New Roman"/>
        </w:rPr>
        <w:t>, i</w:t>
      </w:r>
      <w:r w:rsidR="00FD0168">
        <w:rPr>
          <w:rFonts w:ascii="Times New Roman" w:hAnsi="Times New Roman" w:cs="Times New Roman"/>
        </w:rPr>
        <w:t>f the object is removed it can lose its authenticity and its aura.</w:t>
      </w:r>
      <w:r w:rsidR="00FD0168">
        <w:rPr>
          <w:rStyle w:val="FootnoteReference"/>
          <w:rFonts w:ascii="Times New Roman" w:hAnsi="Times New Roman" w:cs="Times New Roman"/>
        </w:rPr>
        <w:footnoteReference w:id="16"/>
      </w:r>
      <w:r w:rsidR="00EE28F2">
        <w:rPr>
          <w:rFonts w:ascii="Times New Roman" w:hAnsi="Times New Roman" w:cs="Times New Roman"/>
        </w:rPr>
        <w:t xml:space="preserve"> </w:t>
      </w:r>
      <w:r w:rsidR="00242CC6">
        <w:rPr>
          <w:rFonts w:ascii="Times New Roman" w:hAnsi="Times New Roman" w:cs="Times New Roman"/>
        </w:rPr>
        <w:t>This theory can indeed hold truth, but it is not evident in the publics opinion on what authenticity is</w:t>
      </w:r>
      <w:r w:rsidR="00491389">
        <w:rPr>
          <w:rFonts w:ascii="Times New Roman" w:hAnsi="Times New Roman" w:cs="Times New Roman"/>
        </w:rPr>
        <w:t>;</w:t>
      </w:r>
      <w:r w:rsidR="00242CC6">
        <w:rPr>
          <w:rFonts w:ascii="Times New Roman" w:hAnsi="Times New Roman" w:cs="Times New Roman"/>
        </w:rPr>
        <w:t xml:space="preserve"> therefore, due to authenticity being a consumerist</w:t>
      </w:r>
      <w:r w:rsidR="00B85901">
        <w:rPr>
          <w:rFonts w:ascii="Times New Roman" w:hAnsi="Times New Roman" w:cs="Times New Roman"/>
        </w:rPr>
        <w:t xml:space="preserve"> feeling and i</w:t>
      </w:r>
      <w:r w:rsidR="00864EE3">
        <w:rPr>
          <w:rFonts w:ascii="Times New Roman" w:hAnsi="Times New Roman" w:cs="Times New Roman"/>
        </w:rPr>
        <w:t xml:space="preserve">ts </w:t>
      </w:r>
      <w:r w:rsidR="00B85901">
        <w:rPr>
          <w:rFonts w:ascii="Times New Roman" w:hAnsi="Times New Roman" w:cs="Times New Roman"/>
        </w:rPr>
        <w:t>fundamental</w:t>
      </w:r>
      <w:r w:rsidR="00864EE3">
        <w:rPr>
          <w:rFonts w:ascii="Times New Roman" w:hAnsi="Times New Roman" w:cs="Times New Roman"/>
        </w:rPr>
        <w:t>ity</w:t>
      </w:r>
      <w:r w:rsidR="00B85901">
        <w:rPr>
          <w:rFonts w:ascii="Times New Roman" w:hAnsi="Times New Roman" w:cs="Times New Roman"/>
        </w:rPr>
        <w:t xml:space="preserve"> to t</w:t>
      </w:r>
      <w:r w:rsidR="00BD7018">
        <w:rPr>
          <w:rFonts w:ascii="Times New Roman" w:hAnsi="Times New Roman" w:cs="Times New Roman"/>
        </w:rPr>
        <w:t>he consumer,</w:t>
      </w:r>
      <w:r w:rsidR="002F0866">
        <w:rPr>
          <w:rFonts w:ascii="Times New Roman" w:hAnsi="Times New Roman" w:cs="Times New Roman"/>
        </w:rPr>
        <w:t xml:space="preserve"> can it truly be</w:t>
      </w:r>
      <w:r w:rsidR="00CF37A3">
        <w:rPr>
          <w:rFonts w:ascii="Times New Roman" w:hAnsi="Times New Roman" w:cs="Times New Roman"/>
        </w:rPr>
        <w:t xml:space="preserve"> the case</w:t>
      </w:r>
      <w:r w:rsidR="00047817">
        <w:rPr>
          <w:rFonts w:ascii="Times New Roman" w:hAnsi="Times New Roman" w:cs="Times New Roman"/>
        </w:rPr>
        <w:t>. M</w:t>
      </w:r>
      <w:r w:rsidR="00CF37A3">
        <w:rPr>
          <w:rFonts w:ascii="Times New Roman" w:hAnsi="Times New Roman" w:cs="Times New Roman"/>
        </w:rPr>
        <w:t>any members of the public visit museums and do not care for whether the object has been removed from its original place</w:t>
      </w:r>
      <w:r w:rsidR="00F52BF8">
        <w:rPr>
          <w:rFonts w:ascii="Times New Roman" w:hAnsi="Times New Roman" w:cs="Times New Roman"/>
        </w:rPr>
        <w:t>.</w:t>
      </w:r>
      <w:r w:rsidR="00CF37A3">
        <w:rPr>
          <w:rFonts w:ascii="Times New Roman" w:hAnsi="Times New Roman" w:cs="Times New Roman"/>
        </w:rPr>
        <w:t xml:space="preserve"> </w:t>
      </w:r>
      <w:r w:rsidR="00F52BF8">
        <w:rPr>
          <w:rFonts w:ascii="Times New Roman" w:hAnsi="Times New Roman" w:cs="Times New Roman"/>
        </w:rPr>
        <w:t>A</w:t>
      </w:r>
      <w:r w:rsidR="00CF37A3">
        <w:rPr>
          <w:rFonts w:ascii="Times New Roman" w:hAnsi="Times New Roman" w:cs="Times New Roman"/>
        </w:rPr>
        <w:t>n example of this is St. Fagans</w:t>
      </w:r>
      <w:r w:rsidR="00101FAC">
        <w:rPr>
          <w:rFonts w:ascii="Times New Roman" w:hAnsi="Times New Roman" w:cs="Times New Roman"/>
        </w:rPr>
        <w:t>. Most of the visitors do not entirely understand nor do they care whether the buildings ha</w:t>
      </w:r>
      <w:r w:rsidR="002E00E1">
        <w:rPr>
          <w:rFonts w:ascii="Times New Roman" w:hAnsi="Times New Roman" w:cs="Times New Roman"/>
        </w:rPr>
        <w:t>ve</w:t>
      </w:r>
      <w:r w:rsidR="00101FAC">
        <w:rPr>
          <w:rFonts w:ascii="Times New Roman" w:hAnsi="Times New Roman" w:cs="Times New Roman"/>
        </w:rPr>
        <w:t xml:space="preserve"> been relocated, and still feeling the aura of sites, despite being removed from their locations.</w:t>
      </w:r>
      <w:r w:rsidR="004024B4">
        <w:rPr>
          <w:rFonts w:ascii="Times New Roman" w:hAnsi="Times New Roman" w:cs="Times New Roman"/>
        </w:rPr>
        <w:t xml:space="preserve"> </w:t>
      </w:r>
      <w:r w:rsidR="00AD11AA">
        <w:rPr>
          <w:rFonts w:ascii="Times New Roman" w:hAnsi="Times New Roman" w:cs="Times New Roman"/>
        </w:rPr>
        <w:t>Lowe and Latour in the</w:t>
      </w:r>
      <w:r w:rsidR="00037421">
        <w:rPr>
          <w:rFonts w:ascii="Times New Roman" w:hAnsi="Times New Roman" w:cs="Times New Roman"/>
        </w:rPr>
        <w:t>ir</w:t>
      </w:r>
      <w:r w:rsidR="00AD11AA">
        <w:rPr>
          <w:rFonts w:ascii="Times New Roman" w:hAnsi="Times New Roman" w:cs="Times New Roman"/>
        </w:rPr>
        <w:t xml:space="preserve"> work on the migration of aura make </w:t>
      </w:r>
      <w:r w:rsidR="00320387">
        <w:rPr>
          <w:rFonts w:ascii="Times New Roman" w:hAnsi="Times New Roman" w:cs="Times New Roman"/>
        </w:rPr>
        <w:t>a</w:t>
      </w:r>
      <w:r w:rsidR="00693E48">
        <w:rPr>
          <w:rFonts w:ascii="Times New Roman" w:hAnsi="Times New Roman" w:cs="Times New Roman"/>
        </w:rPr>
        <w:t>n intriguing</w:t>
      </w:r>
      <w:r w:rsidR="00AD11AA">
        <w:rPr>
          <w:rFonts w:ascii="Times New Roman" w:hAnsi="Times New Roman" w:cs="Times New Roman"/>
        </w:rPr>
        <w:t xml:space="preserve"> point on reproduction. </w:t>
      </w:r>
      <w:r w:rsidR="009506F8">
        <w:rPr>
          <w:rFonts w:ascii="Times New Roman" w:hAnsi="Times New Roman" w:cs="Times New Roman"/>
        </w:rPr>
        <w:t xml:space="preserve">They </w:t>
      </w:r>
      <w:r w:rsidR="00031E1C">
        <w:rPr>
          <w:rFonts w:ascii="Times New Roman" w:hAnsi="Times New Roman" w:cs="Times New Roman"/>
        </w:rPr>
        <w:t>argue</w:t>
      </w:r>
      <w:r w:rsidR="009506F8">
        <w:rPr>
          <w:rFonts w:ascii="Times New Roman" w:hAnsi="Times New Roman" w:cs="Times New Roman"/>
        </w:rPr>
        <w:t xml:space="preserve"> that </w:t>
      </w:r>
      <w:r w:rsidR="00037421">
        <w:rPr>
          <w:rFonts w:ascii="Times New Roman" w:hAnsi="Times New Roman" w:cs="Times New Roman"/>
        </w:rPr>
        <w:t xml:space="preserve">it </w:t>
      </w:r>
      <w:r w:rsidR="009506F8">
        <w:rPr>
          <w:rFonts w:ascii="Times New Roman" w:hAnsi="Times New Roman" w:cs="Times New Roman"/>
        </w:rPr>
        <w:t>is not up for debate that the original does indeed posses</w:t>
      </w:r>
      <w:r w:rsidR="00870493">
        <w:rPr>
          <w:rFonts w:ascii="Times New Roman" w:hAnsi="Times New Roman" w:cs="Times New Roman"/>
        </w:rPr>
        <w:t>s</w:t>
      </w:r>
      <w:r w:rsidR="009506F8">
        <w:rPr>
          <w:rFonts w:ascii="Times New Roman" w:hAnsi="Times New Roman" w:cs="Times New Roman"/>
        </w:rPr>
        <w:t xml:space="preserve"> the </w:t>
      </w:r>
      <w:r w:rsidR="005C5E90">
        <w:rPr>
          <w:rFonts w:ascii="Times New Roman" w:hAnsi="Times New Roman" w:cs="Times New Roman"/>
        </w:rPr>
        <w:t>embodiment of what aura is under the definition of Walter Benjamin</w:t>
      </w:r>
      <w:r w:rsidR="00031E1C">
        <w:rPr>
          <w:rFonts w:ascii="Times New Roman" w:hAnsi="Times New Roman" w:cs="Times New Roman"/>
        </w:rPr>
        <w:t xml:space="preserve">; </w:t>
      </w:r>
      <w:r w:rsidR="005C5E90">
        <w:rPr>
          <w:rFonts w:ascii="Times New Roman" w:hAnsi="Times New Roman" w:cs="Times New Roman"/>
        </w:rPr>
        <w:t xml:space="preserve">however, the obsessions in originality and identifying it increase proportionally with the </w:t>
      </w:r>
      <w:r w:rsidR="0053212F">
        <w:rPr>
          <w:rFonts w:ascii="Times New Roman" w:hAnsi="Times New Roman" w:cs="Times New Roman"/>
        </w:rPr>
        <w:t>availability and</w:t>
      </w:r>
      <w:r w:rsidR="005C5E90">
        <w:rPr>
          <w:rFonts w:ascii="Times New Roman" w:hAnsi="Times New Roman" w:cs="Times New Roman"/>
        </w:rPr>
        <w:t xml:space="preserve"> accessibility of multiple copies of </w:t>
      </w:r>
      <w:r w:rsidR="0018551A">
        <w:rPr>
          <w:rFonts w:ascii="Times New Roman" w:hAnsi="Times New Roman" w:cs="Times New Roman"/>
        </w:rPr>
        <w:t>better</w:t>
      </w:r>
      <w:r w:rsidR="005C5E90">
        <w:rPr>
          <w:rFonts w:ascii="Times New Roman" w:hAnsi="Times New Roman" w:cs="Times New Roman"/>
        </w:rPr>
        <w:t xml:space="preserve"> quality.</w:t>
      </w:r>
      <w:r w:rsidR="005C5E90">
        <w:rPr>
          <w:rStyle w:val="FootnoteReference"/>
          <w:rFonts w:ascii="Times New Roman" w:hAnsi="Times New Roman" w:cs="Times New Roman"/>
        </w:rPr>
        <w:footnoteReference w:id="17"/>
      </w:r>
      <w:r w:rsidR="00082E28">
        <w:rPr>
          <w:rFonts w:ascii="Times New Roman" w:hAnsi="Times New Roman" w:cs="Times New Roman"/>
        </w:rPr>
        <w:t xml:space="preserve"> Latour and Lowe write that if </w:t>
      </w:r>
      <w:r w:rsidR="005604FC">
        <w:rPr>
          <w:rFonts w:ascii="Times New Roman" w:hAnsi="Times New Roman" w:cs="Times New Roman"/>
        </w:rPr>
        <w:t xml:space="preserve">a large amount of energy is devoted to the search for the originality of an object, specifically for archaeological and marketing purposes </w:t>
      </w:r>
      <w:r w:rsidR="00F54C08">
        <w:rPr>
          <w:rFonts w:ascii="Times New Roman" w:hAnsi="Times New Roman" w:cs="Times New Roman"/>
        </w:rPr>
        <w:t>–</w:t>
      </w:r>
      <w:r w:rsidR="005604FC">
        <w:rPr>
          <w:rFonts w:ascii="Times New Roman" w:hAnsi="Times New Roman" w:cs="Times New Roman"/>
        </w:rPr>
        <w:t xml:space="preserve"> </w:t>
      </w:r>
      <w:r w:rsidR="00F54C08">
        <w:rPr>
          <w:rFonts w:ascii="Times New Roman" w:hAnsi="Times New Roman" w:cs="Times New Roman"/>
        </w:rPr>
        <w:t xml:space="preserve">it is due to the possibility of the making of copies, and how it has been so open-ended, if there were no copies of the Mona Lisa existed for example, would there be a pursuit </w:t>
      </w:r>
      <w:r w:rsidR="00F46585">
        <w:rPr>
          <w:rFonts w:ascii="Times New Roman" w:hAnsi="Times New Roman" w:cs="Times New Roman"/>
        </w:rPr>
        <w:t xml:space="preserve">with such tenacity, if </w:t>
      </w:r>
      <w:r w:rsidR="00AC2204">
        <w:rPr>
          <w:rFonts w:ascii="Times New Roman" w:hAnsi="Times New Roman" w:cs="Times New Roman"/>
        </w:rPr>
        <w:t>whether or not the version held under the glass protection of the museum by such sophisticated security</w:t>
      </w:r>
      <w:r w:rsidR="00EC5D70">
        <w:rPr>
          <w:rFonts w:ascii="Times New Roman" w:hAnsi="Times New Roman" w:cs="Times New Roman"/>
        </w:rPr>
        <w:t xml:space="preserve"> </w:t>
      </w:r>
      <w:r w:rsidR="00496D4F">
        <w:rPr>
          <w:rFonts w:ascii="Times New Roman" w:hAnsi="Times New Roman" w:cs="Times New Roman"/>
        </w:rPr>
        <w:t xml:space="preserve">is </w:t>
      </w:r>
      <w:r w:rsidR="00EC5D70">
        <w:rPr>
          <w:rFonts w:ascii="Times New Roman" w:hAnsi="Times New Roman" w:cs="Times New Roman"/>
        </w:rPr>
        <w:t>truly</w:t>
      </w:r>
      <w:r w:rsidR="00496D4F">
        <w:rPr>
          <w:rFonts w:ascii="Times New Roman" w:hAnsi="Times New Roman" w:cs="Times New Roman"/>
        </w:rPr>
        <w:t xml:space="preserve"> the original</w:t>
      </w:r>
      <w:r w:rsidR="00EC5D70">
        <w:rPr>
          <w:rFonts w:ascii="Times New Roman" w:hAnsi="Times New Roman" w:cs="Times New Roman"/>
        </w:rPr>
        <w:t xml:space="preserve"> that </w:t>
      </w:r>
      <w:r w:rsidR="00496D4F">
        <w:rPr>
          <w:rFonts w:ascii="Times New Roman" w:hAnsi="Times New Roman" w:cs="Times New Roman"/>
        </w:rPr>
        <w:t xml:space="preserve">was </w:t>
      </w:r>
      <w:r w:rsidR="00EC5D70">
        <w:rPr>
          <w:rFonts w:ascii="Times New Roman" w:hAnsi="Times New Roman" w:cs="Times New Roman"/>
        </w:rPr>
        <w:t>painted by Leornardo.</w:t>
      </w:r>
      <w:r w:rsidR="00EC5D70">
        <w:rPr>
          <w:rStyle w:val="FootnoteReference"/>
          <w:rFonts w:ascii="Times New Roman" w:hAnsi="Times New Roman" w:cs="Times New Roman"/>
        </w:rPr>
        <w:footnoteReference w:id="18"/>
      </w:r>
      <w:r w:rsidR="00EC5D70">
        <w:rPr>
          <w:rFonts w:ascii="Times New Roman" w:hAnsi="Times New Roman" w:cs="Times New Roman"/>
        </w:rPr>
        <w:t xml:space="preserve"> </w:t>
      </w:r>
      <w:r w:rsidR="00E5368E">
        <w:rPr>
          <w:rFonts w:ascii="Times New Roman" w:hAnsi="Times New Roman" w:cs="Times New Roman"/>
        </w:rPr>
        <w:t xml:space="preserve">Therefore, the original </w:t>
      </w:r>
      <w:r w:rsidR="00D53583">
        <w:rPr>
          <w:rFonts w:ascii="Times New Roman" w:hAnsi="Times New Roman" w:cs="Times New Roman"/>
        </w:rPr>
        <w:t xml:space="preserve">is dependant on the copies, as without these copies, the idea of the Mona Lisa being the </w:t>
      </w:r>
      <w:r w:rsidR="00D71F8E">
        <w:rPr>
          <w:rFonts w:ascii="Times New Roman" w:hAnsi="Times New Roman" w:cs="Times New Roman"/>
        </w:rPr>
        <w:t>‘</w:t>
      </w:r>
      <w:r w:rsidR="00D53583">
        <w:rPr>
          <w:rFonts w:ascii="Times New Roman" w:hAnsi="Times New Roman" w:cs="Times New Roman"/>
        </w:rPr>
        <w:t>original’ is not as</w:t>
      </w:r>
      <w:r w:rsidR="004674BE">
        <w:rPr>
          <w:rFonts w:ascii="Times New Roman" w:hAnsi="Times New Roman" w:cs="Times New Roman"/>
        </w:rPr>
        <w:t xml:space="preserve"> </w:t>
      </w:r>
      <w:r w:rsidR="00256364">
        <w:rPr>
          <w:rFonts w:ascii="Times New Roman" w:hAnsi="Times New Roman" w:cs="Times New Roman"/>
        </w:rPr>
        <w:t>impressive</w:t>
      </w:r>
      <w:r w:rsidR="004674BE">
        <w:rPr>
          <w:rFonts w:ascii="Times New Roman" w:hAnsi="Times New Roman" w:cs="Times New Roman"/>
        </w:rPr>
        <w:t>.</w:t>
      </w:r>
      <w:r w:rsidR="004674BE">
        <w:rPr>
          <w:rStyle w:val="FootnoteReference"/>
          <w:rFonts w:ascii="Times New Roman" w:hAnsi="Times New Roman" w:cs="Times New Roman"/>
        </w:rPr>
        <w:footnoteReference w:id="19"/>
      </w:r>
    </w:p>
    <w:p w14:paraId="1DF30CC9" w14:textId="3843CC86" w:rsidR="001A09FB" w:rsidRDefault="0082614A" w:rsidP="001A09FB">
      <w:pPr>
        <w:spacing w:line="360" w:lineRule="auto"/>
        <w:ind w:firstLine="720"/>
        <w:rPr>
          <w:rFonts w:ascii="Times New Roman" w:hAnsi="Times New Roman" w:cs="Times New Roman"/>
        </w:rPr>
      </w:pPr>
      <w:r>
        <w:rPr>
          <w:rFonts w:ascii="Times New Roman" w:hAnsi="Times New Roman" w:cs="Times New Roman"/>
        </w:rPr>
        <w:lastRenderedPageBreak/>
        <w:t xml:space="preserve">Cornelius Holtorf </w:t>
      </w:r>
      <w:r w:rsidR="00812112">
        <w:rPr>
          <w:rFonts w:ascii="Times New Roman" w:hAnsi="Times New Roman" w:cs="Times New Roman"/>
        </w:rPr>
        <w:t xml:space="preserve">on pastness writes that the main flaw of the cultural approaches to the concept of authenticity of archaeological objects is that academics replace the materialist concept </w:t>
      </w:r>
      <w:r w:rsidR="0081249B">
        <w:rPr>
          <w:rFonts w:ascii="Times New Roman" w:hAnsi="Times New Roman" w:cs="Times New Roman"/>
        </w:rPr>
        <w:t xml:space="preserve">with a constructivist one, in which they claim that authentic </w:t>
      </w:r>
      <w:r w:rsidR="00D62FED">
        <w:rPr>
          <w:rFonts w:ascii="Times New Roman" w:hAnsi="Times New Roman" w:cs="Times New Roman"/>
        </w:rPr>
        <w:t>objects of our past are cultural constructs of the now.</w:t>
      </w:r>
      <w:r w:rsidR="00D62FED">
        <w:rPr>
          <w:rStyle w:val="FootnoteReference"/>
          <w:rFonts w:ascii="Times New Roman" w:hAnsi="Times New Roman" w:cs="Times New Roman"/>
        </w:rPr>
        <w:footnoteReference w:id="20"/>
      </w:r>
      <w:r w:rsidR="005600EF">
        <w:rPr>
          <w:rFonts w:ascii="Times New Roman" w:hAnsi="Times New Roman" w:cs="Times New Roman"/>
        </w:rPr>
        <w:t xml:space="preserve"> </w:t>
      </w:r>
      <w:r w:rsidR="00AB20CE">
        <w:rPr>
          <w:rFonts w:ascii="Times New Roman" w:hAnsi="Times New Roman" w:cs="Times New Roman"/>
        </w:rPr>
        <w:t>Rather than focusing on the age, the focus must rely on the quality of being from the past.</w:t>
      </w:r>
      <w:r w:rsidR="001A09FB">
        <w:rPr>
          <w:rStyle w:val="FootnoteReference"/>
          <w:rFonts w:ascii="Times New Roman" w:hAnsi="Times New Roman" w:cs="Times New Roman"/>
        </w:rPr>
        <w:footnoteReference w:id="21"/>
      </w:r>
      <w:r w:rsidR="001A09FB">
        <w:rPr>
          <w:rFonts w:ascii="Times New Roman" w:hAnsi="Times New Roman" w:cs="Times New Roman"/>
        </w:rPr>
        <w:t xml:space="preserve"> </w:t>
      </w:r>
      <w:r w:rsidR="00B329B9">
        <w:rPr>
          <w:rFonts w:ascii="Times New Roman" w:hAnsi="Times New Roman" w:cs="Times New Roman"/>
        </w:rPr>
        <w:t xml:space="preserve">Holtorf writes that pastness is the term to use on the </w:t>
      </w:r>
      <w:r w:rsidR="00402382">
        <w:rPr>
          <w:rFonts w:ascii="Times New Roman" w:hAnsi="Times New Roman" w:cs="Times New Roman"/>
        </w:rPr>
        <w:t>objective to denote the quality or condition of being of the past, an authentic archaeological object can be defined as inheriting pastness.</w:t>
      </w:r>
      <w:r w:rsidR="00402382">
        <w:rPr>
          <w:rStyle w:val="FootnoteReference"/>
          <w:rFonts w:ascii="Times New Roman" w:hAnsi="Times New Roman" w:cs="Times New Roman"/>
        </w:rPr>
        <w:footnoteReference w:id="22"/>
      </w:r>
      <w:r w:rsidR="00C72C40">
        <w:rPr>
          <w:rFonts w:ascii="Times New Roman" w:hAnsi="Times New Roman" w:cs="Times New Roman"/>
        </w:rPr>
        <w:t xml:space="preserve"> Pastness is rooted in the perception or the experience, it is </w:t>
      </w:r>
      <w:r w:rsidR="00C26570">
        <w:rPr>
          <w:rFonts w:ascii="Times New Roman" w:hAnsi="Times New Roman" w:cs="Times New Roman"/>
        </w:rPr>
        <w:t>entrenched</w:t>
      </w:r>
      <w:r w:rsidR="00F615E5">
        <w:rPr>
          <w:rFonts w:ascii="Times New Roman" w:hAnsi="Times New Roman" w:cs="Times New Roman"/>
        </w:rPr>
        <w:t xml:space="preserve"> in the</w:t>
      </w:r>
      <w:r w:rsidR="00C26570">
        <w:rPr>
          <w:rFonts w:ascii="Times New Roman" w:hAnsi="Times New Roman" w:cs="Times New Roman"/>
        </w:rPr>
        <w:t xml:space="preserve"> given cultural context that it possess.</w:t>
      </w:r>
      <w:r w:rsidR="00C26570">
        <w:rPr>
          <w:rStyle w:val="FootnoteReference"/>
          <w:rFonts w:ascii="Times New Roman" w:hAnsi="Times New Roman" w:cs="Times New Roman"/>
        </w:rPr>
        <w:footnoteReference w:id="23"/>
      </w:r>
      <w:r w:rsidR="00C26570">
        <w:rPr>
          <w:rFonts w:ascii="Times New Roman" w:hAnsi="Times New Roman" w:cs="Times New Roman"/>
        </w:rPr>
        <w:t xml:space="preserve"> </w:t>
      </w:r>
      <w:r w:rsidR="00A077A6">
        <w:rPr>
          <w:rFonts w:ascii="Times New Roman" w:hAnsi="Times New Roman" w:cs="Times New Roman"/>
        </w:rPr>
        <w:t xml:space="preserve">Sian </w:t>
      </w:r>
      <w:r w:rsidR="00BB1A27">
        <w:rPr>
          <w:rFonts w:ascii="Times New Roman" w:hAnsi="Times New Roman" w:cs="Times New Roman"/>
        </w:rPr>
        <w:t>Jones mentions that the heritage sector</w:t>
      </w:r>
      <w:r w:rsidR="00A077A6">
        <w:rPr>
          <w:rFonts w:ascii="Times New Roman" w:hAnsi="Times New Roman" w:cs="Times New Roman"/>
        </w:rPr>
        <w:t xml:space="preserve"> require</w:t>
      </w:r>
      <w:r w:rsidR="00DC5E4C">
        <w:rPr>
          <w:rFonts w:ascii="Times New Roman" w:hAnsi="Times New Roman" w:cs="Times New Roman"/>
        </w:rPr>
        <w:t xml:space="preserve"> the concept of</w:t>
      </w:r>
      <w:r w:rsidR="00E2114F">
        <w:rPr>
          <w:rFonts w:ascii="Times New Roman" w:hAnsi="Times New Roman" w:cs="Times New Roman"/>
        </w:rPr>
        <w:t xml:space="preserve"> pastness, in order to truly focus on the way people interact and experience the historic environment, which addresses peoples emotive and meaningful engagement of said environment</w:t>
      </w:r>
      <w:r w:rsidR="00DC5E4C">
        <w:rPr>
          <w:rFonts w:ascii="Times New Roman" w:hAnsi="Times New Roman" w:cs="Times New Roman"/>
        </w:rPr>
        <w:t xml:space="preserve"> and the exhibitions of the site</w:t>
      </w:r>
      <w:r w:rsidR="00E2114F">
        <w:rPr>
          <w:rFonts w:ascii="Times New Roman" w:hAnsi="Times New Roman" w:cs="Times New Roman"/>
        </w:rPr>
        <w:t>.</w:t>
      </w:r>
      <w:r w:rsidR="00E2114F">
        <w:rPr>
          <w:rStyle w:val="FootnoteReference"/>
          <w:rFonts w:ascii="Times New Roman" w:hAnsi="Times New Roman" w:cs="Times New Roman"/>
        </w:rPr>
        <w:footnoteReference w:id="24"/>
      </w:r>
      <w:r w:rsidR="00E2114F">
        <w:rPr>
          <w:rFonts w:ascii="Times New Roman" w:hAnsi="Times New Roman" w:cs="Times New Roman"/>
        </w:rPr>
        <w:t xml:space="preserve"> </w:t>
      </w:r>
      <w:r w:rsidR="00CF0042">
        <w:rPr>
          <w:rFonts w:ascii="Times New Roman" w:hAnsi="Times New Roman" w:cs="Times New Roman"/>
        </w:rPr>
        <w:t>There are c</w:t>
      </w:r>
      <w:r w:rsidR="00225A55">
        <w:rPr>
          <w:rFonts w:ascii="Times New Roman" w:hAnsi="Times New Roman" w:cs="Times New Roman"/>
        </w:rPr>
        <w:t xml:space="preserve">hurches </w:t>
      </w:r>
      <w:r w:rsidR="00EE4CE2">
        <w:rPr>
          <w:rFonts w:ascii="Times New Roman" w:hAnsi="Times New Roman" w:cs="Times New Roman"/>
        </w:rPr>
        <w:t>that possess</w:t>
      </w:r>
      <w:r w:rsidR="00D5508A">
        <w:rPr>
          <w:rFonts w:ascii="Times New Roman" w:hAnsi="Times New Roman" w:cs="Times New Roman"/>
        </w:rPr>
        <w:t xml:space="preserve"> specific architectural styles </w:t>
      </w:r>
      <w:r w:rsidR="00CF0042">
        <w:rPr>
          <w:rFonts w:ascii="Times New Roman" w:hAnsi="Times New Roman" w:cs="Times New Roman"/>
        </w:rPr>
        <w:t xml:space="preserve">and this </w:t>
      </w:r>
      <w:r w:rsidR="00D5508A">
        <w:rPr>
          <w:rFonts w:ascii="Times New Roman" w:hAnsi="Times New Roman" w:cs="Times New Roman"/>
        </w:rPr>
        <w:t xml:space="preserve">can create a sense of pastness, such as those who follow the styles </w:t>
      </w:r>
      <w:r w:rsidR="00CF0042">
        <w:rPr>
          <w:rFonts w:ascii="Times New Roman" w:hAnsi="Times New Roman" w:cs="Times New Roman"/>
        </w:rPr>
        <w:t xml:space="preserve">such as that </w:t>
      </w:r>
      <w:r w:rsidR="00D5508A">
        <w:rPr>
          <w:rFonts w:ascii="Times New Roman" w:hAnsi="Times New Roman" w:cs="Times New Roman"/>
        </w:rPr>
        <w:t xml:space="preserve">of Romanesque or Gothic </w:t>
      </w:r>
      <w:r w:rsidR="00CF0042">
        <w:rPr>
          <w:rFonts w:ascii="Times New Roman" w:hAnsi="Times New Roman" w:cs="Times New Roman"/>
        </w:rPr>
        <w:t>architectural styles</w:t>
      </w:r>
      <w:r w:rsidR="00D5508A">
        <w:rPr>
          <w:rFonts w:ascii="Times New Roman" w:hAnsi="Times New Roman" w:cs="Times New Roman"/>
        </w:rPr>
        <w:t>,</w:t>
      </w:r>
      <w:r w:rsidR="00CF0042">
        <w:rPr>
          <w:rFonts w:ascii="Times New Roman" w:hAnsi="Times New Roman" w:cs="Times New Roman"/>
        </w:rPr>
        <w:t xml:space="preserve"> although</w:t>
      </w:r>
      <w:r w:rsidR="00D5508A">
        <w:rPr>
          <w:rFonts w:ascii="Times New Roman" w:hAnsi="Times New Roman" w:cs="Times New Roman"/>
        </w:rPr>
        <w:t xml:space="preserve"> </w:t>
      </w:r>
      <w:r w:rsidR="00B91604">
        <w:rPr>
          <w:rFonts w:ascii="Times New Roman" w:hAnsi="Times New Roman" w:cs="Times New Roman"/>
        </w:rPr>
        <w:t xml:space="preserve">not accounting on whether the building itself </w:t>
      </w:r>
      <w:r w:rsidR="00525392">
        <w:rPr>
          <w:rFonts w:ascii="Times New Roman" w:hAnsi="Times New Roman" w:cs="Times New Roman"/>
        </w:rPr>
        <w:t>was built in the past, the architectural style</w:t>
      </w:r>
      <w:r w:rsidR="00CF0042">
        <w:rPr>
          <w:rFonts w:ascii="Times New Roman" w:hAnsi="Times New Roman" w:cs="Times New Roman"/>
        </w:rPr>
        <w:t>s</w:t>
      </w:r>
      <w:r w:rsidR="00525392">
        <w:rPr>
          <w:rFonts w:ascii="Times New Roman" w:hAnsi="Times New Roman" w:cs="Times New Roman"/>
        </w:rPr>
        <w:t xml:space="preserve"> embod</w:t>
      </w:r>
      <w:r w:rsidR="00CF0042">
        <w:rPr>
          <w:rFonts w:ascii="Times New Roman" w:hAnsi="Times New Roman" w:cs="Times New Roman"/>
        </w:rPr>
        <w:t>y</w:t>
      </w:r>
      <w:r w:rsidR="00525392">
        <w:rPr>
          <w:rFonts w:ascii="Times New Roman" w:hAnsi="Times New Roman" w:cs="Times New Roman"/>
        </w:rPr>
        <w:t xml:space="preserve"> the sense of what pastness is</w:t>
      </w:r>
      <w:r w:rsidR="00CF0042">
        <w:rPr>
          <w:rFonts w:ascii="Times New Roman" w:hAnsi="Times New Roman" w:cs="Times New Roman"/>
        </w:rPr>
        <w:t>, but this is not the only denominator on pastness</w:t>
      </w:r>
      <w:r w:rsidR="00525392">
        <w:rPr>
          <w:rFonts w:ascii="Times New Roman" w:hAnsi="Times New Roman" w:cs="Times New Roman"/>
        </w:rPr>
        <w:t>.</w:t>
      </w:r>
      <w:r w:rsidR="00060F5F">
        <w:rPr>
          <w:rStyle w:val="FootnoteReference"/>
          <w:rFonts w:ascii="Times New Roman" w:hAnsi="Times New Roman" w:cs="Times New Roman"/>
        </w:rPr>
        <w:footnoteReference w:id="25"/>
      </w:r>
      <w:r w:rsidR="00183A3B">
        <w:rPr>
          <w:rFonts w:ascii="Times New Roman" w:hAnsi="Times New Roman" w:cs="Times New Roman"/>
        </w:rPr>
        <w:t xml:space="preserve"> Another example of this has to be</w:t>
      </w:r>
      <w:r w:rsidR="00CB3786">
        <w:rPr>
          <w:rFonts w:ascii="Times New Roman" w:hAnsi="Times New Roman" w:cs="Times New Roman"/>
        </w:rPr>
        <w:t xml:space="preserve"> the modern castle of</w:t>
      </w:r>
      <w:r w:rsidR="00183A3B" w:rsidRPr="00BB1E58">
        <w:rPr>
          <w:rFonts w:ascii="Times New Roman" w:hAnsi="Times New Roman" w:cs="Times New Roman"/>
        </w:rPr>
        <w:t xml:space="preserve"> </w:t>
      </w:r>
      <w:r w:rsidR="00BB1E58" w:rsidRPr="00BB1E58">
        <w:rPr>
          <w:rFonts w:ascii="Times New Roman" w:hAnsi="Times New Roman" w:cs="Times New Roman"/>
        </w:rPr>
        <w:t>Guédelon</w:t>
      </w:r>
      <w:r w:rsidR="00183A3B">
        <w:rPr>
          <w:rFonts w:ascii="Times New Roman" w:hAnsi="Times New Roman" w:cs="Times New Roman"/>
        </w:rPr>
        <w:t xml:space="preserve"> in France</w:t>
      </w:r>
      <w:r w:rsidR="00CB3786">
        <w:rPr>
          <w:rFonts w:ascii="Times New Roman" w:hAnsi="Times New Roman" w:cs="Times New Roman"/>
        </w:rPr>
        <w:t>, Burgundy</w:t>
      </w:r>
      <w:r w:rsidR="00183A3B">
        <w:rPr>
          <w:rFonts w:ascii="Times New Roman" w:hAnsi="Times New Roman" w:cs="Times New Roman"/>
        </w:rPr>
        <w:t>.</w:t>
      </w:r>
      <w:r w:rsidR="00761C47">
        <w:rPr>
          <w:rStyle w:val="FootnoteReference"/>
          <w:rFonts w:ascii="Times New Roman" w:hAnsi="Times New Roman" w:cs="Times New Roman"/>
        </w:rPr>
        <w:footnoteReference w:id="26"/>
      </w:r>
      <w:r w:rsidR="00183A3B">
        <w:rPr>
          <w:rFonts w:ascii="Times New Roman" w:hAnsi="Times New Roman" w:cs="Times New Roman"/>
        </w:rPr>
        <w:t xml:space="preserve"> </w:t>
      </w:r>
      <w:r w:rsidR="00BB1E58">
        <w:rPr>
          <w:rFonts w:ascii="Times New Roman" w:hAnsi="Times New Roman" w:cs="Times New Roman"/>
        </w:rPr>
        <w:t xml:space="preserve">As </w:t>
      </w:r>
      <w:r w:rsidR="007E6BE9">
        <w:rPr>
          <w:rFonts w:ascii="Times New Roman" w:hAnsi="Times New Roman" w:cs="Times New Roman"/>
        </w:rPr>
        <w:t>the site</w:t>
      </w:r>
      <w:r w:rsidR="00CB3786">
        <w:rPr>
          <w:rFonts w:ascii="Times New Roman" w:hAnsi="Times New Roman" w:cs="Times New Roman"/>
        </w:rPr>
        <w:t xml:space="preserve"> is being built</w:t>
      </w:r>
      <w:r w:rsidR="007E6BE9">
        <w:rPr>
          <w:rFonts w:ascii="Times New Roman" w:hAnsi="Times New Roman" w:cs="Times New Roman"/>
        </w:rPr>
        <w:t xml:space="preserve"> through the us</w:t>
      </w:r>
      <w:r w:rsidR="008230A4">
        <w:rPr>
          <w:rFonts w:ascii="Times New Roman" w:hAnsi="Times New Roman" w:cs="Times New Roman"/>
        </w:rPr>
        <w:t>age</w:t>
      </w:r>
      <w:r w:rsidR="007E6BE9">
        <w:rPr>
          <w:rFonts w:ascii="Times New Roman" w:hAnsi="Times New Roman" w:cs="Times New Roman"/>
        </w:rPr>
        <w:t xml:space="preserve"> of experimental archaeology has used techniques from the 13</w:t>
      </w:r>
      <w:r w:rsidR="007E6BE9" w:rsidRPr="007E6BE9">
        <w:rPr>
          <w:rFonts w:ascii="Times New Roman" w:hAnsi="Times New Roman" w:cs="Times New Roman"/>
          <w:vertAlign w:val="superscript"/>
        </w:rPr>
        <w:t>th</w:t>
      </w:r>
      <w:r w:rsidR="007E6BE9">
        <w:rPr>
          <w:rFonts w:ascii="Times New Roman" w:hAnsi="Times New Roman" w:cs="Times New Roman"/>
        </w:rPr>
        <w:t xml:space="preserve"> century and earlier, and is </w:t>
      </w:r>
      <w:r w:rsidR="00D3379D">
        <w:rPr>
          <w:rFonts w:ascii="Times New Roman" w:hAnsi="Times New Roman" w:cs="Times New Roman"/>
        </w:rPr>
        <w:t>recreating</w:t>
      </w:r>
      <w:r w:rsidR="007E6BE9">
        <w:rPr>
          <w:rFonts w:ascii="Times New Roman" w:hAnsi="Times New Roman" w:cs="Times New Roman"/>
        </w:rPr>
        <w:t xml:space="preserve"> the style of Manor Castles </w:t>
      </w:r>
      <w:r w:rsidR="006C4427">
        <w:rPr>
          <w:rFonts w:ascii="Times New Roman" w:hAnsi="Times New Roman" w:cs="Times New Roman"/>
        </w:rPr>
        <w:t>from</w:t>
      </w:r>
      <w:r w:rsidR="007E6BE9">
        <w:rPr>
          <w:rFonts w:ascii="Times New Roman" w:hAnsi="Times New Roman" w:cs="Times New Roman"/>
        </w:rPr>
        <w:t xml:space="preserve"> France</w:t>
      </w:r>
      <w:r w:rsidR="006C4427">
        <w:rPr>
          <w:rFonts w:ascii="Times New Roman" w:hAnsi="Times New Roman" w:cs="Times New Roman"/>
        </w:rPr>
        <w:t>,</w:t>
      </w:r>
      <w:r w:rsidR="007E6BE9">
        <w:rPr>
          <w:rFonts w:ascii="Times New Roman" w:hAnsi="Times New Roman" w:cs="Times New Roman"/>
        </w:rPr>
        <w:t xml:space="preserve"> from this period</w:t>
      </w:r>
      <w:r w:rsidR="00CB3786">
        <w:rPr>
          <w:rFonts w:ascii="Times New Roman" w:hAnsi="Times New Roman" w:cs="Times New Roman"/>
        </w:rPr>
        <w:t xml:space="preserve"> of the 13</w:t>
      </w:r>
      <w:r w:rsidR="00CB3786" w:rsidRPr="00CB3786">
        <w:rPr>
          <w:rFonts w:ascii="Times New Roman" w:hAnsi="Times New Roman" w:cs="Times New Roman"/>
          <w:vertAlign w:val="superscript"/>
        </w:rPr>
        <w:t>th</w:t>
      </w:r>
      <w:r w:rsidR="00CB3786">
        <w:rPr>
          <w:rFonts w:ascii="Times New Roman" w:hAnsi="Times New Roman" w:cs="Times New Roman"/>
        </w:rPr>
        <w:t xml:space="preserve"> century</w:t>
      </w:r>
      <w:r w:rsidR="007E6BE9">
        <w:rPr>
          <w:rFonts w:ascii="Times New Roman" w:hAnsi="Times New Roman" w:cs="Times New Roman"/>
        </w:rPr>
        <w:t>.</w:t>
      </w:r>
      <w:r w:rsidR="00D06505">
        <w:rPr>
          <w:rStyle w:val="FootnoteReference"/>
          <w:rFonts w:ascii="Times New Roman" w:hAnsi="Times New Roman" w:cs="Times New Roman"/>
        </w:rPr>
        <w:footnoteReference w:id="27"/>
      </w:r>
      <w:r w:rsidR="007E6BE9">
        <w:rPr>
          <w:rFonts w:ascii="Times New Roman" w:hAnsi="Times New Roman" w:cs="Times New Roman"/>
        </w:rPr>
        <w:t xml:space="preserve"> </w:t>
      </w:r>
      <w:r w:rsidR="0005765C">
        <w:rPr>
          <w:rFonts w:ascii="Times New Roman" w:hAnsi="Times New Roman" w:cs="Times New Roman"/>
        </w:rPr>
        <w:t>Not only can architectural styles enhance a sense of pastness</w:t>
      </w:r>
      <w:r w:rsidR="001426EF">
        <w:rPr>
          <w:rFonts w:ascii="Times New Roman" w:hAnsi="Times New Roman" w:cs="Times New Roman"/>
        </w:rPr>
        <w:t xml:space="preserve"> but so can the ruin of buildings and objects – if a wall from a ruin is in an obvious state of decay regardless of if it was built </w:t>
      </w:r>
      <w:r w:rsidR="0096415C">
        <w:rPr>
          <w:rFonts w:ascii="Times New Roman" w:hAnsi="Times New Roman" w:cs="Times New Roman"/>
        </w:rPr>
        <w:t>20 years ago or a century ago, it evokes the feeling of pastness.</w:t>
      </w:r>
      <w:r w:rsidR="0096415C">
        <w:rPr>
          <w:rStyle w:val="FootnoteReference"/>
          <w:rFonts w:ascii="Times New Roman" w:hAnsi="Times New Roman" w:cs="Times New Roman"/>
        </w:rPr>
        <w:footnoteReference w:id="28"/>
      </w:r>
      <w:r w:rsidR="00DD410D">
        <w:rPr>
          <w:rFonts w:ascii="Times New Roman" w:hAnsi="Times New Roman" w:cs="Times New Roman"/>
        </w:rPr>
        <w:t xml:space="preserve"> Materiality of objects and its age </w:t>
      </w:r>
      <w:r w:rsidR="007C0FAB">
        <w:rPr>
          <w:rFonts w:ascii="Times New Roman" w:hAnsi="Times New Roman" w:cs="Times New Roman"/>
        </w:rPr>
        <w:t>speaks to the populace through wear and tear, and this is a quality of the way the past is view</w:t>
      </w:r>
      <w:r w:rsidR="00655035">
        <w:rPr>
          <w:rFonts w:ascii="Times New Roman" w:hAnsi="Times New Roman" w:cs="Times New Roman"/>
        </w:rPr>
        <w:t>ed</w:t>
      </w:r>
      <w:r w:rsidR="007C0FAB">
        <w:rPr>
          <w:rFonts w:ascii="Times New Roman" w:hAnsi="Times New Roman" w:cs="Times New Roman"/>
        </w:rPr>
        <w:t xml:space="preserve"> by us.</w:t>
      </w:r>
      <w:r w:rsidR="007C0FAB">
        <w:rPr>
          <w:rStyle w:val="FootnoteReference"/>
          <w:rFonts w:ascii="Times New Roman" w:hAnsi="Times New Roman" w:cs="Times New Roman"/>
        </w:rPr>
        <w:footnoteReference w:id="29"/>
      </w:r>
      <w:r w:rsidR="007C0FAB">
        <w:rPr>
          <w:rFonts w:ascii="Times New Roman" w:hAnsi="Times New Roman" w:cs="Times New Roman"/>
        </w:rPr>
        <w:t xml:space="preserve"> </w:t>
      </w:r>
      <w:r w:rsidR="00B23583">
        <w:rPr>
          <w:rFonts w:ascii="Times New Roman" w:hAnsi="Times New Roman" w:cs="Times New Roman"/>
        </w:rPr>
        <w:t xml:space="preserve">Furthermore, </w:t>
      </w:r>
      <w:r w:rsidR="0028567C">
        <w:rPr>
          <w:rFonts w:ascii="Times New Roman" w:hAnsi="Times New Roman" w:cs="Times New Roman"/>
        </w:rPr>
        <w:t>because authentic archaeological objects are both of the past and of the present, it is best not to ask how old that object or building is, but to rather question</w:t>
      </w:r>
      <w:r w:rsidR="00C14208">
        <w:rPr>
          <w:rFonts w:ascii="Times New Roman" w:hAnsi="Times New Roman" w:cs="Times New Roman"/>
        </w:rPr>
        <w:t xml:space="preserve"> how old an object may be, the pastness present and which aspect of the object creates this </w:t>
      </w:r>
      <w:r w:rsidR="0050235E">
        <w:rPr>
          <w:rFonts w:ascii="Times New Roman" w:hAnsi="Times New Roman" w:cs="Times New Roman"/>
        </w:rPr>
        <w:t>representation of the past.</w:t>
      </w:r>
      <w:r w:rsidR="0050235E">
        <w:rPr>
          <w:rStyle w:val="FootnoteReference"/>
          <w:rFonts w:ascii="Times New Roman" w:hAnsi="Times New Roman" w:cs="Times New Roman"/>
        </w:rPr>
        <w:footnoteReference w:id="30"/>
      </w:r>
      <w:r w:rsidR="0050235E">
        <w:rPr>
          <w:rFonts w:ascii="Times New Roman" w:hAnsi="Times New Roman" w:cs="Times New Roman"/>
        </w:rPr>
        <w:t xml:space="preserve"> </w:t>
      </w:r>
      <w:r w:rsidR="00BA1437">
        <w:rPr>
          <w:rFonts w:ascii="Times New Roman" w:hAnsi="Times New Roman" w:cs="Times New Roman"/>
        </w:rPr>
        <w:t xml:space="preserve">Lowe and Latour </w:t>
      </w:r>
      <w:r w:rsidR="00863B9B">
        <w:rPr>
          <w:rFonts w:ascii="Times New Roman" w:hAnsi="Times New Roman" w:cs="Times New Roman"/>
        </w:rPr>
        <w:t>share a similarity with Holtorf’s concept of pastness sharing a constructivist approach.</w:t>
      </w:r>
      <w:r w:rsidR="00B27F9A">
        <w:rPr>
          <w:rFonts w:ascii="Times New Roman" w:hAnsi="Times New Roman" w:cs="Times New Roman"/>
        </w:rPr>
        <w:t xml:space="preserve"> Without the preconceived ideas of the public both </w:t>
      </w:r>
      <w:r w:rsidR="00F126FB">
        <w:rPr>
          <w:rFonts w:ascii="Times New Roman" w:hAnsi="Times New Roman" w:cs="Times New Roman"/>
        </w:rPr>
        <w:t>concepts fall into a category that lacks importance, and this continues to create authenticity as a main projection to the consumer’s experience in the heritage sector.</w:t>
      </w:r>
    </w:p>
    <w:p w14:paraId="2074B4B3" w14:textId="40AF7016" w:rsidR="006F3DF3" w:rsidRDefault="00354963" w:rsidP="001A09FB">
      <w:pPr>
        <w:spacing w:line="360" w:lineRule="auto"/>
        <w:ind w:firstLine="720"/>
        <w:rPr>
          <w:rFonts w:ascii="Times New Roman" w:hAnsi="Times New Roman" w:cs="Times New Roman"/>
        </w:rPr>
      </w:pPr>
      <w:r>
        <w:rPr>
          <w:rFonts w:ascii="Times New Roman" w:hAnsi="Times New Roman" w:cs="Times New Roman"/>
        </w:rPr>
        <w:lastRenderedPageBreak/>
        <w:t xml:space="preserve">Benjamin Walter’s works on aura and authenticity are described by many academics as a </w:t>
      </w:r>
      <w:r w:rsidR="00F1255F">
        <w:rPr>
          <w:rFonts w:ascii="Times New Roman" w:hAnsi="Times New Roman" w:cs="Times New Roman"/>
        </w:rPr>
        <w:t>heavy-handed</w:t>
      </w:r>
      <w:r>
        <w:rPr>
          <w:rFonts w:ascii="Times New Roman" w:hAnsi="Times New Roman" w:cs="Times New Roman"/>
        </w:rPr>
        <w:t xml:space="preserve"> </w:t>
      </w:r>
      <w:r w:rsidR="00E90377">
        <w:rPr>
          <w:rFonts w:ascii="Times New Roman" w:hAnsi="Times New Roman" w:cs="Times New Roman"/>
        </w:rPr>
        <w:t>approach,</w:t>
      </w:r>
      <w:r w:rsidR="00CB3786">
        <w:rPr>
          <w:rFonts w:ascii="Times New Roman" w:hAnsi="Times New Roman" w:cs="Times New Roman"/>
        </w:rPr>
        <w:t xml:space="preserve"> but not all academics share this sentiment</w:t>
      </w:r>
      <w:r>
        <w:rPr>
          <w:rFonts w:ascii="Times New Roman" w:hAnsi="Times New Roman" w:cs="Times New Roman"/>
        </w:rPr>
        <w:t>.</w:t>
      </w:r>
      <w:r w:rsidR="00B10276">
        <w:rPr>
          <w:rFonts w:ascii="Times New Roman" w:hAnsi="Times New Roman" w:cs="Times New Roman"/>
        </w:rPr>
        <w:t xml:space="preserve"> </w:t>
      </w:r>
      <w:r w:rsidR="00B663BD">
        <w:rPr>
          <w:rFonts w:ascii="Times New Roman" w:hAnsi="Times New Roman" w:cs="Times New Roman"/>
        </w:rPr>
        <w:t>A</w:t>
      </w:r>
      <w:r w:rsidR="00EC3B3E">
        <w:rPr>
          <w:rFonts w:ascii="Times New Roman" w:hAnsi="Times New Roman" w:cs="Times New Roman"/>
        </w:rPr>
        <w:t>ura and authenticity are interconnected, both are grounded in the ritual and tradition, which are not static and are dynamic as performative and communicative devices.</w:t>
      </w:r>
      <w:r w:rsidR="00EC3B3E">
        <w:rPr>
          <w:rStyle w:val="FootnoteReference"/>
          <w:rFonts w:ascii="Times New Roman" w:hAnsi="Times New Roman" w:cs="Times New Roman"/>
        </w:rPr>
        <w:footnoteReference w:id="31"/>
      </w:r>
      <w:r w:rsidR="00100AE7">
        <w:rPr>
          <w:rFonts w:ascii="Times New Roman" w:hAnsi="Times New Roman" w:cs="Times New Roman"/>
        </w:rPr>
        <w:t xml:space="preserve"> Since its commonly argued that the authenticity of objects and site</w:t>
      </w:r>
      <w:r w:rsidR="00F24999">
        <w:rPr>
          <w:rFonts w:ascii="Times New Roman" w:hAnsi="Times New Roman" w:cs="Times New Roman"/>
        </w:rPr>
        <w:t>s</w:t>
      </w:r>
      <w:r w:rsidR="00100AE7">
        <w:rPr>
          <w:rFonts w:ascii="Times New Roman" w:hAnsi="Times New Roman" w:cs="Times New Roman"/>
        </w:rPr>
        <w:t xml:space="preserve"> are an embodiment </w:t>
      </w:r>
      <w:r w:rsidR="00F24999">
        <w:rPr>
          <w:rFonts w:ascii="Times New Roman" w:hAnsi="Times New Roman" w:cs="Times New Roman"/>
        </w:rPr>
        <w:t>in a tr</w:t>
      </w:r>
      <w:r w:rsidR="00EF7F70">
        <w:rPr>
          <w:rFonts w:ascii="Times New Roman" w:hAnsi="Times New Roman" w:cs="Times New Roman"/>
        </w:rPr>
        <w:t>adition which is to a degree ritual, authenticity of the experiences is a part that creates an engagement with aura, and the connection between the object and the experience conjures a tool to build a gap</w:t>
      </w:r>
      <w:r w:rsidR="00D8050E">
        <w:rPr>
          <w:rFonts w:ascii="Times New Roman" w:hAnsi="Times New Roman" w:cs="Times New Roman"/>
        </w:rPr>
        <w:t xml:space="preserve"> between the public and the object.</w:t>
      </w:r>
      <w:r w:rsidR="00D8050E">
        <w:rPr>
          <w:rStyle w:val="FootnoteReference"/>
          <w:rFonts w:ascii="Times New Roman" w:hAnsi="Times New Roman" w:cs="Times New Roman"/>
        </w:rPr>
        <w:footnoteReference w:id="32"/>
      </w:r>
      <w:r w:rsidR="000428DB">
        <w:rPr>
          <w:rFonts w:ascii="Times New Roman" w:hAnsi="Times New Roman" w:cs="Times New Roman"/>
        </w:rPr>
        <w:t xml:space="preserve"> </w:t>
      </w:r>
      <w:r w:rsidR="00600CD8">
        <w:rPr>
          <w:rFonts w:ascii="Times New Roman" w:hAnsi="Times New Roman" w:cs="Times New Roman"/>
        </w:rPr>
        <w:t>Boorstin argues that tourism is a pseudo-event where the public seek the inauthenticity due to their inauthentic lives, but this cannot be the case</w:t>
      </w:r>
      <w:r w:rsidR="00DF6004">
        <w:rPr>
          <w:rFonts w:ascii="Times New Roman" w:hAnsi="Times New Roman" w:cs="Times New Roman"/>
        </w:rPr>
        <w:t xml:space="preserve"> – a lack of authenticity surely creates the need to find more, in order to experience it.</w:t>
      </w:r>
      <w:r w:rsidR="00DF6004">
        <w:rPr>
          <w:rStyle w:val="FootnoteReference"/>
          <w:rFonts w:ascii="Times New Roman" w:hAnsi="Times New Roman" w:cs="Times New Roman"/>
        </w:rPr>
        <w:footnoteReference w:id="33"/>
      </w:r>
      <w:r w:rsidR="00DF6004">
        <w:rPr>
          <w:rFonts w:ascii="Times New Roman" w:hAnsi="Times New Roman" w:cs="Times New Roman"/>
        </w:rPr>
        <w:t xml:space="preserve"> </w:t>
      </w:r>
    </w:p>
    <w:p w14:paraId="3A98485A" w14:textId="084A3F8E" w:rsidR="00780F03" w:rsidRDefault="00780F03" w:rsidP="001A09FB">
      <w:pPr>
        <w:spacing w:line="360" w:lineRule="auto"/>
        <w:ind w:firstLine="720"/>
        <w:rPr>
          <w:rFonts w:ascii="Times New Roman" w:hAnsi="Times New Roman" w:cs="Times New Roman"/>
        </w:rPr>
      </w:pPr>
      <w:r>
        <w:rPr>
          <w:rFonts w:ascii="Times New Roman" w:hAnsi="Times New Roman" w:cs="Times New Roman"/>
        </w:rPr>
        <w:t xml:space="preserve">The positives of concepts such as authenticity, is that it explains the reactions of the public in junction with their environment – it creates this understanding of why, what is the importance of the object and how should it be catered to the </w:t>
      </w:r>
      <w:r w:rsidR="00F04F96">
        <w:rPr>
          <w:rFonts w:ascii="Times New Roman" w:hAnsi="Times New Roman" w:cs="Times New Roman"/>
        </w:rPr>
        <w:t>public’s</w:t>
      </w:r>
      <w:r>
        <w:rPr>
          <w:rFonts w:ascii="Times New Roman" w:hAnsi="Times New Roman" w:cs="Times New Roman"/>
        </w:rPr>
        <w:t xml:space="preserve"> </w:t>
      </w:r>
      <w:r w:rsidR="0062370E">
        <w:rPr>
          <w:rFonts w:ascii="Times New Roman" w:hAnsi="Times New Roman" w:cs="Times New Roman"/>
        </w:rPr>
        <w:t>lens</w:t>
      </w:r>
      <w:r>
        <w:rPr>
          <w:rFonts w:ascii="Times New Roman" w:hAnsi="Times New Roman" w:cs="Times New Roman"/>
        </w:rPr>
        <w:t xml:space="preserve">. </w:t>
      </w:r>
      <w:r w:rsidR="001A7D6E">
        <w:rPr>
          <w:rFonts w:ascii="Times New Roman" w:hAnsi="Times New Roman" w:cs="Times New Roman"/>
        </w:rPr>
        <w:t>The copy does not evoke the same reactions as does the true original object</w:t>
      </w:r>
      <w:r w:rsidR="00ED5039">
        <w:rPr>
          <w:rFonts w:ascii="Times New Roman" w:hAnsi="Times New Roman" w:cs="Times New Roman"/>
        </w:rPr>
        <w:t xml:space="preserve"> –</w:t>
      </w:r>
      <w:r w:rsidR="001A7D6E">
        <w:rPr>
          <w:rFonts w:ascii="Times New Roman" w:hAnsi="Times New Roman" w:cs="Times New Roman"/>
        </w:rPr>
        <w:t xml:space="preserve"> without the true object, it simply cannot </w:t>
      </w:r>
      <w:r w:rsidR="00165A47">
        <w:rPr>
          <w:rFonts w:ascii="Times New Roman" w:hAnsi="Times New Roman" w:cs="Times New Roman"/>
        </w:rPr>
        <w:t>become as exciting to the public view.</w:t>
      </w:r>
      <w:r w:rsidR="00165A47">
        <w:rPr>
          <w:rStyle w:val="FootnoteReference"/>
          <w:rFonts w:ascii="Times New Roman" w:hAnsi="Times New Roman" w:cs="Times New Roman"/>
        </w:rPr>
        <w:footnoteReference w:id="34"/>
      </w:r>
      <w:r>
        <w:rPr>
          <w:rFonts w:ascii="Times New Roman" w:hAnsi="Times New Roman" w:cs="Times New Roman"/>
        </w:rPr>
        <w:t xml:space="preserve"> </w:t>
      </w:r>
      <w:r w:rsidR="00165A47">
        <w:rPr>
          <w:rFonts w:ascii="Times New Roman" w:hAnsi="Times New Roman" w:cs="Times New Roman"/>
        </w:rPr>
        <w:t>Although there are instance</w:t>
      </w:r>
      <w:r w:rsidR="00716243">
        <w:rPr>
          <w:rFonts w:ascii="Times New Roman" w:hAnsi="Times New Roman" w:cs="Times New Roman"/>
        </w:rPr>
        <w:t>s</w:t>
      </w:r>
      <w:r w:rsidR="00165A47">
        <w:rPr>
          <w:rFonts w:ascii="Times New Roman" w:hAnsi="Times New Roman" w:cs="Times New Roman"/>
        </w:rPr>
        <w:t xml:space="preserve"> in which reproduction and a lack of the authentic object can create this sense of authenticity. An example of which is in the National Museum of Cardiff, there are a number more of reproductions, such as that of Archaeopteryx and a Mammoth, however, these do still evoke a sense of authenticity as the viewer is experiencing the </w:t>
      </w:r>
      <w:r w:rsidR="00AA2B36">
        <w:rPr>
          <w:rFonts w:ascii="Times New Roman" w:hAnsi="Times New Roman" w:cs="Times New Roman"/>
        </w:rPr>
        <w:t>engagement create</w:t>
      </w:r>
      <w:r w:rsidR="004A483F">
        <w:rPr>
          <w:rFonts w:ascii="Times New Roman" w:hAnsi="Times New Roman" w:cs="Times New Roman"/>
        </w:rPr>
        <w:t>d</w:t>
      </w:r>
      <w:r w:rsidR="00AA2B36">
        <w:rPr>
          <w:rFonts w:ascii="Times New Roman" w:hAnsi="Times New Roman" w:cs="Times New Roman"/>
        </w:rPr>
        <w:t xml:space="preserve"> through the environment </w:t>
      </w:r>
      <w:r w:rsidR="004A483F">
        <w:rPr>
          <w:rFonts w:ascii="Times New Roman" w:hAnsi="Times New Roman" w:cs="Times New Roman"/>
        </w:rPr>
        <w:t>of the museum</w:t>
      </w:r>
      <w:r w:rsidR="00AA2B36">
        <w:rPr>
          <w:rFonts w:ascii="Times New Roman" w:hAnsi="Times New Roman" w:cs="Times New Roman"/>
        </w:rPr>
        <w:t>. Although, the National Museum of Cardiff does still have the authentic, and the reproduction only aid</w:t>
      </w:r>
      <w:r w:rsidR="00042337">
        <w:rPr>
          <w:rFonts w:ascii="Times New Roman" w:hAnsi="Times New Roman" w:cs="Times New Roman"/>
        </w:rPr>
        <w:t>s</w:t>
      </w:r>
      <w:r w:rsidR="00AA2B36">
        <w:rPr>
          <w:rFonts w:ascii="Times New Roman" w:hAnsi="Times New Roman" w:cs="Times New Roman"/>
        </w:rPr>
        <w:t xml:space="preserve">, therefore, despite it holding a different route, the ideas of Latour and Lowe are crucial in the </w:t>
      </w:r>
      <w:r w:rsidR="008C2F69">
        <w:rPr>
          <w:rFonts w:ascii="Times New Roman" w:hAnsi="Times New Roman" w:cs="Times New Roman"/>
        </w:rPr>
        <w:t xml:space="preserve">justification of authenticity in the heritage sector, as without these copies, or productions that are not real, there is no </w:t>
      </w:r>
      <w:r w:rsidR="006218CF">
        <w:rPr>
          <w:rFonts w:ascii="Times New Roman" w:hAnsi="Times New Roman" w:cs="Times New Roman"/>
        </w:rPr>
        <w:t xml:space="preserve">support </w:t>
      </w:r>
      <w:r w:rsidR="008C2F69">
        <w:rPr>
          <w:rFonts w:ascii="Times New Roman" w:hAnsi="Times New Roman" w:cs="Times New Roman"/>
        </w:rPr>
        <w:t>to the real</w:t>
      </w:r>
      <w:r w:rsidR="006218CF">
        <w:rPr>
          <w:rFonts w:ascii="Times New Roman" w:hAnsi="Times New Roman" w:cs="Times New Roman"/>
        </w:rPr>
        <w:t xml:space="preserve"> authentic object</w:t>
      </w:r>
      <w:r w:rsidR="008C2F69">
        <w:rPr>
          <w:rFonts w:ascii="Times New Roman" w:hAnsi="Times New Roman" w:cs="Times New Roman"/>
        </w:rPr>
        <w:t>.</w:t>
      </w:r>
      <w:r w:rsidR="00FB21A5">
        <w:rPr>
          <w:rStyle w:val="FootnoteReference"/>
          <w:rFonts w:ascii="Times New Roman" w:hAnsi="Times New Roman" w:cs="Times New Roman"/>
        </w:rPr>
        <w:footnoteReference w:id="35"/>
      </w:r>
      <w:r w:rsidR="00580F79">
        <w:rPr>
          <w:rFonts w:ascii="Times New Roman" w:hAnsi="Times New Roman" w:cs="Times New Roman"/>
        </w:rPr>
        <w:t xml:space="preserve"> </w:t>
      </w:r>
      <w:r w:rsidR="001922E4">
        <w:rPr>
          <w:rFonts w:ascii="Times New Roman" w:hAnsi="Times New Roman" w:cs="Times New Roman"/>
        </w:rPr>
        <w:t xml:space="preserve">Moreover, </w:t>
      </w:r>
      <w:r w:rsidR="00976620">
        <w:rPr>
          <w:rFonts w:ascii="Times New Roman" w:hAnsi="Times New Roman" w:cs="Times New Roman"/>
        </w:rPr>
        <w:t xml:space="preserve">pastness is crucial in the overall experience of authenticity, and the Mammoth nor the Archaeopteryx evoke this perception of </w:t>
      </w:r>
      <w:r w:rsidR="00BE3329">
        <w:rPr>
          <w:rFonts w:ascii="Times New Roman" w:hAnsi="Times New Roman" w:cs="Times New Roman"/>
        </w:rPr>
        <w:t>pastnes</w:t>
      </w:r>
      <w:r w:rsidR="006218CF">
        <w:rPr>
          <w:rFonts w:ascii="Times New Roman" w:hAnsi="Times New Roman" w:cs="Times New Roman"/>
        </w:rPr>
        <w:t>s</w:t>
      </w:r>
      <w:r w:rsidR="00BE3329">
        <w:rPr>
          <w:rFonts w:ascii="Times New Roman" w:hAnsi="Times New Roman" w:cs="Times New Roman"/>
        </w:rPr>
        <w:t xml:space="preserve">. </w:t>
      </w:r>
      <w:r w:rsidR="00EA0A65">
        <w:rPr>
          <w:rFonts w:ascii="Times New Roman" w:hAnsi="Times New Roman" w:cs="Times New Roman"/>
        </w:rPr>
        <w:t xml:space="preserve">Boris Groys does help with understanding the true authenticity of an object or a site, however, it is not imperative that it is </w:t>
      </w:r>
      <w:r w:rsidR="00AD734E">
        <w:rPr>
          <w:rFonts w:ascii="Times New Roman" w:hAnsi="Times New Roman" w:cs="Times New Roman"/>
        </w:rPr>
        <w:t>constructed for the presentation of heritage.</w:t>
      </w:r>
      <w:r w:rsidR="004D3960">
        <w:rPr>
          <w:rFonts w:ascii="Times New Roman" w:hAnsi="Times New Roman" w:cs="Times New Roman"/>
        </w:rPr>
        <w:t xml:space="preserve"> The public in specific care more</w:t>
      </w:r>
      <w:r w:rsidR="00BF0FEA">
        <w:rPr>
          <w:rFonts w:ascii="Times New Roman" w:hAnsi="Times New Roman" w:cs="Times New Roman"/>
        </w:rPr>
        <w:t xml:space="preserve"> for</w:t>
      </w:r>
      <w:r w:rsidR="004D3960">
        <w:rPr>
          <w:rFonts w:ascii="Times New Roman" w:hAnsi="Times New Roman" w:cs="Times New Roman"/>
        </w:rPr>
        <w:t xml:space="preserve"> the object that is in front of them, and do not take much notice on whether this object is in its original location or if it has been entirely moved, as mentioned above, St. Fagans is ‘the’ </w:t>
      </w:r>
      <w:r w:rsidR="00ED3B14">
        <w:rPr>
          <w:rFonts w:ascii="Times New Roman" w:hAnsi="Times New Roman" w:cs="Times New Roman"/>
        </w:rPr>
        <w:t xml:space="preserve">main topic on this </w:t>
      </w:r>
      <w:r w:rsidR="00BF0FEA">
        <w:rPr>
          <w:rFonts w:ascii="Times New Roman" w:hAnsi="Times New Roman" w:cs="Times New Roman"/>
        </w:rPr>
        <w:t xml:space="preserve">argument. </w:t>
      </w:r>
      <w:r w:rsidR="007871B7">
        <w:rPr>
          <w:rFonts w:ascii="Times New Roman" w:hAnsi="Times New Roman" w:cs="Times New Roman"/>
        </w:rPr>
        <w:t>T</w:t>
      </w:r>
      <w:r w:rsidR="002C3143">
        <w:rPr>
          <w:rFonts w:ascii="Times New Roman" w:hAnsi="Times New Roman" w:cs="Times New Roman"/>
        </w:rPr>
        <w:t xml:space="preserve">he aura is a must when regarding authenticity, without the trueness of the authentic, </w:t>
      </w:r>
      <w:r w:rsidR="008A5898">
        <w:rPr>
          <w:rFonts w:ascii="Times New Roman" w:hAnsi="Times New Roman" w:cs="Times New Roman"/>
        </w:rPr>
        <w:t xml:space="preserve">the reproductions as argued by Latour and Lowe, aura is not as nearly </w:t>
      </w:r>
      <w:r w:rsidR="00CA020F">
        <w:rPr>
          <w:rFonts w:ascii="Times New Roman" w:hAnsi="Times New Roman" w:cs="Times New Roman"/>
        </w:rPr>
        <w:t xml:space="preserve">as </w:t>
      </w:r>
      <w:r w:rsidR="008A5898">
        <w:rPr>
          <w:rFonts w:ascii="Times New Roman" w:hAnsi="Times New Roman" w:cs="Times New Roman"/>
        </w:rPr>
        <w:t xml:space="preserve">apparent. The authentic objects in the National Museum of Cardiff embody this, creating an aura that </w:t>
      </w:r>
      <w:r w:rsidR="008A5898">
        <w:rPr>
          <w:rFonts w:ascii="Times New Roman" w:hAnsi="Times New Roman" w:cs="Times New Roman"/>
        </w:rPr>
        <w:lastRenderedPageBreak/>
        <w:t xml:space="preserve">is supported by the reproduction to support the visitor in understanding what </w:t>
      </w:r>
      <w:r w:rsidR="007871B7">
        <w:rPr>
          <w:rFonts w:ascii="Times New Roman" w:hAnsi="Times New Roman" w:cs="Times New Roman"/>
        </w:rPr>
        <w:t>the object is.</w:t>
      </w:r>
      <w:r w:rsidR="00CA020F">
        <w:rPr>
          <w:rFonts w:ascii="Times New Roman" w:hAnsi="Times New Roman" w:cs="Times New Roman"/>
        </w:rPr>
        <w:t xml:space="preserve"> </w:t>
      </w:r>
      <w:r w:rsidR="004F5D04">
        <w:rPr>
          <w:rFonts w:ascii="Times New Roman" w:hAnsi="Times New Roman" w:cs="Times New Roman"/>
        </w:rPr>
        <w:t>Jones is entirely correct in pastness being the most important characteristic that museums must present in authenticity, as without it, what is the need of the obj</w:t>
      </w:r>
      <w:r w:rsidR="005B4688">
        <w:rPr>
          <w:rFonts w:ascii="Times New Roman" w:hAnsi="Times New Roman" w:cs="Times New Roman"/>
        </w:rPr>
        <w:t>ect that is being shown to the public, and the public simply will not engage with</w:t>
      </w:r>
      <w:r w:rsidR="00E6173F">
        <w:rPr>
          <w:rFonts w:ascii="Times New Roman" w:hAnsi="Times New Roman" w:cs="Times New Roman"/>
        </w:rPr>
        <w:t xml:space="preserve"> the exhibition.</w:t>
      </w:r>
    </w:p>
    <w:p w14:paraId="432E955B" w14:textId="53AEADA6" w:rsidR="00461F15" w:rsidRDefault="00461F15" w:rsidP="001A09FB">
      <w:pPr>
        <w:spacing w:line="360" w:lineRule="auto"/>
        <w:ind w:firstLine="720"/>
        <w:rPr>
          <w:rFonts w:ascii="Times New Roman" w:hAnsi="Times New Roman" w:cs="Times New Roman"/>
        </w:rPr>
      </w:pPr>
      <w:r>
        <w:rPr>
          <w:rFonts w:ascii="Times New Roman" w:hAnsi="Times New Roman" w:cs="Times New Roman"/>
        </w:rPr>
        <w:t>To conclude</w:t>
      </w:r>
      <w:r w:rsidR="00E90377">
        <w:rPr>
          <w:rFonts w:ascii="Times New Roman" w:hAnsi="Times New Roman" w:cs="Times New Roman"/>
        </w:rPr>
        <w:t xml:space="preserve"> this paper on the importance of authenticity </w:t>
      </w:r>
      <w:r w:rsidR="00B5541E">
        <w:rPr>
          <w:rFonts w:ascii="Times New Roman" w:hAnsi="Times New Roman" w:cs="Times New Roman"/>
        </w:rPr>
        <w:t>on</w:t>
      </w:r>
      <w:r w:rsidR="00E90377">
        <w:rPr>
          <w:rFonts w:ascii="Times New Roman" w:hAnsi="Times New Roman" w:cs="Times New Roman"/>
        </w:rPr>
        <w:t xml:space="preserve"> presentation of heritage</w:t>
      </w:r>
      <w:r>
        <w:rPr>
          <w:rFonts w:ascii="Times New Roman" w:hAnsi="Times New Roman" w:cs="Times New Roman"/>
        </w:rPr>
        <w:t>,</w:t>
      </w:r>
      <w:r w:rsidR="007721AD">
        <w:rPr>
          <w:rFonts w:ascii="Times New Roman" w:hAnsi="Times New Roman" w:cs="Times New Roman"/>
        </w:rPr>
        <w:t xml:space="preserve"> authenticity is a must in the presentation of heritage, without authenticity the presentation of heritage becomes to some degree pointless</w:t>
      </w:r>
      <w:r w:rsidR="00B5541E">
        <w:rPr>
          <w:rFonts w:ascii="Times New Roman" w:hAnsi="Times New Roman" w:cs="Times New Roman"/>
        </w:rPr>
        <w:t>, although not entirely</w:t>
      </w:r>
      <w:r w:rsidR="007721AD">
        <w:rPr>
          <w:rFonts w:ascii="Times New Roman" w:hAnsi="Times New Roman" w:cs="Times New Roman"/>
        </w:rPr>
        <w:t xml:space="preserve">. However, despite the need of authenticity for the </w:t>
      </w:r>
      <w:r w:rsidR="00711C8D">
        <w:rPr>
          <w:rFonts w:ascii="Times New Roman" w:hAnsi="Times New Roman" w:cs="Times New Roman"/>
        </w:rPr>
        <w:t>public’s</w:t>
      </w:r>
      <w:r w:rsidR="007721AD">
        <w:rPr>
          <w:rFonts w:ascii="Times New Roman" w:hAnsi="Times New Roman" w:cs="Times New Roman"/>
        </w:rPr>
        <w:t xml:space="preserve"> perception of heritage, it is entirely constructed by the museum or heritage site itself – if the exhibition does not outline the pastness of the object, the aura, and the authenticity become </w:t>
      </w:r>
      <w:r w:rsidR="002C2D35">
        <w:rPr>
          <w:rFonts w:ascii="Times New Roman" w:hAnsi="Times New Roman" w:cs="Times New Roman"/>
        </w:rPr>
        <w:t xml:space="preserve">lesser. Pastness is what creates the response of aura, as without the idea of the pastness or in the least a visual experience of pastness. One cannot truly </w:t>
      </w:r>
      <w:r w:rsidR="00775AF0">
        <w:rPr>
          <w:rFonts w:ascii="Times New Roman" w:hAnsi="Times New Roman" w:cs="Times New Roman"/>
        </w:rPr>
        <w:t>be a viewer of the authentic because what is the clues that are creating the presentation of the authentic.</w:t>
      </w:r>
      <w:r w:rsidR="007F531F">
        <w:rPr>
          <w:rFonts w:ascii="Times New Roman" w:hAnsi="Times New Roman" w:cs="Times New Roman"/>
        </w:rPr>
        <w:t xml:space="preserve"> Without pastness, and reproductions also, the aura of the authent</w:t>
      </w:r>
      <w:r w:rsidR="00F93575">
        <w:rPr>
          <w:rFonts w:ascii="Times New Roman" w:hAnsi="Times New Roman" w:cs="Times New Roman"/>
        </w:rPr>
        <w:t xml:space="preserve">ic cannot be truly experienced, reproductions enhance the experience of the </w:t>
      </w:r>
      <w:r w:rsidR="00AC0434">
        <w:rPr>
          <w:rFonts w:ascii="Times New Roman" w:hAnsi="Times New Roman" w:cs="Times New Roman"/>
        </w:rPr>
        <w:t>authentic but</w:t>
      </w:r>
      <w:r w:rsidR="00F93575">
        <w:rPr>
          <w:rFonts w:ascii="Times New Roman" w:hAnsi="Times New Roman" w:cs="Times New Roman"/>
        </w:rPr>
        <w:t xml:space="preserve"> are not required in order to </w:t>
      </w:r>
      <w:r w:rsidR="00AC0434">
        <w:rPr>
          <w:rFonts w:ascii="Times New Roman" w:hAnsi="Times New Roman" w:cs="Times New Roman"/>
        </w:rPr>
        <w:t xml:space="preserve">understand the authenticity of the presentation of heritage. </w:t>
      </w:r>
      <w:r w:rsidR="008E5640">
        <w:rPr>
          <w:rFonts w:ascii="Times New Roman" w:hAnsi="Times New Roman" w:cs="Times New Roman"/>
        </w:rPr>
        <w:t>It is also important to conclude that authenticity is heavily relied upon consumers, as it is the consumer that embodies the objects aura, as without consumers there is no aura</w:t>
      </w:r>
      <w:r w:rsidR="00B5144D">
        <w:rPr>
          <w:rFonts w:ascii="Times New Roman" w:hAnsi="Times New Roman" w:cs="Times New Roman"/>
        </w:rPr>
        <w:t xml:space="preserve"> nor authenticity</w:t>
      </w:r>
      <w:r w:rsidR="00870493">
        <w:rPr>
          <w:rFonts w:ascii="Times New Roman" w:hAnsi="Times New Roman" w:cs="Times New Roman"/>
        </w:rPr>
        <w:t xml:space="preserve"> to experience.</w:t>
      </w:r>
    </w:p>
    <w:p w14:paraId="15DB9C25" w14:textId="1941CB2C" w:rsidR="00C62545" w:rsidRDefault="00C62545" w:rsidP="00C62545">
      <w:pPr>
        <w:spacing w:line="360" w:lineRule="auto"/>
        <w:ind w:firstLine="720"/>
        <w:rPr>
          <w:rFonts w:ascii="Times New Roman" w:hAnsi="Times New Roman" w:cs="Times New Roman"/>
        </w:rPr>
      </w:pPr>
      <w:r>
        <w:rPr>
          <w:rFonts w:ascii="Times New Roman" w:hAnsi="Times New Roman" w:cs="Times New Roman"/>
        </w:rPr>
        <w:br w:type="page"/>
      </w:r>
    </w:p>
    <w:sdt>
      <w:sdtPr>
        <w:rPr>
          <w:rFonts w:ascii="Times New Roman" w:hAnsi="Times New Roman" w:cs="Times New Roman"/>
          <w:sz w:val="22"/>
          <w:szCs w:val="22"/>
        </w:rPr>
        <w:id w:val="433798236"/>
        <w:docPartObj>
          <w:docPartGallery w:val="Bibliographies"/>
          <w:docPartUnique/>
        </w:docPartObj>
      </w:sdtPr>
      <w:sdtEndPr>
        <w:rPr>
          <w:rFonts w:eastAsiaTheme="minorHAnsi"/>
          <w:color w:val="auto"/>
        </w:rPr>
      </w:sdtEndPr>
      <w:sdtContent>
        <w:p w14:paraId="0213CB18" w14:textId="6A886093" w:rsidR="00817B32" w:rsidRPr="00C62545" w:rsidRDefault="00817B32">
          <w:pPr>
            <w:pStyle w:val="Heading1"/>
            <w:rPr>
              <w:rFonts w:ascii="Times New Roman" w:hAnsi="Times New Roman" w:cs="Times New Roman"/>
              <w:sz w:val="22"/>
              <w:szCs w:val="22"/>
            </w:rPr>
          </w:pPr>
          <w:r w:rsidRPr="00C62545">
            <w:rPr>
              <w:rFonts w:ascii="Times New Roman" w:hAnsi="Times New Roman" w:cs="Times New Roman"/>
              <w:sz w:val="22"/>
              <w:szCs w:val="22"/>
            </w:rPr>
            <w:t>Bibliography</w:t>
          </w:r>
        </w:p>
        <w:sdt>
          <w:sdtPr>
            <w:rPr>
              <w:rFonts w:ascii="Times New Roman" w:hAnsi="Times New Roman" w:cs="Times New Roman"/>
            </w:rPr>
            <w:id w:val="111145805"/>
            <w:bibliography/>
          </w:sdtPr>
          <w:sdtContent>
            <w:p w14:paraId="13BF65A7" w14:textId="038626BF" w:rsidR="004F15AA" w:rsidRPr="00C62545" w:rsidRDefault="004F15AA" w:rsidP="00C62545">
              <w:pPr>
                <w:ind w:firstLine="720"/>
                <w:rPr>
                  <w:rFonts w:ascii="Times New Roman" w:hAnsi="Times New Roman" w:cs="Times New Roman"/>
                </w:rPr>
              </w:pPr>
              <w:r w:rsidRPr="00C62545">
                <w:rPr>
                  <w:rFonts w:ascii="Times New Roman" w:hAnsi="Times New Roman" w:cs="Times New Roman"/>
                </w:rPr>
                <w:t xml:space="preserve">Benjamin, W. and Underwood, J.A. (2008) </w:t>
              </w:r>
              <w:r w:rsidRPr="00C62545">
                <w:rPr>
                  <w:rFonts w:ascii="Times New Roman" w:hAnsi="Times New Roman" w:cs="Times New Roman"/>
                  <w:i/>
                  <w:iCs/>
                </w:rPr>
                <w:t>The work of art in the age of mechanical reproduction</w:t>
              </w:r>
              <w:r w:rsidRPr="00C62545">
                <w:rPr>
                  <w:rFonts w:ascii="Times New Roman" w:hAnsi="Times New Roman" w:cs="Times New Roman"/>
                </w:rPr>
                <w:t>. London: Penguin.</w:t>
              </w:r>
            </w:p>
            <w:p w14:paraId="7DC97529" w14:textId="5E58E7BF" w:rsidR="006658E9" w:rsidRPr="00C62545" w:rsidRDefault="00817B32" w:rsidP="00C62545">
              <w:pPr>
                <w:ind w:firstLine="720"/>
                <w:rPr>
                  <w:rFonts w:ascii="Times New Roman" w:hAnsi="Times New Roman" w:cs="Times New Roman"/>
                </w:rPr>
              </w:pPr>
              <w:r w:rsidRPr="00C62545">
                <w:rPr>
                  <w:rFonts w:ascii="Times New Roman" w:hAnsi="Times New Roman" w:cs="Times New Roman"/>
                </w:rPr>
                <w:t>Bruno Latour, Adam Lowe. ‘2011’. ‘The Migration of the Aura Exploring the Original Through Its Fac similes’. Thoma Bartscherer; Roderick Coover. Switching Codes Thinking Through Digital Technology in the Humanities and the Arts, University of Chicago Press</w:t>
              </w:r>
            </w:p>
            <w:p w14:paraId="5EEAA3AF" w14:textId="407707A8" w:rsidR="00A72DFC" w:rsidRPr="00C62545" w:rsidRDefault="00A72DFC" w:rsidP="00C62545">
              <w:pPr>
                <w:ind w:firstLine="720"/>
                <w:rPr>
                  <w:rFonts w:ascii="Times New Roman" w:hAnsi="Times New Roman" w:cs="Times New Roman"/>
                </w:rPr>
              </w:pPr>
              <w:r w:rsidRPr="00C62545">
                <w:rPr>
                  <w:rFonts w:ascii="Times New Roman" w:hAnsi="Times New Roman" w:cs="Times New Roman"/>
                </w:rPr>
                <w:t xml:space="preserve">Groys, </w:t>
              </w:r>
              <w:r w:rsidRPr="00C62545">
                <w:rPr>
                  <w:rFonts w:ascii="Times New Roman" w:hAnsi="Times New Roman" w:cs="Times New Roman"/>
                </w:rPr>
                <w:t>Boris. 2018. ‘In the Flow’. &lt;https://books.google.co.uk/books?id=WBZPEAAAQBAJ&amp;lpg=PA1&amp;dq=boris%20groys%20in%20the%20flow&amp;lr&amp;pg=PA1#v=onepage&amp;q&amp;f=true&gt;</w:t>
              </w:r>
            </w:p>
            <w:p w14:paraId="5854BFAD" w14:textId="4191C03B" w:rsidR="000A6E3F" w:rsidRPr="00C62545" w:rsidRDefault="006658E9" w:rsidP="00C62545">
              <w:pPr>
                <w:ind w:firstLine="720"/>
                <w:rPr>
                  <w:rFonts w:ascii="Times New Roman" w:hAnsi="Times New Roman" w:cs="Times New Roman"/>
                </w:rPr>
              </w:pPr>
              <w:r w:rsidRPr="00C62545">
                <w:rPr>
                  <w:rFonts w:ascii="Times New Roman" w:hAnsi="Times New Roman" w:cs="Times New Roman"/>
                </w:rPr>
                <w:t xml:space="preserve">Holtorf, Cornelius. “On Pastness: A Reconsideration of Materiality in Archaeological Object Authenticity.” </w:t>
              </w:r>
              <w:r w:rsidRPr="00C62545">
                <w:rPr>
                  <w:rFonts w:ascii="Times New Roman" w:hAnsi="Times New Roman" w:cs="Times New Roman"/>
                  <w:i/>
                  <w:iCs/>
                </w:rPr>
                <w:t>Anthropological Quarterly</w:t>
              </w:r>
              <w:r w:rsidRPr="00C62545">
                <w:rPr>
                  <w:rFonts w:ascii="Times New Roman" w:hAnsi="Times New Roman" w:cs="Times New Roman"/>
                </w:rPr>
                <w:t xml:space="preserve">, vol. 86, no. 2, 2013, pp. 427–43. </w:t>
              </w:r>
              <w:r w:rsidRPr="00C62545">
                <w:rPr>
                  <w:rFonts w:ascii="Times New Roman" w:hAnsi="Times New Roman" w:cs="Times New Roman"/>
                  <w:i/>
                  <w:iCs/>
                </w:rPr>
                <w:t>JSTOR</w:t>
              </w:r>
              <w:r w:rsidRPr="00C62545">
                <w:rPr>
                  <w:rFonts w:ascii="Times New Roman" w:hAnsi="Times New Roman" w:cs="Times New Roman"/>
                </w:rPr>
                <w:t xml:space="preserve">, </w:t>
              </w:r>
              <w:r w:rsidR="00537136" w:rsidRPr="00C62545">
                <w:rPr>
                  <w:rFonts w:ascii="Times New Roman" w:hAnsi="Times New Roman" w:cs="Times New Roman"/>
                </w:rPr>
                <w:t>&lt;</w:t>
              </w:r>
              <w:r w:rsidR="00537136" w:rsidRPr="00C62545">
                <w:rPr>
                  <w:rFonts w:ascii="Times New Roman" w:hAnsi="Times New Roman" w:cs="Times New Roman"/>
                </w:rPr>
                <w:t>http://www.jstor.org/stable/41857332</w:t>
              </w:r>
              <w:r w:rsidRPr="00C62545">
                <w:rPr>
                  <w:rFonts w:ascii="Times New Roman" w:hAnsi="Times New Roman" w:cs="Times New Roman"/>
                </w:rPr>
                <w:t>.</w:t>
              </w:r>
              <w:r w:rsidR="00537136" w:rsidRPr="00C62545">
                <w:rPr>
                  <w:rFonts w:ascii="Times New Roman" w:hAnsi="Times New Roman" w:cs="Times New Roman"/>
                </w:rPr>
                <w:t>&gt;</w:t>
              </w:r>
              <w:r w:rsidRPr="00C62545">
                <w:rPr>
                  <w:rFonts w:ascii="Times New Roman" w:hAnsi="Times New Roman" w:cs="Times New Roman"/>
                </w:rPr>
                <w:t xml:space="preserve"> </w:t>
              </w:r>
            </w:p>
            <w:p w14:paraId="4C7D7C67" w14:textId="15B2DC43" w:rsidR="00537136" w:rsidRPr="00C62545" w:rsidRDefault="00537136" w:rsidP="00C62545">
              <w:pPr>
                <w:ind w:firstLine="720"/>
                <w:rPr>
                  <w:rFonts w:ascii="Times New Roman" w:hAnsi="Times New Roman" w:cs="Times New Roman"/>
                </w:rPr>
              </w:pPr>
              <w:r w:rsidRPr="00C62545">
                <w:rPr>
                  <w:rFonts w:ascii="Times New Roman" w:hAnsi="Times New Roman" w:cs="Times New Roman"/>
                </w:rPr>
                <w:t xml:space="preserve">Nunes, Joseph C., et al. “The Concept of Authenticity: What It Means to Consumers.” </w:t>
              </w:r>
              <w:r w:rsidRPr="00C62545">
                <w:rPr>
                  <w:rFonts w:ascii="Times New Roman" w:hAnsi="Times New Roman" w:cs="Times New Roman"/>
                  <w:i/>
                  <w:iCs/>
                </w:rPr>
                <w:t>Journal of Marketing</w:t>
              </w:r>
              <w:r w:rsidRPr="00C62545">
                <w:rPr>
                  <w:rFonts w:ascii="Times New Roman" w:hAnsi="Times New Roman" w:cs="Times New Roman"/>
                </w:rPr>
                <w:t xml:space="preserve">, vol. 85, no. 4, 2021, pp. 1–20. </w:t>
              </w:r>
              <w:r w:rsidRPr="00C62545">
                <w:rPr>
                  <w:rFonts w:ascii="Times New Roman" w:hAnsi="Times New Roman" w:cs="Times New Roman"/>
                  <w:i/>
                  <w:iCs/>
                </w:rPr>
                <w:t>JSTOR</w:t>
              </w:r>
              <w:r w:rsidRPr="00C62545">
                <w:rPr>
                  <w:rFonts w:ascii="Times New Roman" w:hAnsi="Times New Roman" w:cs="Times New Roman"/>
                </w:rPr>
                <w:t xml:space="preserve">, </w:t>
              </w:r>
              <w:r w:rsidRPr="00C62545">
                <w:rPr>
                  <w:rFonts w:ascii="Times New Roman" w:hAnsi="Times New Roman" w:cs="Times New Roman"/>
                </w:rPr>
                <w:t>&lt;</w:t>
              </w:r>
              <w:r w:rsidRPr="00C62545">
                <w:rPr>
                  <w:rFonts w:ascii="Times New Roman" w:hAnsi="Times New Roman" w:cs="Times New Roman"/>
                </w:rPr>
                <w:t>https://www.jstor.org/stable/27114307.</w:t>
              </w:r>
              <w:r w:rsidRPr="00C62545">
                <w:rPr>
                  <w:rFonts w:ascii="Times New Roman" w:hAnsi="Times New Roman" w:cs="Times New Roman"/>
                </w:rPr>
                <w:t>&gt;</w:t>
              </w:r>
            </w:p>
            <w:p w14:paraId="0CC06025" w14:textId="6BD97E7C" w:rsidR="00131C9B" w:rsidRPr="00C62545" w:rsidRDefault="00131C9B" w:rsidP="00C62545">
              <w:pPr>
                <w:ind w:firstLine="720"/>
                <w:rPr>
                  <w:rFonts w:ascii="Times New Roman" w:hAnsi="Times New Roman" w:cs="Times New Roman"/>
                </w:rPr>
              </w:pPr>
              <w:r w:rsidRPr="00C62545">
                <w:rPr>
                  <w:rFonts w:ascii="Times New Roman" w:hAnsi="Times New Roman" w:cs="Times New Roman"/>
                </w:rPr>
                <w:t>Rickly-Boyd, J.M. (2012) “Authenticity &amp; aura: a Benjaminian approach to tourism,” </w:t>
              </w:r>
              <w:r w:rsidRPr="00C62545">
                <w:rPr>
                  <w:rFonts w:ascii="Times New Roman" w:hAnsi="Times New Roman" w:cs="Times New Roman"/>
                  <w:i/>
                  <w:iCs/>
                </w:rPr>
                <w:t>Annals of tourism research</w:t>
              </w:r>
              <w:r w:rsidRPr="00C62545">
                <w:rPr>
                  <w:rFonts w:ascii="Times New Roman" w:hAnsi="Times New Roman" w:cs="Times New Roman"/>
                </w:rPr>
                <w:t xml:space="preserve">, 39(1), pp. 269–289. </w:t>
              </w:r>
              <w:r w:rsidRPr="00C62545">
                <w:rPr>
                  <w:rFonts w:ascii="Times New Roman" w:hAnsi="Times New Roman" w:cs="Times New Roman"/>
                </w:rPr>
                <w:t>&lt;</w:t>
              </w:r>
              <w:r w:rsidRPr="00C62545">
                <w:rPr>
                  <w:rFonts w:ascii="Times New Roman" w:hAnsi="Times New Roman" w:cs="Times New Roman"/>
                </w:rPr>
                <w:t>https://doi.org/10.1016/j.annals.2011.05.003</w:t>
              </w:r>
              <w:r w:rsidRPr="00C62545">
                <w:rPr>
                  <w:rFonts w:ascii="Times New Roman" w:hAnsi="Times New Roman" w:cs="Times New Roman"/>
                </w:rPr>
                <w:t>&gt;</w:t>
              </w:r>
            </w:p>
            <w:p w14:paraId="18E4F0C5" w14:textId="77777777" w:rsidR="00955EA9" w:rsidRPr="00C62545" w:rsidRDefault="00955EA9" w:rsidP="00C62545">
              <w:pPr>
                <w:ind w:firstLine="720"/>
                <w:rPr>
                  <w:rFonts w:ascii="Times New Roman" w:hAnsi="Times New Roman" w:cs="Times New Roman"/>
                </w:rPr>
              </w:pPr>
              <w:r w:rsidRPr="00C62545">
                <w:rPr>
                  <w:rFonts w:ascii="Times New Roman" w:hAnsi="Times New Roman" w:cs="Times New Roman"/>
                </w:rPr>
                <w:t xml:space="preserve">Rhiannon Mason, ‘Nation Building at the Museum of Welsh Life’, </w:t>
              </w:r>
              <w:r w:rsidRPr="00C62545">
                <w:rPr>
                  <w:rFonts w:ascii="Times New Roman" w:hAnsi="Times New Roman" w:cs="Times New Roman"/>
                  <w:i/>
                  <w:iCs/>
                </w:rPr>
                <w:t>Museum and Society</w:t>
              </w:r>
              <w:r w:rsidRPr="00C62545">
                <w:rPr>
                  <w:rFonts w:ascii="Times New Roman" w:hAnsi="Times New Roman" w:cs="Times New Roman"/>
                </w:rPr>
                <w:t>, 3.1 (2004), pp. 18–34</w:t>
              </w:r>
            </w:p>
            <w:p w14:paraId="23D9470F" w14:textId="0B3DDE7E" w:rsidR="00ED517B" w:rsidRPr="00C62545" w:rsidRDefault="00ED517B" w:rsidP="00C62545">
              <w:pPr>
                <w:ind w:firstLine="720"/>
                <w:rPr>
                  <w:rFonts w:ascii="Times New Roman" w:hAnsi="Times New Roman" w:cs="Times New Roman"/>
                </w:rPr>
              </w:pPr>
              <w:r w:rsidRPr="00C62545">
                <w:rPr>
                  <w:rFonts w:ascii="Times New Roman" w:hAnsi="Times New Roman" w:cs="Times New Roman"/>
                </w:rPr>
                <w:t>Woltz, Catherine. "Ruin and Reconstruction: Understanding the Constructed Past." </w:t>
              </w:r>
              <w:r w:rsidRPr="00C62545">
                <w:rPr>
                  <w:rFonts w:ascii="Times New Roman" w:hAnsi="Times New Roman" w:cs="Times New Roman"/>
                  <w:i/>
                  <w:iCs/>
                </w:rPr>
                <w:t>Muséologies</w:t>
              </w:r>
              <w:r w:rsidRPr="00C62545">
                <w:rPr>
                  <w:rFonts w:ascii="Times New Roman" w:hAnsi="Times New Roman" w:cs="Times New Roman"/>
                </w:rPr>
                <w:t xml:space="preserve">, volume 4, number 2, spring 2010, p. 112–131. </w:t>
              </w:r>
              <w:r w:rsidRPr="00C62545">
                <w:rPr>
                  <w:rFonts w:ascii="Times New Roman" w:hAnsi="Times New Roman" w:cs="Times New Roman"/>
                </w:rPr>
                <w:t>&lt;</w:t>
              </w:r>
              <w:r w:rsidRPr="00C62545">
                <w:rPr>
                  <w:rFonts w:ascii="Times New Roman" w:hAnsi="Times New Roman" w:cs="Times New Roman"/>
                </w:rPr>
                <w:t>https://doi.org/10.7202/1033542ar</w:t>
              </w:r>
              <w:r w:rsidRPr="00C62545">
                <w:rPr>
                  <w:rFonts w:ascii="Times New Roman" w:hAnsi="Times New Roman" w:cs="Times New Roman"/>
                </w:rPr>
                <w:t>&gt;</w:t>
              </w:r>
            </w:p>
            <w:p w14:paraId="5020C0D8" w14:textId="49E9DF44" w:rsidR="00ED517B" w:rsidRPr="00C62545" w:rsidRDefault="00A72DFC" w:rsidP="00C62545">
              <w:pPr>
                <w:ind w:firstLine="720"/>
                <w:rPr>
                  <w:rFonts w:ascii="Times New Roman" w:hAnsi="Times New Roman" w:cs="Times New Roman"/>
                </w:rPr>
              </w:pPr>
              <w:r w:rsidRPr="00C62545">
                <w:rPr>
                  <w:rFonts w:ascii="Times New Roman" w:hAnsi="Times New Roman" w:cs="Times New Roman"/>
                </w:rPr>
                <w:t xml:space="preserve">Sarah, Kenderdine, and Andrew Yip, ‘The Proliferation of Aura: Facsimiles, Authenticity and Digital Objects’, in </w:t>
              </w:r>
              <w:r w:rsidRPr="00C62545">
                <w:rPr>
                  <w:rFonts w:ascii="Times New Roman" w:hAnsi="Times New Roman" w:cs="Times New Roman"/>
                  <w:i/>
                  <w:iCs/>
                </w:rPr>
                <w:t>The Routledge Handbook of Museums, Media and Communication</w:t>
              </w:r>
              <w:r w:rsidRPr="00C62545">
                <w:rPr>
                  <w:rFonts w:ascii="Times New Roman" w:hAnsi="Times New Roman" w:cs="Times New Roman"/>
                </w:rPr>
                <w:t xml:space="preserve">, 1st edn (Routledge, 2019), i, </w:t>
              </w:r>
              <w:r w:rsidR="00203007" w:rsidRPr="00C62545">
                <w:rPr>
                  <w:rFonts w:ascii="Times New Roman" w:hAnsi="Times New Roman" w:cs="Times New Roman"/>
                </w:rPr>
                <w:t>pp.</w:t>
              </w:r>
            </w:p>
            <w:p w14:paraId="6967A221" w14:textId="77777777" w:rsidR="004F15AA" w:rsidRPr="00C62545" w:rsidRDefault="004F15AA" w:rsidP="00C62545">
              <w:pPr>
                <w:ind w:firstLine="720"/>
                <w:rPr>
                  <w:rFonts w:ascii="Times New Roman" w:hAnsi="Times New Roman" w:cs="Times New Roman"/>
                </w:rPr>
              </w:pPr>
              <w:r w:rsidRPr="00C62545">
                <w:rPr>
                  <w:rFonts w:ascii="Times New Roman" w:hAnsi="Times New Roman" w:cs="Times New Roman"/>
                </w:rPr>
                <w:t>‘Guédelon - Nous Bâtissons Un Château Fort’. [n.d.]. </w:t>
              </w:r>
              <w:r w:rsidRPr="00C62545">
                <w:rPr>
                  <w:rFonts w:ascii="Times New Roman" w:hAnsi="Times New Roman" w:cs="Times New Roman"/>
                  <w:i/>
                  <w:iCs/>
                </w:rPr>
                <w:t>Www.guedelon.fr</w:t>
              </w:r>
              <w:r w:rsidRPr="00C62545">
                <w:rPr>
                  <w:rFonts w:ascii="Times New Roman" w:hAnsi="Times New Roman" w:cs="Times New Roman"/>
                </w:rPr>
                <w:t> &lt;https://www.guedelon.fr/en/&gt;</w:t>
              </w:r>
            </w:p>
            <w:p w14:paraId="31497058" w14:textId="77777777" w:rsidR="004F15AA" w:rsidRPr="00C62545" w:rsidRDefault="004F15AA" w:rsidP="00ED517B">
              <w:pPr>
                <w:rPr>
                  <w:rFonts w:ascii="Times New Roman" w:hAnsi="Times New Roman" w:cs="Times New Roman"/>
                </w:rPr>
              </w:pPr>
            </w:p>
            <w:p w14:paraId="6EA57856" w14:textId="77777777" w:rsidR="00131C9B" w:rsidRPr="00C62545" w:rsidRDefault="00131C9B" w:rsidP="00131C9B">
              <w:pPr>
                <w:rPr>
                  <w:rFonts w:ascii="Times New Roman" w:hAnsi="Times New Roman" w:cs="Times New Roman"/>
                </w:rPr>
              </w:pPr>
            </w:p>
            <w:p w14:paraId="4C63116A" w14:textId="216D6BB3" w:rsidR="00817B32" w:rsidRPr="00C62545" w:rsidRDefault="00817B32" w:rsidP="00817B32">
              <w:pPr>
                <w:ind w:firstLine="720"/>
                <w:rPr>
                  <w:rFonts w:ascii="Times New Roman" w:hAnsi="Times New Roman" w:cs="Times New Roman"/>
                </w:rPr>
              </w:pPr>
            </w:p>
          </w:sdtContent>
        </w:sdt>
      </w:sdtContent>
    </w:sdt>
    <w:p w14:paraId="09E7B929" w14:textId="77777777" w:rsidR="00817B32" w:rsidRPr="00C62545" w:rsidRDefault="00817B32" w:rsidP="00817B32">
      <w:pPr>
        <w:spacing w:line="360" w:lineRule="auto"/>
        <w:rPr>
          <w:rFonts w:ascii="Times New Roman" w:hAnsi="Times New Roman" w:cs="Times New Roman"/>
        </w:rPr>
      </w:pPr>
    </w:p>
    <w:p w14:paraId="03A66D16" w14:textId="77777777" w:rsidR="009A20D3" w:rsidRPr="00C62545" w:rsidRDefault="009A20D3" w:rsidP="00161DF3">
      <w:pPr>
        <w:spacing w:line="360" w:lineRule="auto"/>
        <w:ind w:firstLine="720"/>
        <w:rPr>
          <w:rFonts w:ascii="Times New Roman" w:hAnsi="Times New Roman" w:cs="Times New Roman"/>
        </w:rPr>
      </w:pPr>
    </w:p>
    <w:p w14:paraId="03D96AF8" w14:textId="46E96EB4" w:rsidR="00605637" w:rsidRPr="00C62545" w:rsidRDefault="00605637" w:rsidP="000E2D9C">
      <w:pPr>
        <w:spacing w:line="360" w:lineRule="auto"/>
        <w:rPr>
          <w:rFonts w:ascii="Times New Roman" w:hAnsi="Times New Roman" w:cs="Times New Roman"/>
        </w:rPr>
      </w:pPr>
      <w:r w:rsidRPr="00C62545">
        <w:rPr>
          <w:rFonts w:ascii="Times New Roman" w:hAnsi="Times New Roman" w:cs="Times New Roman"/>
        </w:rPr>
        <w:tab/>
      </w:r>
    </w:p>
    <w:p w14:paraId="74D0652E" w14:textId="0E976A7F" w:rsidR="008C4354" w:rsidRPr="00C62545" w:rsidRDefault="00E571C3" w:rsidP="000E2D9C">
      <w:pPr>
        <w:spacing w:line="360" w:lineRule="auto"/>
        <w:rPr>
          <w:rFonts w:ascii="Times New Roman" w:hAnsi="Times New Roman" w:cs="Times New Roman"/>
        </w:rPr>
      </w:pPr>
      <w:r w:rsidRPr="00C62545">
        <w:rPr>
          <w:rFonts w:ascii="Times New Roman" w:hAnsi="Times New Roman" w:cs="Times New Roman"/>
        </w:rPr>
        <w:tab/>
      </w:r>
    </w:p>
    <w:p w14:paraId="113CFFE6" w14:textId="6C31D36C" w:rsidR="00A3102F" w:rsidRPr="00C62545" w:rsidRDefault="00A3102F" w:rsidP="000E2D9C">
      <w:pPr>
        <w:spacing w:line="360" w:lineRule="auto"/>
        <w:rPr>
          <w:rFonts w:ascii="Times New Roman" w:hAnsi="Times New Roman" w:cs="Times New Roman"/>
        </w:rPr>
      </w:pPr>
      <w:r w:rsidRPr="00C62545">
        <w:rPr>
          <w:rFonts w:ascii="Times New Roman" w:hAnsi="Times New Roman" w:cs="Times New Roman"/>
        </w:rPr>
        <w:tab/>
      </w:r>
    </w:p>
    <w:sectPr w:rsidR="00A3102F" w:rsidRPr="00C62545">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E5E522" w14:textId="77777777" w:rsidR="00C844AC" w:rsidRDefault="00C844AC" w:rsidP="003B63E8">
      <w:pPr>
        <w:spacing w:after="0" w:line="240" w:lineRule="auto"/>
      </w:pPr>
      <w:r>
        <w:separator/>
      </w:r>
    </w:p>
  </w:endnote>
  <w:endnote w:type="continuationSeparator" w:id="0">
    <w:p w14:paraId="00C1A96B" w14:textId="77777777" w:rsidR="00C844AC" w:rsidRDefault="00C844AC" w:rsidP="003B63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0373FC" w14:textId="77777777" w:rsidR="00C844AC" w:rsidRDefault="00C844AC" w:rsidP="003B63E8">
      <w:pPr>
        <w:spacing w:after="0" w:line="240" w:lineRule="auto"/>
      </w:pPr>
      <w:r>
        <w:separator/>
      </w:r>
    </w:p>
  </w:footnote>
  <w:footnote w:type="continuationSeparator" w:id="0">
    <w:p w14:paraId="40D2FFD5" w14:textId="77777777" w:rsidR="00C844AC" w:rsidRDefault="00C844AC" w:rsidP="003B63E8">
      <w:pPr>
        <w:spacing w:after="0" w:line="240" w:lineRule="auto"/>
      </w:pPr>
      <w:r>
        <w:continuationSeparator/>
      </w:r>
    </w:p>
  </w:footnote>
  <w:footnote w:id="1">
    <w:p w14:paraId="331B6FEE" w14:textId="6AEDED06" w:rsidR="00BB33F0" w:rsidRPr="00790509" w:rsidRDefault="00BB33F0" w:rsidP="00790509">
      <w:pPr>
        <w:spacing w:after="0" w:line="240" w:lineRule="auto"/>
        <w:rPr>
          <w:rFonts w:ascii="Times New Roman" w:hAnsi="Times New Roman" w:cs="Times New Roman"/>
          <w:sz w:val="20"/>
          <w:szCs w:val="20"/>
        </w:rPr>
      </w:pPr>
      <w:r w:rsidRPr="00790509">
        <w:rPr>
          <w:rStyle w:val="FootnoteReference"/>
          <w:rFonts w:ascii="Times New Roman" w:hAnsi="Times New Roman" w:cs="Times New Roman"/>
          <w:sz w:val="20"/>
          <w:szCs w:val="20"/>
        </w:rPr>
        <w:footnoteRef/>
      </w:r>
      <w:r w:rsidRPr="00790509">
        <w:rPr>
          <w:rFonts w:ascii="Times New Roman" w:hAnsi="Times New Roman" w:cs="Times New Roman"/>
          <w:sz w:val="20"/>
          <w:szCs w:val="20"/>
        </w:rPr>
        <w:t xml:space="preserve"> </w:t>
      </w:r>
      <w:r w:rsidR="00AB62ED">
        <w:rPr>
          <w:rFonts w:ascii="Times New Roman" w:hAnsi="Times New Roman" w:cs="Times New Roman"/>
        </w:rPr>
        <w:t>Walter, Benjamin</w:t>
      </w:r>
      <w:r w:rsidR="00AB62ED" w:rsidRPr="00790509">
        <w:rPr>
          <w:rFonts w:ascii="Times New Roman" w:hAnsi="Times New Roman" w:cs="Times New Roman"/>
          <w:sz w:val="20"/>
          <w:szCs w:val="20"/>
        </w:rPr>
        <w:t xml:space="preserve">. and Underwood, J.A. (2008) </w:t>
      </w:r>
      <w:r w:rsidR="00AB62ED" w:rsidRPr="00790509">
        <w:rPr>
          <w:rFonts w:ascii="Times New Roman" w:hAnsi="Times New Roman" w:cs="Times New Roman"/>
          <w:i/>
          <w:iCs/>
          <w:sz w:val="20"/>
          <w:szCs w:val="20"/>
        </w:rPr>
        <w:t>The work of art in the age of mechanical reproduction</w:t>
      </w:r>
      <w:r w:rsidR="00AB62ED" w:rsidRPr="00790509">
        <w:rPr>
          <w:rFonts w:ascii="Times New Roman" w:hAnsi="Times New Roman" w:cs="Times New Roman"/>
          <w:sz w:val="20"/>
          <w:szCs w:val="20"/>
        </w:rPr>
        <w:t>. London: Penguin.</w:t>
      </w:r>
    </w:p>
  </w:footnote>
  <w:footnote w:id="2">
    <w:p w14:paraId="1C859081" w14:textId="50FFBE29" w:rsidR="009D292A" w:rsidRPr="00790509" w:rsidRDefault="009D292A" w:rsidP="00790509">
      <w:pPr>
        <w:spacing w:after="0" w:line="240" w:lineRule="auto"/>
        <w:rPr>
          <w:rFonts w:ascii="Times New Roman" w:hAnsi="Times New Roman" w:cs="Times New Roman"/>
          <w:sz w:val="20"/>
          <w:szCs w:val="20"/>
        </w:rPr>
      </w:pPr>
      <w:r w:rsidRPr="00790509">
        <w:rPr>
          <w:rStyle w:val="FootnoteReference"/>
          <w:rFonts w:ascii="Times New Roman" w:hAnsi="Times New Roman" w:cs="Times New Roman"/>
          <w:sz w:val="20"/>
          <w:szCs w:val="20"/>
        </w:rPr>
        <w:footnoteRef/>
      </w:r>
      <w:r w:rsidRPr="00790509">
        <w:rPr>
          <w:rFonts w:ascii="Times New Roman" w:hAnsi="Times New Roman" w:cs="Times New Roman"/>
          <w:sz w:val="20"/>
          <w:szCs w:val="20"/>
        </w:rPr>
        <w:t xml:space="preserve"> </w:t>
      </w:r>
      <w:r w:rsidRPr="00790509">
        <w:rPr>
          <w:rFonts w:ascii="Times New Roman" w:hAnsi="Times New Roman" w:cs="Times New Roman"/>
          <w:sz w:val="20"/>
          <w:szCs w:val="20"/>
        </w:rPr>
        <w:t>Rickly-Boyd, J.M. (2012) “Authenticity &amp; aura: a Benjaminian approach to tourism,” </w:t>
      </w:r>
      <w:r w:rsidRPr="00790509">
        <w:rPr>
          <w:rFonts w:ascii="Times New Roman" w:hAnsi="Times New Roman" w:cs="Times New Roman"/>
          <w:i/>
          <w:iCs/>
          <w:sz w:val="20"/>
          <w:szCs w:val="20"/>
        </w:rPr>
        <w:t>Annals of tourism research</w:t>
      </w:r>
      <w:r w:rsidRPr="00790509">
        <w:rPr>
          <w:rFonts w:ascii="Times New Roman" w:hAnsi="Times New Roman" w:cs="Times New Roman"/>
          <w:sz w:val="20"/>
          <w:szCs w:val="20"/>
        </w:rPr>
        <w:t>, 39(1), p</w:t>
      </w:r>
      <w:r w:rsidR="00C4035D" w:rsidRPr="00790509">
        <w:rPr>
          <w:rFonts w:ascii="Times New Roman" w:hAnsi="Times New Roman" w:cs="Times New Roman"/>
          <w:sz w:val="20"/>
          <w:szCs w:val="20"/>
        </w:rPr>
        <w:t>.</w:t>
      </w:r>
      <w:r w:rsidRPr="00790509">
        <w:rPr>
          <w:rFonts w:ascii="Times New Roman" w:hAnsi="Times New Roman" w:cs="Times New Roman"/>
          <w:sz w:val="20"/>
          <w:szCs w:val="20"/>
        </w:rPr>
        <w:t xml:space="preserve"> 2</w:t>
      </w:r>
      <w:r w:rsidR="00C4035D" w:rsidRPr="00790509">
        <w:rPr>
          <w:rFonts w:ascii="Times New Roman" w:hAnsi="Times New Roman" w:cs="Times New Roman"/>
          <w:sz w:val="20"/>
          <w:szCs w:val="20"/>
        </w:rPr>
        <w:t>70</w:t>
      </w:r>
      <w:r w:rsidRPr="00790509">
        <w:rPr>
          <w:rFonts w:ascii="Times New Roman" w:hAnsi="Times New Roman" w:cs="Times New Roman"/>
          <w:sz w:val="20"/>
          <w:szCs w:val="20"/>
        </w:rPr>
        <w:t xml:space="preserve">. </w:t>
      </w:r>
      <w:r w:rsidRPr="00790509">
        <w:rPr>
          <w:rFonts w:ascii="Times New Roman" w:hAnsi="Times New Roman" w:cs="Times New Roman"/>
          <w:sz w:val="20"/>
          <w:szCs w:val="20"/>
        </w:rPr>
        <w:t>&lt;https://doi.org/10.1016/j.annals.2011.05.003&gt;</w:t>
      </w:r>
    </w:p>
  </w:footnote>
  <w:footnote w:id="3">
    <w:p w14:paraId="58A21F54" w14:textId="0655C878" w:rsidR="00370C0C" w:rsidRPr="00790509" w:rsidRDefault="00370C0C" w:rsidP="00790509">
      <w:pPr>
        <w:spacing w:after="0" w:line="240" w:lineRule="auto"/>
        <w:rPr>
          <w:rFonts w:ascii="Times New Roman" w:hAnsi="Times New Roman" w:cs="Times New Roman"/>
          <w:sz w:val="20"/>
          <w:szCs w:val="20"/>
        </w:rPr>
      </w:pPr>
      <w:r w:rsidRPr="00790509">
        <w:rPr>
          <w:rStyle w:val="FootnoteReference"/>
          <w:rFonts w:ascii="Times New Roman" w:hAnsi="Times New Roman" w:cs="Times New Roman"/>
          <w:sz w:val="20"/>
          <w:szCs w:val="20"/>
        </w:rPr>
        <w:footnoteRef/>
      </w:r>
      <w:r w:rsidRPr="00790509">
        <w:rPr>
          <w:rFonts w:ascii="Times New Roman" w:hAnsi="Times New Roman" w:cs="Times New Roman"/>
          <w:sz w:val="20"/>
          <w:szCs w:val="20"/>
        </w:rPr>
        <w:t xml:space="preserve"> Ibid</w:t>
      </w:r>
      <w:r w:rsidR="00790509">
        <w:rPr>
          <w:rFonts w:ascii="Times New Roman" w:hAnsi="Times New Roman" w:cs="Times New Roman"/>
          <w:sz w:val="20"/>
          <w:szCs w:val="20"/>
        </w:rPr>
        <w:t>.</w:t>
      </w:r>
    </w:p>
  </w:footnote>
  <w:footnote w:id="4">
    <w:p w14:paraId="7B8FBF76" w14:textId="5AE46078" w:rsidR="007173AB" w:rsidRPr="00790509" w:rsidRDefault="007173AB" w:rsidP="00790509">
      <w:pPr>
        <w:spacing w:after="0" w:line="240" w:lineRule="auto"/>
        <w:rPr>
          <w:rFonts w:ascii="Times New Roman" w:hAnsi="Times New Roman" w:cs="Times New Roman"/>
          <w:sz w:val="20"/>
          <w:szCs w:val="20"/>
        </w:rPr>
      </w:pPr>
      <w:r w:rsidRPr="00790509">
        <w:rPr>
          <w:rStyle w:val="FootnoteReference"/>
          <w:rFonts w:ascii="Times New Roman" w:hAnsi="Times New Roman" w:cs="Times New Roman"/>
          <w:sz w:val="20"/>
          <w:szCs w:val="20"/>
        </w:rPr>
        <w:footnoteRef/>
      </w:r>
      <w:r w:rsidRPr="00790509">
        <w:rPr>
          <w:rFonts w:ascii="Times New Roman" w:hAnsi="Times New Roman" w:cs="Times New Roman"/>
          <w:sz w:val="20"/>
          <w:szCs w:val="20"/>
        </w:rPr>
        <w:t xml:space="preserve"> Ibid</w:t>
      </w:r>
      <w:r w:rsidR="00790509">
        <w:rPr>
          <w:rFonts w:ascii="Times New Roman" w:hAnsi="Times New Roman" w:cs="Times New Roman"/>
          <w:sz w:val="20"/>
          <w:szCs w:val="20"/>
        </w:rPr>
        <w:t>.</w:t>
      </w:r>
    </w:p>
  </w:footnote>
  <w:footnote w:id="5">
    <w:p w14:paraId="09BADC31" w14:textId="7975C1B2" w:rsidR="0016769C" w:rsidRPr="00790509" w:rsidRDefault="0016769C" w:rsidP="00790509">
      <w:pPr>
        <w:spacing w:after="0" w:line="240" w:lineRule="auto"/>
        <w:rPr>
          <w:rFonts w:ascii="Times New Roman" w:hAnsi="Times New Roman" w:cs="Times New Roman"/>
          <w:sz w:val="20"/>
          <w:szCs w:val="20"/>
        </w:rPr>
      </w:pPr>
      <w:r w:rsidRPr="00790509">
        <w:rPr>
          <w:rStyle w:val="FootnoteReference"/>
          <w:rFonts w:ascii="Times New Roman" w:hAnsi="Times New Roman" w:cs="Times New Roman"/>
          <w:sz w:val="20"/>
          <w:szCs w:val="20"/>
        </w:rPr>
        <w:footnoteRef/>
      </w:r>
      <w:r w:rsidRPr="00790509">
        <w:rPr>
          <w:rFonts w:ascii="Times New Roman" w:hAnsi="Times New Roman" w:cs="Times New Roman"/>
          <w:sz w:val="20"/>
          <w:szCs w:val="20"/>
        </w:rPr>
        <w:t xml:space="preserve"> </w:t>
      </w:r>
      <w:r w:rsidR="00AB62ED">
        <w:rPr>
          <w:rFonts w:ascii="Times New Roman" w:hAnsi="Times New Roman" w:cs="Times New Roman"/>
          <w:sz w:val="20"/>
          <w:szCs w:val="20"/>
        </w:rPr>
        <w:t xml:space="preserve">Joseph, C, </w:t>
      </w:r>
      <w:r w:rsidR="000B5AD7" w:rsidRPr="00790509">
        <w:rPr>
          <w:rFonts w:ascii="Times New Roman" w:hAnsi="Times New Roman" w:cs="Times New Roman"/>
          <w:sz w:val="20"/>
          <w:szCs w:val="20"/>
        </w:rPr>
        <w:t>Nunes</w:t>
      </w:r>
      <w:r w:rsidR="00AB62ED">
        <w:rPr>
          <w:rFonts w:ascii="Times New Roman" w:hAnsi="Times New Roman" w:cs="Times New Roman"/>
          <w:sz w:val="20"/>
          <w:szCs w:val="20"/>
        </w:rPr>
        <w:t>.</w:t>
      </w:r>
      <w:r w:rsidR="000B5AD7" w:rsidRPr="00790509">
        <w:rPr>
          <w:rFonts w:ascii="Times New Roman" w:hAnsi="Times New Roman" w:cs="Times New Roman"/>
          <w:sz w:val="20"/>
          <w:szCs w:val="20"/>
        </w:rPr>
        <w:t xml:space="preserve"> et al. “The Concept of Authenticity: What It Means to Consumers.” </w:t>
      </w:r>
      <w:r w:rsidR="000B5AD7" w:rsidRPr="00790509">
        <w:rPr>
          <w:rFonts w:ascii="Times New Roman" w:hAnsi="Times New Roman" w:cs="Times New Roman"/>
          <w:i/>
          <w:iCs/>
          <w:sz w:val="20"/>
          <w:szCs w:val="20"/>
        </w:rPr>
        <w:t>Journal of Marketing</w:t>
      </w:r>
      <w:r w:rsidR="000B5AD7" w:rsidRPr="00790509">
        <w:rPr>
          <w:rFonts w:ascii="Times New Roman" w:hAnsi="Times New Roman" w:cs="Times New Roman"/>
          <w:sz w:val="20"/>
          <w:szCs w:val="20"/>
        </w:rPr>
        <w:t>, vol. 85, no. 4, 2021, p</w:t>
      </w:r>
      <w:r w:rsidR="000B5AD7" w:rsidRPr="00790509">
        <w:rPr>
          <w:rFonts w:ascii="Times New Roman" w:hAnsi="Times New Roman" w:cs="Times New Roman"/>
          <w:sz w:val="20"/>
          <w:szCs w:val="20"/>
        </w:rPr>
        <w:t>. 2</w:t>
      </w:r>
      <w:r w:rsidR="000B5AD7" w:rsidRPr="00790509">
        <w:rPr>
          <w:rFonts w:ascii="Times New Roman" w:hAnsi="Times New Roman" w:cs="Times New Roman"/>
          <w:sz w:val="20"/>
          <w:szCs w:val="20"/>
        </w:rPr>
        <w:t xml:space="preserve"> </w:t>
      </w:r>
      <w:r w:rsidR="000B5AD7" w:rsidRPr="00790509">
        <w:rPr>
          <w:rFonts w:ascii="Times New Roman" w:hAnsi="Times New Roman" w:cs="Times New Roman"/>
          <w:i/>
          <w:iCs/>
          <w:sz w:val="20"/>
          <w:szCs w:val="20"/>
        </w:rPr>
        <w:t>JSTOR</w:t>
      </w:r>
      <w:r w:rsidR="000B5AD7" w:rsidRPr="00790509">
        <w:rPr>
          <w:rFonts w:ascii="Times New Roman" w:hAnsi="Times New Roman" w:cs="Times New Roman"/>
          <w:sz w:val="20"/>
          <w:szCs w:val="20"/>
        </w:rPr>
        <w:t xml:space="preserve">, </w:t>
      </w:r>
      <w:r w:rsidR="000B5AD7" w:rsidRPr="00790509">
        <w:rPr>
          <w:rFonts w:ascii="Times New Roman" w:hAnsi="Times New Roman" w:cs="Times New Roman"/>
          <w:sz w:val="20"/>
          <w:szCs w:val="20"/>
        </w:rPr>
        <w:t>&lt;https://www.jstor.org/stable/27114307&gt;</w:t>
      </w:r>
    </w:p>
  </w:footnote>
  <w:footnote w:id="6">
    <w:p w14:paraId="4845B7EE" w14:textId="078AA7D6" w:rsidR="008F7C3F" w:rsidRDefault="008F7C3F" w:rsidP="00790509">
      <w:pPr>
        <w:spacing w:after="0" w:line="240" w:lineRule="auto"/>
      </w:pPr>
      <w:r w:rsidRPr="00790509">
        <w:rPr>
          <w:rStyle w:val="FootnoteReference"/>
          <w:rFonts w:ascii="Times New Roman" w:hAnsi="Times New Roman" w:cs="Times New Roman"/>
          <w:sz w:val="20"/>
          <w:szCs w:val="20"/>
        </w:rPr>
        <w:footnoteRef/>
      </w:r>
      <w:r w:rsidRPr="00790509">
        <w:rPr>
          <w:rFonts w:ascii="Times New Roman" w:hAnsi="Times New Roman" w:cs="Times New Roman"/>
          <w:sz w:val="20"/>
          <w:szCs w:val="20"/>
        </w:rPr>
        <w:t xml:space="preserve"> </w:t>
      </w:r>
      <w:r w:rsidR="00AB62ED">
        <w:rPr>
          <w:rFonts w:ascii="Times New Roman" w:hAnsi="Times New Roman" w:cs="Times New Roman"/>
          <w:sz w:val="20"/>
          <w:szCs w:val="20"/>
        </w:rPr>
        <w:t xml:space="preserve">Cornelius, </w:t>
      </w:r>
      <w:r w:rsidR="001F17CA" w:rsidRPr="00790509">
        <w:rPr>
          <w:rFonts w:ascii="Times New Roman" w:hAnsi="Times New Roman" w:cs="Times New Roman"/>
          <w:sz w:val="20"/>
          <w:szCs w:val="20"/>
        </w:rPr>
        <w:t xml:space="preserve">Holtorf. “On Pastness: A Reconsideration of Materiality in Archaeological Object Authenticity.” </w:t>
      </w:r>
      <w:r w:rsidR="001F17CA" w:rsidRPr="00790509">
        <w:rPr>
          <w:rFonts w:ascii="Times New Roman" w:hAnsi="Times New Roman" w:cs="Times New Roman"/>
          <w:i/>
          <w:iCs/>
          <w:sz w:val="20"/>
          <w:szCs w:val="20"/>
        </w:rPr>
        <w:t>Anthropological Quarterly</w:t>
      </w:r>
      <w:r w:rsidR="001F17CA" w:rsidRPr="00790509">
        <w:rPr>
          <w:rFonts w:ascii="Times New Roman" w:hAnsi="Times New Roman" w:cs="Times New Roman"/>
          <w:sz w:val="20"/>
          <w:szCs w:val="20"/>
        </w:rPr>
        <w:t xml:space="preserve">, vol. 86, no. 2, 2013, pp. 427–43. </w:t>
      </w:r>
      <w:r w:rsidR="001F17CA" w:rsidRPr="00790509">
        <w:rPr>
          <w:rFonts w:ascii="Times New Roman" w:hAnsi="Times New Roman" w:cs="Times New Roman"/>
          <w:i/>
          <w:iCs/>
          <w:sz w:val="20"/>
          <w:szCs w:val="20"/>
        </w:rPr>
        <w:t>JSTOR</w:t>
      </w:r>
      <w:r w:rsidR="001F17CA" w:rsidRPr="00790509">
        <w:rPr>
          <w:rFonts w:ascii="Times New Roman" w:hAnsi="Times New Roman" w:cs="Times New Roman"/>
          <w:sz w:val="20"/>
          <w:szCs w:val="20"/>
        </w:rPr>
        <w:t xml:space="preserve">, </w:t>
      </w:r>
      <w:r w:rsidR="001F17CA" w:rsidRPr="00790509">
        <w:rPr>
          <w:rFonts w:ascii="Times New Roman" w:hAnsi="Times New Roman" w:cs="Times New Roman"/>
          <w:sz w:val="20"/>
          <w:szCs w:val="20"/>
        </w:rPr>
        <w:t>&lt;</w:t>
      </w:r>
      <w:r w:rsidR="001F17CA" w:rsidRPr="00790509">
        <w:rPr>
          <w:rFonts w:ascii="Times New Roman" w:hAnsi="Times New Roman" w:cs="Times New Roman"/>
          <w:sz w:val="20"/>
          <w:szCs w:val="20"/>
        </w:rPr>
        <w:t>http://www.jstor.org/stable/41857332.</w:t>
      </w:r>
      <w:r w:rsidR="001F17CA" w:rsidRPr="00790509">
        <w:rPr>
          <w:rFonts w:ascii="Times New Roman" w:hAnsi="Times New Roman" w:cs="Times New Roman"/>
          <w:sz w:val="20"/>
          <w:szCs w:val="20"/>
        </w:rPr>
        <w:t>&gt;</w:t>
      </w:r>
      <w:r w:rsidR="001F17CA" w:rsidRPr="00790509">
        <w:rPr>
          <w:rFonts w:ascii="Times New Roman" w:hAnsi="Times New Roman" w:cs="Times New Roman"/>
          <w:sz w:val="20"/>
          <w:szCs w:val="20"/>
        </w:rPr>
        <w:t xml:space="preserve"> </w:t>
      </w:r>
    </w:p>
  </w:footnote>
  <w:footnote w:id="7">
    <w:p w14:paraId="3B52CAE3" w14:textId="76DAE4CA" w:rsidR="00965F0B" w:rsidRPr="00790509" w:rsidRDefault="00965F0B">
      <w:pPr>
        <w:pStyle w:val="FootnoteText"/>
        <w:rPr>
          <w:rFonts w:ascii="Times New Roman" w:hAnsi="Times New Roman" w:cs="Times New Roman"/>
        </w:rPr>
      </w:pPr>
      <w:r w:rsidRPr="00790509">
        <w:rPr>
          <w:rStyle w:val="FootnoteReference"/>
          <w:rFonts w:ascii="Times New Roman" w:hAnsi="Times New Roman" w:cs="Times New Roman"/>
        </w:rPr>
        <w:footnoteRef/>
      </w:r>
      <w:r w:rsidRPr="00790509">
        <w:rPr>
          <w:rFonts w:ascii="Times New Roman" w:hAnsi="Times New Roman" w:cs="Times New Roman"/>
        </w:rPr>
        <w:t xml:space="preserve"> </w:t>
      </w:r>
      <w:r w:rsidRPr="00790509">
        <w:rPr>
          <w:rFonts w:ascii="Times New Roman" w:hAnsi="Times New Roman" w:cs="Times New Roman"/>
        </w:rPr>
        <w:t xml:space="preserve">Nunes, Joseph C., et al. “The Concept of Authenticity: What It Means to Consumers.” </w:t>
      </w:r>
      <w:r w:rsidRPr="00790509">
        <w:rPr>
          <w:rFonts w:ascii="Times New Roman" w:hAnsi="Times New Roman" w:cs="Times New Roman"/>
          <w:i/>
          <w:iCs/>
        </w:rPr>
        <w:t>Journal of Marketing</w:t>
      </w:r>
      <w:r w:rsidRPr="00790509">
        <w:rPr>
          <w:rFonts w:ascii="Times New Roman" w:hAnsi="Times New Roman" w:cs="Times New Roman"/>
        </w:rPr>
        <w:t xml:space="preserve">, vol. 85, no. 4, 2021, p. </w:t>
      </w:r>
      <w:r w:rsidR="003C1B33">
        <w:rPr>
          <w:rFonts w:ascii="Times New Roman" w:hAnsi="Times New Roman" w:cs="Times New Roman"/>
        </w:rPr>
        <w:t>427-</w:t>
      </w:r>
      <w:r w:rsidR="007C75A1">
        <w:rPr>
          <w:rFonts w:ascii="Times New Roman" w:hAnsi="Times New Roman" w:cs="Times New Roman"/>
        </w:rPr>
        <w:t>43.</w:t>
      </w:r>
      <w:r w:rsidRPr="00790509">
        <w:rPr>
          <w:rFonts w:ascii="Times New Roman" w:hAnsi="Times New Roman" w:cs="Times New Roman"/>
        </w:rPr>
        <w:t xml:space="preserve"> </w:t>
      </w:r>
      <w:r w:rsidRPr="00790509">
        <w:rPr>
          <w:rFonts w:ascii="Times New Roman" w:hAnsi="Times New Roman" w:cs="Times New Roman"/>
          <w:i/>
          <w:iCs/>
        </w:rPr>
        <w:t>JSTOR</w:t>
      </w:r>
      <w:r w:rsidRPr="00790509">
        <w:rPr>
          <w:rFonts w:ascii="Times New Roman" w:hAnsi="Times New Roman" w:cs="Times New Roman"/>
        </w:rPr>
        <w:t>, &lt;https://www.jstor.org/stable/27114307&gt;</w:t>
      </w:r>
    </w:p>
  </w:footnote>
  <w:footnote w:id="8">
    <w:p w14:paraId="47A3FAE5" w14:textId="4EB7FC1C" w:rsidR="00AE0B30" w:rsidRPr="00790509" w:rsidRDefault="00AE0B30">
      <w:pPr>
        <w:pStyle w:val="FootnoteText"/>
        <w:rPr>
          <w:rFonts w:ascii="Times New Roman" w:hAnsi="Times New Roman" w:cs="Times New Roman"/>
        </w:rPr>
      </w:pPr>
      <w:r w:rsidRPr="00790509">
        <w:rPr>
          <w:rStyle w:val="FootnoteReference"/>
          <w:rFonts w:ascii="Times New Roman" w:hAnsi="Times New Roman" w:cs="Times New Roman"/>
        </w:rPr>
        <w:footnoteRef/>
      </w:r>
      <w:r w:rsidRPr="00790509">
        <w:rPr>
          <w:rFonts w:ascii="Times New Roman" w:hAnsi="Times New Roman" w:cs="Times New Roman"/>
        </w:rPr>
        <w:t xml:space="preserve"> </w:t>
      </w:r>
      <w:r w:rsidR="00AB62ED">
        <w:rPr>
          <w:rFonts w:ascii="Times New Roman" w:hAnsi="Times New Roman" w:cs="Times New Roman"/>
        </w:rPr>
        <w:t xml:space="preserve">Sarah, </w:t>
      </w:r>
      <w:r w:rsidR="00874F7F" w:rsidRPr="00790509">
        <w:rPr>
          <w:rFonts w:ascii="Times New Roman" w:hAnsi="Times New Roman" w:cs="Times New Roman"/>
        </w:rPr>
        <w:t xml:space="preserve">Kenderdine, and Andrew Yip, ‘The Proliferation of Aura: Facsimiles, Authenticity and Digital Objects’, in </w:t>
      </w:r>
      <w:r w:rsidR="00874F7F" w:rsidRPr="00790509">
        <w:rPr>
          <w:rFonts w:ascii="Times New Roman" w:hAnsi="Times New Roman" w:cs="Times New Roman"/>
          <w:i/>
          <w:iCs/>
        </w:rPr>
        <w:t>The Routledge Handbook of Museums, Media and Communication</w:t>
      </w:r>
      <w:r w:rsidR="00874F7F" w:rsidRPr="00790509">
        <w:rPr>
          <w:rFonts w:ascii="Times New Roman" w:hAnsi="Times New Roman" w:cs="Times New Roman"/>
        </w:rPr>
        <w:t>, 1st edn (Routledge, 2019), i, p. 274.</w:t>
      </w:r>
    </w:p>
  </w:footnote>
  <w:footnote w:id="9">
    <w:p w14:paraId="6A4FA8D2" w14:textId="5AF23266" w:rsidR="004249FA" w:rsidRPr="00790509" w:rsidRDefault="004249FA">
      <w:pPr>
        <w:pStyle w:val="FootnoteText"/>
        <w:rPr>
          <w:rFonts w:ascii="Times New Roman" w:hAnsi="Times New Roman" w:cs="Times New Roman"/>
        </w:rPr>
      </w:pPr>
      <w:r w:rsidRPr="00790509">
        <w:rPr>
          <w:rStyle w:val="FootnoteReference"/>
          <w:rFonts w:ascii="Times New Roman" w:hAnsi="Times New Roman" w:cs="Times New Roman"/>
        </w:rPr>
        <w:footnoteRef/>
      </w:r>
      <w:r w:rsidRPr="00790509">
        <w:rPr>
          <w:rFonts w:ascii="Times New Roman" w:hAnsi="Times New Roman" w:cs="Times New Roman"/>
        </w:rPr>
        <w:t xml:space="preserve"> Ibid.</w:t>
      </w:r>
    </w:p>
  </w:footnote>
  <w:footnote w:id="10">
    <w:p w14:paraId="2CB0A392" w14:textId="5F85E654" w:rsidR="008334FC" w:rsidRPr="00790509" w:rsidRDefault="008334FC">
      <w:pPr>
        <w:pStyle w:val="FootnoteText"/>
        <w:rPr>
          <w:rFonts w:ascii="Times New Roman" w:hAnsi="Times New Roman" w:cs="Times New Roman"/>
        </w:rPr>
      </w:pPr>
      <w:r w:rsidRPr="00790509">
        <w:rPr>
          <w:rStyle w:val="FootnoteReference"/>
          <w:rFonts w:ascii="Times New Roman" w:hAnsi="Times New Roman" w:cs="Times New Roman"/>
        </w:rPr>
        <w:footnoteRef/>
      </w:r>
      <w:r w:rsidR="00AB62ED">
        <w:rPr>
          <w:rFonts w:ascii="Times New Roman" w:hAnsi="Times New Roman" w:cs="Times New Roman"/>
        </w:rPr>
        <w:t xml:space="preserve"> Walter, Benjamin</w:t>
      </w:r>
      <w:r w:rsidRPr="00790509">
        <w:rPr>
          <w:rFonts w:ascii="Times New Roman" w:hAnsi="Times New Roman" w:cs="Times New Roman"/>
        </w:rPr>
        <w:t xml:space="preserve">. and Underwood, J.A. (2008) </w:t>
      </w:r>
      <w:r w:rsidRPr="00790509">
        <w:rPr>
          <w:rFonts w:ascii="Times New Roman" w:hAnsi="Times New Roman" w:cs="Times New Roman"/>
          <w:i/>
          <w:iCs/>
        </w:rPr>
        <w:t>The work of art in the age of mechanical reproduction</w:t>
      </w:r>
      <w:r w:rsidRPr="00790509">
        <w:rPr>
          <w:rFonts w:ascii="Times New Roman" w:hAnsi="Times New Roman" w:cs="Times New Roman"/>
        </w:rPr>
        <w:t>. London: Penguin.</w:t>
      </w:r>
    </w:p>
  </w:footnote>
  <w:footnote w:id="11">
    <w:p w14:paraId="1D1E6C0F" w14:textId="58ACBCCC" w:rsidR="009A11A2" w:rsidRPr="00790509" w:rsidRDefault="009A11A2">
      <w:pPr>
        <w:pStyle w:val="FootnoteText"/>
        <w:rPr>
          <w:rFonts w:ascii="Times New Roman" w:hAnsi="Times New Roman" w:cs="Times New Roman"/>
        </w:rPr>
      </w:pPr>
      <w:r w:rsidRPr="00790509">
        <w:rPr>
          <w:rStyle w:val="FootnoteReference"/>
          <w:rFonts w:ascii="Times New Roman" w:hAnsi="Times New Roman" w:cs="Times New Roman"/>
        </w:rPr>
        <w:footnoteRef/>
      </w:r>
      <w:r w:rsidRPr="00790509">
        <w:rPr>
          <w:rFonts w:ascii="Times New Roman" w:hAnsi="Times New Roman" w:cs="Times New Roman"/>
        </w:rPr>
        <w:t xml:space="preserve"> </w:t>
      </w:r>
      <w:r w:rsidR="00AB62ED">
        <w:rPr>
          <w:rFonts w:ascii="Times New Roman" w:hAnsi="Times New Roman" w:cs="Times New Roman"/>
        </w:rPr>
        <w:t xml:space="preserve">Sarah, </w:t>
      </w:r>
      <w:r w:rsidR="00AB62ED" w:rsidRPr="00790509">
        <w:rPr>
          <w:rFonts w:ascii="Times New Roman" w:hAnsi="Times New Roman" w:cs="Times New Roman"/>
        </w:rPr>
        <w:t xml:space="preserve">Kenderdine, and Andrew Yip, ‘The Proliferation of Aura: Facsimiles, Authenticity and Digital Objects’, in </w:t>
      </w:r>
      <w:r w:rsidR="00AB62ED" w:rsidRPr="00790509">
        <w:rPr>
          <w:rFonts w:ascii="Times New Roman" w:hAnsi="Times New Roman" w:cs="Times New Roman"/>
          <w:i/>
          <w:iCs/>
        </w:rPr>
        <w:t>The Routledge Handbook of Museums, Media and Communication</w:t>
      </w:r>
      <w:r w:rsidR="00AB62ED" w:rsidRPr="00790509">
        <w:rPr>
          <w:rFonts w:ascii="Times New Roman" w:hAnsi="Times New Roman" w:cs="Times New Roman"/>
        </w:rPr>
        <w:t>, 1st edn (Routledge, 2019), i, p. 27</w:t>
      </w:r>
      <w:r w:rsidR="00AB62ED">
        <w:rPr>
          <w:rFonts w:ascii="Times New Roman" w:hAnsi="Times New Roman" w:cs="Times New Roman"/>
        </w:rPr>
        <w:t>5</w:t>
      </w:r>
      <w:r w:rsidR="00AB62ED" w:rsidRPr="00790509">
        <w:rPr>
          <w:rFonts w:ascii="Times New Roman" w:hAnsi="Times New Roman" w:cs="Times New Roman"/>
        </w:rPr>
        <w:t>.</w:t>
      </w:r>
    </w:p>
  </w:footnote>
  <w:footnote w:id="12">
    <w:p w14:paraId="6A761FB6" w14:textId="2E756C7E" w:rsidR="00DE564B" w:rsidRPr="00790509" w:rsidRDefault="00DE564B">
      <w:pPr>
        <w:pStyle w:val="FootnoteText"/>
        <w:rPr>
          <w:rFonts w:ascii="Times New Roman" w:hAnsi="Times New Roman" w:cs="Times New Roman"/>
        </w:rPr>
      </w:pPr>
      <w:r w:rsidRPr="00790509">
        <w:rPr>
          <w:rStyle w:val="FootnoteReference"/>
          <w:rFonts w:ascii="Times New Roman" w:hAnsi="Times New Roman" w:cs="Times New Roman"/>
        </w:rPr>
        <w:footnoteRef/>
      </w:r>
      <w:r w:rsidRPr="00790509">
        <w:rPr>
          <w:rFonts w:ascii="Times New Roman" w:hAnsi="Times New Roman" w:cs="Times New Roman"/>
        </w:rPr>
        <w:t xml:space="preserve"> Ibid.</w:t>
      </w:r>
    </w:p>
  </w:footnote>
  <w:footnote w:id="13">
    <w:p w14:paraId="4D89A888" w14:textId="15E8B98B" w:rsidR="00C31628" w:rsidRPr="00790509" w:rsidRDefault="00C31628">
      <w:pPr>
        <w:pStyle w:val="FootnoteText"/>
        <w:rPr>
          <w:rFonts w:ascii="Times New Roman" w:hAnsi="Times New Roman" w:cs="Times New Roman"/>
        </w:rPr>
      </w:pPr>
      <w:r w:rsidRPr="00790509">
        <w:rPr>
          <w:rStyle w:val="FootnoteReference"/>
          <w:rFonts w:ascii="Times New Roman" w:hAnsi="Times New Roman" w:cs="Times New Roman"/>
        </w:rPr>
        <w:footnoteRef/>
      </w:r>
      <w:r w:rsidRPr="00790509">
        <w:rPr>
          <w:rFonts w:ascii="Times New Roman" w:hAnsi="Times New Roman" w:cs="Times New Roman"/>
        </w:rPr>
        <w:t xml:space="preserve"> Ibid.</w:t>
      </w:r>
    </w:p>
  </w:footnote>
  <w:footnote w:id="14">
    <w:p w14:paraId="12FD49F6" w14:textId="32BBCA78" w:rsidR="00150777" w:rsidRDefault="00150777">
      <w:pPr>
        <w:pStyle w:val="FootnoteText"/>
      </w:pPr>
      <w:r w:rsidRPr="00790509">
        <w:rPr>
          <w:rStyle w:val="FootnoteReference"/>
          <w:rFonts w:ascii="Times New Roman" w:hAnsi="Times New Roman" w:cs="Times New Roman"/>
        </w:rPr>
        <w:footnoteRef/>
      </w:r>
      <w:r w:rsidRPr="00790509">
        <w:rPr>
          <w:rFonts w:ascii="Times New Roman" w:hAnsi="Times New Roman" w:cs="Times New Roman"/>
        </w:rPr>
        <w:t xml:space="preserve"> Ibid.</w:t>
      </w:r>
    </w:p>
  </w:footnote>
  <w:footnote w:id="15">
    <w:p w14:paraId="26BA7389" w14:textId="4C696D10" w:rsidR="00E57E9E" w:rsidRDefault="00E57E9E">
      <w:pPr>
        <w:pStyle w:val="FootnoteText"/>
      </w:pPr>
      <w:r>
        <w:rPr>
          <w:rStyle w:val="FootnoteReference"/>
        </w:rPr>
        <w:footnoteRef/>
      </w:r>
      <w:r>
        <w:t xml:space="preserve"> </w:t>
      </w:r>
      <w:r w:rsidR="00161DF3">
        <w:rPr>
          <w:rFonts w:ascii="Times New Roman" w:hAnsi="Times New Roman" w:cs="Times New Roman"/>
        </w:rPr>
        <w:t xml:space="preserve">Sarah, </w:t>
      </w:r>
      <w:r w:rsidR="00161DF3" w:rsidRPr="00790509">
        <w:rPr>
          <w:rFonts w:ascii="Times New Roman" w:hAnsi="Times New Roman" w:cs="Times New Roman"/>
        </w:rPr>
        <w:t xml:space="preserve">Kenderdine, and Andrew Yip, ‘The Proliferation of Aura: Facsimiles, Authenticity and Digital Objects’, in </w:t>
      </w:r>
      <w:r w:rsidR="00161DF3" w:rsidRPr="00790509">
        <w:rPr>
          <w:rFonts w:ascii="Times New Roman" w:hAnsi="Times New Roman" w:cs="Times New Roman"/>
          <w:i/>
          <w:iCs/>
        </w:rPr>
        <w:t>The Routledge Handbook of Museums, Media and Communication</w:t>
      </w:r>
      <w:r w:rsidR="00161DF3" w:rsidRPr="00790509">
        <w:rPr>
          <w:rFonts w:ascii="Times New Roman" w:hAnsi="Times New Roman" w:cs="Times New Roman"/>
        </w:rPr>
        <w:t>, 1st edn (Routledge, 2019), i, p. 27</w:t>
      </w:r>
      <w:r w:rsidR="00161DF3">
        <w:rPr>
          <w:rFonts w:ascii="Times New Roman" w:hAnsi="Times New Roman" w:cs="Times New Roman"/>
        </w:rPr>
        <w:t>5</w:t>
      </w:r>
      <w:r w:rsidR="00161DF3" w:rsidRPr="00790509">
        <w:rPr>
          <w:rFonts w:ascii="Times New Roman" w:hAnsi="Times New Roman" w:cs="Times New Roman"/>
        </w:rPr>
        <w:t>.</w:t>
      </w:r>
    </w:p>
  </w:footnote>
  <w:footnote w:id="16">
    <w:p w14:paraId="56375559" w14:textId="18CA68E6" w:rsidR="00FD0168" w:rsidRPr="001A09FB" w:rsidRDefault="00FD0168">
      <w:pPr>
        <w:pStyle w:val="FootnoteText"/>
        <w:rPr>
          <w:rFonts w:ascii="Times New Roman" w:hAnsi="Times New Roman" w:cs="Times New Roman"/>
        </w:rPr>
      </w:pPr>
      <w:r w:rsidRPr="001A09FB">
        <w:rPr>
          <w:rStyle w:val="FootnoteReference"/>
          <w:rFonts w:ascii="Times New Roman" w:hAnsi="Times New Roman" w:cs="Times New Roman"/>
        </w:rPr>
        <w:footnoteRef/>
      </w:r>
      <w:r w:rsidRPr="001A09FB">
        <w:rPr>
          <w:rFonts w:ascii="Times New Roman" w:hAnsi="Times New Roman" w:cs="Times New Roman"/>
        </w:rPr>
        <w:t xml:space="preserve"> </w:t>
      </w:r>
      <w:r w:rsidR="008B5C92" w:rsidRPr="001A09FB">
        <w:rPr>
          <w:rFonts w:ascii="Times New Roman" w:hAnsi="Times New Roman" w:cs="Times New Roman"/>
        </w:rPr>
        <w:t>Boris, Groys</w:t>
      </w:r>
      <w:r w:rsidR="00AB62ED" w:rsidRPr="001A09FB">
        <w:rPr>
          <w:rFonts w:ascii="Times New Roman" w:hAnsi="Times New Roman" w:cs="Times New Roman"/>
        </w:rPr>
        <w:t>. 2018. ‘In the Flow’. &lt;</w:t>
      </w:r>
      <w:r w:rsidR="00AB62ED" w:rsidRPr="001A09FB">
        <w:rPr>
          <w:rFonts w:ascii="Times New Roman" w:hAnsi="Times New Roman" w:cs="Times New Roman"/>
        </w:rPr>
        <w:t>https://books.google.co.uk/books?id=WBZPEAAAQBAJ&amp;lpg=PA1&amp;dq=boris%20groys%20in%20the%20flow&amp;lr&amp;pg=PA1#v=onepage&amp;q&amp;f=true</w:t>
      </w:r>
      <w:r w:rsidR="00AB62ED" w:rsidRPr="001A09FB">
        <w:rPr>
          <w:rFonts w:ascii="Times New Roman" w:hAnsi="Times New Roman" w:cs="Times New Roman"/>
        </w:rPr>
        <w:t>&gt;</w:t>
      </w:r>
    </w:p>
  </w:footnote>
  <w:footnote w:id="17">
    <w:p w14:paraId="44E09271" w14:textId="23516B10" w:rsidR="005C5E90" w:rsidRPr="001A09FB" w:rsidRDefault="005C5E90">
      <w:pPr>
        <w:pStyle w:val="FootnoteText"/>
        <w:rPr>
          <w:rFonts w:ascii="Times New Roman" w:hAnsi="Times New Roman" w:cs="Times New Roman"/>
        </w:rPr>
      </w:pPr>
      <w:r w:rsidRPr="001A09FB">
        <w:rPr>
          <w:rStyle w:val="FootnoteReference"/>
          <w:rFonts w:ascii="Times New Roman" w:hAnsi="Times New Roman" w:cs="Times New Roman"/>
        </w:rPr>
        <w:footnoteRef/>
      </w:r>
      <w:r w:rsidR="007F05EB" w:rsidRPr="001A09FB">
        <w:rPr>
          <w:rFonts w:ascii="Times New Roman" w:hAnsi="Times New Roman" w:cs="Times New Roman"/>
        </w:rPr>
        <w:t xml:space="preserve"> </w:t>
      </w:r>
      <w:r w:rsidR="007F05EB" w:rsidRPr="001A09FB">
        <w:rPr>
          <w:rFonts w:ascii="Times New Roman" w:hAnsi="Times New Roman" w:cs="Times New Roman"/>
        </w:rPr>
        <w:t>Bruno Latour, Adam Lowe.</w:t>
      </w:r>
      <w:r w:rsidR="0018551A" w:rsidRPr="001A09FB">
        <w:rPr>
          <w:rFonts w:ascii="Times New Roman" w:hAnsi="Times New Roman" w:cs="Times New Roman"/>
        </w:rPr>
        <w:t xml:space="preserve"> ‘2011’.</w:t>
      </w:r>
      <w:r w:rsidR="007F05EB" w:rsidRPr="001A09FB">
        <w:rPr>
          <w:rFonts w:ascii="Times New Roman" w:hAnsi="Times New Roman" w:cs="Times New Roman"/>
        </w:rPr>
        <w:t xml:space="preserve"> </w:t>
      </w:r>
      <w:r w:rsidR="0018551A" w:rsidRPr="001A09FB">
        <w:rPr>
          <w:rFonts w:ascii="Times New Roman" w:hAnsi="Times New Roman" w:cs="Times New Roman"/>
        </w:rPr>
        <w:t>‘</w:t>
      </w:r>
      <w:r w:rsidR="007F05EB" w:rsidRPr="001A09FB">
        <w:rPr>
          <w:rFonts w:ascii="Times New Roman" w:hAnsi="Times New Roman" w:cs="Times New Roman"/>
        </w:rPr>
        <w:t>The Migration of the Aura Exploring the Original Through Its Fac similes</w:t>
      </w:r>
      <w:r w:rsidR="0018551A" w:rsidRPr="001A09FB">
        <w:rPr>
          <w:rFonts w:ascii="Times New Roman" w:hAnsi="Times New Roman" w:cs="Times New Roman"/>
        </w:rPr>
        <w:t>’</w:t>
      </w:r>
      <w:r w:rsidR="007F05EB" w:rsidRPr="001A09FB">
        <w:rPr>
          <w:rFonts w:ascii="Times New Roman" w:hAnsi="Times New Roman" w:cs="Times New Roman"/>
        </w:rPr>
        <w:t>. Thoma Bartscherer; Roderick Coover. Switching Codes Thinking Through Digital Technology in the Humanities and the Arts, University of Chicago Press, p</w:t>
      </w:r>
      <w:r w:rsidR="0018551A" w:rsidRPr="001A09FB">
        <w:rPr>
          <w:rFonts w:ascii="Times New Roman" w:hAnsi="Times New Roman" w:cs="Times New Roman"/>
        </w:rPr>
        <w:t>. 4.</w:t>
      </w:r>
      <w:r w:rsidR="007F05EB" w:rsidRPr="001A09FB">
        <w:rPr>
          <w:rFonts w:ascii="Times New Roman" w:hAnsi="Times New Roman" w:cs="Times New Roman"/>
        </w:rPr>
        <w:t xml:space="preserve"> </w:t>
      </w:r>
    </w:p>
  </w:footnote>
  <w:footnote w:id="18">
    <w:p w14:paraId="29BD3900" w14:textId="6F2F7BDF" w:rsidR="00EC5D70" w:rsidRPr="001A09FB" w:rsidRDefault="00EC5D70">
      <w:pPr>
        <w:pStyle w:val="FootnoteText"/>
        <w:rPr>
          <w:rFonts w:ascii="Times New Roman" w:hAnsi="Times New Roman" w:cs="Times New Roman"/>
        </w:rPr>
      </w:pPr>
      <w:r w:rsidRPr="001A09FB">
        <w:rPr>
          <w:rStyle w:val="FootnoteReference"/>
          <w:rFonts w:ascii="Times New Roman" w:hAnsi="Times New Roman" w:cs="Times New Roman"/>
        </w:rPr>
        <w:footnoteRef/>
      </w:r>
      <w:r w:rsidRPr="001A09FB">
        <w:rPr>
          <w:rFonts w:ascii="Times New Roman" w:hAnsi="Times New Roman" w:cs="Times New Roman"/>
        </w:rPr>
        <w:t xml:space="preserve"> Ibid.</w:t>
      </w:r>
    </w:p>
  </w:footnote>
  <w:footnote w:id="19">
    <w:p w14:paraId="3BB16A7B" w14:textId="033451D6" w:rsidR="004674BE" w:rsidRPr="001A09FB" w:rsidRDefault="004674BE">
      <w:pPr>
        <w:pStyle w:val="FootnoteText"/>
        <w:rPr>
          <w:rFonts w:ascii="Times New Roman" w:hAnsi="Times New Roman" w:cs="Times New Roman"/>
        </w:rPr>
      </w:pPr>
      <w:r w:rsidRPr="001A09FB">
        <w:rPr>
          <w:rStyle w:val="FootnoteReference"/>
          <w:rFonts w:ascii="Times New Roman" w:hAnsi="Times New Roman" w:cs="Times New Roman"/>
        </w:rPr>
        <w:footnoteRef/>
      </w:r>
      <w:r w:rsidRPr="001A09FB">
        <w:rPr>
          <w:rFonts w:ascii="Times New Roman" w:hAnsi="Times New Roman" w:cs="Times New Roman"/>
        </w:rPr>
        <w:t xml:space="preserve"> Ibid.</w:t>
      </w:r>
    </w:p>
  </w:footnote>
  <w:footnote w:id="20">
    <w:p w14:paraId="5E93BEAB" w14:textId="0616A289" w:rsidR="00D62FED" w:rsidRPr="001A09FB" w:rsidRDefault="00D62FED" w:rsidP="00665923">
      <w:pPr>
        <w:spacing w:after="0" w:line="240" w:lineRule="auto"/>
        <w:rPr>
          <w:rFonts w:ascii="Times New Roman" w:hAnsi="Times New Roman" w:cs="Times New Roman"/>
          <w:sz w:val="20"/>
          <w:szCs w:val="20"/>
        </w:rPr>
      </w:pPr>
      <w:r w:rsidRPr="001A09FB">
        <w:rPr>
          <w:rStyle w:val="FootnoteReference"/>
          <w:rFonts w:ascii="Times New Roman" w:hAnsi="Times New Roman" w:cs="Times New Roman"/>
          <w:sz w:val="20"/>
          <w:szCs w:val="20"/>
        </w:rPr>
        <w:footnoteRef/>
      </w:r>
      <w:r w:rsidRPr="001A09FB">
        <w:rPr>
          <w:rFonts w:ascii="Times New Roman" w:hAnsi="Times New Roman" w:cs="Times New Roman"/>
          <w:sz w:val="20"/>
          <w:szCs w:val="20"/>
        </w:rPr>
        <w:t xml:space="preserve"> </w:t>
      </w:r>
      <w:r w:rsidR="007C75A1" w:rsidRPr="001A09FB">
        <w:rPr>
          <w:rFonts w:ascii="Times New Roman" w:hAnsi="Times New Roman" w:cs="Times New Roman"/>
          <w:sz w:val="20"/>
          <w:szCs w:val="20"/>
        </w:rPr>
        <w:t xml:space="preserve">Cornelius, Holtorf. “On Pastness: A Reconsideration of Materiality in Archaeological Object Authenticity.” </w:t>
      </w:r>
      <w:r w:rsidR="007C75A1" w:rsidRPr="001A09FB">
        <w:rPr>
          <w:rFonts w:ascii="Times New Roman" w:hAnsi="Times New Roman" w:cs="Times New Roman"/>
          <w:i/>
          <w:iCs/>
          <w:sz w:val="20"/>
          <w:szCs w:val="20"/>
        </w:rPr>
        <w:t>Anthropological Quarterly</w:t>
      </w:r>
      <w:r w:rsidR="007C75A1" w:rsidRPr="001A09FB">
        <w:rPr>
          <w:rFonts w:ascii="Times New Roman" w:hAnsi="Times New Roman" w:cs="Times New Roman"/>
          <w:sz w:val="20"/>
          <w:szCs w:val="20"/>
        </w:rPr>
        <w:t>, vol. 86, no. 2, 2013, p. 4</w:t>
      </w:r>
      <w:r w:rsidR="00665923" w:rsidRPr="001A09FB">
        <w:rPr>
          <w:rFonts w:ascii="Times New Roman" w:hAnsi="Times New Roman" w:cs="Times New Roman"/>
          <w:sz w:val="20"/>
          <w:szCs w:val="20"/>
        </w:rPr>
        <w:t>30</w:t>
      </w:r>
      <w:r w:rsidR="007C75A1" w:rsidRPr="001A09FB">
        <w:rPr>
          <w:rFonts w:ascii="Times New Roman" w:hAnsi="Times New Roman" w:cs="Times New Roman"/>
          <w:sz w:val="20"/>
          <w:szCs w:val="20"/>
        </w:rPr>
        <w:t xml:space="preserve">. </w:t>
      </w:r>
      <w:r w:rsidR="007C75A1" w:rsidRPr="001A09FB">
        <w:rPr>
          <w:rFonts w:ascii="Times New Roman" w:hAnsi="Times New Roman" w:cs="Times New Roman"/>
          <w:i/>
          <w:iCs/>
          <w:sz w:val="20"/>
          <w:szCs w:val="20"/>
        </w:rPr>
        <w:t>JSTOR</w:t>
      </w:r>
      <w:r w:rsidR="007C75A1" w:rsidRPr="001A09FB">
        <w:rPr>
          <w:rFonts w:ascii="Times New Roman" w:hAnsi="Times New Roman" w:cs="Times New Roman"/>
          <w:sz w:val="20"/>
          <w:szCs w:val="20"/>
        </w:rPr>
        <w:t xml:space="preserve">, &lt;http://www.jstor.org/stable/41857332.&gt; </w:t>
      </w:r>
    </w:p>
  </w:footnote>
  <w:footnote w:id="21">
    <w:p w14:paraId="3A69213B" w14:textId="47F223DB" w:rsidR="001A09FB" w:rsidRDefault="001A09FB">
      <w:pPr>
        <w:pStyle w:val="FootnoteText"/>
      </w:pPr>
      <w:r w:rsidRPr="001A09FB">
        <w:rPr>
          <w:rStyle w:val="FootnoteReference"/>
          <w:rFonts w:ascii="Times New Roman" w:hAnsi="Times New Roman" w:cs="Times New Roman"/>
        </w:rPr>
        <w:footnoteRef/>
      </w:r>
      <w:r w:rsidRPr="001A09FB">
        <w:rPr>
          <w:rFonts w:ascii="Times New Roman" w:hAnsi="Times New Roman" w:cs="Times New Roman"/>
        </w:rPr>
        <w:t xml:space="preserve"> Ibid.</w:t>
      </w:r>
    </w:p>
  </w:footnote>
  <w:footnote w:id="22">
    <w:p w14:paraId="58B3B1C6" w14:textId="40CDAAD8" w:rsidR="00402382" w:rsidRPr="000B29D8" w:rsidRDefault="00402382">
      <w:pPr>
        <w:pStyle w:val="FootnoteText"/>
        <w:rPr>
          <w:rFonts w:ascii="Times New Roman" w:hAnsi="Times New Roman" w:cs="Times New Roman"/>
        </w:rPr>
      </w:pPr>
      <w:r w:rsidRPr="000B29D8">
        <w:rPr>
          <w:rStyle w:val="FootnoteReference"/>
          <w:rFonts w:ascii="Times New Roman" w:hAnsi="Times New Roman" w:cs="Times New Roman"/>
        </w:rPr>
        <w:footnoteRef/>
      </w:r>
      <w:r w:rsidRPr="000B29D8">
        <w:rPr>
          <w:rFonts w:ascii="Times New Roman" w:hAnsi="Times New Roman" w:cs="Times New Roman"/>
        </w:rPr>
        <w:t xml:space="preserve"> </w:t>
      </w:r>
      <w:r w:rsidR="0096415C" w:rsidRPr="000B29D8">
        <w:rPr>
          <w:rFonts w:ascii="Times New Roman" w:hAnsi="Times New Roman" w:cs="Times New Roman"/>
        </w:rPr>
        <w:t xml:space="preserve">Cornelius, Holtorf. “On Pastness: A Reconsideration of Materiality in Archaeological Object Authenticity.” </w:t>
      </w:r>
      <w:r w:rsidR="0096415C" w:rsidRPr="000B29D8">
        <w:rPr>
          <w:rFonts w:ascii="Times New Roman" w:hAnsi="Times New Roman" w:cs="Times New Roman"/>
          <w:i/>
          <w:iCs/>
        </w:rPr>
        <w:t>Anthropological Quarterly</w:t>
      </w:r>
      <w:r w:rsidR="0096415C" w:rsidRPr="000B29D8">
        <w:rPr>
          <w:rFonts w:ascii="Times New Roman" w:hAnsi="Times New Roman" w:cs="Times New Roman"/>
        </w:rPr>
        <w:t>, vol. 86, no. 2, 2013, p. 43</w:t>
      </w:r>
      <w:r w:rsidR="0096415C" w:rsidRPr="000B29D8">
        <w:rPr>
          <w:rFonts w:ascii="Times New Roman" w:hAnsi="Times New Roman" w:cs="Times New Roman"/>
        </w:rPr>
        <w:t>1</w:t>
      </w:r>
      <w:r w:rsidR="0096415C" w:rsidRPr="000B29D8">
        <w:rPr>
          <w:rFonts w:ascii="Times New Roman" w:hAnsi="Times New Roman" w:cs="Times New Roman"/>
        </w:rPr>
        <w:t xml:space="preserve">. </w:t>
      </w:r>
      <w:r w:rsidR="0096415C" w:rsidRPr="000B29D8">
        <w:rPr>
          <w:rFonts w:ascii="Times New Roman" w:hAnsi="Times New Roman" w:cs="Times New Roman"/>
          <w:i/>
          <w:iCs/>
        </w:rPr>
        <w:t>JSTOR</w:t>
      </w:r>
      <w:r w:rsidR="0096415C" w:rsidRPr="000B29D8">
        <w:rPr>
          <w:rFonts w:ascii="Times New Roman" w:hAnsi="Times New Roman" w:cs="Times New Roman"/>
        </w:rPr>
        <w:t>, &lt;http://www.jstor.org/stable/41857332.&gt;</w:t>
      </w:r>
    </w:p>
  </w:footnote>
  <w:footnote w:id="23">
    <w:p w14:paraId="65D007A1" w14:textId="18394732" w:rsidR="00C26570" w:rsidRPr="000B29D8" w:rsidRDefault="00C26570">
      <w:pPr>
        <w:pStyle w:val="FootnoteText"/>
        <w:rPr>
          <w:rFonts w:ascii="Times New Roman" w:hAnsi="Times New Roman" w:cs="Times New Roman"/>
        </w:rPr>
      </w:pPr>
      <w:r w:rsidRPr="000B29D8">
        <w:rPr>
          <w:rStyle w:val="FootnoteReference"/>
          <w:rFonts w:ascii="Times New Roman" w:hAnsi="Times New Roman" w:cs="Times New Roman"/>
        </w:rPr>
        <w:footnoteRef/>
      </w:r>
      <w:r w:rsidRPr="000B29D8">
        <w:rPr>
          <w:rFonts w:ascii="Times New Roman" w:hAnsi="Times New Roman" w:cs="Times New Roman"/>
        </w:rPr>
        <w:t xml:space="preserve"> Ibid.</w:t>
      </w:r>
    </w:p>
  </w:footnote>
  <w:footnote w:id="24">
    <w:p w14:paraId="567213D7" w14:textId="3260F98E" w:rsidR="00E2114F" w:rsidRPr="000B29D8" w:rsidRDefault="00E2114F">
      <w:pPr>
        <w:pStyle w:val="FootnoteText"/>
        <w:rPr>
          <w:rFonts w:ascii="Times New Roman" w:hAnsi="Times New Roman" w:cs="Times New Roman"/>
        </w:rPr>
      </w:pPr>
      <w:r w:rsidRPr="000B29D8">
        <w:rPr>
          <w:rStyle w:val="FootnoteReference"/>
          <w:rFonts w:ascii="Times New Roman" w:hAnsi="Times New Roman" w:cs="Times New Roman"/>
        </w:rPr>
        <w:footnoteRef/>
      </w:r>
      <w:r w:rsidRPr="000B29D8">
        <w:rPr>
          <w:rFonts w:ascii="Times New Roman" w:hAnsi="Times New Roman" w:cs="Times New Roman"/>
        </w:rPr>
        <w:t xml:space="preserve"> Ibid.</w:t>
      </w:r>
    </w:p>
  </w:footnote>
  <w:footnote w:id="25">
    <w:p w14:paraId="01658289" w14:textId="1072463A" w:rsidR="00060F5F" w:rsidRPr="000B29D8" w:rsidRDefault="00060F5F">
      <w:pPr>
        <w:pStyle w:val="FootnoteText"/>
        <w:rPr>
          <w:rFonts w:ascii="Times New Roman" w:hAnsi="Times New Roman" w:cs="Times New Roman"/>
        </w:rPr>
      </w:pPr>
      <w:r w:rsidRPr="000B29D8">
        <w:rPr>
          <w:rStyle w:val="FootnoteReference"/>
          <w:rFonts w:ascii="Times New Roman" w:hAnsi="Times New Roman" w:cs="Times New Roman"/>
        </w:rPr>
        <w:footnoteRef/>
      </w:r>
      <w:r w:rsidRPr="000B29D8">
        <w:rPr>
          <w:rFonts w:ascii="Times New Roman" w:hAnsi="Times New Roman" w:cs="Times New Roman"/>
        </w:rPr>
        <w:t xml:space="preserve"> Ibid.</w:t>
      </w:r>
    </w:p>
  </w:footnote>
  <w:footnote w:id="26">
    <w:p w14:paraId="413A1E51" w14:textId="0DE854FE" w:rsidR="00761C47" w:rsidRPr="000B29D8" w:rsidRDefault="00761C47">
      <w:pPr>
        <w:pStyle w:val="FootnoteText"/>
        <w:rPr>
          <w:rFonts w:ascii="Times New Roman" w:hAnsi="Times New Roman" w:cs="Times New Roman"/>
        </w:rPr>
      </w:pPr>
      <w:r w:rsidRPr="000B29D8">
        <w:rPr>
          <w:rStyle w:val="FootnoteReference"/>
          <w:rFonts w:ascii="Times New Roman" w:hAnsi="Times New Roman" w:cs="Times New Roman"/>
        </w:rPr>
        <w:footnoteRef/>
      </w:r>
      <w:r w:rsidRPr="000B29D8">
        <w:rPr>
          <w:rFonts w:ascii="Times New Roman" w:hAnsi="Times New Roman" w:cs="Times New Roman"/>
        </w:rPr>
        <w:t xml:space="preserve"> </w:t>
      </w:r>
      <w:r w:rsidRPr="000B29D8">
        <w:rPr>
          <w:rFonts w:ascii="Times New Roman" w:hAnsi="Times New Roman" w:cs="Times New Roman"/>
        </w:rPr>
        <w:t>‘Guédelon - Nous Bâtissons Un Château Fort’. [n.d.]. </w:t>
      </w:r>
      <w:r w:rsidRPr="000B29D8">
        <w:rPr>
          <w:rFonts w:ascii="Times New Roman" w:hAnsi="Times New Roman" w:cs="Times New Roman"/>
          <w:i/>
          <w:iCs/>
        </w:rPr>
        <w:t>Www.guedelon.fr</w:t>
      </w:r>
      <w:r w:rsidRPr="000B29D8">
        <w:rPr>
          <w:rFonts w:ascii="Times New Roman" w:hAnsi="Times New Roman" w:cs="Times New Roman"/>
        </w:rPr>
        <w:t> &lt;https://www.guedelon.fr/en/&gt;</w:t>
      </w:r>
    </w:p>
  </w:footnote>
  <w:footnote w:id="27">
    <w:p w14:paraId="4934B3E7" w14:textId="7B0171DB" w:rsidR="00D06505" w:rsidRPr="00D8050E" w:rsidRDefault="00D06505">
      <w:pPr>
        <w:pStyle w:val="FootnoteText"/>
        <w:rPr>
          <w:rFonts w:ascii="Times New Roman" w:hAnsi="Times New Roman" w:cs="Times New Roman"/>
        </w:rPr>
      </w:pPr>
      <w:r w:rsidRPr="00D8050E">
        <w:rPr>
          <w:rStyle w:val="FootnoteReference"/>
          <w:rFonts w:ascii="Times New Roman" w:hAnsi="Times New Roman" w:cs="Times New Roman"/>
        </w:rPr>
        <w:footnoteRef/>
      </w:r>
      <w:r w:rsidRPr="00D8050E">
        <w:rPr>
          <w:rFonts w:ascii="Times New Roman" w:hAnsi="Times New Roman" w:cs="Times New Roman"/>
        </w:rPr>
        <w:t xml:space="preserve"> Ibid.</w:t>
      </w:r>
    </w:p>
  </w:footnote>
  <w:footnote w:id="28">
    <w:p w14:paraId="24B9000E" w14:textId="2445D500" w:rsidR="0096415C" w:rsidRPr="00D8050E" w:rsidRDefault="0096415C">
      <w:pPr>
        <w:pStyle w:val="FootnoteText"/>
        <w:rPr>
          <w:rFonts w:ascii="Times New Roman" w:hAnsi="Times New Roman" w:cs="Times New Roman"/>
        </w:rPr>
      </w:pPr>
      <w:r w:rsidRPr="00D8050E">
        <w:rPr>
          <w:rStyle w:val="FootnoteReference"/>
          <w:rFonts w:ascii="Times New Roman" w:hAnsi="Times New Roman" w:cs="Times New Roman"/>
        </w:rPr>
        <w:footnoteRef/>
      </w:r>
      <w:r w:rsidRPr="00D8050E">
        <w:rPr>
          <w:rFonts w:ascii="Times New Roman" w:hAnsi="Times New Roman" w:cs="Times New Roman"/>
        </w:rPr>
        <w:t xml:space="preserve"> </w:t>
      </w:r>
      <w:r w:rsidRPr="00D8050E">
        <w:rPr>
          <w:rFonts w:ascii="Times New Roman" w:hAnsi="Times New Roman" w:cs="Times New Roman"/>
        </w:rPr>
        <w:t xml:space="preserve">Cornelius, Holtorf. “On Pastness: A Reconsideration of Materiality in Archaeological Object Authenticity.” </w:t>
      </w:r>
      <w:r w:rsidRPr="00D8050E">
        <w:rPr>
          <w:rFonts w:ascii="Times New Roman" w:hAnsi="Times New Roman" w:cs="Times New Roman"/>
          <w:i/>
          <w:iCs/>
        </w:rPr>
        <w:t>Anthropological Quarterly</w:t>
      </w:r>
      <w:r w:rsidRPr="00D8050E">
        <w:rPr>
          <w:rFonts w:ascii="Times New Roman" w:hAnsi="Times New Roman" w:cs="Times New Roman"/>
        </w:rPr>
        <w:t>, vol. 86, no. 2, 2013, p. 43</w:t>
      </w:r>
      <w:r w:rsidRPr="00D8050E">
        <w:rPr>
          <w:rFonts w:ascii="Times New Roman" w:hAnsi="Times New Roman" w:cs="Times New Roman"/>
        </w:rPr>
        <w:t>1</w:t>
      </w:r>
      <w:r w:rsidRPr="00D8050E">
        <w:rPr>
          <w:rFonts w:ascii="Times New Roman" w:hAnsi="Times New Roman" w:cs="Times New Roman"/>
        </w:rPr>
        <w:t xml:space="preserve">. </w:t>
      </w:r>
      <w:r w:rsidRPr="00D8050E">
        <w:rPr>
          <w:rFonts w:ascii="Times New Roman" w:hAnsi="Times New Roman" w:cs="Times New Roman"/>
          <w:i/>
          <w:iCs/>
        </w:rPr>
        <w:t>JSTOR</w:t>
      </w:r>
      <w:r w:rsidRPr="00D8050E">
        <w:rPr>
          <w:rFonts w:ascii="Times New Roman" w:hAnsi="Times New Roman" w:cs="Times New Roman"/>
        </w:rPr>
        <w:t>, &lt;http://www.jstor.org/stable/41857332.&gt;</w:t>
      </w:r>
    </w:p>
  </w:footnote>
  <w:footnote w:id="29">
    <w:p w14:paraId="27890E8F" w14:textId="7C4CCED8" w:rsidR="007C0FAB" w:rsidRPr="00D8050E" w:rsidRDefault="007C0FAB">
      <w:pPr>
        <w:pStyle w:val="FootnoteText"/>
        <w:rPr>
          <w:rFonts w:ascii="Times New Roman" w:hAnsi="Times New Roman" w:cs="Times New Roman"/>
        </w:rPr>
      </w:pPr>
      <w:r w:rsidRPr="00D8050E">
        <w:rPr>
          <w:rStyle w:val="FootnoteReference"/>
          <w:rFonts w:ascii="Times New Roman" w:hAnsi="Times New Roman" w:cs="Times New Roman"/>
        </w:rPr>
        <w:footnoteRef/>
      </w:r>
      <w:r w:rsidRPr="00D8050E">
        <w:rPr>
          <w:rFonts w:ascii="Times New Roman" w:hAnsi="Times New Roman" w:cs="Times New Roman"/>
        </w:rPr>
        <w:t xml:space="preserve"> Ibid p. 432.</w:t>
      </w:r>
    </w:p>
  </w:footnote>
  <w:footnote w:id="30">
    <w:p w14:paraId="2E8CDB53" w14:textId="3C17F9C4" w:rsidR="0050235E" w:rsidRPr="00D8050E" w:rsidRDefault="0050235E">
      <w:pPr>
        <w:pStyle w:val="FootnoteText"/>
        <w:rPr>
          <w:rFonts w:ascii="Times New Roman" w:hAnsi="Times New Roman" w:cs="Times New Roman"/>
        </w:rPr>
      </w:pPr>
      <w:r w:rsidRPr="00D8050E">
        <w:rPr>
          <w:rStyle w:val="FootnoteReference"/>
          <w:rFonts w:ascii="Times New Roman" w:hAnsi="Times New Roman" w:cs="Times New Roman"/>
        </w:rPr>
        <w:footnoteRef/>
      </w:r>
      <w:r w:rsidRPr="00D8050E">
        <w:rPr>
          <w:rFonts w:ascii="Times New Roman" w:hAnsi="Times New Roman" w:cs="Times New Roman"/>
        </w:rPr>
        <w:t xml:space="preserve"> Ibid p. 441.</w:t>
      </w:r>
    </w:p>
  </w:footnote>
  <w:footnote w:id="31">
    <w:p w14:paraId="3E9892D1" w14:textId="27FD0E57" w:rsidR="00EC3B3E" w:rsidRPr="00390193" w:rsidRDefault="00EC3B3E" w:rsidP="00390193">
      <w:pPr>
        <w:spacing w:after="0" w:line="240" w:lineRule="auto"/>
        <w:rPr>
          <w:rFonts w:ascii="Times New Roman" w:hAnsi="Times New Roman" w:cs="Times New Roman"/>
          <w:sz w:val="20"/>
          <w:szCs w:val="20"/>
        </w:rPr>
      </w:pPr>
      <w:r w:rsidRPr="00D8050E">
        <w:rPr>
          <w:rStyle w:val="FootnoteReference"/>
          <w:rFonts w:ascii="Times New Roman" w:hAnsi="Times New Roman" w:cs="Times New Roman"/>
          <w:sz w:val="20"/>
          <w:szCs w:val="20"/>
        </w:rPr>
        <w:footnoteRef/>
      </w:r>
      <w:r w:rsidRPr="00D8050E">
        <w:rPr>
          <w:rFonts w:ascii="Times New Roman" w:hAnsi="Times New Roman" w:cs="Times New Roman"/>
          <w:sz w:val="20"/>
          <w:szCs w:val="20"/>
        </w:rPr>
        <w:t xml:space="preserve"> </w:t>
      </w:r>
      <w:r w:rsidRPr="00D8050E">
        <w:rPr>
          <w:rFonts w:ascii="Times New Roman" w:hAnsi="Times New Roman" w:cs="Times New Roman"/>
          <w:sz w:val="20"/>
          <w:szCs w:val="20"/>
        </w:rPr>
        <w:t>Rickly-Boyd, J.M. (2012) “Authenticity &amp; aura: a Benjaminian approach to tourism,” </w:t>
      </w:r>
      <w:r w:rsidRPr="00D8050E">
        <w:rPr>
          <w:rFonts w:ascii="Times New Roman" w:hAnsi="Times New Roman" w:cs="Times New Roman"/>
          <w:i/>
          <w:iCs/>
          <w:sz w:val="20"/>
          <w:szCs w:val="20"/>
        </w:rPr>
        <w:t>Annals of tourism research</w:t>
      </w:r>
      <w:r w:rsidRPr="00D8050E">
        <w:rPr>
          <w:rFonts w:ascii="Times New Roman" w:hAnsi="Times New Roman" w:cs="Times New Roman"/>
          <w:sz w:val="20"/>
          <w:szCs w:val="20"/>
        </w:rPr>
        <w:t>, 39(1), p. 2</w:t>
      </w:r>
      <w:r w:rsidRPr="00D8050E">
        <w:rPr>
          <w:rFonts w:ascii="Times New Roman" w:hAnsi="Times New Roman" w:cs="Times New Roman"/>
          <w:sz w:val="20"/>
          <w:szCs w:val="20"/>
        </w:rPr>
        <w:t>71</w:t>
      </w:r>
      <w:r w:rsidRPr="00D8050E">
        <w:rPr>
          <w:rFonts w:ascii="Times New Roman" w:hAnsi="Times New Roman" w:cs="Times New Roman"/>
          <w:sz w:val="20"/>
          <w:szCs w:val="20"/>
        </w:rPr>
        <w:t>. &lt;https://doi.org/10.1016/j.annals.2011.05.003&gt;</w:t>
      </w:r>
    </w:p>
  </w:footnote>
  <w:footnote w:id="32">
    <w:p w14:paraId="41868B6F" w14:textId="5FBF1BA8" w:rsidR="00D8050E" w:rsidRPr="001058EA" w:rsidRDefault="00D8050E" w:rsidP="00DF6004">
      <w:pPr>
        <w:spacing w:after="0" w:line="240" w:lineRule="auto"/>
        <w:rPr>
          <w:rFonts w:ascii="Times New Roman" w:hAnsi="Times New Roman" w:cs="Times New Roman"/>
        </w:rPr>
      </w:pPr>
      <w:r w:rsidRPr="001058EA">
        <w:rPr>
          <w:rStyle w:val="FootnoteReference"/>
          <w:rFonts w:ascii="Times New Roman" w:hAnsi="Times New Roman" w:cs="Times New Roman"/>
        </w:rPr>
        <w:footnoteRef/>
      </w:r>
      <w:r w:rsidRPr="001058EA">
        <w:rPr>
          <w:rFonts w:ascii="Times New Roman" w:hAnsi="Times New Roman" w:cs="Times New Roman"/>
        </w:rPr>
        <w:t xml:space="preserve"> </w:t>
      </w:r>
      <w:r w:rsidRPr="001058EA">
        <w:rPr>
          <w:rFonts w:ascii="Times New Roman" w:hAnsi="Times New Roman" w:cs="Times New Roman"/>
        </w:rPr>
        <w:t>Rickly-Boyd, J.M. (2012) “Authenticity &amp; aura: a Benjaminian approach to tourism,” </w:t>
      </w:r>
      <w:r w:rsidRPr="001058EA">
        <w:rPr>
          <w:rFonts w:ascii="Times New Roman" w:hAnsi="Times New Roman" w:cs="Times New Roman"/>
          <w:i/>
          <w:iCs/>
        </w:rPr>
        <w:t>Annals of tourism research</w:t>
      </w:r>
      <w:r w:rsidRPr="001058EA">
        <w:rPr>
          <w:rFonts w:ascii="Times New Roman" w:hAnsi="Times New Roman" w:cs="Times New Roman"/>
        </w:rPr>
        <w:t>, 39(1), p. 27</w:t>
      </w:r>
      <w:r w:rsidRPr="001058EA">
        <w:rPr>
          <w:rFonts w:ascii="Times New Roman" w:hAnsi="Times New Roman" w:cs="Times New Roman"/>
        </w:rPr>
        <w:t>2</w:t>
      </w:r>
      <w:r w:rsidRPr="001058EA">
        <w:rPr>
          <w:rFonts w:ascii="Times New Roman" w:hAnsi="Times New Roman" w:cs="Times New Roman"/>
        </w:rPr>
        <w:t>. &lt;https://doi.org/10.1016/j.annals.2011.05.003&gt;</w:t>
      </w:r>
    </w:p>
  </w:footnote>
  <w:footnote w:id="33">
    <w:p w14:paraId="50521B03" w14:textId="052CCFE7" w:rsidR="00DF6004" w:rsidRPr="001058EA" w:rsidRDefault="00DF6004">
      <w:pPr>
        <w:pStyle w:val="FootnoteText"/>
        <w:rPr>
          <w:rFonts w:ascii="Times New Roman" w:hAnsi="Times New Roman" w:cs="Times New Roman"/>
          <w:sz w:val="22"/>
          <w:szCs w:val="22"/>
        </w:rPr>
      </w:pPr>
      <w:r w:rsidRPr="001058EA">
        <w:rPr>
          <w:rStyle w:val="FootnoteReference"/>
          <w:rFonts w:ascii="Times New Roman" w:hAnsi="Times New Roman" w:cs="Times New Roman"/>
          <w:sz w:val="22"/>
          <w:szCs w:val="22"/>
        </w:rPr>
        <w:footnoteRef/>
      </w:r>
      <w:r w:rsidRPr="001058EA">
        <w:rPr>
          <w:rFonts w:ascii="Times New Roman" w:hAnsi="Times New Roman" w:cs="Times New Roman"/>
          <w:sz w:val="22"/>
          <w:szCs w:val="22"/>
        </w:rPr>
        <w:t xml:space="preserve"> Ibid.</w:t>
      </w:r>
    </w:p>
  </w:footnote>
  <w:footnote w:id="34">
    <w:p w14:paraId="0F167B99" w14:textId="730553E9" w:rsidR="00165A47" w:rsidRPr="001058EA" w:rsidRDefault="00165A47">
      <w:pPr>
        <w:pStyle w:val="FootnoteText"/>
        <w:rPr>
          <w:rFonts w:ascii="Times New Roman" w:hAnsi="Times New Roman" w:cs="Times New Roman"/>
          <w:sz w:val="22"/>
          <w:szCs w:val="22"/>
        </w:rPr>
      </w:pPr>
      <w:r w:rsidRPr="001058EA">
        <w:rPr>
          <w:rStyle w:val="FootnoteReference"/>
          <w:rFonts w:ascii="Times New Roman" w:hAnsi="Times New Roman" w:cs="Times New Roman"/>
          <w:sz w:val="22"/>
          <w:szCs w:val="22"/>
        </w:rPr>
        <w:footnoteRef/>
      </w:r>
      <w:r w:rsidRPr="001058EA">
        <w:rPr>
          <w:rFonts w:ascii="Times New Roman" w:hAnsi="Times New Roman" w:cs="Times New Roman"/>
          <w:sz w:val="22"/>
          <w:szCs w:val="22"/>
        </w:rPr>
        <w:t xml:space="preserve"> Ibid.</w:t>
      </w:r>
    </w:p>
  </w:footnote>
  <w:footnote w:id="35">
    <w:p w14:paraId="5D9F54EC" w14:textId="4F5FB3FF" w:rsidR="00FB21A5" w:rsidRDefault="00FB21A5">
      <w:pPr>
        <w:pStyle w:val="FootnoteText"/>
      </w:pPr>
      <w:r w:rsidRPr="001058EA">
        <w:rPr>
          <w:rStyle w:val="FootnoteReference"/>
          <w:rFonts w:ascii="Times New Roman" w:hAnsi="Times New Roman" w:cs="Times New Roman"/>
          <w:sz w:val="22"/>
          <w:szCs w:val="22"/>
        </w:rPr>
        <w:footnoteRef/>
      </w:r>
      <w:r w:rsidRPr="001058EA">
        <w:rPr>
          <w:rFonts w:ascii="Times New Roman" w:hAnsi="Times New Roman" w:cs="Times New Roman"/>
          <w:sz w:val="22"/>
          <w:szCs w:val="22"/>
        </w:rPr>
        <w:t xml:space="preserve"> </w:t>
      </w:r>
      <w:r w:rsidRPr="001058EA">
        <w:rPr>
          <w:rFonts w:ascii="Times New Roman" w:hAnsi="Times New Roman" w:cs="Times New Roman"/>
          <w:sz w:val="22"/>
          <w:szCs w:val="22"/>
        </w:rPr>
        <w:t>Bruno Latour, Adam Lowe. ‘2011’. ‘The Migration of the Aura Exploring the Original Through Its Fac similes’. Thoma Bartscherer; Roderick Coover. Switching Codes Thinking Through Digital Technology in the Humanities and the Arts, University of Chicago Press, p. 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289913" w14:textId="7205E70C" w:rsidR="003B63E8" w:rsidRPr="003B63E8" w:rsidRDefault="003B63E8">
    <w:pPr>
      <w:pStyle w:val="Header"/>
      <w:jc w:val="center"/>
      <w:rPr>
        <w:sz w:val="20"/>
      </w:rPr>
    </w:pPr>
    <w:sdt>
      <w:sdtPr>
        <w:rPr>
          <w:sz w:val="20"/>
          <w:szCs w:val="20"/>
        </w:rPr>
        <w:id w:val="-822429213"/>
        <w:docPartObj>
          <w:docPartGallery w:val="Page Numbers (Margins)"/>
          <w:docPartUnique/>
        </w:docPartObj>
      </w:sdtPr>
      <w:sdtContent>
        <w:r w:rsidRPr="003B63E8">
          <w:rPr>
            <w:noProof/>
            <w:sz w:val="20"/>
            <w:szCs w:val="20"/>
          </w:rPr>
          <mc:AlternateContent>
            <mc:Choice Requires="wps">
              <w:drawing>
                <wp:anchor distT="0" distB="0" distL="114300" distR="114300" simplePos="0" relativeHeight="251659264" behindDoc="0" locked="0" layoutInCell="0" allowOverlap="1" wp14:anchorId="10AB222F" wp14:editId="0AFC3B96">
                  <wp:simplePos x="0" y="0"/>
                  <wp:positionH relativeFrom="rightMargin">
                    <wp:align>right</wp:align>
                  </wp:positionH>
                  <mc:AlternateContent>
                    <mc:Choice Requires="wp14">
                      <wp:positionV relativeFrom="margin">
                        <wp14:pctPosVOffset>10000</wp14:pctPosVOffset>
                      </wp:positionV>
                    </mc:Choice>
                    <mc:Fallback>
                      <wp:positionV relativeFrom="page">
                        <wp:posOffset>1800225</wp:posOffset>
                      </wp:positionV>
                    </mc:Fallback>
                  </mc:AlternateContent>
                  <wp:extent cx="819150" cy="433705"/>
                  <wp:effectExtent l="0" t="0" r="1905" b="4445"/>
                  <wp:wrapNone/>
                  <wp:docPr id="545711282"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9150" cy="4337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04B237E" w14:textId="77777777" w:rsidR="003B63E8" w:rsidRDefault="003B63E8">
                              <w:pPr>
                                <w:pBdr>
                                  <w:top w:val="single" w:sz="4" w:space="1" w:color="D8D8D8" w:themeColor="background1" w:themeShade="D8"/>
                                </w:pBdr>
                              </w:pPr>
                              <w:r>
                                <w:t xml:space="preserve">Page | </w:t>
                              </w:r>
                              <w:r>
                                <w:fldChar w:fldCharType="begin"/>
                              </w:r>
                              <w:r>
                                <w:instrText xml:space="preserve"> PAGE   \* MERGEFORMAT </w:instrText>
                              </w:r>
                              <w:r>
                                <w:fldChar w:fldCharType="separate"/>
                              </w:r>
                              <w:r>
                                <w:rPr>
                                  <w:noProof/>
                                </w:rPr>
                                <w:t>2</w:t>
                              </w:r>
                              <w:r>
                                <w:rPr>
                                  <w:noProof/>
                                </w:rPr>
                                <w:fldChar w:fldCharType="end"/>
                              </w:r>
                            </w:p>
                          </w:txbxContent>
                        </wps:txbx>
                        <wps:bodyPr rot="0" vert="horz" wrap="square" lIns="0" tIns="45720" rIns="0" bIns="45720" anchor="t" anchorCtr="0" upright="1">
                          <a:spAutoFit/>
                        </wps:bodyPr>
                      </wps:wsp>
                    </a:graphicData>
                  </a:graphic>
                  <wp14:sizeRelH relativeFrom="rightMargin">
                    <wp14:pctWidth>90000</wp14:pctWidth>
                  </wp14:sizeRelH>
                  <wp14:sizeRelV relativeFrom="page">
                    <wp14:pctHeight>0</wp14:pctHeight>
                  </wp14:sizeRelV>
                </wp:anchor>
              </w:drawing>
            </mc:Choice>
            <mc:Fallback>
              <w:pict>
                <v:rect w14:anchorId="10AB222F" id="Rectangle 1" o:spid="_x0000_s1026" style="position:absolute;left:0;text-align:left;margin-left:13.3pt;margin-top:0;width:64.5pt;height:34.15pt;z-index:251659264;visibility:visible;mso-wrap-style:square;mso-width-percent:900;mso-height-percent:0;mso-top-percent:100;mso-wrap-distance-left:9pt;mso-wrap-distance-top:0;mso-wrap-distance-right:9pt;mso-wrap-distance-bottom:0;mso-position-horizontal:right;mso-position-horizontal-relative:right-margin-area;mso-position-vertical-relative:margin;mso-width-percent:900;mso-height-percent:0;mso-top-percent:100;mso-width-relative:right-margin-area;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" o:allowincell="f" stroked="f">
                  <v:textbox style="mso-fit-shape-to-text:t" inset="0,,0">
                    <w:txbxContent>
                      <w:p w14:paraId="104B237E" w14:textId="77777777" w:rsidR="003B63E8" w:rsidRDefault="003B63E8">
                        <w:pPr>
                          <w:pBdr>
                            <w:top w:val="single" w:sz="4" w:space="1" w:color="D8D8D8" w:themeColor="background1" w:themeShade="D8"/>
                          </w:pBdr>
                        </w:pPr>
                        <w:r>
                          <w:t xml:space="preserve">Page | </w:t>
                        </w:r>
                        <w:r>
                          <w:fldChar w:fldCharType="begin"/>
                        </w:r>
                        <w:r>
                          <w:instrText xml:space="preserve"> PAGE   \* MERGEFORMAT </w:instrText>
                        </w:r>
                        <w:r>
                          <w:fldChar w:fldCharType="separate"/>
                        </w:r>
                        <w:r>
                          <w:rPr>
                            <w:noProof/>
                          </w:rPr>
                          <w:t>2</w:t>
                        </w:r>
                        <w:r>
                          <w:rPr>
                            <w:noProof/>
                          </w:rPr>
                          <w:fldChar w:fldCharType="end"/>
                        </w:r>
                      </w:p>
                    </w:txbxContent>
                  </v:textbox>
                  <w10:wrap anchorx="margin" anchory="margin"/>
                </v:rect>
              </w:pict>
            </mc:Fallback>
          </mc:AlternateContent>
        </w:r>
      </w:sdtContent>
    </w:sdt>
    <w:sdt>
      <w:sdtPr>
        <w:rPr>
          <w:sz w:val="20"/>
          <w:szCs w:val="20"/>
        </w:rPr>
        <w:alias w:val="Author"/>
        <w:tag w:val=""/>
        <w:id w:val="-952397527"/>
        <w:placeholder>
          <w:docPart w:val="8E30D2384D0D4F22B9146E12EDDDB64C"/>
        </w:placeholder>
        <w:dataBinding w:prefixMappings="xmlns:ns0='http://purl.org/dc/elements/1.1/' xmlns:ns1='http://schemas.openxmlformats.org/package/2006/metadata/core-properties' " w:xpath="/ns1:coreProperties[1]/ns0:creator[1]" w:storeItemID="{6C3C8BC8-F283-45AE-878A-BAB7291924A1}"/>
        <w:text/>
      </w:sdtPr>
      <w:sdtContent>
        <w:r w:rsidRPr="003B63E8">
          <w:rPr>
            <w:sz w:val="20"/>
            <w:szCs w:val="20"/>
          </w:rPr>
          <w:t>Evan Davies (2304228)</w:t>
        </w:r>
      </w:sdtContent>
    </w:sdt>
  </w:p>
  <w:p w14:paraId="2B852CB2" w14:textId="5BE0B096" w:rsidR="003B63E8" w:rsidRPr="003B63E8" w:rsidRDefault="003B63E8">
    <w:pPr>
      <w:pStyle w:val="Header"/>
      <w:jc w:val="center"/>
      <w:rPr>
        <w:caps/>
      </w:rPr>
    </w:pPr>
    <w:r w:rsidRPr="003B63E8">
      <w:rPr>
        <w:caps/>
      </w:rPr>
      <w:t xml:space="preserve"> </w:t>
    </w:r>
    <w:sdt>
      <w:sdtPr>
        <w:rPr>
          <w:caps/>
        </w:rPr>
        <w:alias w:val="Title"/>
        <w:tag w:val=""/>
        <w:id w:val="-1954942076"/>
        <w:placeholder>
          <w:docPart w:val="4CD00CC354104251AC8EB1314935719C"/>
        </w:placeholder>
        <w:dataBinding w:prefixMappings="xmlns:ns0='http://purl.org/dc/elements/1.1/' xmlns:ns1='http://schemas.openxmlformats.org/package/2006/metadata/core-properties' " w:xpath="/ns1:coreProperties[1]/ns0:title[1]" w:storeItemID="{6C3C8BC8-F283-45AE-878A-BAB7291924A1}"/>
        <w:text/>
      </w:sdtPr>
      <w:sdtContent>
        <w:r w:rsidRPr="003B63E8">
          <w:rPr>
            <w:caps/>
          </w:rPr>
          <w:t>How important is the concept of authenticity in the presentation of heritage?</w:t>
        </w:r>
      </w:sdtContent>
    </w:sdt>
  </w:p>
  <w:p w14:paraId="17FFB128" w14:textId="77777777" w:rsidR="003B63E8" w:rsidRDefault="003B63E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3E8"/>
    <w:rsid w:val="000154F4"/>
    <w:rsid w:val="000173A9"/>
    <w:rsid w:val="0001763D"/>
    <w:rsid w:val="00031E1C"/>
    <w:rsid w:val="00037421"/>
    <w:rsid w:val="00042337"/>
    <w:rsid w:val="000428DB"/>
    <w:rsid w:val="000467E6"/>
    <w:rsid w:val="00047817"/>
    <w:rsid w:val="0005765C"/>
    <w:rsid w:val="00060F5F"/>
    <w:rsid w:val="00082E28"/>
    <w:rsid w:val="000861E6"/>
    <w:rsid w:val="000870E5"/>
    <w:rsid w:val="000A0990"/>
    <w:rsid w:val="000A6E3F"/>
    <w:rsid w:val="000B29D8"/>
    <w:rsid w:val="000B5AD7"/>
    <w:rsid w:val="000C0617"/>
    <w:rsid w:val="000C1758"/>
    <w:rsid w:val="000C5B11"/>
    <w:rsid w:val="000D4525"/>
    <w:rsid w:val="000E2D9C"/>
    <w:rsid w:val="000E56A9"/>
    <w:rsid w:val="000F39C8"/>
    <w:rsid w:val="00100AE7"/>
    <w:rsid w:val="00101FAC"/>
    <w:rsid w:val="001058EA"/>
    <w:rsid w:val="0012214A"/>
    <w:rsid w:val="00127A06"/>
    <w:rsid w:val="00131C9B"/>
    <w:rsid w:val="00136BE9"/>
    <w:rsid w:val="001426EF"/>
    <w:rsid w:val="00150777"/>
    <w:rsid w:val="0015078C"/>
    <w:rsid w:val="00151FE5"/>
    <w:rsid w:val="00161DF3"/>
    <w:rsid w:val="00165A47"/>
    <w:rsid w:val="0016769C"/>
    <w:rsid w:val="001724CD"/>
    <w:rsid w:val="001812DE"/>
    <w:rsid w:val="00183A3B"/>
    <w:rsid w:val="0018402C"/>
    <w:rsid w:val="0018551A"/>
    <w:rsid w:val="001922E4"/>
    <w:rsid w:val="001930AC"/>
    <w:rsid w:val="001A07A1"/>
    <w:rsid w:val="001A09FB"/>
    <w:rsid w:val="001A6327"/>
    <w:rsid w:val="001A7D6E"/>
    <w:rsid w:val="001B053A"/>
    <w:rsid w:val="001E2D9B"/>
    <w:rsid w:val="001E6B5B"/>
    <w:rsid w:val="001F17CA"/>
    <w:rsid w:val="001F738D"/>
    <w:rsid w:val="00203007"/>
    <w:rsid w:val="00225A55"/>
    <w:rsid w:val="00242CC6"/>
    <w:rsid w:val="0024416E"/>
    <w:rsid w:val="00256364"/>
    <w:rsid w:val="0026779F"/>
    <w:rsid w:val="0028567C"/>
    <w:rsid w:val="00295478"/>
    <w:rsid w:val="002A1D06"/>
    <w:rsid w:val="002C2D35"/>
    <w:rsid w:val="002C3143"/>
    <w:rsid w:val="002C3C27"/>
    <w:rsid w:val="002C74F2"/>
    <w:rsid w:val="002D2701"/>
    <w:rsid w:val="002D4F29"/>
    <w:rsid w:val="002E00E1"/>
    <w:rsid w:val="002E7319"/>
    <w:rsid w:val="002F0866"/>
    <w:rsid w:val="00307F8E"/>
    <w:rsid w:val="003168A0"/>
    <w:rsid w:val="00320387"/>
    <w:rsid w:val="00323F47"/>
    <w:rsid w:val="00354963"/>
    <w:rsid w:val="00356D2F"/>
    <w:rsid w:val="00370C0C"/>
    <w:rsid w:val="00390193"/>
    <w:rsid w:val="003B63E8"/>
    <w:rsid w:val="003C1B33"/>
    <w:rsid w:val="00402382"/>
    <w:rsid w:val="004024B4"/>
    <w:rsid w:val="0042046B"/>
    <w:rsid w:val="004249FA"/>
    <w:rsid w:val="004557C2"/>
    <w:rsid w:val="00461B1D"/>
    <w:rsid w:val="00461F15"/>
    <w:rsid w:val="004674BE"/>
    <w:rsid w:val="0046761F"/>
    <w:rsid w:val="00484B8A"/>
    <w:rsid w:val="00490E41"/>
    <w:rsid w:val="00491389"/>
    <w:rsid w:val="00496D4F"/>
    <w:rsid w:val="004A483F"/>
    <w:rsid w:val="004D3960"/>
    <w:rsid w:val="004D57FA"/>
    <w:rsid w:val="004F04D0"/>
    <w:rsid w:val="004F0615"/>
    <w:rsid w:val="004F15AA"/>
    <w:rsid w:val="004F1F05"/>
    <w:rsid w:val="004F5D04"/>
    <w:rsid w:val="00501BB6"/>
    <w:rsid w:val="0050235E"/>
    <w:rsid w:val="00512E42"/>
    <w:rsid w:val="005135FE"/>
    <w:rsid w:val="00517CD8"/>
    <w:rsid w:val="00525392"/>
    <w:rsid w:val="0053212F"/>
    <w:rsid w:val="00534AD0"/>
    <w:rsid w:val="00537136"/>
    <w:rsid w:val="00551C77"/>
    <w:rsid w:val="005600EF"/>
    <w:rsid w:val="005604FC"/>
    <w:rsid w:val="00563558"/>
    <w:rsid w:val="00580F79"/>
    <w:rsid w:val="005860D5"/>
    <w:rsid w:val="00596CF0"/>
    <w:rsid w:val="005B1D35"/>
    <w:rsid w:val="005B2E86"/>
    <w:rsid w:val="005B4688"/>
    <w:rsid w:val="005C513A"/>
    <w:rsid w:val="005C534D"/>
    <w:rsid w:val="005C5E90"/>
    <w:rsid w:val="005D43CB"/>
    <w:rsid w:val="005F317D"/>
    <w:rsid w:val="005F5111"/>
    <w:rsid w:val="00600CD8"/>
    <w:rsid w:val="00604D5C"/>
    <w:rsid w:val="00605637"/>
    <w:rsid w:val="006156BA"/>
    <w:rsid w:val="00620459"/>
    <w:rsid w:val="006218CF"/>
    <w:rsid w:val="0062370E"/>
    <w:rsid w:val="00623E50"/>
    <w:rsid w:val="00626934"/>
    <w:rsid w:val="00635D67"/>
    <w:rsid w:val="00636CCB"/>
    <w:rsid w:val="0064351F"/>
    <w:rsid w:val="00644F02"/>
    <w:rsid w:val="00655035"/>
    <w:rsid w:val="006658E9"/>
    <w:rsid w:val="00665923"/>
    <w:rsid w:val="00674A90"/>
    <w:rsid w:val="00693E48"/>
    <w:rsid w:val="006A1B9F"/>
    <w:rsid w:val="006A3178"/>
    <w:rsid w:val="006C4427"/>
    <w:rsid w:val="006F03BB"/>
    <w:rsid w:val="006F1F5B"/>
    <w:rsid w:val="006F3DF3"/>
    <w:rsid w:val="00711C8D"/>
    <w:rsid w:val="00716243"/>
    <w:rsid w:val="007173AB"/>
    <w:rsid w:val="00723571"/>
    <w:rsid w:val="00725C4E"/>
    <w:rsid w:val="007278B5"/>
    <w:rsid w:val="00753636"/>
    <w:rsid w:val="00761C47"/>
    <w:rsid w:val="007721AD"/>
    <w:rsid w:val="00775AF0"/>
    <w:rsid w:val="00780F03"/>
    <w:rsid w:val="007871B7"/>
    <w:rsid w:val="00790509"/>
    <w:rsid w:val="007C0FAB"/>
    <w:rsid w:val="007C75A1"/>
    <w:rsid w:val="007D076C"/>
    <w:rsid w:val="007E2620"/>
    <w:rsid w:val="007E6BE9"/>
    <w:rsid w:val="007F05EB"/>
    <w:rsid w:val="007F531F"/>
    <w:rsid w:val="00812112"/>
    <w:rsid w:val="0081249B"/>
    <w:rsid w:val="00813CDB"/>
    <w:rsid w:val="00817B32"/>
    <w:rsid w:val="008230A4"/>
    <w:rsid w:val="0082614A"/>
    <w:rsid w:val="008263FE"/>
    <w:rsid w:val="008334FC"/>
    <w:rsid w:val="00863B9B"/>
    <w:rsid w:val="00864EE3"/>
    <w:rsid w:val="00870493"/>
    <w:rsid w:val="00874F7F"/>
    <w:rsid w:val="0089631B"/>
    <w:rsid w:val="008A5898"/>
    <w:rsid w:val="008B5C92"/>
    <w:rsid w:val="008C2F69"/>
    <w:rsid w:val="008C4354"/>
    <w:rsid w:val="008E16BD"/>
    <w:rsid w:val="008E5640"/>
    <w:rsid w:val="008F42F7"/>
    <w:rsid w:val="008F7C3F"/>
    <w:rsid w:val="009125A9"/>
    <w:rsid w:val="00932362"/>
    <w:rsid w:val="0094165F"/>
    <w:rsid w:val="009506F8"/>
    <w:rsid w:val="00955EA9"/>
    <w:rsid w:val="0096415C"/>
    <w:rsid w:val="00965F0B"/>
    <w:rsid w:val="00976620"/>
    <w:rsid w:val="00980BC0"/>
    <w:rsid w:val="009A11A2"/>
    <w:rsid w:val="009A20D3"/>
    <w:rsid w:val="009B127C"/>
    <w:rsid w:val="009C5335"/>
    <w:rsid w:val="009C5E2F"/>
    <w:rsid w:val="009D20DA"/>
    <w:rsid w:val="009D292A"/>
    <w:rsid w:val="009E1626"/>
    <w:rsid w:val="009F650E"/>
    <w:rsid w:val="00A077A6"/>
    <w:rsid w:val="00A10EC9"/>
    <w:rsid w:val="00A12290"/>
    <w:rsid w:val="00A23C90"/>
    <w:rsid w:val="00A3102F"/>
    <w:rsid w:val="00A34274"/>
    <w:rsid w:val="00A41810"/>
    <w:rsid w:val="00A56A26"/>
    <w:rsid w:val="00A56FC5"/>
    <w:rsid w:val="00A66AD7"/>
    <w:rsid w:val="00A72DFC"/>
    <w:rsid w:val="00A848D0"/>
    <w:rsid w:val="00AA2B36"/>
    <w:rsid w:val="00AA39FC"/>
    <w:rsid w:val="00AB20CE"/>
    <w:rsid w:val="00AB62ED"/>
    <w:rsid w:val="00AC0434"/>
    <w:rsid w:val="00AC2204"/>
    <w:rsid w:val="00AC59AE"/>
    <w:rsid w:val="00AD11AA"/>
    <w:rsid w:val="00AD734E"/>
    <w:rsid w:val="00AE0B30"/>
    <w:rsid w:val="00AE5CCD"/>
    <w:rsid w:val="00AF61B4"/>
    <w:rsid w:val="00AF6CB1"/>
    <w:rsid w:val="00B00015"/>
    <w:rsid w:val="00B01D77"/>
    <w:rsid w:val="00B02723"/>
    <w:rsid w:val="00B10276"/>
    <w:rsid w:val="00B23583"/>
    <w:rsid w:val="00B27F9A"/>
    <w:rsid w:val="00B329B9"/>
    <w:rsid w:val="00B46119"/>
    <w:rsid w:val="00B46BA8"/>
    <w:rsid w:val="00B5144D"/>
    <w:rsid w:val="00B5541E"/>
    <w:rsid w:val="00B663BD"/>
    <w:rsid w:val="00B849F7"/>
    <w:rsid w:val="00B85901"/>
    <w:rsid w:val="00B91604"/>
    <w:rsid w:val="00BA1437"/>
    <w:rsid w:val="00BA1A18"/>
    <w:rsid w:val="00BA4EF0"/>
    <w:rsid w:val="00BB1A27"/>
    <w:rsid w:val="00BB1E58"/>
    <w:rsid w:val="00BB2A53"/>
    <w:rsid w:val="00BB33F0"/>
    <w:rsid w:val="00BB4F07"/>
    <w:rsid w:val="00BB707E"/>
    <w:rsid w:val="00BC3023"/>
    <w:rsid w:val="00BD7018"/>
    <w:rsid w:val="00BE3329"/>
    <w:rsid w:val="00BE4CF8"/>
    <w:rsid w:val="00BF0FEA"/>
    <w:rsid w:val="00C14208"/>
    <w:rsid w:val="00C26570"/>
    <w:rsid w:val="00C31628"/>
    <w:rsid w:val="00C4035D"/>
    <w:rsid w:val="00C4626A"/>
    <w:rsid w:val="00C52DEF"/>
    <w:rsid w:val="00C53FAD"/>
    <w:rsid w:val="00C6177E"/>
    <w:rsid w:val="00C62545"/>
    <w:rsid w:val="00C7028F"/>
    <w:rsid w:val="00C72C40"/>
    <w:rsid w:val="00C844AC"/>
    <w:rsid w:val="00C8523B"/>
    <w:rsid w:val="00C91E20"/>
    <w:rsid w:val="00CA020F"/>
    <w:rsid w:val="00CA19B3"/>
    <w:rsid w:val="00CB3786"/>
    <w:rsid w:val="00CC09A5"/>
    <w:rsid w:val="00CC113E"/>
    <w:rsid w:val="00CD40C8"/>
    <w:rsid w:val="00CF0042"/>
    <w:rsid w:val="00CF37A3"/>
    <w:rsid w:val="00CF58CF"/>
    <w:rsid w:val="00D06505"/>
    <w:rsid w:val="00D1253A"/>
    <w:rsid w:val="00D27321"/>
    <w:rsid w:val="00D3379D"/>
    <w:rsid w:val="00D53583"/>
    <w:rsid w:val="00D5508A"/>
    <w:rsid w:val="00D62FED"/>
    <w:rsid w:val="00D71F8E"/>
    <w:rsid w:val="00D8050E"/>
    <w:rsid w:val="00D92AE7"/>
    <w:rsid w:val="00D9630F"/>
    <w:rsid w:val="00DC5196"/>
    <w:rsid w:val="00DC5E4C"/>
    <w:rsid w:val="00DD410D"/>
    <w:rsid w:val="00DE564B"/>
    <w:rsid w:val="00DF0EF8"/>
    <w:rsid w:val="00DF6004"/>
    <w:rsid w:val="00E07307"/>
    <w:rsid w:val="00E2114F"/>
    <w:rsid w:val="00E233B2"/>
    <w:rsid w:val="00E329AF"/>
    <w:rsid w:val="00E5368E"/>
    <w:rsid w:val="00E571C3"/>
    <w:rsid w:val="00E57E9E"/>
    <w:rsid w:val="00E6173F"/>
    <w:rsid w:val="00E8376B"/>
    <w:rsid w:val="00E90377"/>
    <w:rsid w:val="00EA0A65"/>
    <w:rsid w:val="00EA2DAE"/>
    <w:rsid w:val="00EC212D"/>
    <w:rsid w:val="00EC3B3E"/>
    <w:rsid w:val="00EC5D70"/>
    <w:rsid w:val="00ED3B14"/>
    <w:rsid w:val="00ED5039"/>
    <w:rsid w:val="00ED517B"/>
    <w:rsid w:val="00ED5F67"/>
    <w:rsid w:val="00EE28F2"/>
    <w:rsid w:val="00EE4CE2"/>
    <w:rsid w:val="00EF28CE"/>
    <w:rsid w:val="00EF473A"/>
    <w:rsid w:val="00EF7F70"/>
    <w:rsid w:val="00F04F96"/>
    <w:rsid w:val="00F1255F"/>
    <w:rsid w:val="00F126FB"/>
    <w:rsid w:val="00F24999"/>
    <w:rsid w:val="00F37831"/>
    <w:rsid w:val="00F46585"/>
    <w:rsid w:val="00F52BF8"/>
    <w:rsid w:val="00F54C08"/>
    <w:rsid w:val="00F6067E"/>
    <w:rsid w:val="00F615E5"/>
    <w:rsid w:val="00F702E6"/>
    <w:rsid w:val="00F76C7F"/>
    <w:rsid w:val="00F870BE"/>
    <w:rsid w:val="00F93575"/>
    <w:rsid w:val="00F97B8E"/>
    <w:rsid w:val="00FB21A5"/>
    <w:rsid w:val="00FD0168"/>
    <w:rsid w:val="00FD359C"/>
    <w:rsid w:val="00FD6D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7C3A4C"/>
  <w15:chartTrackingRefBased/>
  <w15:docId w15:val="{901587DD-E18D-4B4C-B9B5-23E8AC35F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63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B63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63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63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63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63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63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63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63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63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B63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63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63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63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63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63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63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63E8"/>
    <w:rPr>
      <w:rFonts w:eastAsiaTheme="majorEastAsia" w:cstheme="majorBidi"/>
      <w:color w:val="272727" w:themeColor="text1" w:themeTint="D8"/>
    </w:rPr>
  </w:style>
  <w:style w:type="paragraph" w:styleId="Title">
    <w:name w:val="Title"/>
    <w:basedOn w:val="Normal"/>
    <w:next w:val="Normal"/>
    <w:link w:val="TitleChar"/>
    <w:uiPriority w:val="10"/>
    <w:qFormat/>
    <w:rsid w:val="003B63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63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63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63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63E8"/>
    <w:pPr>
      <w:spacing w:before="160"/>
      <w:jc w:val="center"/>
    </w:pPr>
    <w:rPr>
      <w:i/>
      <w:iCs/>
      <w:color w:val="404040" w:themeColor="text1" w:themeTint="BF"/>
    </w:rPr>
  </w:style>
  <w:style w:type="character" w:customStyle="1" w:styleId="QuoteChar">
    <w:name w:val="Quote Char"/>
    <w:basedOn w:val="DefaultParagraphFont"/>
    <w:link w:val="Quote"/>
    <w:uiPriority w:val="29"/>
    <w:rsid w:val="003B63E8"/>
    <w:rPr>
      <w:i/>
      <w:iCs/>
      <w:color w:val="404040" w:themeColor="text1" w:themeTint="BF"/>
    </w:rPr>
  </w:style>
  <w:style w:type="paragraph" w:styleId="ListParagraph">
    <w:name w:val="List Paragraph"/>
    <w:basedOn w:val="Normal"/>
    <w:uiPriority w:val="34"/>
    <w:qFormat/>
    <w:rsid w:val="003B63E8"/>
    <w:pPr>
      <w:ind w:left="720"/>
      <w:contextualSpacing/>
    </w:pPr>
  </w:style>
  <w:style w:type="character" w:styleId="IntenseEmphasis">
    <w:name w:val="Intense Emphasis"/>
    <w:basedOn w:val="DefaultParagraphFont"/>
    <w:uiPriority w:val="21"/>
    <w:qFormat/>
    <w:rsid w:val="003B63E8"/>
    <w:rPr>
      <w:i/>
      <w:iCs/>
      <w:color w:val="0F4761" w:themeColor="accent1" w:themeShade="BF"/>
    </w:rPr>
  </w:style>
  <w:style w:type="paragraph" w:styleId="IntenseQuote">
    <w:name w:val="Intense Quote"/>
    <w:basedOn w:val="Normal"/>
    <w:next w:val="Normal"/>
    <w:link w:val="IntenseQuoteChar"/>
    <w:uiPriority w:val="30"/>
    <w:qFormat/>
    <w:rsid w:val="003B63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63E8"/>
    <w:rPr>
      <w:i/>
      <w:iCs/>
      <w:color w:val="0F4761" w:themeColor="accent1" w:themeShade="BF"/>
    </w:rPr>
  </w:style>
  <w:style w:type="character" w:styleId="IntenseReference">
    <w:name w:val="Intense Reference"/>
    <w:basedOn w:val="DefaultParagraphFont"/>
    <w:uiPriority w:val="32"/>
    <w:qFormat/>
    <w:rsid w:val="003B63E8"/>
    <w:rPr>
      <w:b/>
      <w:bCs/>
      <w:smallCaps/>
      <w:color w:val="0F4761" w:themeColor="accent1" w:themeShade="BF"/>
      <w:spacing w:val="5"/>
    </w:rPr>
  </w:style>
  <w:style w:type="paragraph" w:styleId="Header">
    <w:name w:val="header"/>
    <w:basedOn w:val="Normal"/>
    <w:link w:val="HeaderChar"/>
    <w:uiPriority w:val="99"/>
    <w:unhideWhenUsed/>
    <w:rsid w:val="003B63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3E8"/>
  </w:style>
  <w:style w:type="paragraph" w:styleId="Footer">
    <w:name w:val="footer"/>
    <w:basedOn w:val="Normal"/>
    <w:link w:val="FooterChar"/>
    <w:uiPriority w:val="99"/>
    <w:unhideWhenUsed/>
    <w:rsid w:val="003B63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3E8"/>
  </w:style>
  <w:style w:type="paragraph" w:styleId="FootnoteText">
    <w:name w:val="footnote text"/>
    <w:basedOn w:val="Normal"/>
    <w:link w:val="FootnoteTextChar"/>
    <w:uiPriority w:val="99"/>
    <w:semiHidden/>
    <w:unhideWhenUsed/>
    <w:rsid w:val="009D292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D292A"/>
    <w:rPr>
      <w:sz w:val="20"/>
      <w:szCs w:val="20"/>
    </w:rPr>
  </w:style>
  <w:style w:type="character" w:styleId="FootnoteReference">
    <w:name w:val="footnote reference"/>
    <w:basedOn w:val="DefaultParagraphFont"/>
    <w:uiPriority w:val="99"/>
    <w:semiHidden/>
    <w:unhideWhenUsed/>
    <w:rsid w:val="009D292A"/>
    <w:rPr>
      <w:vertAlign w:val="superscript"/>
    </w:rPr>
  </w:style>
  <w:style w:type="character" w:styleId="Hyperlink">
    <w:name w:val="Hyperlink"/>
    <w:basedOn w:val="DefaultParagraphFont"/>
    <w:uiPriority w:val="99"/>
    <w:unhideWhenUsed/>
    <w:rsid w:val="009D292A"/>
    <w:rPr>
      <w:color w:val="467886" w:themeColor="hyperlink"/>
      <w:u w:val="single"/>
    </w:rPr>
  </w:style>
  <w:style w:type="character" w:styleId="UnresolvedMention">
    <w:name w:val="Unresolved Mention"/>
    <w:basedOn w:val="DefaultParagraphFont"/>
    <w:uiPriority w:val="99"/>
    <w:semiHidden/>
    <w:unhideWhenUsed/>
    <w:rsid w:val="00131C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E30D2384D0D4F22B9146E12EDDDB64C"/>
        <w:category>
          <w:name w:val="General"/>
          <w:gallery w:val="placeholder"/>
        </w:category>
        <w:types>
          <w:type w:val="bbPlcHdr"/>
        </w:types>
        <w:behaviors>
          <w:behavior w:val="content"/>
        </w:behaviors>
        <w:guid w:val="{6A1FD69D-FC1A-440E-ABBB-90BDEE9F44D4}"/>
      </w:docPartPr>
      <w:docPartBody>
        <w:p w:rsidR="00000000" w:rsidRDefault="003D0EC5" w:rsidP="003D0EC5">
          <w:pPr>
            <w:pStyle w:val="8E30D2384D0D4F22B9146E12EDDDB64C"/>
          </w:pPr>
          <w:r>
            <w:rPr>
              <w:color w:val="156082" w:themeColor="accent1"/>
              <w:sz w:val="20"/>
              <w:szCs w:val="20"/>
            </w:rPr>
            <w:t>[Author name]</w:t>
          </w:r>
        </w:p>
      </w:docPartBody>
    </w:docPart>
    <w:docPart>
      <w:docPartPr>
        <w:name w:val="4CD00CC354104251AC8EB1314935719C"/>
        <w:category>
          <w:name w:val="General"/>
          <w:gallery w:val="placeholder"/>
        </w:category>
        <w:types>
          <w:type w:val="bbPlcHdr"/>
        </w:types>
        <w:behaviors>
          <w:behavior w:val="content"/>
        </w:behaviors>
        <w:guid w:val="{C71132E1-489F-46E1-820C-8DCA489B858F}"/>
      </w:docPartPr>
      <w:docPartBody>
        <w:p w:rsidR="00000000" w:rsidRDefault="003D0EC5" w:rsidP="003D0EC5">
          <w:pPr>
            <w:pStyle w:val="4CD00CC354104251AC8EB1314935719C"/>
          </w:pPr>
          <w:r>
            <w:rPr>
              <w:caps/>
              <w:color w:val="156082"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EC5"/>
    <w:rsid w:val="003D0EC5"/>
    <w:rsid w:val="004F2F5B"/>
    <w:rsid w:val="005860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E30D2384D0D4F22B9146E12EDDDB64C">
    <w:name w:val="8E30D2384D0D4F22B9146E12EDDDB64C"/>
    <w:rsid w:val="003D0EC5"/>
  </w:style>
  <w:style w:type="paragraph" w:customStyle="1" w:styleId="4CD00CC354104251AC8EB1314935719C">
    <w:name w:val="4CD00CC354104251AC8EB1314935719C"/>
    <w:rsid w:val="003D0EC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811ddac1e6ab1f67dfcc2fa1bda8f1f5">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979dab2f71e8ac9d93f9e12b158e9212"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6E8188-AF48-45FD-A070-F18506C455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E686559-8A5F-49C1-B6B0-C44B7115C5C8}">
  <ds:schemaRefs>
    <ds:schemaRef ds:uri="http://schemas.microsoft.com/sharepoint/v3/contenttype/forms"/>
  </ds:schemaRefs>
</ds:datastoreItem>
</file>

<file path=customXml/itemProps3.xml><?xml version="1.0" encoding="utf-8"?>
<ds:datastoreItem xmlns:ds="http://schemas.openxmlformats.org/officeDocument/2006/customXml" ds:itemID="{60EE90F2-1000-4362-810E-83FE65CB2729}">
  <ds:schemaRefs>
    <ds:schemaRef ds:uri="http://schemas.microsoft.com/office/2006/metadata/properties"/>
    <ds:schemaRef ds:uri="http://schemas.microsoft.com/office/infopath/2007/PartnerControls"/>
    <ds:schemaRef ds:uri="60ab93c2-c2e2-4a82-ab36-09e8ba3f753e"/>
  </ds:schemaRefs>
</ds:datastoreItem>
</file>

<file path=customXml/itemProps4.xml><?xml version="1.0" encoding="utf-8"?>
<ds:datastoreItem xmlns:ds="http://schemas.openxmlformats.org/officeDocument/2006/customXml" ds:itemID="{0BF9413B-0A14-46F3-BEEA-548D5A3D99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2007</TotalTime>
  <Pages>7</Pages>
  <Words>2711</Words>
  <Characters>14184</Characters>
  <Application>Microsoft Office Word</Application>
  <DocSecurity>0</DocSecurity>
  <Lines>191</Lines>
  <Paragraphs>22</Paragraphs>
  <ScaleCrop>false</ScaleCrop>
  <Company/>
  <LinksUpToDate>false</LinksUpToDate>
  <CharactersWithSpaces>16873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important is the concept of authenticity in the presentation of heritage?</dc:title>
  <dc:subject/>
  <dc:creator>Evan Davies (2304228)</dc:creator>
  <cp:keywords/>
  <dc:description/>
  <cp:lastModifiedBy>Evan Davies (2304228)</cp:lastModifiedBy>
  <cp:revision>349</cp:revision>
  <dcterms:created xsi:type="dcterms:W3CDTF">2026-01-17T10:14:00Z</dcterms:created>
  <dcterms:modified xsi:type="dcterms:W3CDTF">2026-01-18T20:32:00Z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