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How Ovid Uses Intertextuality in His </w:t>
      </w:r>
      <w:r w:rsidDel="00000000" w:rsidR="00000000" w:rsidRPr="00000000">
        <w:rPr>
          <w:i w:val="1"/>
          <w:u w:val="single"/>
          <w:rtl w:val="0"/>
        </w:rPr>
        <w:t xml:space="preserve">Heroides</w:t>
      </w:r>
      <w:r w:rsidDel="00000000" w:rsidR="00000000" w:rsidRPr="00000000">
        <w:rPr>
          <w:u w:val="single"/>
          <w:rtl w:val="0"/>
        </w:rPr>
        <w:t xml:space="preserve"> 16 and 17- Draft</w:t>
      </w:r>
    </w:p>
    <w:p w:rsidR="00000000" w:rsidDel="00000000" w:rsidP="00000000" w:rsidRDefault="00000000" w:rsidRPr="00000000" w14:paraId="00000002">
      <w:pPr>
        <w:rPr>
          <w:u w:val="single"/>
        </w:rPr>
      </w:pPr>
      <w:r w:rsidDel="00000000" w:rsidR="00000000" w:rsidRPr="00000000">
        <w:rPr>
          <w:u w:val="single"/>
          <w:rtl w:val="0"/>
        </w:rPr>
        <w:t xml:space="preserve"> </w:t>
      </w:r>
    </w:p>
    <w:p w:rsidR="00000000" w:rsidDel="00000000" w:rsidP="00000000" w:rsidRDefault="00000000" w:rsidRPr="00000000" w14:paraId="00000003">
      <w:pPr>
        <w:rPr>
          <w:u w:val="single"/>
        </w:rPr>
      </w:pPr>
      <w:r w:rsidDel="00000000" w:rsidR="00000000" w:rsidRPr="00000000">
        <w:rPr>
          <w:u w:val="single"/>
          <w:rtl w:val="0"/>
        </w:rPr>
        <w:t xml:space="preserve">Abstract</w:t>
      </w:r>
    </w:p>
    <w:p w:rsidR="00000000" w:rsidDel="00000000" w:rsidP="00000000" w:rsidRDefault="00000000" w:rsidRPr="00000000" w14:paraId="00000004">
      <w:pPr>
        <w:rPr/>
      </w:pPr>
      <w:r w:rsidDel="00000000" w:rsidR="00000000" w:rsidRPr="00000000">
        <w:rPr>
          <w:rtl w:val="0"/>
        </w:rPr>
        <w:t xml:space="preserve">In my dissertation, I am planning to explore how Ovid uses intertextuality when writing his </w:t>
      </w:r>
      <w:r w:rsidDel="00000000" w:rsidR="00000000" w:rsidRPr="00000000">
        <w:rPr>
          <w:i w:val="1"/>
          <w:rtl w:val="0"/>
        </w:rPr>
        <w:t xml:space="preserve">Heroides</w:t>
      </w:r>
      <w:r w:rsidDel="00000000" w:rsidR="00000000" w:rsidRPr="00000000">
        <w:rPr>
          <w:rtl w:val="0"/>
        </w:rPr>
        <w:t xml:space="preserve"> 16 and 17. The letters between Paris and Helen take place before the elopement, therefore, could provide a prelude to epics such as Homer’s Iliad. As there are so many versions of Helen in earlier texts before the Heroides was written, Ovid takes inspiration from these texts which can be seen when Ovid frequently references previous works, particularly the Iliad. As well as this, Paris tries to make himself appear in his letter like an epic hero such as Odysseus, Menelaus and even his own brother Hector. This reminds the reader of the link between the </w:t>
      </w:r>
      <w:r w:rsidDel="00000000" w:rsidR="00000000" w:rsidRPr="00000000">
        <w:rPr>
          <w:i w:val="1"/>
          <w:rtl w:val="0"/>
        </w:rPr>
        <w:t xml:space="preserve">Heroides</w:t>
      </w:r>
      <w:r w:rsidDel="00000000" w:rsidR="00000000" w:rsidRPr="00000000">
        <w:rPr>
          <w:rtl w:val="0"/>
        </w:rPr>
        <w:t xml:space="preserve"> 16 and 17 and Homer. In addition to this, because the </w:t>
      </w:r>
      <w:r w:rsidDel="00000000" w:rsidR="00000000" w:rsidRPr="00000000">
        <w:rPr>
          <w:i w:val="1"/>
          <w:rtl w:val="0"/>
        </w:rPr>
        <w:t xml:space="preserve">Heroides</w:t>
      </w:r>
      <w:r w:rsidDel="00000000" w:rsidR="00000000" w:rsidRPr="00000000">
        <w:rPr>
          <w:rtl w:val="0"/>
        </w:rPr>
        <w:t xml:space="preserve"> were written so much later than the </w:t>
      </w:r>
      <w:r w:rsidDel="00000000" w:rsidR="00000000" w:rsidRPr="00000000">
        <w:rPr>
          <w:i w:val="1"/>
          <w:rtl w:val="0"/>
        </w:rPr>
        <w:t xml:space="preserve">Iliad</w:t>
      </w:r>
      <w:r w:rsidDel="00000000" w:rsidR="00000000" w:rsidRPr="00000000">
        <w:rPr>
          <w:rtl w:val="0"/>
        </w:rPr>
        <w:t xml:space="preserve"> but the letters take place before the start of the </w:t>
      </w:r>
      <w:r w:rsidDel="00000000" w:rsidR="00000000" w:rsidRPr="00000000">
        <w:rPr>
          <w:i w:val="1"/>
          <w:rtl w:val="0"/>
        </w:rPr>
        <w:t xml:space="preserve">Iliad,</w:t>
      </w:r>
      <w:r w:rsidDel="00000000" w:rsidR="00000000" w:rsidRPr="00000000">
        <w:rPr>
          <w:rtl w:val="0"/>
        </w:rPr>
        <w:t xml:space="preserve"> while Paris and Helen do not know the outcome of the affair, the reader, however does. This creates a large amount of dramatic irony because the reader knows that Helen will elope with Paris, which will cause the Trojan War, but the characters do not.</w:t>
      </w:r>
    </w:p>
    <w:p w:rsidR="00000000" w:rsidDel="00000000" w:rsidP="00000000" w:rsidRDefault="00000000" w:rsidRPr="00000000" w14:paraId="00000005">
      <w:pPr>
        <w:rPr/>
      </w:pPr>
      <w:r w:rsidDel="00000000" w:rsidR="00000000" w:rsidRPr="00000000">
        <w:rPr>
          <w:rtl w:val="0"/>
        </w:rPr>
        <w:t xml:space="preserve"> </w:t>
      </w:r>
    </w:p>
    <w:p w:rsidR="00000000" w:rsidDel="00000000" w:rsidP="00000000" w:rsidRDefault="00000000" w:rsidRPr="00000000" w14:paraId="00000006">
      <w:pPr>
        <w:rPr>
          <w:u w:val="single"/>
        </w:rPr>
      </w:pPr>
      <w:r w:rsidDel="00000000" w:rsidR="00000000" w:rsidRPr="00000000">
        <w:rPr>
          <w:u w:val="single"/>
          <w:rtl w:val="0"/>
        </w:rPr>
        <w:t xml:space="preserve">Plan</w:t>
      </w:r>
    </w:p>
    <w:p w:rsidR="00000000" w:rsidDel="00000000" w:rsidP="00000000" w:rsidRDefault="00000000" w:rsidRPr="00000000" w14:paraId="00000007">
      <w:pPr>
        <w:rPr/>
      </w:pPr>
      <w:r w:rsidDel="00000000" w:rsidR="00000000" w:rsidRPr="00000000">
        <w:rPr>
          <w:rtl w:val="0"/>
        </w:rPr>
        <w:t xml:space="preserve">Introduction-In the introduction I am going to explore the epistolary form. I am also going to examine the debate over the authenticity of Ovid’s double Heroides. There is a debate about the authenticity because of the manuscript tradition. This could have led to mistakes and deviations from Ovid’s original work because in the manuscript tradition everything was copied by hand (Baca 1969, Kennedy 1984).</w:t>
      </w:r>
    </w:p>
    <w:p w:rsidR="00000000" w:rsidDel="00000000" w:rsidP="00000000" w:rsidRDefault="00000000" w:rsidRPr="00000000" w14:paraId="00000008">
      <w:pPr>
        <w:rPr/>
      </w:pPr>
      <w:r w:rsidDel="00000000" w:rsidR="00000000" w:rsidRPr="00000000">
        <w:rPr>
          <w:rtl w:val="0"/>
        </w:rPr>
        <w:t xml:space="preserve"> </w:t>
      </w:r>
    </w:p>
    <w:p w:rsidR="00000000" w:rsidDel="00000000" w:rsidP="00000000" w:rsidRDefault="00000000" w:rsidRPr="00000000" w14:paraId="00000009">
      <w:pPr>
        <w:rPr/>
      </w:pPr>
      <w:r w:rsidDel="00000000" w:rsidR="00000000" w:rsidRPr="00000000">
        <w:rPr>
          <w:rtl w:val="0"/>
        </w:rPr>
        <w:t xml:space="preserve">Chapter 1 </w:t>
      </w:r>
      <w:r w:rsidDel="00000000" w:rsidR="00000000" w:rsidRPr="00000000">
        <w:rPr>
          <w:i w:val="1"/>
          <w:rtl w:val="0"/>
        </w:rPr>
        <w:t xml:space="preserve">Ars Amatoria</w:t>
      </w:r>
      <w:r w:rsidDel="00000000" w:rsidR="00000000" w:rsidRPr="00000000">
        <w:rPr>
          <w:rtl w:val="0"/>
        </w:rPr>
        <w:t xml:space="preserve">- Ovid had already explored the characters of Paris and Helen in the </w:t>
      </w:r>
      <w:r w:rsidDel="00000000" w:rsidR="00000000" w:rsidRPr="00000000">
        <w:rPr>
          <w:i w:val="1"/>
          <w:rtl w:val="0"/>
        </w:rPr>
        <w:t xml:space="preserve">Ars Amatoria</w:t>
      </w:r>
      <w:r w:rsidDel="00000000" w:rsidR="00000000" w:rsidRPr="00000000">
        <w:rPr>
          <w:rtl w:val="0"/>
        </w:rPr>
        <w:t xml:space="preserve">. Ovid uses ideas from the </w:t>
      </w:r>
      <w:r w:rsidDel="00000000" w:rsidR="00000000" w:rsidRPr="00000000">
        <w:rPr>
          <w:i w:val="1"/>
          <w:rtl w:val="0"/>
        </w:rPr>
        <w:t xml:space="preserve">Ars Amatoria</w:t>
      </w:r>
      <w:r w:rsidDel="00000000" w:rsidR="00000000" w:rsidRPr="00000000">
        <w:rPr>
          <w:rtl w:val="0"/>
        </w:rPr>
        <w:t xml:space="preserve"> within the </w:t>
      </w:r>
      <w:r w:rsidDel="00000000" w:rsidR="00000000" w:rsidRPr="00000000">
        <w:rPr>
          <w:i w:val="1"/>
          <w:rtl w:val="0"/>
        </w:rPr>
        <w:t xml:space="preserve">Heorides </w:t>
      </w:r>
      <w:r w:rsidDel="00000000" w:rsidR="00000000" w:rsidRPr="00000000">
        <w:rPr>
          <w:rtl w:val="0"/>
        </w:rPr>
        <w:t xml:space="preserve">in 16 and 17. According to the </w:t>
      </w:r>
      <w:r w:rsidDel="00000000" w:rsidR="00000000" w:rsidRPr="00000000">
        <w:rPr>
          <w:i w:val="1"/>
          <w:rtl w:val="0"/>
        </w:rPr>
        <w:t xml:space="preserve">Ars Amatoria</w:t>
      </w:r>
      <w:r w:rsidDel="00000000" w:rsidR="00000000" w:rsidRPr="00000000">
        <w:rPr>
          <w:rtl w:val="0"/>
        </w:rPr>
        <w:t xml:space="preserve">, Paris is foolish because he has chosen a married woman to court. Whereas Helen understands that if she was abducted by Paris it would become a “publica causa” (Ov. Ars Am.1.688) which demonstrates that she understands (unlike Paris) that her leaving with him would lead to war. This could show Ovid drawing examples from his previous work to help explore the characters of Helen and Paris (Drinkwater 2013).</w:t>
      </w:r>
    </w:p>
    <w:p w:rsidR="00000000" w:rsidDel="00000000" w:rsidP="00000000" w:rsidRDefault="00000000" w:rsidRPr="00000000" w14:paraId="0000000A">
      <w:pPr>
        <w:rPr/>
      </w:pPr>
      <w:r w:rsidDel="00000000" w:rsidR="00000000" w:rsidRPr="00000000">
        <w:rPr>
          <w:rtl w:val="0"/>
        </w:rPr>
        <w:t xml:space="preserve"> </w:t>
      </w:r>
    </w:p>
    <w:p w:rsidR="00000000" w:rsidDel="00000000" w:rsidP="00000000" w:rsidRDefault="00000000" w:rsidRPr="00000000" w14:paraId="0000000B">
      <w:pPr>
        <w:rPr/>
      </w:pPr>
      <w:r w:rsidDel="00000000" w:rsidR="00000000" w:rsidRPr="00000000">
        <w:rPr>
          <w:rtl w:val="0"/>
        </w:rPr>
        <w:t xml:space="preserve">Chapter 2.1- Epic in the </w:t>
      </w:r>
      <w:r w:rsidDel="00000000" w:rsidR="00000000" w:rsidRPr="00000000">
        <w:rPr>
          <w:i w:val="1"/>
          <w:rtl w:val="0"/>
        </w:rPr>
        <w:t xml:space="preserve">Heroides</w:t>
      </w:r>
      <w:r w:rsidDel="00000000" w:rsidR="00000000" w:rsidRPr="00000000">
        <w:rPr>
          <w:rtl w:val="0"/>
        </w:rPr>
        <w:t xml:space="preserve">- The </w:t>
      </w:r>
      <w:r w:rsidDel="00000000" w:rsidR="00000000" w:rsidRPr="00000000">
        <w:rPr>
          <w:i w:val="1"/>
          <w:rtl w:val="0"/>
        </w:rPr>
        <w:t xml:space="preserve">Heroides</w:t>
      </w:r>
      <w:r w:rsidDel="00000000" w:rsidR="00000000" w:rsidRPr="00000000">
        <w:rPr>
          <w:rtl w:val="0"/>
        </w:rPr>
        <w:t xml:space="preserve"> 16 and 17 could be seen as prelude to the elopement of Paris and Helen which leads to the Trojan War (Mazurek 2013). Epic is present in these letters because they were written just before the events of the Iliad take place. Therefore, future event, such as the Trojan War, are foreshadowed and many of the characters from Homer are referenced such as Menelaus and Hector.  </w:t>
      </w:r>
    </w:p>
    <w:p w:rsidR="00000000" w:rsidDel="00000000" w:rsidP="00000000" w:rsidRDefault="00000000" w:rsidRPr="00000000" w14:paraId="0000000C">
      <w:pPr>
        <w:rPr>
          <w:i w:val="1"/>
        </w:rPr>
      </w:pPr>
      <w:r w:rsidDel="00000000" w:rsidR="00000000" w:rsidRPr="00000000">
        <w:rPr>
          <w:i w:val="1"/>
          <w:rtl w:val="0"/>
        </w:rPr>
        <w:t xml:space="preserve"> </w:t>
      </w:r>
    </w:p>
    <w:p w:rsidR="00000000" w:rsidDel="00000000" w:rsidP="00000000" w:rsidRDefault="00000000" w:rsidRPr="00000000" w14:paraId="0000000D">
      <w:pPr>
        <w:rPr/>
      </w:pPr>
      <w:r w:rsidDel="00000000" w:rsidR="00000000" w:rsidRPr="00000000">
        <w:rPr>
          <w:rtl w:val="0"/>
        </w:rPr>
        <w:t xml:space="preserve">Chapter 2.2- Epic vs. Elegy- This section will show how Ovid tries to incorporate the epic origins of the story into elegy. The link between the two forms can be seen through the way that Paris tries to make himself appear like a great epic warrior like his brother Hector who is even referenced in the letter (Ov.Her.16.367). In the Iliad, however, when he tries to be a great epic hero by rashly challenging the best of the Argives to fight against him (Hom.Il.3.21-2), he has to be saved from death by Aphrodite (Hom,Il,3.339). This shows Ovid’s attempt to include epic ideals in the </w:t>
      </w:r>
      <w:r w:rsidDel="00000000" w:rsidR="00000000" w:rsidRPr="00000000">
        <w:rPr>
          <w:i w:val="1"/>
          <w:rtl w:val="0"/>
        </w:rPr>
        <w:t xml:space="preserve">Heroides </w:t>
      </w:r>
      <w:r w:rsidDel="00000000" w:rsidR="00000000" w:rsidRPr="00000000">
        <w:rPr>
          <w:rtl w:val="0"/>
        </w:rPr>
        <w:t xml:space="preserve">(Mazurek 2013).</w:t>
      </w:r>
    </w:p>
    <w:p w:rsidR="00000000" w:rsidDel="00000000" w:rsidP="00000000" w:rsidRDefault="00000000" w:rsidRPr="00000000" w14:paraId="0000000E">
      <w:pPr>
        <w:rPr/>
      </w:pPr>
      <w:r w:rsidDel="00000000" w:rsidR="00000000" w:rsidRPr="00000000">
        <w:rPr>
          <w:rtl w:val="0"/>
        </w:rPr>
        <w:t xml:space="preserve"> </w:t>
      </w:r>
    </w:p>
    <w:p w:rsidR="00000000" w:rsidDel="00000000" w:rsidP="00000000" w:rsidRDefault="00000000" w:rsidRPr="00000000" w14:paraId="0000000F">
      <w:pPr>
        <w:rPr/>
      </w:pPr>
      <w:r w:rsidDel="00000000" w:rsidR="00000000" w:rsidRPr="00000000">
        <w:rPr>
          <w:rtl w:val="0"/>
        </w:rPr>
        <w:t xml:space="preserve">Chapter 3- Ovid’s version of Helen- With so many past versions of Helen, how does he portray Paris and Helen in the </w:t>
      </w:r>
      <w:r w:rsidDel="00000000" w:rsidR="00000000" w:rsidRPr="00000000">
        <w:rPr>
          <w:i w:val="1"/>
          <w:rtl w:val="0"/>
        </w:rPr>
        <w:t xml:space="preserve">Heroides</w:t>
      </w:r>
      <w:r w:rsidDel="00000000" w:rsidR="00000000" w:rsidRPr="00000000">
        <w:rPr>
          <w:rtl w:val="0"/>
        </w:rPr>
        <w:t xml:space="preserve">? As it is</w:t>
      </w:r>
      <w:r w:rsidDel="00000000" w:rsidR="00000000" w:rsidRPr="00000000">
        <w:rPr>
          <w:i w:val="1"/>
          <w:rtl w:val="0"/>
        </w:rPr>
        <w:t xml:space="preserve"> </w:t>
      </w:r>
      <w:r w:rsidDel="00000000" w:rsidR="00000000" w:rsidRPr="00000000">
        <w:rPr>
          <w:rtl w:val="0"/>
        </w:rPr>
        <w:t xml:space="preserve">set before Helen began the affair, at this point in the tale she is not an adulterer and she still has her reputation as a chaste wife (Ov.Her.17.11-18), but she also knows she might be the cause of war (Ov.Her.17.245-46). At this point Ovid’s Helen could still be seen as a good wife to Menelaus as she does not want to leave with Paris at the beginning of the letter. However, the letter also foreshadows the cause of the Trojan War (Mazurek 2013). Ovid showing two characterizations of Helen (the chaste wife and adulteress) is similar to Homer’s two versions, the Helen in the Iliad as well as the chaste Helen in the Odyssey who is compared to Artemis (Hom.Od.4.121-22), and even does spinning which is part of being the ideal wife (Hom.Od.4.131-2) (Suzuki 1989, Belfiore 1981).</w:t>
      </w:r>
    </w:p>
    <w:p w:rsidR="00000000" w:rsidDel="00000000" w:rsidP="00000000" w:rsidRDefault="00000000" w:rsidRPr="00000000" w14:paraId="00000010">
      <w:pPr>
        <w:rPr/>
      </w:pPr>
      <w:r w:rsidDel="00000000" w:rsidR="00000000" w:rsidRPr="00000000">
        <w:rPr>
          <w:rtl w:val="0"/>
        </w:rPr>
        <w:t xml:space="preserve"> </w:t>
      </w:r>
    </w:p>
    <w:p w:rsidR="00000000" w:rsidDel="00000000" w:rsidP="00000000" w:rsidRDefault="00000000" w:rsidRPr="00000000" w14:paraId="00000011">
      <w:pPr>
        <w:rPr/>
      </w:pPr>
      <w:r w:rsidDel="00000000" w:rsidR="00000000" w:rsidRPr="00000000">
        <w:rPr>
          <w:rtl w:val="0"/>
        </w:rPr>
        <w:t xml:space="preserve">Chapter 4- Dramatic Irony-The</w:t>
      </w:r>
      <w:r w:rsidDel="00000000" w:rsidR="00000000" w:rsidRPr="00000000">
        <w:rPr>
          <w:i w:val="1"/>
          <w:rtl w:val="0"/>
        </w:rPr>
        <w:t xml:space="preserve"> Heroides </w:t>
      </w:r>
      <w:r w:rsidDel="00000000" w:rsidR="00000000" w:rsidRPr="00000000">
        <w:rPr>
          <w:rtl w:val="0"/>
        </w:rPr>
        <w:t xml:space="preserve">16 and 17</w:t>
      </w:r>
      <w:r w:rsidDel="00000000" w:rsidR="00000000" w:rsidRPr="00000000">
        <w:rPr>
          <w:i w:val="1"/>
          <w:rtl w:val="0"/>
        </w:rPr>
        <w:t xml:space="preserve"> </w:t>
      </w:r>
      <w:r w:rsidDel="00000000" w:rsidR="00000000" w:rsidRPr="00000000">
        <w:rPr>
          <w:rtl w:val="0"/>
        </w:rPr>
        <w:t xml:space="preserve">are</w:t>
      </w:r>
      <w:r w:rsidDel="00000000" w:rsidR="00000000" w:rsidRPr="00000000">
        <w:rPr>
          <w:i w:val="1"/>
          <w:rtl w:val="0"/>
        </w:rPr>
        <w:t xml:space="preserve"> </w:t>
      </w:r>
      <w:r w:rsidDel="00000000" w:rsidR="00000000" w:rsidRPr="00000000">
        <w:rPr>
          <w:rtl w:val="0"/>
        </w:rPr>
        <w:t xml:space="preserve">set before the elopement therefore, Paris and Helen do not know their future. The reader knows that there will be an affair and that it will result in the Trojan War and Paris’ death. Paris ironically claims that there be no consequences if Helen goes with him but Helen disagrees (Ov.Her.16.341-44), (Ov.Her.17.244-5). The dramatic irony can also be seen through the way in which Paris interprets his mother’s dream about the flaming torch (Ov.Her.16.39-144). Paris believes it shows his love for Helen and has nothing to do with the destruction of Troy. This is ironic because it is Paris’ love for Helen that will lead to the ultimate destruction of Troy.</w:t>
      </w:r>
    </w:p>
    <w:p w:rsidR="00000000" w:rsidDel="00000000" w:rsidP="00000000" w:rsidRDefault="00000000" w:rsidRPr="00000000" w14:paraId="00000012">
      <w:pPr>
        <w:rPr>
          <w:u w:val="single"/>
        </w:rPr>
      </w:pPr>
      <w:r w:rsidDel="00000000" w:rsidR="00000000" w:rsidRPr="00000000">
        <w:rPr>
          <w:u w:val="single"/>
          <w:rtl w:val="0"/>
        </w:rPr>
        <w:t xml:space="preserve"> </w:t>
      </w:r>
    </w:p>
    <w:p w:rsidR="00000000" w:rsidDel="00000000" w:rsidP="00000000" w:rsidRDefault="00000000" w:rsidRPr="00000000" w14:paraId="00000013">
      <w:pPr>
        <w:rPr>
          <w:u w:val="single"/>
        </w:rPr>
      </w:pPr>
      <w:r w:rsidDel="00000000" w:rsidR="00000000" w:rsidRPr="00000000">
        <w:rPr>
          <w:u w:val="single"/>
          <w:rtl w:val="0"/>
        </w:rPr>
        <w:t xml:space="preserve">Bibliography-</w:t>
      </w:r>
    </w:p>
    <w:p w:rsidR="00000000" w:rsidDel="00000000" w:rsidP="00000000" w:rsidRDefault="00000000" w:rsidRPr="00000000" w14:paraId="00000014">
      <w:pPr>
        <w:shd w:fill="ffffff" w:val="clear"/>
        <w:spacing w:after="180" w:lineRule="auto"/>
        <w:rPr>
          <w:u w:val="single"/>
        </w:rPr>
      </w:pPr>
      <w:r w:rsidDel="00000000" w:rsidR="00000000" w:rsidRPr="00000000">
        <w:rPr>
          <w:u w:val="single"/>
          <w:rtl w:val="0"/>
        </w:rPr>
        <w:t xml:space="preserve">Ancient Scholarship-</w:t>
      </w:r>
    </w:p>
    <w:p w:rsidR="00000000" w:rsidDel="00000000" w:rsidP="00000000" w:rsidRDefault="00000000" w:rsidRPr="00000000" w14:paraId="00000015">
      <w:pPr>
        <w:shd w:fill="ffffff" w:val="clear"/>
        <w:spacing w:after="180" w:lineRule="auto"/>
        <w:rPr/>
      </w:pPr>
      <w:r w:rsidDel="00000000" w:rsidR="00000000" w:rsidRPr="00000000">
        <w:rPr>
          <w:rtl w:val="0"/>
        </w:rPr>
        <w:t xml:space="preserve">Homer, </w:t>
      </w:r>
      <w:r w:rsidDel="00000000" w:rsidR="00000000" w:rsidRPr="00000000">
        <w:rPr>
          <w:i w:val="1"/>
          <w:rtl w:val="0"/>
        </w:rPr>
        <w:t xml:space="preserve">Iliad</w:t>
      </w:r>
      <w:r w:rsidDel="00000000" w:rsidR="00000000" w:rsidRPr="00000000">
        <w:rPr>
          <w:rtl w:val="0"/>
        </w:rPr>
        <w:t xml:space="preserve">. Fagles Robert (trans.). 2003. Bath: Bath Press</w:t>
      </w:r>
    </w:p>
    <w:p w:rsidR="00000000" w:rsidDel="00000000" w:rsidP="00000000" w:rsidRDefault="00000000" w:rsidRPr="00000000" w14:paraId="00000016">
      <w:pPr>
        <w:shd w:fill="ffffff" w:val="clear"/>
        <w:spacing w:after="180" w:lineRule="auto"/>
        <w:rPr/>
      </w:pPr>
      <w:r w:rsidDel="00000000" w:rsidR="00000000" w:rsidRPr="00000000">
        <w:rPr>
          <w:rtl w:val="0"/>
        </w:rPr>
        <w:t xml:space="preserve">Homer, </w:t>
      </w:r>
      <w:r w:rsidDel="00000000" w:rsidR="00000000" w:rsidRPr="00000000">
        <w:rPr>
          <w:i w:val="1"/>
          <w:rtl w:val="0"/>
        </w:rPr>
        <w:t xml:space="preserve">Odyssey.</w:t>
      </w:r>
      <w:r w:rsidDel="00000000" w:rsidR="00000000" w:rsidRPr="00000000">
        <w:rPr>
          <w:rtl w:val="0"/>
        </w:rPr>
        <w:t xml:space="preserve"> Fagles Robert (trans.). 2003. Bath: Bath Press</w:t>
      </w:r>
    </w:p>
    <w:p w:rsidR="00000000" w:rsidDel="00000000" w:rsidP="00000000" w:rsidRDefault="00000000" w:rsidRPr="00000000" w14:paraId="00000017">
      <w:pPr>
        <w:shd w:fill="ffffff" w:val="clear"/>
        <w:spacing w:after="180" w:lineRule="auto"/>
        <w:rPr/>
      </w:pPr>
      <w:r w:rsidDel="00000000" w:rsidR="00000000" w:rsidRPr="00000000">
        <w:rPr>
          <w:rtl w:val="0"/>
        </w:rPr>
        <w:t xml:space="preserve">Ovid, </w:t>
      </w:r>
      <w:r w:rsidDel="00000000" w:rsidR="00000000" w:rsidRPr="00000000">
        <w:rPr>
          <w:i w:val="1"/>
          <w:rtl w:val="0"/>
        </w:rPr>
        <w:t xml:space="preserve">Ars Amatoria.</w:t>
      </w:r>
      <w:r w:rsidDel="00000000" w:rsidR="00000000" w:rsidRPr="00000000">
        <w:rPr>
          <w:rtl w:val="0"/>
        </w:rPr>
        <w:t xml:space="preserve"> Loeb (trans.).</w:t>
      </w:r>
    </w:p>
    <w:p w:rsidR="00000000" w:rsidDel="00000000" w:rsidP="00000000" w:rsidRDefault="00000000" w:rsidRPr="00000000" w14:paraId="00000018">
      <w:pPr>
        <w:shd w:fill="ffffff" w:val="clear"/>
        <w:spacing w:after="180" w:lineRule="auto"/>
        <w:rPr/>
      </w:pPr>
      <w:r w:rsidDel="00000000" w:rsidR="00000000" w:rsidRPr="00000000">
        <w:rPr>
          <w:rtl w:val="0"/>
        </w:rPr>
        <w:t xml:space="preserve">Ovid, </w:t>
      </w:r>
      <w:r w:rsidDel="00000000" w:rsidR="00000000" w:rsidRPr="00000000">
        <w:rPr>
          <w:i w:val="1"/>
          <w:rtl w:val="0"/>
        </w:rPr>
        <w:t xml:space="preserve">Heroides, </w:t>
      </w:r>
      <w:r w:rsidDel="00000000" w:rsidR="00000000" w:rsidRPr="00000000">
        <w:rPr>
          <w:rtl w:val="0"/>
        </w:rPr>
        <w:t xml:space="preserve">Loeb (trans.).</w:t>
      </w:r>
    </w:p>
    <w:p w:rsidR="00000000" w:rsidDel="00000000" w:rsidP="00000000" w:rsidRDefault="00000000" w:rsidRPr="00000000" w14:paraId="00000019">
      <w:pPr>
        <w:shd w:fill="ffffff" w:val="clear"/>
        <w:spacing w:after="180" w:lineRule="auto"/>
        <w:rPr/>
      </w:pPr>
      <w:r w:rsidDel="00000000" w:rsidR="00000000" w:rsidRPr="00000000">
        <w:rPr>
          <w:rtl w:val="0"/>
        </w:rPr>
        <w:t xml:space="preserve">Virgil, </w:t>
      </w:r>
      <w:r w:rsidDel="00000000" w:rsidR="00000000" w:rsidRPr="00000000">
        <w:rPr>
          <w:i w:val="1"/>
          <w:rtl w:val="0"/>
        </w:rPr>
        <w:t xml:space="preserve">The Aeneid,</w:t>
      </w:r>
      <w:r w:rsidDel="00000000" w:rsidR="00000000" w:rsidRPr="00000000">
        <w:rPr>
          <w:rtl w:val="0"/>
        </w:rPr>
        <w:t xml:space="preserve"> Oakley Michael (trans.). 2004. Wordsworth Editions Limited: Hertfordshire</w:t>
      </w:r>
      <w:r w:rsidDel="00000000" w:rsidR="00000000" w:rsidRPr="00000000">
        <w:rPr>
          <w:i w:val="1"/>
          <w:rtl w:val="0"/>
        </w:rPr>
        <w:t xml:space="preserve"> </w:t>
      </w:r>
      <w:r w:rsidDel="00000000" w:rsidR="00000000" w:rsidRPr="00000000">
        <w:rPr>
          <w:rtl w:val="0"/>
        </w:rPr>
        <w:t xml:space="preserve"> </w:t>
      </w:r>
    </w:p>
    <w:p w:rsidR="00000000" w:rsidDel="00000000" w:rsidP="00000000" w:rsidRDefault="00000000" w:rsidRPr="00000000" w14:paraId="0000001A">
      <w:pPr>
        <w:shd w:fill="ffffff" w:val="clear"/>
        <w:spacing w:after="180" w:lineRule="auto"/>
        <w:rPr/>
      </w:pPr>
      <w:r w:rsidDel="00000000" w:rsidR="00000000" w:rsidRPr="00000000">
        <w:rPr>
          <w:rtl w:val="0"/>
        </w:rPr>
        <w:t xml:space="preserve"> </w:t>
      </w:r>
    </w:p>
    <w:p w:rsidR="00000000" w:rsidDel="00000000" w:rsidP="00000000" w:rsidRDefault="00000000" w:rsidRPr="00000000" w14:paraId="0000001B">
      <w:pPr>
        <w:shd w:fill="ffffff" w:val="clear"/>
        <w:spacing w:after="180" w:lineRule="auto"/>
        <w:rPr>
          <w:u w:val="single"/>
        </w:rPr>
      </w:pPr>
      <w:r w:rsidDel="00000000" w:rsidR="00000000" w:rsidRPr="00000000">
        <w:rPr>
          <w:u w:val="single"/>
          <w:rtl w:val="0"/>
        </w:rPr>
        <w:t xml:space="preserve">Modern Scholarship-</w:t>
      </w:r>
    </w:p>
    <w:p w:rsidR="00000000" w:rsidDel="00000000" w:rsidP="00000000" w:rsidRDefault="00000000" w:rsidRPr="00000000" w14:paraId="0000001C">
      <w:pPr>
        <w:shd w:fill="ffffff" w:val="clear"/>
        <w:spacing w:after="180" w:lineRule="auto"/>
        <w:rPr/>
      </w:pPr>
      <w:r w:rsidDel="00000000" w:rsidR="00000000" w:rsidRPr="00000000">
        <w:rPr>
          <w:rtl w:val="0"/>
        </w:rPr>
        <w:t xml:space="preserve">Albert R. Baca. "Ovid's Claim to Originality and Heroides 1."</w:t>
      </w:r>
      <w:r w:rsidDel="00000000" w:rsidR="00000000" w:rsidRPr="00000000">
        <w:rPr>
          <w:i w:val="1"/>
          <w:rtl w:val="0"/>
        </w:rPr>
        <w:t xml:space="preserve"> Transactions and Proceedings of the American Philological Association</w:t>
      </w:r>
      <w:r w:rsidDel="00000000" w:rsidR="00000000" w:rsidRPr="00000000">
        <w:rPr>
          <w:rtl w:val="0"/>
        </w:rPr>
        <w:t xml:space="preserve"> 100 ( Jan 1, 1969): 1-10, CrossRef.</w:t>
      </w:r>
    </w:p>
    <w:p w:rsidR="00000000" w:rsidDel="00000000" w:rsidP="00000000" w:rsidRDefault="00000000" w:rsidRPr="00000000" w14:paraId="0000001D">
      <w:pPr>
        <w:shd w:fill="ffffff" w:val="clear"/>
        <w:spacing w:after="180" w:lineRule="auto"/>
        <w:rPr/>
      </w:pPr>
      <w:r w:rsidDel="00000000" w:rsidR="00000000" w:rsidRPr="00000000">
        <w:rPr>
          <w:rtl w:val="0"/>
        </w:rPr>
        <w:t xml:space="preserve">Alessandro Barchiesi. "Future Reflexive: Two Modes of Allusion and Ovid's Heroides."</w:t>
      </w:r>
      <w:r w:rsidDel="00000000" w:rsidR="00000000" w:rsidRPr="00000000">
        <w:rPr>
          <w:i w:val="1"/>
          <w:rtl w:val="0"/>
        </w:rPr>
        <w:t xml:space="preserve"> Harvard Studies in Classical Philology</w:t>
      </w:r>
      <w:r w:rsidDel="00000000" w:rsidR="00000000" w:rsidRPr="00000000">
        <w:rPr>
          <w:rtl w:val="0"/>
        </w:rPr>
        <w:t xml:space="preserve"> 95 ( Jan 1, 1993): 333-365, CrossRef.</w:t>
      </w:r>
    </w:p>
    <w:p w:rsidR="00000000" w:rsidDel="00000000" w:rsidP="00000000" w:rsidRDefault="00000000" w:rsidRPr="00000000" w14:paraId="0000001E">
      <w:pPr>
        <w:shd w:fill="ffffff" w:val="clear"/>
        <w:spacing w:after="180" w:lineRule="auto"/>
        <w:rPr/>
      </w:pPr>
      <w:r w:rsidDel="00000000" w:rsidR="00000000" w:rsidRPr="00000000">
        <w:rPr>
          <w:rtl w:val="0"/>
        </w:rPr>
        <w:t xml:space="preserve">Bebergal, Craig. "A Student's Commentary on Heroides 5,16 and 17.", Florida State University, 2013.</w:t>
      </w:r>
    </w:p>
    <w:p w:rsidR="00000000" w:rsidDel="00000000" w:rsidP="00000000" w:rsidRDefault="00000000" w:rsidRPr="00000000" w14:paraId="0000001F">
      <w:pPr>
        <w:shd w:fill="ffffff" w:val="clear"/>
        <w:spacing w:after="180" w:lineRule="auto"/>
        <w:rPr/>
      </w:pPr>
      <w:r w:rsidDel="00000000" w:rsidR="00000000" w:rsidRPr="00000000">
        <w:rPr>
          <w:rtl w:val="0"/>
        </w:rPr>
        <w:t xml:space="preserve">Belfiore, Elizabeth. “Ovid’s Encomium of Helen.” </w:t>
      </w:r>
      <w:r w:rsidDel="00000000" w:rsidR="00000000" w:rsidRPr="00000000">
        <w:rPr>
          <w:i w:val="1"/>
          <w:rtl w:val="0"/>
        </w:rPr>
        <w:t xml:space="preserve">The Classical Journal,</w:t>
      </w:r>
      <w:r w:rsidDel="00000000" w:rsidR="00000000" w:rsidRPr="00000000">
        <w:rPr>
          <w:rtl w:val="0"/>
        </w:rPr>
        <w:t xml:space="preserve"> Vol. 76 No.2, (Jan.1981): 136-148</w:t>
      </w:r>
    </w:p>
    <w:p w:rsidR="00000000" w:rsidDel="00000000" w:rsidP="00000000" w:rsidRDefault="00000000" w:rsidRPr="00000000" w14:paraId="00000020">
      <w:pPr>
        <w:shd w:fill="ffffff" w:val="clear"/>
        <w:spacing w:after="180" w:lineRule="auto"/>
        <w:rPr/>
      </w:pPr>
      <w:r w:rsidDel="00000000" w:rsidR="00000000" w:rsidRPr="00000000">
        <w:rPr>
          <w:rtl w:val="0"/>
        </w:rPr>
        <w:t xml:space="preserve">Ciccone Nancy. "Ovid's and Ariosto's Abandoned Women."</w:t>
      </w:r>
      <w:r w:rsidDel="00000000" w:rsidR="00000000" w:rsidRPr="00000000">
        <w:rPr>
          <w:i w:val="1"/>
          <w:rtl w:val="0"/>
        </w:rPr>
        <w:t xml:space="preserve"> Pacific Coast Philology</w:t>
      </w:r>
      <w:r w:rsidDel="00000000" w:rsidR="00000000" w:rsidRPr="00000000">
        <w:rPr>
          <w:rtl w:val="0"/>
        </w:rPr>
        <w:t xml:space="preserve"> 32 ( Jan 1, 1997): 3-16, CrossRef.</w:t>
      </w:r>
    </w:p>
    <w:p w:rsidR="00000000" w:rsidDel="00000000" w:rsidP="00000000" w:rsidRDefault="00000000" w:rsidRPr="00000000" w14:paraId="00000021">
      <w:pPr>
        <w:shd w:fill="ffffff" w:val="clear"/>
        <w:spacing w:after="180" w:lineRule="auto"/>
        <w:rPr/>
      </w:pPr>
      <w:r w:rsidDel="00000000" w:rsidR="00000000" w:rsidRPr="00000000">
        <w:rPr>
          <w:rtl w:val="0"/>
        </w:rPr>
        <w:t xml:space="preserve">Drinkwater, Megan O. "An Amateur's Art: Paris and Helen in Ovid's Heroides."</w:t>
      </w:r>
      <w:r w:rsidDel="00000000" w:rsidR="00000000" w:rsidRPr="00000000">
        <w:rPr>
          <w:i w:val="1"/>
          <w:rtl w:val="0"/>
        </w:rPr>
        <w:t xml:space="preserve"> Classical Philology</w:t>
      </w:r>
      <w:r w:rsidDel="00000000" w:rsidR="00000000" w:rsidRPr="00000000">
        <w:rPr>
          <w:rtl w:val="0"/>
        </w:rPr>
        <w:t xml:space="preserve"> 108 ( Apr 1, 2013): 111-125.</w:t>
      </w:r>
    </w:p>
    <w:p w:rsidR="00000000" w:rsidDel="00000000" w:rsidP="00000000" w:rsidRDefault="00000000" w:rsidRPr="00000000" w14:paraId="00000022">
      <w:pPr>
        <w:shd w:fill="ffffff" w:val="clear"/>
        <w:spacing w:after="180" w:lineRule="auto"/>
        <w:rPr/>
      </w:pPr>
      <w:r w:rsidDel="00000000" w:rsidR="00000000" w:rsidRPr="00000000">
        <w:rPr>
          <w:rtl w:val="0"/>
        </w:rPr>
        <w:t xml:space="preserve">Drinkwater, Megan.O. "Which Letter? Text and Subtext in Ovid's "Heroides"."</w:t>
      </w:r>
      <w:r w:rsidDel="00000000" w:rsidR="00000000" w:rsidRPr="00000000">
        <w:rPr>
          <w:i w:val="1"/>
          <w:rtl w:val="0"/>
        </w:rPr>
        <w:t xml:space="preserve"> The American Journal of Philology</w:t>
      </w:r>
      <w:r w:rsidDel="00000000" w:rsidR="00000000" w:rsidRPr="00000000">
        <w:rPr>
          <w:rtl w:val="0"/>
        </w:rPr>
        <w:t xml:space="preserve"> 128 ( Oct 1, 2007): 367-387.</w:t>
      </w:r>
    </w:p>
    <w:p w:rsidR="00000000" w:rsidDel="00000000" w:rsidP="00000000" w:rsidRDefault="00000000" w:rsidRPr="00000000" w14:paraId="00000023">
      <w:pPr>
        <w:shd w:fill="ffffff" w:val="clear"/>
        <w:spacing w:after="180" w:lineRule="auto"/>
        <w:rPr/>
      </w:pPr>
      <w:r w:rsidDel="00000000" w:rsidR="00000000" w:rsidRPr="00000000">
        <w:rPr>
          <w:rtl w:val="0"/>
        </w:rPr>
        <w:t xml:space="preserve">Drinkwater, Megan.O. "The Womans Part: The Speaking Beloved in Roman Love Elegy."</w:t>
      </w:r>
      <w:r w:rsidDel="00000000" w:rsidR="00000000" w:rsidRPr="00000000">
        <w:rPr>
          <w:i w:val="1"/>
          <w:rtl w:val="0"/>
        </w:rPr>
        <w:t xml:space="preserve"> The Classical Quarterly</w:t>
      </w:r>
      <w:r w:rsidDel="00000000" w:rsidR="00000000" w:rsidRPr="00000000">
        <w:rPr>
          <w:rtl w:val="0"/>
        </w:rPr>
        <w:t xml:space="preserve"> 63 ( May 1, 2013): 329-338, CrossRef.</w:t>
      </w:r>
    </w:p>
    <w:p w:rsidR="00000000" w:rsidDel="00000000" w:rsidP="00000000" w:rsidRDefault="00000000" w:rsidRPr="00000000" w14:paraId="00000024">
      <w:pPr>
        <w:shd w:fill="ffffff" w:val="clear"/>
        <w:spacing w:after="180" w:lineRule="auto"/>
        <w:ind w:left="0" w:firstLine="0"/>
        <w:rPr/>
      </w:pPr>
      <w:r w:rsidDel="00000000" w:rsidR="00000000" w:rsidRPr="00000000">
        <w:rPr>
          <w:rtl w:val="0"/>
        </w:rPr>
        <w:t xml:space="preserve">E.J.Kenney. </w:t>
      </w:r>
      <w:r w:rsidDel="00000000" w:rsidR="00000000" w:rsidRPr="00000000">
        <w:rPr>
          <w:i w:val="1"/>
          <w:rtl w:val="0"/>
        </w:rPr>
        <w:t xml:space="preserve">Ovid Heroides XVI-XXI</w:t>
      </w:r>
      <w:r w:rsidDel="00000000" w:rsidR="00000000" w:rsidRPr="00000000">
        <w:rPr>
          <w:rtl w:val="0"/>
        </w:rPr>
        <w:t xml:space="preserve">. Cambridge: Cambridge University Press, 1996.</w:t>
      </w:r>
    </w:p>
    <w:p w:rsidR="00000000" w:rsidDel="00000000" w:rsidP="00000000" w:rsidRDefault="00000000" w:rsidRPr="00000000" w14:paraId="00000025">
      <w:pPr>
        <w:shd w:fill="ffffff" w:val="clear"/>
        <w:spacing w:after="180" w:lineRule="auto"/>
        <w:rPr/>
      </w:pPr>
      <w:r w:rsidDel="00000000" w:rsidR="00000000" w:rsidRPr="00000000">
        <w:rPr>
          <w:rtl w:val="0"/>
        </w:rPr>
        <w:t xml:space="preserve">Fulkerson, Laurel. "The Ovidian heroine as author." </w:t>
      </w:r>
      <w:hyperlink r:id="rId6">
        <w:r w:rsidDel="00000000" w:rsidR="00000000" w:rsidRPr="00000000">
          <w:rPr>
            <w:u w:val="single"/>
            <w:rtl w:val="0"/>
          </w:rPr>
          <w:t xml:space="preserve">https://doi.org/10.1017/CBO9780511482175</w:t>
        </w:r>
      </w:hyperlink>
      <w:r w:rsidDel="00000000" w:rsidR="00000000" w:rsidRPr="00000000">
        <w:rPr>
          <w:rtl w:val="0"/>
        </w:rPr>
        <w:t xml:space="preserve">, accessed 29/05/19.</w:t>
      </w:r>
    </w:p>
    <w:p w:rsidR="00000000" w:rsidDel="00000000" w:rsidP="00000000" w:rsidRDefault="00000000" w:rsidRPr="00000000" w14:paraId="00000026">
      <w:pPr>
        <w:shd w:fill="ffffff" w:val="clear"/>
        <w:spacing w:after="180" w:lineRule="auto"/>
        <w:rPr/>
      </w:pPr>
      <w:r w:rsidDel="00000000" w:rsidR="00000000" w:rsidRPr="00000000">
        <w:rPr>
          <w:rtl w:val="0"/>
        </w:rPr>
        <w:t xml:space="preserve">Hardie, Philip R. </w:t>
      </w:r>
      <w:r w:rsidDel="00000000" w:rsidR="00000000" w:rsidRPr="00000000">
        <w:rPr>
          <w:i w:val="1"/>
          <w:rtl w:val="0"/>
        </w:rPr>
        <w:t xml:space="preserve">The Cambridge companion to Ovid</w:t>
      </w:r>
      <w:r w:rsidDel="00000000" w:rsidR="00000000" w:rsidRPr="00000000">
        <w:rPr>
          <w:rtl w:val="0"/>
        </w:rPr>
        <w:t xml:space="preserve">, 1 ed. Cambridge[u.a.]: Cambridge Univ. Press, 2002.</w:t>
      </w:r>
    </w:p>
    <w:p w:rsidR="00000000" w:rsidDel="00000000" w:rsidP="00000000" w:rsidRDefault="00000000" w:rsidRPr="00000000" w14:paraId="00000027">
      <w:pPr>
        <w:shd w:fill="ffffff" w:val="clear"/>
        <w:spacing w:after="180" w:lineRule="auto"/>
        <w:rPr/>
      </w:pPr>
      <w:r w:rsidDel="00000000" w:rsidR="00000000" w:rsidRPr="00000000">
        <w:rPr>
          <w:rtl w:val="0"/>
        </w:rPr>
        <w:t xml:space="preserve">Jones, Jacqueline A. "At the Cliff's Edge: Studies of the Single Heroides.", ProQuest Dissertations Publishing, 2017.</w:t>
      </w:r>
    </w:p>
    <w:p w:rsidR="00000000" w:rsidDel="00000000" w:rsidP="00000000" w:rsidRDefault="00000000" w:rsidRPr="00000000" w14:paraId="00000028">
      <w:pPr>
        <w:shd w:fill="ffffff" w:val="clear"/>
        <w:spacing w:after="180" w:lineRule="auto"/>
        <w:rPr/>
      </w:pPr>
      <w:r w:rsidDel="00000000" w:rsidR="00000000" w:rsidRPr="00000000">
        <w:rPr>
          <w:rtl w:val="0"/>
        </w:rPr>
        <w:t xml:space="preserve">Kennedy, Duncan F. "The epistolary mode and the first of Ovid's Heroides."</w:t>
      </w:r>
      <w:r w:rsidDel="00000000" w:rsidR="00000000" w:rsidRPr="00000000">
        <w:rPr>
          <w:i w:val="1"/>
          <w:rtl w:val="0"/>
        </w:rPr>
        <w:t xml:space="preserve"> The Classical Quarterly</w:t>
      </w:r>
      <w:r w:rsidDel="00000000" w:rsidR="00000000" w:rsidRPr="00000000">
        <w:rPr>
          <w:rtl w:val="0"/>
        </w:rPr>
        <w:t xml:space="preserve"> 34 ( Dec 1, 1984): 413-422, CrossRef.</w:t>
      </w:r>
    </w:p>
    <w:p w:rsidR="00000000" w:rsidDel="00000000" w:rsidP="00000000" w:rsidRDefault="00000000" w:rsidRPr="00000000" w14:paraId="00000029">
      <w:pPr>
        <w:shd w:fill="ffffff" w:val="clear"/>
        <w:spacing w:after="180" w:lineRule="auto"/>
        <w:ind w:left="0" w:firstLine="0"/>
        <w:rPr/>
      </w:pPr>
      <w:r w:rsidDel="00000000" w:rsidR="00000000" w:rsidRPr="00000000">
        <w:rPr>
          <w:rtl w:val="0"/>
        </w:rPr>
        <w:t xml:space="preserve">Knox, Peter E. </w:t>
      </w:r>
      <w:r w:rsidDel="00000000" w:rsidR="00000000" w:rsidRPr="00000000">
        <w:rPr>
          <w:i w:val="1"/>
          <w:rtl w:val="0"/>
        </w:rPr>
        <w:t xml:space="preserve">Oxford readings in Ovid</w:t>
      </w:r>
      <w:r w:rsidDel="00000000" w:rsidR="00000000" w:rsidRPr="00000000">
        <w:rPr>
          <w:rtl w:val="0"/>
        </w:rPr>
        <w:t xml:space="preserve">, 1. publ. ed. Oxford [u.a.]: Oxford Univ. Press, 2006.</w:t>
      </w:r>
    </w:p>
    <w:p w:rsidR="00000000" w:rsidDel="00000000" w:rsidP="00000000" w:rsidRDefault="00000000" w:rsidRPr="00000000" w14:paraId="0000002A">
      <w:pPr>
        <w:shd w:fill="ffffff" w:val="clear"/>
        <w:spacing w:after="180" w:lineRule="auto"/>
        <w:ind w:left="0" w:firstLine="0"/>
        <w:rPr/>
      </w:pPr>
      <w:r w:rsidDel="00000000" w:rsidR="00000000" w:rsidRPr="00000000">
        <w:rPr>
          <w:rtl w:val="0"/>
        </w:rPr>
        <w:t xml:space="preserve">Liveley, Genevieve. </w:t>
      </w:r>
      <w:r w:rsidDel="00000000" w:rsidR="00000000" w:rsidRPr="00000000">
        <w:rPr>
          <w:i w:val="1"/>
          <w:rtl w:val="0"/>
        </w:rPr>
        <w:t xml:space="preserve">Ovid: Love Songs</w:t>
      </w:r>
      <w:r w:rsidDel="00000000" w:rsidR="00000000" w:rsidRPr="00000000">
        <w:rPr>
          <w:rtl w:val="0"/>
        </w:rPr>
        <w:t xml:space="preserve">. Great Britan: Bristol Classical Press, 2005.</w:t>
      </w:r>
    </w:p>
    <w:p w:rsidR="00000000" w:rsidDel="00000000" w:rsidP="00000000" w:rsidRDefault="00000000" w:rsidRPr="00000000" w14:paraId="0000002B">
      <w:pPr>
        <w:shd w:fill="ffffff" w:val="clear"/>
        <w:spacing w:after="180" w:lineRule="auto"/>
        <w:rPr/>
      </w:pPr>
      <w:r w:rsidDel="00000000" w:rsidR="00000000" w:rsidRPr="00000000">
        <w:rPr>
          <w:rtl w:val="0"/>
        </w:rPr>
        <w:t xml:space="preserve">M. CATHERINE BOLTON. "Gendered Spaces in Ovid's Heroides."</w:t>
      </w:r>
      <w:r w:rsidDel="00000000" w:rsidR="00000000" w:rsidRPr="00000000">
        <w:rPr>
          <w:i w:val="1"/>
          <w:rtl w:val="0"/>
        </w:rPr>
        <w:t xml:space="preserve"> The Classical World</w:t>
      </w:r>
      <w:r w:rsidDel="00000000" w:rsidR="00000000" w:rsidRPr="00000000">
        <w:rPr>
          <w:rtl w:val="0"/>
        </w:rPr>
        <w:t xml:space="preserve"> 102 ( Apr 1, 2009): 273-290, CrossRef.</w:t>
      </w:r>
    </w:p>
    <w:p w:rsidR="00000000" w:rsidDel="00000000" w:rsidP="00000000" w:rsidRDefault="00000000" w:rsidRPr="00000000" w14:paraId="0000002C">
      <w:pPr>
        <w:shd w:fill="ffffff" w:val="clear"/>
        <w:spacing w:after="180" w:lineRule="auto"/>
        <w:rPr/>
      </w:pPr>
      <w:r w:rsidDel="00000000" w:rsidR="00000000" w:rsidRPr="00000000">
        <w:rPr>
          <w:rtl w:val="0"/>
        </w:rPr>
        <w:t xml:space="preserve">Mazurek, Elizabeth F. "Elegy and Epic and the Recognition of Paris: Ovid Heroides 16."</w:t>
      </w:r>
      <w:r w:rsidDel="00000000" w:rsidR="00000000" w:rsidRPr="00000000">
        <w:rPr>
          <w:i w:val="1"/>
          <w:rtl w:val="0"/>
        </w:rPr>
        <w:t xml:space="preserve"> Arethusa</w:t>
      </w:r>
      <w:r w:rsidDel="00000000" w:rsidR="00000000" w:rsidRPr="00000000">
        <w:rPr>
          <w:rtl w:val="0"/>
        </w:rPr>
        <w:t xml:space="preserve"> 39 (2006): 47-70, CrossRef.</w:t>
      </w:r>
    </w:p>
    <w:p w:rsidR="00000000" w:rsidDel="00000000" w:rsidP="00000000" w:rsidRDefault="00000000" w:rsidRPr="00000000" w14:paraId="0000002D">
      <w:pPr>
        <w:shd w:fill="ffffff" w:val="clear"/>
        <w:spacing w:after="180" w:lineRule="auto"/>
        <w:rPr/>
      </w:pPr>
      <w:r w:rsidDel="00000000" w:rsidR="00000000" w:rsidRPr="00000000">
        <w:rPr>
          <w:rtl w:val="0"/>
        </w:rPr>
        <w:t xml:space="preserve">Mazurek, Elizabeth F. "Homer and the Epic Cycle in Ovid, Heroides 16-17."</w:t>
      </w:r>
      <w:r w:rsidDel="00000000" w:rsidR="00000000" w:rsidRPr="00000000">
        <w:rPr>
          <w:i w:val="1"/>
          <w:rtl w:val="0"/>
        </w:rPr>
        <w:t xml:space="preserve"> Transactions of the American Philological Association</w:t>
      </w:r>
      <w:r w:rsidDel="00000000" w:rsidR="00000000" w:rsidRPr="00000000">
        <w:rPr>
          <w:rtl w:val="0"/>
        </w:rPr>
        <w:t xml:space="preserve"> 143 (2013): 153-170, CrossRef.</w:t>
      </w:r>
    </w:p>
    <w:p w:rsidR="00000000" w:rsidDel="00000000" w:rsidP="00000000" w:rsidRDefault="00000000" w:rsidRPr="00000000" w14:paraId="0000002E">
      <w:pPr>
        <w:shd w:fill="ffffff" w:val="clear"/>
        <w:spacing w:after="180" w:lineRule="auto"/>
        <w:rPr/>
      </w:pPr>
      <w:r w:rsidDel="00000000" w:rsidR="00000000" w:rsidRPr="00000000">
        <w:rPr>
          <w:rtl w:val="0"/>
        </w:rPr>
        <w:t xml:space="preserve">Michalopulos, Andreas N. and Publius Ovidius Naso. </w:t>
      </w:r>
      <w:r w:rsidDel="00000000" w:rsidR="00000000" w:rsidRPr="00000000">
        <w:rPr>
          <w:i w:val="1"/>
          <w:rtl w:val="0"/>
        </w:rPr>
        <w:t xml:space="preserve">Ovid, Heroides 16 and 17</w:t>
      </w:r>
      <w:r w:rsidDel="00000000" w:rsidR="00000000" w:rsidRPr="00000000">
        <w:rPr>
          <w:rtl w:val="0"/>
        </w:rPr>
        <w:t xml:space="preserve">, 1. publ. ed. Cambridge: Cairns, 2006.</w:t>
      </w:r>
    </w:p>
    <w:p w:rsidR="00000000" w:rsidDel="00000000" w:rsidP="00000000" w:rsidRDefault="00000000" w:rsidRPr="00000000" w14:paraId="0000002F">
      <w:pPr>
        <w:shd w:fill="ffffff" w:val="clear"/>
        <w:spacing w:after="180" w:lineRule="auto"/>
        <w:rPr/>
      </w:pPr>
      <w:r w:rsidDel="00000000" w:rsidR="00000000" w:rsidRPr="00000000">
        <w:rPr>
          <w:rtl w:val="0"/>
        </w:rPr>
        <w:t xml:space="preserve">Murgatroyd Paul, Reeves Bridget, Parker Sarah. </w:t>
      </w:r>
      <w:r w:rsidDel="00000000" w:rsidR="00000000" w:rsidRPr="00000000">
        <w:rPr>
          <w:i w:val="1"/>
          <w:rtl w:val="0"/>
        </w:rPr>
        <w:t xml:space="preserve">Ovids Heroides</w:t>
      </w:r>
      <w:r w:rsidDel="00000000" w:rsidR="00000000" w:rsidRPr="00000000">
        <w:rPr>
          <w:rtl w:val="0"/>
        </w:rPr>
        <w:t xml:space="preserve">. London: Routledge, 2017.</w:t>
      </w:r>
    </w:p>
    <w:p w:rsidR="00000000" w:rsidDel="00000000" w:rsidP="00000000" w:rsidRDefault="00000000" w:rsidRPr="00000000" w14:paraId="00000030">
      <w:pPr>
        <w:shd w:fill="ffffff" w:val="clear"/>
        <w:spacing w:after="180" w:lineRule="auto"/>
        <w:rPr/>
      </w:pPr>
      <w:r w:rsidDel="00000000" w:rsidR="00000000" w:rsidRPr="00000000">
        <w:rPr>
          <w:rtl w:val="0"/>
        </w:rPr>
      </w:r>
    </w:p>
    <w:p w:rsidR="00000000" w:rsidDel="00000000" w:rsidP="00000000" w:rsidRDefault="00000000" w:rsidRPr="00000000" w14:paraId="00000031">
      <w:pPr>
        <w:shd w:fill="ffffff" w:val="clear"/>
        <w:spacing w:after="180" w:lineRule="auto"/>
        <w:rPr/>
      </w:pPr>
      <w:r w:rsidDel="00000000" w:rsidR="00000000" w:rsidRPr="00000000">
        <w:rPr>
          <w:rtl w:val="0"/>
        </w:rPr>
        <w:t xml:space="preserve">Spentzou, Efrossini. "Readers and writers in Ovid's "Heroides"." 1. publ., Oxford Univ. Press, 2003.</w:t>
      </w:r>
    </w:p>
    <w:p w:rsidR="00000000" w:rsidDel="00000000" w:rsidP="00000000" w:rsidRDefault="00000000" w:rsidRPr="00000000" w14:paraId="00000032">
      <w:pPr>
        <w:shd w:fill="ffffff" w:val="clear"/>
        <w:spacing w:after="180" w:lineRule="auto"/>
        <w:rPr/>
      </w:pPr>
      <w:r w:rsidDel="00000000" w:rsidR="00000000" w:rsidRPr="00000000">
        <w:rPr>
          <w:rtl w:val="0"/>
        </w:rPr>
        <w:t xml:space="preserve">Suzuki, Mihoko. </w:t>
      </w:r>
      <w:r w:rsidDel="00000000" w:rsidR="00000000" w:rsidRPr="00000000">
        <w:rPr>
          <w:i w:val="1"/>
          <w:rtl w:val="0"/>
        </w:rPr>
        <w:t xml:space="preserve">Metamorphoses of Helen- Authority, Difference, and the Epic&amp;nbsp;</w:t>
      </w:r>
      <w:r w:rsidDel="00000000" w:rsidR="00000000" w:rsidRPr="00000000">
        <w:rPr>
          <w:rtl w:val="0"/>
        </w:rPr>
        <w:t xml:space="preserve">. Ithaca and London: Cornell University Press, 1989.</w:t>
      </w:r>
    </w:p>
    <w:p w:rsidR="00000000" w:rsidDel="00000000" w:rsidP="00000000" w:rsidRDefault="00000000" w:rsidRPr="00000000" w14:paraId="00000033">
      <w:pPr>
        <w:shd w:fill="ffffff" w:val="clear"/>
        <w:spacing w:after="180" w:lineRule="auto"/>
        <w:ind w:left="0" w:firstLine="0"/>
        <w:rPr/>
      </w:pPr>
      <w:r w:rsidDel="00000000" w:rsidR="00000000" w:rsidRPr="00000000">
        <w:rPr>
          <w:rtl w:val="0"/>
        </w:rPr>
        <w:t xml:space="preserve">Wilkinson, L. P. </w:t>
      </w:r>
      <w:r w:rsidDel="00000000" w:rsidR="00000000" w:rsidRPr="00000000">
        <w:rPr>
          <w:i w:val="1"/>
          <w:rtl w:val="0"/>
        </w:rPr>
        <w:t xml:space="preserve">Ovid Recalled</w:t>
      </w:r>
      <w:r w:rsidDel="00000000" w:rsidR="00000000" w:rsidRPr="00000000">
        <w:rPr>
          <w:rtl w:val="0"/>
        </w:rPr>
        <w:t xml:space="preserve">. Cambridge: Cambridge University Press, 1955.</w:t>
      </w:r>
    </w:p>
    <w:p w:rsidR="00000000" w:rsidDel="00000000" w:rsidP="00000000" w:rsidRDefault="00000000" w:rsidRPr="00000000" w14:paraId="00000034">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017/CBO97805114821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