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0A074D2E" w:rsidR="00DD5969" w:rsidRPr="002E2CDB" w:rsidRDefault="00DD5969" w:rsidP="00DD5969">
      <w:pPr>
        <w:spacing w:before="212"/>
        <w:rPr>
          <w:rFonts w:ascii="Arial"/>
          <w:b/>
          <w:sz w:val="48"/>
          <w:szCs w:val="48"/>
          <w:highlight w:val="yellow"/>
        </w:rPr>
      </w:pPr>
      <w:r w:rsidRPr="002E2CDB">
        <w:rPr>
          <w:rFonts w:ascii="Arial"/>
          <w:b/>
          <w:bCs/>
          <w:sz w:val="48"/>
          <w:szCs w:val="48"/>
        </w:rPr>
        <w:t>MODULE CODE:</w:t>
      </w:r>
      <w:r w:rsidR="095D05C6" w:rsidRPr="002E2CDB">
        <w:rPr>
          <w:rFonts w:ascii="Arial"/>
          <w:b/>
          <w:bCs/>
          <w:sz w:val="48"/>
          <w:szCs w:val="48"/>
        </w:rPr>
        <w:t xml:space="preserve"> </w:t>
      </w:r>
      <w:r w:rsidR="00545AD7" w:rsidRPr="002E2CDB">
        <w:rPr>
          <w:rFonts w:ascii="Arial"/>
          <w:b/>
          <w:bCs/>
          <w:sz w:val="48"/>
          <w:szCs w:val="48"/>
        </w:rPr>
        <w:t>EC</w:t>
      </w:r>
      <w:r w:rsidR="00D0262E" w:rsidRPr="002E2CDB">
        <w:rPr>
          <w:rFonts w:ascii="Arial"/>
          <w:b/>
          <w:bCs/>
          <w:sz w:val="48"/>
          <w:szCs w:val="48"/>
        </w:rPr>
        <w:t>PT</w:t>
      </w:r>
      <w:r w:rsidR="0074189D" w:rsidRPr="002E2CDB">
        <w:rPr>
          <w:rFonts w:ascii="Arial"/>
          <w:b/>
          <w:bCs/>
          <w:sz w:val="48"/>
          <w:szCs w:val="48"/>
        </w:rPr>
        <w:t>7004</w:t>
      </w:r>
      <w:r w:rsidR="00A6013A" w:rsidRPr="002E2CDB">
        <w:rPr>
          <w:rFonts w:ascii="Arial"/>
          <w:b/>
          <w:bCs/>
          <w:sz w:val="48"/>
          <w:szCs w:val="48"/>
        </w:rPr>
        <w:t xml:space="preserve"> </w:t>
      </w:r>
    </w:p>
    <w:p w14:paraId="5051A2D5" w14:textId="77777777" w:rsidR="00347EA1" w:rsidRPr="00011AB6" w:rsidRDefault="00347EA1" w:rsidP="00DD5969">
      <w:pPr>
        <w:spacing w:before="212"/>
        <w:rPr>
          <w:rFonts w:ascii="Arial"/>
          <w:b/>
          <w:sz w:val="48"/>
          <w:szCs w:val="48"/>
        </w:rPr>
      </w:pPr>
    </w:p>
    <w:p w14:paraId="52D012F0" w14:textId="1D733B5A" w:rsidR="00347EA1" w:rsidRPr="002E2CDB" w:rsidRDefault="00347EA1" w:rsidP="00DD5969">
      <w:pPr>
        <w:spacing w:before="212"/>
        <w:rPr>
          <w:rFonts w:ascii="Arial"/>
          <w:b/>
          <w:sz w:val="48"/>
          <w:szCs w:val="48"/>
          <w:highlight w:val="yellow"/>
        </w:rPr>
      </w:pPr>
      <w:r w:rsidRPr="002E2CDB">
        <w:rPr>
          <w:rFonts w:ascii="Arial"/>
          <w:b/>
          <w:sz w:val="48"/>
          <w:szCs w:val="48"/>
        </w:rPr>
        <w:t>ASSESSMENT COMPONENT:</w:t>
      </w:r>
      <w:r w:rsidR="77A4C21D" w:rsidRPr="002E2CDB">
        <w:rPr>
          <w:rFonts w:ascii="Arial"/>
          <w:b/>
          <w:bCs/>
          <w:sz w:val="48"/>
          <w:szCs w:val="48"/>
        </w:rPr>
        <w:t xml:space="preserve"> </w:t>
      </w:r>
      <w:r w:rsidR="00A6013A" w:rsidRPr="002E2CDB">
        <w:rPr>
          <w:rFonts w:ascii="Arial"/>
          <w:b/>
          <w:bCs/>
          <w:sz w:val="48"/>
          <w:szCs w:val="48"/>
        </w:rPr>
        <w:t>A</w:t>
      </w:r>
      <w:r w:rsidR="00011AB6" w:rsidRPr="002E2CDB">
        <w:rPr>
          <w:rFonts w:ascii="Arial"/>
          <w:b/>
          <w:bCs/>
          <w:sz w:val="48"/>
          <w:szCs w:val="48"/>
        </w:rPr>
        <w:t>2</w:t>
      </w:r>
      <w:r w:rsidR="00A6013A" w:rsidRPr="002E2CDB">
        <w:rPr>
          <w:rFonts w:ascii="Arial"/>
          <w:b/>
          <w:bCs/>
          <w:sz w:val="48"/>
          <w:szCs w:val="48"/>
        </w:rPr>
        <w:t xml:space="preserve"> </w:t>
      </w:r>
      <w:r w:rsidR="00011AB6" w:rsidRPr="002E2CDB">
        <w:rPr>
          <w:rFonts w:ascii="Arial"/>
          <w:b/>
          <w:bCs/>
          <w:sz w:val="48"/>
          <w:szCs w:val="48"/>
        </w:rPr>
        <w:t>Written Reflection &amp; Peer Review</w:t>
      </w:r>
    </w:p>
    <w:p w14:paraId="6AA1A7DC" w14:textId="77777777" w:rsidR="00DD5969" w:rsidRPr="00051C6A" w:rsidRDefault="00DD5969" w:rsidP="00DD5969">
      <w:pPr>
        <w:spacing w:before="7"/>
        <w:jc w:val="center"/>
        <w:rPr>
          <w:rFonts w:ascii="Arial"/>
          <w:b/>
          <w:sz w:val="44"/>
        </w:rPr>
      </w:pPr>
    </w:p>
    <w:p w14:paraId="7681432B" w14:textId="2D0E29A5" w:rsidR="00DD5969" w:rsidRPr="00DD5969" w:rsidRDefault="00DD5969" w:rsidP="00DD5969">
      <w:pPr>
        <w:spacing w:before="3"/>
        <w:rPr>
          <w:rFonts w:ascii="Arial"/>
          <w:b/>
          <w:sz w:val="48"/>
          <w:szCs w:val="48"/>
        </w:rPr>
      </w:pPr>
      <w:r w:rsidRPr="00DD5969">
        <w:rPr>
          <w:rFonts w:ascii="Arial"/>
          <w:b/>
          <w:sz w:val="48"/>
          <w:szCs w:val="48"/>
        </w:rPr>
        <w:t>STUDENT NAME:</w:t>
      </w:r>
      <w:r w:rsidR="00582D74">
        <w:rPr>
          <w:rFonts w:ascii="Arial"/>
          <w:b/>
          <w:sz w:val="48"/>
          <w:szCs w:val="48"/>
        </w:rPr>
        <w:t xml:space="preserve"> Daniel Ashby</w:t>
      </w:r>
    </w:p>
    <w:p w14:paraId="0D16D138" w14:textId="77777777" w:rsidR="00DD5969" w:rsidRPr="00DD5969" w:rsidRDefault="00DD5969" w:rsidP="00DD5969">
      <w:pPr>
        <w:spacing w:before="3"/>
        <w:rPr>
          <w:rFonts w:ascii="Arial"/>
          <w:b/>
          <w:sz w:val="48"/>
          <w:szCs w:val="48"/>
        </w:rPr>
      </w:pPr>
    </w:p>
    <w:p w14:paraId="18107AFF" w14:textId="685196E9" w:rsid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582D74">
        <w:rPr>
          <w:rFonts w:ascii="Arial"/>
          <w:b/>
          <w:sz w:val="48"/>
          <w:szCs w:val="48"/>
        </w:rPr>
        <w:t xml:space="preserve"> 2114240</w:t>
      </w:r>
    </w:p>
    <w:p w14:paraId="3756B60F" w14:textId="77777777" w:rsidR="009B2D2F" w:rsidRDefault="009B2D2F" w:rsidP="00DD5969">
      <w:pPr>
        <w:spacing w:before="3"/>
        <w:rPr>
          <w:rFonts w:ascii="Arial"/>
          <w:b/>
          <w:sz w:val="48"/>
          <w:szCs w:val="48"/>
        </w:rPr>
      </w:pPr>
    </w:p>
    <w:p w14:paraId="6BC605B2" w14:textId="22E20AF3" w:rsidR="009B2D2F" w:rsidRPr="00DD5969" w:rsidRDefault="009B2D2F" w:rsidP="00DD5969">
      <w:pPr>
        <w:spacing w:before="3"/>
        <w:rPr>
          <w:rFonts w:ascii="Arial"/>
          <w:b/>
          <w:sz w:val="48"/>
          <w:szCs w:val="48"/>
        </w:rPr>
      </w:pPr>
      <w:r>
        <w:rPr>
          <w:rFonts w:ascii="Arial"/>
          <w:b/>
          <w:sz w:val="48"/>
          <w:szCs w:val="48"/>
        </w:rPr>
        <w:t>WORD COUNT: 15</w:t>
      </w:r>
      <w:r w:rsidR="00A67A4C">
        <w:rPr>
          <w:rFonts w:ascii="Arial"/>
          <w:b/>
          <w:sz w:val="48"/>
          <w:szCs w:val="48"/>
        </w:rPr>
        <w:t>7</w:t>
      </w:r>
      <w:r w:rsidR="003B7EDE">
        <w:rPr>
          <w:rFonts w:ascii="Arial"/>
          <w:b/>
          <w:sz w:val="48"/>
          <w:szCs w:val="48"/>
        </w:rPr>
        <w:t>7</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6AAF828" w14:textId="77777777" w:rsidR="005D3F27" w:rsidRDefault="005D3F27" w:rsidP="005D3F27">
      <w:pPr>
        <w:spacing w:after="0" w:line="240" w:lineRule="auto"/>
        <w:jc w:val="both"/>
        <w:textAlignment w:val="baseline"/>
        <w:rPr>
          <w:rFonts w:ascii="Arial"/>
          <w:b/>
          <w:sz w:val="47"/>
          <w:szCs w:val="47"/>
        </w:rPr>
      </w:pPr>
    </w:p>
    <w:p w14:paraId="0DB8E708" w14:textId="77777777" w:rsidR="005D3F27" w:rsidRDefault="005D3F27" w:rsidP="005D3F27">
      <w:pPr>
        <w:spacing w:after="0" w:line="240" w:lineRule="auto"/>
        <w:jc w:val="both"/>
        <w:textAlignment w:val="baseline"/>
        <w:rPr>
          <w:rFonts w:ascii="Arial"/>
          <w:b/>
          <w:sz w:val="47"/>
          <w:szCs w:val="47"/>
        </w:rPr>
      </w:pPr>
    </w:p>
    <w:p w14:paraId="5A5D8F07" w14:textId="5A9B2A76" w:rsidR="00164156" w:rsidRDefault="00164156" w:rsidP="005D3F27">
      <w:pPr>
        <w:spacing w:after="0" w:line="240" w:lineRule="auto"/>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lastRenderedPageBreak/>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31789B0" w14:textId="77777777" w:rsidR="00406A64" w:rsidRDefault="00406A64" w:rsidP="00724112">
      <w:pPr>
        <w:rPr>
          <w:b/>
          <w:sz w:val="32"/>
          <w:szCs w:val="32"/>
          <w:u w:val="single"/>
        </w:rPr>
      </w:pPr>
    </w:p>
    <w:p w14:paraId="2396B0A9" w14:textId="77777777" w:rsidR="005D3F27" w:rsidRDefault="005D3F27" w:rsidP="00724112">
      <w:pPr>
        <w:rPr>
          <w:b/>
          <w:bCs/>
          <w:sz w:val="32"/>
          <w:szCs w:val="32"/>
          <w:u w:val="single"/>
        </w:rPr>
      </w:pPr>
    </w:p>
    <w:p w14:paraId="205EA0F3" w14:textId="77777777" w:rsidR="005D3F27" w:rsidRDefault="005D3F27" w:rsidP="00724112">
      <w:pPr>
        <w:rPr>
          <w:b/>
          <w:bCs/>
          <w:sz w:val="32"/>
          <w:szCs w:val="32"/>
          <w:u w:val="single"/>
        </w:rPr>
      </w:pPr>
    </w:p>
    <w:p w14:paraId="703E9E4E" w14:textId="77777777" w:rsidR="005D3F27" w:rsidRDefault="005D3F27" w:rsidP="00724112">
      <w:pPr>
        <w:rPr>
          <w:b/>
          <w:bCs/>
          <w:sz w:val="32"/>
          <w:szCs w:val="32"/>
          <w:u w:val="single"/>
        </w:rPr>
      </w:pPr>
    </w:p>
    <w:p w14:paraId="576347D6" w14:textId="77777777" w:rsidR="005D3F27" w:rsidRDefault="005D3F27" w:rsidP="00724112">
      <w:pPr>
        <w:rPr>
          <w:b/>
          <w:bCs/>
          <w:sz w:val="32"/>
          <w:szCs w:val="32"/>
          <w:u w:val="single"/>
        </w:rPr>
      </w:pPr>
    </w:p>
    <w:p w14:paraId="5A38292B" w14:textId="2D4BFE30" w:rsidR="00B103B9" w:rsidRPr="00724112" w:rsidRDefault="00B103B9" w:rsidP="00724112">
      <w:pPr>
        <w:rPr>
          <w:b/>
          <w:bCs/>
          <w:sz w:val="32"/>
          <w:szCs w:val="32"/>
          <w:u w:val="single"/>
        </w:rPr>
      </w:pPr>
      <w:r w:rsidRPr="00E243A8">
        <w:rPr>
          <w:b/>
          <w:bCs/>
          <w:sz w:val="32"/>
          <w:szCs w:val="32"/>
          <w:u w:val="single"/>
        </w:rPr>
        <w:lastRenderedPageBreak/>
        <w:t>AI Acknowledgement</w:t>
      </w:r>
      <w:r w:rsidR="003A4B66">
        <w:rPr>
          <w:b/>
          <w:bCs/>
          <w:sz w:val="32"/>
          <w:szCs w:val="32"/>
          <w:u w:val="single"/>
        </w:rPr>
        <w:t xml:space="preserve">  </w:t>
      </w:r>
    </w:p>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0ADC06E9" w14:textId="77777777" w:rsidR="00E10797" w:rsidRDefault="00E10797" w:rsidP="00DD5969">
      <w:pPr>
        <w:rPr>
          <w:b/>
          <w:bCs/>
        </w:rPr>
      </w:pPr>
    </w:p>
    <w:p w14:paraId="44E86631" w14:textId="77777777" w:rsidR="00E47733" w:rsidRDefault="00E47733" w:rsidP="00DD5969">
      <w:pPr>
        <w:rPr>
          <w:b/>
          <w:bCs/>
        </w:rPr>
      </w:pPr>
    </w:p>
    <w:p w14:paraId="393C601A" w14:textId="77777777" w:rsidR="00E47733" w:rsidRDefault="00E47733" w:rsidP="00DD5969">
      <w:pPr>
        <w:rPr>
          <w:b/>
          <w:bCs/>
        </w:rPr>
      </w:pPr>
    </w:p>
    <w:p w14:paraId="11135695" w14:textId="77777777" w:rsidR="00E47733" w:rsidRDefault="00E47733" w:rsidP="00DD5969">
      <w:pPr>
        <w:rPr>
          <w:b/>
          <w:bCs/>
        </w:rPr>
      </w:pPr>
    </w:p>
    <w:p w14:paraId="01B6C6F1" w14:textId="77777777" w:rsidR="00E47733" w:rsidRDefault="00E47733" w:rsidP="00DD5969">
      <w:pPr>
        <w:rPr>
          <w:b/>
          <w:bCs/>
        </w:rPr>
      </w:pPr>
    </w:p>
    <w:p w14:paraId="3EFD9004" w14:textId="77777777" w:rsidR="00E47733" w:rsidRDefault="00E47733" w:rsidP="00DD5969">
      <w:pPr>
        <w:rPr>
          <w:b/>
          <w:bCs/>
        </w:rPr>
      </w:pPr>
    </w:p>
    <w:p w14:paraId="082D9201" w14:textId="77777777" w:rsidR="00E47733" w:rsidRDefault="00E47733" w:rsidP="00DD5969">
      <w:pPr>
        <w:rPr>
          <w:b/>
          <w:bCs/>
        </w:rPr>
      </w:pPr>
    </w:p>
    <w:p w14:paraId="582EE34A" w14:textId="77777777" w:rsidR="00E47733" w:rsidRDefault="00E47733" w:rsidP="00DD5969">
      <w:pPr>
        <w:rPr>
          <w:b/>
          <w:bCs/>
        </w:rPr>
      </w:pPr>
    </w:p>
    <w:p w14:paraId="3ABC1508" w14:textId="77777777" w:rsidR="00E47733" w:rsidRDefault="00E47733" w:rsidP="00DD5969">
      <w:pPr>
        <w:rPr>
          <w:b/>
          <w:bCs/>
        </w:rPr>
      </w:pPr>
    </w:p>
    <w:p w14:paraId="27845DB8" w14:textId="77777777" w:rsidR="00E47733" w:rsidRDefault="00E47733" w:rsidP="00DD5969">
      <w:pPr>
        <w:rPr>
          <w:b/>
          <w:bCs/>
        </w:rPr>
      </w:pPr>
    </w:p>
    <w:p w14:paraId="17863983" w14:textId="77777777" w:rsidR="00E47733" w:rsidRDefault="00E47733" w:rsidP="00DD5969">
      <w:pPr>
        <w:rPr>
          <w:b/>
          <w:bCs/>
        </w:rPr>
      </w:pPr>
    </w:p>
    <w:p w14:paraId="5D42590C" w14:textId="77777777" w:rsidR="00E47733" w:rsidRDefault="00E47733" w:rsidP="00DD5969">
      <w:pPr>
        <w:rPr>
          <w:b/>
          <w:bCs/>
        </w:rPr>
      </w:pPr>
    </w:p>
    <w:p w14:paraId="3C38B2C3" w14:textId="77777777" w:rsidR="00E47733" w:rsidRPr="00DD5969" w:rsidRDefault="00E47733" w:rsidP="00DD5969">
      <w:pPr>
        <w:rPr>
          <w:sz w:val="16"/>
          <w:szCs w:val="16"/>
        </w:rPr>
      </w:pPr>
    </w:p>
    <w:p w14:paraId="4DF22479" w14:textId="77777777" w:rsidR="000C541C" w:rsidRDefault="000C541C" w:rsidP="00DD5969">
      <w:pPr>
        <w:rPr>
          <w:sz w:val="16"/>
          <w:szCs w:val="16"/>
        </w:rPr>
      </w:pPr>
    </w:p>
    <w:p w14:paraId="6204DAEB" w14:textId="77777777" w:rsidR="000C541C" w:rsidRDefault="000C541C" w:rsidP="00DD5969">
      <w:pPr>
        <w:rPr>
          <w:sz w:val="16"/>
          <w:szCs w:val="16"/>
        </w:rPr>
      </w:pPr>
    </w:p>
    <w:p w14:paraId="5144E418" w14:textId="77777777" w:rsidR="000C541C" w:rsidRDefault="000C541C" w:rsidP="00DD5969">
      <w:pPr>
        <w:rPr>
          <w:sz w:val="16"/>
          <w:szCs w:val="16"/>
        </w:rPr>
      </w:pPr>
    </w:p>
    <w:p w14:paraId="6D7A813E" w14:textId="77777777" w:rsidR="00406A64" w:rsidRDefault="00406A64" w:rsidP="00DD5969">
      <w:pPr>
        <w:rPr>
          <w:sz w:val="16"/>
          <w:szCs w:val="16"/>
        </w:rPr>
      </w:pPr>
    </w:p>
    <w:p w14:paraId="62C74910" w14:textId="77777777" w:rsidR="00406A64" w:rsidRDefault="00406A64" w:rsidP="00DD5969">
      <w:pPr>
        <w:rPr>
          <w:sz w:val="16"/>
          <w:szCs w:val="16"/>
        </w:rPr>
      </w:pPr>
    </w:p>
    <w:p w14:paraId="5B5855F7" w14:textId="77777777" w:rsidR="00406A64" w:rsidRDefault="00406A64" w:rsidP="00DD5969">
      <w:pPr>
        <w:rPr>
          <w:sz w:val="16"/>
          <w:szCs w:val="16"/>
        </w:rPr>
      </w:pPr>
    </w:p>
    <w:p w14:paraId="3F7CBDF1" w14:textId="77777777" w:rsidR="00406A64" w:rsidRDefault="00406A64" w:rsidP="00DD5969">
      <w:pPr>
        <w:rPr>
          <w:sz w:val="16"/>
          <w:szCs w:val="16"/>
        </w:rPr>
      </w:pPr>
    </w:p>
    <w:p w14:paraId="2AE1CF9A" w14:textId="77777777" w:rsidR="000C541C" w:rsidRDefault="000C541C" w:rsidP="00DD5969">
      <w:pPr>
        <w:rPr>
          <w:sz w:val="16"/>
          <w:szCs w:val="16"/>
        </w:rPr>
      </w:pPr>
    </w:p>
    <w:p w14:paraId="23E2183E" w14:textId="77777777" w:rsidR="00582D74" w:rsidRDefault="00582D74" w:rsidP="00DD5969">
      <w:pPr>
        <w:rPr>
          <w:sz w:val="16"/>
          <w:szCs w:val="16"/>
        </w:rPr>
      </w:pPr>
    </w:p>
    <w:p w14:paraId="3814777D" w14:textId="77777777" w:rsidR="00582D74" w:rsidRDefault="00582D74" w:rsidP="00DD5969">
      <w:pPr>
        <w:rPr>
          <w:sz w:val="16"/>
          <w:szCs w:val="16"/>
        </w:rPr>
      </w:pPr>
    </w:p>
    <w:p w14:paraId="3260E5DD" w14:textId="42050BEC" w:rsidR="00582D74" w:rsidRDefault="00582D74" w:rsidP="00582D74">
      <w:pPr>
        <w:pStyle w:val="Heading1"/>
      </w:pPr>
      <w:r>
        <w:lastRenderedPageBreak/>
        <w:t>Reflections on my personal learning</w:t>
      </w:r>
      <w:r w:rsidR="00210876">
        <w:t xml:space="preserve"> </w:t>
      </w:r>
    </w:p>
    <w:p w14:paraId="6BE19332" w14:textId="4D2B102F" w:rsidR="00344451" w:rsidRDefault="00A67A4C" w:rsidP="00344451">
      <w:pPr>
        <w:spacing w:line="360" w:lineRule="auto"/>
        <w:jc w:val="both"/>
        <w:rPr>
          <w:rStyle w:val="normaltextrun"/>
          <w:rFonts w:ascii="Calibri" w:hAnsi="Calibri" w:cs="Calibri"/>
        </w:rPr>
      </w:pPr>
      <w:r>
        <w:rPr>
          <w:rFonts w:ascii="Calibri" w:hAnsi="Calibri" w:cs="Calibri"/>
        </w:rPr>
        <w:t>I have used</w:t>
      </w:r>
      <w:r w:rsidR="00344451" w:rsidRPr="00344451">
        <w:rPr>
          <w:rFonts w:ascii="Calibri" w:hAnsi="Calibri" w:cs="Calibri"/>
        </w:rPr>
        <w:t xml:space="preserve"> Gibbs’ reflective cycle as a framework</w:t>
      </w:r>
      <w:r>
        <w:rPr>
          <w:rFonts w:ascii="Calibri" w:hAnsi="Calibri" w:cs="Calibri"/>
        </w:rPr>
        <w:t xml:space="preserve">, </w:t>
      </w:r>
      <w:r w:rsidR="00344451" w:rsidRPr="00344451">
        <w:rPr>
          <w:rFonts w:ascii="Calibri" w:hAnsi="Calibri" w:cs="Calibri"/>
        </w:rPr>
        <w:t xml:space="preserve">outlined by </w:t>
      </w:r>
      <w:r w:rsidR="00344451" w:rsidRPr="00344451">
        <w:rPr>
          <w:rStyle w:val="normaltextrun"/>
          <w:rFonts w:ascii="Calibri" w:hAnsi="Calibri" w:cs="Calibri"/>
        </w:rPr>
        <w:t>Aneeis</w:t>
      </w:r>
      <w:r w:rsidR="00344451" w:rsidRPr="00344451">
        <w:rPr>
          <w:rStyle w:val="apple-converted-space"/>
          <w:rFonts w:ascii="Calibri" w:hAnsi="Calibri" w:cs="Calibri"/>
        </w:rPr>
        <w:t> </w:t>
      </w:r>
      <w:r w:rsidR="00344451" w:rsidRPr="00344451">
        <w:rPr>
          <w:rStyle w:val="normaltextrun"/>
          <w:rFonts w:ascii="Calibri" w:hAnsi="Calibri" w:cs="Calibri"/>
        </w:rPr>
        <w:t>Hashim et al.</w:t>
      </w:r>
      <w:r w:rsidR="00344451" w:rsidRPr="00344451">
        <w:rPr>
          <w:rStyle w:val="apple-converted-space"/>
          <w:rFonts w:ascii="Calibri" w:hAnsi="Calibri" w:cs="Calibri"/>
        </w:rPr>
        <w:t> </w:t>
      </w:r>
      <w:r w:rsidR="00344451" w:rsidRPr="00344451">
        <w:rPr>
          <w:rStyle w:val="normaltextrun"/>
          <w:rFonts w:ascii="Calibri" w:hAnsi="Calibri" w:cs="Calibri"/>
        </w:rPr>
        <w:t xml:space="preserve">(2023) as consisting of </w:t>
      </w:r>
      <w:r>
        <w:rPr>
          <w:rStyle w:val="normaltextrun"/>
          <w:rFonts w:ascii="Calibri" w:hAnsi="Calibri" w:cs="Calibri"/>
        </w:rPr>
        <w:t xml:space="preserve">six </w:t>
      </w:r>
      <w:r w:rsidR="00344451" w:rsidRPr="00344451">
        <w:rPr>
          <w:rStyle w:val="normaltextrun"/>
          <w:rFonts w:ascii="Calibri" w:hAnsi="Calibri" w:cs="Calibri"/>
        </w:rPr>
        <w:t xml:space="preserve">stages, description, feelings, evaluation, analysis, conclusion and action plan. </w:t>
      </w:r>
      <w:r>
        <w:rPr>
          <w:rStyle w:val="normaltextrun"/>
          <w:rFonts w:ascii="Calibri" w:hAnsi="Calibri" w:cs="Calibri"/>
        </w:rPr>
        <w:t xml:space="preserve">This provides a clear structure for reflecting on my professional learning. </w:t>
      </w:r>
      <w:r w:rsidR="00344451" w:rsidRPr="00344451">
        <w:rPr>
          <w:rStyle w:val="normaltextrun"/>
          <w:rFonts w:ascii="Calibri" w:hAnsi="Calibri" w:cs="Calibri"/>
        </w:rPr>
        <w:t xml:space="preserve"> </w:t>
      </w:r>
    </w:p>
    <w:p w14:paraId="1AB20EBD" w14:textId="5EE55368" w:rsidR="00344451" w:rsidRPr="002E2CDB" w:rsidRDefault="00344451" w:rsidP="002E2CDB">
      <w:pPr>
        <w:pStyle w:val="Heading3"/>
        <w:rPr>
          <w:rStyle w:val="normaltextrun"/>
        </w:rPr>
      </w:pPr>
      <w:r w:rsidRPr="002E2CDB">
        <w:rPr>
          <w:rStyle w:val="normaltextrun"/>
        </w:rPr>
        <w:t xml:space="preserve">Description </w:t>
      </w:r>
    </w:p>
    <w:p w14:paraId="13E35718" w14:textId="5CE070CC" w:rsidR="00116727" w:rsidRPr="00116727" w:rsidRDefault="00116727" w:rsidP="00344451">
      <w:pPr>
        <w:spacing w:line="360" w:lineRule="auto"/>
        <w:jc w:val="both"/>
        <w:rPr>
          <w:rStyle w:val="normaltextrun"/>
          <w:rFonts w:ascii="Calibri" w:hAnsi="Calibri" w:cs="Calibri"/>
        </w:rPr>
      </w:pPr>
      <w:r w:rsidRPr="00116727">
        <w:rPr>
          <w:rStyle w:val="normaltextrun"/>
          <w:rFonts w:ascii="Calibri" w:hAnsi="Calibri" w:cs="Calibri"/>
        </w:rPr>
        <w:t xml:space="preserve">As part of the teacher toolkit 2 module, I </w:t>
      </w:r>
      <w:r w:rsidR="0022447C">
        <w:rPr>
          <w:rStyle w:val="normaltextrun"/>
          <w:rFonts w:ascii="Calibri" w:hAnsi="Calibri" w:cs="Calibri"/>
        </w:rPr>
        <w:t xml:space="preserve">designed a four-week curriculum to develop foundational knowledge of the Curriculum for Wales and assessment practice for Level 4 trainee teachers, making all content selection, sequencing, delivery and assessment decisions independently. </w:t>
      </w:r>
      <w:r>
        <w:rPr>
          <w:rStyle w:val="normaltextrun"/>
          <w:rFonts w:ascii="Calibri" w:hAnsi="Calibri" w:cs="Calibri"/>
        </w:rPr>
        <w:t xml:space="preserve"> </w:t>
      </w:r>
    </w:p>
    <w:p w14:paraId="69FD66CB" w14:textId="6327EDD7" w:rsidR="00344451" w:rsidRPr="002E2CDB" w:rsidRDefault="00344451" w:rsidP="002E2CDB">
      <w:pPr>
        <w:pStyle w:val="Heading3"/>
        <w:rPr>
          <w:rStyle w:val="normaltextrun"/>
        </w:rPr>
      </w:pPr>
      <w:r w:rsidRPr="002E2CDB">
        <w:rPr>
          <w:rStyle w:val="normaltextrun"/>
        </w:rPr>
        <w:t>Feelings</w:t>
      </w:r>
    </w:p>
    <w:p w14:paraId="06922517" w14:textId="2179D00E" w:rsidR="001E356D" w:rsidRPr="00116727" w:rsidRDefault="00116727" w:rsidP="00344451">
      <w:pPr>
        <w:spacing w:line="360" w:lineRule="auto"/>
        <w:jc w:val="both"/>
        <w:rPr>
          <w:rStyle w:val="normaltextrun"/>
          <w:rFonts w:ascii="Calibri" w:hAnsi="Calibri" w:cs="Calibri"/>
        </w:rPr>
      </w:pPr>
      <w:r w:rsidRPr="00116727">
        <w:rPr>
          <w:rStyle w:val="normaltextrun"/>
          <w:rFonts w:ascii="Calibri" w:hAnsi="Calibri" w:cs="Calibri"/>
        </w:rPr>
        <w:t xml:space="preserve">My initial feelings towards the development of my curriculum were that it would be relatively straightforward, having experienced initial teacher training myself and identifying what I felt was a clear gap in learning, I felt the content decisions were </w:t>
      </w:r>
      <w:r w:rsidR="00774B50">
        <w:rPr>
          <w:rStyle w:val="normaltextrun"/>
          <w:rFonts w:ascii="Calibri" w:hAnsi="Calibri" w:cs="Calibri"/>
        </w:rPr>
        <w:t>clear and evident. However, once I began thinking more carefully about sequencing content</w:t>
      </w:r>
      <w:r w:rsidR="00E47733">
        <w:rPr>
          <w:rStyle w:val="normaltextrun"/>
          <w:rFonts w:ascii="Calibri" w:hAnsi="Calibri" w:cs="Calibri"/>
        </w:rPr>
        <w:t xml:space="preserve">, </w:t>
      </w:r>
      <w:r w:rsidR="00774B50">
        <w:rPr>
          <w:rStyle w:val="normaltextrun"/>
          <w:rFonts w:ascii="Calibri" w:hAnsi="Calibri" w:cs="Calibri"/>
        </w:rPr>
        <w:t>I began to feel more unsure. Crowe and McGarr (2022) identify this type of confidence as a characteristic of the apprenticeship of observation which can be explained as a tendency to draw selectively on your own schooling o</w:t>
      </w:r>
      <w:r w:rsidR="00AA0CEE">
        <w:rPr>
          <w:rStyle w:val="normaltextrun"/>
          <w:rFonts w:ascii="Calibri" w:hAnsi="Calibri" w:cs="Calibri"/>
        </w:rPr>
        <w:t>r</w:t>
      </w:r>
      <w:r w:rsidR="00774B50">
        <w:rPr>
          <w:rStyle w:val="normaltextrun"/>
          <w:rFonts w:ascii="Calibri" w:hAnsi="Calibri" w:cs="Calibri"/>
        </w:rPr>
        <w:t xml:space="preserve"> training when making professional decisions, </w:t>
      </w:r>
      <w:r w:rsidR="00AA0CEE">
        <w:rPr>
          <w:rStyle w:val="normaltextrun"/>
          <w:rFonts w:ascii="Calibri" w:hAnsi="Calibri" w:cs="Calibri"/>
        </w:rPr>
        <w:t>constructing</w:t>
      </w:r>
      <w:r w:rsidR="00774B50">
        <w:rPr>
          <w:rStyle w:val="normaltextrun"/>
          <w:rFonts w:ascii="Calibri" w:hAnsi="Calibri" w:cs="Calibri"/>
        </w:rPr>
        <w:t xml:space="preserve"> these memories in a way that feel</w:t>
      </w:r>
      <w:r w:rsidR="004F26AB">
        <w:rPr>
          <w:rStyle w:val="normaltextrun"/>
          <w:rFonts w:ascii="Calibri" w:hAnsi="Calibri" w:cs="Calibri"/>
        </w:rPr>
        <w:t>s</w:t>
      </w:r>
      <w:r w:rsidR="00774B50">
        <w:rPr>
          <w:rStyle w:val="normaltextrun"/>
          <w:rFonts w:ascii="Calibri" w:hAnsi="Calibri" w:cs="Calibri"/>
        </w:rPr>
        <w:t xml:space="preserve"> </w:t>
      </w:r>
      <w:r w:rsidR="004F26AB">
        <w:rPr>
          <w:rStyle w:val="normaltextrun"/>
          <w:rFonts w:ascii="Calibri" w:hAnsi="Calibri" w:cs="Calibri"/>
        </w:rPr>
        <w:t>coherent,</w:t>
      </w:r>
      <w:r w:rsidR="00774B50">
        <w:rPr>
          <w:rStyle w:val="normaltextrun"/>
          <w:rFonts w:ascii="Calibri" w:hAnsi="Calibri" w:cs="Calibri"/>
        </w:rPr>
        <w:t xml:space="preserve"> a</w:t>
      </w:r>
      <w:r w:rsidR="008030C8">
        <w:rPr>
          <w:rStyle w:val="normaltextrun"/>
          <w:rFonts w:ascii="Calibri" w:hAnsi="Calibri" w:cs="Calibri"/>
        </w:rPr>
        <w:t>n</w:t>
      </w:r>
      <w:r w:rsidR="00774B50">
        <w:rPr>
          <w:rStyle w:val="normaltextrun"/>
          <w:rFonts w:ascii="Calibri" w:hAnsi="Calibri" w:cs="Calibri"/>
        </w:rPr>
        <w:t xml:space="preserve">d goal </w:t>
      </w:r>
      <w:r w:rsidR="00AA0CEE">
        <w:rPr>
          <w:rStyle w:val="normaltextrun"/>
          <w:rFonts w:ascii="Calibri" w:hAnsi="Calibri" w:cs="Calibri"/>
        </w:rPr>
        <w:t>driven</w:t>
      </w:r>
      <w:r w:rsidR="00774B50">
        <w:rPr>
          <w:rStyle w:val="normaltextrun"/>
          <w:rFonts w:ascii="Calibri" w:hAnsi="Calibri" w:cs="Calibri"/>
        </w:rPr>
        <w:t xml:space="preserve"> </w:t>
      </w:r>
      <w:r w:rsidR="00AA0CEE">
        <w:rPr>
          <w:rStyle w:val="normaltextrun"/>
          <w:rFonts w:ascii="Calibri" w:hAnsi="Calibri" w:cs="Calibri"/>
        </w:rPr>
        <w:t>rather</w:t>
      </w:r>
      <w:r w:rsidR="00774B50">
        <w:rPr>
          <w:rStyle w:val="normaltextrun"/>
          <w:rFonts w:ascii="Calibri" w:hAnsi="Calibri" w:cs="Calibri"/>
        </w:rPr>
        <w:t xml:space="preserve"> than </w:t>
      </w:r>
      <w:r w:rsidR="00AA0CEE">
        <w:rPr>
          <w:rStyle w:val="normaltextrun"/>
          <w:rFonts w:ascii="Calibri" w:hAnsi="Calibri" w:cs="Calibri"/>
        </w:rPr>
        <w:t>recognising</w:t>
      </w:r>
      <w:r w:rsidR="00774B50">
        <w:rPr>
          <w:rStyle w:val="normaltextrun"/>
          <w:rFonts w:ascii="Calibri" w:hAnsi="Calibri" w:cs="Calibri"/>
        </w:rPr>
        <w:t xml:space="preserve"> them as partial and specific. On reflection, the initial ease </w:t>
      </w:r>
      <w:r w:rsidR="008030C8">
        <w:rPr>
          <w:rStyle w:val="normaltextrun"/>
          <w:rFonts w:ascii="Calibri" w:hAnsi="Calibri" w:cs="Calibri"/>
        </w:rPr>
        <w:t>with</w:t>
      </w:r>
      <w:r w:rsidR="00774B50">
        <w:rPr>
          <w:rStyle w:val="normaltextrun"/>
          <w:rFonts w:ascii="Calibri" w:hAnsi="Calibri" w:cs="Calibri"/>
        </w:rPr>
        <w:t xml:space="preserve"> which content decisions were made were not </w:t>
      </w:r>
      <w:r w:rsidR="00AA0CEE">
        <w:rPr>
          <w:rStyle w:val="normaltextrun"/>
          <w:rFonts w:ascii="Calibri" w:hAnsi="Calibri" w:cs="Calibri"/>
        </w:rPr>
        <w:t>necessarily</w:t>
      </w:r>
      <w:r w:rsidR="00774B50">
        <w:rPr>
          <w:rStyle w:val="normaltextrun"/>
          <w:rFonts w:ascii="Calibri" w:hAnsi="Calibri" w:cs="Calibri"/>
        </w:rPr>
        <w:t xml:space="preserve"> a sign that those decisions were well-grounded but that they had been filtered from my own perspective</w:t>
      </w:r>
      <w:r w:rsidR="009A2FCD">
        <w:rPr>
          <w:rStyle w:val="normaltextrun"/>
          <w:rFonts w:ascii="Calibri" w:hAnsi="Calibri" w:cs="Calibri"/>
        </w:rPr>
        <w:t>.</w:t>
      </w:r>
    </w:p>
    <w:p w14:paraId="59867917" w14:textId="44F8B170" w:rsidR="00344451" w:rsidRPr="002E2CDB" w:rsidRDefault="00344451" w:rsidP="002E2CDB">
      <w:pPr>
        <w:pStyle w:val="Heading3"/>
        <w:rPr>
          <w:rStyle w:val="normaltextrun"/>
          <w:rFonts w:ascii="Calibri" w:hAnsi="Calibri" w:cs="Calibri"/>
        </w:rPr>
      </w:pPr>
      <w:r w:rsidRPr="002E2CDB">
        <w:rPr>
          <w:rStyle w:val="normaltextrun"/>
          <w:rFonts w:ascii="Calibri" w:hAnsi="Calibri" w:cs="Calibri"/>
        </w:rPr>
        <w:t>Evaluation</w:t>
      </w:r>
    </w:p>
    <w:p w14:paraId="42793166" w14:textId="5A9542B2" w:rsidR="00774B50" w:rsidRPr="00774B50" w:rsidRDefault="00774B50" w:rsidP="00344451">
      <w:pPr>
        <w:spacing w:line="360" w:lineRule="auto"/>
        <w:jc w:val="both"/>
        <w:rPr>
          <w:rStyle w:val="normaltextrun"/>
          <w:rFonts w:ascii="Calibri" w:hAnsi="Calibri" w:cs="Calibri"/>
        </w:rPr>
      </w:pPr>
      <w:r w:rsidRPr="00774B50">
        <w:rPr>
          <w:rStyle w:val="normaltextrun"/>
          <w:rFonts w:ascii="Calibri" w:hAnsi="Calibri" w:cs="Calibri"/>
        </w:rPr>
        <w:t xml:space="preserve">As I reflect on the design process, the structured and sequential approach to decision-making provided me with a useful scaffold for thinking through my curriculum in what I felt was a systematic way. </w:t>
      </w:r>
      <w:r>
        <w:rPr>
          <w:rStyle w:val="normaltextrun"/>
          <w:rFonts w:ascii="Calibri" w:hAnsi="Calibri" w:cs="Calibri"/>
        </w:rPr>
        <w:t xml:space="preserve">However, </w:t>
      </w:r>
      <w:r w:rsidR="00A67A4C">
        <w:rPr>
          <w:rStyle w:val="normaltextrun"/>
          <w:rFonts w:ascii="Calibri" w:hAnsi="Calibri" w:cs="Calibri"/>
        </w:rPr>
        <w:t xml:space="preserve">it exposed another significant limitation </w:t>
      </w:r>
      <w:r>
        <w:rPr>
          <w:rStyle w:val="normaltextrun"/>
          <w:rFonts w:ascii="Calibri" w:hAnsi="Calibri" w:cs="Calibri"/>
        </w:rPr>
        <w:t xml:space="preserve">in my thinking. My initial module ideas were intended for a cohort that had a similar starting position to myself, coming into teacher training with limited prior experience of school teaching, </w:t>
      </w:r>
      <w:r w:rsidR="00AA0CEE">
        <w:rPr>
          <w:rStyle w:val="normaltextrun"/>
          <w:rFonts w:ascii="Calibri" w:hAnsi="Calibri" w:cs="Calibri"/>
        </w:rPr>
        <w:t>however</w:t>
      </w:r>
      <w:r>
        <w:rPr>
          <w:rStyle w:val="normaltextrun"/>
          <w:rFonts w:ascii="Calibri" w:hAnsi="Calibri" w:cs="Calibri"/>
        </w:rPr>
        <w:t xml:space="preserve"> I had neglected to consider that any potential cohorts studying my module could come from a wider participation background and may already have previous school experiences through past training or employment. Rowan et al. (2021) identif</w:t>
      </w:r>
      <w:r w:rsidR="009A2FCD">
        <w:rPr>
          <w:rStyle w:val="normaltextrun"/>
          <w:rFonts w:ascii="Calibri" w:hAnsi="Calibri" w:cs="Calibri"/>
        </w:rPr>
        <w:t>y</w:t>
      </w:r>
      <w:r>
        <w:rPr>
          <w:rStyle w:val="normaltextrun"/>
          <w:rFonts w:ascii="Calibri" w:hAnsi="Calibri" w:cs="Calibri"/>
        </w:rPr>
        <w:t xml:space="preserve"> designing ITE curricula for diverse learner </w:t>
      </w:r>
      <w:r>
        <w:rPr>
          <w:rStyle w:val="normaltextrun"/>
          <w:rFonts w:ascii="Calibri" w:hAnsi="Calibri" w:cs="Calibri"/>
        </w:rPr>
        <w:lastRenderedPageBreak/>
        <w:t xml:space="preserve">cohorts as one of the most significantly </w:t>
      </w:r>
      <w:r w:rsidR="008F4D75">
        <w:rPr>
          <w:rStyle w:val="normaltextrun"/>
          <w:rFonts w:ascii="Calibri" w:hAnsi="Calibri" w:cs="Calibri"/>
        </w:rPr>
        <w:t>under considered</w:t>
      </w:r>
      <w:r>
        <w:rPr>
          <w:rStyle w:val="normaltextrun"/>
          <w:rFonts w:ascii="Calibri" w:hAnsi="Calibri" w:cs="Calibri"/>
        </w:rPr>
        <w:t xml:space="preserve"> problems in teacher education, further noting that whilst diversity is widely acknowledged, substantial structural responses remain underdeveloped in practice. This is further supported by Van Bemmel et al. (2025) who argue that effective ITE curricu</w:t>
      </w:r>
      <w:r w:rsidR="004F26AB">
        <w:rPr>
          <w:rStyle w:val="normaltextrun"/>
          <w:rFonts w:ascii="Calibri" w:hAnsi="Calibri" w:cs="Calibri"/>
        </w:rPr>
        <w:t>la</w:t>
      </w:r>
      <w:r>
        <w:rPr>
          <w:rStyle w:val="normaltextrun"/>
          <w:rFonts w:ascii="Calibri" w:hAnsi="Calibri" w:cs="Calibri"/>
        </w:rPr>
        <w:t xml:space="preserve"> must be actively designed to respond to and account for learner diversity rather than assuming universal experience. </w:t>
      </w:r>
    </w:p>
    <w:p w14:paraId="2BE97F54" w14:textId="51BAD705" w:rsidR="00344451" w:rsidRPr="002E2CDB" w:rsidRDefault="00344451" w:rsidP="002E2CDB">
      <w:pPr>
        <w:pStyle w:val="Heading3"/>
        <w:rPr>
          <w:rStyle w:val="normaltextrun"/>
          <w:rFonts w:ascii="Calibri" w:hAnsi="Calibri" w:cs="Calibri"/>
        </w:rPr>
      </w:pPr>
      <w:r w:rsidRPr="002E2CDB">
        <w:rPr>
          <w:rStyle w:val="normaltextrun"/>
          <w:rFonts w:ascii="Calibri" w:hAnsi="Calibri" w:cs="Calibri"/>
        </w:rPr>
        <w:t>Analysis</w:t>
      </w:r>
    </w:p>
    <w:p w14:paraId="613E3354" w14:textId="57F86E83" w:rsidR="00774B50" w:rsidRPr="00774B50" w:rsidRDefault="00774B50" w:rsidP="00344451">
      <w:pPr>
        <w:spacing w:line="360" w:lineRule="auto"/>
        <w:jc w:val="both"/>
        <w:rPr>
          <w:rStyle w:val="normaltextrun"/>
          <w:rFonts w:ascii="Calibri" w:hAnsi="Calibri" w:cs="Calibri"/>
        </w:rPr>
      </w:pPr>
      <w:r w:rsidRPr="00774B50">
        <w:rPr>
          <w:rStyle w:val="normaltextrun"/>
          <w:rFonts w:ascii="Calibri" w:hAnsi="Calibri" w:cs="Calibri"/>
        </w:rPr>
        <w:t xml:space="preserve">Ashwin (2020) argues that effective curriculum design should not begin from content but from the experience intended for learners, framing access to </w:t>
      </w:r>
      <w:r w:rsidR="00AA0CEE" w:rsidRPr="00774B50">
        <w:rPr>
          <w:rStyle w:val="normaltextrun"/>
          <w:rFonts w:ascii="Calibri" w:hAnsi="Calibri" w:cs="Calibri"/>
        </w:rPr>
        <w:t>knowledge</w:t>
      </w:r>
      <w:r w:rsidRPr="00774B50">
        <w:rPr>
          <w:rStyle w:val="normaltextrun"/>
          <w:rFonts w:ascii="Calibri" w:hAnsi="Calibri" w:cs="Calibri"/>
        </w:rPr>
        <w:t xml:space="preserve"> as a matter of s</w:t>
      </w:r>
      <w:r w:rsidR="00AA0CEE">
        <w:rPr>
          <w:rStyle w:val="normaltextrun"/>
          <w:rFonts w:ascii="Calibri" w:hAnsi="Calibri" w:cs="Calibri"/>
        </w:rPr>
        <w:t>oci</w:t>
      </w:r>
      <w:r w:rsidRPr="00774B50">
        <w:rPr>
          <w:rStyle w:val="normaltextrun"/>
          <w:rFonts w:ascii="Calibri" w:hAnsi="Calibri" w:cs="Calibri"/>
        </w:rPr>
        <w:t>al justice rather than content coverage.</w:t>
      </w:r>
      <w:r w:rsidR="00A67A4C">
        <w:rPr>
          <w:rStyle w:val="normaltextrun"/>
          <w:rFonts w:ascii="Calibri" w:hAnsi="Calibri" w:cs="Calibri"/>
        </w:rPr>
        <w:t xml:space="preserve"> T</w:t>
      </w:r>
      <w:r w:rsidRPr="00774B50">
        <w:rPr>
          <w:rStyle w:val="normaltextrun"/>
          <w:rFonts w:ascii="Calibri" w:hAnsi="Calibri" w:cs="Calibri"/>
        </w:rPr>
        <w:t xml:space="preserve">hrough this lens, my design process was fundamentally flawed, </w:t>
      </w:r>
      <w:r w:rsidR="00AA0CEE" w:rsidRPr="00774B50">
        <w:rPr>
          <w:rStyle w:val="normaltextrun"/>
          <w:rFonts w:ascii="Calibri" w:hAnsi="Calibri" w:cs="Calibri"/>
        </w:rPr>
        <w:t>beginning</w:t>
      </w:r>
      <w:r w:rsidRPr="00774B50">
        <w:rPr>
          <w:rStyle w:val="normaltextrun"/>
          <w:rFonts w:ascii="Calibri" w:hAnsi="Calibri" w:cs="Calibri"/>
        </w:rPr>
        <w:t xml:space="preserve"> from what I wanted to teach rather than from who I was teaching and what I wanted them to experience</w:t>
      </w:r>
      <w:r w:rsidR="008307EE">
        <w:rPr>
          <w:rStyle w:val="normaltextrun"/>
          <w:rFonts w:ascii="Calibri" w:hAnsi="Calibri" w:cs="Calibri"/>
        </w:rPr>
        <w:t xml:space="preserve">. </w:t>
      </w:r>
      <w:r>
        <w:rPr>
          <w:rStyle w:val="normaltextrun"/>
          <w:rFonts w:ascii="Calibri" w:hAnsi="Calibri" w:cs="Calibri"/>
        </w:rPr>
        <w:t xml:space="preserve">Yet, although Ashwin’s (2020) argument is compelling, Bertram and </w:t>
      </w:r>
      <w:proofErr w:type="spellStart"/>
      <w:r>
        <w:rPr>
          <w:rStyle w:val="normaltextrun"/>
          <w:rFonts w:ascii="Calibri" w:hAnsi="Calibri" w:cs="Calibri"/>
        </w:rPr>
        <w:t>Rusznyak</w:t>
      </w:r>
      <w:proofErr w:type="spellEnd"/>
      <w:r>
        <w:rPr>
          <w:rStyle w:val="normaltextrun"/>
          <w:rFonts w:ascii="Calibri" w:hAnsi="Calibri" w:cs="Calibri"/>
        </w:rPr>
        <w:t xml:space="preserve"> (2024) offer an importan</w:t>
      </w:r>
      <w:r w:rsidR="008030C8">
        <w:rPr>
          <w:rStyle w:val="normaltextrun"/>
          <w:rFonts w:ascii="Calibri" w:hAnsi="Calibri" w:cs="Calibri"/>
        </w:rPr>
        <w:t>t</w:t>
      </w:r>
      <w:r>
        <w:rPr>
          <w:rStyle w:val="normaltextrun"/>
          <w:rFonts w:ascii="Calibri" w:hAnsi="Calibri" w:cs="Calibri"/>
        </w:rPr>
        <w:t xml:space="preserve"> </w:t>
      </w:r>
      <w:r w:rsidR="00AA0CEE">
        <w:rPr>
          <w:rStyle w:val="normaltextrun"/>
          <w:rFonts w:ascii="Calibri" w:hAnsi="Calibri" w:cs="Calibri"/>
        </w:rPr>
        <w:t>counterargument</w:t>
      </w:r>
      <w:r>
        <w:rPr>
          <w:rStyle w:val="normaltextrun"/>
          <w:rFonts w:ascii="Calibri" w:hAnsi="Calibri" w:cs="Calibri"/>
        </w:rPr>
        <w:t xml:space="preserve">, instead arguing that designing an ITE curriculum involves navigating conflicting priorities and constraints that make genuine learner centred design difficult to achieve in practice, regardless of the </w:t>
      </w:r>
      <w:r w:rsidR="00AA0CEE">
        <w:rPr>
          <w:rStyle w:val="normaltextrun"/>
          <w:rFonts w:ascii="Calibri" w:hAnsi="Calibri" w:cs="Calibri"/>
        </w:rPr>
        <w:t>designers’</w:t>
      </w:r>
      <w:r>
        <w:rPr>
          <w:rStyle w:val="normaltextrun"/>
          <w:rFonts w:ascii="Calibri" w:hAnsi="Calibri" w:cs="Calibri"/>
        </w:rPr>
        <w:t xml:space="preserve"> intentions. This </w:t>
      </w:r>
      <w:r w:rsidR="00AA0CEE">
        <w:rPr>
          <w:rStyle w:val="normaltextrun"/>
          <w:rFonts w:ascii="Calibri" w:hAnsi="Calibri" w:cs="Calibri"/>
        </w:rPr>
        <w:t>conflict</w:t>
      </w:r>
      <w:r>
        <w:rPr>
          <w:rStyle w:val="normaltextrun"/>
          <w:rFonts w:ascii="Calibri" w:hAnsi="Calibri" w:cs="Calibri"/>
        </w:rPr>
        <w:t xml:space="preserve"> was felt during subsequent redesigns of my original module idea, where content coverage needs still sat </w:t>
      </w:r>
      <w:r w:rsidR="00AA0CEE">
        <w:rPr>
          <w:rStyle w:val="normaltextrun"/>
          <w:rFonts w:ascii="Calibri" w:hAnsi="Calibri" w:cs="Calibri"/>
        </w:rPr>
        <w:t>uncomfortably</w:t>
      </w:r>
      <w:r>
        <w:rPr>
          <w:rStyle w:val="normaltextrun"/>
          <w:rFonts w:ascii="Calibri" w:hAnsi="Calibri" w:cs="Calibri"/>
        </w:rPr>
        <w:t xml:space="preserve"> alongside my new aspiration to start from the learner. Priestley, Biesta and Robinson (2015) highlight this as professional agency as an ecological experience shaped by personal experiences, professional knowledge and structural contexts. It is now evident </w:t>
      </w:r>
      <w:r w:rsidR="0022447C">
        <w:rPr>
          <w:rStyle w:val="normaltextrun"/>
          <w:rFonts w:ascii="Calibri" w:hAnsi="Calibri" w:cs="Calibri"/>
        </w:rPr>
        <w:t xml:space="preserve">that my early design judgements were more constrained by personal experience than by genuine professional agency. </w:t>
      </w:r>
    </w:p>
    <w:p w14:paraId="79E9BAD0" w14:textId="4193D210" w:rsidR="00344451" w:rsidRPr="002E2CDB" w:rsidRDefault="00344451" w:rsidP="002E2CDB">
      <w:pPr>
        <w:pStyle w:val="Heading3"/>
        <w:rPr>
          <w:rStyle w:val="normaltextrun"/>
          <w:rFonts w:ascii="Calibri" w:hAnsi="Calibri" w:cs="Calibri"/>
        </w:rPr>
      </w:pPr>
      <w:r w:rsidRPr="002E2CDB">
        <w:rPr>
          <w:rStyle w:val="normaltextrun"/>
          <w:rFonts w:ascii="Calibri" w:hAnsi="Calibri" w:cs="Calibri"/>
        </w:rPr>
        <w:t xml:space="preserve">Conclusion </w:t>
      </w:r>
    </w:p>
    <w:p w14:paraId="74E9D659" w14:textId="2C8E53DF" w:rsidR="00FD0E70" w:rsidRPr="00FD0E70" w:rsidRDefault="009A2FCD" w:rsidP="00344451">
      <w:pPr>
        <w:spacing w:line="360" w:lineRule="auto"/>
        <w:jc w:val="both"/>
        <w:rPr>
          <w:rStyle w:val="normaltextrun"/>
          <w:rFonts w:ascii="Calibri" w:hAnsi="Calibri" w:cs="Calibri"/>
        </w:rPr>
      </w:pPr>
      <w:r>
        <w:rPr>
          <w:rStyle w:val="normaltextrun"/>
          <w:rFonts w:ascii="Calibri" w:hAnsi="Calibri" w:cs="Calibri"/>
        </w:rPr>
        <w:t>M</w:t>
      </w:r>
      <w:r w:rsidR="00FD0E70" w:rsidRPr="00FD0E70">
        <w:rPr>
          <w:rStyle w:val="normaltextrun"/>
          <w:rFonts w:ascii="Calibri" w:hAnsi="Calibri" w:cs="Calibri"/>
        </w:rPr>
        <w:t xml:space="preserve">y </w:t>
      </w:r>
      <w:r w:rsidR="00FD0E70">
        <w:rPr>
          <w:rStyle w:val="normaltextrun"/>
          <w:rFonts w:ascii="Calibri" w:hAnsi="Calibri" w:cs="Calibri"/>
        </w:rPr>
        <w:t xml:space="preserve">most significant </w:t>
      </w:r>
      <w:r w:rsidR="00A67A4C" w:rsidRPr="00FD0E70">
        <w:rPr>
          <w:rStyle w:val="normaltextrun"/>
          <w:rFonts w:ascii="Calibri" w:hAnsi="Calibri" w:cs="Calibri"/>
        </w:rPr>
        <w:t>learning</w:t>
      </w:r>
      <w:r w:rsidR="00FD0E70" w:rsidRPr="00FD0E70">
        <w:rPr>
          <w:rStyle w:val="normaltextrun"/>
          <w:rFonts w:ascii="Calibri" w:hAnsi="Calibri" w:cs="Calibri"/>
        </w:rPr>
        <w:t xml:space="preserve"> </w:t>
      </w:r>
      <w:r w:rsidR="00A67A4C">
        <w:rPr>
          <w:rStyle w:val="normaltextrun"/>
          <w:rFonts w:ascii="Calibri" w:hAnsi="Calibri" w:cs="Calibri"/>
        </w:rPr>
        <w:t>came from recognising that I had started</w:t>
      </w:r>
      <w:r w:rsidR="00FD0E70" w:rsidRPr="00FD0E70">
        <w:rPr>
          <w:rStyle w:val="normaltextrun"/>
          <w:rFonts w:ascii="Calibri" w:hAnsi="Calibri" w:cs="Calibri"/>
        </w:rPr>
        <w:t xml:space="preserve"> by asking the wrong question. Rather than my starting position being “what content comes </w:t>
      </w:r>
      <w:r w:rsidR="00AA0CEE" w:rsidRPr="00FD0E70">
        <w:rPr>
          <w:rStyle w:val="normaltextrun"/>
          <w:rFonts w:ascii="Calibri" w:hAnsi="Calibri" w:cs="Calibri"/>
        </w:rPr>
        <w:t>first?</w:t>
      </w:r>
      <w:r w:rsidR="00FD0E70" w:rsidRPr="00FD0E70">
        <w:rPr>
          <w:rStyle w:val="normaltextrun"/>
          <w:rFonts w:ascii="Calibri" w:hAnsi="Calibri" w:cs="Calibri"/>
        </w:rPr>
        <w:t>” my initial approach should have been “where are my learners</w:t>
      </w:r>
      <w:r w:rsidR="004F26AB">
        <w:rPr>
          <w:rStyle w:val="normaltextrun"/>
          <w:rFonts w:ascii="Calibri" w:hAnsi="Calibri" w:cs="Calibri"/>
        </w:rPr>
        <w:t>’</w:t>
      </w:r>
      <w:r w:rsidR="00FD0E70" w:rsidRPr="00FD0E70">
        <w:rPr>
          <w:rStyle w:val="normaltextrun"/>
          <w:rFonts w:ascii="Calibri" w:hAnsi="Calibri" w:cs="Calibri"/>
        </w:rPr>
        <w:t xml:space="preserve"> starting points, and what does the journey to the learning outcomes and assessment look like?”</w:t>
      </w:r>
      <w:r w:rsidR="00FD0E70">
        <w:rPr>
          <w:rStyle w:val="normaltextrun"/>
          <w:rFonts w:ascii="Calibri" w:hAnsi="Calibri" w:cs="Calibri"/>
        </w:rPr>
        <w:t xml:space="preserve"> This </w:t>
      </w:r>
      <w:r w:rsidR="00AA0CEE">
        <w:rPr>
          <w:rStyle w:val="normaltextrun"/>
          <w:rFonts w:ascii="Calibri" w:hAnsi="Calibri" w:cs="Calibri"/>
        </w:rPr>
        <w:t>realisation</w:t>
      </w:r>
      <w:r w:rsidR="00FD0E70">
        <w:rPr>
          <w:rStyle w:val="normaltextrun"/>
          <w:rFonts w:ascii="Calibri" w:hAnsi="Calibri" w:cs="Calibri"/>
        </w:rPr>
        <w:t xml:space="preserve"> </w:t>
      </w:r>
      <w:r w:rsidR="004F26AB">
        <w:rPr>
          <w:rStyle w:val="normaltextrun"/>
          <w:rFonts w:ascii="Calibri" w:hAnsi="Calibri" w:cs="Calibri"/>
        </w:rPr>
        <w:t>arose</w:t>
      </w:r>
      <w:r w:rsidR="00FD0E70">
        <w:rPr>
          <w:rStyle w:val="normaltextrun"/>
          <w:rFonts w:ascii="Calibri" w:hAnsi="Calibri" w:cs="Calibri"/>
        </w:rPr>
        <w:t xml:space="preserve"> when considering Crowe and McGarr’s (2022) explanation of the apprenticeship of observation and the structural pressures that Bertram and </w:t>
      </w:r>
      <w:proofErr w:type="spellStart"/>
      <w:r w:rsidR="00FD0E70">
        <w:rPr>
          <w:rStyle w:val="normaltextrun"/>
          <w:rFonts w:ascii="Calibri" w:hAnsi="Calibri" w:cs="Calibri"/>
        </w:rPr>
        <w:t>Rusznyak</w:t>
      </w:r>
      <w:proofErr w:type="spellEnd"/>
      <w:r w:rsidR="004F26AB">
        <w:rPr>
          <w:rStyle w:val="normaltextrun"/>
          <w:rFonts w:ascii="Calibri" w:hAnsi="Calibri" w:cs="Calibri"/>
        </w:rPr>
        <w:t xml:space="preserve"> (2024)</w:t>
      </w:r>
      <w:r w:rsidR="00FD0E70">
        <w:rPr>
          <w:rStyle w:val="normaltextrun"/>
          <w:rFonts w:ascii="Calibri" w:hAnsi="Calibri" w:cs="Calibri"/>
        </w:rPr>
        <w:t xml:space="preserve"> identify as central to ITE curriculum design. Ultimately the views of Ashwin (2020) that curriculum design which does not begin with the </w:t>
      </w:r>
      <w:proofErr w:type="gramStart"/>
      <w:r w:rsidR="00AA0CEE">
        <w:rPr>
          <w:rStyle w:val="normaltextrun"/>
          <w:rFonts w:ascii="Calibri" w:hAnsi="Calibri" w:cs="Calibri"/>
        </w:rPr>
        <w:t>learners</w:t>
      </w:r>
      <w:proofErr w:type="gramEnd"/>
      <w:r w:rsidR="00E47733">
        <w:rPr>
          <w:rStyle w:val="normaltextrun"/>
          <w:rFonts w:ascii="Calibri" w:hAnsi="Calibri" w:cs="Calibri"/>
        </w:rPr>
        <w:t xml:space="preserve"> </w:t>
      </w:r>
      <w:r w:rsidR="00FD0E70">
        <w:rPr>
          <w:rStyle w:val="normaltextrun"/>
          <w:rFonts w:ascii="Calibri" w:hAnsi="Calibri" w:cs="Calibri"/>
        </w:rPr>
        <w:t>risks introducing inequalities has been a sobering consideration that will change my approach when designing future curricul</w:t>
      </w:r>
      <w:r w:rsidR="00406A64">
        <w:rPr>
          <w:rStyle w:val="normaltextrun"/>
          <w:rFonts w:ascii="Calibri" w:hAnsi="Calibri" w:cs="Calibri"/>
        </w:rPr>
        <w:t>a</w:t>
      </w:r>
      <w:r w:rsidR="00FD0E70">
        <w:rPr>
          <w:rStyle w:val="normaltextrun"/>
          <w:rFonts w:ascii="Calibri" w:hAnsi="Calibri" w:cs="Calibri"/>
        </w:rPr>
        <w:t xml:space="preserve">. </w:t>
      </w:r>
    </w:p>
    <w:p w14:paraId="7E2F73D7" w14:textId="18BE9CA4" w:rsidR="00344451" w:rsidRPr="002E2CDB" w:rsidRDefault="00344451" w:rsidP="002E2CDB">
      <w:pPr>
        <w:pStyle w:val="Heading3"/>
        <w:rPr>
          <w:rStyle w:val="normaltextrun"/>
          <w:rFonts w:ascii="Calibri" w:hAnsi="Calibri" w:cs="Calibri"/>
        </w:rPr>
      </w:pPr>
      <w:r w:rsidRPr="002E2CDB">
        <w:rPr>
          <w:rStyle w:val="normaltextrun"/>
          <w:rFonts w:ascii="Calibri" w:hAnsi="Calibri" w:cs="Calibri"/>
        </w:rPr>
        <w:lastRenderedPageBreak/>
        <w:t>Action Plan</w:t>
      </w:r>
    </w:p>
    <w:p w14:paraId="40CBEFF4" w14:textId="19165E84" w:rsidR="00D83778" w:rsidRDefault="00406A64" w:rsidP="55DB1E05">
      <w:pPr>
        <w:spacing w:line="360" w:lineRule="auto"/>
        <w:jc w:val="both"/>
        <w:rPr>
          <w:rStyle w:val="normaltextrun"/>
          <w:rFonts w:ascii="Calibri" w:hAnsi="Calibri" w:cs="Calibri"/>
        </w:rPr>
      </w:pPr>
      <w:r>
        <w:rPr>
          <w:rStyle w:val="normaltextrun"/>
          <w:rFonts w:ascii="Calibri" w:hAnsi="Calibri" w:cs="Calibri"/>
        </w:rPr>
        <w:t xml:space="preserve">In revising my proposed curriculum, I would start with my intended </w:t>
      </w:r>
      <w:r w:rsidR="00A67A4C">
        <w:rPr>
          <w:rStyle w:val="normaltextrun"/>
          <w:rFonts w:ascii="Calibri" w:hAnsi="Calibri" w:cs="Calibri"/>
        </w:rPr>
        <w:t>learners’ potential</w:t>
      </w:r>
      <w:r>
        <w:rPr>
          <w:rStyle w:val="normaltextrun"/>
          <w:rFonts w:ascii="Calibri" w:hAnsi="Calibri" w:cs="Calibri"/>
        </w:rPr>
        <w:t xml:space="preserve"> prior experiences</w:t>
      </w:r>
      <w:r w:rsidR="003B7EDE">
        <w:rPr>
          <w:rStyle w:val="normaltextrun"/>
          <w:rFonts w:ascii="Calibri" w:hAnsi="Calibri" w:cs="Calibri"/>
        </w:rPr>
        <w:t xml:space="preserve">, </w:t>
      </w:r>
      <w:r w:rsidR="00A67A4C">
        <w:rPr>
          <w:rStyle w:val="normaltextrun"/>
          <w:rFonts w:ascii="Calibri" w:hAnsi="Calibri" w:cs="Calibri"/>
        </w:rPr>
        <w:t>building from there to ensure I can cater for a range of needs</w:t>
      </w:r>
      <w:r>
        <w:rPr>
          <w:rStyle w:val="normaltextrun"/>
          <w:rFonts w:ascii="Calibri" w:hAnsi="Calibri" w:cs="Calibri"/>
        </w:rPr>
        <w:t>.</w:t>
      </w:r>
      <w:r w:rsidR="001E356D" w:rsidRPr="55DB1E05">
        <w:rPr>
          <w:rStyle w:val="normaltextrun"/>
          <w:rFonts w:ascii="Calibri" w:hAnsi="Calibri" w:cs="Calibri"/>
        </w:rPr>
        <w:t xml:space="preserve"> Swift et al. (2024) argue that engaging with curriculum design as a professional enquiry rather than a technical exercise is a meaningful form of professional development, which develops knowledge and judgement that other forms of CPD cannot replicate.</w:t>
      </w:r>
      <w:r w:rsidR="008307EE">
        <w:rPr>
          <w:rStyle w:val="normaltextrun"/>
          <w:rFonts w:ascii="Calibri" w:hAnsi="Calibri" w:cs="Calibri"/>
        </w:rPr>
        <w:t xml:space="preserve"> </w:t>
      </w:r>
      <w:r w:rsidR="001E356D" w:rsidRPr="55DB1E05">
        <w:rPr>
          <w:rStyle w:val="normaltextrun"/>
          <w:rFonts w:ascii="Calibri" w:hAnsi="Calibri" w:cs="Calibri"/>
        </w:rPr>
        <w:t>Priestl</w:t>
      </w:r>
      <w:r w:rsidR="008030C8">
        <w:rPr>
          <w:rStyle w:val="normaltextrun"/>
          <w:rFonts w:ascii="Calibri" w:hAnsi="Calibri" w:cs="Calibri"/>
        </w:rPr>
        <w:t>e</w:t>
      </w:r>
      <w:r w:rsidR="001E356D" w:rsidRPr="55DB1E05">
        <w:rPr>
          <w:rStyle w:val="normaltextrun"/>
          <w:rFonts w:ascii="Calibri" w:hAnsi="Calibri" w:cs="Calibri"/>
        </w:rPr>
        <w:t xml:space="preserve">y, Biesta and Robinson (2015) </w:t>
      </w:r>
      <w:r w:rsidR="00D004DC" w:rsidRPr="55DB1E05">
        <w:rPr>
          <w:rStyle w:val="normaltextrun"/>
          <w:rFonts w:ascii="Calibri" w:hAnsi="Calibri" w:cs="Calibri"/>
        </w:rPr>
        <w:t>remind</w:t>
      </w:r>
      <w:r w:rsidR="001E356D" w:rsidRPr="55DB1E05">
        <w:rPr>
          <w:rStyle w:val="normaltextrun"/>
          <w:rFonts w:ascii="Calibri" w:hAnsi="Calibri" w:cs="Calibri"/>
        </w:rPr>
        <w:t xml:space="preserve"> me that professional agency develops over time through a combination of </w:t>
      </w:r>
      <w:r w:rsidR="00AA0CEE" w:rsidRPr="55DB1E05">
        <w:rPr>
          <w:rStyle w:val="normaltextrun"/>
          <w:rFonts w:ascii="Calibri" w:hAnsi="Calibri" w:cs="Calibri"/>
        </w:rPr>
        <w:t>experiences</w:t>
      </w:r>
      <w:r w:rsidR="001E356D" w:rsidRPr="55DB1E05">
        <w:rPr>
          <w:rStyle w:val="normaltextrun"/>
          <w:rFonts w:ascii="Calibri" w:hAnsi="Calibri" w:cs="Calibri"/>
        </w:rPr>
        <w:t xml:space="preserve"> and reflection</w:t>
      </w:r>
      <w:r w:rsidR="009A2FCD">
        <w:rPr>
          <w:rStyle w:val="normaltextrun"/>
          <w:rFonts w:ascii="Calibri" w:hAnsi="Calibri" w:cs="Calibri"/>
        </w:rPr>
        <w:t>. D</w:t>
      </w:r>
      <w:r w:rsidR="001E356D" w:rsidRPr="55DB1E05">
        <w:rPr>
          <w:rStyle w:val="normaltextrun"/>
          <w:rFonts w:ascii="Calibri" w:hAnsi="Calibri" w:cs="Calibri"/>
        </w:rPr>
        <w:t xml:space="preserve">eveloping a learner first approach to curriculum design has emerged as a professional development priority. </w:t>
      </w:r>
    </w:p>
    <w:p w14:paraId="2520765F" w14:textId="30DBEC53" w:rsidR="00D004DC" w:rsidRDefault="00582D74" w:rsidP="003E18A7">
      <w:pPr>
        <w:pStyle w:val="Heading1"/>
      </w:pPr>
      <w:r>
        <w:t xml:space="preserve">Reflections </w:t>
      </w:r>
      <w:r w:rsidR="004F26AB">
        <w:t>On</w:t>
      </w:r>
      <w:r>
        <w:t xml:space="preserve"> </w:t>
      </w:r>
      <w:r w:rsidR="00D004DC">
        <w:t>Peer Review Feedback</w:t>
      </w:r>
      <w:r>
        <w:t xml:space="preserve"> </w:t>
      </w:r>
    </w:p>
    <w:p w14:paraId="1E2F50A2" w14:textId="3ED0D78F" w:rsidR="00D004DC" w:rsidRPr="003E18A7" w:rsidRDefault="00D004DC" w:rsidP="006B1A0D">
      <w:pPr>
        <w:spacing w:line="360" w:lineRule="auto"/>
        <w:jc w:val="both"/>
        <w:rPr>
          <w:rFonts w:ascii="Calibri" w:hAnsi="Calibri" w:cs="Calibri"/>
        </w:rPr>
      </w:pPr>
      <w:r w:rsidRPr="003E18A7">
        <w:rPr>
          <w:rFonts w:ascii="Calibri" w:hAnsi="Calibri" w:cs="Calibri"/>
        </w:rPr>
        <w:t xml:space="preserve">The peer feedback process </w:t>
      </w:r>
      <w:r w:rsidR="009A2FCD">
        <w:rPr>
          <w:rFonts w:ascii="Calibri" w:hAnsi="Calibri" w:cs="Calibri"/>
        </w:rPr>
        <w:t>resulted in</w:t>
      </w:r>
      <w:r w:rsidRPr="003E18A7">
        <w:rPr>
          <w:rFonts w:ascii="Calibri" w:hAnsi="Calibri" w:cs="Calibri"/>
        </w:rPr>
        <w:t xml:space="preserve"> four detailed responses to my proposed curriculum</w:t>
      </w:r>
      <w:r w:rsidR="00E47733">
        <w:rPr>
          <w:rFonts w:ascii="Calibri" w:hAnsi="Calibri" w:cs="Calibri"/>
        </w:rPr>
        <w:t xml:space="preserve">, </w:t>
      </w:r>
      <w:r w:rsidRPr="003E18A7">
        <w:rPr>
          <w:rFonts w:ascii="Calibri" w:hAnsi="Calibri" w:cs="Calibri"/>
        </w:rPr>
        <w:t>generally positive</w:t>
      </w:r>
      <w:r w:rsidR="009A2FCD">
        <w:rPr>
          <w:rFonts w:ascii="Calibri" w:hAnsi="Calibri" w:cs="Calibri"/>
        </w:rPr>
        <w:t xml:space="preserve"> in </w:t>
      </w:r>
      <w:r w:rsidRPr="003E18A7">
        <w:rPr>
          <w:rFonts w:ascii="Calibri" w:hAnsi="Calibri" w:cs="Calibri"/>
        </w:rPr>
        <w:t>recognising the strength of the research, the relevance of my curriculum to the Curriculum for Wales (</w:t>
      </w:r>
      <w:proofErr w:type="spellStart"/>
      <w:r w:rsidRPr="003E18A7">
        <w:rPr>
          <w:rFonts w:ascii="Calibri" w:hAnsi="Calibri" w:cs="Calibri"/>
        </w:rPr>
        <w:t>CfW</w:t>
      </w:r>
      <w:proofErr w:type="spellEnd"/>
      <w:r w:rsidRPr="003E18A7">
        <w:rPr>
          <w:rFonts w:ascii="Calibri" w:hAnsi="Calibri" w:cs="Calibri"/>
        </w:rPr>
        <w:t>) framework and my proposed assessment strategy. There were areas for development which I have considered critically below,</w:t>
      </w:r>
    </w:p>
    <w:p w14:paraId="099B86D5" w14:textId="56945E6D" w:rsidR="00D004DC" w:rsidRDefault="00D004DC" w:rsidP="002E2CDB">
      <w:pPr>
        <w:pStyle w:val="Heading3"/>
      </w:pPr>
      <w:r>
        <w:t xml:space="preserve">Rationale and Curriculum Decision-making </w:t>
      </w:r>
    </w:p>
    <w:p w14:paraId="163D054B" w14:textId="396CBEB3" w:rsidR="003E18A7" w:rsidRPr="003E18A7" w:rsidRDefault="003E18A7" w:rsidP="003E18A7">
      <w:pPr>
        <w:spacing w:line="360" w:lineRule="auto"/>
        <w:jc w:val="both"/>
        <w:rPr>
          <w:rFonts w:ascii="Calibri" w:hAnsi="Calibri" w:cs="Calibri"/>
        </w:rPr>
      </w:pPr>
      <w:r w:rsidRPr="003E18A7">
        <w:rPr>
          <w:rFonts w:ascii="Calibri" w:hAnsi="Calibri" w:cs="Calibri"/>
        </w:rPr>
        <w:t>A consistent theme in my feedback was that the rationale did not always make clear how individual sources had informed specific decisions in my curricul</w:t>
      </w:r>
      <w:r w:rsidR="008030C8">
        <w:rPr>
          <w:rFonts w:ascii="Calibri" w:hAnsi="Calibri" w:cs="Calibri"/>
        </w:rPr>
        <w:t>um</w:t>
      </w:r>
      <w:r w:rsidRPr="003E18A7">
        <w:rPr>
          <w:rFonts w:ascii="Calibri" w:hAnsi="Calibri" w:cs="Calibri"/>
        </w:rPr>
        <w:t xml:space="preserve">. On reflection, this is an area of feedback I accept. Loughlin, Lygo-Baker, and Lindberg-Sand (2021) contend that constructive alignment requires evidence to be clearly connected to design decisions rather than simply positioned alongside them. Equally, </w:t>
      </w:r>
      <w:r w:rsidR="009A2FCD">
        <w:rPr>
          <w:rFonts w:ascii="Calibri" w:hAnsi="Calibri" w:cs="Calibri"/>
        </w:rPr>
        <w:t>as this is</w:t>
      </w:r>
      <w:r w:rsidRPr="003E18A7">
        <w:rPr>
          <w:rFonts w:ascii="Calibri" w:hAnsi="Calibri" w:cs="Calibri"/>
        </w:rPr>
        <w:t xml:space="preserve"> my area of expertise</w:t>
      </w:r>
      <w:r w:rsidR="009A2FCD">
        <w:rPr>
          <w:rFonts w:ascii="Calibri" w:hAnsi="Calibri" w:cs="Calibri"/>
        </w:rPr>
        <w:t>, I may have overestimated my readers</w:t>
      </w:r>
      <w:r w:rsidR="00E47733">
        <w:rPr>
          <w:rFonts w:ascii="Calibri" w:hAnsi="Calibri" w:cs="Calibri"/>
        </w:rPr>
        <w:t>’</w:t>
      </w:r>
      <w:r w:rsidR="009A2FCD">
        <w:rPr>
          <w:rFonts w:ascii="Calibri" w:hAnsi="Calibri" w:cs="Calibri"/>
        </w:rPr>
        <w:t xml:space="preserve"> familiarity with the subject</w:t>
      </w:r>
      <w:r w:rsidRPr="003E18A7">
        <w:rPr>
          <w:rFonts w:ascii="Calibri" w:hAnsi="Calibri" w:cs="Calibri"/>
        </w:rPr>
        <w:t xml:space="preserve">. Gonsalves and Lin (2025) argue that transparency should not be reduced to just the availability of information but should also account for how different stakeholders are supported </w:t>
      </w:r>
      <w:r w:rsidR="004F26AB">
        <w:rPr>
          <w:rFonts w:ascii="Calibri" w:hAnsi="Calibri" w:cs="Calibri"/>
        </w:rPr>
        <w:t>in</w:t>
      </w:r>
      <w:r w:rsidRPr="003E18A7">
        <w:rPr>
          <w:rFonts w:ascii="Calibri" w:hAnsi="Calibri" w:cs="Calibri"/>
        </w:rPr>
        <w:t xml:space="preserve"> understand</w:t>
      </w:r>
      <w:r w:rsidR="004F26AB">
        <w:rPr>
          <w:rFonts w:ascii="Calibri" w:hAnsi="Calibri" w:cs="Calibri"/>
        </w:rPr>
        <w:t>ing</w:t>
      </w:r>
      <w:r w:rsidRPr="003E18A7">
        <w:rPr>
          <w:rFonts w:ascii="Calibri" w:hAnsi="Calibri" w:cs="Calibri"/>
        </w:rPr>
        <w:t xml:space="preserve"> it. </w:t>
      </w:r>
      <w:r w:rsidR="00406A64">
        <w:rPr>
          <w:rFonts w:ascii="Calibri" w:hAnsi="Calibri" w:cs="Calibri"/>
        </w:rPr>
        <w:t xml:space="preserve">If I were to revise my proposed curriculum, I would make the links </w:t>
      </w:r>
      <w:r>
        <w:rPr>
          <w:rFonts w:ascii="Calibri" w:hAnsi="Calibri" w:cs="Calibri"/>
        </w:rPr>
        <w:t>between policy context, academic evidence and curriculum decision making explicit from the point of drafting, rather than left open to interpretation</w:t>
      </w:r>
      <w:r w:rsidR="008307EE">
        <w:rPr>
          <w:rFonts w:ascii="Calibri" w:hAnsi="Calibri" w:cs="Calibri"/>
        </w:rPr>
        <w:t>.</w:t>
      </w:r>
    </w:p>
    <w:p w14:paraId="6EAF85B4" w14:textId="5294911A" w:rsidR="00D004DC" w:rsidRDefault="00D004DC" w:rsidP="002E2CDB">
      <w:pPr>
        <w:pStyle w:val="Heading3"/>
      </w:pPr>
      <w:r>
        <w:t xml:space="preserve">Learning Outcomes and Taxonomy Framing </w:t>
      </w:r>
    </w:p>
    <w:p w14:paraId="5AB27C79" w14:textId="6EB32E56" w:rsidR="006B1A0D" w:rsidRPr="006B1A0D" w:rsidRDefault="006B1A0D" w:rsidP="006B1A0D">
      <w:pPr>
        <w:spacing w:line="360" w:lineRule="auto"/>
        <w:jc w:val="both"/>
        <w:rPr>
          <w:rFonts w:ascii="Calibri" w:hAnsi="Calibri" w:cs="Calibri"/>
        </w:rPr>
      </w:pPr>
      <w:r w:rsidRPr="006B1A0D">
        <w:rPr>
          <w:rFonts w:ascii="Calibri" w:hAnsi="Calibri" w:cs="Calibri"/>
        </w:rPr>
        <w:t>Feedback received suggested that explicitly referencing Bloom’s Taxonomy would have strengthen</w:t>
      </w:r>
      <w:r w:rsidR="008030C8">
        <w:rPr>
          <w:rFonts w:ascii="Calibri" w:hAnsi="Calibri" w:cs="Calibri"/>
        </w:rPr>
        <w:t>ed</w:t>
      </w:r>
      <w:r w:rsidRPr="006B1A0D">
        <w:rPr>
          <w:rFonts w:ascii="Calibri" w:hAnsi="Calibri" w:cs="Calibri"/>
        </w:rPr>
        <w:t xml:space="preserve"> the curriculum proposal and that outcomes could be more clearly linked to the </w:t>
      </w:r>
      <w:r w:rsidRPr="006B1A0D">
        <w:rPr>
          <w:rFonts w:ascii="Calibri" w:hAnsi="Calibri" w:cs="Calibri"/>
        </w:rPr>
        <w:lastRenderedPageBreak/>
        <w:t xml:space="preserve">assessment. I can partially accept the feedback, </w:t>
      </w:r>
      <w:r w:rsidR="009A2FCD">
        <w:rPr>
          <w:rFonts w:ascii="Calibri" w:hAnsi="Calibri" w:cs="Calibri"/>
        </w:rPr>
        <w:t xml:space="preserve">though it would benefit </w:t>
      </w:r>
      <w:r w:rsidRPr="006B1A0D">
        <w:rPr>
          <w:rFonts w:ascii="Calibri" w:hAnsi="Calibri" w:cs="Calibri"/>
        </w:rPr>
        <w:t>from</w:t>
      </w:r>
      <w:r w:rsidR="009A2FCD">
        <w:rPr>
          <w:rFonts w:ascii="Calibri" w:hAnsi="Calibri" w:cs="Calibri"/>
        </w:rPr>
        <w:t xml:space="preserve"> further</w:t>
      </w:r>
      <w:r w:rsidRPr="006B1A0D">
        <w:rPr>
          <w:rFonts w:ascii="Calibri" w:hAnsi="Calibri" w:cs="Calibri"/>
        </w:rPr>
        <w:t xml:space="preserve"> critical examination. Stanny (2016) </w:t>
      </w:r>
      <w:r>
        <w:rPr>
          <w:rFonts w:ascii="Calibri" w:hAnsi="Calibri" w:cs="Calibri"/>
        </w:rPr>
        <w:t xml:space="preserve">argues that the same action verbs can appear across numerous taxonomy tiers dependent on the </w:t>
      </w:r>
      <w:r w:rsidR="0008220B">
        <w:rPr>
          <w:rFonts w:ascii="Calibri" w:hAnsi="Calibri" w:cs="Calibri"/>
        </w:rPr>
        <w:t>context</w:t>
      </w:r>
      <w:r>
        <w:rPr>
          <w:rFonts w:ascii="Calibri" w:hAnsi="Calibri" w:cs="Calibri"/>
        </w:rPr>
        <w:t xml:space="preserve">, suggesting that the verbs alone cannot reliably indicate cognitive level, a concern echoed by Newton, Da Silva and Peters (2020) in the UK higher education context. That said, I feel that the taxonomy verbs I used in my curriculum outcomes were appropriate for the level of learner the curriculum was aimed at. When mapping to assessments, </w:t>
      </w:r>
      <w:r w:rsidR="00054E2C">
        <w:rPr>
          <w:rFonts w:ascii="Calibri" w:hAnsi="Calibri" w:cs="Calibri"/>
        </w:rPr>
        <w:t xml:space="preserve">Larsen et al. (2022) provide empirical evidence that the context of assessment matters much more than verb choice. These findings suggest that while naming the taxonomy and selecting appropriate verbs </w:t>
      </w:r>
      <w:r w:rsidR="008030C8">
        <w:rPr>
          <w:rFonts w:ascii="Calibri" w:hAnsi="Calibri" w:cs="Calibri"/>
        </w:rPr>
        <w:t>m</w:t>
      </w:r>
      <w:r w:rsidR="00054E2C">
        <w:rPr>
          <w:rFonts w:ascii="Calibri" w:hAnsi="Calibri" w:cs="Calibri"/>
        </w:rPr>
        <w:t>ay improve the visibility of curriculum logic, it does not guarantee cognitive rigour</w:t>
      </w:r>
      <w:r w:rsidR="00C77AA9">
        <w:rPr>
          <w:rFonts w:ascii="Calibri" w:hAnsi="Calibri" w:cs="Calibri"/>
        </w:rPr>
        <w:t xml:space="preserve">, this aligns with rigid systematic application of Bloom’s </w:t>
      </w:r>
      <w:r w:rsidR="0008220B">
        <w:rPr>
          <w:rFonts w:ascii="Calibri" w:hAnsi="Calibri" w:cs="Calibri"/>
        </w:rPr>
        <w:t>Taxonomy</w:t>
      </w:r>
      <w:r w:rsidR="00C77AA9">
        <w:rPr>
          <w:rFonts w:ascii="Calibri" w:hAnsi="Calibri" w:cs="Calibri"/>
        </w:rPr>
        <w:t xml:space="preserve"> that Loughlin (2021) cautions against. Frost and </w:t>
      </w:r>
      <w:proofErr w:type="spellStart"/>
      <w:r w:rsidR="00C77AA9">
        <w:rPr>
          <w:rFonts w:ascii="Calibri" w:hAnsi="Calibri" w:cs="Calibri"/>
        </w:rPr>
        <w:t>Ackrill</w:t>
      </w:r>
      <w:proofErr w:type="spellEnd"/>
      <w:r w:rsidR="00C77AA9">
        <w:rPr>
          <w:rFonts w:ascii="Calibri" w:hAnsi="Calibri" w:cs="Calibri"/>
        </w:rPr>
        <w:t xml:space="preserve"> (2025) also caution that mapping outcomes to</w:t>
      </w:r>
      <w:r w:rsidR="004F26AB">
        <w:rPr>
          <w:rFonts w:ascii="Calibri" w:hAnsi="Calibri" w:cs="Calibri"/>
        </w:rPr>
        <w:t xml:space="preserve"> assessments</w:t>
      </w:r>
      <w:r w:rsidR="00C77AA9">
        <w:rPr>
          <w:rFonts w:ascii="Calibri" w:hAnsi="Calibri" w:cs="Calibri"/>
        </w:rPr>
        <w:t xml:space="preserve"> risks functioning as an auditing exercise if the </w:t>
      </w:r>
      <w:r w:rsidR="0008220B">
        <w:rPr>
          <w:rFonts w:ascii="Calibri" w:hAnsi="Calibri" w:cs="Calibri"/>
        </w:rPr>
        <w:t>reasoning</w:t>
      </w:r>
      <w:r w:rsidR="00C77AA9">
        <w:rPr>
          <w:rFonts w:ascii="Calibri" w:hAnsi="Calibri" w:cs="Calibri"/>
        </w:rPr>
        <w:t xml:space="preserve"> </w:t>
      </w:r>
      <w:r w:rsidR="0008220B">
        <w:rPr>
          <w:rFonts w:ascii="Calibri" w:hAnsi="Calibri" w:cs="Calibri"/>
        </w:rPr>
        <w:t>behind</w:t>
      </w:r>
      <w:r w:rsidR="00C77AA9">
        <w:rPr>
          <w:rFonts w:ascii="Calibri" w:hAnsi="Calibri" w:cs="Calibri"/>
        </w:rPr>
        <w:t xml:space="preserve"> each </w:t>
      </w:r>
      <w:proofErr w:type="gramStart"/>
      <w:r w:rsidR="00C77AA9">
        <w:rPr>
          <w:rFonts w:ascii="Calibri" w:hAnsi="Calibri" w:cs="Calibri"/>
        </w:rPr>
        <w:t>outcomes</w:t>
      </w:r>
      <w:proofErr w:type="gramEnd"/>
      <w:r w:rsidR="00C77AA9">
        <w:rPr>
          <w:rFonts w:ascii="Calibri" w:hAnsi="Calibri" w:cs="Calibri"/>
        </w:rPr>
        <w:t xml:space="preserve"> selection remains implied; their concept of </w:t>
      </w:r>
      <w:r w:rsidR="0008220B">
        <w:rPr>
          <w:rFonts w:ascii="Calibri" w:hAnsi="Calibri" w:cs="Calibri"/>
        </w:rPr>
        <w:t>fracture</w:t>
      </w:r>
      <w:r w:rsidR="00C77AA9">
        <w:rPr>
          <w:rFonts w:ascii="Calibri" w:hAnsi="Calibri" w:cs="Calibri"/>
        </w:rPr>
        <w:t xml:space="preserve"> points suggests that mapping is necessary but insufficient </w:t>
      </w:r>
      <w:r w:rsidR="0008220B">
        <w:rPr>
          <w:rFonts w:ascii="Calibri" w:hAnsi="Calibri" w:cs="Calibri"/>
        </w:rPr>
        <w:t>unless</w:t>
      </w:r>
      <w:r w:rsidR="00C77AA9">
        <w:rPr>
          <w:rFonts w:ascii="Calibri" w:hAnsi="Calibri" w:cs="Calibri"/>
        </w:rPr>
        <w:t xml:space="preserve"> the why of each outcome is made visible to all stakeholders. </w:t>
      </w:r>
      <w:r w:rsidR="00406A64">
        <w:rPr>
          <w:rFonts w:ascii="Calibri" w:hAnsi="Calibri" w:cs="Calibri"/>
        </w:rPr>
        <w:t>When considering my curriculum proposal</w:t>
      </w:r>
      <w:r w:rsidR="0022447C">
        <w:rPr>
          <w:rFonts w:ascii="Calibri" w:hAnsi="Calibri" w:cs="Calibri"/>
        </w:rPr>
        <w:t xml:space="preserve">, </w:t>
      </w:r>
      <w:r w:rsidR="00406A64">
        <w:rPr>
          <w:rFonts w:ascii="Calibri" w:hAnsi="Calibri" w:cs="Calibri"/>
        </w:rPr>
        <w:t>I would make</w:t>
      </w:r>
      <w:r w:rsidR="0022447C">
        <w:rPr>
          <w:rFonts w:ascii="Calibri" w:hAnsi="Calibri" w:cs="Calibri"/>
        </w:rPr>
        <w:t xml:space="preserve"> explicit from the outset the reasoning connecting intended learning, cognitive demand and assessment evidence, with the rationale for each outcome made transparent.</w:t>
      </w:r>
    </w:p>
    <w:p w14:paraId="20C7035E" w14:textId="65E2000B" w:rsidR="00D004DC" w:rsidRDefault="00D004DC" w:rsidP="002E2CDB">
      <w:pPr>
        <w:pStyle w:val="Heading3"/>
      </w:pPr>
      <w:r>
        <w:t>Scheme of Work and Pedagogical Transparency</w:t>
      </w:r>
    </w:p>
    <w:p w14:paraId="7AF46A61" w14:textId="62947966" w:rsidR="002E2CDB" w:rsidRPr="00611D97" w:rsidRDefault="00611D97" w:rsidP="00611D97">
      <w:pPr>
        <w:spacing w:line="360" w:lineRule="auto"/>
        <w:jc w:val="both"/>
        <w:rPr>
          <w:rFonts w:ascii="Calibri" w:hAnsi="Calibri" w:cs="Calibri"/>
        </w:rPr>
      </w:pPr>
      <w:r w:rsidRPr="00611D97">
        <w:rPr>
          <w:rFonts w:ascii="Calibri" w:hAnsi="Calibri" w:cs="Calibri"/>
        </w:rPr>
        <w:t xml:space="preserve">The feedback </w:t>
      </w:r>
      <w:r w:rsidR="0008220B" w:rsidRPr="00611D97">
        <w:rPr>
          <w:rFonts w:ascii="Calibri" w:hAnsi="Calibri" w:cs="Calibri"/>
        </w:rPr>
        <w:t>received</w:t>
      </w:r>
      <w:r w:rsidRPr="00611D97">
        <w:rPr>
          <w:rFonts w:ascii="Calibri" w:hAnsi="Calibri" w:cs="Calibri"/>
        </w:rPr>
        <w:t xml:space="preserve"> from my peers noted that my scheme of work lacked detail on pedagogical approach, the what is present but the how is absent. This is feedback that I accept,</w:t>
      </w:r>
      <w:r w:rsidR="009A2FCD">
        <w:rPr>
          <w:rFonts w:ascii="Calibri" w:hAnsi="Calibri" w:cs="Calibri"/>
        </w:rPr>
        <w:t xml:space="preserve"> though </w:t>
      </w:r>
      <w:r>
        <w:rPr>
          <w:rFonts w:ascii="Calibri" w:hAnsi="Calibri" w:cs="Calibri"/>
        </w:rPr>
        <w:t xml:space="preserve">I feel </w:t>
      </w:r>
      <w:r w:rsidR="00E47733">
        <w:rPr>
          <w:rFonts w:ascii="Calibri" w:hAnsi="Calibri" w:cs="Calibri"/>
        </w:rPr>
        <w:t xml:space="preserve">it </w:t>
      </w:r>
      <w:r>
        <w:rPr>
          <w:rFonts w:ascii="Calibri" w:hAnsi="Calibri" w:cs="Calibri"/>
        </w:rPr>
        <w:t>can be</w:t>
      </w:r>
      <w:r w:rsidR="009A2FCD">
        <w:rPr>
          <w:rFonts w:ascii="Calibri" w:hAnsi="Calibri" w:cs="Calibri"/>
        </w:rPr>
        <w:t xml:space="preserve"> partially</w:t>
      </w:r>
      <w:r>
        <w:rPr>
          <w:rFonts w:ascii="Calibri" w:hAnsi="Calibri" w:cs="Calibri"/>
        </w:rPr>
        <w:t xml:space="preserve"> defended. The pedagogical rationale for sessions was present within the lesson plans provided for sessions, therefore the issue </w:t>
      </w:r>
      <w:r w:rsidR="009A2FCD">
        <w:rPr>
          <w:rFonts w:ascii="Calibri" w:hAnsi="Calibri" w:cs="Calibri"/>
        </w:rPr>
        <w:t>is not</w:t>
      </w:r>
      <w:r>
        <w:rPr>
          <w:rFonts w:ascii="Calibri" w:hAnsi="Calibri" w:cs="Calibri"/>
        </w:rPr>
        <w:t xml:space="preserve"> a lack of thinking but that it was not visible at the right level of the curriculum. Gravells (2017) </w:t>
      </w:r>
      <w:r w:rsidR="0008220B">
        <w:rPr>
          <w:rFonts w:ascii="Calibri" w:hAnsi="Calibri" w:cs="Calibri"/>
        </w:rPr>
        <w:t>positions</w:t>
      </w:r>
      <w:r>
        <w:rPr>
          <w:rFonts w:ascii="Calibri" w:hAnsi="Calibri" w:cs="Calibri"/>
        </w:rPr>
        <w:t xml:space="preserve"> a </w:t>
      </w:r>
      <w:r w:rsidR="0008220B">
        <w:rPr>
          <w:rFonts w:ascii="Calibri" w:hAnsi="Calibri" w:cs="Calibri"/>
        </w:rPr>
        <w:t>scheme</w:t>
      </w:r>
      <w:r>
        <w:rPr>
          <w:rFonts w:ascii="Calibri" w:hAnsi="Calibri" w:cs="Calibri"/>
        </w:rPr>
        <w:t xml:space="preserve"> of work as a planning document that should show the logical progression of learning, suggesting that its </w:t>
      </w:r>
      <w:r w:rsidR="0008220B">
        <w:rPr>
          <w:rFonts w:ascii="Calibri" w:hAnsi="Calibri" w:cs="Calibri"/>
        </w:rPr>
        <w:t>function</w:t>
      </w:r>
      <w:r>
        <w:rPr>
          <w:rFonts w:ascii="Calibri" w:hAnsi="Calibri" w:cs="Calibri"/>
        </w:rPr>
        <w:t xml:space="preserve"> extends beyond sequencing content to making </w:t>
      </w:r>
      <w:r w:rsidR="0008220B">
        <w:rPr>
          <w:rFonts w:ascii="Calibri" w:hAnsi="Calibri" w:cs="Calibri"/>
        </w:rPr>
        <w:t>t</w:t>
      </w:r>
      <w:r>
        <w:rPr>
          <w:rFonts w:ascii="Calibri" w:hAnsi="Calibri" w:cs="Calibri"/>
        </w:rPr>
        <w:t>he structure and development of learning visible. Morrison-Love and Patrick (2025) argue that conventional planning formats, organised around time and activity</w:t>
      </w:r>
      <w:r w:rsidR="004F26AB">
        <w:rPr>
          <w:rFonts w:ascii="Calibri" w:hAnsi="Calibri" w:cs="Calibri"/>
        </w:rPr>
        <w:t xml:space="preserve">, </w:t>
      </w:r>
      <w:r>
        <w:rPr>
          <w:rFonts w:ascii="Calibri" w:hAnsi="Calibri" w:cs="Calibri"/>
        </w:rPr>
        <w:t>tend to suppress this kind of pedagogical reason</w:t>
      </w:r>
      <w:r w:rsidR="008030C8">
        <w:rPr>
          <w:rFonts w:ascii="Calibri" w:hAnsi="Calibri" w:cs="Calibri"/>
        </w:rPr>
        <w:t xml:space="preserve">ing </w:t>
      </w:r>
      <w:r>
        <w:rPr>
          <w:rFonts w:ascii="Calibri" w:hAnsi="Calibri" w:cs="Calibri"/>
        </w:rPr>
        <w:t>in favour of technical and organisational sequencing</w:t>
      </w:r>
      <w:r w:rsidR="007129C2">
        <w:rPr>
          <w:rFonts w:ascii="Calibri" w:hAnsi="Calibri" w:cs="Calibri"/>
        </w:rPr>
        <w:t>.</w:t>
      </w:r>
      <w:r w:rsidR="004F26AB">
        <w:rPr>
          <w:rFonts w:ascii="Calibri" w:hAnsi="Calibri" w:cs="Calibri"/>
        </w:rPr>
        <w:t xml:space="preserve"> D</w:t>
      </w:r>
      <w:r>
        <w:rPr>
          <w:rFonts w:ascii="Calibri" w:hAnsi="Calibri" w:cs="Calibri"/>
        </w:rPr>
        <w:t>istributing the how across my lesson plans rather tha</w:t>
      </w:r>
      <w:r w:rsidR="008030C8">
        <w:rPr>
          <w:rFonts w:ascii="Calibri" w:hAnsi="Calibri" w:cs="Calibri"/>
        </w:rPr>
        <w:t>n</w:t>
      </w:r>
      <w:r>
        <w:rPr>
          <w:rFonts w:ascii="Calibri" w:hAnsi="Calibri" w:cs="Calibri"/>
        </w:rPr>
        <w:t xml:space="preserve"> at scheme level has produced exactly that effect. </w:t>
      </w:r>
      <w:r w:rsidR="0008220B">
        <w:rPr>
          <w:rFonts w:ascii="Calibri" w:hAnsi="Calibri" w:cs="Calibri"/>
        </w:rPr>
        <w:t>Mansfield</w:t>
      </w:r>
      <w:r>
        <w:rPr>
          <w:rFonts w:ascii="Calibri" w:hAnsi="Calibri" w:cs="Calibri"/>
        </w:rPr>
        <w:t xml:space="preserve"> et al. (202</w:t>
      </w:r>
      <w:r w:rsidR="009B2D2F">
        <w:rPr>
          <w:rFonts w:ascii="Calibri" w:hAnsi="Calibri" w:cs="Calibri"/>
        </w:rPr>
        <w:t>6</w:t>
      </w:r>
      <w:r>
        <w:rPr>
          <w:rFonts w:ascii="Calibri" w:hAnsi="Calibri" w:cs="Calibri"/>
        </w:rPr>
        <w:t>) reinforce this point by stating that where reason</w:t>
      </w:r>
      <w:r w:rsidR="00E47733">
        <w:rPr>
          <w:rFonts w:ascii="Calibri" w:hAnsi="Calibri" w:cs="Calibri"/>
        </w:rPr>
        <w:t>ing</w:t>
      </w:r>
      <w:r>
        <w:rPr>
          <w:rFonts w:ascii="Calibri" w:hAnsi="Calibri" w:cs="Calibri"/>
        </w:rPr>
        <w:t xml:space="preserve"> connecting intended activity and </w:t>
      </w:r>
      <w:r w:rsidR="0008220B">
        <w:rPr>
          <w:rFonts w:ascii="Calibri" w:hAnsi="Calibri" w:cs="Calibri"/>
        </w:rPr>
        <w:t>intended</w:t>
      </w:r>
      <w:r>
        <w:rPr>
          <w:rFonts w:ascii="Calibri" w:hAnsi="Calibri" w:cs="Calibri"/>
        </w:rPr>
        <w:t xml:space="preserve"> learning is not made visible at the level where </w:t>
      </w:r>
      <w:r w:rsidR="0008220B">
        <w:rPr>
          <w:rFonts w:ascii="Calibri" w:hAnsi="Calibri" w:cs="Calibri"/>
        </w:rPr>
        <w:t>sequencing</w:t>
      </w:r>
      <w:r>
        <w:rPr>
          <w:rFonts w:ascii="Calibri" w:hAnsi="Calibri" w:cs="Calibri"/>
        </w:rPr>
        <w:t xml:space="preserve"> </w:t>
      </w:r>
      <w:r>
        <w:rPr>
          <w:rFonts w:ascii="Calibri" w:hAnsi="Calibri" w:cs="Calibri"/>
        </w:rPr>
        <w:lastRenderedPageBreak/>
        <w:t xml:space="preserve">decisions are made, the clarity of the curriculum design becomes harder to evaluate and harder to enact, thereby confirming the feedback received from my peers. </w:t>
      </w:r>
      <w:r w:rsidR="00406A64">
        <w:rPr>
          <w:rFonts w:ascii="Calibri" w:hAnsi="Calibri" w:cs="Calibri"/>
        </w:rPr>
        <w:t>To strengthen my curriculum</w:t>
      </w:r>
      <w:r>
        <w:rPr>
          <w:rFonts w:ascii="Calibri" w:hAnsi="Calibri" w:cs="Calibri"/>
        </w:rPr>
        <w:t xml:space="preserve">, </w:t>
      </w:r>
      <w:r w:rsidR="00406A64">
        <w:rPr>
          <w:rFonts w:ascii="Calibri" w:hAnsi="Calibri" w:cs="Calibri"/>
        </w:rPr>
        <w:t xml:space="preserve">I would make the scheme of work’s pedagogical logic explicit, rather than leaving it implied across individual lesson plans. </w:t>
      </w:r>
      <w:r w:rsidR="009A2FCD">
        <w:rPr>
          <w:rFonts w:ascii="Calibri" w:hAnsi="Calibri" w:cs="Calibri"/>
        </w:rPr>
        <w:t xml:space="preserve"> </w:t>
      </w:r>
    </w:p>
    <w:p w14:paraId="11CFE274" w14:textId="261766AF" w:rsidR="00D004DC" w:rsidRDefault="00D004DC" w:rsidP="002E2CDB">
      <w:pPr>
        <w:pStyle w:val="Heading3"/>
      </w:pPr>
      <w:r>
        <w:t xml:space="preserve">Conclusion </w:t>
      </w:r>
    </w:p>
    <w:p w14:paraId="5C462B66" w14:textId="02FFF2C6" w:rsidR="003E18A7" w:rsidRDefault="008307EE" w:rsidP="002E2CDB">
      <w:pPr>
        <w:spacing w:line="360" w:lineRule="auto"/>
        <w:jc w:val="both"/>
      </w:pPr>
      <w:r>
        <w:t xml:space="preserve">The peer review process has been a genuinely valuable experience, surfacing issues of transparency and design logic that were not apparent to me during the initial writing process. The most significant learning outcome is </w:t>
      </w:r>
      <w:r w:rsidR="00406A64">
        <w:t xml:space="preserve">that clarity cannot be assumed simply because the logic of the curriculum is clear to me as its designer. In future, I need to ensure I make my reasoning more visible to others, particularly where my own subject expertise may lead me to treat important decisions as self-evident rather than explained clearly. </w:t>
      </w:r>
    </w:p>
    <w:p w14:paraId="21236BA9" w14:textId="77777777" w:rsidR="003E18A7" w:rsidRDefault="003E18A7" w:rsidP="003E18A7"/>
    <w:p w14:paraId="0F08D5C6" w14:textId="77777777" w:rsidR="00582D74" w:rsidRDefault="00582D74" w:rsidP="00582D74"/>
    <w:p w14:paraId="034C5621" w14:textId="77777777" w:rsidR="00582D74" w:rsidRDefault="00582D74" w:rsidP="00582D74"/>
    <w:p w14:paraId="291D38CE" w14:textId="77777777" w:rsidR="00582D74" w:rsidRDefault="00582D74" w:rsidP="00582D74"/>
    <w:p w14:paraId="193CF30C" w14:textId="77777777" w:rsidR="00582D74" w:rsidRDefault="00582D74" w:rsidP="00582D74"/>
    <w:p w14:paraId="37D9BFE2" w14:textId="77777777" w:rsidR="00582D74" w:rsidRDefault="00582D74" w:rsidP="00582D74"/>
    <w:p w14:paraId="066A4B71" w14:textId="77777777" w:rsidR="00582D74" w:rsidRDefault="00582D74" w:rsidP="00582D74"/>
    <w:p w14:paraId="557F4A4A" w14:textId="77777777" w:rsidR="00582D74" w:rsidRDefault="00582D74" w:rsidP="00582D74"/>
    <w:p w14:paraId="50643C82" w14:textId="77777777" w:rsidR="00582D74" w:rsidRDefault="00582D74" w:rsidP="00582D74"/>
    <w:p w14:paraId="274B6541" w14:textId="77777777" w:rsidR="00582D74" w:rsidRDefault="00582D74" w:rsidP="00582D74"/>
    <w:p w14:paraId="26087ACC" w14:textId="77777777" w:rsidR="00582D74" w:rsidRDefault="00582D74" w:rsidP="00582D74"/>
    <w:p w14:paraId="0C90B31F" w14:textId="77777777" w:rsidR="00582D74" w:rsidRDefault="00582D74" w:rsidP="00582D74"/>
    <w:p w14:paraId="2191D951" w14:textId="77777777" w:rsidR="0008220B" w:rsidRDefault="0008220B" w:rsidP="00582D74"/>
    <w:p w14:paraId="543AEFCB" w14:textId="2FE8E1D2" w:rsidR="00582D74" w:rsidRDefault="00582D74" w:rsidP="00582D74">
      <w:pPr>
        <w:pStyle w:val="Heading1"/>
      </w:pPr>
      <w:r>
        <w:t>References</w:t>
      </w:r>
    </w:p>
    <w:p w14:paraId="28C97BA4" w14:textId="77777777" w:rsidR="00774B50" w:rsidRDefault="00344451" w:rsidP="00344451">
      <w:pPr>
        <w:rPr>
          <w:rStyle w:val="normaltextrun"/>
          <w:rFonts w:ascii="Calibri" w:hAnsi="Calibri" w:cs="Calibri"/>
        </w:rPr>
      </w:pPr>
      <w:r>
        <w:rPr>
          <w:rStyle w:val="normaltextrun"/>
          <w:rFonts w:ascii="Calibri" w:hAnsi="Calibri" w:cs="Calibri"/>
        </w:rPr>
        <w:t>Aneeis</w:t>
      </w:r>
      <w:r>
        <w:rPr>
          <w:rStyle w:val="apple-converted-space"/>
          <w:rFonts w:ascii="Calibri" w:hAnsi="Calibri" w:cs="Calibri"/>
        </w:rPr>
        <w:t> </w:t>
      </w:r>
      <w:r>
        <w:rPr>
          <w:rStyle w:val="normaltextrun"/>
          <w:rFonts w:ascii="Calibri" w:hAnsi="Calibri" w:cs="Calibri"/>
        </w:rPr>
        <w:t>Hashim, S.N.</w:t>
      </w:r>
      <w:r>
        <w:rPr>
          <w:rStyle w:val="apple-converted-space"/>
          <w:rFonts w:ascii="Calibri" w:hAnsi="Calibri" w:cs="Calibri"/>
        </w:rPr>
        <w:t> </w:t>
      </w:r>
      <w:r>
        <w:rPr>
          <w:rStyle w:val="normaltextrun"/>
          <w:rFonts w:ascii="Calibri" w:hAnsi="Calibri" w:cs="Calibri"/>
          <w:i/>
          <w:iCs/>
        </w:rPr>
        <w:t>et al.</w:t>
      </w:r>
      <w:r>
        <w:rPr>
          <w:rStyle w:val="apple-converted-space"/>
          <w:rFonts w:ascii="Calibri" w:hAnsi="Calibri" w:cs="Calibri"/>
        </w:rPr>
        <w:t> </w:t>
      </w:r>
      <w:r>
        <w:rPr>
          <w:rStyle w:val="normaltextrun"/>
          <w:rFonts w:ascii="Calibri" w:hAnsi="Calibri" w:cs="Calibri"/>
        </w:rPr>
        <w:t>(2023) ‘Exploring the Use of Gibbs’ Reflective Model in Enhancing In-Service ESL Teachers’ Reflective Writing’,</w:t>
      </w:r>
      <w:r>
        <w:rPr>
          <w:rStyle w:val="apple-converted-space"/>
          <w:rFonts w:ascii="Calibri" w:hAnsi="Calibri" w:cs="Calibri"/>
        </w:rPr>
        <w:t> </w:t>
      </w:r>
      <w:r>
        <w:rPr>
          <w:rStyle w:val="normaltextrun"/>
          <w:rFonts w:ascii="Calibri" w:hAnsi="Calibri" w:cs="Calibri"/>
          <w:i/>
          <w:iCs/>
        </w:rPr>
        <w:t>Arab world English journal</w:t>
      </w:r>
      <w:r>
        <w:rPr>
          <w:rStyle w:val="normaltextrun"/>
          <w:rFonts w:ascii="Calibri" w:hAnsi="Calibri" w:cs="Calibri"/>
        </w:rPr>
        <w:t>, 14(2), pp. 236–253. Available at:</w:t>
      </w:r>
      <w:r>
        <w:rPr>
          <w:rStyle w:val="apple-converted-space"/>
          <w:rFonts w:ascii="Calibri" w:hAnsi="Calibri" w:cs="Calibri"/>
        </w:rPr>
        <w:t> </w:t>
      </w:r>
      <w:hyperlink r:id="rId12" w:tgtFrame="_blank" w:history="1">
        <w:r>
          <w:rPr>
            <w:rStyle w:val="normaltextrun"/>
            <w:rFonts w:ascii="Calibri" w:hAnsi="Calibri" w:cs="Calibri"/>
            <w:color w:val="467886"/>
            <w:u w:val="single"/>
          </w:rPr>
          <w:t>https://doi.org/10.24093/awej/vol14no2.17</w:t>
        </w:r>
      </w:hyperlink>
      <w:r>
        <w:rPr>
          <w:rStyle w:val="normaltextrun"/>
          <w:rFonts w:ascii="Calibri" w:hAnsi="Calibri" w:cs="Calibri"/>
        </w:rPr>
        <w:t>.</w:t>
      </w:r>
    </w:p>
    <w:p w14:paraId="4B8BC9A0" w14:textId="47732BFB" w:rsidR="009B2D2F" w:rsidRDefault="009B2D2F" w:rsidP="009B2D2F">
      <w:pPr>
        <w:rPr>
          <w:rStyle w:val="eop"/>
          <w:rFonts w:ascii="Calibri" w:hAnsi="Calibri" w:cs="Calibri"/>
        </w:rPr>
      </w:pPr>
      <w:r w:rsidRPr="009B2D2F">
        <w:rPr>
          <w:rStyle w:val="eop"/>
          <w:rFonts w:ascii="Calibri" w:hAnsi="Calibri" w:cs="Calibri"/>
        </w:rPr>
        <w:lastRenderedPageBreak/>
        <w:t>Ashwin, P. (2020) Transforming university education: a manifesto. First edition. London</w:t>
      </w:r>
      <w:r w:rsidR="004F26AB">
        <w:rPr>
          <w:rStyle w:val="eop"/>
          <w:rFonts w:ascii="Calibri" w:hAnsi="Calibri" w:cs="Calibri"/>
        </w:rPr>
        <w:t xml:space="preserve">: </w:t>
      </w:r>
      <w:r w:rsidRPr="009B2D2F">
        <w:rPr>
          <w:rStyle w:val="eop"/>
          <w:rFonts w:ascii="Calibri" w:hAnsi="Calibri" w:cs="Calibri"/>
        </w:rPr>
        <w:t xml:space="preserve">Bloomsbury Academic. </w:t>
      </w:r>
    </w:p>
    <w:p w14:paraId="68C32743" w14:textId="308DD0B0" w:rsidR="00774B50" w:rsidRDefault="00774B50" w:rsidP="009B2D2F">
      <w:pPr>
        <w:rPr>
          <w:rStyle w:val="eop"/>
          <w:rFonts w:ascii="Calibri" w:hAnsi="Calibri" w:cs="Calibri"/>
        </w:rPr>
      </w:pPr>
      <w:r w:rsidRPr="00774B50">
        <w:rPr>
          <w:rStyle w:val="eop"/>
          <w:rFonts w:ascii="Calibri" w:hAnsi="Calibri" w:cs="Calibri"/>
        </w:rPr>
        <w:t xml:space="preserve">Bertram, C. and </w:t>
      </w:r>
      <w:proofErr w:type="spellStart"/>
      <w:r w:rsidRPr="00774B50">
        <w:rPr>
          <w:rStyle w:val="eop"/>
          <w:rFonts w:ascii="Calibri" w:hAnsi="Calibri" w:cs="Calibri"/>
        </w:rPr>
        <w:t>Rusznyak</w:t>
      </w:r>
      <w:proofErr w:type="spellEnd"/>
      <w:r w:rsidRPr="00774B50">
        <w:rPr>
          <w:rStyle w:val="eop"/>
          <w:rFonts w:ascii="Calibri" w:hAnsi="Calibri" w:cs="Calibri"/>
        </w:rPr>
        <w:t>, L. (2024) “Navigating Tensions in Designing a Curriculum That Prepares Preservice Teachers for School-Based Learning,” Education as change, 28(1), pp. 1–23. Available at: https://doi.org/10.25159/1947-9417/14677.</w:t>
      </w:r>
    </w:p>
    <w:p w14:paraId="41E81055" w14:textId="77777777" w:rsidR="003E18A7" w:rsidRDefault="00774B50" w:rsidP="003E18A7">
      <w:r>
        <w:t xml:space="preserve">Crowe, F. and McGarr, O. (2022) “An Investigation of Preservice Teachers’ Apprenticeship of Observation Through a Lens of Autobiographical Memory,” Journal of teacher education, 73(4), pp. 410–423. Available at: </w:t>
      </w:r>
      <w:hyperlink r:id="rId13" w:history="1">
        <w:r w:rsidRPr="00564E80">
          <w:rPr>
            <w:rStyle w:val="Hyperlink"/>
          </w:rPr>
          <w:t>https://doi.org/10.1177/00224871221087199</w:t>
        </w:r>
      </w:hyperlink>
      <w:r>
        <w:t xml:space="preserve">. </w:t>
      </w:r>
    </w:p>
    <w:p w14:paraId="6D8E5CA6" w14:textId="6C9A7EC9" w:rsidR="00C77AA9" w:rsidRDefault="00C77AA9" w:rsidP="00C77AA9">
      <w:r>
        <w:t xml:space="preserve">Frost, D. and </w:t>
      </w:r>
      <w:proofErr w:type="spellStart"/>
      <w:r>
        <w:t>Ackrill</w:t>
      </w:r>
      <w:proofErr w:type="spellEnd"/>
      <w:r>
        <w:t xml:space="preserve">, R. (2025) “The multiple dimensions of curriculum mapping: designing a comprehensive outcomes-based framework,” London review of education, 23(1). Available at: </w:t>
      </w:r>
      <w:hyperlink r:id="rId14" w:history="1">
        <w:r w:rsidRPr="00564E80">
          <w:rPr>
            <w:rStyle w:val="Hyperlink"/>
          </w:rPr>
          <w:t>https://doi.org/10.14324/LRE.23.1.17</w:t>
        </w:r>
      </w:hyperlink>
      <w:r>
        <w:t xml:space="preserve">. </w:t>
      </w:r>
    </w:p>
    <w:p w14:paraId="0B950953" w14:textId="122217DB" w:rsidR="003E18A7" w:rsidRDefault="003E18A7" w:rsidP="003E18A7">
      <w:r>
        <w:t xml:space="preserve">Gonsalves, C. and Lin, Z. (2025) “Clear in advance to whom? Exploring ‘transparency’ of assessment practices in UK higher education institution assessment policy,” Studies in higher education (Dorchester-on-Thames), 50(7), pp. 1454–1470. Available at: </w:t>
      </w:r>
      <w:hyperlink r:id="rId15" w:history="1">
        <w:r w:rsidRPr="00564E80">
          <w:rPr>
            <w:rStyle w:val="Hyperlink"/>
          </w:rPr>
          <w:t>https://doi.org/10.1080/03075079.2024.2381124</w:t>
        </w:r>
      </w:hyperlink>
      <w:r>
        <w:t xml:space="preserve">. </w:t>
      </w:r>
    </w:p>
    <w:p w14:paraId="5C3F9A10" w14:textId="2BF134BE" w:rsidR="00611D97" w:rsidRPr="00611D97" w:rsidRDefault="00611D97" w:rsidP="00611D97">
      <w:pPr>
        <w:pStyle w:val="NormalWeb"/>
        <w:spacing w:before="0" w:beforeAutospacing="0" w:after="240" w:afterAutospacing="0" w:line="360" w:lineRule="atLeast"/>
        <w:rPr>
          <w:rFonts w:ascii="Calibri" w:hAnsi="Calibri" w:cs="Calibri"/>
          <w:color w:val="000000"/>
        </w:rPr>
      </w:pPr>
      <w:r w:rsidRPr="00611D97">
        <w:rPr>
          <w:rFonts w:ascii="Calibri" w:hAnsi="Calibri" w:cs="Calibri"/>
          <w:color w:val="000000"/>
        </w:rPr>
        <w:t>Gravells, A. (2017).</w:t>
      </w:r>
      <w:r w:rsidRPr="00611D97">
        <w:rPr>
          <w:rStyle w:val="apple-converted-space"/>
          <w:rFonts w:ascii="Calibri" w:eastAsiaTheme="majorEastAsia" w:hAnsi="Calibri" w:cs="Calibri"/>
          <w:color w:val="000000"/>
        </w:rPr>
        <w:t> </w:t>
      </w:r>
      <w:r w:rsidRPr="00611D97">
        <w:rPr>
          <w:rFonts w:ascii="Calibri" w:hAnsi="Calibri" w:cs="Calibri"/>
          <w:i/>
          <w:iCs/>
          <w:color w:val="000000"/>
        </w:rPr>
        <w:t>Principles &amp; practices of teaching &amp; training: a guide for teachers and trainers in the FE and skills sector</w:t>
      </w:r>
      <w:r w:rsidRPr="00611D97">
        <w:rPr>
          <w:rFonts w:ascii="Calibri" w:hAnsi="Calibri" w:cs="Calibri"/>
          <w:color w:val="000000"/>
        </w:rPr>
        <w:t>. London.</w:t>
      </w:r>
    </w:p>
    <w:p w14:paraId="394354A6" w14:textId="0D3CAA93" w:rsidR="00054E2C" w:rsidRDefault="00054E2C" w:rsidP="00054E2C">
      <w:r>
        <w:t xml:space="preserve">Larsen, T.M. et al. (2022) “Probing Internal Assumptions of the Revised Bloom’s Taxonomy,” CBE—Life Sciences Education, 21(4). </w:t>
      </w:r>
    </w:p>
    <w:p w14:paraId="46571A5E" w14:textId="12FE6352" w:rsidR="006B1A0D" w:rsidRDefault="003E18A7" w:rsidP="006B1A0D">
      <w:r>
        <w:t xml:space="preserve">Loughlin, C., Lygo-Baker, S. and Lindberg-Sand, A. (2021) “Reclaiming constructive alignment,” European journal of higher education, 11(2), pp. 119–136. Available at: </w:t>
      </w:r>
      <w:hyperlink r:id="rId16" w:history="1">
        <w:r w:rsidR="006B1A0D" w:rsidRPr="00564E80">
          <w:rPr>
            <w:rStyle w:val="Hyperlink"/>
          </w:rPr>
          <w:t>https://doi.org/10.1080/21568235.2020.1816197</w:t>
        </w:r>
      </w:hyperlink>
      <w:r>
        <w:t>.</w:t>
      </w:r>
    </w:p>
    <w:p w14:paraId="65341FD7" w14:textId="262BE05E" w:rsidR="00611D97" w:rsidRDefault="00611D97" w:rsidP="00611D97">
      <w:r>
        <w:t xml:space="preserve">Mansfield, J. et al. (2026) “Creating a pedagogical framework to support pre-service teacher planning of practical work in science education,” Research in science education (Australasian Science Education Research Association) [Preprint]. Available at: </w:t>
      </w:r>
      <w:hyperlink r:id="rId17" w:history="1">
        <w:r w:rsidRPr="00564E80">
          <w:rPr>
            <w:rStyle w:val="Hyperlink"/>
          </w:rPr>
          <w:t>https://doi.org/10.1007/s11165-026-10325-w</w:t>
        </w:r>
      </w:hyperlink>
      <w:r>
        <w:t xml:space="preserve">. </w:t>
      </w:r>
    </w:p>
    <w:p w14:paraId="44934935" w14:textId="0EAACA1A" w:rsidR="006B1A0D" w:rsidRDefault="00E47733" w:rsidP="006B1A0D">
      <w:r w:rsidRPr="00E47733">
        <w:rPr>
          <w:rFonts w:ascii="Calibri" w:hAnsi="Calibri" w:cs="Calibri"/>
          <w:color w:val="000000"/>
        </w:rPr>
        <w:t>Newton, P., Da Silva, A. and Peters, L</w:t>
      </w:r>
      <w:r w:rsidR="006B1A0D" w:rsidRPr="00E47733">
        <w:rPr>
          <w:rFonts w:ascii="Calibri" w:hAnsi="Calibri" w:cs="Calibri"/>
        </w:rPr>
        <w:t>.</w:t>
      </w:r>
      <w:r w:rsidR="006B1A0D">
        <w:t xml:space="preserve"> (2020) “A Pragmatic Master List of Action Verbs for Bloom’s Taxonomy,” Frontiers in education (Lausanne), 5. Available at: </w:t>
      </w:r>
      <w:hyperlink r:id="rId18" w:history="1">
        <w:r w:rsidRPr="00564E80">
          <w:rPr>
            <w:rStyle w:val="Hyperlink"/>
          </w:rPr>
          <w:t>https://doi.org/10.3389/feduc.2020.00107</w:t>
        </w:r>
      </w:hyperlink>
      <w:r w:rsidR="006B1A0D">
        <w:t>.</w:t>
      </w:r>
      <w:r>
        <w:t xml:space="preserve"> </w:t>
      </w:r>
    </w:p>
    <w:p w14:paraId="17A9F7A5" w14:textId="01BDC8FA" w:rsidR="001E356D" w:rsidRPr="001E356D" w:rsidRDefault="001E356D" w:rsidP="001E356D">
      <w:pPr>
        <w:pStyle w:val="NormalWeb"/>
        <w:spacing w:before="0" w:beforeAutospacing="0" w:after="240" w:afterAutospacing="0" w:line="360" w:lineRule="atLeast"/>
        <w:rPr>
          <w:rFonts w:ascii="Calibri" w:hAnsi="Calibri" w:cs="Calibri"/>
          <w:color w:val="000000"/>
        </w:rPr>
      </w:pPr>
      <w:r w:rsidRPr="001E356D">
        <w:rPr>
          <w:rFonts w:ascii="Calibri" w:hAnsi="Calibri" w:cs="Calibri"/>
          <w:color w:val="000000"/>
        </w:rPr>
        <w:t>Priestley, M., Biesta, G. and Robinson, S. (2015).</w:t>
      </w:r>
      <w:r w:rsidRPr="001E356D">
        <w:rPr>
          <w:rStyle w:val="apple-converted-space"/>
          <w:rFonts w:ascii="Calibri" w:eastAsiaTheme="majorEastAsia" w:hAnsi="Calibri" w:cs="Calibri"/>
          <w:color w:val="000000"/>
        </w:rPr>
        <w:t> </w:t>
      </w:r>
      <w:r w:rsidRPr="001E356D">
        <w:rPr>
          <w:rFonts w:ascii="Calibri" w:hAnsi="Calibri" w:cs="Calibri"/>
          <w:i/>
          <w:iCs/>
          <w:color w:val="000000"/>
        </w:rPr>
        <w:t>Teacher agency: an ecological approach</w:t>
      </w:r>
      <w:r w:rsidRPr="001E356D">
        <w:rPr>
          <w:rFonts w:ascii="Calibri" w:hAnsi="Calibri" w:cs="Calibri"/>
          <w:color w:val="000000"/>
        </w:rPr>
        <w:t>. London; New York: Bloomsbury Academic.</w:t>
      </w:r>
    </w:p>
    <w:p w14:paraId="4A901320" w14:textId="286B2276" w:rsidR="001E356D" w:rsidRDefault="00774B50" w:rsidP="001E356D">
      <w:r>
        <w:t>Rowan, L. et al</w:t>
      </w:r>
      <w:r w:rsidR="00E47733">
        <w:t xml:space="preserve">. </w:t>
      </w:r>
      <w:r>
        <w:t xml:space="preserve">(2021) “How Does Initial Teacher Education Research Frame the Challenge of Preparing Future Teachers for Student Diversity in Schools? A Systematic </w:t>
      </w:r>
      <w:r>
        <w:lastRenderedPageBreak/>
        <w:t xml:space="preserve">Review of Literature,” Review of educational research, 91(1), pp. 112–158. Available at: </w:t>
      </w:r>
      <w:hyperlink r:id="rId19" w:history="1">
        <w:r w:rsidRPr="00564E80">
          <w:rPr>
            <w:rStyle w:val="Hyperlink"/>
          </w:rPr>
          <w:t>https://doi.org/10.3102/0034654320979171</w:t>
        </w:r>
      </w:hyperlink>
      <w:r>
        <w:t xml:space="preserve">. </w:t>
      </w:r>
    </w:p>
    <w:p w14:paraId="45C58A2C" w14:textId="792B49B9" w:rsidR="006B1A0D" w:rsidRDefault="006B1A0D" w:rsidP="006B1A0D">
      <w:r>
        <w:t>Stanny, C. (2016) “Reevaluating Bloom’s Taxonomy: What Measurable Verbs Can and Cannot Say about Student Learning,” Education sciences, 6(4), p. 37. Available at: https://doi.org/10.3390/educsci6040037.</w:t>
      </w:r>
    </w:p>
    <w:p w14:paraId="4F65CC39" w14:textId="19779442" w:rsidR="001E356D" w:rsidRDefault="001E356D" w:rsidP="001E356D">
      <w:r>
        <w:rPr>
          <w:rFonts w:hint="eastAsia"/>
        </w:rPr>
        <w:t xml:space="preserve">Swift, D. et al. (2024) </w:t>
      </w:r>
      <w:r>
        <w:rPr>
          <w:rFonts w:hint="eastAsia"/>
        </w:rPr>
        <w:t>“</w:t>
      </w:r>
      <w:r>
        <w:rPr>
          <w:rFonts w:hint="eastAsia"/>
        </w:rPr>
        <w:t>Sustaining professionalism: Teachers as co</w:t>
      </w:r>
      <w:r>
        <w:rPr>
          <w:rFonts w:hint="eastAsia"/>
        </w:rPr>
        <w:t>‐</w:t>
      </w:r>
      <w:r>
        <w:rPr>
          <w:rFonts w:hint="eastAsia"/>
        </w:rPr>
        <w:t>enquirers in curriculum design,</w:t>
      </w:r>
      <w:r>
        <w:rPr>
          <w:rFonts w:hint="eastAsia"/>
        </w:rPr>
        <w:t>”</w:t>
      </w:r>
      <w:r>
        <w:rPr>
          <w:rFonts w:hint="eastAsia"/>
        </w:rPr>
        <w:t xml:space="preserve"> Curriculum journal (London, England), 35(4), pp. 622</w:t>
      </w:r>
      <w:r>
        <w:rPr>
          <w:rFonts w:hint="eastAsia"/>
        </w:rPr>
        <w:t>–</w:t>
      </w:r>
      <w:r>
        <w:rPr>
          <w:rFonts w:hint="eastAsia"/>
        </w:rPr>
        <w:t xml:space="preserve">636. Available at: </w:t>
      </w:r>
      <w:hyperlink r:id="rId20" w:history="1">
        <w:r w:rsidRPr="00564E80">
          <w:rPr>
            <w:rStyle w:val="Hyperlink"/>
            <w:rFonts w:hint="eastAsia"/>
          </w:rPr>
          <w:t>https://doi.org/10.1002/curj.267</w:t>
        </w:r>
      </w:hyperlink>
      <w:r>
        <w:t xml:space="preserve">. </w:t>
      </w:r>
    </w:p>
    <w:p w14:paraId="427C41C0" w14:textId="0852DC37" w:rsidR="00774B50" w:rsidRDefault="00774B50" w:rsidP="00774B50">
      <w:r>
        <w:t xml:space="preserve">Van Bemmel, R., Zitter, I. and Bruijn, E. (2025) “Exploring the concept of a responsive curriculum in teacher education from the perspective of students and teacher educators,” Curriculum journal (London, England), 36(2), pp. 274–293. Available at: </w:t>
      </w:r>
      <w:hyperlink r:id="rId21" w:history="1">
        <w:r w:rsidRPr="00564E80">
          <w:rPr>
            <w:rStyle w:val="Hyperlink"/>
          </w:rPr>
          <w:t>https://doi.org/10.1002/curj.295</w:t>
        </w:r>
      </w:hyperlink>
      <w:r>
        <w:t xml:space="preserve">. </w:t>
      </w:r>
    </w:p>
    <w:p w14:paraId="475ADEAE" w14:textId="77777777" w:rsidR="00774B50" w:rsidRDefault="00774B50" w:rsidP="00774B50"/>
    <w:p w14:paraId="4165C587" w14:textId="77777777" w:rsidR="006B1A0D" w:rsidRDefault="006B1A0D" w:rsidP="00774B50"/>
    <w:p w14:paraId="53CEB46E" w14:textId="77777777" w:rsidR="006B1A0D" w:rsidRDefault="006B1A0D" w:rsidP="00774B50"/>
    <w:p w14:paraId="05726A33" w14:textId="77777777" w:rsidR="006B1A0D" w:rsidRDefault="006B1A0D" w:rsidP="00774B50"/>
    <w:p w14:paraId="4936C574" w14:textId="77777777" w:rsidR="006B1A0D" w:rsidRDefault="006B1A0D" w:rsidP="00774B50"/>
    <w:p w14:paraId="5702DAA2" w14:textId="77777777" w:rsidR="006B1A0D" w:rsidRDefault="006B1A0D" w:rsidP="00774B50"/>
    <w:p w14:paraId="0D1D1BC5" w14:textId="77777777" w:rsidR="006B1A0D" w:rsidRDefault="006B1A0D" w:rsidP="00774B50"/>
    <w:p w14:paraId="2AAD2ACB" w14:textId="77777777" w:rsidR="006B1A0D" w:rsidRDefault="006B1A0D" w:rsidP="00774B50"/>
    <w:p w14:paraId="119F0A61" w14:textId="77777777" w:rsidR="006B1A0D" w:rsidRDefault="006B1A0D" w:rsidP="00774B50"/>
    <w:p w14:paraId="383E013C" w14:textId="77777777" w:rsidR="006B1A0D" w:rsidRDefault="006B1A0D" w:rsidP="00774B50"/>
    <w:p w14:paraId="5E5323EB" w14:textId="77777777" w:rsidR="006B1A0D" w:rsidRDefault="006B1A0D" w:rsidP="00774B50"/>
    <w:p w14:paraId="300E192A" w14:textId="77777777" w:rsidR="006B1A0D" w:rsidRDefault="006B1A0D" w:rsidP="00774B50"/>
    <w:p w14:paraId="0F664CA9" w14:textId="77777777" w:rsidR="006B1A0D" w:rsidRDefault="006B1A0D" w:rsidP="00774B50"/>
    <w:p w14:paraId="6D1F6464" w14:textId="77777777" w:rsidR="006B1A0D" w:rsidRDefault="006B1A0D" w:rsidP="00774B50"/>
    <w:p w14:paraId="49BF348E" w14:textId="1E77B3FB" w:rsidR="00582D74" w:rsidRDefault="00582D74" w:rsidP="00582D74">
      <w:pPr>
        <w:pStyle w:val="Heading1"/>
      </w:pPr>
      <w:r>
        <w:t>Appendi</w:t>
      </w:r>
      <w:r w:rsidR="00093EFB">
        <w:t>x 1: List of curricula reviewed</w:t>
      </w:r>
    </w:p>
    <w:p w14:paraId="209F829D" w14:textId="77777777" w:rsidR="00867546" w:rsidRDefault="00867546" w:rsidP="00867546"/>
    <w:p w14:paraId="3B273D32" w14:textId="5D24082F" w:rsidR="00867546" w:rsidRDefault="00867546" w:rsidP="002E2CDB">
      <w:pPr>
        <w:pStyle w:val="Heading2"/>
      </w:pPr>
      <w:r>
        <w:t>List of Curricula reviewed</w:t>
      </w:r>
    </w:p>
    <w:p w14:paraId="18DE59E6" w14:textId="77777777" w:rsidR="00867546" w:rsidRDefault="00867546" w:rsidP="00867546"/>
    <w:p w14:paraId="1CC1EEC4" w14:textId="6A2BD463" w:rsidR="00867546" w:rsidRDefault="00867546" w:rsidP="00867546">
      <w:pPr>
        <w:pStyle w:val="ListParagraph"/>
        <w:numPr>
          <w:ilvl w:val="0"/>
          <w:numId w:val="1"/>
        </w:numPr>
        <w:spacing w:line="360" w:lineRule="auto"/>
        <w:jc w:val="both"/>
        <w:rPr>
          <w:rFonts w:ascii="Calibri" w:hAnsi="Calibri" w:cs="Calibri"/>
        </w:rPr>
      </w:pPr>
      <w:r w:rsidRPr="00867546">
        <w:rPr>
          <w:rFonts w:ascii="Calibri" w:hAnsi="Calibri" w:cs="Calibri"/>
        </w:rPr>
        <w:t>Curriculum 3 – Neurodiversity Awareness</w:t>
      </w:r>
    </w:p>
    <w:p w14:paraId="639F8C7D" w14:textId="77777777" w:rsidR="00867546" w:rsidRPr="00867546" w:rsidRDefault="00867546" w:rsidP="00867546">
      <w:pPr>
        <w:pStyle w:val="ListParagraph"/>
        <w:spacing w:line="360" w:lineRule="auto"/>
        <w:jc w:val="both"/>
        <w:rPr>
          <w:rFonts w:ascii="Calibri" w:hAnsi="Calibri" w:cs="Calibri"/>
        </w:rPr>
      </w:pPr>
    </w:p>
    <w:p w14:paraId="5FC9915A" w14:textId="2A37E96E" w:rsidR="00867546" w:rsidRDefault="00867546" w:rsidP="00867546">
      <w:pPr>
        <w:pStyle w:val="ListParagraph"/>
        <w:numPr>
          <w:ilvl w:val="0"/>
          <w:numId w:val="1"/>
        </w:numPr>
        <w:spacing w:line="360" w:lineRule="auto"/>
        <w:jc w:val="both"/>
        <w:rPr>
          <w:rFonts w:ascii="Calibri" w:hAnsi="Calibri" w:cs="Calibri"/>
        </w:rPr>
      </w:pPr>
      <w:r w:rsidRPr="00867546">
        <w:rPr>
          <w:rFonts w:ascii="Calibri" w:hAnsi="Calibri" w:cs="Calibri"/>
        </w:rPr>
        <w:t>Curriculum 4 – Film &amp; TV Production Management: Health &amp; Safety and Planning</w:t>
      </w:r>
    </w:p>
    <w:p w14:paraId="12FAA570" w14:textId="77777777" w:rsidR="00867546" w:rsidRPr="00867546" w:rsidRDefault="00867546" w:rsidP="00867546">
      <w:pPr>
        <w:pStyle w:val="ListParagraph"/>
        <w:spacing w:line="360" w:lineRule="auto"/>
        <w:jc w:val="both"/>
        <w:rPr>
          <w:rFonts w:ascii="Calibri" w:hAnsi="Calibri" w:cs="Calibri"/>
        </w:rPr>
      </w:pPr>
    </w:p>
    <w:p w14:paraId="2D907B77" w14:textId="7010CD88" w:rsidR="00867546" w:rsidRDefault="00867546" w:rsidP="00867546">
      <w:pPr>
        <w:pStyle w:val="ListParagraph"/>
        <w:numPr>
          <w:ilvl w:val="0"/>
          <w:numId w:val="1"/>
        </w:numPr>
        <w:spacing w:line="360" w:lineRule="auto"/>
        <w:jc w:val="both"/>
        <w:rPr>
          <w:rFonts w:ascii="Calibri" w:hAnsi="Calibri" w:cs="Calibri"/>
        </w:rPr>
      </w:pPr>
      <w:r w:rsidRPr="00867546">
        <w:rPr>
          <w:rFonts w:ascii="Calibri" w:hAnsi="Calibri" w:cs="Calibri"/>
        </w:rPr>
        <w:t xml:space="preserve">Curriculum 6 – Developing a football performance analysis curriculum using VEO technology. </w:t>
      </w:r>
    </w:p>
    <w:p w14:paraId="65D56CE4" w14:textId="77777777" w:rsidR="00867546" w:rsidRPr="00867546" w:rsidRDefault="00867546" w:rsidP="00867546">
      <w:pPr>
        <w:pStyle w:val="ListParagraph"/>
        <w:spacing w:line="360" w:lineRule="auto"/>
        <w:jc w:val="both"/>
        <w:rPr>
          <w:rFonts w:ascii="Calibri" w:hAnsi="Calibri" w:cs="Calibri"/>
        </w:rPr>
      </w:pPr>
    </w:p>
    <w:p w14:paraId="67F149BD" w14:textId="15691BC3" w:rsidR="00867546" w:rsidRPr="00867546" w:rsidRDefault="00867546" w:rsidP="00867546">
      <w:pPr>
        <w:pStyle w:val="ListParagraph"/>
        <w:numPr>
          <w:ilvl w:val="0"/>
          <w:numId w:val="1"/>
        </w:numPr>
        <w:spacing w:line="360" w:lineRule="auto"/>
        <w:jc w:val="both"/>
        <w:rPr>
          <w:rFonts w:ascii="Calibri" w:hAnsi="Calibri" w:cs="Calibri"/>
        </w:rPr>
      </w:pPr>
      <w:r w:rsidRPr="00867546">
        <w:rPr>
          <w:rFonts w:ascii="Calibri" w:hAnsi="Calibri" w:cs="Calibri"/>
        </w:rPr>
        <w:t xml:space="preserve">Curriculum 12 - </w:t>
      </w:r>
      <w:r w:rsidRPr="00867546">
        <w:rPr>
          <w:rStyle w:val="normaltextrun"/>
          <w:rFonts w:ascii="Aptos" w:hAnsi="Aptos"/>
        </w:rPr>
        <w:t>A proposed curriculum for</w:t>
      </w:r>
      <w:r w:rsidRPr="00867546">
        <w:rPr>
          <w:rStyle w:val="apple-converted-space"/>
          <w:rFonts w:ascii="Aptos" w:hAnsi="Aptos"/>
        </w:rPr>
        <w:t> </w:t>
      </w:r>
      <w:r w:rsidRPr="00867546">
        <w:rPr>
          <w:rStyle w:val="normaltextrun"/>
          <w:rFonts w:ascii="Aptos" w:hAnsi="Aptos"/>
        </w:rPr>
        <w:t>Level</w:t>
      </w:r>
      <w:r w:rsidRPr="00867546">
        <w:rPr>
          <w:rStyle w:val="apple-converted-space"/>
          <w:rFonts w:ascii="Aptos" w:hAnsi="Aptos"/>
        </w:rPr>
        <w:t> </w:t>
      </w:r>
      <w:r w:rsidRPr="00867546">
        <w:rPr>
          <w:rStyle w:val="normaltextrun"/>
          <w:rFonts w:ascii="Aptos" w:hAnsi="Aptos"/>
        </w:rPr>
        <w:t>1 Art and Design (3D) at Afan College</w:t>
      </w:r>
      <w:r w:rsidRPr="00867546">
        <w:rPr>
          <w:rStyle w:val="eop"/>
          <w:rFonts w:ascii="Aptos" w:hAnsi="Aptos"/>
        </w:rPr>
        <w:t> </w:t>
      </w:r>
    </w:p>
    <w:p w14:paraId="7F6E0561" w14:textId="77777777" w:rsidR="00867546" w:rsidRDefault="00867546" w:rsidP="00867546"/>
    <w:p w14:paraId="24D56728" w14:textId="77777777" w:rsidR="00867546" w:rsidRPr="00867546" w:rsidRDefault="00867546" w:rsidP="00867546"/>
    <w:p w14:paraId="366079AB" w14:textId="43E2E77F" w:rsidR="00E16E76" w:rsidRDefault="00093EFB" w:rsidP="00093EFB">
      <w:pPr>
        <w:pStyle w:val="Heading1"/>
      </w:pPr>
      <w:r>
        <w:lastRenderedPageBreak/>
        <w:t>Appendix 2: Feedback given to peers</w:t>
      </w:r>
    </w:p>
    <w:p w14:paraId="602D056D" w14:textId="2A1AC84F" w:rsidR="00E16E76" w:rsidRDefault="00E16E76" w:rsidP="00E16E76">
      <w:r>
        <w:rPr>
          <w:noProof/>
        </w:rPr>
        <w:drawing>
          <wp:inline distT="0" distB="0" distL="0" distR="0" wp14:anchorId="608354A4" wp14:editId="31C35E2D">
            <wp:extent cx="5731510" cy="7037705"/>
            <wp:effectExtent l="0" t="0" r="0" b="0"/>
            <wp:docPr id="1117659871"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659871" name="Picture 1" descr="A paper with text on i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7037705"/>
                    </a:xfrm>
                    <a:prstGeom prst="rect">
                      <a:avLst/>
                    </a:prstGeom>
                  </pic:spPr>
                </pic:pic>
              </a:graphicData>
            </a:graphic>
          </wp:inline>
        </w:drawing>
      </w:r>
    </w:p>
    <w:p w14:paraId="4811C5B1" w14:textId="77777777" w:rsidR="00E16E76" w:rsidRDefault="00E16E76" w:rsidP="00E16E76"/>
    <w:p w14:paraId="7E7535B9" w14:textId="77777777" w:rsidR="00E16E76" w:rsidRDefault="00E16E76" w:rsidP="00E16E76"/>
    <w:p w14:paraId="61126510" w14:textId="77777777" w:rsidR="00E16E76" w:rsidRDefault="00E16E76" w:rsidP="00E16E76"/>
    <w:p w14:paraId="5CBDE94D" w14:textId="700B9786" w:rsidR="00E16E76" w:rsidRDefault="00E16E76" w:rsidP="00E16E76">
      <w:pPr>
        <w:rPr>
          <w:noProof/>
        </w:rPr>
      </w:pPr>
      <w:r>
        <w:rPr>
          <w:noProof/>
        </w:rPr>
        <w:lastRenderedPageBreak/>
        <w:drawing>
          <wp:inline distT="0" distB="0" distL="0" distR="0" wp14:anchorId="07C0E09A" wp14:editId="2BAC297C">
            <wp:extent cx="5731510" cy="7037705"/>
            <wp:effectExtent l="0" t="0" r="0" b="0"/>
            <wp:docPr id="1945451101" name="Picture 2"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451101" name="Picture 2" descr="A paper with text on i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7037705"/>
                    </a:xfrm>
                    <a:prstGeom prst="rect">
                      <a:avLst/>
                    </a:prstGeom>
                  </pic:spPr>
                </pic:pic>
              </a:graphicData>
            </a:graphic>
          </wp:inline>
        </w:drawing>
      </w:r>
    </w:p>
    <w:p w14:paraId="1B873B54" w14:textId="77777777" w:rsidR="00E16E76" w:rsidRPr="00E16E76" w:rsidRDefault="00E16E76" w:rsidP="00E16E76"/>
    <w:p w14:paraId="2FBD99E0" w14:textId="77777777" w:rsidR="00E16E76" w:rsidRPr="00E16E76" w:rsidRDefault="00E16E76" w:rsidP="00E16E76"/>
    <w:p w14:paraId="77E5FAD8" w14:textId="77777777" w:rsidR="00E16E76" w:rsidRDefault="00E16E76" w:rsidP="00E16E76">
      <w:pPr>
        <w:rPr>
          <w:noProof/>
        </w:rPr>
      </w:pPr>
    </w:p>
    <w:p w14:paraId="28F59107" w14:textId="77777777" w:rsidR="00E16E76" w:rsidRDefault="00E16E76" w:rsidP="00E16E76">
      <w:pPr>
        <w:rPr>
          <w:noProof/>
        </w:rPr>
      </w:pPr>
    </w:p>
    <w:p w14:paraId="2022AB10" w14:textId="6D095A4E" w:rsidR="00E16E76" w:rsidRDefault="00E16E76" w:rsidP="00E16E76">
      <w:pPr>
        <w:tabs>
          <w:tab w:val="left" w:pos="6930"/>
        </w:tabs>
      </w:pPr>
      <w:r>
        <w:tab/>
      </w:r>
    </w:p>
    <w:p w14:paraId="39FEFAA3" w14:textId="5F92051C" w:rsidR="00E16E76" w:rsidRDefault="00E16E76" w:rsidP="00E16E76">
      <w:pPr>
        <w:tabs>
          <w:tab w:val="left" w:pos="6930"/>
        </w:tabs>
        <w:rPr>
          <w:noProof/>
        </w:rPr>
      </w:pPr>
      <w:r>
        <w:rPr>
          <w:noProof/>
        </w:rPr>
        <w:lastRenderedPageBreak/>
        <w:drawing>
          <wp:inline distT="0" distB="0" distL="0" distR="0" wp14:anchorId="7FDAE10E" wp14:editId="57CDC465">
            <wp:extent cx="5731510" cy="7037705"/>
            <wp:effectExtent l="0" t="0" r="0" b="0"/>
            <wp:docPr id="1041866199" name="Picture 3"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866199" name="Picture 3" descr="A paper with text on i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7037705"/>
                    </a:xfrm>
                    <a:prstGeom prst="rect">
                      <a:avLst/>
                    </a:prstGeom>
                  </pic:spPr>
                </pic:pic>
              </a:graphicData>
            </a:graphic>
          </wp:inline>
        </w:drawing>
      </w:r>
    </w:p>
    <w:p w14:paraId="30CE9066" w14:textId="77777777" w:rsidR="00E16E76" w:rsidRPr="00E16E76" w:rsidRDefault="00E16E76" w:rsidP="00E16E76"/>
    <w:p w14:paraId="6440295F" w14:textId="77777777" w:rsidR="00E16E76" w:rsidRPr="00E16E76" w:rsidRDefault="00E16E76" w:rsidP="00E16E76"/>
    <w:p w14:paraId="255EB76C" w14:textId="77777777" w:rsidR="00E16E76" w:rsidRDefault="00E16E76" w:rsidP="00E16E76">
      <w:pPr>
        <w:rPr>
          <w:noProof/>
        </w:rPr>
      </w:pPr>
    </w:p>
    <w:p w14:paraId="0BEFDDB0" w14:textId="0C186C27" w:rsidR="00E16E76" w:rsidRDefault="00E16E76" w:rsidP="00E16E76">
      <w:pPr>
        <w:tabs>
          <w:tab w:val="left" w:pos="7390"/>
        </w:tabs>
      </w:pPr>
      <w:r>
        <w:tab/>
      </w:r>
    </w:p>
    <w:p w14:paraId="4C083B24" w14:textId="77777777" w:rsidR="00E16E76" w:rsidRDefault="00E16E76" w:rsidP="00E16E76">
      <w:pPr>
        <w:tabs>
          <w:tab w:val="left" w:pos="7390"/>
        </w:tabs>
      </w:pPr>
    </w:p>
    <w:p w14:paraId="1764AEFB" w14:textId="7BF78EB9" w:rsidR="00E16E76" w:rsidRDefault="00E16E76" w:rsidP="00E16E76">
      <w:pPr>
        <w:tabs>
          <w:tab w:val="left" w:pos="7390"/>
        </w:tabs>
        <w:rPr>
          <w:noProof/>
        </w:rPr>
      </w:pPr>
      <w:r>
        <w:rPr>
          <w:noProof/>
        </w:rPr>
        <w:lastRenderedPageBreak/>
        <w:drawing>
          <wp:inline distT="0" distB="0" distL="0" distR="0" wp14:anchorId="632B47D7" wp14:editId="13C37B40">
            <wp:extent cx="5731510" cy="6858000"/>
            <wp:effectExtent l="0" t="0" r="0" b="0"/>
            <wp:docPr id="240316890" name="Picture 4"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316890" name="Picture 4" descr="A close-up of a pap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6858000"/>
                    </a:xfrm>
                    <a:prstGeom prst="rect">
                      <a:avLst/>
                    </a:prstGeom>
                  </pic:spPr>
                </pic:pic>
              </a:graphicData>
            </a:graphic>
          </wp:inline>
        </w:drawing>
      </w:r>
    </w:p>
    <w:p w14:paraId="5EF22A6F" w14:textId="77777777" w:rsidR="00E16E76" w:rsidRPr="00E16E76" w:rsidRDefault="00E16E76" w:rsidP="00E16E76"/>
    <w:p w14:paraId="0577C7D5" w14:textId="77777777" w:rsidR="00E16E76" w:rsidRPr="00E16E76" w:rsidRDefault="00E16E76" w:rsidP="00E16E76"/>
    <w:p w14:paraId="4B34EF16" w14:textId="77777777" w:rsidR="00E16E76" w:rsidRDefault="00E16E76" w:rsidP="00E16E76">
      <w:pPr>
        <w:rPr>
          <w:noProof/>
        </w:rPr>
      </w:pPr>
    </w:p>
    <w:p w14:paraId="45B64A21" w14:textId="77777777" w:rsidR="00E16E76" w:rsidRDefault="00E16E76" w:rsidP="00E16E76">
      <w:pPr>
        <w:rPr>
          <w:noProof/>
        </w:rPr>
      </w:pPr>
    </w:p>
    <w:p w14:paraId="1E646EB6" w14:textId="0DF80686" w:rsidR="00E16E76" w:rsidRDefault="00E16E76" w:rsidP="00E16E76">
      <w:pPr>
        <w:tabs>
          <w:tab w:val="left" w:pos="5990"/>
        </w:tabs>
      </w:pPr>
      <w:r>
        <w:tab/>
      </w:r>
    </w:p>
    <w:p w14:paraId="63F575C2" w14:textId="77777777" w:rsidR="00E16E76" w:rsidRDefault="00E16E76" w:rsidP="00E16E76">
      <w:pPr>
        <w:tabs>
          <w:tab w:val="left" w:pos="5990"/>
        </w:tabs>
      </w:pPr>
    </w:p>
    <w:p w14:paraId="34696093" w14:textId="567DB165" w:rsidR="00E16E76" w:rsidRDefault="00E16E76" w:rsidP="00E16E76">
      <w:pPr>
        <w:tabs>
          <w:tab w:val="left" w:pos="5990"/>
        </w:tabs>
      </w:pPr>
      <w:r>
        <w:rPr>
          <w:noProof/>
        </w:rPr>
        <w:lastRenderedPageBreak/>
        <w:drawing>
          <wp:inline distT="0" distB="0" distL="0" distR="0" wp14:anchorId="2F0B445D" wp14:editId="6FB33CCB">
            <wp:extent cx="5731510" cy="7037705"/>
            <wp:effectExtent l="0" t="0" r="0" b="0"/>
            <wp:docPr id="15837799" name="Picture 5"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7799" name="Picture 5" descr="A paper with text on it&#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7037705"/>
                    </a:xfrm>
                    <a:prstGeom prst="rect">
                      <a:avLst/>
                    </a:prstGeom>
                  </pic:spPr>
                </pic:pic>
              </a:graphicData>
            </a:graphic>
          </wp:inline>
        </w:drawing>
      </w:r>
    </w:p>
    <w:p w14:paraId="359A7C7E" w14:textId="77777777" w:rsidR="00E16E76" w:rsidRDefault="00E16E76" w:rsidP="00E16E76">
      <w:pPr>
        <w:tabs>
          <w:tab w:val="left" w:pos="5990"/>
        </w:tabs>
      </w:pPr>
    </w:p>
    <w:p w14:paraId="519856FA" w14:textId="77777777" w:rsidR="00E16E76" w:rsidRDefault="00E16E76" w:rsidP="00E16E76">
      <w:pPr>
        <w:tabs>
          <w:tab w:val="left" w:pos="5990"/>
        </w:tabs>
      </w:pPr>
    </w:p>
    <w:p w14:paraId="265E3276" w14:textId="77777777" w:rsidR="00E16E76" w:rsidRDefault="00E16E76" w:rsidP="00E16E76">
      <w:pPr>
        <w:tabs>
          <w:tab w:val="left" w:pos="5990"/>
        </w:tabs>
      </w:pPr>
    </w:p>
    <w:p w14:paraId="70FC18B9" w14:textId="77777777" w:rsidR="00E16E76" w:rsidRDefault="00E16E76" w:rsidP="00E16E76">
      <w:pPr>
        <w:tabs>
          <w:tab w:val="left" w:pos="5990"/>
        </w:tabs>
      </w:pPr>
    </w:p>
    <w:p w14:paraId="3F7AA119" w14:textId="77777777" w:rsidR="00E16E76" w:rsidRDefault="00E16E76" w:rsidP="00E16E76">
      <w:pPr>
        <w:tabs>
          <w:tab w:val="left" w:pos="5990"/>
        </w:tabs>
      </w:pPr>
    </w:p>
    <w:p w14:paraId="67CCDACF" w14:textId="60295B12" w:rsidR="00E16E76" w:rsidRDefault="00E16E76" w:rsidP="00E16E76">
      <w:pPr>
        <w:tabs>
          <w:tab w:val="left" w:pos="5990"/>
        </w:tabs>
        <w:rPr>
          <w:noProof/>
        </w:rPr>
      </w:pPr>
      <w:r>
        <w:rPr>
          <w:noProof/>
        </w:rPr>
        <w:lastRenderedPageBreak/>
        <w:drawing>
          <wp:inline distT="0" distB="0" distL="0" distR="0" wp14:anchorId="2D97A6FE" wp14:editId="09757718">
            <wp:extent cx="5731510" cy="7037705"/>
            <wp:effectExtent l="0" t="0" r="0" b="0"/>
            <wp:docPr id="1967728433" name="Picture 6"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728433" name="Picture 6" descr="A paper with text on it&#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7037705"/>
                    </a:xfrm>
                    <a:prstGeom prst="rect">
                      <a:avLst/>
                    </a:prstGeom>
                  </pic:spPr>
                </pic:pic>
              </a:graphicData>
            </a:graphic>
          </wp:inline>
        </w:drawing>
      </w:r>
    </w:p>
    <w:p w14:paraId="4CFDFC93" w14:textId="77777777" w:rsidR="00E16E76" w:rsidRPr="00E16E76" w:rsidRDefault="00E16E76" w:rsidP="00E16E76"/>
    <w:p w14:paraId="1DC43F07" w14:textId="77777777" w:rsidR="00E16E76" w:rsidRPr="00E16E76" w:rsidRDefault="00E16E76" w:rsidP="00E16E76"/>
    <w:p w14:paraId="3D04FE67" w14:textId="77777777" w:rsidR="00E16E76" w:rsidRPr="00E16E76" w:rsidRDefault="00E16E76" w:rsidP="00E16E76"/>
    <w:p w14:paraId="3F65C284" w14:textId="77777777" w:rsidR="00E16E76" w:rsidRDefault="00E16E76" w:rsidP="00E16E76">
      <w:pPr>
        <w:rPr>
          <w:noProof/>
        </w:rPr>
      </w:pPr>
    </w:p>
    <w:p w14:paraId="2F589D17" w14:textId="16D29031" w:rsidR="00E16E76" w:rsidRDefault="00E16E76" w:rsidP="00E16E76">
      <w:pPr>
        <w:tabs>
          <w:tab w:val="left" w:pos="7750"/>
        </w:tabs>
      </w:pPr>
      <w:r>
        <w:tab/>
      </w:r>
    </w:p>
    <w:p w14:paraId="3D3F6676" w14:textId="7CE62B06" w:rsidR="00E16E76" w:rsidRDefault="00E16E76" w:rsidP="00E16E76">
      <w:pPr>
        <w:tabs>
          <w:tab w:val="left" w:pos="7750"/>
        </w:tabs>
      </w:pPr>
      <w:r>
        <w:rPr>
          <w:noProof/>
        </w:rPr>
        <w:lastRenderedPageBreak/>
        <w:drawing>
          <wp:inline distT="0" distB="0" distL="0" distR="0" wp14:anchorId="250D9246" wp14:editId="11434094">
            <wp:extent cx="5731510" cy="7037705"/>
            <wp:effectExtent l="0" t="0" r="0" b="0"/>
            <wp:docPr id="1519430461" name="Picture 7"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430461" name="Picture 7" descr="A paper with text on it&#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7037705"/>
                    </a:xfrm>
                    <a:prstGeom prst="rect">
                      <a:avLst/>
                    </a:prstGeom>
                  </pic:spPr>
                </pic:pic>
              </a:graphicData>
            </a:graphic>
          </wp:inline>
        </w:drawing>
      </w:r>
    </w:p>
    <w:p w14:paraId="7DD0E1EA" w14:textId="77777777" w:rsidR="00E16E76" w:rsidRPr="00E16E76" w:rsidRDefault="00E16E76" w:rsidP="00E16E76"/>
    <w:p w14:paraId="7CF5165D" w14:textId="77777777" w:rsidR="00E16E76" w:rsidRDefault="00E16E76" w:rsidP="00E16E76"/>
    <w:p w14:paraId="68B210A5" w14:textId="12356F3F" w:rsidR="00E16E76" w:rsidRDefault="00E16E76" w:rsidP="00E16E76">
      <w:pPr>
        <w:tabs>
          <w:tab w:val="left" w:pos="7550"/>
        </w:tabs>
      </w:pPr>
      <w:r>
        <w:tab/>
      </w:r>
    </w:p>
    <w:p w14:paraId="4EB7D62D" w14:textId="77777777" w:rsidR="00E16E76" w:rsidRDefault="00E16E76" w:rsidP="00E16E76">
      <w:pPr>
        <w:tabs>
          <w:tab w:val="left" w:pos="7550"/>
        </w:tabs>
      </w:pPr>
    </w:p>
    <w:p w14:paraId="0C30F470" w14:textId="77777777" w:rsidR="00E16E76" w:rsidRDefault="00E16E76" w:rsidP="00E16E76">
      <w:pPr>
        <w:tabs>
          <w:tab w:val="left" w:pos="7550"/>
        </w:tabs>
      </w:pPr>
    </w:p>
    <w:p w14:paraId="1A6B1E69" w14:textId="65DC9C45" w:rsidR="00E16E76" w:rsidRDefault="00E16E76" w:rsidP="00E16E76">
      <w:pPr>
        <w:tabs>
          <w:tab w:val="left" w:pos="7550"/>
        </w:tabs>
        <w:rPr>
          <w:noProof/>
        </w:rPr>
      </w:pPr>
      <w:r>
        <w:rPr>
          <w:noProof/>
        </w:rPr>
        <w:lastRenderedPageBreak/>
        <w:drawing>
          <wp:inline distT="0" distB="0" distL="0" distR="0" wp14:anchorId="5B640212" wp14:editId="462DFE42">
            <wp:extent cx="5731510" cy="7037705"/>
            <wp:effectExtent l="0" t="0" r="0" b="0"/>
            <wp:docPr id="1746217907" name="Picture 8"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217907" name="Picture 8" descr="A paper with text on it&#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7037705"/>
                    </a:xfrm>
                    <a:prstGeom prst="rect">
                      <a:avLst/>
                    </a:prstGeom>
                  </pic:spPr>
                </pic:pic>
              </a:graphicData>
            </a:graphic>
          </wp:inline>
        </w:drawing>
      </w:r>
    </w:p>
    <w:p w14:paraId="0621AA66" w14:textId="77777777" w:rsidR="005D3F27" w:rsidRPr="005D3F27" w:rsidRDefault="005D3F27" w:rsidP="005D3F27"/>
    <w:p w14:paraId="1F533A2C" w14:textId="77777777" w:rsidR="005D3F27" w:rsidRPr="005D3F27" w:rsidRDefault="005D3F27" w:rsidP="005D3F27"/>
    <w:p w14:paraId="203C14B8" w14:textId="77777777" w:rsidR="005D3F27" w:rsidRDefault="005D3F27" w:rsidP="005D3F27">
      <w:pPr>
        <w:rPr>
          <w:noProof/>
        </w:rPr>
      </w:pPr>
    </w:p>
    <w:p w14:paraId="0D0AAF8E" w14:textId="6DFD8871" w:rsidR="005D3F27" w:rsidRDefault="005D3F27" w:rsidP="005D3F27">
      <w:pPr>
        <w:tabs>
          <w:tab w:val="left" w:pos="3160"/>
        </w:tabs>
      </w:pPr>
      <w:r>
        <w:tab/>
      </w:r>
    </w:p>
    <w:p w14:paraId="6319E1B6" w14:textId="77777777" w:rsidR="005D3F27" w:rsidRDefault="005D3F27" w:rsidP="005D3F27">
      <w:pPr>
        <w:tabs>
          <w:tab w:val="left" w:pos="3160"/>
        </w:tabs>
      </w:pPr>
    </w:p>
    <w:p w14:paraId="37A50AFA" w14:textId="0B45C4D2" w:rsidR="005D3F27" w:rsidRDefault="005D3F27" w:rsidP="005D3F27">
      <w:pPr>
        <w:pStyle w:val="Heading1"/>
      </w:pPr>
      <w:r>
        <w:lastRenderedPageBreak/>
        <w:t>Appendix 3 – Feedback received from peers</w:t>
      </w:r>
    </w:p>
    <w:p w14:paraId="1733CA44" w14:textId="77777777" w:rsidR="005D3F27" w:rsidRDefault="005D3F27" w:rsidP="005D3F27"/>
    <w:p w14:paraId="03051902" w14:textId="759D035E" w:rsidR="005D3F27" w:rsidRDefault="005D3F27" w:rsidP="005D3F27">
      <w:r>
        <w:rPr>
          <w:noProof/>
        </w:rPr>
        <w:drawing>
          <wp:inline distT="0" distB="0" distL="0" distR="0" wp14:anchorId="23971C59" wp14:editId="2DB8C8D8">
            <wp:extent cx="5731510" cy="8017510"/>
            <wp:effectExtent l="0" t="0" r="0" b="0"/>
            <wp:docPr id="118564856"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985853" name="Picture 1" descr="A paper with text on it&#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8017510"/>
                    </a:xfrm>
                    <a:prstGeom prst="rect">
                      <a:avLst/>
                    </a:prstGeom>
                  </pic:spPr>
                </pic:pic>
              </a:graphicData>
            </a:graphic>
          </wp:inline>
        </w:drawing>
      </w:r>
    </w:p>
    <w:p w14:paraId="347CEC8A" w14:textId="378B2900" w:rsidR="005D3F27" w:rsidRDefault="005D3F27" w:rsidP="005D3F27">
      <w:r>
        <w:rPr>
          <w:noProof/>
        </w:rPr>
        <w:lastRenderedPageBreak/>
        <w:drawing>
          <wp:inline distT="0" distB="0" distL="0" distR="0" wp14:anchorId="70B0A7AF" wp14:editId="77556410">
            <wp:extent cx="5731510" cy="8017510"/>
            <wp:effectExtent l="0" t="0" r="0" b="0"/>
            <wp:docPr id="645367843" name="Picture 2"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129290" name="Picture 2" descr="A paper with text on it&#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8017510"/>
                    </a:xfrm>
                    <a:prstGeom prst="rect">
                      <a:avLst/>
                    </a:prstGeom>
                  </pic:spPr>
                </pic:pic>
              </a:graphicData>
            </a:graphic>
          </wp:inline>
        </w:drawing>
      </w:r>
    </w:p>
    <w:p w14:paraId="11FC5961" w14:textId="77777777" w:rsidR="005D3F27" w:rsidRDefault="005D3F27" w:rsidP="005D3F27"/>
    <w:p w14:paraId="5211138F" w14:textId="77777777" w:rsidR="005D3F27" w:rsidRDefault="005D3F27" w:rsidP="005D3F27"/>
    <w:p w14:paraId="446CAEFF" w14:textId="792A3D42" w:rsidR="005D3F27" w:rsidRDefault="005D3F27" w:rsidP="005D3F27">
      <w:r>
        <w:rPr>
          <w:noProof/>
        </w:rPr>
        <w:lastRenderedPageBreak/>
        <w:drawing>
          <wp:inline distT="0" distB="0" distL="0" distR="0" wp14:anchorId="647D139F" wp14:editId="21CFEC49">
            <wp:extent cx="5731510" cy="8017510"/>
            <wp:effectExtent l="0" t="0" r="0" b="0"/>
            <wp:docPr id="1290207806" name="Picture 3"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193159" name="Picture 3" descr="A screenshot of a document&#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8017510"/>
                    </a:xfrm>
                    <a:prstGeom prst="rect">
                      <a:avLst/>
                    </a:prstGeom>
                  </pic:spPr>
                </pic:pic>
              </a:graphicData>
            </a:graphic>
          </wp:inline>
        </w:drawing>
      </w:r>
    </w:p>
    <w:p w14:paraId="16BF6814" w14:textId="77777777" w:rsidR="005D3F27" w:rsidRDefault="005D3F27" w:rsidP="005D3F27"/>
    <w:p w14:paraId="4867A167" w14:textId="77777777" w:rsidR="005D3F27" w:rsidRDefault="005D3F27" w:rsidP="005D3F27"/>
    <w:p w14:paraId="20009413" w14:textId="55062999" w:rsidR="005D3F27" w:rsidRDefault="005D3F27" w:rsidP="005D3F27">
      <w:r>
        <w:rPr>
          <w:noProof/>
        </w:rPr>
        <w:lastRenderedPageBreak/>
        <w:drawing>
          <wp:inline distT="0" distB="0" distL="0" distR="0" wp14:anchorId="6876A29A" wp14:editId="2222FEF4">
            <wp:extent cx="5731510" cy="8017510"/>
            <wp:effectExtent l="0" t="0" r="0" b="0"/>
            <wp:docPr id="1099396856" name="Picture 4"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910929" name="Picture 4" descr="A screenshot of a document&#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8017510"/>
                    </a:xfrm>
                    <a:prstGeom prst="rect">
                      <a:avLst/>
                    </a:prstGeom>
                  </pic:spPr>
                </pic:pic>
              </a:graphicData>
            </a:graphic>
          </wp:inline>
        </w:drawing>
      </w:r>
    </w:p>
    <w:p w14:paraId="74DFC699" w14:textId="77777777" w:rsidR="005D3F27" w:rsidRDefault="005D3F27" w:rsidP="005D3F27"/>
    <w:p w14:paraId="29C44518" w14:textId="77777777" w:rsidR="005D3F27" w:rsidRDefault="005D3F27" w:rsidP="005D3F27"/>
    <w:p w14:paraId="09DCE71F" w14:textId="30125C57" w:rsidR="005D3F27" w:rsidRDefault="005D3F27" w:rsidP="005D3F27">
      <w:r>
        <w:rPr>
          <w:noProof/>
        </w:rPr>
        <w:lastRenderedPageBreak/>
        <w:drawing>
          <wp:inline distT="0" distB="0" distL="0" distR="0" wp14:anchorId="4B6D530A" wp14:editId="69E66B9C">
            <wp:extent cx="5731510" cy="8017510"/>
            <wp:effectExtent l="0" t="0" r="0" b="0"/>
            <wp:docPr id="1818116219" name="Picture 5"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935332" name="Picture 5" descr="A paper with text on it&#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8017510"/>
                    </a:xfrm>
                    <a:prstGeom prst="rect">
                      <a:avLst/>
                    </a:prstGeom>
                  </pic:spPr>
                </pic:pic>
              </a:graphicData>
            </a:graphic>
          </wp:inline>
        </w:drawing>
      </w:r>
    </w:p>
    <w:p w14:paraId="71BA1225" w14:textId="77777777" w:rsidR="005D3F27" w:rsidRDefault="005D3F27" w:rsidP="005D3F27"/>
    <w:p w14:paraId="47B5A5D5" w14:textId="77777777" w:rsidR="005D3F27" w:rsidRDefault="005D3F27" w:rsidP="005D3F27"/>
    <w:p w14:paraId="22A77849" w14:textId="4D05B69A" w:rsidR="005D3F27" w:rsidRDefault="005D3F27" w:rsidP="005D3F27">
      <w:r>
        <w:rPr>
          <w:noProof/>
        </w:rPr>
        <w:lastRenderedPageBreak/>
        <w:drawing>
          <wp:inline distT="0" distB="0" distL="0" distR="0" wp14:anchorId="6F3B15F9" wp14:editId="06127175">
            <wp:extent cx="5731510" cy="8017510"/>
            <wp:effectExtent l="0" t="0" r="0" b="0"/>
            <wp:docPr id="792341273" name="Picture 6" descr="A white rectangular objec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040912" name="Picture 6" descr="A white rectangular object with black lines&#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731510" cy="8017510"/>
                    </a:xfrm>
                    <a:prstGeom prst="rect">
                      <a:avLst/>
                    </a:prstGeom>
                  </pic:spPr>
                </pic:pic>
              </a:graphicData>
            </a:graphic>
          </wp:inline>
        </w:drawing>
      </w:r>
    </w:p>
    <w:p w14:paraId="207BF204" w14:textId="77777777" w:rsidR="005D3F27" w:rsidRDefault="005D3F27" w:rsidP="005D3F27"/>
    <w:p w14:paraId="10B9F71A" w14:textId="77777777" w:rsidR="005D3F27" w:rsidRDefault="005D3F27" w:rsidP="005D3F27"/>
    <w:p w14:paraId="1DCC0EE8" w14:textId="33DBD88D" w:rsidR="005D3F27" w:rsidRDefault="005D3F27" w:rsidP="005D3F27">
      <w:r>
        <w:rPr>
          <w:noProof/>
        </w:rPr>
        <w:lastRenderedPageBreak/>
        <w:drawing>
          <wp:inline distT="0" distB="0" distL="0" distR="0" wp14:anchorId="140F72EB" wp14:editId="24A9E558">
            <wp:extent cx="5731510" cy="8017510"/>
            <wp:effectExtent l="0" t="0" r="0" b="0"/>
            <wp:docPr id="1113714355" name="Picture 7"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938512" name="Picture 7" descr="A paper with text on it&#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731510" cy="8017510"/>
                    </a:xfrm>
                    <a:prstGeom prst="rect">
                      <a:avLst/>
                    </a:prstGeom>
                  </pic:spPr>
                </pic:pic>
              </a:graphicData>
            </a:graphic>
          </wp:inline>
        </w:drawing>
      </w:r>
    </w:p>
    <w:p w14:paraId="59E703AC" w14:textId="77777777" w:rsidR="005D3F27" w:rsidRDefault="005D3F27" w:rsidP="005D3F27"/>
    <w:p w14:paraId="1506967D" w14:textId="77777777" w:rsidR="005D3F27" w:rsidRDefault="005D3F27" w:rsidP="005D3F27"/>
    <w:p w14:paraId="5DCCC9A9" w14:textId="77777777" w:rsidR="005D3F27" w:rsidRDefault="005D3F27" w:rsidP="005D3F27"/>
    <w:p w14:paraId="49FD76E9" w14:textId="38C808AF" w:rsidR="005D3F27" w:rsidRPr="005D3F27" w:rsidRDefault="005D3F27" w:rsidP="005D3F27">
      <w:r>
        <w:rPr>
          <w:noProof/>
        </w:rPr>
        <w:drawing>
          <wp:inline distT="0" distB="0" distL="0" distR="0" wp14:anchorId="6D020228" wp14:editId="2AC81334">
            <wp:extent cx="5731510" cy="8017510"/>
            <wp:effectExtent l="0" t="0" r="0" b="0"/>
            <wp:docPr id="895604449" name="Picture 8"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772584" name="Picture 8" descr="A screenshot of a document&#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731510" cy="8017510"/>
                    </a:xfrm>
                    <a:prstGeom prst="rect">
                      <a:avLst/>
                    </a:prstGeom>
                  </pic:spPr>
                </pic:pic>
              </a:graphicData>
            </a:graphic>
          </wp:inline>
        </w:drawing>
      </w:r>
    </w:p>
    <w:sectPr w:rsidR="005D3F27" w:rsidRPr="005D3F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789155" w14:textId="77777777" w:rsidR="007F3B3E" w:rsidRDefault="007F3B3E" w:rsidP="00011AB6">
      <w:pPr>
        <w:spacing w:after="0" w:line="240" w:lineRule="auto"/>
      </w:pPr>
      <w:r>
        <w:separator/>
      </w:r>
    </w:p>
  </w:endnote>
  <w:endnote w:type="continuationSeparator" w:id="0">
    <w:p w14:paraId="6C6B849F" w14:textId="77777777" w:rsidR="007F3B3E" w:rsidRDefault="007F3B3E"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91976" w14:textId="77777777" w:rsidR="007F3B3E" w:rsidRDefault="007F3B3E" w:rsidP="00011AB6">
      <w:pPr>
        <w:spacing w:after="0" w:line="240" w:lineRule="auto"/>
      </w:pPr>
      <w:r>
        <w:separator/>
      </w:r>
    </w:p>
  </w:footnote>
  <w:footnote w:type="continuationSeparator" w:id="0">
    <w:p w14:paraId="6F34651A" w14:textId="77777777" w:rsidR="007F3B3E" w:rsidRDefault="007F3B3E" w:rsidP="00011A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A4556A"/>
    <w:multiLevelType w:val="hybridMultilevel"/>
    <w:tmpl w:val="10FA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2679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354D1"/>
    <w:rsid w:val="00051C6A"/>
    <w:rsid w:val="00054E2C"/>
    <w:rsid w:val="00061BBC"/>
    <w:rsid w:val="00063ADC"/>
    <w:rsid w:val="0008220B"/>
    <w:rsid w:val="00093EFB"/>
    <w:rsid w:val="000A2E17"/>
    <w:rsid w:val="000A470F"/>
    <w:rsid w:val="000B42C5"/>
    <w:rsid w:val="000C144A"/>
    <w:rsid w:val="000C541C"/>
    <w:rsid w:val="000C68CB"/>
    <w:rsid w:val="000D5B34"/>
    <w:rsid w:val="0010406A"/>
    <w:rsid w:val="00110DEC"/>
    <w:rsid w:val="001118FB"/>
    <w:rsid w:val="00115538"/>
    <w:rsid w:val="00116727"/>
    <w:rsid w:val="00135DD1"/>
    <w:rsid w:val="00147924"/>
    <w:rsid w:val="00164156"/>
    <w:rsid w:val="001819DF"/>
    <w:rsid w:val="001B086C"/>
    <w:rsid w:val="001C6E70"/>
    <w:rsid w:val="001E356D"/>
    <w:rsid w:val="00210876"/>
    <w:rsid w:val="0022447C"/>
    <w:rsid w:val="002424D0"/>
    <w:rsid w:val="00262DC1"/>
    <w:rsid w:val="002E2CDB"/>
    <w:rsid w:val="002F243A"/>
    <w:rsid w:val="00301906"/>
    <w:rsid w:val="00302BB1"/>
    <w:rsid w:val="003341DF"/>
    <w:rsid w:val="00344451"/>
    <w:rsid w:val="00347EA1"/>
    <w:rsid w:val="00382546"/>
    <w:rsid w:val="003A4B66"/>
    <w:rsid w:val="003A709B"/>
    <w:rsid w:val="003B7EDE"/>
    <w:rsid w:val="003D223A"/>
    <w:rsid w:val="003E18A7"/>
    <w:rsid w:val="00406A64"/>
    <w:rsid w:val="00417AB6"/>
    <w:rsid w:val="00457F39"/>
    <w:rsid w:val="004D3223"/>
    <w:rsid w:val="004D474C"/>
    <w:rsid w:val="004F26AB"/>
    <w:rsid w:val="0053246E"/>
    <w:rsid w:val="00536CFB"/>
    <w:rsid w:val="00543F5E"/>
    <w:rsid w:val="00545AD7"/>
    <w:rsid w:val="00582D74"/>
    <w:rsid w:val="00584970"/>
    <w:rsid w:val="005A71D9"/>
    <w:rsid w:val="005B4971"/>
    <w:rsid w:val="005B783A"/>
    <w:rsid w:val="005D3F27"/>
    <w:rsid w:val="005F42D0"/>
    <w:rsid w:val="005F7C42"/>
    <w:rsid w:val="00611D97"/>
    <w:rsid w:val="0062310A"/>
    <w:rsid w:val="00664B16"/>
    <w:rsid w:val="006B1A0D"/>
    <w:rsid w:val="006B52C3"/>
    <w:rsid w:val="007129C2"/>
    <w:rsid w:val="007203C3"/>
    <w:rsid w:val="00724112"/>
    <w:rsid w:val="007352C0"/>
    <w:rsid w:val="0074189D"/>
    <w:rsid w:val="00743752"/>
    <w:rsid w:val="00774B50"/>
    <w:rsid w:val="007D3AE1"/>
    <w:rsid w:val="007D777F"/>
    <w:rsid w:val="007E01E0"/>
    <w:rsid w:val="007F3B3E"/>
    <w:rsid w:val="008030C8"/>
    <w:rsid w:val="00803155"/>
    <w:rsid w:val="00814F92"/>
    <w:rsid w:val="008307EE"/>
    <w:rsid w:val="00840BEE"/>
    <w:rsid w:val="00851EDB"/>
    <w:rsid w:val="00867546"/>
    <w:rsid w:val="00887A61"/>
    <w:rsid w:val="008D7180"/>
    <w:rsid w:val="008F1086"/>
    <w:rsid w:val="008F4D75"/>
    <w:rsid w:val="009060A0"/>
    <w:rsid w:val="00910F9D"/>
    <w:rsid w:val="0091355A"/>
    <w:rsid w:val="00917008"/>
    <w:rsid w:val="00935B8D"/>
    <w:rsid w:val="009A2FCD"/>
    <w:rsid w:val="009B02E5"/>
    <w:rsid w:val="009B164A"/>
    <w:rsid w:val="009B2D2F"/>
    <w:rsid w:val="00A23D6E"/>
    <w:rsid w:val="00A476E3"/>
    <w:rsid w:val="00A6013A"/>
    <w:rsid w:val="00A67A4C"/>
    <w:rsid w:val="00AA0CEE"/>
    <w:rsid w:val="00AD7313"/>
    <w:rsid w:val="00AE2AA9"/>
    <w:rsid w:val="00AE3307"/>
    <w:rsid w:val="00AF4E82"/>
    <w:rsid w:val="00B028A8"/>
    <w:rsid w:val="00B053E6"/>
    <w:rsid w:val="00B103B9"/>
    <w:rsid w:val="00B42784"/>
    <w:rsid w:val="00B51B61"/>
    <w:rsid w:val="00B71E73"/>
    <w:rsid w:val="00B724BB"/>
    <w:rsid w:val="00B76BA0"/>
    <w:rsid w:val="00BE2A35"/>
    <w:rsid w:val="00BE3554"/>
    <w:rsid w:val="00C129B8"/>
    <w:rsid w:val="00C24461"/>
    <w:rsid w:val="00C2550A"/>
    <w:rsid w:val="00C4699D"/>
    <w:rsid w:val="00C77AA9"/>
    <w:rsid w:val="00CF32AC"/>
    <w:rsid w:val="00D004DC"/>
    <w:rsid w:val="00D0262E"/>
    <w:rsid w:val="00D24ADF"/>
    <w:rsid w:val="00D26517"/>
    <w:rsid w:val="00D33868"/>
    <w:rsid w:val="00D562C5"/>
    <w:rsid w:val="00D83778"/>
    <w:rsid w:val="00DC55F3"/>
    <w:rsid w:val="00DD5969"/>
    <w:rsid w:val="00DF2350"/>
    <w:rsid w:val="00E07235"/>
    <w:rsid w:val="00E10797"/>
    <w:rsid w:val="00E12EA7"/>
    <w:rsid w:val="00E16E76"/>
    <w:rsid w:val="00E243A8"/>
    <w:rsid w:val="00E47733"/>
    <w:rsid w:val="00E6747C"/>
    <w:rsid w:val="00EA0B9A"/>
    <w:rsid w:val="00EA15D1"/>
    <w:rsid w:val="00EA6220"/>
    <w:rsid w:val="00EC1771"/>
    <w:rsid w:val="00EC3AD1"/>
    <w:rsid w:val="00F8089C"/>
    <w:rsid w:val="00F96C0B"/>
    <w:rsid w:val="00FC5EAB"/>
    <w:rsid w:val="00FD0E70"/>
    <w:rsid w:val="07104AB8"/>
    <w:rsid w:val="095D05C6"/>
    <w:rsid w:val="16798978"/>
    <w:rsid w:val="1B3F696E"/>
    <w:rsid w:val="239647CC"/>
    <w:rsid w:val="26A58827"/>
    <w:rsid w:val="2837A147"/>
    <w:rsid w:val="2E4539DB"/>
    <w:rsid w:val="30A3F608"/>
    <w:rsid w:val="32845346"/>
    <w:rsid w:val="3EE507C6"/>
    <w:rsid w:val="41B392A5"/>
    <w:rsid w:val="4DE5D5F3"/>
    <w:rsid w:val="55DB1E0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2CDB"/>
    <w:pPr>
      <w:spacing w:line="360" w:lineRule="auto"/>
      <w:jc w:val="both"/>
      <w:outlineLvl w:val="1"/>
    </w:pPr>
    <w:rPr>
      <w:rFonts w:ascii="Calibri" w:hAnsi="Calibri" w:cs="Calibri"/>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2CDB"/>
    <w:rPr>
      <w:rFonts w:ascii="Calibri" w:hAnsi="Calibri" w:cs="Calibri"/>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character" w:customStyle="1" w:styleId="normaltextrun">
    <w:name w:val="normaltextrun"/>
    <w:basedOn w:val="DefaultParagraphFont"/>
    <w:rsid w:val="00867546"/>
  </w:style>
  <w:style w:type="character" w:customStyle="1" w:styleId="apple-converted-space">
    <w:name w:val="apple-converted-space"/>
    <w:basedOn w:val="DefaultParagraphFont"/>
    <w:rsid w:val="00867546"/>
  </w:style>
  <w:style w:type="character" w:customStyle="1" w:styleId="eop">
    <w:name w:val="eop"/>
    <w:basedOn w:val="DefaultParagraphFont"/>
    <w:rsid w:val="00867546"/>
  </w:style>
  <w:style w:type="character" w:styleId="Hyperlink">
    <w:name w:val="Hyperlink"/>
    <w:basedOn w:val="DefaultParagraphFont"/>
    <w:uiPriority w:val="99"/>
    <w:unhideWhenUsed/>
    <w:rsid w:val="00774B50"/>
    <w:rPr>
      <w:color w:val="467886" w:themeColor="hyperlink"/>
      <w:u w:val="single"/>
    </w:rPr>
  </w:style>
  <w:style w:type="character" w:styleId="UnresolvedMention">
    <w:name w:val="Unresolved Mention"/>
    <w:basedOn w:val="DefaultParagraphFont"/>
    <w:uiPriority w:val="99"/>
    <w:semiHidden/>
    <w:unhideWhenUsed/>
    <w:rsid w:val="00774B50"/>
    <w:rPr>
      <w:color w:val="605E5C"/>
      <w:shd w:val="clear" w:color="auto" w:fill="E1DFDD"/>
    </w:rPr>
  </w:style>
  <w:style w:type="paragraph" w:styleId="NormalWeb">
    <w:name w:val="Normal (Web)"/>
    <w:basedOn w:val="Normal"/>
    <w:uiPriority w:val="99"/>
    <w:unhideWhenUsed/>
    <w:rsid w:val="001E356D"/>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1574936">
      <w:bodyDiv w:val="1"/>
      <w:marLeft w:val="0"/>
      <w:marRight w:val="0"/>
      <w:marTop w:val="0"/>
      <w:marBottom w:val="0"/>
      <w:divBdr>
        <w:top w:val="none" w:sz="0" w:space="0" w:color="auto"/>
        <w:left w:val="none" w:sz="0" w:space="0" w:color="auto"/>
        <w:bottom w:val="none" w:sz="0" w:space="0" w:color="auto"/>
        <w:right w:val="none" w:sz="0" w:space="0" w:color="auto"/>
      </w:divBdr>
      <w:divsChild>
        <w:div w:id="223377710">
          <w:marLeft w:val="0"/>
          <w:marRight w:val="0"/>
          <w:marTop w:val="0"/>
          <w:marBottom w:val="0"/>
          <w:divBdr>
            <w:top w:val="none" w:sz="0" w:space="0" w:color="auto"/>
            <w:left w:val="none" w:sz="0" w:space="0" w:color="auto"/>
            <w:bottom w:val="none" w:sz="0" w:space="0" w:color="auto"/>
            <w:right w:val="none" w:sz="0" w:space="0" w:color="auto"/>
          </w:divBdr>
        </w:div>
      </w:divsChild>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759979074">
      <w:bodyDiv w:val="1"/>
      <w:marLeft w:val="0"/>
      <w:marRight w:val="0"/>
      <w:marTop w:val="0"/>
      <w:marBottom w:val="0"/>
      <w:divBdr>
        <w:top w:val="none" w:sz="0" w:space="0" w:color="auto"/>
        <w:left w:val="none" w:sz="0" w:space="0" w:color="auto"/>
        <w:bottom w:val="none" w:sz="0" w:space="0" w:color="auto"/>
        <w:right w:val="none" w:sz="0" w:space="0" w:color="auto"/>
      </w:divBdr>
      <w:divsChild>
        <w:div w:id="4785038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224871221087199" TargetMode="External"/><Relationship Id="rId18" Type="http://schemas.openxmlformats.org/officeDocument/2006/relationships/hyperlink" Target="https://doi.org/10.3389/feduc.2020.00107" TargetMode="External"/><Relationship Id="rId26" Type="http://schemas.openxmlformats.org/officeDocument/2006/relationships/image" Target="media/image6.png"/><Relationship Id="rId39" Type="http://schemas.openxmlformats.org/officeDocument/2006/relationships/theme" Target="theme/theme1.xml"/><Relationship Id="rId21" Type="http://schemas.openxmlformats.org/officeDocument/2006/relationships/hyperlink" Target="https://doi.org/10.1002/curj.295" TargetMode="External"/><Relationship Id="rId34" Type="http://schemas.openxmlformats.org/officeDocument/2006/relationships/image" Target="media/image14.png"/><Relationship Id="rId7" Type="http://schemas.openxmlformats.org/officeDocument/2006/relationships/settings" Target="settings.xml"/><Relationship Id="rId12" Type="http://schemas.openxmlformats.org/officeDocument/2006/relationships/hyperlink" Target="https://doi.org/10.24093/awej/vol14no2.17" TargetMode="External"/><Relationship Id="rId17" Type="http://schemas.openxmlformats.org/officeDocument/2006/relationships/hyperlink" Target="https://doi.org/10.1007/s11165-026-10325-w"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80/21568235.2020.1816197" TargetMode="External"/><Relationship Id="rId20" Type="http://schemas.openxmlformats.org/officeDocument/2006/relationships/hyperlink" Target="https://doi.org/10.1002/curj.267"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png"/><Relationship Id="rId5" Type="http://schemas.openxmlformats.org/officeDocument/2006/relationships/numbering" Target="numbering.xml"/><Relationship Id="rId15" Type="http://schemas.openxmlformats.org/officeDocument/2006/relationships/hyperlink" Target="https://doi.org/10.1080/03075079.2024.2381124"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6.png"/><Relationship Id="rId10" Type="http://schemas.openxmlformats.org/officeDocument/2006/relationships/endnotes" Target="endnotes.xml"/><Relationship Id="rId19" Type="http://schemas.openxmlformats.org/officeDocument/2006/relationships/hyperlink" Target="https://doi.org/10.3102/0034654320979171" TargetMode="External"/><Relationship Id="rId31"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4324/LRE.23.1.17"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4.xml><?xml version="1.0" encoding="utf-8"?>
<ds:datastoreItem xmlns:ds="http://schemas.openxmlformats.org/officeDocument/2006/customXml" ds:itemID="{762BF73B-39E3-B24B-8B47-01BA4E905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27</Pages>
  <Words>2541</Words>
  <Characters>14490</Characters>
  <Application>Microsoft Office Word</Application>
  <DocSecurity>0</DocSecurity>
  <Lines>120</Lines>
  <Paragraphs>33</Paragraphs>
  <ScaleCrop>false</ScaleCrop>
  <Company/>
  <LinksUpToDate>false</LinksUpToDate>
  <CharactersWithSpaces>16998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Daniel Ashby (2114240)</cp:lastModifiedBy>
  <cp:revision>2</cp:revision>
  <dcterms:created xsi:type="dcterms:W3CDTF">2026-05-19T16:22:00Z</dcterms:created>
  <dcterms:modified xsi:type="dcterms:W3CDTF">2026-05-19T16:22:00Z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