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 article review of ‘Judaism and Hellenism in 2 Maccabees’ by Martha Himmelfarb. - James Barrow [1702562]</w:t>
      </w:r>
    </w:p>
    <w:p w:rsidR="00000000" w:rsidDel="00000000" w:rsidP="00000000" w:rsidRDefault="00000000" w:rsidRPr="00000000" w14:paraId="00000002">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Martha Himmelfarb opens her article by immediately identifying the fact that 2 Maccabees “is the first text to present Judaism and Hellenism as opposing categories.”</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What Himmelfarb refers to is how the text of 2 Maccabees is self-contradictory in its own delivery, as she writes in a chapter of a the book </w:t>
      </w:r>
      <w:r w:rsidDel="00000000" w:rsidR="00000000" w:rsidRPr="00000000">
        <w:rPr>
          <w:rFonts w:ascii="Times New Roman" w:cs="Times New Roman" w:eastAsia="Times New Roman" w:hAnsi="Times New Roman"/>
          <w:i w:val="1"/>
          <w:sz w:val="24"/>
          <w:szCs w:val="24"/>
          <w:rtl w:val="0"/>
        </w:rPr>
        <w:t xml:space="preserve">Jewish Literature and Cultures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4">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recently Christian Habicht judged 2 Maccabees 'purely Jewish' in its theology, though 'primarily Greek in its literary form. But the relationship of Jewish elements and Greek in 2 Maccabees is more complex than the division into Greek form and Jewish content suggests. In my view, 2 Maccabees depicts its heroes in terms drawn from Greek ideals of heroism and gentlemanliness, transformed in light of Jewish values.</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distinction, which is similarly made in the titular article, talks of a dichotomy between tone and content, and fully represents how Hellenistic ideals permeate through non-Hellenistic texts such as 2 Maccabees. Both references in both the article and the chapter that reference this notion of a Jewish theology through Greek literacy take their arguments primarily from one Christian Habicht, whose article </w:t>
      </w:r>
      <w:r w:rsidDel="00000000" w:rsidR="00000000" w:rsidRPr="00000000">
        <w:rPr>
          <w:rFonts w:ascii="Times New Roman" w:cs="Times New Roman" w:eastAsia="Times New Roman" w:hAnsi="Times New Roman"/>
          <w:i w:val="1"/>
          <w:sz w:val="24"/>
          <w:szCs w:val="24"/>
          <w:rtl w:val="0"/>
        </w:rPr>
        <w:t xml:space="preserve">Royal Documents in Maccabees II </w:t>
      </w:r>
      <w:r w:rsidDel="00000000" w:rsidR="00000000" w:rsidRPr="00000000">
        <w:rPr>
          <w:rFonts w:ascii="Times New Roman" w:cs="Times New Roman" w:eastAsia="Times New Roman" w:hAnsi="Times New Roman"/>
          <w:sz w:val="24"/>
          <w:szCs w:val="24"/>
          <w:rtl w:val="0"/>
        </w:rPr>
        <w:t xml:space="preserve">has been partially translated by Himmelfarb so that it reads “The uniqueness of 2 Maccabees lies in the fact that the book is characterized by two apparently contradictory features [...] From the point of view of the history of theology, the book is purely Jewish; from the point of view of the history of literature, primarily Greek.”</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0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point of Habicht’s is one that Himmelfarb writes extensively about and expands on, as she posits about how both 1 and 2 Maccabees are presented in much more detail than Habicht initially did. Himmelfarb notes how both of the Maccabees books are supposed to be a historical account of Jewish history, and as such she compares and contrasts how each one presents that history. One such comparison that she makes reads as such:</w:t>
      </w:r>
    </w:p>
    <w:p w:rsidR="00000000" w:rsidDel="00000000" w:rsidP="00000000" w:rsidRDefault="00000000" w:rsidRPr="00000000" w14:paraId="0000000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Maccabees describes the victories of its heroes according to the pattern of the biblical traditions of holy war; but while God's role in the victories is clear, it is worked out through human agents. 2 Maccabees, on the other hand, introduces divine "manifestations" into its account of some of the Jewish victories.</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kinds of comparisons are crucial for finding the idiosyncrasies of the text that Himmelfarb has set out to find. With this comparison, the reader gains a further context as to what Himmelfarb means when she expands on the concept that 2 Maccabees is a Jewish scripture written in a Hellenistic manner. It only serves to further teach the reader what is meant by providing an anchor in the way of a similar book, which in this case is the prior 1 Maccabees.</w:t>
      </w:r>
    </w:p>
    <w:p w:rsidR="00000000" w:rsidDel="00000000" w:rsidP="00000000" w:rsidRDefault="00000000" w:rsidRPr="00000000" w14:paraId="0000000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early part of the article, Elias J. Bickerman is often referenced by Himmelfarb as a scholar who also has looked extensively into the idea of Hellenism and its associations with Judaism, especially when she </w:t>
      </w:r>
      <w:r w:rsidDel="00000000" w:rsidR="00000000" w:rsidRPr="00000000">
        <w:rPr>
          <w:rFonts w:ascii="Times New Roman" w:cs="Times New Roman" w:eastAsia="Times New Roman" w:hAnsi="Times New Roman"/>
          <w:i w:val="1"/>
          <w:sz w:val="24"/>
          <w:szCs w:val="24"/>
          <w:rtl w:val="0"/>
        </w:rPr>
        <w:t xml:space="preserve">disagrees </w:t>
      </w:r>
      <w:r w:rsidDel="00000000" w:rsidR="00000000" w:rsidRPr="00000000">
        <w:rPr>
          <w:rFonts w:ascii="Times New Roman" w:cs="Times New Roman" w:eastAsia="Times New Roman" w:hAnsi="Times New Roman"/>
          <w:sz w:val="24"/>
          <w:szCs w:val="24"/>
          <w:rtl w:val="0"/>
        </w:rPr>
        <w:t xml:space="preserve">with Bickerman’s assessments of how Jason of Cyrene is a viable source of information for a historical book, as Jason’s only known work appears to be 2 Maccabees. Bickerman, among others, allegedly believes it to be real, according to Himmelfarb, while Himmelfarb hesitates to agree with, as she writes that she believes that “no evidence exists for such sources 'in the technical sense'.”</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Disagreeing with many scholars (Himmelfarb lists Bickerman, Shcnck, Bunge, Goldstein and Habicht</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as references for those who believe that Jason of Cyrene as a valid historical source, albeit in different manners) can be critical in forming a coherent argument, as only going along with what the general consensus of what other scholars have stated serves to add nothing to the academic discourse. Himmelfarb has staked her claim of how she intends to provide a different understanding of 2 Maccabees with this.</w:t>
      </w:r>
    </w:p>
    <w:p w:rsidR="00000000" w:rsidDel="00000000" w:rsidP="00000000" w:rsidRDefault="00000000" w:rsidRPr="00000000" w14:paraId="0000001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Bickerman’s discussion can be further dissected via Himmelfarb’s article as she writes “In its present form 2 Maccabees is prefaced by two letters sent by the Jews of Jerusalem to the Jews of Egypt, urging them to observe the festival commemorating the rededication of the temple by the Maccabees after its liberation from the forces of Antiochus.”</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Here, Himmelfarb makes note of the temple, and how it was rededicated. This is particularly important to note during a discussion on the Hellenisation of Judaism and how 2 Maccabees is pivotal to understanding how that happens because Bickerman makes a specific point of how temple worship is a Hellenistic thing to do in terms of religiosity. Malka Zeiger Simkovich expands on Bickerman’s views by writing “Bickerman has noticed that although 2 Maccabees declares the Jerusalem temple to be the most sacred temple on earth, it does not discount the possibility of worshipping God in other temples, presumably ones in the Diaspora.”</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Bickerman then goes on to use quotes from Maccabees itself “Not content with this, Antiochus dared to enter the most </w:t>
      </w:r>
      <w:r w:rsidDel="00000000" w:rsidR="00000000" w:rsidRPr="00000000">
        <w:rPr>
          <w:rFonts w:ascii="Times New Roman" w:cs="Times New Roman" w:eastAsia="Times New Roman" w:hAnsi="Times New Roman"/>
          <w:i w:val="1"/>
          <w:sz w:val="24"/>
          <w:szCs w:val="24"/>
          <w:rtl w:val="0"/>
        </w:rPr>
        <w:t xml:space="preserve">holy temple </w:t>
      </w:r>
      <w:r w:rsidDel="00000000" w:rsidR="00000000" w:rsidRPr="00000000">
        <w:rPr>
          <w:rFonts w:ascii="Times New Roman" w:cs="Times New Roman" w:eastAsia="Times New Roman" w:hAnsi="Times New Roman"/>
          <w:sz w:val="24"/>
          <w:szCs w:val="24"/>
          <w:rtl w:val="0"/>
        </w:rPr>
        <w:t xml:space="preserve">in all the world, guided by Menelaus, who had become a traitor both to the laws and to his country.”</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Circling back to Himmelfarb and her article on the matter, this can both be considered a positive and a negative to her article. This extension on how temples are an example of Hellenisation in Judaism is something that the reader can look more into from Himmelfarb’s article, and therefore the eponymous article can act as a starting point for people to look into more academic discussions on similar matters. At the same time though, what could possibly be concluded is that Himmelfarb’s article lacks the appropriate depth, as she brings up the temples but does not expand on the matter, despite there being multiple scholars, such as Bickerman and Simkovich, who </w:t>
      </w:r>
      <w:r w:rsidDel="00000000" w:rsidR="00000000" w:rsidRPr="00000000">
        <w:rPr>
          <w:rFonts w:ascii="Times New Roman" w:cs="Times New Roman" w:eastAsia="Times New Roman" w:hAnsi="Times New Roman"/>
          <w:i w:val="1"/>
          <w:sz w:val="24"/>
          <w:szCs w:val="24"/>
          <w:rtl w:val="0"/>
        </w:rPr>
        <w:t xml:space="preserve">do </w:t>
      </w:r>
      <w:r w:rsidDel="00000000" w:rsidR="00000000" w:rsidRPr="00000000">
        <w:rPr>
          <w:rFonts w:ascii="Times New Roman" w:cs="Times New Roman" w:eastAsia="Times New Roman" w:hAnsi="Times New Roman"/>
          <w:sz w:val="24"/>
          <w:szCs w:val="24"/>
          <w:rtl w:val="0"/>
        </w:rPr>
        <w:t xml:space="preserve">discuss how the worshipping of temples are a representation of the Hellenisation of Jewish culture and is important to understanding the implications of Hellenisation, whilst Himmelfarb simply skims over such discussion. It can be a starting point, but only if the reader is interested. It is more likely that those reading will gloss over such discussion and not realise the importance that the temple worship could represent.</w:t>
      </w:r>
    </w:p>
    <w:p w:rsidR="00000000" w:rsidDel="00000000" w:rsidP="00000000" w:rsidRDefault="00000000" w:rsidRPr="00000000" w14:paraId="0000001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Page 33 of the article reads “Since most of 2 Maccabees' characterization of its heroes occurs through explicit evaluation rather than the more indirect medium of narrating actions, much of my discussion concerns 2 Maccabees' terminology of praise. What is striking about this vocabulary is that its background is clearly not biblical but Greek.”</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What this adds to the discussion is the continuation of how the </w:t>
      </w:r>
      <w:r w:rsidDel="00000000" w:rsidR="00000000" w:rsidRPr="00000000">
        <w:rPr>
          <w:rFonts w:ascii="Times New Roman" w:cs="Times New Roman" w:eastAsia="Times New Roman" w:hAnsi="Times New Roman"/>
          <w:i w:val="1"/>
          <w:sz w:val="24"/>
          <w:szCs w:val="24"/>
          <w:rtl w:val="0"/>
        </w:rPr>
        <w:t xml:space="preserve">language </w:t>
      </w:r>
      <w:r w:rsidDel="00000000" w:rsidR="00000000" w:rsidRPr="00000000">
        <w:rPr>
          <w:rFonts w:ascii="Times New Roman" w:cs="Times New Roman" w:eastAsia="Times New Roman" w:hAnsi="Times New Roman"/>
          <w:sz w:val="24"/>
          <w:szCs w:val="24"/>
          <w:rtl w:val="0"/>
        </w:rPr>
        <w:t xml:space="preserve">of 2 Maccabees is imperative to understanding</w:t>
        <w:tab/>
        <w:t xml:space="preserve">Hellenisation in Jewish culture because of how even the way in which people in the book speak is, at least to Himmelfarb, Greek in background and not Hebrew, showing a clear influence over this supposed Jewish text. Going back to a previous point, this also allows the reader of Himmelfarb’s work to look into the validity of Jason of Cyrene in more depth, as the method of writing could possibly go against the cultural teachings of what 2 Maccabees is intending to produce. Jason, even if he were to be a valid historian, which Himmelfarb has been noted to not believe that he </w:t>
      </w:r>
      <w:r w:rsidDel="00000000" w:rsidR="00000000" w:rsidRPr="00000000">
        <w:rPr>
          <w:rFonts w:ascii="Times New Roman" w:cs="Times New Roman" w:eastAsia="Times New Roman" w:hAnsi="Times New Roman"/>
          <w:i w:val="1"/>
          <w:sz w:val="24"/>
          <w:szCs w:val="24"/>
          <w:rtl w:val="0"/>
        </w:rPr>
        <w:t xml:space="preserve">is</w:t>
      </w:r>
      <w:r w:rsidDel="00000000" w:rsidR="00000000" w:rsidRPr="00000000">
        <w:rPr>
          <w:rFonts w:ascii="Times New Roman" w:cs="Times New Roman" w:eastAsia="Times New Roman" w:hAnsi="Times New Roman"/>
          <w:sz w:val="24"/>
          <w:szCs w:val="24"/>
          <w:rtl w:val="0"/>
        </w:rPr>
        <w:t xml:space="preserve">, is a historian of a different culture. What Himmelfarb is therefore stating, both in subtext and overtly, is that Jason of Cyrene is not necessarily to be trusted with the historical background that 2 Maccabees attempts to portray. </w:t>
      </w:r>
    </w:p>
    <w:p w:rsidR="00000000" w:rsidDel="00000000" w:rsidP="00000000" w:rsidRDefault="00000000" w:rsidRPr="00000000" w14:paraId="0000001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“Yet, as we have seen, 2 Maccabees was not a passive recipient of Greek influence,”</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is an important quote in the conclusion, as it shows a direct and clear statement of how 2 Maccabees is instrumental to truly grasping the scope of the Hellenisation of Jewish culture which is only added to when Himmelfarb writes of how “despite its claim of opposition between Judaism and Hellenism, 2 Maccabees embodies a far more complex relationship between the two cultures in which defining features of Hellenism undergo a transformation that makes them central aspects of Judaism.”</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This article has flaws in terms of not expanding on certain important aspects of Hellenisation despite bringing them up, but overall it provides a different perspective on the subject matter, which is to be commended, especially when it is done to such a high degree. Her points permeate throughout and keep the reader engaged, constantly yet subtly bringing up points about the validity of Jason of Cyrene to her own benefit, as it only serves to fuel her main argument about how the teachings are Jewish, but the writing is overtly Greek.</w:t>
      </w:r>
      <w:r w:rsidDel="00000000" w:rsidR="00000000" w:rsidRPr="00000000">
        <w:br w:type="page"/>
      </w:r>
      <w:r w:rsidDel="00000000" w:rsidR="00000000" w:rsidRPr="00000000">
        <w:rPr>
          <w:rtl w:val="0"/>
        </w:rPr>
      </w:r>
    </w:p>
    <w:p w:rsidR="00000000" w:rsidDel="00000000" w:rsidP="00000000" w:rsidRDefault="00000000" w:rsidRPr="00000000" w14:paraId="00000016">
      <w:pPr>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17">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Habicht, Christian, "Royal Documents In Maccabees II", </w:t>
      </w:r>
      <w:r w:rsidDel="00000000" w:rsidR="00000000" w:rsidRPr="00000000">
        <w:rPr>
          <w:rFonts w:ascii="Times New Roman" w:cs="Times New Roman" w:eastAsia="Times New Roman" w:hAnsi="Times New Roman"/>
          <w:i w:val="1"/>
          <w:sz w:val="24"/>
          <w:szCs w:val="24"/>
          <w:rtl w:val="0"/>
        </w:rPr>
        <w:t xml:space="preserve">Harvard Studies In Classical Philology</w:t>
      </w:r>
      <w:r w:rsidDel="00000000" w:rsidR="00000000" w:rsidRPr="00000000">
        <w:rPr>
          <w:rFonts w:ascii="Times New Roman" w:cs="Times New Roman" w:eastAsia="Times New Roman" w:hAnsi="Times New Roman"/>
          <w:sz w:val="24"/>
          <w:szCs w:val="24"/>
          <w:rtl w:val="0"/>
        </w:rPr>
        <w:t xml:space="preserve">, 80 (1976), 1-18 &lt;https://doi.org/10.2307/311229&gt;</w:t>
      </w:r>
    </w:p>
    <w:p w:rsidR="00000000" w:rsidDel="00000000" w:rsidP="00000000" w:rsidRDefault="00000000" w:rsidRPr="00000000" w14:paraId="00000019">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Himmelfarb, Martha, "Judaism And Hellenism In 2 Maccabees", </w:t>
      </w:r>
      <w:r w:rsidDel="00000000" w:rsidR="00000000" w:rsidRPr="00000000">
        <w:rPr>
          <w:rFonts w:ascii="Times New Roman" w:cs="Times New Roman" w:eastAsia="Times New Roman" w:hAnsi="Times New Roman"/>
          <w:i w:val="1"/>
          <w:sz w:val="24"/>
          <w:szCs w:val="24"/>
          <w:rtl w:val="0"/>
        </w:rPr>
        <w:t xml:space="preserve">Poetics Today</w:t>
      </w:r>
      <w:r w:rsidDel="00000000" w:rsidR="00000000" w:rsidRPr="00000000">
        <w:rPr>
          <w:rFonts w:ascii="Times New Roman" w:cs="Times New Roman" w:eastAsia="Times New Roman" w:hAnsi="Times New Roman"/>
          <w:sz w:val="24"/>
          <w:szCs w:val="24"/>
          <w:rtl w:val="0"/>
        </w:rPr>
        <w:t xml:space="preserve">, 19 (1998), 19-40 &lt;https://doi.org/10.2307/1773110&gt;</w:t>
      </w:r>
    </w:p>
    <w:p w:rsidR="00000000" w:rsidDel="00000000" w:rsidP="00000000" w:rsidRDefault="00000000" w:rsidRPr="00000000" w14:paraId="0000001A">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Himmelfarb, Martha, ed. by Norich, Anita, Yaron Z Eliav, </w:t>
      </w:r>
      <w:r w:rsidDel="00000000" w:rsidR="00000000" w:rsidRPr="00000000">
        <w:rPr>
          <w:rFonts w:ascii="Times New Roman" w:cs="Times New Roman" w:eastAsia="Times New Roman" w:hAnsi="Times New Roman"/>
          <w:i w:val="1"/>
          <w:sz w:val="24"/>
          <w:szCs w:val="24"/>
          <w:rtl w:val="0"/>
        </w:rPr>
        <w:t xml:space="preserve">Jewish Literatures And Cultures</w:t>
      </w:r>
      <w:r w:rsidDel="00000000" w:rsidR="00000000" w:rsidRPr="00000000">
        <w:rPr>
          <w:rFonts w:ascii="Times New Roman" w:cs="Times New Roman" w:eastAsia="Times New Roman" w:hAnsi="Times New Roman"/>
          <w:sz w:val="24"/>
          <w:szCs w:val="24"/>
          <w:rtl w:val="0"/>
        </w:rPr>
        <w:t xml:space="preserve"> (Providence: Brown University, 2008), pp. 77-99</w:t>
      </w:r>
    </w:p>
    <w:p w:rsidR="00000000" w:rsidDel="00000000" w:rsidP="00000000" w:rsidRDefault="00000000" w:rsidRPr="00000000" w14:paraId="0000001B">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Simkovich, Malka Zeiger, "Greek Influence On The Composition Of 2 Maccabees", </w:t>
      </w:r>
      <w:r w:rsidDel="00000000" w:rsidR="00000000" w:rsidRPr="00000000">
        <w:rPr>
          <w:rFonts w:ascii="Times New Roman" w:cs="Times New Roman" w:eastAsia="Times New Roman" w:hAnsi="Times New Roman"/>
          <w:i w:val="1"/>
          <w:sz w:val="24"/>
          <w:szCs w:val="24"/>
          <w:rtl w:val="0"/>
        </w:rPr>
        <w:t xml:space="preserve">Journal For The Study Of Judaism</w:t>
      </w:r>
      <w:r w:rsidDel="00000000" w:rsidR="00000000" w:rsidRPr="00000000">
        <w:rPr>
          <w:rFonts w:ascii="Times New Roman" w:cs="Times New Roman" w:eastAsia="Times New Roman" w:hAnsi="Times New Roman"/>
          <w:sz w:val="24"/>
          <w:szCs w:val="24"/>
          <w:rtl w:val="0"/>
        </w:rPr>
        <w:t xml:space="preserve">, 42 (2011), 293-310 &lt;https://doi.org/10.1163/157006311x544391&gt;</w:t>
      </w:r>
    </w:p>
    <w:p w:rsidR="00000000" w:rsidDel="00000000" w:rsidP="00000000" w:rsidRDefault="00000000" w:rsidRPr="00000000" w14:paraId="0000001C">
      <w:pPr>
        <w:ind w:left="0" w:firstLine="0"/>
        <w:jc w:val="both"/>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Martha Himmelfarb, "Judaism And Hellenism In 2 Maccabees", </w:t>
      </w:r>
      <w:r w:rsidDel="00000000" w:rsidR="00000000" w:rsidRPr="00000000">
        <w:rPr>
          <w:rFonts w:ascii="Times New Roman" w:cs="Times New Roman" w:eastAsia="Times New Roman" w:hAnsi="Times New Roman"/>
          <w:i w:val="1"/>
          <w:sz w:val="20"/>
          <w:szCs w:val="20"/>
          <w:rtl w:val="0"/>
        </w:rPr>
        <w:t xml:space="preserve">Poetics Today</w:t>
      </w:r>
      <w:r w:rsidDel="00000000" w:rsidR="00000000" w:rsidRPr="00000000">
        <w:rPr>
          <w:rFonts w:ascii="Times New Roman" w:cs="Times New Roman" w:eastAsia="Times New Roman" w:hAnsi="Times New Roman"/>
          <w:sz w:val="20"/>
          <w:szCs w:val="20"/>
          <w:rtl w:val="0"/>
        </w:rPr>
        <w:t xml:space="preserve">, 19.1 (1998), 19-40 &lt;https://doi.org/10.2307/1773110&gt;.</w:t>
      </w:r>
    </w:p>
  </w:footnote>
  <w:footnote w:id="1">
    <w:p w:rsidR="00000000" w:rsidDel="00000000" w:rsidP="00000000" w:rsidRDefault="00000000" w:rsidRPr="00000000" w14:paraId="0000001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Martha Himmelfarb, ed. by Anita Norich, Yaron Z Eliav, </w:t>
      </w:r>
      <w:r w:rsidDel="00000000" w:rsidR="00000000" w:rsidRPr="00000000">
        <w:rPr>
          <w:rFonts w:ascii="Times New Roman" w:cs="Times New Roman" w:eastAsia="Times New Roman" w:hAnsi="Times New Roman"/>
          <w:i w:val="1"/>
          <w:sz w:val="20"/>
          <w:szCs w:val="20"/>
          <w:rtl w:val="0"/>
        </w:rPr>
        <w:t xml:space="preserve">Jewish Literatures And Cultures </w:t>
      </w:r>
      <w:r w:rsidDel="00000000" w:rsidR="00000000" w:rsidRPr="00000000">
        <w:rPr>
          <w:rFonts w:ascii="Times New Roman" w:cs="Times New Roman" w:eastAsia="Times New Roman" w:hAnsi="Times New Roman"/>
          <w:sz w:val="20"/>
          <w:szCs w:val="20"/>
          <w:rtl w:val="0"/>
        </w:rPr>
        <w:t xml:space="preserve">(Providence: Brown University, 2008), pp. 77-99.</w:t>
      </w:r>
    </w:p>
  </w:footnote>
  <w:footnote w:id="2">
    <w:p w:rsidR="00000000" w:rsidDel="00000000" w:rsidP="00000000" w:rsidRDefault="00000000" w:rsidRPr="00000000" w14:paraId="0000001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p.20</w:t>
      </w:r>
    </w:p>
  </w:footnote>
  <w:footnote w:id="3">
    <w:p w:rsidR="00000000" w:rsidDel="00000000" w:rsidP="00000000" w:rsidRDefault="00000000" w:rsidRPr="00000000" w14:paraId="0000002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p.21</w:t>
      </w:r>
    </w:p>
  </w:footnote>
  <w:footnote w:id="4">
    <w:p w:rsidR="00000000" w:rsidDel="00000000" w:rsidP="00000000" w:rsidRDefault="00000000" w:rsidRPr="00000000" w14:paraId="0000002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 22</w:t>
      </w:r>
    </w:p>
  </w:footnote>
  <w:footnote w:id="5">
    <w:p w:rsidR="00000000" w:rsidDel="00000000" w:rsidP="00000000" w:rsidRDefault="00000000" w:rsidRPr="00000000" w14:paraId="0000002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 22</w:t>
      </w:r>
    </w:p>
  </w:footnote>
  <w:footnote w:id="6">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Himmelfarb, p. 22</w:t>
      </w:r>
      <w:r w:rsidDel="00000000" w:rsidR="00000000" w:rsidRPr="00000000">
        <w:rPr>
          <w:rtl w:val="0"/>
        </w:rPr>
      </w:r>
    </w:p>
  </w:footnote>
  <w:footnote w:id="7">
    <w:p w:rsidR="00000000" w:rsidDel="00000000" w:rsidP="00000000" w:rsidRDefault="00000000" w:rsidRPr="00000000" w14:paraId="0000002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highlight w:val="white"/>
          <w:rtl w:val="0"/>
        </w:rPr>
        <w:t xml:space="preserve">Malka Zeiger Simkovich, "Greek Influence On The Composition Of 2 Maccabees", </w:t>
      </w:r>
      <w:r w:rsidDel="00000000" w:rsidR="00000000" w:rsidRPr="00000000">
        <w:rPr>
          <w:rFonts w:ascii="Times New Roman" w:cs="Times New Roman" w:eastAsia="Times New Roman" w:hAnsi="Times New Roman"/>
          <w:i w:val="1"/>
          <w:sz w:val="20"/>
          <w:szCs w:val="20"/>
          <w:highlight w:val="white"/>
          <w:rtl w:val="0"/>
        </w:rPr>
        <w:t xml:space="preserve">Journal For The Study Of Judaism</w:t>
      </w:r>
      <w:r w:rsidDel="00000000" w:rsidR="00000000" w:rsidRPr="00000000">
        <w:rPr>
          <w:rFonts w:ascii="Times New Roman" w:cs="Times New Roman" w:eastAsia="Times New Roman" w:hAnsi="Times New Roman"/>
          <w:sz w:val="20"/>
          <w:szCs w:val="20"/>
          <w:highlight w:val="white"/>
          <w:rtl w:val="0"/>
        </w:rPr>
        <w:t xml:space="preserve">, 42.3 (2011), 293-310 &lt;https://doi.org/10.1163/157006311x544391&gt;.</w:t>
      </w:r>
      <w:r w:rsidDel="00000000" w:rsidR="00000000" w:rsidRPr="00000000">
        <w:rPr>
          <w:rtl w:val="0"/>
        </w:rPr>
      </w:r>
    </w:p>
  </w:footnote>
  <w:footnote w:id="8">
    <w:p w:rsidR="00000000" w:rsidDel="00000000" w:rsidP="00000000" w:rsidRDefault="00000000" w:rsidRPr="00000000" w14:paraId="0000002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2 Macc 5:15 [emphasis mine]</w:t>
      </w:r>
    </w:p>
  </w:footnote>
  <w:footnote w:id="9">
    <w:p w:rsidR="00000000" w:rsidDel="00000000" w:rsidP="00000000" w:rsidRDefault="00000000" w:rsidRPr="00000000" w14:paraId="0000002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 33</w:t>
      </w:r>
    </w:p>
  </w:footnote>
  <w:footnote w:id="10">
    <w:p w:rsidR="00000000" w:rsidDel="00000000" w:rsidP="00000000" w:rsidRDefault="00000000" w:rsidRPr="00000000" w14:paraId="0000002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 38</w:t>
      </w:r>
    </w:p>
  </w:footnote>
  <w:footnote w:id="11">
    <w:p w:rsidR="00000000" w:rsidDel="00000000" w:rsidP="00000000" w:rsidRDefault="00000000" w:rsidRPr="00000000" w14:paraId="0000002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Himmelfarb, p. 38</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