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u w:val="single"/>
          <w:lang w:eastAsia="en-GB"/>
        </w:rPr>
        <w:t>Educational Equity in Wales (March, 2016)</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u w:val="single"/>
          <w:lang w:eastAsia="en-GB"/>
        </w:rPr>
        <w:t>Wales Journal of Education (Volume 18 (1))</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u w:val="single"/>
          <w:lang w:eastAsia="en-GB"/>
        </w:rPr>
        <w:t>Professor David Egan</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Egan's (2016) article examines the refinement strategies that have governed school improvement within the education system in Wales in recent years. David Egan, a recognised Professor within this field, objectively points out an entrenched relationship between poverty and poor educational outcomes. Egan implies the perpetuated impact this underachievement has on the risk of unemployment and living in poverty in the future, suggesting the need to tackle this weakness with new policy paradigms that differ from contemporary school improvement-led approaches. Egan implies a possible </w:t>
      </w:r>
      <w:proofErr w:type="spellStart"/>
      <w:r w:rsidRPr="00D810B0">
        <w:rPr>
          <w:rFonts w:ascii="Arial" w:eastAsia="Times New Roman" w:hAnsi="Arial" w:cs="Arial"/>
          <w:color w:val="000000"/>
          <w:sz w:val="24"/>
          <w:szCs w:val="24"/>
          <w:lang w:eastAsia="en-GB"/>
        </w:rPr>
        <w:t>praxeological</w:t>
      </w:r>
      <w:proofErr w:type="spellEnd"/>
      <w:r w:rsidRPr="00D810B0">
        <w:rPr>
          <w:rFonts w:ascii="Arial" w:eastAsia="Times New Roman" w:hAnsi="Arial" w:cs="Arial"/>
          <w:color w:val="000000"/>
          <w:sz w:val="24"/>
          <w:szCs w:val="24"/>
          <w:lang w:eastAsia="en-GB"/>
        </w:rPr>
        <w:t xml:space="preserve"> perspective within this new paradigm focusing on community engagement and those who most need support. Egan has made other contributions to this field of research and has published journals that appear eminent on educational leadership, school renewal and professional learning for teachers. Egan has worked with other illustrious professors from local universities as well as Welsh Government officials to produce the ‘Editorial Professional Learning for Teachers in Wales’ (Egan, D. and </w:t>
      </w:r>
      <w:proofErr w:type="spellStart"/>
      <w:r w:rsidRPr="00D810B0">
        <w:rPr>
          <w:rFonts w:ascii="Arial" w:eastAsia="Times New Roman" w:hAnsi="Arial" w:cs="Arial"/>
          <w:color w:val="000000"/>
          <w:sz w:val="24"/>
          <w:szCs w:val="24"/>
          <w:lang w:eastAsia="en-GB"/>
        </w:rPr>
        <w:t>Grigg</w:t>
      </w:r>
      <w:proofErr w:type="spellEnd"/>
      <w:r w:rsidRPr="00D810B0">
        <w:rPr>
          <w:rFonts w:ascii="Arial" w:eastAsia="Times New Roman" w:hAnsi="Arial" w:cs="Arial"/>
          <w:color w:val="000000"/>
          <w:sz w:val="24"/>
          <w:szCs w:val="24"/>
          <w:lang w:eastAsia="en-GB"/>
        </w:rPr>
        <w:t xml:space="preserve">, R., 2016) and ‘Educational Leadership and School renewal in Wales’ (Egan, D. and Marshall, S., 2007). Within these literatures, Egan emphasises the need for homogenisation of pedagogical models, </w:t>
      </w:r>
      <w:proofErr w:type="gramStart"/>
      <w:r w:rsidRPr="00D810B0">
        <w:rPr>
          <w:rFonts w:ascii="Arial" w:eastAsia="Times New Roman" w:hAnsi="Arial" w:cs="Arial"/>
          <w:color w:val="000000"/>
          <w:sz w:val="24"/>
          <w:szCs w:val="24"/>
          <w:lang w:eastAsia="en-GB"/>
        </w:rPr>
        <w:t>leaders</w:t>
      </w:r>
      <w:proofErr w:type="gramEnd"/>
      <w:r w:rsidRPr="00D810B0">
        <w:rPr>
          <w:rFonts w:ascii="Arial" w:eastAsia="Times New Roman" w:hAnsi="Arial" w:cs="Arial"/>
          <w:color w:val="000000"/>
          <w:sz w:val="24"/>
          <w:szCs w:val="24"/>
          <w:lang w:eastAsia="en-GB"/>
        </w:rPr>
        <w:t xml:space="preserve"> pragmatic thinking and the adoption of the </w:t>
      </w:r>
      <w:proofErr w:type="spellStart"/>
      <w:r w:rsidRPr="00D810B0">
        <w:rPr>
          <w:rFonts w:ascii="Arial" w:eastAsia="Times New Roman" w:hAnsi="Arial" w:cs="Arial"/>
          <w:color w:val="000000"/>
          <w:sz w:val="24"/>
          <w:szCs w:val="24"/>
          <w:lang w:eastAsia="en-GB"/>
        </w:rPr>
        <w:t>pygmalion</w:t>
      </w:r>
      <w:proofErr w:type="spellEnd"/>
      <w:r w:rsidRPr="00D810B0">
        <w:rPr>
          <w:rFonts w:ascii="Arial" w:eastAsia="Times New Roman" w:hAnsi="Arial" w:cs="Arial"/>
          <w:color w:val="000000"/>
          <w:sz w:val="24"/>
          <w:szCs w:val="24"/>
          <w:lang w:eastAsia="en-GB"/>
        </w:rPr>
        <w:t xml:space="preserve"> effect; to aid the adoption of a psychological phenomenon where high expectations lead to improved performance within the Welsh Assembly Government, in order to procure a top-quality education system in Wales. From thorough research within this field, it is clear that Egan’s research is focused around how to make advances within the Welsh education system. Egan’s research within this article is seen as ‘challenging’ by Ryan (2017) who identifies and discusses the ways in which the economics of education are researched. Ryan (2017:338) highlights the work of Heckman (2006) and </w:t>
      </w:r>
      <w:proofErr w:type="spellStart"/>
      <w:r w:rsidRPr="00D810B0">
        <w:rPr>
          <w:rFonts w:ascii="Arial" w:eastAsia="Times New Roman" w:hAnsi="Arial" w:cs="Arial"/>
          <w:color w:val="000000"/>
          <w:sz w:val="24"/>
          <w:szCs w:val="24"/>
          <w:lang w:eastAsia="en-GB"/>
        </w:rPr>
        <w:t>Bjorkland</w:t>
      </w:r>
      <w:proofErr w:type="spellEnd"/>
      <w:r w:rsidRPr="00D810B0">
        <w:rPr>
          <w:rFonts w:ascii="Arial" w:eastAsia="Times New Roman" w:hAnsi="Arial" w:cs="Arial"/>
          <w:color w:val="000000"/>
          <w:sz w:val="24"/>
          <w:szCs w:val="24"/>
          <w:lang w:eastAsia="en-GB"/>
        </w:rPr>
        <w:t xml:space="preserve"> and </w:t>
      </w:r>
      <w:proofErr w:type="spellStart"/>
      <w:r w:rsidRPr="00D810B0">
        <w:rPr>
          <w:rFonts w:ascii="Arial" w:eastAsia="Times New Roman" w:hAnsi="Arial" w:cs="Arial"/>
          <w:color w:val="000000"/>
          <w:sz w:val="24"/>
          <w:szCs w:val="24"/>
          <w:lang w:eastAsia="en-GB"/>
        </w:rPr>
        <w:t>Salvanes</w:t>
      </w:r>
      <w:proofErr w:type="spellEnd"/>
      <w:r w:rsidRPr="00D810B0">
        <w:rPr>
          <w:rFonts w:ascii="Arial" w:eastAsia="Times New Roman" w:hAnsi="Arial" w:cs="Arial"/>
          <w:color w:val="000000"/>
          <w:sz w:val="24"/>
          <w:szCs w:val="24"/>
          <w:lang w:eastAsia="en-GB"/>
        </w:rPr>
        <w:t xml:space="preserve"> (2011) who state that studies that focus on ‘underlying causes of disadvantage, and phenomena that might operate to exacerbate its impact and/or the remedies, policies and programs that might act to eliminate or mitigate its effects’ are particularly challenging. In view of this challenge, I believe there is an extensive range of different research perspectives available within this field of literature, many presenting different measures and definitions of social equity and factors that cause disadvantage within education. Without a holistic consideration of each; it proves difficult to make concomitant assumptions of whether </w:t>
      </w:r>
      <w:proofErr w:type="spellStart"/>
      <w:r w:rsidRPr="00D810B0">
        <w:rPr>
          <w:rFonts w:ascii="Arial" w:eastAsia="Times New Roman" w:hAnsi="Arial" w:cs="Arial"/>
          <w:color w:val="000000"/>
          <w:sz w:val="24"/>
          <w:szCs w:val="24"/>
          <w:lang w:eastAsia="en-GB"/>
        </w:rPr>
        <w:t>milieux</w:t>
      </w:r>
      <w:proofErr w:type="spellEnd"/>
      <w:r w:rsidRPr="00D810B0">
        <w:rPr>
          <w:rFonts w:ascii="Arial" w:eastAsia="Times New Roman" w:hAnsi="Arial" w:cs="Arial"/>
          <w:color w:val="000000"/>
          <w:sz w:val="24"/>
          <w:szCs w:val="24"/>
          <w:lang w:eastAsia="en-GB"/>
        </w:rPr>
        <w:t xml:space="preserve"> and social environment have a direct impact on a person's overall academic attainment. </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Within his article, Egan suggests that there is an alliance between social disadvantage and its impact on educational attainment and argues that ‘the biggest weakness of the current education system in Wales is the underachievement of those experiencing poverty.’ There is a considerable amount of research and literature that dates back over many </w:t>
      </w:r>
      <w:proofErr w:type="gramStart"/>
      <w:r w:rsidRPr="00D810B0">
        <w:rPr>
          <w:rFonts w:ascii="Arial" w:eastAsia="Times New Roman" w:hAnsi="Arial" w:cs="Arial"/>
          <w:color w:val="000000"/>
          <w:sz w:val="24"/>
          <w:szCs w:val="24"/>
          <w:lang w:eastAsia="en-GB"/>
        </w:rPr>
        <w:t>years, that</w:t>
      </w:r>
      <w:proofErr w:type="gramEnd"/>
      <w:r w:rsidRPr="00D810B0">
        <w:rPr>
          <w:rFonts w:ascii="Arial" w:eastAsia="Times New Roman" w:hAnsi="Arial" w:cs="Arial"/>
          <w:color w:val="000000"/>
          <w:sz w:val="24"/>
          <w:szCs w:val="24"/>
          <w:lang w:eastAsia="en-GB"/>
        </w:rPr>
        <w:t xml:space="preserve"> along with Egan, argue that poverty has a negative impact on pupil attainment. This is supported by the findings of </w:t>
      </w:r>
      <w:proofErr w:type="spellStart"/>
      <w:r w:rsidRPr="00D810B0">
        <w:rPr>
          <w:rFonts w:ascii="Arial" w:eastAsia="Times New Roman" w:hAnsi="Arial" w:cs="Arial"/>
          <w:color w:val="000000"/>
          <w:sz w:val="24"/>
          <w:szCs w:val="24"/>
          <w:lang w:eastAsia="en-GB"/>
        </w:rPr>
        <w:t>Mortimore</w:t>
      </w:r>
      <w:proofErr w:type="spellEnd"/>
      <w:r w:rsidRPr="00D810B0">
        <w:rPr>
          <w:rFonts w:ascii="Arial" w:eastAsia="Times New Roman" w:hAnsi="Arial" w:cs="Arial"/>
          <w:color w:val="000000"/>
          <w:sz w:val="24"/>
          <w:szCs w:val="24"/>
          <w:lang w:eastAsia="en-GB"/>
        </w:rPr>
        <w:t xml:space="preserve"> and </w:t>
      </w:r>
      <w:proofErr w:type="spellStart"/>
      <w:r w:rsidRPr="00D810B0">
        <w:rPr>
          <w:rFonts w:ascii="Arial" w:eastAsia="Times New Roman" w:hAnsi="Arial" w:cs="Arial"/>
          <w:color w:val="000000"/>
          <w:sz w:val="24"/>
          <w:szCs w:val="24"/>
          <w:lang w:eastAsia="en-GB"/>
        </w:rPr>
        <w:t>Whitty</w:t>
      </w:r>
      <w:proofErr w:type="spellEnd"/>
      <w:r w:rsidRPr="00D810B0">
        <w:rPr>
          <w:rFonts w:ascii="Arial" w:eastAsia="Times New Roman" w:hAnsi="Arial" w:cs="Arial"/>
          <w:color w:val="000000"/>
          <w:sz w:val="24"/>
          <w:szCs w:val="24"/>
          <w:lang w:eastAsia="en-GB"/>
        </w:rPr>
        <w:t xml:space="preserve"> (1997:1) who state that ‘stark differences in the lives of pupils with different family backgrounds have not gone away, nor has the problem of knowing how best to deal with them.’ It is clear within literature that parents are not homogenous groups. Their milieus makes them nondeterministic and this clearly impacts a child's ability to access and reach their full potential within the education system available to them. Regardless of background, there is much ambivalence </w:t>
      </w:r>
      <w:r w:rsidRPr="00D810B0">
        <w:rPr>
          <w:rFonts w:ascii="Arial" w:eastAsia="Times New Roman" w:hAnsi="Arial" w:cs="Arial"/>
          <w:color w:val="000000"/>
          <w:sz w:val="24"/>
          <w:szCs w:val="24"/>
          <w:lang w:eastAsia="en-GB"/>
        </w:rPr>
        <w:lastRenderedPageBreak/>
        <w:t xml:space="preserve">between parents and education, however in light of proletariat parents, it is argued that teachers have adopted a tenacious deficit model view and see them as the problem and suggest that these parents contribute to poor attainment (Hornby &amp; </w:t>
      </w:r>
      <w:proofErr w:type="spellStart"/>
      <w:r w:rsidRPr="00D810B0">
        <w:rPr>
          <w:rFonts w:ascii="Arial" w:eastAsia="Times New Roman" w:hAnsi="Arial" w:cs="Arial"/>
          <w:color w:val="000000"/>
          <w:sz w:val="24"/>
          <w:szCs w:val="24"/>
          <w:lang w:eastAsia="en-GB"/>
        </w:rPr>
        <w:t>Lafaele</w:t>
      </w:r>
      <w:proofErr w:type="spellEnd"/>
      <w:r w:rsidRPr="00D810B0">
        <w:rPr>
          <w:rFonts w:ascii="Arial" w:eastAsia="Times New Roman" w:hAnsi="Arial" w:cs="Arial"/>
          <w:color w:val="000000"/>
          <w:sz w:val="24"/>
          <w:szCs w:val="24"/>
          <w:lang w:eastAsia="en-GB"/>
        </w:rPr>
        <w:t xml:space="preserve">, 2011). Other educationalists like </w:t>
      </w:r>
      <w:proofErr w:type="spellStart"/>
      <w:r w:rsidRPr="00D810B0">
        <w:rPr>
          <w:rFonts w:ascii="Arial" w:eastAsia="Times New Roman" w:hAnsi="Arial" w:cs="Arial"/>
          <w:color w:val="000000"/>
          <w:sz w:val="24"/>
          <w:szCs w:val="24"/>
          <w:lang w:eastAsia="en-GB"/>
        </w:rPr>
        <w:t>Woodhead</w:t>
      </w:r>
      <w:proofErr w:type="spellEnd"/>
      <w:r w:rsidRPr="00D810B0">
        <w:rPr>
          <w:rFonts w:ascii="Arial" w:eastAsia="Times New Roman" w:hAnsi="Arial" w:cs="Arial"/>
          <w:color w:val="000000"/>
          <w:sz w:val="24"/>
          <w:szCs w:val="24"/>
          <w:lang w:eastAsia="en-GB"/>
        </w:rPr>
        <w:t xml:space="preserve"> (1998) present a dichotomisation suggesting within his research that poor attainment is often the result of low quality pedagogy within schools rather than poor social circumstances which quite clearly places more emphasis on teachers rather than parents being the problem. Schools generally tend to put their best teachers with the most academic and higher ability learners. Egan suggests the adverse should be happening if schools want to improve overall attainment as teacher quality as </w:t>
      </w:r>
      <w:proofErr w:type="spellStart"/>
      <w:r w:rsidRPr="00D810B0">
        <w:rPr>
          <w:rFonts w:ascii="Arial" w:eastAsia="Times New Roman" w:hAnsi="Arial" w:cs="Arial"/>
          <w:color w:val="000000"/>
          <w:sz w:val="24"/>
          <w:szCs w:val="24"/>
          <w:lang w:eastAsia="en-GB"/>
        </w:rPr>
        <w:t>Woodhead</w:t>
      </w:r>
      <w:proofErr w:type="spellEnd"/>
      <w:r w:rsidRPr="00D810B0">
        <w:rPr>
          <w:rFonts w:ascii="Arial" w:eastAsia="Times New Roman" w:hAnsi="Arial" w:cs="Arial"/>
          <w:color w:val="000000"/>
          <w:sz w:val="24"/>
          <w:szCs w:val="24"/>
          <w:lang w:eastAsia="en-GB"/>
        </w:rPr>
        <w:t xml:space="preserve"> suggests is far more influential than other aspects in the attempt to raise standards. It could therefore be argued that poverty is not alone as a habitus factor linked to poor attainment which Egan explores further within his article.</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Egan’s article begins highlighting a possible underlying cause of disadvantage with a short historical overview of previous industrialisation in Wales. Despite this industrialisation and the potential for affluence, certain areas including the South Wales Valleys have been deeply affected by past economic recessions leaving one-fifth of the population and one-third of children living in poverty in Wales (Egan, 2016). Within this article, Egan uses </w:t>
      </w:r>
      <w:proofErr w:type="gramStart"/>
      <w:r w:rsidRPr="00D810B0">
        <w:rPr>
          <w:rFonts w:ascii="Arial" w:eastAsia="Times New Roman" w:hAnsi="Arial" w:cs="Arial"/>
          <w:color w:val="000000"/>
          <w:sz w:val="24"/>
          <w:szCs w:val="24"/>
          <w:lang w:eastAsia="en-GB"/>
        </w:rPr>
        <w:t>families</w:t>
      </w:r>
      <w:proofErr w:type="gramEnd"/>
      <w:r w:rsidRPr="00D810B0">
        <w:rPr>
          <w:rFonts w:ascii="Arial" w:eastAsia="Times New Roman" w:hAnsi="Arial" w:cs="Arial"/>
          <w:color w:val="000000"/>
          <w:sz w:val="24"/>
          <w:szCs w:val="24"/>
          <w:lang w:eastAsia="en-GB"/>
        </w:rPr>
        <w:t xml:space="preserve"> eligibility for Free School Meals (FSM) as a measure for poverty and disadvantage within the education system. According to Egan (2016) ‘by the age of 11, whilst nearly 90% of non </w:t>
      </w:r>
      <w:proofErr w:type="spellStart"/>
      <w:r w:rsidRPr="00D810B0">
        <w:rPr>
          <w:rFonts w:ascii="Arial" w:eastAsia="Times New Roman" w:hAnsi="Arial" w:cs="Arial"/>
          <w:color w:val="000000"/>
          <w:sz w:val="24"/>
          <w:szCs w:val="24"/>
          <w:lang w:eastAsia="en-GB"/>
        </w:rPr>
        <w:t>eFSM</w:t>
      </w:r>
      <w:proofErr w:type="spellEnd"/>
      <w:r w:rsidRPr="00D810B0">
        <w:rPr>
          <w:rFonts w:ascii="Arial" w:eastAsia="Times New Roman" w:hAnsi="Arial" w:cs="Arial"/>
          <w:color w:val="000000"/>
          <w:sz w:val="24"/>
          <w:szCs w:val="24"/>
          <w:lang w:eastAsia="en-GB"/>
        </w:rPr>
        <w:t xml:space="preserve"> children reach expected levels, only 72% of </w:t>
      </w:r>
      <w:proofErr w:type="spellStart"/>
      <w:r w:rsidRPr="00D810B0">
        <w:rPr>
          <w:rFonts w:ascii="Arial" w:eastAsia="Times New Roman" w:hAnsi="Arial" w:cs="Arial"/>
          <w:color w:val="000000"/>
          <w:sz w:val="24"/>
          <w:szCs w:val="24"/>
          <w:lang w:eastAsia="en-GB"/>
        </w:rPr>
        <w:t>eFSM</w:t>
      </w:r>
      <w:proofErr w:type="spellEnd"/>
      <w:r w:rsidRPr="00D810B0">
        <w:rPr>
          <w:rFonts w:ascii="Arial" w:eastAsia="Times New Roman" w:hAnsi="Arial" w:cs="Arial"/>
          <w:color w:val="000000"/>
          <w:sz w:val="24"/>
          <w:szCs w:val="24"/>
          <w:lang w:eastAsia="en-GB"/>
        </w:rPr>
        <w:t xml:space="preserve"> children do so.’ But to what extent can it be said that this is an accurate measure to identify a correlation between poverty and educational attainment. Taylor (2018) carried out a study to test the reliability of this measure and found that there is often a small number of pupils living in poverty who are not eligible for FSM. The study also identified other socio-economic factors, such as the level in which parents were educated, and stated that these also have an impact on overall educational attainment. It appears within other literature that FSM eligibility is possibly the most prevalent measure used in Wales, however, Ryan (2006) highlights and discusses other proxy measures of social background used in other research which include: the number of books kept in the child’s house, their parents’ education levels and their employment, including whether they have a job (</w:t>
      </w:r>
      <w:proofErr w:type="spellStart"/>
      <w:r w:rsidRPr="00D810B0">
        <w:rPr>
          <w:rFonts w:ascii="Arial" w:eastAsia="Times New Roman" w:hAnsi="Arial" w:cs="Arial"/>
          <w:color w:val="000000"/>
          <w:sz w:val="24"/>
          <w:szCs w:val="24"/>
          <w:lang w:eastAsia="en-GB"/>
        </w:rPr>
        <w:t>Homel</w:t>
      </w:r>
      <w:proofErr w:type="spellEnd"/>
      <w:r w:rsidRPr="00D810B0">
        <w:rPr>
          <w:rFonts w:ascii="Arial" w:eastAsia="Times New Roman" w:hAnsi="Arial" w:cs="Arial"/>
          <w:color w:val="000000"/>
          <w:sz w:val="24"/>
          <w:szCs w:val="24"/>
          <w:lang w:eastAsia="en-GB"/>
        </w:rPr>
        <w:t xml:space="preserve"> et al. 2012). Naturally, using </w:t>
      </w:r>
      <w:proofErr w:type="spellStart"/>
      <w:r w:rsidRPr="00D810B0">
        <w:rPr>
          <w:rFonts w:ascii="Arial" w:eastAsia="Times New Roman" w:hAnsi="Arial" w:cs="Arial"/>
          <w:color w:val="000000"/>
          <w:sz w:val="24"/>
          <w:szCs w:val="24"/>
          <w:lang w:eastAsia="en-GB"/>
        </w:rPr>
        <w:t>eFSM</w:t>
      </w:r>
      <w:proofErr w:type="spellEnd"/>
      <w:r w:rsidRPr="00D810B0">
        <w:rPr>
          <w:rFonts w:ascii="Arial" w:eastAsia="Times New Roman" w:hAnsi="Arial" w:cs="Arial"/>
          <w:color w:val="000000"/>
          <w:sz w:val="24"/>
          <w:szCs w:val="24"/>
          <w:lang w:eastAsia="en-GB"/>
        </w:rPr>
        <w:t xml:space="preserve"> as the sole measure raises questions over the reliability of the data that exists within this literature. Egan (2016) recognises this and in response states that ‘given the changing nature of poverty, this is far from a perfect indicator of the background of our young people in schools, but it is the best we have.’ </w:t>
      </w:r>
      <w:r w:rsidRPr="00D810B0">
        <w:rPr>
          <w:rFonts w:ascii="Arial" w:eastAsia="Times New Roman" w:hAnsi="Arial" w:cs="Arial"/>
          <w:color w:val="000000"/>
          <w:sz w:val="24"/>
          <w:szCs w:val="24"/>
          <w:shd w:val="clear" w:color="auto" w:fill="FFFFFF"/>
          <w:lang w:eastAsia="en-GB"/>
        </w:rPr>
        <w:t>Sutherland (2016) also highlights the two main limitations of using FSM eligibility as a measure in identifying disadvantaged pupils in his article 'Free school meals are still the best measure of deprivation', (2021). The first limitation being the constant osculation of the economy resulting in increases in pupil numbers during austerity and decreases in economic success. The second limitation is the apprehension of certain parents in applying for FSM due to the stigmatisation they feel is associated with being eligible. The consequence of this is the inaccurate number of pupils being identified and therefore a flaw in data produced. Although he identifies these limitations along with other possible measures that could be used, including parental education levels or neighbourhood deprivation, he supports Egan in affirming FSM eligibility as the best measure of deprivation within the current education system. </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lastRenderedPageBreak/>
        <w:t xml:space="preserve">Since the levels of people living in poverty has not reduced in past years, it seems this has now become an impossible cycle to break. Egan (2016) does not feel that the current education provision within Wales is at all helping to better this problem and suggests ‘the education system has not provided these young people with the wherewithal to become economically and socially mobile and to move themselves, their future families and their communities out of poverty.’ This is supported by the UK Social Mobility and Child Poverty Commission as they state pupils have been ‘failed by the system’ (Social Mobility and Child Poverty Commission, 2014:187). The definition of poverty, while contextually similar is inconsistent in its application in literature. Egan uses Townsend’s (1996) definition within his article who states that poverty is ‘the absence </w:t>
      </w:r>
      <w:proofErr w:type="spellStart"/>
      <w:r w:rsidRPr="00D810B0">
        <w:rPr>
          <w:rFonts w:ascii="Arial" w:eastAsia="Times New Roman" w:hAnsi="Arial" w:cs="Arial"/>
          <w:color w:val="000000"/>
          <w:sz w:val="24"/>
          <w:szCs w:val="24"/>
          <w:lang w:eastAsia="en-GB"/>
        </w:rPr>
        <w:t>or</w:t>
      </w:r>
      <w:proofErr w:type="spellEnd"/>
      <w:r w:rsidRPr="00D810B0">
        <w:rPr>
          <w:rFonts w:ascii="Arial" w:eastAsia="Times New Roman" w:hAnsi="Arial" w:cs="Arial"/>
          <w:color w:val="000000"/>
          <w:sz w:val="24"/>
          <w:szCs w:val="24"/>
          <w:lang w:eastAsia="en-GB"/>
        </w:rPr>
        <w:t xml:space="preserve"> inadequacy of those diets, amenities, standards, services and activities which are common or customary in society.’ Maslow identifies these within his pyramid of human needs and states that for a person to reach their full potential they need to have the following needs met: physiological, safety, belongingness and love and esteem needs. </w:t>
      </w:r>
      <w:r w:rsidRPr="00D810B0">
        <w:rPr>
          <w:rFonts w:ascii="Arial" w:eastAsia="Times New Roman" w:hAnsi="Arial" w:cs="Arial"/>
          <w:color w:val="000000"/>
          <w:sz w:val="24"/>
          <w:szCs w:val="24"/>
          <w:shd w:val="clear" w:color="auto" w:fill="FFFFFF"/>
          <w:lang w:eastAsia="en-GB"/>
        </w:rPr>
        <w:t>(Simple Psychology, 2020)</w:t>
      </w:r>
      <w:r w:rsidRPr="00D810B0">
        <w:rPr>
          <w:rFonts w:ascii="Arial" w:eastAsia="Times New Roman" w:hAnsi="Arial" w:cs="Arial"/>
          <w:color w:val="000000"/>
          <w:sz w:val="24"/>
          <w:szCs w:val="24"/>
          <w:lang w:eastAsia="en-GB"/>
        </w:rPr>
        <w:t xml:space="preserve">. Since it is suggested that a person living in poverty does not have access to these, it raises a question on how well teachers can deliver excellent pedagogy to those living in poverty. </w:t>
      </w:r>
      <w:proofErr w:type="spellStart"/>
      <w:r w:rsidRPr="00D810B0">
        <w:rPr>
          <w:rFonts w:ascii="Arial" w:eastAsia="Times New Roman" w:hAnsi="Arial" w:cs="Arial"/>
          <w:color w:val="000000"/>
          <w:sz w:val="24"/>
          <w:szCs w:val="24"/>
          <w:lang w:eastAsia="en-GB"/>
        </w:rPr>
        <w:t>Sandel</w:t>
      </w:r>
      <w:proofErr w:type="spellEnd"/>
      <w:r w:rsidRPr="00D810B0">
        <w:rPr>
          <w:rFonts w:ascii="Arial" w:eastAsia="Times New Roman" w:hAnsi="Arial" w:cs="Arial"/>
          <w:color w:val="000000"/>
          <w:sz w:val="24"/>
          <w:szCs w:val="24"/>
          <w:lang w:eastAsia="en-GB"/>
        </w:rPr>
        <w:t xml:space="preserve"> (2012) suggests that schools have a crucial role to play in this stating that ‘where a child is from and the family s/he is born into, as well as the school they will attend, are powerful- far too powerful- determinants of their chances of fulfilling their potential’. Although </w:t>
      </w:r>
      <w:proofErr w:type="spellStart"/>
      <w:r w:rsidRPr="00D810B0">
        <w:rPr>
          <w:rFonts w:ascii="Arial" w:eastAsia="Times New Roman" w:hAnsi="Arial" w:cs="Arial"/>
          <w:color w:val="000000"/>
          <w:sz w:val="24"/>
          <w:szCs w:val="24"/>
          <w:lang w:eastAsia="en-GB"/>
        </w:rPr>
        <w:t>Sandel</w:t>
      </w:r>
      <w:proofErr w:type="spellEnd"/>
      <w:r w:rsidRPr="00D810B0">
        <w:rPr>
          <w:rFonts w:ascii="Arial" w:eastAsia="Times New Roman" w:hAnsi="Arial" w:cs="Arial"/>
          <w:color w:val="000000"/>
          <w:sz w:val="24"/>
          <w:szCs w:val="24"/>
          <w:lang w:eastAsia="en-GB"/>
        </w:rPr>
        <w:t xml:space="preserve"> sees schools as playing an essential role in a child fulfilling their potential, the extent to which schools are responsible for addressing these inequalities remains unclear within literature. Empirical evidence does however confirm that, in order for a pupil to reach their full potential and for the most effective teaching and learning to take place, a child’s basic needs must have first been met. It is still unclear to what extent these should be met by teachers within schools to secure the best opportunities for learning and therefore the best attainment outcomes. </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Egan (2016) suggests the need for a new education paradigm that focuses on the development of improved community and family engagement within schools to improve educational outcomes. He believes this will create an equitable education system in Wales. Within his article, Egan identifies the success of the Finnish education system and the prevalence families, communities and the wider society have on pupil success. Research on school reform in Chicago by </w:t>
      </w:r>
      <w:proofErr w:type="spellStart"/>
      <w:r w:rsidRPr="00D810B0">
        <w:rPr>
          <w:rFonts w:ascii="Arial" w:eastAsia="Times New Roman" w:hAnsi="Arial" w:cs="Arial"/>
          <w:color w:val="000000"/>
          <w:sz w:val="24"/>
          <w:szCs w:val="24"/>
          <w:lang w:eastAsia="en-GB"/>
        </w:rPr>
        <w:t>Bryk</w:t>
      </w:r>
      <w:proofErr w:type="spellEnd"/>
      <w:r w:rsidRPr="00D810B0">
        <w:rPr>
          <w:rFonts w:ascii="Arial" w:eastAsia="Times New Roman" w:hAnsi="Arial" w:cs="Arial"/>
          <w:color w:val="000000"/>
          <w:sz w:val="24"/>
          <w:szCs w:val="24"/>
          <w:lang w:eastAsia="en-GB"/>
        </w:rPr>
        <w:t xml:space="preserve"> et al. (2010:4) supports this and states that the reason for their prosperous educational outcomes in the most deprived cities in Chicago is more notable family and community engagement. It is clear so far that parental involvement has a positive impact on a child’s education and attainment but what exactly constitutes what the literature suggests as parental involvement to ensure its success. According to </w:t>
      </w:r>
      <w:proofErr w:type="spellStart"/>
      <w:r w:rsidRPr="00D810B0">
        <w:rPr>
          <w:rFonts w:ascii="Arial" w:eastAsia="Times New Roman" w:hAnsi="Arial" w:cs="Arial"/>
          <w:color w:val="000000"/>
          <w:sz w:val="24"/>
          <w:szCs w:val="24"/>
          <w:lang w:eastAsia="en-GB"/>
        </w:rPr>
        <w:t>Desforges</w:t>
      </w:r>
      <w:proofErr w:type="spellEnd"/>
      <w:r w:rsidRPr="00D810B0">
        <w:rPr>
          <w:rFonts w:ascii="Arial" w:eastAsia="Times New Roman" w:hAnsi="Arial" w:cs="Arial"/>
          <w:color w:val="000000"/>
          <w:sz w:val="24"/>
          <w:szCs w:val="24"/>
          <w:lang w:eastAsia="en-GB"/>
        </w:rPr>
        <w:t xml:space="preserve"> and </w:t>
      </w:r>
      <w:proofErr w:type="spellStart"/>
      <w:r w:rsidRPr="00D810B0">
        <w:rPr>
          <w:rFonts w:ascii="Arial" w:eastAsia="Times New Roman" w:hAnsi="Arial" w:cs="Arial"/>
          <w:color w:val="000000"/>
          <w:sz w:val="24"/>
          <w:szCs w:val="24"/>
          <w:lang w:eastAsia="en-GB"/>
        </w:rPr>
        <w:t>Abouchaar</w:t>
      </w:r>
      <w:proofErr w:type="spellEnd"/>
      <w:r w:rsidRPr="00D810B0">
        <w:rPr>
          <w:rFonts w:ascii="Arial" w:eastAsia="Times New Roman" w:hAnsi="Arial" w:cs="Arial"/>
          <w:color w:val="000000"/>
          <w:sz w:val="24"/>
          <w:szCs w:val="24"/>
          <w:lang w:eastAsia="en-GB"/>
        </w:rPr>
        <w:t xml:space="preserve"> (2003) parental involvement within their child’s education can vary rather extensively from:</w:t>
      </w:r>
    </w:p>
    <w:p w:rsidR="00D810B0" w:rsidRPr="00D810B0" w:rsidRDefault="00D810B0" w:rsidP="00D810B0">
      <w:pPr>
        <w:spacing w:after="0" w:line="240" w:lineRule="auto"/>
        <w:ind w:left="720"/>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‘good parenting in the home (include a secure and stable environment), intellectual stimulation, parent-child discussion, good models of constructive social and educational values, high aspirations relating to personal fulfilment and good citizenship, to contact with schools to share information, participating in school events and activities, participating in the work of the school and in school governance.’ </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lastRenderedPageBreak/>
        <w:t>This definiti</w:t>
      </w:r>
      <w:r w:rsidR="00920337">
        <w:rPr>
          <w:rFonts w:ascii="Arial" w:eastAsia="Times New Roman" w:hAnsi="Arial" w:cs="Arial"/>
          <w:color w:val="000000"/>
          <w:sz w:val="24"/>
          <w:szCs w:val="24"/>
          <w:shd w:val="clear" w:color="auto" w:fill="FFFFFF"/>
          <w:lang w:eastAsia="en-GB"/>
        </w:rPr>
        <w:t>on although clear in it</w:t>
      </w:r>
      <w:r w:rsidRPr="00D810B0">
        <w:rPr>
          <w:rFonts w:ascii="Arial" w:eastAsia="Times New Roman" w:hAnsi="Arial" w:cs="Arial"/>
          <w:color w:val="000000"/>
          <w:sz w:val="24"/>
          <w:szCs w:val="24"/>
          <w:shd w:val="clear" w:color="auto" w:fill="FFFFFF"/>
          <w:lang w:eastAsia="en-GB"/>
        </w:rPr>
        <w:t xml:space="preserve">s explanation is very broad when considering how to use it to gain success. Other literature offer varied contributions to the term parental involvement highlighting different elements of success within. Considering the need for high aspirations, Luigi and </w:t>
      </w:r>
      <w:proofErr w:type="spellStart"/>
      <w:r w:rsidRPr="00D810B0">
        <w:rPr>
          <w:rFonts w:ascii="Arial" w:eastAsia="Times New Roman" w:hAnsi="Arial" w:cs="Arial"/>
          <w:color w:val="000000"/>
          <w:sz w:val="24"/>
          <w:szCs w:val="24"/>
          <w:shd w:val="clear" w:color="auto" w:fill="FFFFFF"/>
          <w:lang w:eastAsia="en-GB"/>
        </w:rPr>
        <w:t>Martelli</w:t>
      </w:r>
      <w:proofErr w:type="spellEnd"/>
      <w:r w:rsidRPr="00D810B0">
        <w:rPr>
          <w:rFonts w:ascii="Arial" w:eastAsia="Times New Roman" w:hAnsi="Arial" w:cs="Arial"/>
          <w:color w:val="000000"/>
          <w:sz w:val="24"/>
          <w:szCs w:val="24"/>
          <w:shd w:val="clear" w:color="auto" w:fill="FFFFFF"/>
          <w:lang w:eastAsia="en-GB"/>
        </w:rPr>
        <w:t xml:space="preserve"> (2005) discuss the findings of the GOETE survey which shows that a large proportion of parents from all social classes value education and see it as a fundamental part of their child's holistic development. These parents would also like for their children to continue with education after finishing compulsory full time school. Interestingly however, the survey found that although education was seen as of high value to all social class parents it was only the higher and middle class that set these high aspirations for their children particularly those whose mothers were educated to a high level. Stevenson and Baker (1987) also highlight other literature that identifies ‘how parents </w:t>
      </w:r>
      <w:proofErr w:type="spellStart"/>
      <w:r w:rsidRPr="00D810B0">
        <w:rPr>
          <w:rFonts w:ascii="Arial" w:eastAsia="Times New Roman" w:hAnsi="Arial" w:cs="Arial"/>
          <w:color w:val="000000"/>
          <w:sz w:val="24"/>
          <w:szCs w:val="24"/>
          <w:shd w:val="clear" w:color="auto" w:fill="FFFFFF"/>
          <w:lang w:eastAsia="en-GB"/>
        </w:rPr>
        <w:t>instill</w:t>
      </w:r>
      <w:proofErr w:type="spellEnd"/>
      <w:r w:rsidRPr="00D810B0">
        <w:rPr>
          <w:rFonts w:ascii="Arial" w:eastAsia="Times New Roman" w:hAnsi="Arial" w:cs="Arial"/>
          <w:color w:val="000000"/>
          <w:sz w:val="24"/>
          <w:szCs w:val="24"/>
          <w:shd w:val="clear" w:color="auto" w:fill="FFFFFF"/>
          <w:lang w:eastAsia="en-GB"/>
        </w:rPr>
        <w:t xml:space="preserve"> motivation and positive attitudes in their children and the subsequent effects such characteristics have on school performance (e.g., Bloom, 1981)’. The main reason for this is the support parents can offer to their child when they have a good understanding of the school's expectations. It appears within literature that the involvement of a more educated mother, in both single and two parent</w:t>
      </w:r>
      <w:r w:rsidR="00F7262F">
        <w:rPr>
          <w:rFonts w:ascii="Arial" w:eastAsia="Times New Roman" w:hAnsi="Arial" w:cs="Arial"/>
          <w:color w:val="000000"/>
          <w:sz w:val="24"/>
          <w:szCs w:val="24"/>
          <w:shd w:val="clear" w:color="auto" w:fill="FFFFFF"/>
          <w:lang w:eastAsia="en-GB"/>
        </w:rPr>
        <w:t>’</w:t>
      </w:r>
      <w:r w:rsidRPr="00D810B0">
        <w:rPr>
          <w:rFonts w:ascii="Arial" w:eastAsia="Times New Roman" w:hAnsi="Arial" w:cs="Arial"/>
          <w:color w:val="000000"/>
          <w:sz w:val="24"/>
          <w:szCs w:val="24"/>
          <w:shd w:val="clear" w:color="auto" w:fill="FFFFFF"/>
          <w:lang w:eastAsia="en-GB"/>
        </w:rPr>
        <w:t xml:space="preserve">s families, seems to be the most effective collaboration since it is evidenced that they have more involvement in their child and the schools daily pursuits than anyone else in the family (Stevenson and Baker, 1987). The survey also revealed the constrained ideology some parents have over their children's future. This ideology seems to be controlled </w:t>
      </w:r>
      <w:r w:rsidRPr="00D810B0">
        <w:rPr>
          <w:rFonts w:ascii="Arial" w:eastAsia="Times New Roman" w:hAnsi="Arial" w:cs="Arial"/>
          <w:color w:val="000000"/>
          <w:sz w:val="24"/>
          <w:szCs w:val="24"/>
          <w:lang w:eastAsia="en-GB"/>
        </w:rPr>
        <w:t>by parent</w:t>
      </w:r>
      <w:r w:rsidR="00F7262F">
        <w:rPr>
          <w:rFonts w:ascii="Arial" w:eastAsia="Times New Roman" w:hAnsi="Arial" w:cs="Arial"/>
          <w:color w:val="000000"/>
          <w:sz w:val="24"/>
          <w:szCs w:val="24"/>
          <w:lang w:eastAsia="en-GB"/>
        </w:rPr>
        <w:t>’</w:t>
      </w:r>
      <w:bookmarkStart w:id="0" w:name="_GoBack"/>
      <w:bookmarkEnd w:id="0"/>
      <w:r w:rsidRPr="00D810B0">
        <w:rPr>
          <w:rFonts w:ascii="Arial" w:eastAsia="Times New Roman" w:hAnsi="Arial" w:cs="Arial"/>
          <w:color w:val="000000"/>
          <w:sz w:val="24"/>
          <w:szCs w:val="24"/>
          <w:lang w:eastAsia="en-GB"/>
        </w:rPr>
        <w:t xml:space="preserve">s views of certain career choices and vocational qualifications especially by lower class and middle class parents. Some parents were said to be ‘unenthusiastic’ about work based vocational routes when deciding on the best progression opportunities (Luigi and </w:t>
      </w:r>
      <w:proofErr w:type="spellStart"/>
      <w:r w:rsidRPr="00D810B0">
        <w:rPr>
          <w:rFonts w:ascii="Arial" w:eastAsia="Times New Roman" w:hAnsi="Arial" w:cs="Arial"/>
          <w:color w:val="000000"/>
          <w:sz w:val="24"/>
          <w:szCs w:val="24"/>
          <w:lang w:eastAsia="en-GB"/>
        </w:rPr>
        <w:t>Martelli</w:t>
      </w:r>
      <w:proofErr w:type="spellEnd"/>
      <w:r w:rsidRPr="00D810B0">
        <w:rPr>
          <w:rFonts w:ascii="Arial" w:eastAsia="Times New Roman" w:hAnsi="Arial" w:cs="Arial"/>
          <w:color w:val="000000"/>
          <w:sz w:val="24"/>
          <w:szCs w:val="24"/>
          <w:lang w:eastAsia="en-GB"/>
        </w:rPr>
        <w:t xml:space="preserve">, 2015). Empirical evidence supports this and although teachers offer professional advice and guidance on the most suitable pathway for a child to follow to ensure they excel and reach their full potential, parents will not always agree and will encourage the more ‘academic’ route for their child over a vocational one. Although it is clear within literature that parental involvement, as Egan suggests, can be said to play a vital role in improving a child’s overall academic attainment, it is however unclear how his suggestion of improved parental engagement within a new paradigm would look considering the many different views parents have about the varying aspects of the education system in Wales. The above definition by </w:t>
      </w:r>
      <w:proofErr w:type="spellStart"/>
      <w:r w:rsidRPr="00D810B0">
        <w:rPr>
          <w:rFonts w:ascii="Arial" w:eastAsia="Times New Roman" w:hAnsi="Arial" w:cs="Arial"/>
          <w:color w:val="000000"/>
          <w:sz w:val="24"/>
          <w:szCs w:val="24"/>
          <w:lang w:eastAsia="en-GB"/>
        </w:rPr>
        <w:t>Asforbes</w:t>
      </w:r>
      <w:proofErr w:type="spellEnd"/>
      <w:r w:rsidRPr="00D810B0">
        <w:rPr>
          <w:rFonts w:ascii="Arial" w:eastAsia="Times New Roman" w:hAnsi="Arial" w:cs="Arial"/>
          <w:color w:val="000000"/>
          <w:sz w:val="24"/>
          <w:szCs w:val="24"/>
          <w:lang w:eastAsia="en-GB"/>
        </w:rPr>
        <w:t xml:space="preserve"> and </w:t>
      </w:r>
      <w:proofErr w:type="spellStart"/>
      <w:r w:rsidRPr="00D810B0">
        <w:rPr>
          <w:rFonts w:ascii="Arial" w:eastAsia="Times New Roman" w:hAnsi="Arial" w:cs="Arial"/>
          <w:color w:val="000000"/>
          <w:sz w:val="24"/>
          <w:szCs w:val="24"/>
          <w:lang w:eastAsia="en-GB"/>
        </w:rPr>
        <w:t>Abouchaar</w:t>
      </w:r>
      <w:proofErr w:type="spellEnd"/>
      <w:r w:rsidRPr="00D810B0">
        <w:rPr>
          <w:rFonts w:ascii="Arial" w:eastAsia="Times New Roman" w:hAnsi="Arial" w:cs="Arial"/>
          <w:color w:val="000000"/>
          <w:sz w:val="24"/>
          <w:szCs w:val="24"/>
          <w:lang w:eastAsia="en-GB"/>
        </w:rPr>
        <w:t xml:space="preserve"> could be challenged to affirm whether all of the areas of parental involvement listed are needed or would one alone suffice in improving outcomes. It would certainly be difficult to ‘change’ parents opinions which I feel would be necessary to achieve this new paradigm suggested by Egan to detrimentally impact educational outcomes.</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Egan (2016) discusses how extensive a school's curriculum is and how the range of qualifications on offer can increase attainment on all levels and lower the chance of living in poverty. Alexander (2000) supports this and states that ‘differential access to the curriculum becomes very important, particularly on equity grounds’. These statements suggest the need for regular curriculum reform within schools. </w:t>
      </w:r>
      <w:r w:rsidRPr="00D810B0">
        <w:rPr>
          <w:rFonts w:ascii="Arial" w:eastAsia="Times New Roman" w:hAnsi="Arial" w:cs="Arial"/>
          <w:color w:val="000000"/>
          <w:sz w:val="24"/>
          <w:szCs w:val="24"/>
          <w:shd w:val="clear" w:color="auto" w:fill="FFFFFF"/>
          <w:lang w:eastAsia="en-GB"/>
        </w:rPr>
        <w:t xml:space="preserve">O’Connor, Anderson Worden, Bates and </w:t>
      </w:r>
      <w:proofErr w:type="spellStart"/>
      <w:r w:rsidRPr="00D810B0">
        <w:rPr>
          <w:rFonts w:ascii="Arial" w:eastAsia="Times New Roman" w:hAnsi="Arial" w:cs="Arial"/>
          <w:color w:val="000000"/>
          <w:sz w:val="24"/>
          <w:szCs w:val="24"/>
          <w:shd w:val="clear" w:color="auto" w:fill="FFFFFF"/>
          <w:lang w:eastAsia="en-GB"/>
        </w:rPr>
        <w:t>Gstrein</w:t>
      </w:r>
      <w:proofErr w:type="spellEnd"/>
      <w:r w:rsidRPr="00D810B0">
        <w:rPr>
          <w:rFonts w:ascii="Arial" w:eastAsia="Times New Roman" w:hAnsi="Arial" w:cs="Arial"/>
          <w:color w:val="000000"/>
          <w:sz w:val="24"/>
          <w:szCs w:val="24"/>
          <w:shd w:val="clear" w:color="auto" w:fill="FFFFFF"/>
          <w:lang w:eastAsia="en-GB"/>
        </w:rPr>
        <w:t xml:space="preserve"> (2019: 479) describe curriculum reform as an ‘intricate, lengthy process, requiring commitment, cooperation and compromise amongst agencies and stakeholders involved.’ Bradfield and Exley (2020) recognise </w:t>
      </w:r>
      <w:proofErr w:type="spellStart"/>
      <w:proofErr w:type="gramStart"/>
      <w:r w:rsidRPr="00D810B0">
        <w:rPr>
          <w:rFonts w:ascii="Arial" w:eastAsia="Times New Roman" w:hAnsi="Arial" w:cs="Arial"/>
          <w:color w:val="000000"/>
          <w:sz w:val="24"/>
          <w:szCs w:val="24"/>
          <w:shd w:val="clear" w:color="auto" w:fill="FFFFFF"/>
          <w:lang w:eastAsia="en-GB"/>
        </w:rPr>
        <w:t>it’s</w:t>
      </w:r>
      <w:proofErr w:type="spellEnd"/>
      <w:proofErr w:type="gramEnd"/>
      <w:r w:rsidRPr="00D810B0">
        <w:rPr>
          <w:rFonts w:ascii="Arial" w:eastAsia="Times New Roman" w:hAnsi="Arial" w:cs="Arial"/>
          <w:color w:val="000000"/>
          <w:sz w:val="24"/>
          <w:szCs w:val="24"/>
          <w:shd w:val="clear" w:color="auto" w:fill="FFFFFF"/>
          <w:lang w:eastAsia="en-GB"/>
        </w:rPr>
        <w:t xml:space="preserve"> complexity and divide curriculum reform into three parts: the intended curriculum, the implemented curriculum and the attained curriculum. They discuss the need for active engagement from teachers to ensure successful implementation along with </w:t>
      </w:r>
      <w:r w:rsidRPr="00D810B0">
        <w:rPr>
          <w:rFonts w:ascii="Arial" w:eastAsia="Times New Roman" w:hAnsi="Arial" w:cs="Arial"/>
          <w:color w:val="000000"/>
          <w:sz w:val="24"/>
          <w:szCs w:val="24"/>
          <w:shd w:val="clear" w:color="auto" w:fill="FFFFFF"/>
          <w:lang w:eastAsia="en-GB"/>
        </w:rPr>
        <w:lastRenderedPageBreak/>
        <w:t xml:space="preserve">the common barriers that cause curriculum fidelity. Some of these barriers include: ‘organisational disunity, deficiency in the coordination of implementation and inadequate planning, insufficient time given for implementation, and unsuitable communication from organisational stakeholders’ (Browne &amp; </w:t>
      </w:r>
      <w:proofErr w:type="spellStart"/>
      <w:r w:rsidRPr="00D810B0">
        <w:rPr>
          <w:rFonts w:ascii="Arial" w:eastAsia="Times New Roman" w:hAnsi="Arial" w:cs="Arial"/>
          <w:color w:val="000000"/>
          <w:sz w:val="24"/>
          <w:szCs w:val="24"/>
          <w:shd w:val="clear" w:color="auto" w:fill="FFFFFF"/>
          <w:lang w:eastAsia="en-GB"/>
        </w:rPr>
        <w:t>Wildavsky</w:t>
      </w:r>
      <w:proofErr w:type="spellEnd"/>
      <w:r w:rsidRPr="00D810B0">
        <w:rPr>
          <w:rFonts w:ascii="Arial" w:eastAsia="Times New Roman" w:hAnsi="Arial" w:cs="Arial"/>
          <w:color w:val="000000"/>
          <w:sz w:val="24"/>
          <w:szCs w:val="24"/>
          <w:shd w:val="clear" w:color="auto" w:fill="FFFFFF"/>
          <w:lang w:eastAsia="en-GB"/>
        </w:rPr>
        <w:t>, 1984: 232). </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The Welsh Government is seen to be actively encouraging curriculum reform. Since 2010, a pupil premium fund has been distributed to schools and encouraged curriculum change as an attempt to close the attainment gap between poor and well-off pupils (</w:t>
      </w:r>
      <w:proofErr w:type="spellStart"/>
      <w:r w:rsidRPr="00D810B0">
        <w:rPr>
          <w:rFonts w:ascii="Arial" w:eastAsia="Times New Roman" w:hAnsi="Arial" w:cs="Arial"/>
          <w:color w:val="000000"/>
          <w:sz w:val="24"/>
          <w:szCs w:val="24"/>
          <w:lang w:eastAsia="en-GB"/>
        </w:rPr>
        <w:t>Gov</w:t>
      </w:r>
      <w:proofErr w:type="spellEnd"/>
      <w:r w:rsidRPr="00D810B0">
        <w:rPr>
          <w:rFonts w:ascii="Arial" w:eastAsia="Times New Roman" w:hAnsi="Arial" w:cs="Arial"/>
          <w:color w:val="000000"/>
          <w:sz w:val="24"/>
          <w:szCs w:val="24"/>
          <w:lang w:eastAsia="en-GB"/>
        </w:rPr>
        <w:t xml:space="preserve"> UK, 2020). Although foundations like the Sutton Trust and Education Endowment Foundation focus on improving outcomes of disadvantaged learners, literature suggests that schools are not always pragmatic in their curriculum design in order to meet the needs of disadvantaged learners, considering pressures from performance measures and league tables. School accountability became an integral part of raising standards since performance indicators were introduced in 1992, it has been said that this has possibly led to a ‘teaching agenda dominated by what is required for examination success’ (</w:t>
      </w:r>
      <w:proofErr w:type="spellStart"/>
      <w:r w:rsidRPr="00D810B0">
        <w:rPr>
          <w:rFonts w:ascii="Arial" w:eastAsia="Times New Roman" w:hAnsi="Arial" w:cs="Arial"/>
          <w:color w:val="000000"/>
          <w:sz w:val="24"/>
          <w:szCs w:val="24"/>
          <w:lang w:eastAsia="en-GB"/>
        </w:rPr>
        <w:t>Creese</w:t>
      </w:r>
      <w:proofErr w:type="spellEnd"/>
      <w:r w:rsidRPr="00D810B0">
        <w:rPr>
          <w:rFonts w:ascii="Arial" w:eastAsia="Times New Roman" w:hAnsi="Arial" w:cs="Arial"/>
          <w:color w:val="000000"/>
          <w:sz w:val="24"/>
          <w:szCs w:val="24"/>
          <w:lang w:eastAsia="en-GB"/>
        </w:rPr>
        <w:t xml:space="preserve"> and Isaacs, 2016 and Allen et al., 2014). Burgess and Thomson (2017) raise concerns over this and discuss how this system contributes to inequality and poverty due to the lack of attainment and skills development. </w:t>
      </w:r>
      <w:r w:rsidRPr="00D810B0">
        <w:rPr>
          <w:rFonts w:ascii="Arial" w:eastAsia="Times New Roman" w:hAnsi="Arial" w:cs="Arial"/>
          <w:color w:val="000000"/>
          <w:sz w:val="24"/>
          <w:szCs w:val="24"/>
          <w:shd w:val="clear" w:color="auto" w:fill="FFFFFF"/>
          <w:lang w:eastAsia="en-GB"/>
        </w:rPr>
        <w:t xml:space="preserve">Although Egan suggests the need for an extensive curriculum to impact on attainment of pupils on all levels; there is clear incongruity on all contextual levels that add to the precariousness of curriculum reform when considering it’s potential to be transformative in raising outcomes. </w:t>
      </w:r>
      <w:r w:rsidRPr="00D810B0">
        <w:rPr>
          <w:rFonts w:ascii="Arial" w:eastAsia="Times New Roman" w:hAnsi="Arial" w:cs="Arial"/>
          <w:color w:val="000000"/>
          <w:sz w:val="24"/>
          <w:szCs w:val="24"/>
          <w:lang w:eastAsia="en-GB"/>
        </w:rPr>
        <w:t> </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Egan (2016) also recognises the importance of teacher quality as a success within the Finnish education system in gaining the best student outcomes. This quality of pedagogy came from teachers who had been educated to </w:t>
      </w:r>
      <w:proofErr w:type="gramStart"/>
      <w:r w:rsidRPr="00D810B0">
        <w:rPr>
          <w:rFonts w:ascii="Arial" w:eastAsia="Times New Roman" w:hAnsi="Arial" w:cs="Arial"/>
          <w:color w:val="000000"/>
          <w:sz w:val="24"/>
          <w:szCs w:val="24"/>
          <w:lang w:eastAsia="en-GB"/>
        </w:rPr>
        <w:t>masters</w:t>
      </w:r>
      <w:proofErr w:type="gramEnd"/>
      <w:r w:rsidRPr="00D810B0">
        <w:rPr>
          <w:rFonts w:ascii="Arial" w:eastAsia="Times New Roman" w:hAnsi="Arial" w:cs="Arial"/>
          <w:color w:val="000000"/>
          <w:sz w:val="24"/>
          <w:szCs w:val="24"/>
          <w:lang w:eastAsia="en-GB"/>
        </w:rPr>
        <w:t xml:space="preserve"> level where they used the outcome of thorough and in depth research within their teaching. </w:t>
      </w:r>
      <w:r w:rsidRPr="00D810B0">
        <w:rPr>
          <w:rFonts w:ascii="Arial" w:eastAsia="Times New Roman" w:hAnsi="Arial" w:cs="Arial"/>
          <w:color w:val="000000"/>
          <w:sz w:val="24"/>
          <w:szCs w:val="24"/>
          <w:shd w:val="clear" w:color="auto" w:fill="FFFFFF"/>
          <w:lang w:eastAsia="en-GB"/>
        </w:rPr>
        <w:t xml:space="preserve">The literature also suggests a clear need for opportunities for professional development during education reform to ensure </w:t>
      </w:r>
      <w:proofErr w:type="spellStart"/>
      <w:proofErr w:type="gramStart"/>
      <w:r w:rsidRPr="00D810B0">
        <w:rPr>
          <w:rFonts w:ascii="Arial" w:eastAsia="Times New Roman" w:hAnsi="Arial" w:cs="Arial"/>
          <w:color w:val="000000"/>
          <w:sz w:val="24"/>
          <w:szCs w:val="24"/>
          <w:shd w:val="clear" w:color="auto" w:fill="FFFFFF"/>
          <w:lang w:eastAsia="en-GB"/>
        </w:rPr>
        <w:t>it’s</w:t>
      </w:r>
      <w:proofErr w:type="spellEnd"/>
      <w:proofErr w:type="gramEnd"/>
      <w:r w:rsidRPr="00D810B0">
        <w:rPr>
          <w:rFonts w:ascii="Arial" w:eastAsia="Times New Roman" w:hAnsi="Arial" w:cs="Arial"/>
          <w:color w:val="000000"/>
          <w:sz w:val="24"/>
          <w:szCs w:val="24"/>
          <w:shd w:val="clear" w:color="auto" w:fill="FFFFFF"/>
          <w:lang w:eastAsia="en-GB"/>
        </w:rPr>
        <w:t xml:space="preserve"> successful implementation.</w:t>
      </w:r>
      <w:r w:rsidRPr="00D810B0">
        <w:rPr>
          <w:rFonts w:ascii="Arial" w:eastAsia="Times New Roman" w:hAnsi="Arial" w:cs="Arial"/>
          <w:color w:val="000000"/>
          <w:sz w:val="24"/>
          <w:szCs w:val="24"/>
          <w:lang w:eastAsia="en-GB"/>
        </w:rPr>
        <w:t xml:space="preserve"> </w:t>
      </w:r>
      <w:r w:rsidRPr="00D810B0">
        <w:rPr>
          <w:rFonts w:ascii="Arial" w:eastAsia="Times New Roman" w:hAnsi="Arial" w:cs="Arial"/>
          <w:color w:val="000000"/>
          <w:sz w:val="24"/>
          <w:szCs w:val="24"/>
          <w:shd w:val="clear" w:color="auto" w:fill="FFFFFF"/>
          <w:lang w:eastAsia="en-GB"/>
        </w:rPr>
        <w:t xml:space="preserve">The </w:t>
      </w:r>
      <w:proofErr w:type="spellStart"/>
      <w:r w:rsidRPr="00D810B0">
        <w:rPr>
          <w:rFonts w:ascii="Arial" w:eastAsia="Times New Roman" w:hAnsi="Arial" w:cs="Arial"/>
          <w:color w:val="000000"/>
          <w:sz w:val="24"/>
          <w:szCs w:val="24"/>
          <w:shd w:val="clear" w:color="auto" w:fill="FFFFFF"/>
          <w:lang w:eastAsia="en-GB"/>
        </w:rPr>
        <w:t>Mckinsey</w:t>
      </w:r>
      <w:proofErr w:type="spellEnd"/>
      <w:r w:rsidRPr="00D810B0">
        <w:rPr>
          <w:rFonts w:ascii="Arial" w:eastAsia="Times New Roman" w:hAnsi="Arial" w:cs="Arial"/>
          <w:color w:val="000000"/>
          <w:sz w:val="24"/>
          <w:szCs w:val="24"/>
          <w:shd w:val="clear" w:color="auto" w:fill="FFFFFF"/>
          <w:lang w:eastAsia="en-GB"/>
        </w:rPr>
        <w:t xml:space="preserve"> &amp; Company Report (2007:19) recognises the importance of teacher quality but states that ‘the quality of a school system rests on the quality of its teachers. The evidence in getting the right people to become teachers is critical to high performance is both anecdotal and statistical.’ They also recognise as Egan does, the benefits of selecting the highest performing graduates or most qualified teachers along with the importance of continuing these levels of academia throughout the </w:t>
      </w:r>
      <w:proofErr w:type="gramStart"/>
      <w:r w:rsidRPr="00D810B0">
        <w:rPr>
          <w:rFonts w:ascii="Arial" w:eastAsia="Times New Roman" w:hAnsi="Arial" w:cs="Arial"/>
          <w:color w:val="000000"/>
          <w:sz w:val="24"/>
          <w:szCs w:val="24"/>
          <w:shd w:val="clear" w:color="auto" w:fill="FFFFFF"/>
          <w:lang w:eastAsia="en-GB"/>
        </w:rPr>
        <w:t>professionals</w:t>
      </w:r>
      <w:proofErr w:type="gramEnd"/>
      <w:r w:rsidRPr="00D810B0">
        <w:rPr>
          <w:rFonts w:ascii="Arial" w:eastAsia="Times New Roman" w:hAnsi="Arial" w:cs="Arial"/>
          <w:color w:val="000000"/>
          <w:sz w:val="24"/>
          <w:szCs w:val="24"/>
          <w:shd w:val="clear" w:color="auto" w:fill="FFFFFF"/>
          <w:lang w:eastAsia="en-GB"/>
        </w:rPr>
        <w:t xml:space="preserve"> career. Hill and </w:t>
      </w:r>
      <w:proofErr w:type="spellStart"/>
      <w:r w:rsidRPr="00D810B0">
        <w:rPr>
          <w:rFonts w:ascii="Arial" w:eastAsia="Times New Roman" w:hAnsi="Arial" w:cs="Arial"/>
          <w:color w:val="000000"/>
          <w:sz w:val="24"/>
          <w:szCs w:val="24"/>
          <w:shd w:val="clear" w:color="auto" w:fill="FFFFFF"/>
          <w:lang w:eastAsia="en-GB"/>
        </w:rPr>
        <w:t>Desimone</w:t>
      </w:r>
      <w:proofErr w:type="spellEnd"/>
      <w:r w:rsidRPr="00D810B0">
        <w:rPr>
          <w:rFonts w:ascii="Arial" w:eastAsia="Times New Roman" w:hAnsi="Arial" w:cs="Arial"/>
          <w:color w:val="000000"/>
          <w:sz w:val="24"/>
          <w:szCs w:val="24"/>
          <w:shd w:val="clear" w:color="auto" w:fill="FFFFFF"/>
          <w:lang w:eastAsia="en-GB"/>
        </w:rPr>
        <w:t xml:space="preserve"> (2018:104) agree the importance of needing high qualified teachers to gain the best attainment outcome and highlight the need of continuing professional development to support this. They state that professional development must be; ‘long term and embedded within a school’s daily routine, experiential, inquiry-based, reflective, collaborative, and geared at storing knowledge and networking outside of the school’ in order to ‘innovate either on current practices or by adopting and altering new practices.’ So it is clear within the literature that these highly educated teachers make an impact on pupil outcomes however, Egan highlights the fact that schools generally tend to allocate their most excellent teachers with their highest achieving pupils. He identifies that this needs to change if schools want to see improved outcomes and that the best teachers should be timetabled to teach the lower ability and most disadvantaged pupils in the school. Sanders and Horn (1994) carried out a study that’s findings support </w:t>
      </w:r>
      <w:proofErr w:type="spellStart"/>
      <w:r w:rsidRPr="00D810B0">
        <w:rPr>
          <w:rFonts w:ascii="Arial" w:eastAsia="Times New Roman" w:hAnsi="Arial" w:cs="Arial"/>
          <w:color w:val="000000"/>
          <w:sz w:val="24"/>
          <w:szCs w:val="24"/>
          <w:shd w:val="clear" w:color="auto" w:fill="FFFFFF"/>
          <w:lang w:eastAsia="en-GB"/>
        </w:rPr>
        <w:t>Egans</w:t>
      </w:r>
      <w:proofErr w:type="spellEnd"/>
      <w:r w:rsidRPr="00D810B0">
        <w:rPr>
          <w:rFonts w:ascii="Arial" w:eastAsia="Times New Roman" w:hAnsi="Arial" w:cs="Arial"/>
          <w:color w:val="000000"/>
          <w:sz w:val="24"/>
          <w:szCs w:val="24"/>
          <w:shd w:val="clear" w:color="auto" w:fill="FFFFFF"/>
          <w:lang w:eastAsia="en-GB"/>
        </w:rPr>
        <w:t xml:space="preserve"> above suggestion. They found that teacher quality is the most presiding factor affecting pupil attainment. Based upon the results of the findings Sanders and Horn (1994:301) state that ‘students benefiting from regular yearly assignments to more </w:t>
      </w:r>
      <w:r w:rsidRPr="00D810B0">
        <w:rPr>
          <w:rFonts w:ascii="Arial" w:eastAsia="Times New Roman" w:hAnsi="Arial" w:cs="Arial"/>
          <w:color w:val="000000"/>
          <w:sz w:val="24"/>
          <w:szCs w:val="24"/>
          <w:shd w:val="clear" w:color="auto" w:fill="FFFFFF"/>
          <w:lang w:eastAsia="en-GB"/>
        </w:rPr>
        <w:lastRenderedPageBreak/>
        <w:t xml:space="preserve">effective teachers (even if by chance) have an extreme advantage in terms of attaining higher levels of achievement.’ Placing the schools most excellent teachers with the lowest ability learners could have an adverse effect on attempting to close the attainment gap and be deemed to be inequitable; causing a decline in the progression and overall performance of the higher attaining pupils. The work of De Luca, Takano, </w:t>
      </w:r>
      <w:proofErr w:type="spellStart"/>
      <w:r w:rsidRPr="00D810B0">
        <w:rPr>
          <w:rFonts w:ascii="Arial" w:eastAsia="Times New Roman" w:hAnsi="Arial" w:cs="Arial"/>
          <w:color w:val="000000"/>
          <w:sz w:val="24"/>
          <w:szCs w:val="24"/>
          <w:shd w:val="clear" w:color="auto" w:fill="FFFFFF"/>
          <w:lang w:eastAsia="en-GB"/>
        </w:rPr>
        <w:t>Hinshaw</w:t>
      </w:r>
      <w:proofErr w:type="spellEnd"/>
      <w:r w:rsidRPr="00D810B0">
        <w:rPr>
          <w:rFonts w:ascii="Arial" w:eastAsia="Times New Roman" w:hAnsi="Arial" w:cs="Arial"/>
          <w:color w:val="000000"/>
          <w:sz w:val="24"/>
          <w:szCs w:val="24"/>
          <w:shd w:val="clear" w:color="auto" w:fill="FFFFFF"/>
          <w:lang w:eastAsia="en-GB"/>
        </w:rPr>
        <w:t xml:space="preserve"> and </w:t>
      </w:r>
      <w:proofErr w:type="spellStart"/>
      <w:r w:rsidRPr="00D810B0">
        <w:rPr>
          <w:rFonts w:ascii="Arial" w:eastAsia="Times New Roman" w:hAnsi="Arial" w:cs="Arial"/>
          <w:color w:val="000000"/>
          <w:sz w:val="24"/>
          <w:szCs w:val="24"/>
          <w:shd w:val="clear" w:color="auto" w:fill="FFFFFF"/>
          <w:lang w:eastAsia="en-GB"/>
        </w:rPr>
        <w:t>Raisch</w:t>
      </w:r>
      <w:proofErr w:type="spellEnd"/>
      <w:r w:rsidRPr="00D810B0">
        <w:rPr>
          <w:rFonts w:ascii="Arial" w:eastAsia="Times New Roman" w:hAnsi="Arial" w:cs="Arial"/>
          <w:color w:val="000000"/>
          <w:sz w:val="24"/>
          <w:szCs w:val="24"/>
          <w:shd w:val="clear" w:color="auto" w:fill="FFFFFF"/>
          <w:lang w:eastAsia="en-GB"/>
        </w:rPr>
        <w:t>, (2009:17) also supports the need to place the most formidable teachers with the neediest pupils as they found teachers with the lowest salary were teaching the lowest achieving pupils in most Ohio districts. To conclude their work, they state that ‘considering the plethora of common as well as academic literature currently available illustrating the importance of teacher quality in student achievement, researchers and practitioners and policymakers at all levels must focus efforts on reversing these staffing patterns in an effort to improve academic success.’</w:t>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Despite its problems, Educational Equity in Wales offers valuable theoretical insights into the need for a new education paradigm as an attempt to break the unremitting cycle of poverty and achieve an education system that is equitable in Wales. Ultimately, Egan suggests that this new paradigm needs to exist of: the refusal to accept that originating from disadvantaged backgrounds and or communities leads to poor educational attainment, the most formidable teachers should deliver pedagogy to those learners seen to be disadvantaged and collaboration of external stakeholders and partnerships is required, including families, voluntary and charity sectors and businesses within local communities. Attempting to alter ingrained perspectives within the deficit model view that has been adopted by teachers that parents contribute to the prevention of their child achieving the best outcomes, would </w:t>
      </w:r>
      <w:proofErr w:type="gramStart"/>
      <w:r w:rsidRPr="00D810B0">
        <w:rPr>
          <w:rFonts w:ascii="Arial" w:eastAsia="Times New Roman" w:hAnsi="Arial" w:cs="Arial"/>
          <w:color w:val="000000"/>
          <w:sz w:val="24"/>
          <w:szCs w:val="24"/>
          <w:lang w:eastAsia="en-GB"/>
        </w:rPr>
        <w:t>be</w:t>
      </w:r>
      <w:proofErr w:type="gramEnd"/>
      <w:r w:rsidRPr="00D810B0">
        <w:rPr>
          <w:rFonts w:ascii="Arial" w:eastAsia="Times New Roman" w:hAnsi="Arial" w:cs="Arial"/>
          <w:color w:val="000000"/>
          <w:sz w:val="24"/>
          <w:szCs w:val="24"/>
          <w:lang w:eastAsia="en-GB"/>
        </w:rPr>
        <w:t xml:space="preserve"> an arduous task and considering the many other factors associated possibly an unavailing one. Literature does suggest that placing the most formidable teachers with the lowest ability learners is advantageous considering teacher quality has the biggest impact on progression and outcomes. It could be said however, that this is unequitable as the higher ability learners are potentially left unchallenged and not pushed enough to reach their full potential. It is clear within literature that parental and community involvement is beneficial in raising standards and levels of achievement. It is unclear however, what exactly this involvement consists of in order to gain success. There is much research to support each of the suggestions within Egan’s paradigm however, it is clear that much controversy exists within literature around the most efficacious phenomena to adopt to achieve this. Findings suggest that it would be beneficial to review the measures used to record the number of disadvantaged pupils within the education system in Wales considering other measures suggested within literature as discussed above. It would also be favourable to consider the positioning of the most excellent teachers within the school.</w:t>
      </w:r>
    </w:p>
    <w:p w:rsidR="00D810B0" w:rsidRPr="00D810B0" w:rsidRDefault="00D810B0" w:rsidP="00D810B0">
      <w:pPr>
        <w:spacing w:after="240" w:line="240" w:lineRule="auto"/>
        <w:rPr>
          <w:rFonts w:ascii="Times New Roman" w:eastAsia="Times New Roman" w:hAnsi="Times New Roman" w:cs="Times New Roman"/>
          <w:sz w:val="24"/>
          <w:szCs w:val="24"/>
          <w:lang w:eastAsia="en-GB"/>
        </w:rPr>
      </w:pP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lastRenderedPageBreak/>
        <w:br/>
      </w: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br/>
      </w:r>
      <w:r w:rsidRPr="00D810B0">
        <w:rPr>
          <w:rFonts w:ascii="Times New Roman" w:eastAsia="Times New Roman" w:hAnsi="Times New Roman" w:cs="Times New Roman"/>
          <w:sz w:val="24"/>
          <w:szCs w:val="24"/>
          <w:lang w:eastAsia="en-GB"/>
        </w:rPr>
        <w:br/>
      </w:r>
    </w:p>
    <w:p w:rsidR="00D810B0" w:rsidRPr="00D810B0" w:rsidRDefault="00D810B0" w:rsidP="00D810B0">
      <w:pPr>
        <w:spacing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u w:val="single"/>
          <w:lang w:eastAsia="en-GB"/>
        </w:rPr>
        <w:t>References</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Alexander, N., 2000. The missing link: an econometric analysis on the impact of curriculum standards on student achievement. </w:t>
      </w:r>
      <w:r w:rsidRPr="00D810B0">
        <w:rPr>
          <w:rFonts w:ascii="Arial" w:eastAsia="Times New Roman" w:hAnsi="Arial" w:cs="Arial"/>
          <w:i/>
          <w:iCs/>
          <w:color w:val="000000"/>
          <w:sz w:val="24"/>
          <w:szCs w:val="24"/>
          <w:shd w:val="clear" w:color="auto" w:fill="FFFFFF"/>
          <w:lang w:eastAsia="en-GB"/>
        </w:rPr>
        <w:t>Economics of Education Review</w:t>
      </w:r>
      <w:r w:rsidRPr="00D810B0">
        <w:rPr>
          <w:rFonts w:ascii="Arial" w:eastAsia="Times New Roman" w:hAnsi="Arial" w:cs="Arial"/>
          <w:color w:val="000000"/>
          <w:sz w:val="24"/>
          <w:szCs w:val="24"/>
          <w:shd w:val="clear" w:color="auto" w:fill="FFFFFF"/>
          <w:lang w:eastAsia="en-GB"/>
        </w:rPr>
        <w:t>, 19(4), pp.351-361.</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Allen, R., Burgess, S. &amp; </w:t>
      </w:r>
      <w:proofErr w:type="spellStart"/>
      <w:r w:rsidRPr="00D810B0">
        <w:rPr>
          <w:rFonts w:ascii="Arial" w:eastAsia="Times New Roman" w:hAnsi="Arial" w:cs="Arial"/>
          <w:color w:val="000000"/>
          <w:sz w:val="24"/>
          <w:szCs w:val="24"/>
          <w:shd w:val="clear" w:color="auto" w:fill="FFFFFF"/>
          <w:lang w:eastAsia="en-GB"/>
        </w:rPr>
        <w:t>Mckenna</w:t>
      </w:r>
      <w:proofErr w:type="spellEnd"/>
      <w:r w:rsidRPr="00D810B0">
        <w:rPr>
          <w:rFonts w:ascii="Arial" w:eastAsia="Times New Roman" w:hAnsi="Arial" w:cs="Arial"/>
          <w:color w:val="000000"/>
          <w:sz w:val="24"/>
          <w:szCs w:val="24"/>
          <w:shd w:val="clear" w:color="auto" w:fill="FFFFFF"/>
          <w:lang w:eastAsia="en-GB"/>
        </w:rPr>
        <w:t xml:space="preserve">, L. (2014) </w:t>
      </w:r>
      <w:r w:rsidRPr="00D810B0">
        <w:rPr>
          <w:rFonts w:ascii="Arial" w:eastAsia="Times New Roman" w:hAnsi="Arial" w:cs="Arial"/>
          <w:i/>
          <w:iCs/>
          <w:color w:val="000000"/>
          <w:sz w:val="24"/>
          <w:szCs w:val="24"/>
          <w:shd w:val="clear" w:color="auto" w:fill="FFFFFF"/>
          <w:lang w:eastAsia="en-GB"/>
        </w:rPr>
        <w:t xml:space="preserve">School Performance and Parental choice of school: Secondary data analysis. </w:t>
      </w:r>
      <w:r w:rsidRPr="00D810B0">
        <w:rPr>
          <w:rFonts w:ascii="Arial" w:eastAsia="Times New Roman" w:hAnsi="Arial" w:cs="Arial"/>
          <w:color w:val="000000"/>
          <w:sz w:val="24"/>
          <w:szCs w:val="24"/>
          <w:shd w:val="clear" w:color="auto" w:fill="FFFFFF"/>
          <w:lang w:eastAsia="en-GB"/>
        </w:rPr>
        <w:t>Department for Education Research Report. [</w:t>
      </w:r>
      <w:proofErr w:type="gramStart"/>
      <w:r w:rsidRPr="00D810B0">
        <w:rPr>
          <w:rFonts w:ascii="Arial" w:eastAsia="Times New Roman" w:hAnsi="Arial" w:cs="Arial"/>
          <w:color w:val="000000"/>
          <w:sz w:val="24"/>
          <w:szCs w:val="24"/>
          <w:shd w:val="clear" w:color="auto" w:fill="FFFFFF"/>
          <w:lang w:eastAsia="en-GB"/>
        </w:rPr>
        <w:t>online</w:t>
      </w:r>
      <w:proofErr w:type="gramEnd"/>
      <w:r w:rsidRPr="00D810B0">
        <w:rPr>
          <w:rFonts w:ascii="Arial" w:eastAsia="Times New Roman" w:hAnsi="Arial" w:cs="Arial"/>
          <w:color w:val="000000"/>
          <w:sz w:val="24"/>
          <w:szCs w:val="24"/>
          <w:shd w:val="clear" w:color="auto" w:fill="FFFFFF"/>
          <w:lang w:eastAsia="en-GB"/>
        </w:rPr>
        <w:t>] Available at: https://assets.publishing.service.gov.uk/government/uploads/system/uploads/attachment_data/file/275938/RR310_-_School_performance_and_parental_choice_of_school.pdf&gt; [Accessed 30 October 2020]</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proofErr w:type="spellStart"/>
      <w:r w:rsidRPr="00D810B0">
        <w:rPr>
          <w:rFonts w:ascii="Arial" w:eastAsia="Times New Roman" w:hAnsi="Arial" w:cs="Arial"/>
          <w:color w:val="000000"/>
          <w:sz w:val="24"/>
          <w:szCs w:val="24"/>
          <w:shd w:val="clear" w:color="auto" w:fill="FFFFFF"/>
          <w:lang w:eastAsia="en-GB"/>
        </w:rPr>
        <w:t>Bjorkland</w:t>
      </w:r>
      <w:proofErr w:type="spellEnd"/>
      <w:r w:rsidRPr="00D810B0">
        <w:rPr>
          <w:rFonts w:ascii="Arial" w:eastAsia="Times New Roman" w:hAnsi="Arial" w:cs="Arial"/>
          <w:color w:val="000000"/>
          <w:sz w:val="24"/>
          <w:szCs w:val="24"/>
          <w:shd w:val="clear" w:color="auto" w:fill="FFFFFF"/>
          <w:lang w:eastAsia="en-GB"/>
        </w:rPr>
        <w:t xml:space="preserve">, A. and </w:t>
      </w:r>
      <w:proofErr w:type="spellStart"/>
      <w:r w:rsidRPr="00D810B0">
        <w:rPr>
          <w:rFonts w:ascii="Arial" w:eastAsia="Times New Roman" w:hAnsi="Arial" w:cs="Arial"/>
          <w:color w:val="000000"/>
          <w:sz w:val="24"/>
          <w:szCs w:val="24"/>
          <w:shd w:val="clear" w:color="auto" w:fill="FFFFFF"/>
          <w:lang w:eastAsia="en-GB"/>
        </w:rPr>
        <w:t>Salvanes</w:t>
      </w:r>
      <w:proofErr w:type="spellEnd"/>
      <w:r w:rsidRPr="00D810B0">
        <w:rPr>
          <w:rFonts w:ascii="Arial" w:eastAsia="Times New Roman" w:hAnsi="Arial" w:cs="Arial"/>
          <w:color w:val="000000"/>
          <w:sz w:val="24"/>
          <w:szCs w:val="24"/>
          <w:shd w:val="clear" w:color="auto" w:fill="FFFFFF"/>
          <w:lang w:eastAsia="en-GB"/>
        </w:rPr>
        <w:t xml:space="preserve">, K. G. 2011, ‘Education and family background: Mechanisms and policies’, in </w:t>
      </w:r>
      <w:r w:rsidRPr="00D810B0">
        <w:rPr>
          <w:rFonts w:ascii="Arial" w:eastAsia="Times New Roman" w:hAnsi="Arial" w:cs="Arial"/>
          <w:i/>
          <w:iCs/>
          <w:color w:val="000000"/>
          <w:sz w:val="24"/>
          <w:szCs w:val="24"/>
          <w:shd w:val="clear" w:color="auto" w:fill="FFFFFF"/>
          <w:lang w:eastAsia="en-GB"/>
        </w:rPr>
        <w:t xml:space="preserve">Handbook of the Economics of Education, </w:t>
      </w:r>
      <w:r w:rsidRPr="00D810B0">
        <w:rPr>
          <w:rFonts w:ascii="Arial" w:eastAsia="Times New Roman" w:hAnsi="Arial" w:cs="Arial"/>
          <w:color w:val="000000"/>
          <w:sz w:val="24"/>
          <w:szCs w:val="24"/>
          <w:shd w:val="clear" w:color="auto" w:fill="FFFFFF"/>
          <w:lang w:eastAsia="en-GB"/>
        </w:rPr>
        <w:t xml:space="preserve">vol.3, </w:t>
      </w:r>
      <w:proofErr w:type="spellStart"/>
      <w:r w:rsidRPr="00D810B0">
        <w:rPr>
          <w:rFonts w:ascii="Arial" w:eastAsia="Times New Roman" w:hAnsi="Arial" w:cs="Arial"/>
          <w:color w:val="000000"/>
          <w:sz w:val="24"/>
          <w:szCs w:val="24"/>
          <w:shd w:val="clear" w:color="auto" w:fill="FFFFFF"/>
          <w:lang w:eastAsia="en-GB"/>
        </w:rPr>
        <w:t>eds</w:t>
      </w:r>
      <w:proofErr w:type="spellEnd"/>
      <w:r w:rsidRPr="00D810B0">
        <w:rPr>
          <w:rFonts w:ascii="Arial" w:eastAsia="Times New Roman" w:hAnsi="Arial" w:cs="Arial"/>
          <w:color w:val="000000"/>
          <w:sz w:val="24"/>
          <w:szCs w:val="24"/>
          <w:shd w:val="clear" w:color="auto" w:fill="FFFFFF"/>
          <w:lang w:eastAsia="en-GB"/>
        </w:rPr>
        <w:t xml:space="preserve"> E.A. </w:t>
      </w:r>
      <w:proofErr w:type="spellStart"/>
      <w:r w:rsidRPr="00D810B0">
        <w:rPr>
          <w:rFonts w:ascii="Arial" w:eastAsia="Times New Roman" w:hAnsi="Arial" w:cs="Arial"/>
          <w:color w:val="000000"/>
          <w:sz w:val="24"/>
          <w:szCs w:val="24"/>
          <w:shd w:val="clear" w:color="auto" w:fill="FFFFFF"/>
          <w:lang w:eastAsia="en-GB"/>
        </w:rPr>
        <w:t>Hanushek</w:t>
      </w:r>
      <w:proofErr w:type="spellEnd"/>
      <w:r w:rsidRPr="00D810B0">
        <w:rPr>
          <w:rFonts w:ascii="Arial" w:eastAsia="Times New Roman" w:hAnsi="Arial" w:cs="Arial"/>
          <w:color w:val="000000"/>
          <w:sz w:val="24"/>
          <w:szCs w:val="24"/>
          <w:shd w:val="clear" w:color="auto" w:fill="FFFFFF"/>
          <w:lang w:eastAsia="en-GB"/>
        </w:rPr>
        <w:t xml:space="preserve">, S. Machin and L. </w:t>
      </w:r>
      <w:proofErr w:type="spellStart"/>
      <w:r w:rsidRPr="00D810B0">
        <w:rPr>
          <w:rFonts w:ascii="Arial" w:eastAsia="Times New Roman" w:hAnsi="Arial" w:cs="Arial"/>
          <w:color w:val="000000"/>
          <w:sz w:val="24"/>
          <w:szCs w:val="24"/>
          <w:shd w:val="clear" w:color="auto" w:fill="FFFFFF"/>
          <w:lang w:eastAsia="en-GB"/>
        </w:rPr>
        <w:t>Woessman</w:t>
      </w:r>
      <w:proofErr w:type="spellEnd"/>
      <w:r w:rsidRPr="00D810B0">
        <w:rPr>
          <w:rFonts w:ascii="Arial" w:eastAsia="Times New Roman" w:hAnsi="Arial" w:cs="Arial"/>
          <w:color w:val="000000"/>
          <w:sz w:val="24"/>
          <w:szCs w:val="24"/>
          <w:shd w:val="clear" w:color="auto" w:fill="FFFFFF"/>
          <w:lang w:eastAsia="en-GB"/>
        </w:rPr>
        <w:t>, North Holland, Amsterdam. </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Bradfield, K. and Exley, B., 2020. Teachers’ accounts of their curriculum use: external contextual influences during times of curriculum reform. </w:t>
      </w:r>
      <w:r w:rsidRPr="00D810B0">
        <w:rPr>
          <w:rFonts w:ascii="Arial" w:eastAsia="Times New Roman" w:hAnsi="Arial" w:cs="Arial"/>
          <w:i/>
          <w:iCs/>
          <w:color w:val="000000"/>
          <w:sz w:val="24"/>
          <w:szCs w:val="24"/>
          <w:shd w:val="clear" w:color="auto" w:fill="FFFFFF"/>
          <w:lang w:eastAsia="en-GB"/>
        </w:rPr>
        <w:t>The Curriculum Journal</w:t>
      </w:r>
      <w:proofErr w:type="gramStart"/>
      <w:r w:rsidRPr="00D810B0">
        <w:rPr>
          <w:rFonts w:ascii="Arial" w:eastAsia="Times New Roman" w:hAnsi="Arial" w:cs="Arial"/>
          <w:color w:val="000000"/>
          <w:sz w:val="24"/>
          <w:szCs w:val="24"/>
          <w:shd w:val="clear" w:color="auto" w:fill="FFFFFF"/>
          <w:lang w:eastAsia="en-GB"/>
        </w:rPr>
        <w:t>,.</w:t>
      </w:r>
      <w:proofErr w:type="gramEnd"/>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Browne, A. &amp; </w:t>
      </w:r>
      <w:proofErr w:type="spellStart"/>
      <w:r w:rsidRPr="00D810B0">
        <w:rPr>
          <w:rFonts w:ascii="Arial" w:eastAsia="Times New Roman" w:hAnsi="Arial" w:cs="Arial"/>
          <w:color w:val="000000"/>
          <w:sz w:val="24"/>
          <w:szCs w:val="24"/>
          <w:shd w:val="clear" w:color="auto" w:fill="FFFFFF"/>
          <w:lang w:eastAsia="en-GB"/>
        </w:rPr>
        <w:t>Wildavsky</w:t>
      </w:r>
      <w:proofErr w:type="spellEnd"/>
      <w:r w:rsidRPr="00D810B0">
        <w:rPr>
          <w:rFonts w:ascii="Arial" w:eastAsia="Times New Roman" w:hAnsi="Arial" w:cs="Arial"/>
          <w:color w:val="000000"/>
          <w:sz w:val="24"/>
          <w:szCs w:val="24"/>
          <w:shd w:val="clear" w:color="auto" w:fill="FFFFFF"/>
          <w:lang w:eastAsia="en-GB"/>
        </w:rPr>
        <w:t xml:space="preserve">, A. (1984) </w:t>
      </w:r>
      <w:proofErr w:type="gramStart"/>
      <w:r w:rsidRPr="00D810B0">
        <w:rPr>
          <w:rFonts w:ascii="Arial" w:eastAsia="Times New Roman" w:hAnsi="Arial" w:cs="Arial"/>
          <w:color w:val="000000"/>
          <w:sz w:val="24"/>
          <w:szCs w:val="24"/>
          <w:shd w:val="clear" w:color="auto" w:fill="FFFFFF"/>
          <w:lang w:eastAsia="en-GB"/>
        </w:rPr>
        <w:t>What</w:t>
      </w:r>
      <w:proofErr w:type="gramEnd"/>
      <w:r w:rsidRPr="00D810B0">
        <w:rPr>
          <w:rFonts w:ascii="Arial" w:eastAsia="Times New Roman" w:hAnsi="Arial" w:cs="Arial"/>
          <w:color w:val="000000"/>
          <w:sz w:val="24"/>
          <w:szCs w:val="24"/>
          <w:shd w:val="clear" w:color="auto" w:fill="FFFFFF"/>
          <w:lang w:eastAsia="en-GB"/>
        </w:rPr>
        <w:t xml:space="preserve"> should evaluation mean to implementation? </w:t>
      </w:r>
      <w:r w:rsidRPr="00D810B0">
        <w:rPr>
          <w:rFonts w:ascii="Arial" w:eastAsia="Times New Roman" w:hAnsi="Arial" w:cs="Arial"/>
          <w:i/>
          <w:iCs/>
          <w:color w:val="000000"/>
          <w:sz w:val="24"/>
          <w:szCs w:val="24"/>
          <w:shd w:val="clear" w:color="auto" w:fill="FFFFFF"/>
          <w:lang w:eastAsia="en-GB"/>
        </w:rPr>
        <w:t xml:space="preserve">Implementation, </w:t>
      </w:r>
      <w:r w:rsidRPr="00D810B0">
        <w:rPr>
          <w:rFonts w:ascii="Arial" w:eastAsia="Times New Roman" w:hAnsi="Arial" w:cs="Arial"/>
          <w:color w:val="000000"/>
          <w:sz w:val="24"/>
          <w:szCs w:val="24"/>
          <w:shd w:val="clear" w:color="auto" w:fill="FFFFFF"/>
          <w:lang w:eastAsia="en-GB"/>
        </w:rPr>
        <w:t>2, 232-256.</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proofErr w:type="spellStart"/>
      <w:r w:rsidRPr="00D810B0">
        <w:rPr>
          <w:rFonts w:ascii="Arial" w:eastAsia="Times New Roman" w:hAnsi="Arial" w:cs="Arial"/>
          <w:color w:val="000000"/>
          <w:sz w:val="24"/>
          <w:szCs w:val="24"/>
          <w:shd w:val="clear" w:color="auto" w:fill="FFFFFF"/>
          <w:lang w:eastAsia="en-GB"/>
        </w:rPr>
        <w:t>Bryk</w:t>
      </w:r>
      <w:proofErr w:type="spellEnd"/>
      <w:r w:rsidRPr="00D810B0">
        <w:rPr>
          <w:rFonts w:ascii="Arial" w:eastAsia="Times New Roman" w:hAnsi="Arial" w:cs="Arial"/>
          <w:color w:val="000000"/>
          <w:sz w:val="24"/>
          <w:szCs w:val="24"/>
          <w:shd w:val="clear" w:color="auto" w:fill="FFFFFF"/>
          <w:lang w:eastAsia="en-GB"/>
        </w:rPr>
        <w:t xml:space="preserve">, A., Sebring, P., </w:t>
      </w:r>
      <w:proofErr w:type="spellStart"/>
      <w:r w:rsidRPr="00D810B0">
        <w:rPr>
          <w:rFonts w:ascii="Arial" w:eastAsia="Times New Roman" w:hAnsi="Arial" w:cs="Arial"/>
          <w:color w:val="000000"/>
          <w:sz w:val="24"/>
          <w:szCs w:val="24"/>
          <w:shd w:val="clear" w:color="auto" w:fill="FFFFFF"/>
          <w:lang w:eastAsia="en-GB"/>
        </w:rPr>
        <w:t>Allensworth</w:t>
      </w:r>
      <w:proofErr w:type="spellEnd"/>
      <w:r w:rsidRPr="00D810B0">
        <w:rPr>
          <w:rFonts w:ascii="Arial" w:eastAsia="Times New Roman" w:hAnsi="Arial" w:cs="Arial"/>
          <w:color w:val="000000"/>
          <w:sz w:val="24"/>
          <w:szCs w:val="24"/>
          <w:shd w:val="clear" w:color="auto" w:fill="FFFFFF"/>
          <w:lang w:eastAsia="en-GB"/>
        </w:rPr>
        <w:t xml:space="preserve">, E., </w:t>
      </w:r>
      <w:proofErr w:type="spellStart"/>
      <w:r w:rsidRPr="00D810B0">
        <w:rPr>
          <w:rFonts w:ascii="Arial" w:eastAsia="Times New Roman" w:hAnsi="Arial" w:cs="Arial"/>
          <w:color w:val="000000"/>
          <w:sz w:val="24"/>
          <w:szCs w:val="24"/>
          <w:shd w:val="clear" w:color="auto" w:fill="FFFFFF"/>
          <w:lang w:eastAsia="en-GB"/>
        </w:rPr>
        <w:t>Luppescu</w:t>
      </w:r>
      <w:proofErr w:type="spellEnd"/>
      <w:r w:rsidRPr="00D810B0">
        <w:rPr>
          <w:rFonts w:ascii="Arial" w:eastAsia="Times New Roman" w:hAnsi="Arial" w:cs="Arial"/>
          <w:color w:val="000000"/>
          <w:sz w:val="24"/>
          <w:szCs w:val="24"/>
          <w:shd w:val="clear" w:color="auto" w:fill="FFFFFF"/>
          <w:lang w:eastAsia="en-GB"/>
        </w:rPr>
        <w:t xml:space="preserve">, S., and Easton. J. (2010). </w:t>
      </w:r>
      <w:r w:rsidRPr="00D810B0">
        <w:rPr>
          <w:rFonts w:ascii="Arial" w:eastAsia="Times New Roman" w:hAnsi="Arial" w:cs="Arial"/>
          <w:i/>
          <w:iCs/>
          <w:color w:val="000000"/>
          <w:sz w:val="24"/>
          <w:szCs w:val="24"/>
          <w:shd w:val="clear" w:color="auto" w:fill="FFFFFF"/>
          <w:lang w:eastAsia="en-GB"/>
        </w:rPr>
        <w:t xml:space="preserve">Organising Schools for Improvement: Lessons from Chicago. </w:t>
      </w:r>
      <w:r w:rsidRPr="00D810B0">
        <w:rPr>
          <w:rFonts w:ascii="Arial" w:eastAsia="Times New Roman" w:hAnsi="Arial" w:cs="Arial"/>
          <w:color w:val="000000"/>
          <w:sz w:val="24"/>
          <w:szCs w:val="24"/>
          <w:shd w:val="clear" w:color="auto" w:fill="FFFFFF"/>
          <w:lang w:eastAsia="en-GB"/>
        </w:rPr>
        <w:t>Chicago: University of Chicago Press.</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Burgess, S. and Thomson, D., 2019. The impact of the WOLF reforms on education outcomes for lower-attaining pupils. </w:t>
      </w:r>
      <w:r w:rsidRPr="00D810B0">
        <w:rPr>
          <w:rFonts w:ascii="Arial" w:eastAsia="Times New Roman" w:hAnsi="Arial" w:cs="Arial"/>
          <w:i/>
          <w:iCs/>
          <w:color w:val="000000"/>
          <w:sz w:val="24"/>
          <w:szCs w:val="24"/>
          <w:shd w:val="clear" w:color="auto" w:fill="FFFFFF"/>
          <w:lang w:eastAsia="en-GB"/>
        </w:rPr>
        <w:t>British Educational Research Journal</w:t>
      </w:r>
      <w:r w:rsidRPr="00D810B0">
        <w:rPr>
          <w:rFonts w:ascii="Arial" w:eastAsia="Times New Roman" w:hAnsi="Arial" w:cs="Arial"/>
          <w:color w:val="000000"/>
          <w:sz w:val="24"/>
          <w:szCs w:val="24"/>
          <w:shd w:val="clear" w:color="auto" w:fill="FFFFFF"/>
          <w:lang w:eastAsia="en-GB"/>
        </w:rPr>
        <w:t>, 45(3), pp.592-621.</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Chris Taylor (2018) The Reliability of Free School Meal Eligibility as a Measure of Socio-Economic Disadvantage: Evidence from the </w:t>
      </w:r>
      <w:proofErr w:type="spellStart"/>
      <w:r w:rsidRPr="00D810B0">
        <w:rPr>
          <w:rFonts w:ascii="Arial" w:eastAsia="Times New Roman" w:hAnsi="Arial" w:cs="Arial"/>
          <w:color w:val="000000"/>
          <w:sz w:val="24"/>
          <w:szCs w:val="24"/>
          <w:lang w:eastAsia="en-GB"/>
        </w:rPr>
        <w:t>Millenium</w:t>
      </w:r>
      <w:proofErr w:type="spellEnd"/>
      <w:r w:rsidRPr="00D810B0">
        <w:rPr>
          <w:rFonts w:ascii="Arial" w:eastAsia="Times New Roman" w:hAnsi="Arial" w:cs="Arial"/>
          <w:color w:val="000000"/>
          <w:sz w:val="24"/>
          <w:szCs w:val="24"/>
          <w:lang w:eastAsia="en-GB"/>
        </w:rPr>
        <w:t xml:space="preserve"> Cohort Study in Wales, </w:t>
      </w:r>
      <w:r w:rsidRPr="00D810B0">
        <w:rPr>
          <w:rFonts w:ascii="Arial" w:eastAsia="Times New Roman" w:hAnsi="Arial" w:cs="Arial"/>
          <w:i/>
          <w:iCs/>
          <w:color w:val="000000"/>
          <w:sz w:val="24"/>
          <w:szCs w:val="24"/>
          <w:lang w:eastAsia="en-GB"/>
        </w:rPr>
        <w:t>British Journal of Educational Studies</w:t>
      </w:r>
      <w:r w:rsidRPr="00D810B0">
        <w:rPr>
          <w:rFonts w:ascii="Arial" w:eastAsia="Times New Roman" w:hAnsi="Arial" w:cs="Arial"/>
          <w:color w:val="000000"/>
          <w:sz w:val="24"/>
          <w:szCs w:val="24"/>
          <w:lang w:eastAsia="en-GB"/>
        </w:rPr>
        <w:t>, 66:1, 29-51.</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proofErr w:type="spellStart"/>
      <w:r w:rsidRPr="00D810B0">
        <w:rPr>
          <w:rFonts w:ascii="Arial" w:eastAsia="Times New Roman" w:hAnsi="Arial" w:cs="Arial"/>
          <w:color w:val="000000"/>
          <w:sz w:val="24"/>
          <w:szCs w:val="24"/>
          <w:shd w:val="clear" w:color="auto" w:fill="FFFFFF"/>
          <w:lang w:eastAsia="en-GB"/>
        </w:rPr>
        <w:t>Creese</w:t>
      </w:r>
      <w:proofErr w:type="spellEnd"/>
      <w:r w:rsidRPr="00D810B0">
        <w:rPr>
          <w:rFonts w:ascii="Arial" w:eastAsia="Times New Roman" w:hAnsi="Arial" w:cs="Arial"/>
          <w:color w:val="000000"/>
          <w:sz w:val="24"/>
          <w:szCs w:val="24"/>
          <w:shd w:val="clear" w:color="auto" w:fill="FFFFFF"/>
          <w:lang w:eastAsia="en-GB"/>
        </w:rPr>
        <w:t xml:space="preserve">, B. &amp; Isaacs, T. (2016) </w:t>
      </w:r>
      <w:r w:rsidRPr="00D810B0">
        <w:rPr>
          <w:rFonts w:ascii="Arial" w:eastAsia="Times New Roman" w:hAnsi="Arial" w:cs="Arial"/>
          <w:i/>
          <w:iCs/>
          <w:color w:val="000000"/>
          <w:sz w:val="24"/>
          <w:szCs w:val="24"/>
          <w:shd w:val="clear" w:color="auto" w:fill="FFFFFF"/>
          <w:lang w:eastAsia="en-GB"/>
        </w:rPr>
        <w:t>International Instructions systems: How England measures up</w:t>
      </w:r>
      <w:r w:rsidRPr="00D810B0">
        <w:rPr>
          <w:rFonts w:ascii="Arial" w:eastAsia="Times New Roman" w:hAnsi="Arial" w:cs="Arial"/>
          <w:color w:val="000000"/>
          <w:sz w:val="24"/>
          <w:szCs w:val="24"/>
          <w:shd w:val="clear" w:color="auto" w:fill="FFFFFF"/>
          <w:lang w:eastAsia="en-GB"/>
        </w:rPr>
        <w:t>, The Curriculum Journal, 27 (1), 151-165.</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De Luca, B., Takano, K., </w:t>
      </w:r>
      <w:proofErr w:type="spellStart"/>
      <w:r w:rsidRPr="00D810B0">
        <w:rPr>
          <w:rFonts w:ascii="Arial" w:eastAsia="Times New Roman" w:hAnsi="Arial" w:cs="Arial"/>
          <w:color w:val="000000"/>
          <w:sz w:val="24"/>
          <w:szCs w:val="24"/>
          <w:shd w:val="clear" w:color="auto" w:fill="FFFFFF"/>
          <w:lang w:eastAsia="en-GB"/>
        </w:rPr>
        <w:t>Hinshaw</w:t>
      </w:r>
      <w:proofErr w:type="spellEnd"/>
      <w:r w:rsidRPr="00D810B0">
        <w:rPr>
          <w:rFonts w:ascii="Arial" w:eastAsia="Times New Roman" w:hAnsi="Arial" w:cs="Arial"/>
          <w:color w:val="000000"/>
          <w:sz w:val="24"/>
          <w:szCs w:val="24"/>
          <w:shd w:val="clear" w:color="auto" w:fill="FFFFFF"/>
          <w:lang w:eastAsia="en-GB"/>
        </w:rPr>
        <w:t xml:space="preserve">, S. and </w:t>
      </w:r>
      <w:proofErr w:type="spellStart"/>
      <w:r w:rsidRPr="00D810B0">
        <w:rPr>
          <w:rFonts w:ascii="Arial" w:eastAsia="Times New Roman" w:hAnsi="Arial" w:cs="Arial"/>
          <w:color w:val="000000"/>
          <w:sz w:val="24"/>
          <w:szCs w:val="24"/>
          <w:shd w:val="clear" w:color="auto" w:fill="FFFFFF"/>
          <w:lang w:eastAsia="en-GB"/>
        </w:rPr>
        <w:t>Raisch</w:t>
      </w:r>
      <w:proofErr w:type="spellEnd"/>
      <w:r w:rsidRPr="00D810B0">
        <w:rPr>
          <w:rFonts w:ascii="Arial" w:eastAsia="Times New Roman" w:hAnsi="Arial" w:cs="Arial"/>
          <w:color w:val="000000"/>
          <w:sz w:val="24"/>
          <w:szCs w:val="24"/>
          <w:shd w:val="clear" w:color="auto" w:fill="FFFFFF"/>
          <w:lang w:eastAsia="en-GB"/>
        </w:rPr>
        <w:t>, C., 2009. Are the" Best" Teachers in the "Neediest" Schools</w:t>
      </w:r>
      <w:proofErr w:type="gramStart"/>
      <w:r w:rsidRPr="00D810B0">
        <w:rPr>
          <w:rFonts w:ascii="Arial" w:eastAsia="Times New Roman" w:hAnsi="Arial" w:cs="Arial"/>
          <w:color w:val="000000"/>
          <w:sz w:val="24"/>
          <w:szCs w:val="24"/>
          <w:shd w:val="clear" w:color="auto" w:fill="FFFFFF"/>
          <w:lang w:eastAsia="en-GB"/>
        </w:rPr>
        <w:t>?.</w:t>
      </w:r>
      <w:proofErr w:type="gramEnd"/>
      <w:r w:rsidRPr="00D810B0">
        <w:rPr>
          <w:rFonts w:ascii="Arial" w:eastAsia="Times New Roman" w:hAnsi="Arial" w:cs="Arial"/>
          <w:color w:val="000000"/>
          <w:sz w:val="24"/>
          <w:szCs w:val="24"/>
          <w:shd w:val="clear" w:color="auto" w:fill="FFFFFF"/>
          <w:lang w:eastAsia="en-GB"/>
        </w:rPr>
        <w:t xml:space="preserve"> </w:t>
      </w:r>
      <w:r w:rsidRPr="00D810B0">
        <w:rPr>
          <w:rFonts w:ascii="Arial" w:eastAsia="Times New Roman" w:hAnsi="Arial" w:cs="Arial"/>
          <w:i/>
          <w:iCs/>
          <w:color w:val="000000"/>
          <w:sz w:val="24"/>
          <w:szCs w:val="24"/>
          <w:shd w:val="clear" w:color="auto" w:fill="FFFFFF"/>
          <w:lang w:eastAsia="en-GB"/>
        </w:rPr>
        <w:t>Education and Urban Society</w:t>
      </w:r>
      <w:r w:rsidRPr="00D810B0">
        <w:rPr>
          <w:rFonts w:ascii="Arial" w:eastAsia="Times New Roman" w:hAnsi="Arial" w:cs="Arial"/>
          <w:color w:val="000000"/>
          <w:sz w:val="24"/>
          <w:szCs w:val="24"/>
          <w:shd w:val="clear" w:color="auto" w:fill="FFFFFF"/>
          <w:lang w:eastAsia="en-GB"/>
        </w:rPr>
        <w:t>, 41(6), pp.653-671.</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De Luigi, N. and </w:t>
      </w:r>
      <w:proofErr w:type="spellStart"/>
      <w:r w:rsidRPr="00D810B0">
        <w:rPr>
          <w:rFonts w:ascii="Arial" w:eastAsia="Times New Roman" w:hAnsi="Arial" w:cs="Arial"/>
          <w:color w:val="000000"/>
          <w:sz w:val="24"/>
          <w:szCs w:val="24"/>
          <w:shd w:val="clear" w:color="auto" w:fill="FFFFFF"/>
          <w:lang w:eastAsia="en-GB"/>
        </w:rPr>
        <w:t>Martelli</w:t>
      </w:r>
      <w:proofErr w:type="spellEnd"/>
      <w:r w:rsidRPr="00D810B0">
        <w:rPr>
          <w:rFonts w:ascii="Arial" w:eastAsia="Times New Roman" w:hAnsi="Arial" w:cs="Arial"/>
          <w:color w:val="000000"/>
          <w:sz w:val="24"/>
          <w:szCs w:val="24"/>
          <w:shd w:val="clear" w:color="auto" w:fill="FFFFFF"/>
          <w:lang w:eastAsia="en-GB"/>
        </w:rPr>
        <w:t xml:space="preserve">, A., 2015. Attitudes and Practices of Parents: Disadvantage and Access to Education. </w:t>
      </w:r>
      <w:r w:rsidRPr="00D810B0">
        <w:rPr>
          <w:rFonts w:ascii="Arial" w:eastAsia="Times New Roman" w:hAnsi="Arial" w:cs="Arial"/>
          <w:i/>
          <w:iCs/>
          <w:color w:val="000000"/>
          <w:sz w:val="24"/>
          <w:szCs w:val="24"/>
          <w:shd w:val="clear" w:color="auto" w:fill="FFFFFF"/>
          <w:lang w:eastAsia="en-GB"/>
        </w:rPr>
        <w:t>European Education</w:t>
      </w:r>
      <w:r w:rsidRPr="00D810B0">
        <w:rPr>
          <w:rFonts w:ascii="Arial" w:eastAsia="Times New Roman" w:hAnsi="Arial" w:cs="Arial"/>
          <w:color w:val="000000"/>
          <w:sz w:val="24"/>
          <w:szCs w:val="24"/>
          <w:shd w:val="clear" w:color="auto" w:fill="FFFFFF"/>
          <w:lang w:eastAsia="en-GB"/>
        </w:rPr>
        <w:t>, 47(1), pp.46-60.</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lastRenderedPageBreak/>
        <w:t> </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proofErr w:type="spellStart"/>
      <w:r w:rsidRPr="00D810B0">
        <w:rPr>
          <w:rFonts w:ascii="Arial" w:eastAsia="Times New Roman" w:hAnsi="Arial" w:cs="Arial"/>
          <w:color w:val="000000"/>
          <w:sz w:val="24"/>
          <w:szCs w:val="24"/>
          <w:lang w:eastAsia="en-GB"/>
        </w:rPr>
        <w:t>Desforges</w:t>
      </w:r>
      <w:proofErr w:type="spellEnd"/>
      <w:r w:rsidRPr="00D810B0">
        <w:rPr>
          <w:rFonts w:ascii="Arial" w:eastAsia="Times New Roman" w:hAnsi="Arial" w:cs="Arial"/>
          <w:color w:val="000000"/>
          <w:sz w:val="24"/>
          <w:szCs w:val="24"/>
          <w:lang w:eastAsia="en-GB"/>
        </w:rPr>
        <w:t xml:space="preserve">, C., with </w:t>
      </w:r>
      <w:proofErr w:type="spellStart"/>
      <w:r w:rsidRPr="00D810B0">
        <w:rPr>
          <w:rFonts w:ascii="Arial" w:eastAsia="Times New Roman" w:hAnsi="Arial" w:cs="Arial"/>
          <w:color w:val="000000"/>
          <w:sz w:val="24"/>
          <w:szCs w:val="24"/>
          <w:lang w:eastAsia="en-GB"/>
        </w:rPr>
        <w:t>Abouchaar</w:t>
      </w:r>
      <w:proofErr w:type="spellEnd"/>
      <w:r w:rsidRPr="00D810B0">
        <w:rPr>
          <w:rFonts w:ascii="Arial" w:eastAsia="Times New Roman" w:hAnsi="Arial" w:cs="Arial"/>
          <w:color w:val="000000"/>
          <w:sz w:val="24"/>
          <w:szCs w:val="24"/>
          <w:lang w:eastAsia="en-GB"/>
        </w:rPr>
        <w:t xml:space="preserve">, A. (2003). </w:t>
      </w:r>
      <w:r w:rsidRPr="00D810B0">
        <w:rPr>
          <w:rFonts w:ascii="Arial" w:eastAsia="Times New Roman" w:hAnsi="Arial" w:cs="Arial"/>
          <w:i/>
          <w:iCs/>
          <w:color w:val="000000"/>
          <w:sz w:val="24"/>
          <w:szCs w:val="24"/>
          <w:lang w:eastAsia="en-GB"/>
        </w:rPr>
        <w:t xml:space="preserve">The impact of parental involvement, parental support and family education on </w:t>
      </w:r>
      <w:proofErr w:type="gramStart"/>
      <w:r w:rsidRPr="00D810B0">
        <w:rPr>
          <w:rFonts w:ascii="Arial" w:eastAsia="Times New Roman" w:hAnsi="Arial" w:cs="Arial"/>
          <w:i/>
          <w:iCs/>
          <w:color w:val="000000"/>
          <w:sz w:val="24"/>
          <w:szCs w:val="24"/>
          <w:lang w:eastAsia="en-GB"/>
        </w:rPr>
        <w:t>pupils</w:t>
      </w:r>
      <w:proofErr w:type="gramEnd"/>
      <w:r w:rsidRPr="00D810B0">
        <w:rPr>
          <w:rFonts w:ascii="Arial" w:eastAsia="Times New Roman" w:hAnsi="Arial" w:cs="Arial"/>
          <w:i/>
          <w:iCs/>
          <w:color w:val="000000"/>
          <w:sz w:val="24"/>
          <w:szCs w:val="24"/>
          <w:lang w:eastAsia="en-GB"/>
        </w:rPr>
        <w:t xml:space="preserve"> achievements and adjustment: </w:t>
      </w:r>
      <w:r w:rsidRPr="00D810B0">
        <w:rPr>
          <w:rFonts w:ascii="Arial" w:eastAsia="Times New Roman" w:hAnsi="Arial" w:cs="Arial"/>
          <w:color w:val="000000"/>
          <w:sz w:val="24"/>
          <w:szCs w:val="24"/>
          <w:lang w:eastAsia="en-GB"/>
        </w:rPr>
        <w:t xml:space="preserve">A </w:t>
      </w:r>
      <w:r w:rsidRPr="00D810B0">
        <w:rPr>
          <w:rFonts w:ascii="Arial" w:eastAsia="Times New Roman" w:hAnsi="Arial" w:cs="Arial"/>
          <w:i/>
          <w:iCs/>
          <w:color w:val="000000"/>
          <w:sz w:val="24"/>
          <w:szCs w:val="24"/>
          <w:lang w:eastAsia="en-GB"/>
        </w:rPr>
        <w:t xml:space="preserve">literature review. </w:t>
      </w:r>
      <w:r w:rsidRPr="00D810B0">
        <w:rPr>
          <w:rFonts w:ascii="Arial" w:eastAsia="Times New Roman" w:hAnsi="Arial" w:cs="Arial"/>
          <w:color w:val="000000"/>
          <w:sz w:val="24"/>
          <w:szCs w:val="24"/>
          <w:lang w:eastAsia="en-GB"/>
        </w:rPr>
        <w:t>Department for Education and Skills, Research Report RR433. London: Department for Education and Skills. </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Egan, D., 2016. Educational Equity in Wales. </w:t>
      </w:r>
      <w:r w:rsidRPr="00D810B0">
        <w:rPr>
          <w:rFonts w:ascii="Arial" w:eastAsia="Times New Roman" w:hAnsi="Arial" w:cs="Arial"/>
          <w:i/>
          <w:iCs/>
          <w:color w:val="000000"/>
          <w:sz w:val="24"/>
          <w:szCs w:val="24"/>
          <w:shd w:val="clear" w:color="auto" w:fill="FFFFFF"/>
          <w:lang w:eastAsia="en-GB"/>
        </w:rPr>
        <w:t>Wales Journal of Education</w:t>
      </w:r>
      <w:r w:rsidRPr="00D810B0">
        <w:rPr>
          <w:rFonts w:ascii="Arial" w:eastAsia="Times New Roman" w:hAnsi="Arial" w:cs="Arial"/>
          <w:color w:val="000000"/>
          <w:sz w:val="24"/>
          <w:szCs w:val="24"/>
          <w:shd w:val="clear" w:color="auto" w:fill="FFFFFF"/>
          <w:lang w:eastAsia="en-GB"/>
        </w:rPr>
        <w:t>, 18(1).</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Gov. UK (2020) </w:t>
      </w:r>
      <w:r w:rsidRPr="00D810B0">
        <w:rPr>
          <w:rFonts w:ascii="Arial" w:eastAsia="Times New Roman" w:hAnsi="Arial" w:cs="Arial"/>
          <w:i/>
          <w:iCs/>
          <w:color w:val="000000"/>
          <w:sz w:val="24"/>
          <w:szCs w:val="24"/>
          <w:lang w:eastAsia="en-GB"/>
        </w:rPr>
        <w:t xml:space="preserve">Department of Education, Pupil Premium. </w:t>
      </w:r>
      <w:r w:rsidRPr="00D810B0">
        <w:rPr>
          <w:rFonts w:ascii="Arial" w:eastAsia="Times New Roman" w:hAnsi="Arial" w:cs="Arial"/>
          <w:color w:val="000000"/>
          <w:sz w:val="24"/>
          <w:szCs w:val="24"/>
          <w:lang w:eastAsia="en-GB"/>
        </w:rPr>
        <w:t>[</w:t>
      </w:r>
      <w:proofErr w:type="gramStart"/>
      <w:r w:rsidRPr="00D810B0">
        <w:rPr>
          <w:rFonts w:ascii="Arial" w:eastAsia="Times New Roman" w:hAnsi="Arial" w:cs="Arial"/>
          <w:color w:val="000000"/>
          <w:sz w:val="24"/>
          <w:szCs w:val="24"/>
          <w:lang w:eastAsia="en-GB"/>
        </w:rPr>
        <w:t>online</w:t>
      </w:r>
      <w:proofErr w:type="gramEnd"/>
      <w:r w:rsidRPr="00D810B0">
        <w:rPr>
          <w:rFonts w:ascii="Arial" w:eastAsia="Times New Roman" w:hAnsi="Arial" w:cs="Arial"/>
          <w:color w:val="000000"/>
          <w:sz w:val="24"/>
          <w:szCs w:val="24"/>
          <w:lang w:eastAsia="en-GB"/>
        </w:rPr>
        <w:t>] Available at: https://www.gov.uk/government/publications/pupil-premium/pupil-premium&gt; [Accessed 29 October]</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Gov.UK 2020. </w:t>
      </w:r>
      <w:r w:rsidRPr="00D810B0">
        <w:rPr>
          <w:rFonts w:ascii="Arial" w:eastAsia="Times New Roman" w:hAnsi="Arial" w:cs="Arial"/>
          <w:i/>
          <w:iCs/>
          <w:color w:val="000000"/>
          <w:sz w:val="24"/>
          <w:szCs w:val="24"/>
          <w:shd w:val="clear" w:color="auto" w:fill="FFFFFF"/>
          <w:lang w:eastAsia="en-GB"/>
        </w:rPr>
        <w:t xml:space="preserve">Pupil premium. </w:t>
      </w:r>
      <w:r w:rsidRPr="00D810B0">
        <w:rPr>
          <w:rFonts w:ascii="Arial" w:eastAsia="Times New Roman" w:hAnsi="Arial" w:cs="Arial"/>
          <w:color w:val="000000"/>
          <w:sz w:val="24"/>
          <w:szCs w:val="24"/>
          <w:shd w:val="clear" w:color="auto" w:fill="FFFFFF"/>
          <w:lang w:eastAsia="en-GB"/>
        </w:rPr>
        <w:t>[</w:t>
      </w:r>
      <w:proofErr w:type="gramStart"/>
      <w:r w:rsidRPr="00D810B0">
        <w:rPr>
          <w:rFonts w:ascii="Arial" w:eastAsia="Times New Roman" w:hAnsi="Arial" w:cs="Arial"/>
          <w:color w:val="000000"/>
          <w:sz w:val="24"/>
          <w:szCs w:val="24"/>
          <w:shd w:val="clear" w:color="auto" w:fill="FFFFFF"/>
          <w:lang w:eastAsia="en-GB"/>
        </w:rPr>
        <w:t>online</w:t>
      </w:r>
      <w:proofErr w:type="gramEnd"/>
      <w:r w:rsidRPr="00D810B0">
        <w:rPr>
          <w:rFonts w:ascii="Arial" w:eastAsia="Times New Roman" w:hAnsi="Arial" w:cs="Arial"/>
          <w:color w:val="000000"/>
          <w:sz w:val="24"/>
          <w:szCs w:val="24"/>
          <w:shd w:val="clear" w:color="auto" w:fill="FFFFFF"/>
          <w:lang w:eastAsia="en-GB"/>
        </w:rPr>
        <w:t xml:space="preserve">] Available </w:t>
      </w:r>
      <w:proofErr w:type="spellStart"/>
      <w:r w:rsidRPr="00D810B0">
        <w:rPr>
          <w:rFonts w:ascii="Arial" w:eastAsia="Times New Roman" w:hAnsi="Arial" w:cs="Arial"/>
          <w:color w:val="000000"/>
          <w:sz w:val="24"/>
          <w:szCs w:val="24"/>
          <w:shd w:val="clear" w:color="auto" w:fill="FFFFFF"/>
          <w:lang w:eastAsia="en-GB"/>
        </w:rPr>
        <w:t>at</w:t>
      </w:r>
      <w:proofErr w:type="gramStart"/>
      <w:r w:rsidRPr="00D810B0">
        <w:rPr>
          <w:rFonts w:ascii="Arial" w:eastAsia="Times New Roman" w:hAnsi="Arial" w:cs="Arial"/>
          <w:color w:val="000000"/>
          <w:sz w:val="24"/>
          <w:szCs w:val="24"/>
          <w:shd w:val="clear" w:color="auto" w:fill="FFFFFF"/>
          <w:lang w:eastAsia="en-GB"/>
        </w:rPr>
        <w:t>:</w:t>
      </w:r>
      <w:r w:rsidRPr="00D810B0">
        <w:rPr>
          <w:rFonts w:ascii="Arial" w:eastAsia="Times New Roman" w:hAnsi="Arial" w:cs="Arial"/>
          <w:color w:val="000000"/>
          <w:sz w:val="24"/>
          <w:szCs w:val="24"/>
          <w:lang w:eastAsia="en-GB"/>
        </w:rPr>
        <w:t>Gov.Wales</w:t>
      </w:r>
      <w:proofErr w:type="spellEnd"/>
      <w:proofErr w:type="gramEnd"/>
      <w:r w:rsidRPr="00D810B0">
        <w:rPr>
          <w:rFonts w:ascii="Arial" w:eastAsia="Times New Roman" w:hAnsi="Arial" w:cs="Arial"/>
          <w:color w:val="000000"/>
          <w:sz w:val="24"/>
          <w:szCs w:val="24"/>
          <w:lang w:eastAsia="en-GB"/>
        </w:rPr>
        <w:t xml:space="preserve"> 2017. </w:t>
      </w:r>
      <w:r w:rsidRPr="00D810B0">
        <w:rPr>
          <w:rFonts w:ascii="Arial" w:eastAsia="Times New Roman" w:hAnsi="Arial" w:cs="Arial"/>
          <w:i/>
          <w:iCs/>
          <w:color w:val="000000"/>
          <w:sz w:val="24"/>
          <w:szCs w:val="24"/>
          <w:lang w:eastAsia="en-GB"/>
        </w:rPr>
        <w:t xml:space="preserve">Welsh in Education Action Plan 2017-2021. https://gov.wales/sites/default/files/publications/2018-02/welsh-in-education-action-plan-2017%E2%80%9321.pdf&gt; </w:t>
      </w:r>
      <w:r w:rsidRPr="00D810B0">
        <w:rPr>
          <w:rFonts w:ascii="Arial" w:eastAsia="Times New Roman" w:hAnsi="Arial" w:cs="Arial"/>
          <w:color w:val="000000"/>
          <w:sz w:val="24"/>
          <w:szCs w:val="24"/>
          <w:lang w:eastAsia="en-GB"/>
        </w:rPr>
        <w:t>[Accessed 28 October 2020]. </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proofErr w:type="spellStart"/>
      <w:r w:rsidRPr="00D810B0">
        <w:rPr>
          <w:rFonts w:ascii="Arial" w:eastAsia="Times New Roman" w:hAnsi="Arial" w:cs="Arial"/>
          <w:color w:val="000000"/>
          <w:sz w:val="24"/>
          <w:szCs w:val="24"/>
          <w:shd w:val="clear" w:color="auto" w:fill="FFFFFF"/>
          <w:lang w:eastAsia="en-GB"/>
        </w:rPr>
        <w:t>Gov.wales</w:t>
      </w:r>
      <w:proofErr w:type="spellEnd"/>
      <w:r w:rsidRPr="00D810B0">
        <w:rPr>
          <w:rFonts w:ascii="Arial" w:eastAsia="Times New Roman" w:hAnsi="Arial" w:cs="Arial"/>
          <w:color w:val="000000"/>
          <w:sz w:val="24"/>
          <w:szCs w:val="24"/>
          <w:shd w:val="clear" w:color="auto" w:fill="FFFFFF"/>
          <w:lang w:eastAsia="en-GB"/>
        </w:rPr>
        <w:t xml:space="preserve"> 2020. </w:t>
      </w:r>
      <w:r w:rsidRPr="00D810B0">
        <w:rPr>
          <w:rFonts w:ascii="Arial" w:eastAsia="Times New Roman" w:hAnsi="Arial" w:cs="Arial"/>
          <w:i/>
          <w:iCs/>
          <w:color w:val="000000"/>
          <w:sz w:val="24"/>
          <w:szCs w:val="24"/>
          <w:shd w:val="clear" w:color="auto" w:fill="FFFFFF"/>
          <w:lang w:eastAsia="en-GB"/>
        </w:rPr>
        <w:t>Successful Futures</w:t>
      </w:r>
      <w:r w:rsidRPr="00D810B0">
        <w:rPr>
          <w:rFonts w:ascii="Arial" w:eastAsia="Times New Roman" w:hAnsi="Arial" w:cs="Arial"/>
          <w:color w:val="000000"/>
          <w:sz w:val="24"/>
          <w:szCs w:val="24"/>
          <w:shd w:val="clear" w:color="auto" w:fill="FFFFFF"/>
          <w:lang w:eastAsia="en-GB"/>
        </w:rPr>
        <w:t>. [</w:t>
      </w:r>
      <w:proofErr w:type="gramStart"/>
      <w:r w:rsidRPr="00D810B0">
        <w:rPr>
          <w:rFonts w:ascii="Arial" w:eastAsia="Times New Roman" w:hAnsi="Arial" w:cs="Arial"/>
          <w:color w:val="000000"/>
          <w:sz w:val="24"/>
          <w:szCs w:val="24"/>
          <w:shd w:val="clear" w:color="auto" w:fill="FFFFFF"/>
          <w:lang w:eastAsia="en-GB"/>
        </w:rPr>
        <w:t>online</w:t>
      </w:r>
      <w:proofErr w:type="gramEnd"/>
      <w:r w:rsidRPr="00D810B0">
        <w:rPr>
          <w:rFonts w:ascii="Arial" w:eastAsia="Times New Roman" w:hAnsi="Arial" w:cs="Arial"/>
          <w:color w:val="000000"/>
          <w:sz w:val="24"/>
          <w:szCs w:val="24"/>
          <w:shd w:val="clear" w:color="auto" w:fill="FFFFFF"/>
          <w:lang w:eastAsia="en-GB"/>
        </w:rPr>
        <w:t>] Available at: &lt;https://gov.wales/sites/default/files/publications/2018-03/succesful-futures-a-summary-of-professor-graham-donaldsons-report.pdf&gt; [Accessed 27 October 2020].</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Heckman, J. J. 2006, ‘Skill formation and the economics of investing in disadvantaged children’, </w:t>
      </w:r>
      <w:r w:rsidRPr="00D810B0">
        <w:rPr>
          <w:rFonts w:ascii="Arial" w:eastAsia="Times New Roman" w:hAnsi="Arial" w:cs="Arial"/>
          <w:i/>
          <w:iCs/>
          <w:color w:val="000000"/>
          <w:sz w:val="24"/>
          <w:szCs w:val="24"/>
          <w:shd w:val="clear" w:color="auto" w:fill="FFFFFF"/>
          <w:lang w:eastAsia="en-GB"/>
        </w:rPr>
        <w:t xml:space="preserve">Science, </w:t>
      </w:r>
      <w:r w:rsidRPr="00D810B0">
        <w:rPr>
          <w:rFonts w:ascii="Arial" w:eastAsia="Times New Roman" w:hAnsi="Arial" w:cs="Arial"/>
          <w:color w:val="000000"/>
          <w:sz w:val="24"/>
          <w:szCs w:val="24"/>
          <w:shd w:val="clear" w:color="auto" w:fill="FFFFFF"/>
          <w:lang w:eastAsia="en-GB"/>
        </w:rPr>
        <w:t>vol. 312, pp. 1,900-2.</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Hill, K. L. &amp; </w:t>
      </w:r>
      <w:proofErr w:type="spellStart"/>
      <w:r w:rsidRPr="00D810B0">
        <w:rPr>
          <w:rFonts w:ascii="Arial" w:eastAsia="Times New Roman" w:hAnsi="Arial" w:cs="Arial"/>
          <w:color w:val="000000"/>
          <w:sz w:val="24"/>
          <w:szCs w:val="24"/>
          <w:shd w:val="clear" w:color="auto" w:fill="FFFFFF"/>
          <w:lang w:eastAsia="en-GB"/>
        </w:rPr>
        <w:t>Desimone</w:t>
      </w:r>
      <w:proofErr w:type="spellEnd"/>
      <w:r w:rsidRPr="00D810B0">
        <w:rPr>
          <w:rFonts w:ascii="Arial" w:eastAsia="Times New Roman" w:hAnsi="Arial" w:cs="Arial"/>
          <w:color w:val="000000"/>
          <w:sz w:val="24"/>
          <w:szCs w:val="24"/>
          <w:shd w:val="clear" w:color="auto" w:fill="FFFFFF"/>
          <w:lang w:eastAsia="en-GB"/>
        </w:rPr>
        <w:t>, L. M. (2018) Job-embedded learning: How school leaders can use job-embedded learning as a mechanism for school improvement, in: S.J.</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Zepeda &amp; J. A. </w:t>
      </w:r>
      <w:proofErr w:type="spellStart"/>
      <w:r w:rsidRPr="00D810B0">
        <w:rPr>
          <w:rFonts w:ascii="Arial" w:eastAsia="Times New Roman" w:hAnsi="Arial" w:cs="Arial"/>
          <w:color w:val="000000"/>
          <w:sz w:val="24"/>
          <w:szCs w:val="24"/>
          <w:shd w:val="clear" w:color="auto" w:fill="FFFFFF"/>
          <w:lang w:eastAsia="en-GB"/>
        </w:rPr>
        <w:t>Ponticell</w:t>
      </w:r>
      <w:proofErr w:type="spellEnd"/>
      <w:r w:rsidRPr="00D810B0">
        <w:rPr>
          <w:rFonts w:ascii="Arial" w:eastAsia="Times New Roman" w:hAnsi="Arial" w:cs="Arial"/>
          <w:color w:val="000000"/>
          <w:sz w:val="24"/>
          <w:szCs w:val="24"/>
          <w:shd w:val="clear" w:color="auto" w:fill="FFFFFF"/>
          <w:lang w:eastAsia="en-GB"/>
        </w:rPr>
        <w:t xml:space="preserve"> (</w:t>
      </w:r>
      <w:proofErr w:type="spellStart"/>
      <w:proofErr w:type="gramStart"/>
      <w:r w:rsidRPr="00D810B0">
        <w:rPr>
          <w:rFonts w:ascii="Arial" w:eastAsia="Times New Roman" w:hAnsi="Arial" w:cs="Arial"/>
          <w:color w:val="000000"/>
          <w:sz w:val="24"/>
          <w:szCs w:val="24"/>
          <w:shd w:val="clear" w:color="auto" w:fill="FFFFFF"/>
          <w:lang w:eastAsia="en-GB"/>
        </w:rPr>
        <w:t>eds</w:t>
      </w:r>
      <w:proofErr w:type="spellEnd"/>
      <w:proofErr w:type="gramEnd"/>
      <w:r w:rsidRPr="00D810B0">
        <w:rPr>
          <w:rFonts w:ascii="Arial" w:eastAsia="Times New Roman" w:hAnsi="Arial" w:cs="Arial"/>
          <w:color w:val="000000"/>
          <w:sz w:val="24"/>
          <w:szCs w:val="24"/>
          <w:shd w:val="clear" w:color="auto" w:fill="FFFFFF"/>
          <w:lang w:eastAsia="en-GB"/>
        </w:rPr>
        <w:t xml:space="preserve">) </w:t>
      </w:r>
      <w:r w:rsidRPr="00D810B0">
        <w:rPr>
          <w:rFonts w:ascii="Arial" w:eastAsia="Times New Roman" w:hAnsi="Arial" w:cs="Arial"/>
          <w:i/>
          <w:iCs/>
          <w:color w:val="000000"/>
          <w:sz w:val="24"/>
          <w:szCs w:val="24"/>
          <w:shd w:val="clear" w:color="auto" w:fill="FFFFFF"/>
          <w:lang w:eastAsia="en-GB"/>
        </w:rPr>
        <w:t xml:space="preserve">The Wiley handbook of educational supervision </w:t>
      </w:r>
      <w:r w:rsidRPr="00D810B0">
        <w:rPr>
          <w:rFonts w:ascii="Arial" w:eastAsia="Times New Roman" w:hAnsi="Arial" w:cs="Arial"/>
          <w:color w:val="000000"/>
          <w:sz w:val="24"/>
          <w:szCs w:val="24"/>
          <w:shd w:val="clear" w:color="auto" w:fill="FFFFFF"/>
          <w:lang w:eastAsia="en-GB"/>
        </w:rPr>
        <w:t>(West Sussex, U.K, John Wiley &amp; Sons), 101-131. </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proofErr w:type="spellStart"/>
      <w:r w:rsidRPr="00D810B0">
        <w:rPr>
          <w:rFonts w:ascii="Arial" w:eastAsia="Times New Roman" w:hAnsi="Arial" w:cs="Arial"/>
          <w:color w:val="000000"/>
          <w:sz w:val="24"/>
          <w:szCs w:val="24"/>
          <w:shd w:val="clear" w:color="auto" w:fill="FFFFFF"/>
          <w:lang w:eastAsia="en-GB"/>
        </w:rPr>
        <w:t>Homel</w:t>
      </w:r>
      <w:proofErr w:type="spellEnd"/>
      <w:r w:rsidRPr="00D810B0">
        <w:rPr>
          <w:rFonts w:ascii="Arial" w:eastAsia="Times New Roman" w:hAnsi="Arial" w:cs="Arial"/>
          <w:color w:val="000000"/>
          <w:sz w:val="24"/>
          <w:szCs w:val="24"/>
          <w:shd w:val="clear" w:color="auto" w:fill="FFFFFF"/>
          <w:lang w:eastAsia="en-GB"/>
        </w:rPr>
        <w:t xml:space="preserve">, J., </w:t>
      </w:r>
      <w:proofErr w:type="spellStart"/>
      <w:r w:rsidRPr="00D810B0">
        <w:rPr>
          <w:rFonts w:ascii="Arial" w:eastAsia="Times New Roman" w:hAnsi="Arial" w:cs="Arial"/>
          <w:color w:val="000000"/>
          <w:sz w:val="24"/>
          <w:szCs w:val="24"/>
          <w:shd w:val="clear" w:color="auto" w:fill="FFFFFF"/>
          <w:lang w:eastAsia="en-GB"/>
        </w:rPr>
        <w:t>Mavisakalyan</w:t>
      </w:r>
      <w:proofErr w:type="spellEnd"/>
      <w:r w:rsidRPr="00D810B0">
        <w:rPr>
          <w:rFonts w:ascii="Arial" w:eastAsia="Times New Roman" w:hAnsi="Arial" w:cs="Arial"/>
          <w:color w:val="000000"/>
          <w:sz w:val="24"/>
          <w:szCs w:val="24"/>
          <w:shd w:val="clear" w:color="auto" w:fill="FFFFFF"/>
          <w:lang w:eastAsia="en-GB"/>
        </w:rPr>
        <w:t xml:space="preserve">, A., Nguyen, H. T. and Ryan, C. 2012, </w:t>
      </w:r>
      <w:r w:rsidRPr="00D810B0">
        <w:rPr>
          <w:rFonts w:ascii="Arial" w:eastAsia="Times New Roman" w:hAnsi="Arial" w:cs="Arial"/>
          <w:i/>
          <w:iCs/>
          <w:color w:val="000000"/>
          <w:sz w:val="24"/>
          <w:szCs w:val="24"/>
          <w:shd w:val="clear" w:color="auto" w:fill="FFFFFF"/>
          <w:lang w:eastAsia="en-GB"/>
        </w:rPr>
        <w:t xml:space="preserve">School Completion: What We Learn from Different Measures of Family Background, </w:t>
      </w:r>
      <w:r w:rsidRPr="00D810B0">
        <w:rPr>
          <w:rFonts w:ascii="Arial" w:eastAsia="Times New Roman" w:hAnsi="Arial" w:cs="Arial"/>
          <w:color w:val="000000"/>
          <w:sz w:val="24"/>
          <w:szCs w:val="24"/>
          <w:shd w:val="clear" w:color="auto" w:fill="FFFFFF"/>
          <w:lang w:eastAsia="en-GB"/>
        </w:rPr>
        <w:t>Longitudinal Surveys of Australian Youth Research Report no. 59, National Centre for Vocational Education Research, Adelaide. </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Hornby G., &amp; </w:t>
      </w:r>
      <w:proofErr w:type="spellStart"/>
      <w:r w:rsidRPr="00D810B0">
        <w:rPr>
          <w:rFonts w:ascii="Arial" w:eastAsia="Times New Roman" w:hAnsi="Arial" w:cs="Arial"/>
          <w:color w:val="000000"/>
          <w:sz w:val="24"/>
          <w:szCs w:val="24"/>
          <w:shd w:val="clear" w:color="auto" w:fill="FFFFFF"/>
          <w:lang w:eastAsia="en-GB"/>
        </w:rPr>
        <w:t>Lafaele</w:t>
      </w:r>
      <w:proofErr w:type="spellEnd"/>
      <w:r w:rsidRPr="00D810B0">
        <w:rPr>
          <w:rFonts w:ascii="Arial" w:eastAsia="Times New Roman" w:hAnsi="Arial" w:cs="Arial"/>
          <w:color w:val="000000"/>
          <w:sz w:val="24"/>
          <w:szCs w:val="24"/>
          <w:shd w:val="clear" w:color="auto" w:fill="FFFFFF"/>
          <w:lang w:eastAsia="en-GB"/>
        </w:rPr>
        <w:t xml:space="preserve">, R. (2011). Barriers to parental involvement in education: An explanatory model. </w:t>
      </w:r>
      <w:r w:rsidRPr="00D810B0">
        <w:rPr>
          <w:rFonts w:ascii="Arial" w:eastAsia="Times New Roman" w:hAnsi="Arial" w:cs="Arial"/>
          <w:i/>
          <w:iCs/>
          <w:color w:val="000000"/>
          <w:sz w:val="24"/>
          <w:szCs w:val="24"/>
          <w:shd w:val="clear" w:color="auto" w:fill="FFFFFF"/>
          <w:lang w:eastAsia="en-GB"/>
        </w:rPr>
        <w:t>Educational Review, 63</w:t>
      </w:r>
      <w:r w:rsidRPr="00D810B0">
        <w:rPr>
          <w:rFonts w:ascii="Arial" w:eastAsia="Times New Roman" w:hAnsi="Arial" w:cs="Arial"/>
          <w:color w:val="000000"/>
          <w:sz w:val="24"/>
          <w:szCs w:val="24"/>
          <w:shd w:val="clear" w:color="auto" w:fill="FFFFFF"/>
          <w:lang w:eastAsia="en-GB"/>
        </w:rPr>
        <w:t>(1), 37-52. https://www.gov.uk/government/publications/pupil-premium/pupil-premium&gt; [Accessed 29 October 2020]. </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Major, L. and Machin, S., 2018. </w:t>
      </w:r>
      <w:r w:rsidRPr="00D810B0">
        <w:rPr>
          <w:rFonts w:ascii="Arial" w:eastAsia="Times New Roman" w:hAnsi="Arial" w:cs="Arial"/>
          <w:i/>
          <w:iCs/>
          <w:color w:val="000000"/>
          <w:sz w:val="24"/>
          <w:szCs w:val="24"/>
          <w:shd w:val="clear" w:color="auto" w:fill="FFFFFF"/>
          <w:lang w:eastAsia="en-GB"/>
        </w:rPr>
        <w:t xml:space="preserve">Social Mobility </w:t>
      </w:r>
      <w:proofErr w:type="gramStart"/>
      <w:r w:rsidRPr="00D810B0">
        <w:rPr>
          <w:rFonts w:ascii="Arial" w:eastAsia="Times New Roman" w:hAnsi="Arial" w:cs="Arial"/>
          <w:i/>
          <w:iCs/>
          <w:color w:val="000000"/>
          <w:sz w:val="24"/>
          <w:szCs w:val="24"/>
          <w:shd w:val="clear" w:color="auto" w:fill="FFFFFF"/>
          <w:lang w:eastAsia="en-GB"/>
        </w:rPr>
        <w:t>And</w:t>
      </w:r>
      <w:proofErr w:type="gramEnd"/>
      <w:r w:rsidRPr="00D810B0">
        <w:rPr>
          <w:rFonts w:ascii="Arial" w:eastAsia="Times New Roman" w:hAnsi="Arial" w:cs="Arial"/>
          <w:i/>
          <w:iCs/>
          <w:color w:val="000000"/>
          <w:sz w:val="24"/>
          <w:szCs w:val="24"/>
          <w:shd w:val="clear" w:color="auto" w:fill="FFFFFF"/>
          <w:lang w:eastAsia="en-GB"/>
        </w:rPr>
        <w:t xml:space="preserve"> Its Enemies</w:t>
      </w:r>
      <w:r w:rsidRPr="00D810B0">
        <w:rPr>
          <w:rFonts w:ascii="Arial" w:eastAsia="Times New Roman" w:hAnsi="Arial" w:cs="Arial"/>
          <w:color w:val="000000"/>
          <w:sz w:val="24"/>
          <w:szCs w:val="24"/>
          <w:shd w:val="clear" w:color="auto" w:fill="FFFFFF"/>
          <w:lang w:eastAsia="en-GB"/>
        </w:rPr>
        <w:t>. [London]: Pelican Books.</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McKinsey &amp; Company. 2021. </w:t>
      </w:r>
      <w:r w:rsidRPr="00D810B0">
        <w:rPr>
          <w:rFonts w:ascii="Arial" w:eastAsia="Times New Roman" w:hAnsi="Arial" w:cs="Arial"/>
          <w:i/>
          <w:iCs/>
          <w:color w:val="000000"/>
          <w:sz w:val="24"/>
          <w:szCs w:val="24"/>
          <w:shd w:val="clear" w:color="auto" w:fill="FFFFFF"/>
          <w:lang w:eastAsia="en-GB"/>
        </w:rPr>
        <w:t xml:space="preserve">How </w:t>
      </w:r>
      <w:proofErr w:type="gramStart"/>
      <w:r w:rsidRPr="00D810B0">
        <w:rPr>
          <w:rFonts w:ascii="Arial" w:eastAsia="Times New Roman" w:hAnsi="Arial" w:cs="Arial"/>
          <w:i/>
          <w:iCs/>
          <w:color w:val="000000"/>
          <w:sz w:val="24"/>
          <w:szCs w:val="24"/>
          <w:shd w:val="clear" w:color="auto" w:fill="FFFFFF"/>
          <w:lang w:eastAsia="en-GB"/>
        </w:rPr>
        <w:t>The</w:t>
      </w:r>
      <w:proofErr w:type="gramEnd"/>
      <w:r w:rsidRPr="00D810B0">
        <w:rPr>
          <w:rFonts w:ascii="Arial" w:eastAsia="Times New Roman" w:hAnsi="Arial" w:cs="Arial"/>
          <w:i/>
          <w:iCs/>
          <w:color w:val="000000"/>
          <w:sz w:val="24"/>
          <w:szCs w:val="24"/>
          <w:shd w:val="clear" w:color="auto" w:fill="FFFFFF"/>
          <w:lang w:eastAsia="en-GB"/>
        </w:rPr>
        <w:t xml:space="preserve"> World’s Best-Performing School Systems Come Out On Top</w:t>
      </w:r>
      <w:r w:rsidRPr="00D810B0">
        <w:rPr>
          <w:rFonts w:ascii="Arial" w:eastAsia="Times New Roman" w:hAnsi="Arial" w:cs="Arial"/>
          <w:color w:val="000000"/>
          <w:sz w:val="24"/>
          <w:szCs w:val="24"/>
          <w:shd w:val="clear" w:color="auto" w:fill="FFFFFF"/>
          <w:lang w:eastAsia="en-GB"/>
        </w:rPr>
        <w:t>. [</w:t>
      </w:r>
      <w:proofErr w:type="gramStart"/>
      <w:r w:rsidRPr="00D810B0">
        <w:rPr>
          <w:rFonts w:ascii="Arial" w:eastAsia="Times New Roman" w:hAnsi="Arial" w:cs="Arial"/>
          <w:color w:val="000000"/>
          <w:sz w:val="24"/>
          <w:szCs w:val="24"/>
          <w:shd w:val="clear" w:color="auto" w:fill="FFFFFF"/>
          <w:lang w:eastAsia="en-GB"/>
        </w:rPr>
        <w:t>online</w:t>
      </w:r>
      <w:proofErr w:type="gramEnd"/>
      <w:r w:rsidRPr="00D810B0">
        <w:rPr>
          <w:rFonts w:ascii="Arial" w:eastAsia="Times New Roman" w:hAnsi="Arial" w:cs="Arial"/>
          <w:color w:val="000000"/>
          <w:sz w:val="24"/>
          <w:szCs w:val="24"/>
          <w:shd w:val="clear" w:color="auto" w:fill="FFFFFF"/>
          <w:lang w:eastAsia="en-GB"/>
        </w:rPr>
        <w:t>] Available at: &lt;https://www.mckinsey.com/industries/public-and-social-sector/our-insights/how-the-worlds-best-performing-school-systems-come-out-on-top#&gt; [Accessed 2 January 2021].</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proofErr w:type="spellStart"/>
      <w:r w:rsidRPr="00D810B0">
        <w:rPr>
          <w:rFonts w:ascii="Arial" w:eastAsia="Times New Roman" w:hAnsi="Arial" w:cs="Arial"/>
          <w:color w:val="000000"/>
          <w:sz w:val="24"/>
          <w:szCs w:val="24"/>
          <w:shd w:val="clear" w:color="auto" w:fill="FFFFFF"/>
          <w:lang w:eastAsia="en-GB"/>
        </w:rPr>
        <w:t>Mortimore</w:t>
      </w:r>
      <w:proofErr w:type="spellEnd"/>
      <w:r w:rsidRPr="00D810B0">
        <w:rPr>
          <w:rFonts w:ascii="Arial" w:eastAsia="Times New Roman" w:hAnsi="Arial" w:cs="Arial"/>
          <w:color w:val="000000"/>
          <w:sz w:val="24"/>
          <w:szCs w:val="24"/>
          <w:shd w:val="clear" w:color="auto" w:fill="FFFFFF"/>
          <w:lang w:eastAsia="en-GB"/>
        </w:rPr>
        <w:t xml:space="preserve">, P. and </w:t>
      </w:r>
      <w:proofErr w:type="spellStart"/>
      <w:r w:rsidRPr="00D810B0">
        <w:rPr>
          <w:rFonts w:ascii="Arial" w:eastAsia="Times New Roman" w:hAnsi="Arial" w:cs="Arial"/>
          <w:color w:val="000000"/>
          <w:sz w:val="24"/>
          <w:szCs w:val="24"/>
          <w:shd w:val="clear" w:color="auto" w:fill="FFFFFF"/>
          <w:lang w:eastAsia="en-GB"/>
        </w:rPr>
        <w:t>Whitty</w:t>
      </w:r>
      <w:proofErr w:type="spellEnd"/>
      <w:r w:rsidRPr="00D810B0">
        <w:rPr>
          <w:rFonts w:ascii="Arial" w:eastAsia="Times New Roman" w:hAnsi="Arial" w:cs="Arial"/>
          <w:color w:val="000000"/>
          <w:sz w:val="24"/>
          <w:szCs w:val="24"/>
          <w:shd w:val="clear" w:color="auto" w:fill="FFFFFF"/>
          <w:lang w:eastAsia="en-GB"/>
        </w:rPr>
        <w:t xml:space="preserve">, G., 1997. </w:t>
      </w:r>
      <w:r w:rsidRPr="00D810B0">
        <w:rPr>
          <w:rFonts w:ascii="Arial" w:eastAsia="Times New Roman" w:hAnsi="Arial" w:cs="Arial"/>
          <w:i/>
          <w:iCs/>
          <w:color w:val="000000"/>
          <w:sz w:val="24"/>
          <w:szCs w:val="24"/>
          <w:shd w:val="clear" w:color="auto" w:fill="FFFFFF"/>
          <w:lang w:eastAsia="en-GB"/>
        </w:rPr>
        <w:t>Can School Improvement Overcome The Effects Of Disadvantage</w:t>
      </w:r>
      <w:proofErr w:type="gramStart"/>
      <w:r w:rsidRPr="00D810B0">
        <w:rPr>
          <w:rFonts w:ascii="Arial" w:eastAsia="Times New Roman" w:hAnsi="Arial" w:cs="Arial"/>
          <w:i/>
          <w:iCs/>
          <w:color w:val="000000"/>
          <w:sz w:val="24"/>
          <w:szCs w:val="24"/>
          <w:shd w:val="clear" w:color="auto" w:fill="FFFFFF"/>
          <w:lang w:eastAsia="en-GB"/>
        </w:rPr>
        <w:t>?</w:t>
      </w:r>
      <w:r w:rsidRPr="00D810B0">
        <w:rPr>
          <w:rFonts w:ascii="Arial" w:eastAsia="Times New Roman" w:hAnsi="Arial" w:cs="Arial"/>
          <w:color w:val="000000"/>
          <w:sz w:val="24"/>
          <w:szCs w:val="24"/>
          <w:shd w:val="clear" w:color="auto" w:fill="FFFFFF"/>
          <w:lang w:eastAsia="en-GB"/>
        </w:rPr>
        <w:t>.</w:t>
      </w:r>
      <w:proofErr w:type="gramEnd"/>
      <w:r w:rsidRPr="00D810B0">
        <w:rPr>
          <w:rFonts w:ascii="Arial" w:eastAsia="Times New Roman" w:hAnsi="Arial" w:cs="Arial"/>
          <w:color w:val="000000"/>
          <w:sz w:val="24"/>
          <w:szCs w:val="24"/>
          <w:shd w:val="clear" w:color="auto" w:fill="FFFFFF"/>
          <w:lang w:eastAsia="en-GB"/>
        </w:rPr>
        <w:t xml:space="preserve"> London: University of London, Institute of Education.</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lastRenderedPageBreak/>
        <w:t xml:space="preserve">O’Connor, U., Anderson Worden, E., Bates, J. and </w:t>
      </w:r>
      <w:proofErr w:type="spellStart"/>
      <w:r w:rsidRPr="00D810B0">
        <w:rPr>
          <w:rFonts w:ascii="Arial" w:eastAsia="Times New Roman" w:hAnsi="Arial" w:cs="Arial"/>
          <w:color w:val="000000"/>
          <w:sz w:val="24"/>
          <w:szCs w:val="24"/>
          <w:shd w:val="clear" w:color="auto" w:fill="FFFFFF"/>
          <w:lang w:eastAsia="en-GB"/>
        </w:rPr>
        <w:t>Gstrein</w:t>
      </w:r>
      <w:proofErr w:type="spellEnd"/>
      <w:r w:rsidRPr="00D810B0">
        <w:rPr>
          <w:rFonts w:ascii="Arial" w:eastAsia="Times New Roman" w:hAnsi="Arial" w:cs="Arial"/>
          <w:color w:val="000000"/>
          <w:sz w:val="24"/>
          <w:szCs w:val="24"/>
          <w:shd w:val="clear" w:color="auto" w:fill="FFFFFF"/>
          <w:lang w:eastAsia="en-GB"/>
        </w:rPr>
        <w:t xml:space="preserve">, V., 2019. Lessons learned from 10 years of citizenship education in Northern Ireland: A critical analysis of curriculum change. </w:t>
      </w:r>
      <w:r w:rsidRPr="00D810B0">
        <w:rPr>
          <w:rFonts w:ascii="Arial" w:eastAsia="Times New Roman" w:hAnsi="Arial" w:cs="Arial"/>
          <w:i/>
          <w:iCs/>
          <w:color w:val="000000"/>
          <w:sz w:val="24"/>
          <w:szCs w:val="24"/>
          <w:shd w:val="clear" w:color="auto" w:fill="FFFFFF"/>
          <w:lang w:eastAsia="en-GB"/>
        </w:rPr>
        <w:t>The Curriculum Journal</w:t>
      </w:r>
      <w:r w:rsidRPr="00D810B0">
        <w:rPr>
          <w:rFonts w:ascii="Arial" w:eastAsia="Times New Roman" w:hAnsi="Arial" w:cs="Arial"/>
          <w:color w:val="000000"/>
          <w:sz w:val="24"/>
          <w:szCs w:val="24"/>
          <w:shd w:val="clear" w:color="auto" w:fill="FFFFFF"/>
          <w:lang w:eastAsia="en-GB"/>
        </w:rPr>
        <w:t>, 31(3), pp.479-494.</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Ryan, C., 2017. Social Disadvantage and Education. </w:t>
      </w:r>
      <w:r w:rsidRPr="00D810B0">
        <w:rPr>
          <w:rFonts w:ascii="Arial" w:eastAsia="Times New Roman" w:hAnsi="Arial" w:cs="Arial"/>
          <w:i/>
          <w:iCs/>
          <w:color w:val="000000"/>
          <w:sz w:val="24"/>
          <w:szCs w:val="24"/>
          <w:shd w:val="clear" w:color="auto" w:fill="FFFFFF"/>
          <w:lang w:eastAsia="en-GB"/>
        </w:rPr>
        <w:t>Australian Economic Review</w:t>
      </w:r>
      <w:r w:rsidRPr="00D810B0">
        <w:rPr>
          <w:rFonts w:ascii="Arial" w:eastAsia="Times New Roman" w:hAnsi="Arial" w:cs="Arial"/>
          <w:color w:val="000000"/>
          <w:sz w:val="24"/>
          <w:szCs w:val="24"/>
          <w:shd w:val="clear" w:color="auto" w:fill="FFFFFF"/>
          <w:lang w:eastAsia="en-GB"/>
        </w:rPr>
        <w:t>, 50(3), pp.338-347.</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proofErr w:type="spellStart"/>
      <w:r w:rsidRPr="00D810B0">
        <w:rPr>
          <w:rFonts w:ascii="Arial" w:eastAsia="Times New Roman" w:hAnsi="Arial" w:cs="Arial"/>
          <w:color w:val="000000"/>
          <w:sz w:val="24"/>
          <w:szCs w:val="24"/>
          <w:shd w:val="clear" w:color="auto" w:fill="FFFFFF"/>
          <w:lang w:eastAsia="en-GB"/>
        </w:rPr>
        <w:t>Sandel</w:t>
      </w:r>
      <w:proofErr w:type="spellEnd"/>
      <w:r w:rsidRPr="00D810B0">
        <w:rPr>
          <w:rFonts w:ascii="Arial" w:eastAsia="Times New Roman" w:hAnsi="Arial" w:cs="Arial"/>
          <w:color w:val="000000"/>
          <w:sz w:val="24"/>
          <w:szCs w:val="24"/>
          <w:shd w:val="clear" w:color="auto" w:fill="FFFFFF"/>
          <w:lang w:eastAsia="en-GB"/>
        </w:rPr>
        <w:t xml:space="preserve">, M. (2012). </w:t>
      </w:r>
      <w:r w:rsidRPr="00D810B0">
        <w:rPr>
          <w:rFonts w:ascii="Arial" w:eastAsia="Times New Roman" w:hAnsi="Arial" w:cs="Arial"/>
          <w:i/>
          <w:iCs/>
          <w:color w:val="000000"/>
          <w:sz w:val="24"/>
          <w:szCs w:val="24"/>
          <w:shd w:val="clear" w:color="auto" w:fill="FFFFFF"/>
          <w:lang w:eastAsia="en-GB"/>
        </w:rPr>
        <w:t xml:space="preserve">What Money Can’t Buy: The Moral Limits of Markets. </w:t>
      </w:r>
      <w:r w:rsidRPr="00D810B0">
        <w:rPr>
          <w:rFonts w:ascii="Arial" w:eastAsia="Times New Roman" w:hAnsi="Arial" w:cs="Arial"/>
          <w:color w:val="000000"/>
          <w:sz w:val="24"/>
          <w:szCs w:val="24"/>
          <w:shd w:val="clear" w:color="auto" w:fill="FFFFFF"/>
          <w:lang w:eastAsia="en-GB"/>
        </w:rPr>
        <w:t>London: Allen Lane. </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Sanders, W. and Horn, S., 1994. The Tennessee value-added assessment system (TVAAS): Mixed-model methodology in educational assessment. </w:t>
      </w:r>
      <w:r w:rsidRPr="00D810B0">
        <w:rPr>
          <w:rFonts w:ascii="Arial" w:eastAsia="Times New Roman" w:hAnsi="Arial" w:cs="Arial"/>
          <w:i/>
          <w:iCs/>
          <w:color w:val="000000"/>
          <w:sz w:val="24"/>
          <w:szCs w:val="24"/>
          <w:shd w:val="clear" w:color="auto" w:fill="FFFFFF"/>
          <w:lang w:eastAsia="en-GB"/>
        </w:rPr>
        <w:t>Journal of Personnel Evaluation in Education</w:t>
      </w:r>
      <w:r w:rsidRPr="00D810B0">
        <w:rPr>
          <w:rFonts w:ascii="Arial" w:eastAsia="Times New Roman" w:hAnsi="Arial" w:cs="Arial"/>
          <w:color w:val="000000"/>
          <w:sz w:val="24"/>
          <w:szCs w:val="24"/>
          <w:shd w:val="clear" w:color="auto" w:fill="FFFFFF"/>
          <w:lang w:eastAsia="en-GB"/>
        </w:rPr>
        <w:t>, 8(3), pp.299-311.</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Schools Week. 2021. </w:t>
      </w:r>
      <w:r w:rsidRPr="00D810B0">
        <w:rPr>
          <w:rFonts w:ascii="Arial" w:eastAsia="Times New Roman" w:hAnsi="Arial" w:cs="Arial"/>
          <w:i/>
          <w:iCs/>
          <w:color w:val="000000"/>
          <w:sz w:val="24"/>
          <w:szCs w:val="24"/>
          <w:shd w:val="clear" w:color="auto" w:fill="FFFFFF"/>
          <w:lang w:eastAsia="en-GB"/>
        </w:rPr>
        <w:t>'Free School Meals Are Still The Best Measure Of Deprivation'</w:t>
      </w:r>
      <w:r w:rsidRPr="00D810B0">
        <w:rPr>
          <w:rFonts w:ascii="Arial" w:eastAsia="Times New Roman" w:hAnsi="Arial" w:cs="Arial"/>
          <w:color w:val="000000"/>
          <w:sz w:val="24"/>
          <w:szCs w:val="24"/>
          <w:shd w:val="clear" w:color="auto" w:fill="FFFFFF"/>
          <w:lang w:eastAsia="en-GB"/>
        </w:rPr>
        <w:t>. [</w:t>
      </w:r>
      <w:proofErr w:type="gramStart"/>
      <w:r w:rsidRPr="00D810B0">
        <w:rPr>
          <w:rFonts w:ascii="Arial" w:eastAsia="Times New Roman" w:hAnsi="Arial" w:cs="Arial"/>
          <w:color w:val="000000"/>
          <w:sz w:val="24"/>
          <w:szCs w:val="24"/>
          <w:shd w:val="clear" w:color="auto" w:fill="FFFFFF"/>
          <w:lang w:eastAsia="en-GB"/>
        </w:rPr>
        <w:t>online</w:t>
      </w:r>
      <w:proofErr w:type="gramEnd"/>
      <w:r w:rsidRPr="00D810B0">
        <w:rPr>
          <w:rFonts w:ascii="Arial" w:eastAsia="Times New Roman" w:hAnsi="Arial" w:cs="Arial"/>
          <w:color w:val="000000"/>
          <w:sz w:val="24"/>
          <w:szCs w:val="24"/>
          <w:shd w:val="clear" w:color="auto" w:fill="FFFFFF"/>
          <w:lang w:eastAsia="en-GB"/>
        </w:rPr>
        <w:t>] Available at: &lt;https://schoolsweek.co.uk/free-school-meals-are-still-the-best-measure-of-deprivation/&gt; [Accessed 1 January 2021].</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Simplypsychology.org. 2020. [</w:t>
      </w:r>
      <w:proofErr w:type="gramStart"/>
      <w:r w:rsidRPr="00D810B0">
        <w:rPr>
          <w:rFonts w:ascii="Arial" w:eastAsia="Times New Roman" w:hAnsi="Arial" w:cs="Arial"/>
          <w:color w:val="000000"/>
          <w:sz w:val="24"/>
          <w:szCs w:val="24"/>
          <w:shd w:val="clear" w:color="auto" w:fill="FFFFFF"/>
          <w:lang w:eastAsia="en-GB"/>
        </w:rPr>
        <w:t>online</w:t>
      </w:r>
      <w:proofErr w:type="gramEnd"/>
      <w:r w:rsidRPr="00D810B0">
        <w:rPr>
          <w:rFonts w:ascii="Arial" w:eastAsia="Times New Roman" w:hAnsi="Arial" w:cs="Arial"/>
          <w:color w:val="000000"/>
          <w:sz w:val="24"/>
          <w:szCs w:val="24"/>
          <w:shd w:val="clear" w:color="auto" w:fill="FFFFFF"/>
          <w:lang w:eastAsia="en-GB"/>
        </w:rPr>
        <w:t>] Available at: &lt;https://www.simplypsychology.org/maslow.html&gt; [Accessed 13 December 2020].</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Social Mobility and Child Poverty Commission (2014). </w:t>
      </w:r>
      <w:r w:rsidRPr="00D810B0">
        <w:rPr>
          <w:rFonts w:ascii="Arial" w:eastAsia="Times New Roman" w:hAnsi="Arial" w:cs="Arial"/>
          <w:i/>
          <w:iCs/>
          <w:color w:val="000000"/>
          <w:sz w:val="24"/>
          <w:szCs w:val="24"/>
          <w:shd w:val="clear" w:color="auto" w:fill="FFFFFF"/>
          <w:lang w:eastAsia="en-GB"/>
        </w:rPr>
        <w:t>State of the Nation 2014</w:t>
      </w:r>
      <w:proofErr w:type="gramStart"/>
      <w:r w:rsidRPr="00D810B0">
        <w:rPr>
          <w:rFonts w:ascii="Arial" w:eastAsia="Times New Roman" w:hAnsi="Arial" w:cs="Arial"/>
          <w:i/>
          <w:iCs/>
          <w:color w:val="000000"/>
          <w:sz w:val="24"/>
          <w:szCs w:val="24"/>
          <w:shd w:val="clear" w:color="auto" w:fill="FFFFFF"/>
          <w:lang w:eastAsia="en-GB"/>
        </w:rPr>
        <w:t>:Social</w:t>
      </w:r>
      <w:proofErr w:type="gramEnd"/>
      <w:r w:rsidRPr="00D810B0">
        <w:rPr>
          <w:rFonts w:ascii="Arial" w:eastAsia="Times New Roman" w:hAnsi="Arial" w:cs="Arial"/>
          <w:i/>
          <w:iCs/>
          <w:color w:val="000000"/>
          <w:sz w:val="24"/>
          <w:szCs w:val="24"/>
          <w:shd w:val="clear" w:color="auto" w:fill="FFFFFF"/>
          <w:lang w:eastAsia="en-GB"/>
        </w:rPr>
        <w:t xml:space="preserve"> Mobility and Child Poverty in Great Britain, </w:t>
      </w:r>
      <w:r w:rsidRPr="00D810B0">
        <w:rPr>
          <w:rFonts w:ascii="Arial" w:eastAsia="Times New Roman" w:hAnsi="Arial" w:cs="Arial"/>
          <w:color w:val="000000"/>
          <w:sz w:val="24"/>
          <w:szCs w:val="24"/>
          <w:shd w:val="clear" w:color="auto" w:fill="FFFFFF"/>
          <w:lang w:eastAsia="en-GB"/>
        </w:rPr>
        <w:t>London: HMSO. </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shd w:val="clear" w:color="auto" w:fill="FFFFFF"/>
          <w:lang w:eastAsia="en-GB"/>
        </w:rPr>
        <w:t xml:space="preserve">Stevenson, D. and Baker, D., 1987. The Family-School Relation and the Child's School Performance. </w:t>
      </w:r>
      <w:r w:rsidRPr="00D810B0">
        <w:rPr>
          <w:rFonts w:ascii="Arial" w:eastAsia="Times New Roman" w:hAnsi="Arial" w:cs="Arial"/>
          <w:i/>
          <w:iCs/>
          <w:color w:val="000000"/>
          <w:sz w:val="24"/>
          <w:szCs w:val="24"/>
          <w:shd w:val="clear" w:color="auto" w:fill="FFFFFF"/>
          <w:lang w:eastAsia="en-GB"/>
        </w:rPr>
        <w:t>Child Development</w:t>
      </w:r>
      <w:r w:rsidRPr="00D810B0">
        <w:rPr>
          <w:rFonts w:ascii="Arial" w:eastAsia="Times New Roman" w:hAnsi="Arial" w:cs="Arial"/>
          <w:color w:val="000000"/>
          <w:sz w:val="24"/>
          <w:szCs w:val="24"/>
          <w:shd w:val="clear" w:color="auto" w:fill="FFFFFF"/>
          <w:lang w:eastAsia="en-GB"/>
        </w:rPr>
        <w:t>, 58(5), p.1348.</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Sutton Trust (2020) </w:t>
      </w:r>
      <w:r w:rsidRPr="00D810B0">
        <w:rPr>
          <w:rFonts w:ascii="Arial" w:eastAsia="Times New Roman" w:hAnsi="Arial" w:cs="Arial"/>
          <w:i/>
          <w:iCs/>
          <w:color w:val="000000"/>
          <w:sz w:val="24"/>
          <w:szCs w:val="24"/>
          <w:lang w:eastAsia="en-GB"/>
        </w:rPr>
        <w:t xml:space="preserve">Our Programmes. </w:t>
      </w:r>
      <w:r w:rsidRPr="00D810B0">
        <w:rPr>
          <w:rFonts w:ascii="Arial" w:eastAsia="Times New Roman" w:hAnsi="Arial" w:cs="Arial"/>
          <w:color w:val="000000"/>
          <w:sz w:val="24"/>
          <w:szCs w:val="24"/>
          <w:lang w:eastAsia="en-GB"/>
        </w:rPr>
        <w:t>[</w:t>
      </w:r>
      <w:proofErr w:type="gramStart"/>
      <w:r w:rsidRPr="00D810B0">
        <w:rPr>
          <w:rFonts w:ascii="Arial" w:eastAsia="Times New Roman" w:hAnsi="Arial" w:cs="Arial"/>
          <w:color w:val="000000"/>
          <w:sz w:val="24"/>
          <w:szCs w:val="24"/>
          <w:lang w:eastAsia="en-GB"/>
        </w:rPr>
        <w:t>online</w:t>
      </w:r>
      <w:proofErr w:type="gramEnd"/>
      <w:r w:rsidRPr="00D810B0">
        <w:rPr>
          <w:rFonts w:ascii="Arial" w:eastAsia="Times New Roman" w:hAnsi="Arial" w:cs="Arial"/>
          <w:color w:val="000000"/>
          <w:sz w:val="24"/>
          <w:szCs w:val="24"/>
          <w:lang w:eastAsia="en-GB"/>
        </w:rPr>
        <w:t>] Available at: https://www.suttontrust.com/our-programmes/&gt; [Accessed 29 October 2020].</w:t>
      </w:r>
    </w:p>
    <w:p w:rsidR="00D810B0" w:rsidRPr="00D810B0" w:rsidRDefault="00D810B0" w:rsidP="00D810B0">
      <w:pPr>
        <w:spacing w:before="240" w:after="0" w:line="240" w:lineRule="auto"/>
        <w:rPr>
          <w:rFonts w:ascii="Times New Roman" w:eastAsia="Times New Roman" w:hAnsi="Times New Roman" w:cs="Times New Roman"/>
          <w:sz w:val="24"/>
          <w:szCs w:val="24"/>
          <w:lang w:eastAsia="en-GB"/>
        </w:rPr>
      </w:pPr>
      <w:r w:rsidRPr="00D810B0">
        <w:rPr>
          <w:rFonts w:ascii="Arial" w:eastAsia="Times New Roman" w:hAnsi="Arial" w:cs="Arial"/>
          <w:color w:val="000000"/>
          <w:sz w:val="24"/>
          <w:szCs w:val="24"/>
          <w:lang w:eastAsia="en-GB"/>
        </w:rPr>
        <w:t xml:space="preserve">Townsend, P. (1996), Comment quoted in Richards, H. ‘Perspectives’ </w:t>
      </w:r>
      <w:r w:rsidRPr="00D810B0">
        <w:rPr>
          <w:rFonts w:ascii="Arial" w:eastAsia="Times New Roman" w:hAnsi="Arial" w:cs="Arial"/>
          <w:i/>
          <w:iCs/>
          <w:color w:val="000000"/>
          <w:sz w:val="24"/>
          <w:szCs w:val="24"/>
          <w:lang w:eastAsia="en-GB"/>
        </w:rPr>
        <w:t>Times Higher Educational Supplement</w:t>
      </w:r>
      <w:r w:rsidRPr="00D810B0">
        <w:rPr>
          <w:rFonts w:ascii="Arial" w:eastAsia="Times New Roman" w:hAnsi="Arial" w:cs="Arial"/>
          <w:color w:val="000000"/>
          <w:sz w:val="24"/>
          <w:szCs w:val="24"/>
          <w:lang w:eastAsia="en-GB"/>
        </w:rPr>
        <w:t>, p13, August 30. </w:t>
      </w:r>
    </w:p>
    <w:p w:rsidR="00681036" w:rsidRDefault="00F7262F"/>
    <w:sectPr w:rsidR="006810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10B0"/>
    <w:rsid w:val="00226890"/>
    <w:rsid w:val="00920337"/>
    <w:rsid w:val="00D810B0"/>
    <w:rsid w:val="00F7262F"/>
    <w:rsid w:val="00FB0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B6BEC"/>
  <w15:chartTrackingRefBased/>
  <w15:docId w15:val="{F750DC75-5ADD-4690-8DE0-42B0F4747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810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6420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4254</Words>
  <Characters>24250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Ysgol Dyffryn Aman</Company>
  <LinksUpToDate>false</LinksUpToDate>
  <CharactersWithSpaces>28448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SamuelL34</dc:creator>
  <cp:keywords/>
  <dc:description/>
  <cp:lastModifiedBy>SamuelL34</cp:lastModifiedBy>
  <cp:revision>3</cp:revision>
  <dcterms:created xsi:type="dcterms:W3CDTF">2021-01-10T11:08:00Z</dcterms:created>
  <dcterms:modified xsi:type="dcterms:W3CDTF">2021-01-10T11:10:00Z</dcterms:modified>
</cp:coreProperties>
</file>