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156082" w:themeColor="accent1"/>
        </w:rPr>
        <w:id w:val="1360085400"/>
        <w:docPartObj>
          <w:docPartGallery w:val="Cover Pages"/>
          <w:docPartUnique/>
        </w:docPartObj>
      </w:sdtPr>
      <w:sdtEndPr>
        <w:rPr>
          <w:rFonts w:ascii="Times New Roman" w:eastAsiaTheme="minorHAnsi" w:hAnsi="Times New Roman" w:cs="Times New Roman"/>
          <w:b/>
          <w:bCs/>
          <w:color w:val="auto"/>
          <w:kern w:val="2"/>
          <w:sz w:val="24"/>
          <w:szCs w:val="24"/>
          <w:lang w:val="en-GB"/>
          <w14:ligatures w14:val="standardContextual"/>
        </w:rPr>
      </w:sdtEndPr>
      <w:sdtContent>
        <w:p w14:paraId="22B4AA1A" w14:textId="105109C9" w:rsidR="00F85B47" w:rsidRDefault="00F85B47">
          <w:pPr>
            <w:pStyle w:val="NoSpacing"/>
            <w:spacing w:before="1540" w:after="240"/>
            <w:jc w:val="center"/>
            <w:rPr>
              <w:color w:val="156082" w:themeColor="accent1"/>
            </w:rPr>
          </w:pPr>
          <w:r>
            <w:rPr>
              <w:noProof/>
              <w:color w:val="156082" w:themeColor="accent1"/>
            </w:rPr>
            <w:drawing>
              <wp:inline distT="0" distB="0" distL="0" distR="0" wp14:anchorId="15290263" wp14:editId="528E068F">
                <wp:extent cx="1810385" cy="725170"/>
                <wp:effectExtent l="0" t="0" r="0" b="0"/>
                <wp:docPr id="14868101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810385" cy="725170"/>
                        </a:xfrm>
                        <a:prstGeom prst="rect">
                          <a:avLst/>
                        </a:prstGeom>
                        <a:noFill/>
                      </pic:spPr>
                    </pic:pic>
                  </a:graphicData>
                </a:graphic>
              </wp:inline>
            </w:drawing>
          </w:r>
        </w:p>
        <w:sdt>
          <w:sdtPr>
            <w:rPr>
              <w:rFonts w:ascii="Times New Roman" w:eastAsiaTheme="majorEastAsia" w:hAnsi="Times New Roman" w:cs="Times New Roman"/>
              <w:b/>
              <w:bCs/>
              <w:caps/>
              <w:color w:val="0D0D0D" w:themeColor="text1" w:themeTint="F2"/>
              <w:sz w:val="96"/>
              <w:szCs w:val="96"/>
            </w:rPr>
            <w:alias w:val="Title"/>
            <w:tag w:val=""/>
            <w:id w:val="1735040861"/>
            <w:placeholder>
              <w:docPart w:val="F8BD1429F06F429D840DD943416C6232"/>
            </w:placeholder>
            <w:dataBinding w:prefixMappings="xmlns:ns0='http://purl.org/dc/elements/1.1/' xmlns:ns1='http://schemas.openxmlformats.org/package/2006/metadata/core-properties' " w:xpath="/ns1:coreProperties[1]/ns0:title[1]" w:storeItemID="{6C3C8BC8-F283-45AE-878A-BAB7291924A1}"/>
            <w:text/>
          </w:sdtPr>
          <w:sdtContent>
            <w:p w14:paraId="07EE7586" w14:textId="1CC85508" w:rsidR="00F85B47" w:rsidRPr="00F85B47" w:rsidRDefault="00F85B47">
              <w:pPr>
                <w:pStyle w:val="NoSpacing"/>
                <w:pBdr>
                  <w:top w:val="single" w:sz="6" w:space="6" w:color="156082" w:themeColor="accent1"/>
                  <w:bottom w:val="single" w:sz="6" w:space="6" w:color="156082" w:themeColor="accent1"/>
                </w:pBdr>
                <w:spacing w:after="240"/>
                <w:jc w:val="center"/>
                <w:rPr>
                  <w:rFonts w:ascii="Times New Roman" w:eastAsiaTheme="majorEastAsia" w:hAnsi="Times New Roman" w:cs="Times New Roman"/>
                  <w:b/>
                  <w:bCs/>
                  <w:caps/>
                  <w:color w:val="0D0D0D" w:themeColor="text1" w:themeTint="F2"/>
                  <w:sz w:val="96"/>
                  <w:szCs w:val="96"/>
                </w:rPr>
              </w:pPr>
              <w:r w:rsidRPr="00F85B47">
                <w:rPr>
                  <w:rFonts w:ascii="Times New Roman" w:eastAsiaTheme="majorEastAsia" w:hAnsi="Times New Roman" w:cs="Times New Roman"/>
                  <w:b/>
                  <w:bCs/>
                  <w:caps/>
                  <w:color w:val="0D0D0D" w:themeColor="text1" w:themeTint="F2"/>
                  <w:sz w:val="96"/>
                  <w:szCs w:val="96"/>
                </w:rPr>
                <w:t>Assignment 2: portfolio</w:t>
              </w:r>
            </w:p>
          </w:sdtContent>
        </w:sdt>
        <w:p w14:paraId="621F537E" w14:textId="3E3D87E1" w:rsidR="00F85B47" w:rsidRDefault="00F85B47" w:rsidP="00F85B47">
          <w:pPr>
            <w:pStyle w:val="NoSpacing"/>
            <w:rPr>
              <w:color w:val="156082" w:themeColor="accent1"/>
              <w:sz w:val="28"/>
              <w:szCs w:val="28"/>
            </w:rPr>
          </w:pPr>
        </w:p>
        <w:p w14:paraId="66D3035B" w14:textId="7B536547" w:rsidR="00F85B47" w:rsidRDefault="00F85B47">
          <w:pPr>
            <w:pStyle w:val="NoSpacing"/>
            <w:spacing w:before="480"/>
            <w:jc w:val="center"/>
            <w:rPr>
              <w:color w:val="156082" w:themeColor="accent1"/>
            </w:rPr>
          </w:pPr>
          <w:r>
            <w:rPr>
              <w:noProof/>
              <w:color w:val="156082" w:themeColor="accent1"/>
            </w:rPr>
            <mc:AlternateContent>
              <mc:Choice Requires="wps">
                <w:drawing>
                  <wp:anchor distT="0" distB="0" distL="114300" distR="114300" simplePos="0" relativeHeight="251659264" behindDoc="0" locked="0" layoutInCell="1" allowOverlap="1" wp14:anchorId="5E023946" wp14:editId="165C202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b/>
                                    <w:bCs/>
                                    <w:caps/>
                                    <w:color w:val="0D0D0D" w:themeColor="text1" w:themeTint="F2"/>
                                    <w:sz w:val="40"/>
                                    <w:szCs w:val="40"/>
                                  </w:rPr>
                                  <w:alias w:val="Date"/>
                                  <w:tag w:val=""/>
                                  <w:id w:val="197127006"/>
                                  <w:dataBinding w:prefixMappings="xmlns:ns0='http://schemas.microsoft.com/office/2006/coverPageProps' " w:xpath="/ns0:CoverPageProperties[1]/ns0:PublishDate[1]" w:storeItemID="{55AF091B-3C7A-41E3-B477-F2FDAA23CFDA}"/>
                                  <w:date w:fullDate="2025-12-10T00:00:00Z">
                                    <w:dateFormat w:val="MMMM d, yyyy"/>
                                    <w:lid w:val="en-US"/>
                                    <w:storeMappedDataAs w:val="dateTime"/>
                                    <w:calendar w:val="gregorian"/>
                                  </w:date>
                                </w:sdtPr>
                                <w:sdtContent>
                                  <w:p w14:paraId="48A04427" w14:textId="081CFFAA" w:rsidR="00F85B47" w:rsidRPr="00F85B47" w:rsidRDefault="00F85B47">
                                    <w:pPr>
                                      <w:pStyle w:val="NoSpacing"/>
                                      <w:spacing w:after="40"/>
                                      <w:jc w:val="center"/>
                                      <w:rPr>
                                        <w:rFonts w:ascii="Times New Roman" w:hAnsi="Times New Roman" w:cs="Times New Roman"/>
                                        <w:b/>
                                        <w:bCs/>
                                        <w:caps/>
                                        <w:color w:val="0D0D0D" w:themeColor="text1" w:themeTint="F2"/>
                                        <w:sz w:val="40"/>
                                        <w:szCs w:val="40"/>
                                      </w:rPr>
                                    </w:pPr>
                                    <w:r w:rsidRPr="00F85B47">
                                      <w:rPr>
                                        <w:rFonts w:ascii="Times New Roman" w:hAnsi="Times New Roman" w:cs="Times New Roman"/>
                                        <w:b/>
                                        <w:bCs/>
                                        <w:caps/>
                                        <w:color w:val="0D0D0D" w:themeColor="text1" w:themeTint="F2"/>
                                        <w:sz w:val="40"/>
                                        <w:szCs w:val="40"/>
                                      </w:rPr>
                                      <w:t>December 10, 2025</w:t>
                                    </w:r>
                                  </w:p>
                                </w:sdtContent>
                              </w:sdt>
                              <w:p w14:paraId="476377EA" w14:textId="36B006A3" w:rsidR="00F85B47" w:rsidRPr="00F85B47" w:rsidRDefault="00F85B47">
                                <w:pPr>
                                  <w:pStyle w:val="NoSpacing"/>
                                  <w:jc w:val="center"/>
                                  <w:rPr>
                                    <w:rFonts w:ascii="Times New Roman" w:hAnsi="Times New Roman" w:cs="Times New Roman"/>
                                    <w:b/>
                                    <w:bCs/>
                                    <w:color w:val="0D0D0D" w:themeColor="text1" w:themeTint="F2"/>
                                    <w:sz w:val="40"/>
                                    <w:szCs w:val="40"/>
                                  </w:rPr>
                                </w:pPr>
                                <w:sdt>
                                  <w:sdtPr>
                                    <w:rPr>
                                      <w:rFonts w:ascii="Times New Roman" w:hAnsi="Times New Roman" w:cs="Times New Roman"/>
                                      <w:b/>
                                      <w:bCs/>
                                      <w:caps/>
                                      <w:color w:val="0D0D0D" w:themeColor="text1" w:themeTint="F2"/>
                                      <w:sz w:val="40"/>
                                      <w:szCs w:val="40"/>
                                    </w:rPr>
                                    <w:alias w:val="Company"/>
                                    <w:tag w:val=""/>
                                    <w:id w:val="1390145197"/>
                                    <w:dataBinding w:prefixMappings="xmlns:ns0='http://schemas.openxmlformats.org/officeDocument/2006/extended-properties' " w:xpath="/ns0:Properties[1]/ns0:Company[1]" w:storeItemID="{6668398D-A668-4E3E-A5EB-62B293D839F1}"/>
                                    <w:text/>
                                  </w:sdtPr>
                                  <w:sdtContent>
                                    <w:r w:rsidRPr="00F85B47">
                                      <w:rPr>
                                        <w:rFonts w:ascii="Times New Roman" w:hAnsi="Times New Roman" w:cs="Times New Roman"/>
                                        <w:b/>
                                        <w:bCs/>
                                        <w:caps/>
                                        <w:color w:val="0D0D0D" w:themeColor="text1" w:themeTint="F2"/>
                                        <w:sz w:val="40"/>
                                        <w:szCs w:val="40"/>
                                      </w:rPr>
                                      <w:t>Student name: Alexandra Petrescu</w:t>
                                    </w:r>
                                  </w:sdtContent>
                                </w:sdt>
                              </w:p>
                              <w:p w14:paraId="4DFC2D7D" w14:textId="27E4B2AE" w:rsidR="00F85B47" w:rsidRPr="00F85B47" w:rsidRDefault="00F85B47">
                                <w:pPr>
                                  <w:pStyle w:val="NoSpacing"/>
                                  <w:jc w:val="center"/>
                                  <w:rPr>
                                    <w:rFonts w:ascii="Times New Roman" w:hAnsi="Times New Roman" w:cs="Times New Roman"/>
                                    <w:b/>
                                    <w:bCs/>
                                    <w:color w:val="0D0D0D" w:themeColor="text1" w:themeTint="F2"/>
                                    <w:sz w:val="40"/>
                                    <w:szCs w:val="40"/>
                                  </w:rPr>
                                </w:pPr>
                                <w:sdt>
                                  <w:sdtPr>
                                    <w:rPr>
                                      <w:rFonts w:ascii="Times New Roman" w:hAnsi="Times New Roman" w:cs="Times New Roman"/>
                                      <w:b/>
                                      <w:bCs/>
                                      <w:color w:val="0D0D0D" w:themeColor="text1" w:themeTint="F2"/>
                                      <w:sz w:val="40"/>
                                      <w:szCs w:val="40"/>
                                    </w:rPr>
                                    <w:alias w:val="Address"/>
                                    <w:tag w:val=""/>
                                    <w:id w:val="-726379553"/>
                                    <w:dataBinding w:prefixMappings="xmlns:ns0='http://schemas.microsoft.com/office/2006/coverPageProps' " w:xpath="/ns0:CoverPageProperties[1]/ns0:CompanyAddress[1]" w:storeItemID="{55AF091B-3C7A-41E3-B477-F2FDAA23CFDA}"/>
                                    <w:text/>
                                  </w:sdtPr>
                                  <w:sdtContent>
                                    <w:r w:rsidRPr="00F85B47">
                                      <w:rPr>
                                        <w:rFonts w:ascii="Times New Roman" w:hAnsi="Times New Roman" w:cs="Times New Roman"/>
                                        <w:b/>
                                        <w:bCs/>
                                        <w:color w:val="0D0D0D" w:themeColor="text1" w:themeTint="F2"/>
                                        <w:sz w:val="40"/>
                                        <w:szCs w:val="40"/>
                                      </w:rPr>
                                      <w:t>Module:</w:t>
                                    </w:r>
                                    <w:r w:rsidRPr="00F85B47">
                                      <w:rPr>
                                        <w:rFonts w:ascii="Times New Roman" w:hAnsi="Times New Roman" w:cs="Times New Roman"/>
                                        <w:b/>
                                        <w:bCs/>
                                        <w:color w:val="0D0D0D" w:themeColor="text1" w:themeTint="F2"/>
                                        <w:sz w:val="40"/>
                                        <w:szCs w:val="40"/>
                                      </w:rPr>
                                      <w:t xml:space="preserve"> </w:t>
                                    </w:r>
                                    <w:r w:rsidRPr="00F85B47">
                                      <w:rPr>
                                        <w:rFonts w:ascii="Times New Roman" w:hAnsi="Times New Roman" w:cs="Times New Roman"/>
                                        <w:b/>
                                        <w:bCs/>
                                        <w:color w:val="0D0D0D" w:themeColor="text1" w:themeTint="F2"/>
                                        <w:sz w:val="40"/>
                                        <w:szCs w:val="40"/>
                                      </w:rPr>
                                      <w:t>Learning and Collaboration for Global Citizenship</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E023946"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rFonts w:ascii="Times New Roman" w:hAnsi="Times New Roman" w:cs="Times New Roman"/>
                              <w:b/>
                              <w:bCs/>
                              <w:caps/>
                              <w:color w:val="0D0D0D" w:themeColor="text1" w:themeTint="F2"/>
                              <w:sz w:val="40"/>
                              <w:szCs w:val="40"/>
                            </w:rPr>
                            <w:alias w:val="Date"/>
                            <w:tag w:val=""/>
                            <w:id w:val="197127006"/>
                            <w:dataBinding w:prefixMappings="xmlns:ns0='http://schemas.microsoft.com/office/2006/coverPageProps' " w:xpath="/ns0:CoverPageProperties[1]/ns0:PublishDate[1]" w:storeItemID="{55AF091B-3C7A-41E3-B477-F2FDAA23CFDA}"/>
                            <w:date w:fullDate="2025-12-10T00:00:00Z">
                              <w:dateFormat w:val="MMMM d, yyyy"/>
                              <w:lid w:val="en-US"/>
                              <w:storeMappedDataAs w:val="dateTime"/>
                              <w:calendar w:val="gregorian"/>
                            </w:date>
                          </w:sdtPr>
                          <w:sdtContent>
                            <w:p w14:paraId="48A04427" w14:textId="081CFFAA" w:rsidR="00F85B47" w:rsidRPr="00F85B47" w:rsidRDefault="00F85B47">
                              <w:pPr>
                                <w:pStyle w:val="NoSpacing"/>
                                <w:spacing w:after="40"/>
                                <w:jc w:val="center"/>
                                <w:rPr>
                                  <w:rFonts w:ascii="Times New Roman" w:hAnsi="Times New Roman" w:cs="Times New Roman"/>
                                  <w:b/>
                                  <w:bCs/>
                                  <w:caps/>
                                  <w:color w:val="0D0D0D" w:themeColor="text1" w:themeTint="F2"/>
                                  <w:sz w:val="40"/>
                                  <w:szCs w:val="40"/>
                                </w:rPr>
                              </w:pPr>
                              <w:r w:rsidRPr="00F85B47">
                                <w:rPr>
                                  <w:rFonts w:ascii="Times New Roman" w:hAnsi="Times New Roman" w:cs="Times New Roman"/>
                                  <w:b/>
                                  <w:bCs/>
                                  <w:caps/>
                                  <w:color w:val="0D0D0D" w:themeColor="text1" w:themeTint="F2"/>
                                  <w:sz w:val="40"/>
                                  <w:szCs w:val="40"/>
                                </w:rPr>
                                <w:t>December 10, 2025</w:t>
                              </w:r>
                            </w:p>
                          </w:sdtContent>
                        </w:sdt>
                        <w:p w14:paraId="476377EA" w14:textId="36B006A3" w:rsidR="00F85B47" w:rsidRPr="00F85B47" w:rsidRDefault="00F85B47">
                          <w:pPr>
                            <w:pStyle w:val="NoSpacing"/>
                            <w:jc w:val="center"/>
                            <w:rPr>
                              <w:rFonts w:ascii="Times New Roman" w:hAnsi="Times New Roman" w:cs="Times New Roman"/>
                              <w:b/>
                              <w:bCs/>
                              <w:color w:val="0D0D0D" w:themeColor="text1" w:themeTint="F2"/>
                              <w:sz w:val="40"/>
                              <w:szCs w:val="40"/>
                            </w:rPr>
                          </w:pPr>
                          <w:sdt>
                            <w:sdtPr>
                              <w:rPr>
                                <w:rFonts w:ascii="Times New Roman" w:hAnsi="Times New Roman" w:cs="Times New Roman"/>
                                <w:b/>
                                <w:bCs/>
                                <w:caps/>
                                <w:color w:val="0D0D0D" w:themeColor="text1" w:themeTint="F2"/>
                                <w:sz w:val="40"/>
                                <w:szCs w:val="40"/>
                              </w:rPr>
                              <w:alias w:val="Company"/>
                              <w:tag w:val=""/>
                              <w:id w:val="1390145197"/>
                              <w:dataBinding w:prefixMappings="xmlns:ns0='http://schemas.openxmlformats.org/officeDocument/2006/extended-properties' " w:xpath="/ns0:Properties[1]/ns0:Company[1]" w:storeItemID="{6668398D-A668-4E3E-A5EB-62B293D839F1}"/>
                              <w:text/>
                            </w:sdtPr>
                            <w:sdtContent>
                              <w:r w:rsidRPr="00F85B47">
                                <w:rPr>
                                  <w:rFonts w:ascii="Times New Roman" w:hAnsi="Times New Roman" w:cs="Times New Roman"/>
                                  <w:b/>
                                  <w:bCs/>
                                  <w:caps/>
                                  <w:color w:val="0D0D0D" w:themeColor="text1" w:themeTint="F2"/>
                                  <w:sz w:val="40"/>
                                  <w:szCs w:val="40"/>
                                </w:rPr>
                                <w:t>Student name: Alexandra Petrescu</w:t>
                              </w:r>
                            </w:sdtContent>
                          </w:sdt>
                        </w:p>
                        <w:p w14:paraId="4DFC2D7D" w14:textId="27E4B2AE" w:rsidR="00F85B47" w:rsidRPr="00F85B47" w:rsidRDefault="00F85B47">
                          <w:pPr>
                            <w:pStyle w:val="NoSpacing"/>
                            <w:jc w:val="center"/>
                            <w:rPr>
                              <w:rFonts w:ascii="Times New Roman" w:hAnsi="Times New Roman" w:cs="Times New Roman"/>
                              <w:b/>
                              <w:bCs/>
                              <w:color w:val="0D0D0D" w:themeColor="text1" w:themeTint="F2"/>
                              <w:sz w:val="40"/>
                              <w:szCs w:val="40"/>
                            </w:rPr>
                          </w:pPr>
                          <w:sdt>
                            <w:sdtPr>
                              <w:rPr>
                                <w:rFonts w:ascii="Times New Roman" w:hAnsi="Times New Roman" w:cs="Times New Roman"/>
                                <w:b/>
                                <w:bCs/>
                                <w:color w:val="0D0D0D" w:themeColor="text1" w:themeTint="F2"/>
                                <w:sz w:val="40"/>
                                <w:szCs w:val="40"/>
                              </w:rPr>
                              <w:alias w:val="Address"/>
                              <w:tag w:val=""/>
                              <w:id w:val="-726379553"/>
                              <w:dataBinding w:prefixMappings="xmlns:ns0='http://schemas.microsoft.com/office/2006/coverPageProps' " w:xpath="/ns0:CoverPageProperties[1]/ns0:CompanyAddress[1]" w:storeItemID="{55AF091B-3C7A-41E3-B477-F2FDAA23CFDA}"/>
                              <w:text/>
                            </w:sdtPr>
                            <w:sdtContent>
                              <w:r w:rsidRPr="00F85B47">
                                <w:rPr>
                                  <w:rFonts w:ascii="Times New Roman" w:hAnsi="Times New Roman" w:cs="Times New Roman"/>
                                  <w:b/>
                                  <w:bCs/>
                                  <w:color w:val="0D0D0D" w:themeColor="text1" w:themeTint="F2"/>
                                  <w:sz w:val="40"/>
                                  <w:szCs w:val="40"/>
                                </w:rPr>
                                <w:t>Module:</w:t>
                              </w:r>
                              <w:r w:rsidRPr="00F85B47">
                                <w:rPr>
                                  <w:rFonts w:ascii="Times New Roman" w:hAnsi="Times New Roman" w:cs="Times New Roman"/>
                                  <w:b/>
                                  <w:bCs/>
                                  <w:color w:val="0D0D0D" w:themeColor="text1" w:themeTint="F2"/>
                                  <w:sz w:val="40"/>
                                  <w:szCs w:val="40"/>
                                </w:rPr>
                                <w:t xml:space="preserve"> </w:t>
                              </w:r>
                              <w:r w:rsidRPr="00F85B47">
                                <w:rPr>
                                  <w:rFonts w:ascii="Times New Roman" w:hAnsi="Times New Roman" w:cs="Times New Roman"/>
                                  <w:b/>
                                  <w:bCs/>
                                  <w:color w:val="0D0D0D" w:themeColor="text1" w:themeTint="F2"/>
                                  <w:sz w:val="40"/>
                                  <w:szCs w:val="40"/>
                                </w:rPr>
                                <w:t>Learning and Collaboration for Global Citizenship</w:t>
                              </w:r>
                            </w:sdtContent>
                          </w:sdt>
                        </w:p>
                      </w:txbxContent>
                    </v:textbox>
                    <w10:wrap anchorx="margin" anchory="page"/>
                  </v:shape>
                </w:pict>
              </mc:Fallback>
            </mc:AlternateContent>
          </w:r>
        </w:p>
        <w:p w14:paraId="66ACCC87" w14:textId="337D7435" w:rsidR="00F85B47" w:rsidRDefault="00F85B47">
          <w:pPr>
            <w:rPr>
              <w:rFonts w:ascii="Times New Roman" w:hAnsi="Times New Roman" w:cs="Times New Roman"/>
              <w:b/>
              <w:bCs/>
            </w:rPr>
          </w:pPr>
          <w:r>
            <w:rPr>
              <w:rFonts w:ascii="Times New Roman" w:hAnsi="Times New Roman" w:cs="Times New Roman"/>
              <w:b/>
              <w:bCs/>
            </w:rPr>
            <w:br w:type="page"/>
          </w:r>
        </w:p>
      </w:sdtContent>
    </w:sdt>
    <w:p w14:paraId="723F9FA1" w14:textId="1CA7A68A" w:rsidR="00E6162E" w:rsidRPr="00E6162E" w:rsidRDefault="00E6162E" w:rsidP="00E6162E">
      <w:pPr>
        <w:spacing w:line="480" w:lineRule="auto"/>
        <w:rPr>
          <w:rFonts w:ascii="Times New Roman" w:hAnsi="Times New Roman" w:cs="Times New Roman"/>
          <w:b/>
          <w:bCs/>
        </w:rPr>
      </w:pPr>
      <w:r w:rsidRPr="00E6162E">
        <w:rPr>
          <w:rFonts w:ascii="Times New Roman" w:hAnsi="Times New Roman" w:cs="Times New Roman"/>
          <w:b/>
          <w:bCs/>
        </w:rPr>
        <w:lastRenderedPageBreak/>
        <w:t>Task 1: Learning Goals</w:t>
      </w:r>
    </w:p>
    <w:p w14:paraId="5962BA91" w14:textId="77777777" w:rsidR="00E6162E" w:rsidRDefault="00E6162E" w:rsidP="00E6162E">
      <w:pPr>
        <w:spacing w:line="480" w:lineRule="auto"/>
        <w:rPr>
          <w:rFonts w:ascii="Times New Roman" w:hAnsi="Times New Roman" w:cs="Times New Roman"/>
        </w:rPr>
      </w:pPr>
      <w:r w:rsidRPr="00E6162E">
        <w:rPr>
          <w:rFonts w:ascii="Times New Roman" w:hAnsi="Times New Roman" w:cs="Times New Roman"/>
        </w:rPr>
        <w:t>First, I want to improve my collaborative learning skills. Collaborative learning allows for students to actively participate in interacting with others who have unique perspectives, which then promotes critical thought and deeper comprehension of material. Bonwell and Eison (1991) suggest that the more engaged an individual is with an interactive environment, the more they will become engaged with their own learning. Gokhale (1995) states that through collaborative projects, students develop skills of higher-order analytical reasoning since they must evaluate and respond to other individuals’ ideas. My previous experiences with group projects have proven to be extremely beneficial to me as I learned how to better express myself verbally as well as through written forms. By getting involved with people outside of my classroom and getting involved in companies offering projects to assist in their success, I can continue to learn how to communicate effectively, resolve conflict and solve problems effectively. Additionally, collaborative learning promotes the essential skills of global citizenship by enabling students to appreciate diverse cultural perspectives, as well as teaching them to work effectively in multicultural environments.</w:t>
      </w:r>
    </w:p>
    <w:p w14:paraId="0847329D" w14:textId="77777777" w:rsidR="00E6162E" w:rsidRDefault="00E6162E" w:rsidP="00E6162E">
      <w:pPr>
        <w:spacing w:line="480" w:lineRule="auto"/>
        <w:rPr>
          <w:rFonts w:ascii="Times New Roman" w:hAnsi="Times New Roman" w:cs="Times New Roman"/>
        </w:rPr>
      </w:pPr>
      <w:r w:rsidRPr="00E6162E">
        <w:rPr>
          <w:rFonts w:ascii="Times New Roman" w:hAnsi="Times New Roman" w:cs="Times New Roman"/>
        </w:rPr>
        <w:t>The second criterion of my learning is to increase my ability to digitally learn independently via my own PLE. A PLE will allow me to select my own resources and places that I wish to use towards achieving my aims. According to Martindale &amp; Dowdy (2010) utili</w:t>
      </w:r>
      <w:r>
        <w:rPr>
          <w:rFonts w:ascii="Times New Roman" w:hAnsi="Times New Roman" w:cs="Times New Roman"/>
        </w:rPr>
        <w:t>s</w:t>
      </w:r>
      <w:r w:rsidRPr="00E6162E">
        <w:rPr>
          <w:rFonts w:ascii="Times New Roman" w:hAnsi="Times New Roman" w:cs="Times New Roman"/>
        </w:rPr>
        <w:t xml:space="preserve">ing a PLE encourages the learner to take responsibility for developing content to best serve their </w:t>
      </w:r>
      <w:proofErr w:type="gramStart"/>
      <w:r w:rsidRPr="00E6162E">
        <w:rPr>
          <w:rFonts w:ascii="Times New Roman" w:hAnsi="Times New Roman" w:cs="Times New Roman"/>
        </w:rPr>
        <w:t>particular learning</w:t>
      </w:r>
      <w:proofErr w:type="gramEnd"/>
      <w:r w:rsidRPr="00E6162E">
        <w:rPr>
          <w:rFonts w:ascii="Times New Roman" w:hAnsi="Times New Roman" w:cs="Times New Roman"/>
        </w:rPr>
        <w:t xml:space="preserve"> needs. Furthermore, Valtonen et al (2012) state that students who develop their PLEs, improve their digital literacy levels and develop greater intrinsic motivation to use online learning tools. With the continued growth of the digital age, developing an ability to work independently and use online resources is an increasingly important skill set for learners. My goal is to create an integrated system of digital tools, i.e., a learning journal, bookmarks, academic dashboards and a digital portfolio in the cloud, to create a cohesive </w:t>
      </w:r>
      <w:r w:rsidRPr="00E6162E">
        <w:rPr>
          <w:rFonts w:ascii="Times New Roman" w:hAnsi="Times New Roman" w:cs="Times New Roman"/>
        </w:rPr>
        <w:lastRenderedPageBreak/>
        <w:t>framework for collecting, managing and accessing my knowledge, tracking my progress, and accessing my learning resources anytime, anywhere. The independent learning capability offered by a PLE will help prepare me to work in an ever-changing digital environment and facilitate my ability to continue to learn throughout my life.</w:t>
      </w:r>
    </w:p>
    <w:p w14:paraId="3DE15FCC" w14:textId="4F1E93E4" w:rsidR="00E6162E" w:rsidRPr="00E6162E" w:rsidRDefault="00E6162E" w:rsidP="00E6162E">
      <w:pPr>
        <w:spacing w:line="480" w:lineRule="auto"/>
        <w:rPr>
          <w:rFonts w:ascii="Times New Roman" w:hAnsi="Times New Roman" w:cs="Times New Roman"/>
        </w:rPr>
      </w:pPr>
      <w:r w:rsidRPr="00E6162E">
        <w:rPr>
          <w:rFonts w:ascii="Times New Roman" w:hAnsi="Times New Roman" w:cs="Times New Roman"/>
        </w:rPr>
        <w:t xml:space="preserve">My third goal is to become more critically aware of interculturalism and to learn about my responsibilities as a global citizen. In today's interconnected world, being able to effectively interact with people from different cultural backgrounds is becoming increasingly important. Wimpenny et al. (2024) suggest that COIL provides students with opportunities to think "across borders" and critically engage with global concepts and ways that cultures are different from one another. According to Adeoye et al. (2025), for education systems to be transformational, leaders must understand the different cultural contexts in which their students live and work, and how to respond to these cultural </w:t>
      </w:r>
      <w:r w:rsidRPr="00E6162E">
        <w:rPr>
          <w:rFonts w:ascii="Times New Roman" w:hAnsi="Times New Roman" w:cs="Times New Roman"/>
        </w:rPr>
        <w:t xml:space="preserve">contexts. </w:t>
      </w:r>
    </w:p>
    <w:p w14:paraId="25E7A478" w14:textId="77777777" w:rsidR="00E6162E" w:rsidRPr="00E6162E" w:rsidRDefault="00E6162E" w:rsidP="00E6162E">
      <w:pPr>
        <w:spacing w:line="480" w:lineRule="auto"/>
        <w:rPr>
          <w:rFonts w:ascii="Times New Roman" w:hAnsi="Times New Roman" w:cs="Times New Roman"/>
          <w:b/>
          <w:bCs/>
        </w:rPr>
      </w:pPr>
      <w:r w:rsidRPr="00E6162E">
        <w:rPr>
          <w:rFonts w:ascii="Times New Roman" w:hAnsi="Times New Roman" w:cs="Times New Roman"/>
          <w:b/>
          <w:bCs/>
        </w:rPr>
        <w:t>Blog Post 1: Understanding My Learning Preferences</w:t>
      </w:r>
    </w:p>
    <w:p w14:paraId="101F6515" w14:textId="77777777" w:rsidR="00E6162E" w:rsidRDefault="00E6162E" w:rsidP="00E6162E">
      <w:pPr>
        <w:spacing w:line="480" w:lineRule="auto"/>
        <w:rPr>
          <w:rFonts w:ascii="Times New Roman" w:hAnsi="Times New Roman" w:cs="Times New Roman"/>
        </w:rPr>
      </w:pPr>
      <w:r w:rsidRPr="00E6162E">
        <w:rPr>
          <w:rFonts w:ascii="Times New Roman" w:hAnsi="Times New Roman" w:cs="Times New Roman"/>
        </w:rPr>
        <w:t xml:space="preserve">To gain a better understanding of how I learn, I completed three assessments: VARK, VAK, and Reflective Survey of Study Habits. Based on those assessments, the results indicate that I am primarily a Kinaesthetic Learner with a significant </w:t>
      </w:r>
      <w:r>
        <w:rPr>
          <w:rFonts w:ascii="Times New Roman" w:hAnsi="Times New Roman" w:cs="Times New Roman"/>
        </w:rPr>
        <w:t>a</w:t>
      </w:r>
      <w:r w:rsidRPr="00E6162E">
        <w:rPr>
          <w:rFonts w:ascii="Times New Roman" w:hAnsi="Times New Roman" w:cs="Times New Roman"/>
        </w:rPr>
        <w:t xml:space="preserve">uditory </w:t>
      </w:r>
      <w:r>
        <w:rPr>
          <w:rFonts w:ascii="Times New Roman" w:hAnsi="Times New Roman" w:cs="Times New Roman"/>
        </w:rPr>
        <w:t>l</w:t>
      </w:r>
      <w:r w:rsidRPr="00E6162E">
        <w:rPr>
          <w:rFonts w:ascii="Times New Roman" w:hAnsi="Times New Roman" w:cs="Times New Roman"/>
        </w:rPr>
        <w:t xml:space="preserve">earning </w:t>
      </w:r>
      <w:r>
        <w:rPr>
          <w:rFonts w:ascii="Times New Roman" w:hAnsi="Times New Roman" w:cs="Times New Roman"/>
        </w:rPr>
        <w:t>e</w:t>
      </w:r>
      <w:r w:rsidRPr="00E6162E">
        <w:rPr>
          <w:rFonts w:ascii="Times New Roman" w:hAnsi="Times New Roman" w:cs="Times New Roman"/>
        </w:rPr>
        <w:t xml:space="preserve">lement. Initially, I was surprised by this outcome, as I originally believed that I rely heavily on </w:t>
      </w:r>
      <w:r>
        <w:rPr>
          <w:rFonts w:ascii="Times New Roman" w:hAnsi="Times New Roman" w:cs="Times New Roman"/>
        </w:rPr>
        <w:t>v</w:t>
      </w:r>
      <w:r w:rsidRPr="00E6162E">
        <w:rPr>
          <w:rFonts w:ascii="Times New Roman" w:hAnsi="Times New Roman" w:cs="Times New Roman"/>
        </w:rPr>
        <w:t xml:space="preserve">isual </w:t>
      </w:r>
      <w:r>
        <w:rPr>
          <w:rFonts w:ascii="Times New Roman" w:hAnsi="Times New Roman" w:cs="Times New Roman"/>
        </w:rPr>
        <w:t>a</w:t>
      </w:r>
      <w:r w:rsidRPr="00E6162E">
        <w:rPr>
          <w:rFonts w:ascii="Times New Roman" w:hAnsi="Times New Roman" w:cs="Times New Roman"/>
        </w:rPr>
        <w:t xml:space="preserve">ids for learning. However, the results of the assessments made me rethink this expectation. Throughout my academic career, I have always used </w:t>
      </w:r>
      <w:r>
        <w:rPr>
          <w:rFonts w:ascii="Times New Roman" w:hAnsi="Times New Roman" w:cs="Times New Roman"/>
        </w:rPr>
        <w:t>p</w:t>
      </w:r>
      <w:r w:rsidRPr="00E6162E">
        <w:rPr>
          <w:rFonts w:ascii="Times New Roman" w:hAnsi="Times New Roman" w:cs="Times New Roman"/>
        </w:rPr>
        <w:t xml:space="preserve">hysical </w:t>
      </w:r>
      <w:r>
        <w:rPr>
          <w:rFonts w:ascii="Times New Roman" w:hAnsi="Times New Roman" w:cs="Times New Roman"/>
        </w:rPr>
        <w:t>e</w:t>
      </w:r>
      <w:r w:rsidRPr="00E6162E">
        <w:rPr>
          <w:rFonts w:ascii="Times New Roman" w:hAnsi="Times New Roman" w:cs="Times New Roman"/>
        </w:rPr>
        <w:t xml:space="preserve">ngagement and </w:t>
      </w:r>
      <w:r>
        <w:rPr>
          <w:rFonts w:ascii="Times New Roman" w:hAnsi="Times New Roman" w:cs="Times New Roman"/>
        </w:rPr>
        <w:t>v</w:t>
      </w:r>
      <w:r w:rsidRPr="00E6162E">
        <w:rPr>
          <w:rFonts w:ascii="Times New Roman" w:hAnsi="Times New Roman" w:cs="Times New Roman"/>
        </w:rPr>
        <w:t xml:space="preserve">erbal </w:t>
      </w:r>
      <w:r>
        <w:rPr>
          <w:rFonts w:ascii="Times New Roman" w:hAnsi="Times New Roman" w:cs="Times New Roman"/>
        </w:rPr>
        <w:t>c</w:t>
      </w:r>
      <w:r w:rsidRPr="00E6162E">
        <w:rPr>
          <w:rFonts w:ascii="Times New Roman" w:hAnsi="Times New Roman" w:cs="Times New Roman"/>
        </w:rPr>
        <w:t>ommunication as methods for internalising information.</w:t>
      </w:r>
    </w:p>
    <w:p w14:paraId="20DD5D97" w14:textId="77777777" w:rsidR="00E6162E" w:rsidRDefault="00E6162E" w:rsidP="00E6162E">
      <w:pPr>
        <w:spacing w:line="480" w:lineRule="auto"/>
        <w:rPr>
          <w:rFonts w:ascii="Times New Roman" w:hAnsi="Times New Roman" w:cs="Times New Roman"/>
        </w:rPr>
      </w:pPr>
      <w:r w:rsidRPr="00E6162E">
        <w:rPr>
          <w:rFonts w:ascii="Times New Roman" w:hAnsi="Times New Roman" w:cs="Times New Roman"/>
        </w:rPr>
        <w:t xml:space="preserve">According to Satapathy and Singh (2025), Kinaesthetic Learners absorb information best by </w:t>
      </w:r>
      <w:r>
        <w:rPr>
          <w:rFonts w:ascii="Times New Roman" w:hAnsi="Times New Roman" w:cs="Times New Roman"/>
        </w:rPr>
        <w:t>p</w:t>
      </w:r>
      <w:r w:rsidRPr="00E6162E">
        <w:rPr>
          <w:rFonts w:ascii="Times New Roman" w:hAnsi="Times New Roman" w:cs="Times New Roman"/>
        </w:rPr>
        <w:t xml:space="preserve">articipating in </w:t>
      </w:r>
      <w:r>
        <w:rPr>
          <w:rFonts w:ascii="Times New Roman" w:hAnsi="Times New Roman" w:cs="Times New Roman"/>
        </w:rPr>
        <w:t>h</w:t>
      </w:r>
      <w:r w:rsidRPr="00E6162E">
        <w:rPr>
          <w:rFonts w:ascii="Times New Roman" w:hAnsi="Times New Roman" w:cs="Times New Roman"/>
        </w:rPr>
        <w:t>ands-</w:t>
      </w:r>
      <w:r>
        <w:rPr>
          <w:rFonts w:ascii="Times New Roman" w:hAnsi="Times New Roman" w:cs="Times New Roman"/>
        </w:rPr>
        <w:t>o</w:t>
      </w:r>
      <w:r w:rsidRPr="00E6162E">
        <w:rPr>
          <w:rFonts w:ascii="Times New Roman" w:hAnsi="Times New Roman" w:cs="Times New Roman"/>
        </w:rPr>
        <w:t xml:space="preserve">n </w:t>
      </w:r>
      <w:r>
        <w:rPr>
          <w:rFonts w:ascii="Times New Roman" w:hAnsi="Times New Roman" w:cs="Times New Roman"/>
        </w:rPr>
        <w:t>e</w:t>
      </w:r>
      <w:r w:rsidRPr="00E6162E">
        <w:rPr>
          <w:rFonts w:ascii="Times New Roman" w:hAnsi="Times New Roman" w:cs="Times New Roman"/>
        </w:rPr>
        <w:t xml:space="preserve">xperiences, doing </w:t>
      </w:r>
      <w:r>
        <w:rPr>
          <w:rFonts w:ascii="Times New Roman" w:hAnsi="Times New Roman" w:cs="Times New Roman"/>
        </w:rPr>
        <w:t>p</w:t>
      </w:r>
      <w:r w:rsidRPr="00E6162E">
        <w:rPr>
          <w:rFonts w:ascii="Times New Roman" w:hAnsi="Times New Roman" w:cs="Times New Roman"/>
        </w:rPr>
        <w:t xml:space="preserve">ractical </w:t>
      </w:r>
      <w:r>
        <w:rPr>
          <w:rFonts w:ascii="Times New Roman" w:hAnsi="Times New Roman" w:cs="Times New Roman"/>
        </w:rPr>
        <w:t>a</w:t>
      </w:r>
      <w:r w:rsidRPr="00E6162E">
        <w:rPr>
          <w:rFonts w:ascii="Times New Roman" w:hAnsi="Times New Roman" w:cs="Times New Roman"/>
        </w:rPr>
        <w:t xml:space="preserve">ctivities and </w:t>
      </w:r>
      <w:r>
        <w:rPr>
          <w:rFonts w:ascii="Times New Roman" w:hAnsi="Times New Roman" w:cs="Times New Roman"/>
        </w:rPr>
        <w:t>l</w:t>
      </w:r>
      <w:r w:rsidRPr="00E6162E">
        <w:rPr>
          <w:rFonts w:ascii="Times New Roman" w:hAnsi="Times New Roman" w:cs="Times New Roman"/>
        </w:rPr>
        <w:t xml:space="preserve">earning through </w:t>
      </w:r>
      <w:r>
        <w:rPr>
          <w:rFonts w:ascii="Times New Roman" w:hAnsi="Times New Roman" w:cs="Times New Roman"/>
        </w:rPr>
        <w:t>m</w:t>
      </w:r>
      <w:r w:rsidRPr="00E6162E">
        <w:rPr>
          <w:rFonts w:ascii="Times New Roman" w:hAnsi="Times New Roman" w:cs="Times New Roman"/>
        </w:rPr>
        <w:t xml:space="preserve">ovement. Having </w:t>
      </w:r>
      <w:r w:rsidRPr="00E6162E">
        <w:rPr>
          <w:rFonts w:ascii="Times New Roman" w:hAnsi="Times New Roman" w:cs="Times New Roman"/>
        </w:rPr>
        <w:t>considered</w:t>
      </w:r>
      <w:r w:rsidRPr="00E6162E">
        <w:rPr>
          <w:rFonts w:ascii="Times New Roman" w:hAnsi="Times New Roman" w:cs="Times New Roman"/>
        </w:rPr>
        <w:t xml:space="preserve"> the results of my assessments, I can now see that I have </w:t>
      </w:r>
      <w:r w:rsidRPr="00E6162E">
        <w:rPr>
          <w:rFonts w:ascii="Times New Roman" w:hAnsi="Times New Roman" w:cs="Times New Roman"/>
        </w:rPr>
        <w:lastRenderedPageBreak/>
        <w:t>always preferred to participate in assignments, case studies, interactive learning and discussion-based learning tasks.</w:t>
      </w:r>
    </w:p>
    <w:p w14:paraId="583FC9E0" w14:textId="77777777" w:rsidR="00E6162E" w:rsidRDefault="00E6162E" w:rsidP="00E6162E">
      <w:pPr>
        <w:spacing w:line="480" w:lineRule="auto"/>
        <w:rPr>
          <w:rFonts w:ascii="Times New Roman" w:hAnsi="Times New Roman" w:cs="Times New Roman"/>
        </w:rPr>
      </w:pPr>
      <w:r w:rsidRPr="00E6162E">
        <w:rPr>
          <w:rFonts w:ascii="Times New Roman" w:hAnsi="Times New Roman" w:cs="Times New Roman"/>
        </w:rPr>
        <w:t xml:space="preserve">As identified in the literature, kinaesthetic learners will be able to reach their greatest ability when they use interactive and hands-on approaches to their study. </w:t>
      </w:r>
      <w:proofErr w:type="spellStart"/>
      <w:r w:rsidRPr="00E6162E">
        <w:rPr>
          <w:rFonts w:ascii="Times New Roman" w:hAnsi="Times New Roman" w:cs="Times New Roman"/>
        </w:rPr>
        <w:t>Okwudili</w:t>
      </w:r>
      <w:proofErr w:type="spellEnd"/>
      <w:r w:rsidRPr="00E6162E">
        <w:rPr>
          <w:rFonts w:ascii="Times New Roman" w:hAnsi="Times New Roman" w:cs="Times New Roman"/>
        </w:rPr>
        <w:t xml:space="preserve"> Idowu (2024) states that for kinaesthetic learners to be the most productive, they must work with a variety of tools (e.g., simulation, execution of activity through physical action, and application of skills learned/gained during studies). In addition, since auditory learners are generally assisted by auditory learning techniques (e.g., taking an active part in discussions, reading aloud, and teaching other students), using auditory-based study techniques will enhance the way in which I learn with the assistance of hands-on and group-based study strategies.</w:t>
      </w:r>
    </w:p>
    <w:p w14:paraId="19236982" w14:textId="585BE3D2" w:rsidR="00E6162E" w:rsidRPr="00E6162E" w:rsidRDefault="00E6162E" w:rsidP="00E6162E">
      <w:pPr>
        <w:spacing w:line="480" w:lineRule="auto"/>
        <w:rPr>
          <w:rFonts w:ascii="Times New Roman" w:hAnsi="Times New Roman" w:cs="Times New Roman"/>
        </w:rPr>
      </w:pPr>
      <w:r w:rsidRPr="00E6162E">
        <w:rPr>
          <w:rFonts w:ascii="Times New Roman" w:hAnsi="Times New Roman" w:cs="Times New Roman"/>
        </w:rPr>
        <w:t>Understanding my preferred learning style has enhanced my self-confidence as well as given me a more comprehensive approach to completing academic work. I will be better able to effectively refine the strategies I use for learning, resulting in increased effectiveness and engagement.</w:t>
      </w:r>
    </w:p>
    <w:p w14:paraId="769CDF70" w14:textId="2987C201" w:rsidR="00E6162E" w:rsidRPr="00E6162E" w:rsidRDefault="00E6162E" w:rsidP="00E6162E">
      <w:pPr>
        <w:spacing w:line="480" w:lineRule="auto"/>
        <w:rPr>
          <w:rFonts w:ascii="Times New Roman" w:hAnsi="Times New Roman" w:cs="Times New Roman"/>
          <w:b/>
          <w:bCs/>
        </w:rPr>
      </w:pPr>
      <w:r w:rsidRPr="00E6162E">
        <w:rPr>
          <w:rFonts w:ascii="Times New Roman" w:hAnsi="Times New Roman" w:cs="Times New Roman"/>
          <w:b/>
          <w:bCs/>
        </w:rPr>
        <w:t>Blog Post 2</w:t>
      </w:r>
      <w:r>
        <w:rPr>
          <w:rFonts w:ascii="Times New Roman" w:hAnsi="Times New Roman" w:cs="Times New Roman"/>
          <w:b/>
          <w:bCs/>
        </w:rPr>
        <w:t xml:space="preserve">: </w:t>
      </w:r>
      <w:r w:rsidRPr="00E6162E">
        <w:rPr>
          <w:rFonts w:ascii="Times New Roman" w:hAnsi="Times New Roman" w:cs="Times New Roman"/>
          <w:b/>
          <w:bCs/>
        </w:rPr>
        <w:t>How to Study Independently</w:t>
      </w:r>
    </w:p>
    <w:p w14:paraId="30C15B22" w14:textId="6AB401F0" w:rsidR="00E6162E" w:rsidRPr="00E6162E" w:rsidRDefault="00E6162E" w:rsidP="00E6162E">
      <w:pPr>
        <w:spacing w:line="480" w:lineRule="auto"/>
        <w:rPr>
          <w:rFonts w:ascii="Times New Roman" w:hAnsi="Times New Roman" w:cs="Times New Roman"/>
        </w:rPr>
      </w:pPr>
      <w:r w:rsidRPr="00E6162E">
        <w:rPr>
          <w:rFonts w:ascii="Times New Roman" w:hAnsi="Times New Roman" w:cs="Times New Roman"/>
        </w:rPr>
        <w:t>Having discovered that I am a kinaesthetic and auditory learner, I have adjusted my independent study methods to incorporate more methodical actions using hands-on methodologies</w:t>
      </w:r>
      <w:r>
        <w:rPr>
          <w:rFonts w:ascii="Times New Roman" w:hAnsi="Times New Roman" w:cs="Times New Roman"/>
        </w:rPr>
        <w:t xml:space="preserve">. </w:t>
      </w:r>
      <w:r w:rsidRPr="00E6162E">
        <w:rPr>
          <w:rFonts w:ascii="Times New Roman" w:hAnsi="Times New Roman" w:cs="Times New Roman"/>
        </w:rPr>
        <w:t>According to Conn et al. (2024) kinaesthetic learning is best enhanced through engagement with your learning materials, such as engaging in real-world applications or building models, and by carrying out experiential tasks. Combining real-world applications, creating models, and working on experiential projects allows me to turn large amounts of information into a tangible experience (developing/creating physical products).</w:t>
      </w:r>
    </w:p>
    <w:p w14:paraId="03F82F58" w14:textId="77777777" w:rsidR="00E6162E" w:rsidRPr="00E6162E" w:rsidRDefault="00E6162E" w:rsidP="00E6162E">
      <w:pPr>
        <w:spacing w:line="480" w:lineRule="auto"/>
        <w:rPr>
          <w:rFonts w:ascii="Times New Roman" w:hAnsi="Times New Roman" w:cs="Times New Roman"/>
        </w:rPr>
      </w:pPr>
      <w:r w:rsidRPr="00E6162E">
        <w:rPr>
          <w:rFonts w:ascii="Times New Roman" w:hAnsi="Times New Roman" w:cs="Times New Roman"/>
        </w:rPr>
        <w:t xml:space="preserve">Audiovisual learning strategies have also become part of my daily routine. I often read aloud, make recordings of verbal summaries and actively participate in my discussion groups. These </w:t>
      </w:r>
      <w:r w:rsidRPr="00E6162E">
        <w:rPr>
          <w:rFonts w:ascii="Times New Roman" w:hAnsi="Times New Roman" w:cs="Times New Roman"/>
        </w:rPr>
        <w:lastRenderedPageBreak/>
        <w:t xml:space="preserve">methods encourage me to interact with my learning materials on a verbal level, thus processing the information verbally. According to </w:t>
      </w:r>
      <w:proofErr w:type="spellStart"/>
      <w:r w:rsidRPr="00E6162E">
        <w:rPr>
          <w:rFonts w:ascii="Times New Roman" w:hAnsi="Times New Roman" w:cs="Times New Roman"/>
        </w:rPr>
        <w:t>Efklides</w:t>
      </w:r>
      <w:proofErr w:type="spellEnd"/>
      <w:r w:rsidRPr="00E6162E">
        <w:rPr>
          <w:rFonts w:ascii="Times New Roman" w:hAnsi="Times New Roman" w:cs="Times New Roman"/>
        </w:rPr>
        <w:t xml:space="preserve"> (2009), reflective dialogue is a self-regulatory and metacognitive awareness strategy that allows learners to monitor and modify their understanding of a subject. The act of speaking when discussing ideas assists me in providing clarity to my thoughts while simultaneously uncovering any potential gaps in understanding that may be present when engaging with the reading material.</w:t>
      </w:r>
    </w:p>
    <w:p w14:paraId="3465897C" w14:textId="77777777" w:rsidR="00E6162E" w:rsidRPr="00E6162E" w:rsidRDefault="00E6162E" w:rsidP="00E6162E">
      <w:pPr>
        <w:spacing w:line="480" w:lineRule="auto"/>
        <w:rPr>
          <w:rFonts w:ascii="Times New Roman" w:hAnsi="Times New Roman" w:cs="Times New Roman"/>
        </w:rPr>
      </w:pPr>
      <w:r w:rsidRPr="00E6162E">
        <w:rPr>
          <w:rFonts w:ascii="Times New Roman" w:hAnsi="Times New Roman" w:cs="Times New Roman"/>
        </w:rPr>
        <w:t>The use of digital technological tools developed for kinaesthetic and audiovisual learners has been a key component of my overall learning strategy. As described by Torres-</w:t>
      </w:r>
      <w:proofErr w:type="spellStart"/>
      <w:r w:rsidRPr="00E6162E">
        <w:rPr>
          <w:rFonts w:ascii="Times New Roman" w:hAnsi="Times New Roman" w:cs="Times New Roman"/>
        </w:rPr>
        <w:t>Kompen</w:t>
      </w:r>
      <w:proofErr w:type="spellEnd"/>
      <w:r w:rsidRPr="00E6162E">
        <w:rPr>
          <w:rFonts w:ascii="Times New Roman" w:hAnsi="Times New Roman" w:cs="Times New Roman"/>
        </w:rPr>
        <w:t xml:space="preserve"> (2015), technology-rich learning environments can empower students to create a unique pathway that meets their specific learning needs and interests. Digital apps and educational platforms equipped with features such as simulated environments, interactive scenarios, and audio-recording functions, allow me to meet the kinaesthetic and audiovisual aspects of my learning style simultaneously, while promoting development and successful acquisition of knowledge.</w:t>
      </w:r>
    </w:p>
    <w:p w14:paraId="6EBA74EE" w14:textId="2E17169B" w:rsidR="00E6162E" w:rsidRPr="00E6162E" w:rsidRDefault="00E6162E" w:rsidP="00E6162E">
      <w:pPr>
        <w:spacing w:line="480" w:lineRule="auto"/>
        <w:rPr>
          <w:rFonts w:ascii="Times New Roman" w:hAnsi="Times New Roman" w:cs="Times New Roman"/>
          <w:b/>
          <w:bCs/>
        </w:rPr>
      </w:pPr>
      <w:r w:rsidRPr="00E6162E">
        <w:rPr>
          <w:rFonts w:ascii="Times New Roman" w:hAnsi="Times New Roman" w:cs="Times New Roman"/>
          <w:b/>
          <w:bCs/>
        </w:rPr>
        <w:t>T</w:t>
      </w:r>
      <w:r w:rsidRPr="00E6162E">
        <w:rPr>
          <w:rFonts w:ascii="Times New Roman" w:hAnsi="Times New Roman" w:cs="Times New Roman"/>
          <w:b/>
          <w:bCs/>
        </w:rPr>
        <w:t>ask 3: Professional Identity and Community Participation</w:t>
      </w:r>
    </w:p>
    <w:p w14:paraId="2A42FDAC" w14:textId="77777777" w:rsidR="00E6162E" w:rsidRDefault="00E6162E" w:rsidP="00E6162E">
      <w:pPr>
        <w:spacing w:line="480" w:lineRule="auto"/>
        <w:rPr>
          <w:rFonts w:ascii="Times New Roman" w:hAnsi="Times New Roman" w:cs="Times New Roman"/>
        </w:rPr>
      </w:pPr>
      <w:r w:rsidRPr="00E6162E">
        <w:rPr>
          <w:rFonts w:ascii="Times New Roman" w:hAnsi="Times New Roman" w:cs="Times New Roman"/>
        </w:rPr>
        <w:t xml:space="preserve">The development of an individual’s professional identity is an ongoing process that requires both active participation in global and digital communities, continual self-reflection, and connecting and building strong professional relationships. The first step for me to develop a strong digital identity is through using LinkedIn as a digital professional “home base.” Sharing reflections, making connections with other professionals, and participating meaningfully in conversations will aid in establishing myself as a credible member of my profession. According to Chatti et al. (2007), knowledge networking is a major aspect of contemporary learning, as it provides an opportunity for collaborative learning via digital </w:t>
      </w:r>
      <w:r w:rsidRPr="00E6162E">
        <w:rPr>
          <w:rFonts w:ascii="Times New Roman" w:hAnsi="Times New Roman" w:cs="Times New Roman"/>
        </w:rPr>
        <w:lastRenderedPageBreak/>
        <w:t>communities. A strong and authentic presence within digital communities differentiates me from others and provides opportunities for collaboration and mentorship.</w:t>
      </w:r>
    </w:p>
    <w:p w14:paraId="0EE731BA" w14:textId="77777777" w:rsidR="00E6162E" w:rsidRDefault="00E6162E" w:rsidP="00E6162E">
      <w:pPr>
        <w:spacing w:line="480" w:lineRule="auto"/>
        <w:rPr>
          <w:rFonts w:ascii="Times New Roman" w:hAnsi="Times New Roman" w:cs="Times New Roman"/>
        </w:rPr>
      </w:pPr>
      <w:r w:rsidRPr="00E6162E">
        <w:rPr>
          <w:rFonts w:ascii="Times New Roman" w:hAnsi="Times New Roman" w:cs="Times New Roman"/>
        </w:rPr>
        <w:t>The ability to network is also an essential component of developing a professional identity. Using digital tools such as LinkedIn and online conference platforms, learners can connect with other learners and professionals from throughout the world. I will continue to participate in webinars, networking events held by universities, and international online meetings, all of which will allow me to foster my knowledge, gain exposure to perspectives from around the world, and develop confidence in professional communication skills. Svarstad and Risager (2024) note that intercultural learning creates a stronger sense of global citizenship through meaningful engagement with the diversity that exists globally.</w:t>
      </w:r>
    </w:p>
    <w:p w14:paraId="0D5C35A5" w14:textId="183D9E1B" w:rsidR="00E6162E" w:rsidRPr="00E6162E" w:rsidRDefault="00E6162E" w:rsidP="00E6162E">
      <w:pPr>
        <w:spacing w:line="480" w:lineRule="auto"/>
        <w:rPr>
          <w:rFonts w:ascii="Times New Roman" w:hAnsi="Times New Roman" w:cs="Times New Roman"/>
        </w:rPr>
      </w:pPr>
      <w:r w:rsidRPr="00E6162E">
        <w:rPr>
          <w:rFonts w:ascii="Times New Roman" w:hAnsi="Times New Roman" w:cs="Times New Roman"/>
        </w:rPr>
        <w:t>Working with others from around the world through intercultural collaborations is essential to my development as a professional. By engaging in COIL-based projects, I will have the opportunity to work collaboratively with students from other countries, develop skills in intercultural communication, and adapt to multiple cultural contexts. These experiences will help to deepen my understanding of global issues and better prepare me for professional roles that require strong intercultural competence.</w:t>
      </w:r>
    </w:p>
    <w:p w14:paraId="06E32903" w14:textId="71E4AABF" w:rsidR="00E6162E" w:rsidRDefault="00E6162E" w:rsidP="00E6162E">
      <w:pPr>
        <w:spacing w:line="480" w:lineRule="auto"/>
        <w:rPr>
          <w:rFonts w:ascii="Times New Roman" w:hAnsi="Times New Roman" w:cs="Times New Roman"/>
        </w:rPr>
      </w:pPr>
      <w:r w:rsidRPr="00E6162E">
        <w:rPr>
          <w:rFonts w:ascii="Times New Roman" w:hAnsi="Times New Roman" w:cs="Times New Roman"/>
        </w:rPr>
        <w:t>Additionally, reflective practice will be instrumental in the development of my professional identity. Raynolds (2024) maintains that reflective narratives provide a means by which learners can analyse experiences, identify progress and align with future goals via reflective narratives. By maintaining a reflective journal for my professional development, I can identify changes over time and ensure my professional identity continues to evolve and develop significantly.</w:t>
      </w:r>
    </w:p>
    <w:p w14:paraId="2B05A852" w14:textId="77777777" w:rsidR="00E6162E" w:rsidRDefault="00E6162E" w:rsidP="00E6162E">
      <w:pPr>
        <w:spacing w:line="480" w:lineRule="auto"/>
        <w:rPr>
          <w:rFonts w:ascii="Times New Roman" w:hAnsi="Times New Roman" w:cs="Times New Roman"/>
        </w:rPr>
      </w:pPr>
    </w:p>
    <w:p w14:paraId="792B6597" w14:textId="77777777" w:rsidR="00E6162E" w:rsidRDefault="00E6162E" w:rsidP="00E6162E">
      <w:pPr>
        <w:spacing w:line="480" w:lineRule="auto"/>
        <w:rPr>
          <w:rFonts w:ascii="Times New Roman" w:hAnsi="Times New Roman" w:cs="Times New Roman"/>
        </w:rPr>
      </w:pPr>
    </w:p>
    <w:p w14:paraId="48505DC8" w14:textId="3F6869B9" w:rsidR="00E6162E" w:rsidRPr="00E6162E" w:rsidRDefault="00E6162E" w:rsidP="00E6162E">
      <w:pPr>
        <w:spacing w:line="480" w:lineRule="auto"/>
        <w:rPr>
          <w:rFonts w:ascii="Times New Roman" w:hAnsi="Times New Roman" w:cs="Times New Roman"/>
          <w:b/>
          <w:bCs/>
        </w:rPr>
      </w:pPr>
      <w:r w:rsidRPr="00E6162E">
        <w:rPr>
          <w:rFonts w:ascii="Times New Roman" w:hAnsi="Times New Roman" w:cs="Times New Roman"/>
          <w:b/>
          <w:bCs/>
        </w:rPr>
        <w:lastRenderedPageBreak/>
        <w:t xml:space="preserve">References list </w:t>
      </w:r>
    </w:p>
    <w:p w14:paraId="56A380EA" w14:textId="77777777" w:rsidR="00E6162E" w:rsidRPr="00E6162E" w:rsidRDefault="00E6162E" w:rsidP="00F85B47">
      <w:pPr>
        <w:spacing w:line="480" w:lineRule="auto"/>
        <w:ind w:left="720" w:hanging="720"/>
        <w:rPr>
          <w:rFonts w:ascii="Times New Roman" w:hAnsi="Times New Roman" w:cs="Times New Roman"/>
        </w:rPr>
      </w:pPr>
      <w:r w:rsidRPr="00E6162E">
        <w:rPr>
          <w:rFonts w:ascii="Times New Roman" w:hAnsi="Times New Roman" w:cs="Times New Roman"/>
        </w:rPr>
        <w:t xml:space="preserve">Adeoye, M. A., </w:t>
      </w:r>
      <w:proofErr w:type="spellStart"/>
      <w:r w:rsidRPr="00E6162E">
        <w:rPr>
          <w:rFonts w:ascii="Times New Roman" w:hAnsi="Times New Roman" w:cs="Times New Roman"/>
        </w:rPr>
        <w:t>Baharun</w:t>
      </w:r>
      <w:proofErr w:type="spellEnd"/>
      <w:r w:rsidRPr="00E6162E">
        <w:rPr>
          <w:rFonts w:ascii="Times New Roman" w:hAnsi="Times New Roman" w:cs="Times New Roman"/>
        </w:rPr>
        <w:t xml:space="preserve">, H., &amp; </w:t>
      </w:r>
      <w:proofErr w:type="spellStart"/>
      <w:r w:rsidRPr="00E6162E">
        <w:rPr>
          <w:rFonts w:ascii="Times New Roman" w:hAnsi="Times New Roman" w:cs="Times New Roman"/>
        </w:rPr>
        <w:t>Munawwaroh</w:t>
      </w:r>
      <w:proofErr w:type="spellEnd"/>
      <w:r w:rsidRPr="00E6162E">
        <w:rPr>
          <w:rFonts w:ascii="Times New Roman" w:hAnsi="Times New Roman" w:cs="Times New Roman"/>
        </w:rPr>
        <w:t xml:space="preserve">, I. (2025). Transformational leadership in education: Harmonising accountability, innovation and global citizenship. </w:t>
      </w:r>
      <w:r w:rsidRPr="00E6162E">
        <w:rPr>
          <w:rFonts w:ascii="Times New Roman" w:hAnsi="Times New Roman" w:cs="Times New Roman"/>
          <w:i/>
          <w:iCs/>
        </w:rPr>
        <w:t xml:space="preserve">Kharisma: </w:t>
      </w:r>
      <w:proofErr w:type="spellStart"/>
      <w:r w:rsidRPr="00E6162E">
        <w:rPr>
          <w:rFonts w:ascii="Times New Roman" w:hAnsi="Times New Roman" w:cs="Times New Roman"/>
          <w:i/>
          <w:iCs/>
        </w:rPr>
        <w:t>Jurnal</w:t>
      </w:r>
      <w:proofErr w:type="spellEnd"/>
      <w:r w:rsidRPr="00E6162E">
        <w:rPr>
          <w:rFonts w:ascii="Times New Roman" w:hAnsi="Times New Roman" w:cs="Times New Roman"/>
          <w:i/>
          <w:iCs/>
        </w:rPr>
        <w:t xml:space="preserve"> </w:t>
      </w:r>
      <w:proofErr w:type="spellStart"/>
      <w:r w:rsidRPr="00E6162E">
        <w:rPr>
          <w:rFonts w:ascii="Times New Roman" w:hAnsi="Times New Roman" w:cs="Times New Roman"/>
          <w:i/>
          <w:iCs/>
        </w:rPr>
        <w:t>Administrasi</w:t>
      </w:r>
      <w:proofErr w:type="spellEnd"/>
      <w:r w:rsidRPr="00E6162E">
        <w:rPr>
          <w:rFonts w:ascii="Times New Roman" w:hAnsi="Times New Roman" w:cs="Times New Roman"/>
          <w:i/>
          <w:iCs/>
        </w:rPr>
        <w:t xml:space="preserve"> dan </w:t>
      </w:r>
      <w:proofErr w:type="spellStart"/>
      <w:r w:rsidRPr="00E6162E">
        <w:rPr>
          <w:rFonts w:ascii="Times New Roman" w:hAnsi="Times New Roman" w:cs="Times New Roman"/>
          <w:i/>
          <w:iCs/>
        </w:rPr>
        <w:t>Manajemen</w:t>
      </w:r>
      <w:proofErr w:type="spellEnd"/>
      <w:r w:rsidRPr="00E6162E">
        <w:rPr>
          <w:rFonts w:ascii="Times New Roman" w:hAnsi="Times New Roman" w:cs="Times New Roman"/>
          <w:i/>
          <w:iCs/>
        </w:rPr>
        <w:t xml:space="preserve"> Pendidikan, 4</w:t>
      </w:r>
      <w:r w:rsidRPr="00E6162E">
        <w:rPr>
          <w:rFonts w:ascii="Times New Roman" w:hAnsi="Times New Roman" w:cs="Times New Roman"/>
        </w:rPr>
        <w:t>(1), 14–30.</w:t>
      </w:r>
    </w:p>
    <w:p w14:paraId="5519AE07" w14:textId="77777777" w:rsidR="00E6162E" w:rsidRPr="00E6162E" w:rsidRDefault="00E6162E" w:rsidP="00F85B47">
      <w:pPr>
        <w:spacing w:line="480" w:lineRule="auto"/>
        <w:ind w:left="720" w:hanging="720"/>
        <w:rPr>
          <w:rFonts w:ascii="Times New Roman" w:hAnsi="Times New Roman" w:cs="Times New Roman"/>
        </w:rPr>
      </w:pPr>
      <w:r w:rsidRPr="00E6162E">
        <w:rPr>
          <w:rFonts w:ascii="Times New Roman" w:hAnsi="Times New Roman" w:cs="Times New Roman"/>
        </w:rPr>
        <w:t>Bhagat, A., Vyas, R., &amp; Singh, T. (2015). Students’ awareness of learning styles and their perceptions to a mixed method approach for learning</w:t>
      </w:r>
      <w:r w:rsidRPr="00E6162E">
        <w:rPr>
          <w:rFonts w:ascii="Times New Roman" w:hAnsi="Times New Roman" w:cs="Times New Roman"/>
          <w:i/>
          <w:iCs/>
        </w:rPr>
        <w:t>. International Journal of Applied and Basic Medical Research, 5</w:t>
      </w:r>
      <w:r w:rsidRPr="00E6162E">
        <w:rPr>
          <w:rFonts w:ascii="Times New Roman" w:hAnsi="Times New Roman" w:cs="Times New Roman"/>
        </w:rPr>
        <w:t>(</w:t>
      </w:r>
      <w:proofErr w:type="spellStart"/>
      <w:r w:rsidRPr="00E6162E">
        <w:rPr>
          <w:rFonts w:ascii="Times New Roman" w:hAnsi="Times New Roman" w:cs="Times New Roman"/>
        </w:rPr>
        <w:t>Suppl</w:t>
      </w:r>
      <w:proofErr w:type="spellEnd"/>
      <w:r w:rsidRPr="00E6162E">
        <w:rPr>
          <w:rFonts w:ascii="Times New Roman" w:hAnsi="Times New Roman" w:cs="Times New Roman"/>
        </w:rPr>
        <w:t xml:space="preserve"> 1), S58–S65.</w:t>
      </w:r>
    </w:p>
    <w:p w14:paraId="19923A44" w14:textId="77777777" w:rsidR="00E6162E" w:rsidRPr="00E6162E" w:rsidRDefault="00E6162E" w:rsidP="00F85B47">
      <w:pPr>
        <w:spacing w:line="480" w:lineRule="auto"/>
        <w:ind w:left="720" w:hanging="720"/>
        <w:rPr>
          <w:rFonts w:ascii="Times New Roman" w:hAnsi="Times New Roman" w:cs="Times New Roman"/>
        </w:rPr>
      </w:pPr>
      <w:r w:rsidRPr="00E6162E">
        <w:rPr>
          <w:rFonts w:ascii="Times New Roman" w:hAnsi="Times New Roman" w:cs="Times New Roman"/>
        </w:rPr>
        <w:t xml:space="preserve">Bonwell, C. C., &amp; Eison, J. A. (1991). </w:t>
      </w:r>
      <w:r w:rsidRPr="00E6162E">
        <w:rPr>
          <w:rFonts w:ascii="Times New Roman" w:hAnsi="Times New Roman" w:cs="Times New Roman"/>
          <w:i/>
          <w:iCs/>
        </w:rPr>
        <w:t>Active learning: Creating excitement in the classroom</w:t>
      </w:r>
      <w:r w:rsidRPr="00E6162E">
        <w:rPr>
          <w:rFonts w:ascii="Times New Roman" w:hAnsi="Times New Roman" w:cs="Times New Roman"/>
        </w:rPr>
        <w:t>. George Washington University.</w:t>
      </w:r>
    </w:p>
    <w:p w14:paraId="28006753" w14:textId="77777777" w:rsidR="00E6162E" w:rsidRPr="00E6162E" w:rsidRDefault="00E6162E" w:rsidP="00F85B47">
      <w:pPr>
        <w:spacing w:line="480" w:lineRule="auto"/>
        <w:ind w:left="720" w:hanging="720"/>
        <w:rPr>
          <w:rFonts w:ascii="Times New Roman" w:hAnsi="Times New Roman" w:cs="Times New Roman"/>
        </w:rPr>
      </w:pPr>
      <w:r w:rsidRPr="00E6162E">
        <w:rPr>
          <w:rFonts w:ascii="Times New Roman" w:hAnsi="Times New Roman" w:cs="Times New Roman"/>
        </w:rPr>
        <w:t xml:space="preserve">Chatti, M. A., Jarke, M., &amp; Frosch-Wilke, D. (2007). The future of e-learning: A shift to knowledge networking and social software. </w:t>
      </w:r>
      <w:r w:rsidRPr="00E6162E">
        <w:rPr>
          <w:rFonts w:ascii="Times New Roman" w:hAnsi="Times New Roman" w:cs="Times New Roman"/>
          <w:i/>
          <w:iCs/>
        </w:rPr>
        <w:t>International Journal of Knowledge and Learning, 3</w:t>
      </w:r>
      <w:r w:rsidRPr="00E6162E">
        <w:rPr>
          <w:rFonts w:ascii="Times New Roman" w:hAnsi="Times New Roman" w:cs="Times New Roman"/>
        </w:rPr>
        <w:t>(4–5), 404–420.</w:t>
      </w:r>
    </w:p>
    <w:p w14:paraId="07230B25" w14:textId="77777777" w:rsidR="00E6162E" w:rsidRPr="00E6162E" w:rsidRDefault="00E6162E" w:rsidP="00F85B47">
      <w:pPr>
        <w:spacing w:line="480" w:lineRule="auto"/>
        <w:ind w:left="720" w:hanging="720"/>
        <w:rPr>
          <w:rFonts w:ascii="Times New Roman" w:hAnsi="Times New Roman" w:cs="Times New Roman"/>
        </w:rPr>
      </w:pPr>
      <w:proofErr w:type="spellStart"/>
      <w:r w:rsidRPr="00E6162E">
        <w:rPr>
          <w:rFonts w:ascii="Times New Roman" w:hAnsi="Times New Roman" w:cs="Times New Roman"/>
        </w:rPr>
        <w:t>Efklides</w:t>
      </w:r>
      <w:proofErr w:type="spellEnd"/>
      <w:r w:rsidRPr="00E6162E">
        <w:rPr>
          <w:rFonts w:ascii="Times New Roman" w:hAnsi="Times New Roman" w:cs="Times New Roman"/>
        </w:rPr>
        <w:t xml:space="preserve">, A. (2009). </w:t>
      </w:r>
      <w:r w:rsidRPr="00E6162E">
        <w:rPr>
          <w:rFonts w:ascii="Times New Roman" w:hAnsi="Times New Roman" w:cs="Times New Roman"/>
          <w:i/>
          <w:iCs/>
        </w:rPr>
        <w:t>The role of metacognitive experiences in the learning process.</w:t>
      </w:r>
      <w:r w:rsidRPr="00E6162E">
        <w:rPr>
          <w:rFonts w:ascii="Times New Roman" w:hAnsi="Times New Roman" w:cs="Times New Roman"/>
        </w:rPr>
        <w:t xml:space="preserve"> </w:t>
      </w:r>
      <w:proofErr w:type="spellStart"/>
      <w:r w:rsidRPr="00E6162E">
        <w:rPr>
          <w:rFonts w:ascii="Times New Roman" w:hAnsi="Times New Roman" w:cs="Times New Roman"/>
        </w:rPr>
        <w:t>Psicothema</w:t>
      </w:r>
      <w:proofErr w:type="spellEnd"/>
      <w:r w:rsidRPr="00E6162E">
        <w:rPr>
          <w:rFonts w:ascii="Times New Roman" w:hAnsi="Times New Roman" w:cs="Times New Roman"/>
        </w:rPr>
        <w:t>, 21, 76–82.</w:t>
      </w:r>
    </w:p>
    <w:p w14:paraId="5553AA48" w14:textId="77777777" w:rsidR="00E6162E" w:rsidRPr="00E6162E" w:rsidRDefault="00E6162E" w:rsidP="00F85B47">
      <w:pPr>
        <w:spacing w:line="480" w:lineRule="auto"/>
        <w:ind w:left="720" w:hanging="720"/>
        <w:rPr>
          <w:rFonts w:ascii="Times New Roman" w:hAnsi="Times New Roman" w:cs="Times New Roman"/>
        </w:rPr>
      </w:pPr>
      <w:r w:rsidRPr="00E6162E">
        <w:rPr>
          <w:rFonts w:ascii="Times New Roman" w:hAnsi="Times New Roman" w:cs="Times New Roman"/>
        </w:rPr>
        <w:t>El-</w:t>
      </w:r>
      <w:proofErr w:type="spellStart"/>
      <w:r w:rsidRPr="00E6162E">
        <w:rPr>
          <w:rFonts w:ascii="Times New Roman" w:hAnsi="Times New Roman" w:cs="Times New Roman"/>
        </w:rPr>
        <w:t>Saftawy</w:t>
      </w:r>
      <w:proofErr w:type="spellEnd"/>
      <w:r w:rsidRPr="00E6162E">
        <w:rPr>
          <w:rFonts w:ascii="Times New Roman" w:hAnsi="Times New Roman" w:cs="Times New Roman"/>
        </w:rPr>
        <w:t xml:space="preserve">, E., Latif, A. A., </w:t>
      </w:r>
      <w:proofErr w:type="spellStart"/>
      <w:r w:rsidRPr="00E6162E">
        <w:rPr>
          <w:rFonts w:ascii="Times New Roman" w:hAnsi="Times New Roman" w:cs="Times New Roman"/>
        </w:rPr>
        <w:t>ShamsEldeen</w:t>
      </w:r>
      <w:proofErr w:type="spellEnd"/>
      <w:r w:rsidRPr="00E6162E">
        <w:rPr>
          <w:rFonts w:ascii="Times New Roman" w:hAnsi="Times New Roman" w:cs="Times New Roman"/>
        </w:rPr>
        <w:t xml:space="preserve">, A. M., Alghamdi, M. A., </w:t>
      </w:r>
      <w:proofErr w:type="spellStart"/>
      <w:r w:rsidRPr="00E6162E">
        <w:rPr>
          <w:rFonts w:ascii="Times New Roman" w:hAnsi="Times New Roman" w:cs="Times New Roman"/>
        </w:rPr>
        <w:t>Mahfoz</w:t>
      </w:r>
      <w:proofErr w:type="spellEnd"/>
      <w:r w:rsidRPr="00E6162E">
        <w:rPr>
          <w:rFonts w:ascii="Times New Roman" w:hAnsi="Times New Roman" w:cs="Times New Roman"/>
        </w:rPr>
        <w:t xml:space="preserve">, A. M., &amp; </w:t>
      </w:r>
      <w:proofErr w:type="spellStart"/>
      <w:r w:rsidRPr="00E6162E">
        <w:rPr>
          <w:rFonts w:ascii="Times New Roman" w:hAnsi="Times New Roman" w:cs="Times New Roman"/>
        </w:rPr>
        <w:t>Aboulhoda</w:t>
      </w:r>
      <w:proofErr w:type="spellEnd"/>
      <w:r w:rsidRPr="00E6162E">
        <w:rPr>
          <w:rFonts w:ascii="Times New Roman" w:hAnsi="Times New Roman" w:cs="Times New Roman"/>
        </w:rPr>
        <w:t xml:space="preserve">, B. E. (2024). Influence of applying VARK learning styles on enhancing teaching skills. </w:t>
      </w:r>
      <w:r w:rsidRPr="00E6162E">
        <w:rPr>
          <w:rFonts w:ascii="Times New Roman" w:hAnsi="Times New Roman" w:cs="Times New Roman"/>
          <w:i/>
          <w:iCs/>
        </w:rPr>
        <w:t>BMC Medical Education, 24</w:t>
      </w:r>
      <w:r w:rsidRPr="00E6162E">
        <w:rPr>
          <w:rFonts w:ascii="Times New Roman" w:hAnsi="Times New Roman" w:cs="Times New Roman"/>
        </w:rPr>
        <w:t>(1), 1034.</w:t>
      </w:r>
    </w:p>
    <w:p w14:paraId="114CD55C" w14:textId="77777777" w:rsidR="00E6162E" w:rsidRPr="00E6162E" w:rsidRDefault="00E6162E" w:rsidP="00F85B47">
      <w:pPr>
        <w:spacing w:line="480" w:lineRule="auto"/>
        <w:ind w:left="720" w:hanging="720"/>
        <w:rPr>
          <w:rFonts w:ascii="Times New Roman" w:hAnsi="Times New Roman" w:cs="Times New Roman"/>
        </w:rPr>
      </w:pPr>
      <w:r w:rsidRPr="00E6162E">
        <w:rPr>
          <w:rFonts w:ascii="Times New Roman" w:hAnsi="Times New Roman" w:cs="Times New Roman"/>
        </w:rPr>
        <w:t xml:space="preserve">Gokhale, A. A. (1995). Collaborative learning enhances critical thinking. </w:t>
      </w:r>
      <w:r w:rsidRPr="00E6162E">
        <w:rPr>
          <w:rFonts w:ascii="Times New Roman" w:hAnsi="Times New Roman" w:cs="Times New Roman"/>
          <w:i/>
          <w:iCs/>
        </w:rPr>
        <w:t>Journal of Technology Education, 7</w:t>
      </w:r>
      <w:r w:rsidRPr="00E6162E">
        <w:rPr>
          <w:rFonts w:ascii="Times New Roman" w:hAnsi="Times New Roman" w:cs="Times New Roman"/>
        </w:rPr>
        <w:t>(1), 22–30.</w:t>
      </w:r>
    </w:p>
    <w:p w14:paraId="1C8289F4" w14:textId="77777777" w:rsidR="00E6162E" w:rsidRPr="00E6162E" w:rsidRDefault="00E6162E" w:rsidP="00F85B47">
      <w:pPr>
        <w:spacing w:line="480" w:lineRule="auto"/>
        <w:ind w:left="720" w:hanging="720"/>
        <w:rPr>
          <w:rFonts w:ascii="Times New Roman" w:hAnsi="Times New Roman" w:cs="Times New Roman"/>
        </w:rPr>
      </w:pPr>
      <w:r w:rsidRPr="00E6162E">
        <w:rPr>
          <w:rFonts w:ascii="Times New Roman" w:hAnsi="Times New Roman" w:cs="Times New Roman"/>
        </w:rPr>
        <w:t xml:space="preserve">Gupta, M. L. (2004). Enhancing student performance through cooperative learning in physical sciences. </w:t>
      </w:r>
      <w:r w:rsidRPr="00E6162E">
        <w:rPr>
          <w:rFonts w:ascii="Times New Roman" w:hAnsi="Times New Roman" w:cs="Times New Roman"/>
          <w:i/>
          <w:iCs/>
        </w:rPr>
        <w:t>Assessment &amp; Evaluation in Higher Education, 29</w:t>
      </w:r>
      <w:r w:rsidRPr="00E6162E">
        <w:rPr>
          <w:rFonts w:ascii="Times New Roman" w:hAnsi="Times New Roman" w:cs="Times New Roman"/>
        </w:rPr>
        <w:t>(1), 63–73.</w:t>
      </w:r>
    </w:p>
    <w:p w14:paraId="45584E12" w14:textId="77777777" w:rsidR="00E6162E" w:rsidRPr="00E6162E" w:rsidRDefault="00E6162E" w:rsidP="00F85B47">
      <w:pPr>
        <w:spacing w:line="480" w:lineRule="auto"/>
        <w:ind w:left="720" w:hanging="720"/>
        <w:rPr>
          <w:rFonts w:ascii="Times New Roman" w:hAnsi="Times New Roman" w:cs="Times New Roman"/>
          <w:i/>
          <w:iCs/>
        </w:rPr>
      </w:pPr>
      <w:r w:rsidRPr="00E6162E">
        <w:rPr>
          <w:rFonts w:ascii="Times New Roman" w:hAnsi="Times New Roman" w:cs="Times New Roman"/>
        </w:rPr>
        <w:t xml:space="preserve">Idowu, E. (2024). </w:t>
      </w:r>
      <w:r w:rsidRPr="00E6162E">
        <w:rPr>
          <w:rFonts w:ascii="Times New Roman" w:hAnsi="Times New Roman" w:cs="Times New Roman"/>
          <w:i/>
          <w:iCs/>
        </w:rPr>
        <w:t>Assessment and evaluation of learning styles: A review of instruments and methods.</w:t>
      </w:r>
    </w:p>
    <w:p w14:paraId="131004F3" w14:textId="77777777" w:rsidR="00E6162E" w:rsidRPr="00E6162E" w:rsidRDefault="00E6162E" w:rsidP="00F85B47">
      <w:pPr>
        <w:spacing w:line="480" w:lineRule="auto"/>
        <w:ind w:left="720" w:hanging="720"/>
        <w:rPr>
          <w:rFonts w:ascii="Times New Roman" w:hAnsi="Times New Roman" w:cs="Times New Roman"/>
          <w:i/>
          <w:iCs/>
        </w:rPr>
      </w:pPr>
      <w:r w:rsidRPr="00E6162E">
        <w:rPr>
          <w:rFonts w:ascii="Times New Roman" w:hAnsi="Times New Roman" w:cs="Times New Roman"/>
        </w:rPr>
        <w:lastRenderedPageBreak/>
        <w:t xml:space="preserve">Martindale, T., &amp; Dowdy, M. (2010). Personal learning environments. </w:t>
      </w:r>
      <w:r w:rsidRPr="00E6162E">
        <w:rPr>
          <w:rFonts w:ascii="Times New Roman" w:hAnsi="Times New Roman" w:cs="Times New Roman"/>
          <w:i/>
          <w:iCs/>
        </w:rPr>
        <w:t xml:space="preserve">In G. </w:t>
      </w:r>
      <w:proofErr w:type="spellStart"/>
      <w:r w:rsidRPr="00E6162E">
        <w:rPr>
          <w:rFonts w:ascii="Times New Roman" w:hAnsi="Times New Roman" w:cs="Times New Roman"/>
          <w:i/>
          <w:iCs/>
        </w:rPr>
        <w:t>Veletsianos</w:t>
      </w:r>
      <w:proofErr w:type="spellEnd"/>
      <w:r w:rsidRPr="00E6162E">
        <w:rPr>
          <w:rFonts w:ascii="Times New Roman" w:hAnsi="Times New Roman" w:cs="Times New Roman"/>
          <w:i/>
          <w:iCs/>
        </w:rPr>
        <w:t xml:space="preserve"> (Ed.), Emerging technologies in distance education (pp. 177–193).</w:t>
      </w:r>
    </w:p>
    <w:p w14:paraId="0E9C965B" w14:textId="77777777" w:rsidR="00E6162E" w:rsidRPr="00E6162E" w:rsidRDefault="00E6162E" w:rsidP="00F85B47">
      <w:pPr>
        <w:spacing w:line="480" w:lineRule="auto"/>
        <w:ind w:left="720" w:hanging="720"/>
        <w:rPr>
          <w:rFonts w:ascii="Times New Roman" w:hAnsi="Times New Roman" w:cs="Times New Roman"/>
        </w:rPr>
      </w:pPr>
      <w:r w:rsidRPr="00E6162E">
        <w:rPr>
          <w:rFonts w:ascii="Times New Roman" w:hAnsi="Times New Roman" w:cs="Times New Roman"/>
        </w:rPr>
        <w:t xml:space="preserve">Perkins, K., &amp; Smith, M. (2010). “At the end of my course, students should be able to…” </w:t>
      </w:r>
      <w:r w:rsidRPr="00F85B47">
        <w:rPr>
          <w:rFonts w:ascii="Times New Roman" w:hAnsi="Times New Roman" w:cs="Times New Roman"/>
          <w:i/>
          <w:iCs/>
        </w:rPr>
        <w:t>Microbiology Australia, 31</w:t>
      </w:r>
      <w:r w:rsidRPr="00E6162E">
        <w:rPr>
          <w:rFonts w:ascii="Times New Roman" w:hAnsi="Times New Roman" w:cs="Times New Roman"/>
        </w:rPr>
        <w:t>(1), 35–37.</w:t>
      </w:r>
    </w:p>
    <w:p w14:paraId="5A3D5C68" w14:textId="77777777" w:rsidR="00E6162E" w:rsidRPr="00E6162E" w:rsidRDefault="00E6162E" w:rsidP="00F85B47">
      <w:pPr>
        <w:spacing w:line="480" w:lineRule="auto"/>
        <w:ind w:left="720" w:hanging="720"/>
        <w:rPr>
          <w:rFonts w:ascii="Times New Roman" w:hAnsi="Times New Roman" w:cs="Times New Roman"/>
        </w:rPr>
      </w:pPr>
      <w:r w:rsidRPr="00E6162E">
        <w:rPr>
          <w:rFonts w:ascii="Times New Roman" w:hAnsi="Times New Roman" w:cs="Times New Roman"/>
        </w:rPr>
        <w:t xml:space="preserve">Raynolds, M. (2024). </w:t>
      </w:r>
      <w:r w:rsidRPr="00F85B47">
        <w:rPr>
          <w:rFonts w:ascii="Times New Roman" w:hAnsi="Times New Roman" w:cs="Times New Roman"/>
          <w:i/>
          <w:iCs/>
        </w:rPr>
        <w:t>Community schools: Creating community learning spaces in a new social contract for education.</w:t>
      </w:r>
      <w:r w:rsidRPr="00E6162E">
        <w:rPr>
          <w:rFonts w:ascii="Times New Roman" w:hAnsi="Times New Roman" w:cs="Times New Roman"/>
        </w:rPr>
        <w:t xml:space="preserve"> Northeastern University.</w:t>
      </w:r>
    </w:p>
    <w:p w14:paraId="78C9EBE5" w14:textId="017CB5D7" w:rsidR="00E6162E" w:rsidRPr="00E6162E" w:rsidRDefault="00E6162E" w:rsidP="00F85B47">
      <w:pPr>
        <w:spacing w:line="480" w:lineRule="auto"/>
        <w:ind w:left="720" w:hanging="720"/>
        <w:rPr>
          <w:rFonts w:ascii="Times New Roman" w:hAnsi="Times New Roman" w:cs="Times New Roman"/>
        </w:rPr>
      </w:pPr>
      <w:r w:rsidRPr="00E6162E">
        <w:rPr>
          <w:rFonts w:ascii="Times New Roman" w:hAnsi="Times New Roman" w:cs="Times New Roman"/>
        </w:rPr>
        <w:t xml:space="preserve">Saga, Z., Qamar, K., &amp; </w:t>
      </w:r>
      <w:proofErr w:type="spellStart"/>
      <w:r w:rsidRPr="00E6162E">
        <w:rPr>
          <w:rFonts w:ascii="Times New Roman" w:hAnsi="Times New Roman" w:cs="Times New Roman"/>
        </w:rPr>
        <w:t>Trali</w:t>
      </w:r>
      <w:proofErr w:type="spellEnd"/>
      <w:r w:rsidRPr="00E6162E">
        <w:rPr>
          <w:rFonts w:ascii="Times New Roman" w:hAnsi="Times New Roman" w:cs="Times New Roman"/>
        </w:rPr>
        <w:t xml:space="preserve">, G. (2015). </w:t>
      </w:r>
      <w:r w:rsidRPr="00F85B47">
        <w:rPr>
          <w:rFonts w:ascii="Times New Roman" w:hAnsi="Times New Roman" w:cs="Times New Roman"/>
          <w:i/>
          <w:iCs/>
        </w:rPr>
        <w:t>Learning styles</w:t>
      </w:r>
      <w:r w:rsidR="00F85B47" w:rsidRPr="00F85B47">
        <w:rPr>
          <w:rFonts w:ascii="Times New Roman" w:hAnsi="Times New Roman" w:cs="Times New Roman"/>
          <w:i/>
          <w:iCs/>
        </w:rPr>
        <w:t>-</w:t>
      </w:r>
      <w:r w:rsidRPr="00F85B47">
        <w:rPr>
          <w:rFonts w:ascii="Times New Roman" w:hAnsi="Times New Roman" w:cs="Times New Roman"/>
          <w:i/>
          <w:iCs/>
        </w:rPr>
        <w:t>understanding for learning strategies.</w:t>
      </w:r>
      <w:r w:rsidRPr="00E6162E">
        <w:rPr>
          <w:rFonts w:ascii="Times New Roman" w:hAnsi="Times New Roman" w:cs="Times New Roman"/>
        </w:rPr>
        <w:t xml:space="preserve"> Pakistan Armed Forces Medical Journal.</w:t>
      </w:r>
    </w:p>
    <w:p w14:paraId="3EC56B2A" w14:textId="77777777" w:rsidR="00E6162E" w:rsidRPr="00E6162E" w:rsidRDefault="00E6162E" w:rsidP="00F85B47">
      <w:pPr>
        <w:spacing w:line="480" w:lineRule="auto"/>
        <w:ind w:left="720" w:hanging="720"/>
        <w:rPr>
          <w:rFonts w:ascii="Times New Roman" w:hAnsi="Times New Roman" w:cs="Times New Roman"/>
        </w:rPr>
      </w:pPr>
      <w:r w:rsidRPr="00E6162E">
        <w:rPr>
          <w:rFonts w:ascii="Times New Roman" w:hAnsi="Times New Roman" w:cs="Times New Roman"/>
        </w:rPr>
        <w:t xml:space="preserve">Satapathy, B. C., &amp; Singh, G. (2025). Assessment of learning style preferences among MBBS students using the VARK questionnaire. </w:t>
      </w:r>
      <w:r w:rsidRPr="00F85B47">
        <w:rPr>
          <w:rFonts w:ascii="Times New Roman" w:hAnsi="Times New Roman" w:cs="Times New Roman"/>
          <w:i/>
          <w:iCs/>
        </w:rPr>
        <w:t>Indian Journal of Clinical Anatomy and Physiology, 12</w:t>
      </w:r>
      <w:r w:rsidRPr="00E6162E">
        <w:rPr>
          <w:rFonts w:ascii="Times New Roman" w:hAnsi="Times New Roman" w:cs="Times New Roman"/>
        </w:rPr>
        <w:t>(2), 70–73.</w:t>
      </w:r>
    </w:p>
    <w:p w14:paraId="251E94CB" w14:textId="77777777" w:rsidR="00E6162E" w:rsidRPr="00E6162E" w:rsidRDefault="00E6162E" w:rsidP="00F85B47">
      <w:pPr>
        <w:spacing w:line="480" w:lineRule="auto"/>
        <w:ind w:left="720" w:hanging="720"/>
        <w:rPr>
          <w:rFonts w:ascii="Times New Roman" w:hAnsi="Times New Roman" w:cs="Times New Roman"/>
        </w:rPr>
      </w:pPr>
      <w:r w:rsidRPr="00E6162E">
        <w:rPr>
          <w:rFonts w:ascii="Times New Roman" w:hAnsi="Times New Roman" w:cs="Times New Roman"/>
        </w:rPr>
        <w:t xml:space="preserve">Svarstad, L. K., &amp; Risager, K. (2024). A cycle model of intercultural learning. </w:t>
      </w:r>
      <w:r w:rsidRPr="00F85B47">
        <w:rPr>
          <w:rFonts w:ascii="Times New Roman" w:hAnsi="Times New Roman" w:cs="Times New Roman"/>
          <w:i/>
          <w:iCs/>
        </w:rPr>
        <w:t>Language, Culture and Curriculum, 37</w:t>
      </w:r>
      <w:r w:rsidRPr="00E6162E">
        <w:rPr>
          <w:rFonts w:ascii="Times New Roman" w:hAnsi="Times New Roman" w:cs="Times New Roman"/>
        </w:rPr>
        <w:t>(2), 155–170.</w:t>
      </w:r>
    </w:p>
    <w:p w14:paraId="0665FEF3" w14:textId="77777777" w:rsidR="00E6162E" w:rsidRPr="00F85B47" w:rsidRDefault="00E6162E" w:rsidP="00F85B47">
      <w:pPr>
        <w:spacing w:line="480" w:lineRule="auto"/>
        <w:ind w:left="720" w:hanging="720"/>
        <w:rPr>
          <w:rFonts w:ascii="Times New Roman" w:hAnsi="Times New Roman" w:cs="Times New Roman"/>
          <w:i/>
          <w:iCs/>
        </w:rPr>
      </w:pPr>
      <w:r w:rsidRPr="00E6162E">
        <w:rPr>
          <w:rFonts w:ascii="Times New Roman" w:hAnsi="Times New Roman" w:cs="Times New Roman"/>
        </w:rPr>
        <w:t>Torres-</w:t>
      </w:r>
      <w:proofErr w:type="spellStart"/>
      <w:r w:rsidRPr="00E6162E">
        <w:rPr>
          <w:rFonts w:ascii="Times New Roman" w:hAnsi="Times New Roman" w:cs="Times New Roman"/>
        </w:rPr>
        <w:t>Kompen</w:t>
      </w:r>
      <w:proofErr w:type="spellEnd"/>
      <w:r w:rsidRPr="00E6162E">
        <w:rPr>
          <w:rFonts w:ascii="Times New Roman" w:hAnsi="Times New Roman" w:cs="Times New Roman"/>
        </w:rPr>
        <w:t xml:space="preserve">, R. (2015). </w:t>
      </w:r>
      <w:r w:rsidRPr="00F85B47">
        <w:rPr>
          <w:rFonts w:ascii="Times New Roman" w:hAnsi="Times New Roman" w:cs="Times New Roman"/>
          <w:i/>
          <w:iCs/>
        </w:rPr>
        <w:t>Personal learning environments based on Web 2.0 services in secondary and higher education.</w:t>
      </w:r>
    </w:p>
    <w:p w14:paraId="1B00B3C1" w14:textId="77777777" w:rsidR="00E6162E" w:rsidRPr="00E6162E" w:rsidRDefault="00E6162E" w:rsidP="00F85B47">
      <w:pPr>
        <w:spacing w:line="480" w:lineRule="auto"/>
        <w:ind w:left="720" w:hanging="720"/>
        <w:rPr>
          <w:rFonts w:ascii="Times New Roman" w:hAnsi="Times New Roman" w:cs="Times New Roman"/>
        </w:rPr>
      </w:pPr>
      <w:r w:rsidRPr="00E6162E">
        <w:rPr>
          <w:rFonts w:ascii="Times New Roman" w:hAnsi="Times New Roman" w:cs="Times New Roman"/>
        </w:rPr>
        <w:t xml:space="preserve">Valtonen, T., </w:t>
      </w:r>
      <w:proofErr w:type="spellStart"/>
      <w:r w:rsidRPr="00E6162E">
        <w:rPr>
          <w:rFonts w:ascii="Times New Roman" w:hAnsi="Times New Roman" w:cs="Times New Roman"/>
        </w:rPr>
        <w:t>Hacklin</w:t>
      </w:r>
      <w:proofErr w:type="spellEnd"/>
      <w:r w:rsidRPr="00E6162E">
        <w:rPr>
          <w:rFonts w:ascii="Times New Roman" w:hAnsi="Times New Roman" w:cs="Times New Roman"/>
        </w:rPr>
        <w:t xml:space="preserve">, S., Dillon, P., </w:t>
      </w:r>
      <w:proofErr w:type="spellStart"/>
      <w:r w:rsidRPr="00E6162E">
        <w:rPr>
          <w:rFonts w:ascii="Times New Roman" w:hAnsi="Times New Roman" w:cs="Times New Roman"/>
        </w:rPr>
        <w:t>Vesisenaho</w:t>
      </w:r>
      <w:proofErr w:type="spellEnd"/>
      <w:r w:rsidRPr="00E6162E">
        <w:rPr>
          <w:rFonts w:ascii="Times New Roman" w:hAnsi="Times New Roman" w:cs="Times New Roman"/>
        </w:rPr>
        <w:t xml:space="preserve">, M., Kukkonen, J., &amp; Hietanen, A. (2012). Perspectives on personal learning environments held by vocational students. </w:t>
      </w:r>
      <w:r w:rsidRPr="00F85B47">
        <w:rPr>
          <w:rFonts w:ascii="Times New Roman" w:hAnsi="Times New Roman" w:cs="Times New Roman"/>
          <w:i/>
          <w:iCs/>
        </w:rPr>
        <w:t>Computers &amp; Education, 58</w:t>
      </w:r>
      <w:r w:rsidRPr="00E6162E">
        <w:rPr>
          <w:rFonts w:ascii="Times New Roman" w:hAnsi="Times New Roman" w:cs="Times New Roman"/>
        </w:rPr>
        <w:t>(2), 732–739.</w:t>
      </w:r>
    </w:p>
    <w:p w14:paraId="31601597" w14:textId="6C4C2886" w:rsidR="00E6162E" w:rsidRPr="00E6162E" w:rsidRDefault="00E6162E" w:rsidP="00F85B47">
      <w:pPr>
        <w:spacing w:line="480" w:lineRule="auto"/>
        <w:ind w:left="720" w:hanging="720"/>
        <w:rPr>
          <w:rFonts w:ascii="Times New Roman" w:hAnsi="Times New Roman" w:cs="Times New Roman"/>
        </w:rPr>
      </w:pPr>
      <w:r w:rsidRPr="00E6162E">
        <w:rPr>
          <w:rFonts w:ascii="Times New Roman" w:hAnsi="Times New Roman" w:cs="Times New Roman"/>
        </w:rPr>
        <w:t xml:space="preserve">Wimpenny, K., Jacobs, L., Dawson, M., &amp; </w:t>
      </w:r>
      <w:proofErr w:type="spellStart"/>
      <w:r w:rsidRPr="00E6162E">
        <w:rPr>
          <w:rFonts w:ascii="Times New Roman" w:hAnsi="Times New Roman" w:cs="Times New Roman"/>
        </w:rPr>
        <w:t>Hagenmeier</w:t>
      </w:r>
      <w:proofErr w:type="spellEnd"/>
      <w:r w:rsidRPr="00E6162E">
        <w:rPr>
          <w:rFonts w:ascii="Times New Roman" w:hAnsi="Times New Roman" w:cs="Times New Roman"/>
        </w:rPr>
        <w:t xml:space="preserve">, C. (2024). The potential of COIL as a border thinking space. </w:t>
      </w:r>
      <w:r w:rsidRPr="00F85B47">
        <w:rPr>
          <w:rFonts w:ascii="Times New Roman" w:hAnsi="Times New Roman" w:cs="Times New Roman"/>
          <w:i/>
          <w:iCs/>
        </w:rPr>
        <w:t>International Journal of Development Education and Global Learning, 16</w:t>
      </w:r>
      <w:r w:rsidRPr="00E6162E">
        <w:rPr>
          <w:rFonts w:ascii="Times New Roman" w:hAnsi="Times New Roman" w:cs="Times New Roman"/>
        </w:rPr>
        <w:t>(1), 29–</w:t>
      </w:r>
      <w:proofErr w:type="gramStart"/>
      <w:r w:rsidRPr="00E6162E">
        <w:rPr>
          <w:rFonts w:ascii="Times New Roman" w:hAnsi="Times New Roman" w:cs="Times New Roman"/>
        </w:rPr>
        <w:t>42</w:t>
      </w:r>
      <w:proofErr w:type="gramEnd"/>
    </w:p>
    <w:sectPr w:rsidR="00E6162E" w:rsidRPr="00E6162E" w:rsidSect="00F85B47">
      <w:head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1FFF63" w14:textId="77777777" w:rsidR="00485A60" w:rsidRDefault="00485A60" w:rsidP="00F85B47">
      <w:pPr>
        <w:spacing w:after="0" w:line="240" w:lineRule="auto"/>
      </w:pPr>
      <w:r>
        <w:separator/>
      </w:r>
    </w:p>
  </w:endnote>
  <w:endnote w:type="continuationSeparator" w:id="0">
    <w:p w14:paraId="5C1214F2" w14:textId="77777777" w:rsidR="00485A60" w:rsidRDefault="00485A60" w:rsidP="00F85B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67FBD7" w14:textId="77777777" w:rsidR="00485A60" w:rsidRDefault="00485A60" w:rsidP="00F85B47">
      <w:pPr>
        <w:spacing w:after="0" w:line="240" w:lineRule="auto"/>
      </w:pPr>
      <w:r>
        <w:separator/>
      </w:r>
    </w:p>
  </w:footnote>
  <w:footnote w:type="continuationSeparator" w:id="0">
    <w:p w14:paraId="10874D5E" w14:textId="77777777" w:rsidR="00485A60" w:rsidRDefault="00485A60" w:rsidP="00F85B4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color w:val="7F7F7F" w:themeColor="background1" w:themeShade="7F"/>
        <w:spacing w:val="60"/>
      </w:rPr>
      <w:id w:val="979046101"/>
      <w:docPartObj>
        <w:docPartGallery w:val="Page Numbers (Top of Page)"/>
        <w:docPartUnique/>
      </w:docPartObj>
    </w:sdtPr>
    <w:sdtEndPr>
      <w:rPr>
        <w:b/>
        <w:bCs/>
        <w:noProof/>
        <w:color w:val="auto"/>
        <w:spacing w:val="0"/>
      </w:rPr>
    </w:sdtEndPr>
    <w:sdtContent>
      <w:p w14:paraId="61BF11B0" w14:textId="4A6B9B34" w:rsidR="00F85B47" w:rsidRDefault="00F85B47">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 xml:space="preserve"> PAGE   \* MERGEFORMAT </w:instrText>
        </w:r>
        <w:r>
          <w:fldChar w:fldCharType="separate"/>
        </w:r>
        <w:r>
          <w:rPr>
            <w:b/>
            <w:bCs/>
            <w:noProof/>
          </w:rPr>
          <w:t>2</w:t>
        </w:r>
        <w:r>
          <w:rPr>
            <w:b/>
            <w:bCs/>
            <w:noProof/>
          </w:rPr>
          <w:fldChar w:fldCharType="end"/>
        </w:r>
      </w:p>
    </w:sdtContent>
  </w:sdt>
  <w:p w14:paraId="2FF15D9A" w14:textId="77777777" w:rsidR="00F85B47" w:rsidRDefault="00F85B4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162E"/>
    <w:rsid w:val="00485A60"/>
    <w:rsid w:val="00D96A97"/>
    <w:rsid w:val="00E6162E"/>
    <w:rsid w:val="00F85B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155759"/>
  <w15:chartTrackingRefBased/>
  <w15:docId w15:val="{DF325DBC-C142-4044-8B20-FA5BE74E86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6162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6162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6162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6162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6162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6162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6162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6162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6162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162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6162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6162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6162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6162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6162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6162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6162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6162E"/>
    <w:rPr>
      <w:rFonts w:eastAsiaTheme="majorEastAsia" w:cstheme="majorBidi"/>
      <w:color w:val="272727" w:themeColor="text1" w:themeTint="D8"/>
    </w:rPr>
  </w:style>
  <w:style w:type="paragraph" w:styleId="Title">
    <w:name w:val="Title"/>
    <w:basedOn w:val="Normal"/>
    <w:next w:val="Normal"/>
    <w:link w:val="TitleChar"/>
    <w:uiPriority w:val="10"/>
    <w:qFormat/>
    <w:rsid w:val="00E6162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6162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6162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6162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6162E"/>
    <w:pPr>
      <w:spacing w:before="160"/>
      <w:jc w:val="center"/>
    </w:pPr>
    <w:rPr>
      <w:i/>
      <w:iCs/>
      <w:color w:val="404040" w:themeColor="text1" w:themeTint="BF"/>
    </w:rPr>
  </w:style>
  <w:style w:type="character" w:customStyle="1" w:styleId="QuoteChar">
    <w:name w:val="Quote Char"/>
    <w:basedOn w:val="DefaultParagraphFont"/>
    <w:link w:val="Quote"/>
    <w:uiPriority w:val="29"/>
    <w:rsid w:val="00E6162E"/>
    <w:rPr>
      <w:i/>
      <w:iCs/>
      <w:color w:val="404040" w:themeColor="text1" w:themeTint="BF"/>
    </w:rPr>
  </w:style>
  <w:style w:type="paragraph" w:styleId="ListParagraph">
    <w:name w:val="List Paragraph"/>
    <w:basedOn w:val="Normal"/>
    <w:uiPriority w:val="34"/>
    <w:qFormat/>
    <w:rsid w:val="00E6162E"/>
    <w:pPr>
      <w:ind w:left="720"/>
      <w:contextualSpacing/>
    </w:pPr>
  </w:style>
  <w:style w:type="character" w:styleId="IntenseEmphasis">
    <w:name w:val="Intense Emphasis"/>
    <w:basedOn w:val="DefaultParagraphFont"/>
    <w:uiPriority w:val="21"/>
    <w:qFormat/>
    <w:rsid w:val="00E6162E"/>
    <w:rPr>
      <w:i/>
      <w:iCs/>
      <w:color w:val="0F4761" w:themeColor="accent1" w:themeShade="BF"/>
    </w:rPr>
  </w:style>
  <w:style w:type="paragraph" w:styleId="IntenseQuote">
    <w:name w:val="Intense Quote"/>
    <w:basedOn w:val="Normal"/>
    <w:next w:val="Normal"/>
    <w:link w:val="IntenseQuoteChar"/>
    <w:uiPriority w:val="30"/>
    <w:qFormat/>
    <w:rsid w:val="00E6162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6162E"/>
    <w:rPr>
      <w:i/>
      <w:iCs/>
      <w:color w:val="0F4761" w:themeColor="accent1" w:themeShade="BF"/>
    </w:rPr>
  </w:style>
  <w:style w:type="character" w:styleId="IntenseReference">
    <w:name w:val="Intense Reference"/>
    <w:basedOn w:val="DefaultParagraphFont"/>
    <w:uiPriority w:val="32"/>
    <w:qFormat/>
    <w:rsid w:val="00E6162E"/>
    <w:rPr>
      <w:b/>
      <w:bCs/>
      <w:smallCaps/>
      <w:color w:val="0F4761" w:themeColor="accent1" w:themeShade="BF"/>
      <w:spacing w:val="5"/>
    </w:rPr>
  </w:style>
  <w:style w:type="paragraph" w:styleId="NoSpacing">
    <w:name w:val="No Spacing"/>
    <w:link w:val="NoSpacingChar"/>
    <w:uiPriority w:val="1"/>
    <w:qFormat/>
    <w:rsid w:val="00F85B47"/>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F85B47"/>
    <w:rPr>
      <w:rFonts w:eastAsiaTheme="minorEastAsia"/>
      <w:kern w:val="0"/>
      <w:sz w:val="22"/>
      <w:szCs w:val="22"/>
      <w:lang w:val="en-US"/>
      <w14:ligatures w14:val="none"/>
    </w:rPr>
  </w:style>
  <w:style w:type="paragraph" w:styleId="Header">
    <w:name w:val="header"/>
    <w:basedOn w:val="Normal"/>
    <w:link w:val="HeaderChar"/>
    <w:uiPriority w:val="99"/>
    <w:unhideWhenUsed/>
    <w:rsid w:val="00F85B4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85B47"/>
  </w:style>
  <w:style w:type="paragraph" w:styleId="Footer">
    <w:name w:val="footer"/>
    <w:basedOn w:val="Normal"/>
    <w:link w:val="FooterChar"/>
    <w:uiPriority w:val="99"/>
    <w:unhideWhenUsed/>
    <w:rsid w:val="00F85B4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85B4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glossaryDocument" Target="glossary/document.xml"/><Relationship Id="rId4" Type="http://schemas.openxmlformats.org/officeDocument/2006/relationships/webSettings" Target="webSetting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F8BD1429F06F429D840DD943416C6232"/>
        <w:category>
          <w:name w:val="General"/>
          <w:gallery w:val="placeholder"/>
        </w:category>
        <w:types>
          <w:type w:val="bbPlcHdr"/>
        </w:types>
        <w:behaviors>
          <w:behavior w:val="content"/>
        </w:behaviors>
        <w:guid w:val="{D312B4E8-B94E-490D-AC11-223441E15E81}"/>
      </w:docPartPr>
      <w:docPartBody>
        <w:p w:rsidR="00000000" w:rsidRDefault="00B01604" w:rsidP="00B01604">
          <w:pPr>
            <w:pStyle w:val="F8BD1429F06F429D840DD943416C6232"/>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1604"/>
    <w:rsid w:val="00315B5E"/>
    <w:rsid w:val="00B01604"/>
    <w:rsid w:val="00D96A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8BD1429F06F429D840DD943416C6232">
    <w:name w:val="F8BD1429F06F429D840DD943416C6232"/>
    <w:rsid w:val="00B01604"/>
  </w:style>
  <w:style w:type="paragraph" w:customStyle="1" w:styleId="E38F6AD7F8BC4501894F6B25C9909820">
    <w:name w:val="E38F6AD7F8BC4501894F6B25C9909820"/>
    <w:rsid w:val="00B0160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2025-12-10T00:00:00</PublishDate>
  <Abstract/>
  <CompanyAddress>Module: Learning and Collaboration for Global Citizenship</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8</Pages>
  <Words>1917</Words>
  <Characters>10930</Characters>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12822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2: portfolio</dc:title>
  <dc:subject/>
  <cp:keywords/>
  <dc:description/>
  <dcterms:created xsi:type="dcterms:W3CDTF">2025-12-10T13:17:00Z</dcterms:created>
  <dcterms:modified xsi:type="dcterms:W3CDTF">2025-12-10T13:32:00Z</dcterms:modified>
</cp:coreProperties>
</file>