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3D7DF71">
      <w:pPr>
        <w:jc w:val="center"/>
        <w:rPr>
          <w:rFonts w:ascii="Arial" w:hAnsi="Arial" w:cs="Arial"/>
          <w:sz w:val="24"/>
          <w:szCs w:val="24"/>
        </w:rPr>
      </w:pPr>
      <w:r>
        <w:rPr>
          <w:rFonts w:ascii="SimSun" w:hAnsi="SimSun" w:eastAsia="SimSun" w:cs="SimSun"/>
          <w:sz w:val="24"/>
          <w:szCs w:val="24"/>
        </w:rPr>
        <w:drawing>
          <wp:inline distT="0" distB="0" distL="114300" distR="114300">
            <wp:extent cx="5481955" cy="1418590"/>
            <wp:effectExtent l="0" t="0" r="4445" b="3810"/>
            <wp:docPr id="2" name="Picture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IMG_256"/>
                    <pic:cNvPicPr>
                      <a:picLocks noChangeAspect="1"/>
                    </pic:cNvPicPr>
                  </pic:nvPicPr>
                  <pic:blipFill>
                    <a:blip r:embed="rId7"/>
                    <a:stretch>
                      <a:fillRect/>
                    </a:stretch>
                  </pic:blipFill>
                  <pic:spPr>
                    <a:xfrm>
                      <a:off x="0" y="0"/>
                      <a:ext cx="5481955" cy="1418590"/>
                    </a:xfrm>
                    <a:prstGeom prst="rect">
                      <a:avLst/>
                    </a:prstGeom>
                    <a:noFill/>
                    <a:ln w="9525">
                      <a:noFill/>
                    </a:ln>
                  </pic:spPr>
                </pic:pic>
              </a:graphicData>
            </a:graphic>
          </wp:inline>
        </w:drawing>
      </w:r>
    </w:p>
    <w:p w14:paraId="0C55948B">
      <w:pPr>
        <w:jc w:val="center"/>
        <w:rPr>
          <w:rFonts w:ascii="Arial" w:hAnsi="Arial" w:cs="Arial"/>
          <w:sz w:val="24"/>
          <w:szCs w:val="24"/>
        </w:rPr>
      </w:pPr>
    </w:p>
    <w:p w14:paraId="282B56CC">
      <w:pPr>
        <w:jc w:val="both"/>
        <w:rPr>
          <w:rFonts w:ascii="Arial" w:hAnsi="Arial" w:cs="Arial"/>
          <w:sz w:val="24"/>
          <w:szCs w:val="24"/>
        </w:rPr>
      </w:pPr>
    </w:p>
    <w:p w14:paraId="21D4DCEB">
      <w:pPr>
        <w:jc w:val="both"/>
        <w:rPr>
          <w:rFonts w:ascii="Arial" w:hAnsi="Arial" w:cs="Arial"/>
          <w:sz w:val="24"/>
          <w:szCs w:val="24"/>
        </w:rPr>
      </w:pPr>
    </w:p>
    <w:p w14:paraId="7B77FD33">
      <w:pPr>
        <w:jc w:val="both"/>
        <w:rPr>
          <w:rFonts w:ascii="Arial" w:hAnsi="Arial" w:cs="Arial"/>
          <w:sz w:val="24"/>
          <w:szCs w:val="24"/>
        </w:rPr>
      </w:pPr>
      <w:r>
        <w:rPr>
          <w:rFonts w:ascii="Arial" w:hAnsi="Arial" w:cs="Arial"/>
          <w:sz w:val="24"/>
          <w:szCs w:val="24"/>
        </w:rPr>
        <w:drawing>
          <wp:anchor distT="0" distB="0" distL="0" distR="0" simplePos="0" relativeHeight="251659264" behindDoc="0" locked="0" layoutInCell="1" allowOverlap="1">
            <wp:simplePos x="0" y="0"/>
            <wp:positionH relativeFrom="column">
              <wp:posOffset>-19050</wp:posOffset>
            </wp:positionH>
            <wp:positionV relativeFrom="paragraph">
              <wp:posOffset>24130</wp:posOffset>
            </wp:positionV>
            <wp:extent cx="2876550" cy="1111250"/>
            <wp:effectExtent l="0" t="0" r="6350" b="6350"/>
            <wp:wrapSquare wrapText="bothSides"/>
            <wp:docPr id="1401017164" name="Picture 140101716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017164" name="Picture 1401017164"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a:xfrm>
                      <a:off x="0" y="0"/>
                      <a:ext cx="2876550" cy="1111250"/>
                    </a:xfrm>
                    <a:prstGeom prst="rect">
                      <a:avLst/>
                    </a:prstGeom>
                    <a:noFill/>
                    <a:ln>
                      <a:noFill/>
                    </a:ln>
                  </pic:spPr>
                </pic:pic>
              </a:graphicData>
            </a:graphic>
          </wp:anchor>
        </w:drawing>
      </w:r>
    </w:p>
    <w:p w14:paraId="5FF954C7">
      <w:pPr>
        <w:jc w:val="both"/>
        <w:rPr>
          <w:rFonts w:ascii="Arial" w:hAnsi="Arial" w:cs="Arial"/>
          <w:sz w:val="24"/>
          <w:szCs w:val="24"/>
        </w:rPr>
      </w:pPr>
    </w:p>
    <w:p w14:paraId="3F416D50">
      <w:pPr>
        <w:jc w:val="both"/>
        <w:rPr>
          <w:rFonts w:ascii="Arial" w:hAnsi="Arial" w:cs="Arial"/>
          <w:sz w:val="24"/>
          <w:szCs w:val="24"/>
        </w:rPr>
      </w:pPr>
    </w:p>
    <w:p w14:paraId="4ACADEE4">
      <w:pPr>
        <w:jc w:val="center"/>
        <w:rPr>
          <w:rFonts w:hint="default" w:ascii="Calibri" w:hAnsi="Calibri" w:cs="Calibri"/>
          <w:b/>
          <w:bCs/>
          <w:sz w:val="40"/>
          <w:szCs w:val="40"/>
          <w:lang w:val="en-US"/>
        </w:rPr>
      </w:pPr>
    </w:p>
    <w:p w14:paraId="1C28D86B">
      <w:pPr>
        <w:jc w:val="center"/>
        <w:rPr>
          <w:rFonts w:hint="default" w:ascii="Calibri" w:hAnsi="Calibri" w:cs="Calibri"/>
          <w:b/>
          <w:bCs/>
          <w:sz w:val="40"/>
          <w:szCs w:val="40"/>
          <w:lang w:val="en-US"/>
        </w:rPr>
      </w:pPr>
    </w:p>
    <w:p w14:paraId="2D6911D1">
      <w:pPr>
        <w:jc w:val="center"/>
        <w:rPr>
          <w:rFonts w:hint="default" w:ascii="Calibri" w:hAnsi="Calibri" w:cs="Calibri"/>
          <w:b/>
          <w:bCs/>
          <w:sz w:val="40"/>
          <w:szCs w:val="40"/>
          <w:lang w:val="en-US"/>
        </w:rPr>
      </w:pPr>
    </w:p>
    <w:p w14:paraId="34305E6E">
      <w:pPr>
        <w:jc w:val="center"/>
        <w:rPr>
          <w:rFonts w:hint="default" w:ascii="Calibri" w:hAnsi="Calibri" w:cs="Calibri"/>
          <w:b/>
          <w:bCs/>
          <w:sz w:val="40"/>
          <w:szCs w:val="40"/>
          <w:lang w:val="en-US"/>
        </w:rPr>
      </w:pPr>
      <w:r>
        <w:rPr>
          <w:rFonts w:hint="default" w:ascii="Calibri" w:hAnsi="Calibri" w:cs="Calibri"/>
          <w:b/>
          <w:bCs/>
          <w:sz w:val="40"/>
          <w:szCs w:val="40"/>
          <w:lang w:val="en-US"/>
        </w:rPr>
        <w:t>Research topic : Modest Muslim fashion and the role of influencers in Pakistan: Meanings of modesty, faith and consumer behaviour among Muslim women</w:t>
      </w:r>
    </w:p>
    <w:p w14:paraId="657477D7">
      <w:pPr>
        <w:jc w:val="center"/>
        <w:rPr>
          <w:rFonts w:hint="default" w:ascii="Calibri" w:hAnsi="Calibri" w:cs="Calibri"/>
          <w:b/>
          <w:bCs/>
          <w:sz w:val="32"/>
          <w:szCs w:val="32"/>
          <w:lang w:val="en-US"/>
        </w:rPr>
      </w:pPr>
    </w:p>
    <w:p w14:paraId="0BEE6930">
      <w:pPr>
        <w:jc w:val="center"/>
        <w:rPr>
          <w:rFonts w:hint="default" w:ascii="Calibri" w:hAnsi="Calibri" w:cs="Calibri"/>
          <w:b/>
          <w:bCs/>
          <w:sz w:val="32"/>
          <w:szCs w:val="32"/>
          <w:lang w:val="en-US"/>
        </w:rPr>
      </w:pPr>
    </w:p>
    <w:p w14:paraId="728EF85B">
      <w:pPr>
        <w:jc w:val="center"/>
        <w:rPr>
          <w:rFonts w:hint="default" w:ascii="Calibri" w:hAnsi="Calibri" w:cs="Calibri"/>
          <w:b/>
          <w:bCs/>
          <w:sz w:val="32"/>
          <w:szCs w:val="32"/>
          <w:lang w:val="en-US"/>
        </w:rPr>
      </w:pPr>
    </w:p>
    <w:p w14:paraId="405E6801">
      <w:pPr>
        <w:jc w:val="center"/>
        <w:rPr>
          <w:rFonts w:hint="default" w:ascii="Calibri" w:hAnsi="Calibri" w:cs="Calibri"/>
          <w:b/>
          <w:bCs/>
          <w:sz w:val="32"/>
          <w:szCs w:val="32"/>
          <w:lang w:val="en-US"/>
        </w:rPr>
      </w:pPr>
    </w:p>
    <w:p w14:paraId="38B7D711">
      <w:pPr>
        <w:jc w:val="center"/>
        <w:rPr>
          <w:rFonts w:hint="default" w:ascii="Calibri" w:hAnsi="Calibri" w:cs="Calibri"/>
          <w:b/>
          <w:bCs/>
          <w:sz w:val="32"/>
          <w:szCs w:val="32"/>
          <w:lang w:val="en-US"/>
        </w:rPr>
      </w:pPr>
    </w:p>
    <w:p w14:paraId="0D54F476">
      <w:pPr>
        <w:jc w:val="center"/>
        <w:rPr>
          <w:rFonts w:hint="default" w:ascii="Calibri" w:hAnsi="Calibri" w:cs="Calibri"/>
          <w:b/>
          <w:bCs/>
          <w:sz w:val="32"/>
          <w:szCs w:val="32"/>
          <w:lang w:val="en-US"/>
        </w:rPr>
      </w:pPr>
    </w:p>
    <w:p w14:paraId="4A77BB12">
      <w:pPr>
        <w:jc w:val="center"/>
        <w:rPr>
          <w:rFonts w:hint="default" w:ascii="Calibri" w:hAnsi="Calibri" w:cs="Calibri"/>
          <w:b/>
          <w:bCs/>
          <w:sz w:val="32"/>
          <w:szCs w:val="32"/>
          <w:lang w:val="en-US"/>
        </w:rPr>
      </w:pPr>
    </w:p>
    <w:p w14:paraId="69A54521">
      <w:pPr>
        <w:jc w:val="both"/>
        <w:rPr>
          <w:rFonts w:hint="default" w:ascii="Calibri" w:hAnsi="Calibri" w:cs="Calibri"/>
          <w:b/>
          <w:bCs/>
          <w:sz w:val="40"/>
          <w:szCs w:val="40"/>
          <w:lang w:val="en-US"/>
        </w:rPr>
      </w:pPr>
    </w:p>
    <w:p w14:paraId="731B0BE8">
      <w:pPr>
        <w:jc w:val="both"/>
        <w:rPr>
          <w:rFonts w:hint="default" w:ascii="Calibri" w:hAnsi="Calibri" w:cs="Calibri"/>
          <w:b/>
          <w:bCs/>
          <w:sz w:val="40"/>
          <w:szCs w:val="40"/>
          <w:lang w:val="en-US"/>
        </w:rPr>
      </w:pPr>
    </w:p>
    <w:p w14:paraId="1DF31CC8">
      <w:pPr>
        <w:jc w:val="center"/>
        <w:rPr>
          <w:rFonts w:hint="default" w:ascii="Calibri" w:hAnsi="Calibri" w:cs="Calibri"/>
          <w:b/>
          <w:bCs/>
          <w:sz w:val="40"/>
          <w:szCs w:val="40"/>
          <w:lang w:val="en-US"/>
        </w:rPr>
      </w:pPr>
      <w:r>
        <w:rPr>
          <w:rFonts w:hint="default" w:ascii="Calibri" w:hAnsi="Calibri" w:cs="Calibri"/>
          <w:b/>
          <w:bCs/>
          <w:sz w:val="40"/>
          <w:szCs w:val="40"/>
          <w:lang w:val="en-US"/>
        </w:rPr>
        <w:t>Advancing to Doctoral Research Stage</w:t>
      </w:r>
    </w:p>
    <w:p w14:paraId="521EBED9">
      <w:pPr>
        <w:jc w:val="center"/>
        <w:rPr>
          <w:rFonts w:hint="default" w:ascii="Calibri" w:hAnsi="Calibri" w:cs="Calibri"/>
          <w:b/>
          <w:bCs/>
          <w:sz w:val="40"/>
          <w:szCs w:val="40"/>
          <w:lang w:val="en-US"/>
        </w:rPr>
      </w:pPr>
    </w:p>
    <w:p w14:paraId="3343E79E">
      <w:pPr>
        <w:jc w:val="center"/>
        <w:rPr>
          <w:rFonts w:hint="default" w:ascii="Calibri" w:hAnsi="Calibri" w:cs="Calibri"/>
          <w:b/>
          <w:bCs/>
          <w:sz w:val="40"/>
          <w:szCs w:val="40"/>
          <w:lang w:val="en-US"/>
        </w:rPr>
      </w:pPr>
      <w:r>
        <w:rPr>
          <w:rFonts w:hint="default" w:ascii="Calibri" w:hAnsi="Calibri" w:cs="Calibri"/>
          <w:b/>
          <w:bCs/>
          <w:sz w:val="40"/>
          <w:szCs w:val="40"/>
          <w:lang w:val="en-US"/>
        </w:rPr>
        <w:t>Module Lead: Dr Caroline Jawad</w:t>
      </w:r>
    </w:p>
    <w:p w14:paraId="0D1F8F5A">
      <w:pPr>
        <w:jc w:val="center"/>
        <w:rPr>
          <w:rFonts w:hint="default" w:ascii="Calibri" w:hAnsi="Calibri" w:cs="Calibri"/>
          <w:b/>
          <w:bCs/>
          <w:sz w:val="40"/>
          <w:szCs w:val="40"/>
          <w:lang w:val="en-US"/>
        </w:rPr>
      </w:pPr>
      <w:r>
        <w:rPr>
          <w:rFonts w:hint="default" w:ascii="Calibri" w:hAnsi="Calibri" w:cs="Calibri"/>
          <w:b/>
          <w:bCs/>
          <w:sz w:val="40"/>
          <w:szCs w:val="40"/>
          <w:lang w:val="en-US"/>
        </w:rPr>
        <w:t>Student name: Manahil Hayat</w:t>
      </w:r>
    </w:p>
    <w:p w14:paraId="0BBEDB39">
      <w:pPr>
        <w:jc w:val="center"/>
        <w:rPr>
          <w:rFonts w:hint="default" w:ascii="Calibri" w:hAnsi="Calibri" w:cs="Calibri"/>
          <w:b/>
          <w:bCs/>
          <w:sz w:val="32"/>
          <w:szCs w:val="32"/>
          <w:lang w:val="en-US"/>
        </w:rPr>
        <w:sectPr>
          <w:footerReference r:id="rId5" w:type="default"/>
          <w:pgSz w:w="11906" w:h="16838"/>
          <w:pgMar w:top="1440" w:right="1800" w:bottom="1440" w:left="1800" w:header="720" w:footer="720" w:gutter="0"/>
          <w:cols w:space="720" w:num="1"/>
          <w:docGrid w:linePitch="360" w:charSpace="0"/>
        </w:sectPr>
      </w:pPr>
      <w:r>
        <w:rPr>
          <w:rFonts w:hint="default" w:ascii="Calibri" w:hAnsi="Calibri" w:cs="Calibri"/>
          <w:b/>
          <w:bCs/>
          <w:sz w:val="40"/>
          <w:szCs w:val="40"/>
          <w:lang w:val="en-US"/>
        </w:rPr>
        <w:t>Student ID: 2426471</w:t>
      </w:r>
      <w:r>
        <w:rPr>
          <w:rFonts w:hint="default" w:ascii="Calibri" w:hAnsi="Calibri" w:cs="Calibri"/>
          <w:b/>
          <w:bCs/>
          <w:sz w:val="32"/>
          <w:szCs w:val="32"/>
          <w:lang w:val="en-US"/>
        </w:rPr>
        <w:t xml:space="preserve"> </w:t>
      </w:r>
    </w:p>
    <w:p w14:paraId="50ECA39F">
      <w:pPr>
        <w:jc w:val="center"/>
        <w:rPr>
          <w:rFonts w:hint="default" w:ascii="Calibri" w:hAnsi="Calibri" w:cs="Calibri"/>
          <w:b/>
          <w:bCs/>
          <w:sz w:val="28"/>
          <w:szCs w:val="28"/>
          <w:lang w:val="en-US"/>
        </w:rPr>
      </w:pPr>
      <w:r>
        <w:rPr>
          <w:rFonts w:hint="default" w:ascii="Calibri" w:hAnsi="Calibri" w:cs="Calibri"/>
          <w:b/>
          <w:bCs/>
          <w:sz w:val="32"/>
          <w:szCs w:val="32"/>
          <w:lang w:val="en-US"/>
        </w:rPr>
        <w:t>TABLE OF CONTENT</w:t>
      </w:r>
      <w:r>
        <w:rPr>
          <w:rFonts w:hint="default" w:ascii="Calibri" w:hAnsi="Calibri" w:cs="Calibri"/>
          <w:b/>
          <w:bCs/>
          <w:sz w:val="28"/>
          <w:szCs w:val="28"/>
          <w:lang w:val="en-US"/>
        </w:rPr>
        <w:t xml:space="preserve"> </w:t>
      </w:r>
    </w:p>
    <w:p w14:paraId="0B69E4B1">
      <w:pPr>
        <w:jc w:val="center"/>
        <w:rPr>
          <w:rFonts w:hint="default" w:ascii="Calibri" w:hAnsi="Calibri" w:cs="Calibri"/>
          <w:b/>
          <w:bCs/>
          <w:sz w:val="28"/>
          <w:szCs w:val="28"/>
          <w:lang w:val="en-US"/>
        </w:rPr>
      </w:pPr>
    </w:p>
    <w:p w14:paraId="0651E597">
      <w:pPr>
        <w:jc w:val="center"/>
        <w:rPr>
          <w:rFonts w:hint="default" w:ascii="Calibri" w:hAnsi="Calibri" w:cs="Calibri"/>
          <w:b/>
          <w:bCs/>
          <w:sz w:val="28"/>
          <w:szCs w:val="28"/>
          <w:lang w:val="en-US"/>
        </w:rPr>
      </w:pP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27"/>
        <w:gridCol w:w="1295"/>
      </w:tblGrid>
      <w:tr w14:paraId="569BBC5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91" w:hRule="atLeast"/>
        </w:trPr>
        <w:tc>
          <w:tcPr>
            <w:tcW w:w="7227" w:type="dxa"/>
          </w:tcPr>
          <w:p w14:paraId="4AA72BC1">
            <w:pPr>
              <w:jc w:val="center"/>
              <w:rPr>
                <w:rFonts w:hint="default" w:ascii="Calibri" w:hAnsi="Calibri" w:cs="Calibri"/>
                <w:b/>
                <w:bCs/>
                <w:sz w:val="28"/>
                <w:szCs w:val="28"/>
                <w:vertAlign w:val="baseline"/>
                <w:lang w:val="en-US"/>
              </w:rPr>
            </w:pPr>
            <w:r>
              <w:rPr>
                <w:rFonts w:hint="default" w:ascii="Calibri" w:hAnsi="Calibri" w:cs="Calibri"/>
                <w:b/>
                <w:bCs/>
                <w:sz w:val="28"/>
                <w:szCs w:val="28"/>
                <w:vertAlign w:val="baseline"/>
                <w:lang w:val="en-US"/>
              </w:rPr>
              <w:t xml:space="preserve">HEADINGS </w:t>
            </w:r>
          </w:p>
        </w:tc>
        <w:tc>
          <w:tcPr>
            <w:tcW w:w="1295" w:type="dxa"/>
          </w:tcPr>
          <w:p w14:paraId="2237E3BF">
            <w:pPr>
              <w:jc w:val="center"/>
              <w:rPr>
                <w:rFonts w:hint="default" w:ascii="Calibri" w:hAnsi="Calibri" w:cs="Calibri"/>
                <w:b/>
                <w:bCs/>
                <w:sz w:val="28"/>
                <w:szCs w:val="28"/>
                <w:vertAlign w:val="baseline"/>
                <w:lang w:val="en-US"/>
              </w:rPr>
            </w:pPr>
            <w:r>
              <w:rPr>
                <w:rFonts w:hint="default" w:ascii="Calibri" w:hAnsi="Calibri" w:cs="Calibri"/>
                <w:b/>
                <w:bCs/>
                <w:sz w:val="28"/>
                <w:szCs w:val="28"/>
                <w:vertAlign w:val="baseline"/>
                <w:lang w:val="en-US"/>
              </w:rPr>
              <w:t>Page#</w:t>
            </w:r>
          </w:p>
        </w:tc>
      </w:tr>
      <w:tr w14:paraId="0F9632F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67" w:hRule="atLeast"/>
        </w:trPr>
        <w:tc>
          <w:tcPr>
            <w:tcW w:w="7227" w:type="dxa"/>
          </w:tcPr>
          <w:p w14:paraId="6DD47BF0">
            <w:pPr>
              <w:rPr>
                <w:rFonts w:ascii="Arial" w:hAnsi="Arial" w:cs="Arial"/>
                <w:b/>
                <w:bCs/>
                <w:i/>
                <w:iCs/>
                <w:sz w:val="24"/>
                <w:szCs w:val="24"/>
              </w:rPr>
            </w:pPr>
            <w:r>
              <w:rPr>
                <w:rFonts w:ascii="Arial" w:hAnsi="Arial" w:cs="Arial"/>
                <w:b/>
                <w:bCs/>
                <w:i/>
                <w:iCs/>
                <w:sz w:val="24"/>
                <w:szCs w:val="24"/>
              </w:rPr>
              <w:t xml:space="preserve">1. Research Genesis and Positioning </w:t>
            </w:r>
          </w:p>
          <w:p w14:paraId="079FED72">
            <w:pPr>
              <w:jc w:val="center"/>
              <w:rPr>
                <w:rFonts w:hint="default" w:ascii="Calibri" w:hAnsi="Calibri" w:cs="Calibri"/>
                <w:b/>
                <w:bCs/>
                <w:sz w:val="28"/>
                <w:szCs w:val="28"/>
                <w:vertAlign w:val="baseline"/>
                <w:lang w:val="en-US"/>
              </w:rPr>
            </w:pPr>
          </w:p>
        </w:tc>
        <w:tc>
          <w:tcPr>
            <w:tcW w:w="1295" w:type="dxa"/>
          </w:tcPr>
          <w:p w14:paraId="1FF83418">
            <w:pPr>
              <w:jc w:val="center"/>
              <w:rPr>
                <w:rFonts w:hint="default" w:ascii="Calibri" w:hAnsi="Calibri" w:cs="Calibri"/>
                <w:b/>
                <w:bCs/>
                <w:sz w:val="28"/>
                <w:szCs w:val="28"/>
                <w:vertAlign w:val="baseline"/>
                <w:lang w:val="en-US"/>
              </w:rPr>
            </w:pPr>
            <w:r>
              <w:rPr>
                <w:rFonts w:hint="default" w:ascii="Calibri" w:hAnsi="Calibri" w:cs="Calibri"/>
                <w:b/>
                <w:bCs/>
                <w:sz w:val="28"/>
                <w:szCs w:val="28"/>
                <w:vertAlign w:val="baseline"/>
                <w:lang w:val="en-US"/>
              </w:rPr>
              <w:t>3</w:t>
            </w:r>
          </w:p>
        </w:tc>
      </w:tr>
      <w:tr w14:paraId="413E846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31" w:hRule="atLeast"/>
        </w:trPr>
        <w:tc>
          <w:tcPr>
            <w:tcW w:w="7227" w:type="dxa"/>
          </w:tcPr>
          <w:p w14:paraId="02092D48">
            <w:pPr>
              <w:jc w:val="both"/>
              <w:rPr>
                <w:rFonts w:hint="default" w:ascii="Calibri" w:hAnsi="Calibri" w:cs="Calibri"/>
                <w:b/>
                <w:bCs/>
                <w:sz w:val="28"/>
                <w:szCs w:val="28"/>
                <w:vertAlign w:val="baseline"/>
                <w:lang w:val="en-US"/>
              </w:rPr>
            </w:pPr>
            <w:r>
              <w:rPr>
                <w:rFonts w:ascii="Arial" w:hAnsi="Arial" w:cs="Arial"/>
                <w:b/>
                <w:bCs/>
                <w:i/>
                <w:iCs/>
                <w:sz w:val="24"/>
                <w:szCs w:val="24"/>
              </w:rPr>
              <w:t xml:space="preserve">2. Theoretical Engagement </w:t>
            </w:r>
          </w:p>
        </w:tc>
        <w:tc>
          <w:tcPr>
            <w:tcW w:w="1295" w:type="dxa"/>
          </w:tcPr>
          <w:p w14:paraId="01BF5580">
            <w:pPr>
              <w:jc w:val="center"/>
              <w:rPr>
                <w:rFonts w:hint="default" w:ascii="Calibri" w:hAnsi="Calibri" w:cs="Calibri"/>
                <w:b/>
                <w:bCs/>
                <w:sz w:val="28"/>
                <w:szCs w:val="28"/>
                <w:vertAlign w:val="baseline"/>
                <w:lang w:val="en-US"/>
              </w:rPr>
            </w:pPr>
            <w:r>
              <w:rPr>
                <w:rFonts w:hint="default" w:ascii="Calibri" w:hAnsi="Calibri" w:cs="Calibri"/>
                <w:b/>
                <w:bCs/>
                <w:sz w:val="28"/>
                <w:szCs w:val="28"/>
                <w:vertAlign w:val="baseline"/>
                <w:lang w:val="en-US"/>
              </w:rPr>
              <w:t>4</w:t>
            </w:r>
          </w:p>
        </w:tc>
      </w:tr>
      <w:tr w14:paraId="59F8AA0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91" w:hRule="atLeast"/>
        </w:trPr>
        <w:tc>
          <w:tcPr>
            <w:tcW w:w="7227" w:type="dxa"/>
          </w:tcPr>
          <w:p w14:paraId="6791F227">
            <w:pPr>
              <w:jc w:val="both"/>
              <w:rPr>
                <w:rFonts w:hint="default" w:ascii="Calibri" w:hAnsi="Calibri" w:cs="Calibri"/>
                <w:b/>
                <w:bCs/>
                <w:sz w:val="28"/>
                <w:szCs w:val="28"/>
                <w:vertAlign w:val="baseline"/>
                <w:lang w:val="en-US"/>
              </w:rPr>
            </w:pPr>
            <w:r>
              <w:rPr>
                <w:rFonts w:ascii="Arial" w:hAnsi="Arial" w:cs="Arial"/>
                <w:b/>
                <w:bCs/>
                <w:i/>
                <w:iCs/>
                <w:sz w:val="24"/>
                <w:szCs w:val="24"/>
              </w:rPr>
              <w:t>3. Research Purpose Development</w:t>
            </w:r>
          </w:p>
        </w:tc>
        <w:tc>
          <w:tcPr>
            <w:tcW w:w="1295" w:type="dxa"/>
          </w:tcPr>
          <w:p w14:paraId="06469CE4">
            <w:pPr>
              <w:jc w:val="center"/>
              <w:rPr>
                <w:rFonts w:hint="default" w:ascii="Calibri" w:hAnsi="Calibri" w:cs="Calibri"/>
                <w:b/>
                <w:bCs/>
                <w:sz w:val="28"/>
                <w:szCs w:val="28"/>
                <w:vertAlign w:val="baseline"/>
                <w:lang w:val="en-US"/>
              </w:rPr>
            </w:pPr>
            <w:r>
              <w:rPr>
                <w:rFonts w:hint="default" w:ascii="Calibri" w:hAnsi="Calibri" w:cs="Calibri"/>
                <w:b/>
                <w:bCs/>
                <w:sz w:val="28"/>
                <w:szCs w:val="28"/>
                <w:vertAlign w:val="baseline"/>
                <w:lang w:val="en-US"/>
              </w:rPr>
              <w:t>6</w:t>
            </w:r>
          </w:p>
        </w:tc>
      </w:tr>
      <w:tr w14:paraId="2F05DA8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51" w:hRule="atLeast"/>
        </w:trPr>
        <w:tc>
          <w:tcPr>
            <w:tcW w:w="7227" w:type="dxa"/>
          </w:tcPr>
          <w:p w14:paraId="25D23D97">
            <w:pPr>
              <w:jc w:val="both"/>
              <w:rPr>
                <w:rFonts w:hint="default" w:ascii="Calibri" w:hAnsi="Calibri" w:cs="Calibri"/>
                <w:b/>
                <w:bCs/>
                <w:sz w:val="28"/>
                <w:szCs w:val="28"/>
                <w:vertAlign w:val="baseline"/>
                <w:lang w:val="en-US"/>
              </w:rPr>
            </w:pPr>
            <w:r>
              <w:rPr>
                <w:rFonts w:ascii="Arial" w:hAnsi="Arial" w:cs="Arial"/>
                <w:b/>
                <w:bCs/>
                <w:i/>
                <w:iCs/>
                <w:sz w:val="24"/>
                <w:szCs w:val="24"/>
              </w:rPr>
              <w:t xml:space="preserve">4. Methodological Journey </w:t>
            </w:r>
          </w:p>
        </w:tc>
        <w:tc>
          <w:tcPr>
            <w:tcW w:w="1295" w:type="dxa"/>
          </w:tcPr>
          <w:p w14:paraId="145F4516">
            <w:pPr>
              <w:jc w:val="center"/>
              <w:rPr>
                <w:rFonts w:hint="default" w:ascii="Calibri" w:hAnsi="Calibri" w:cs="Calibri"/>
                <w:b/>
                <w:bCs/>
                <w:sz w:val="28"/>
                <w:szCs w:val="28"/>
                <w:vertAlign w:val="baseline"/>
                <w:lang w:val="en-US"/>
              </w:rPr>
            </w:pPr>
            <w:r>
              <w:rPr>
                <w:rFonts w:hint="default" w:ascii="Calibri" w:hAnsi="Calibri" w:cs="Calibri"/>
                <w:b/>
                <w:bCs/>
                <w:sz w:val="28"/>
                <w:szCs w:val="28"/>
                <w:vertAlign w:val="baseline"/>
                <w:lang w:val="en-US"/>
              </w:rPr>
              <w:t>8</w:t>
            </w:r>
          </w:p>
        </w:tc>
      </w:tr>
      <w:tr w14:paraId="664E033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111" w:hRule="atLeast"/>
        </w:trPr>
        <w:tc>
          <w:tcPr>
            <w:tcW w:w="7227" w:type="dxa"/>
          </w:tcPr>
          <w:p w14:paraId="0508212E">
            <w:pPr>
              <w:jc w:val="both"/>
              <w:rPr>
                <w:rFonts w:hint="default" w:ascii="Calibri" w:hAnsi="Calibri" w:cs="Calibri"/>
                <w:b/>
                <w:bCs/>
                <w:sz w:val="28"/>
                <w:szCs w:val="28"/>
                <w:vertAlign w:val="baseline"/>
                <w:lang w:val="en-US"/>
              </w:rPr>
            </w:pPr>
            <w:r>
              <w:rPr>
                <w:rFonts w:ascii="Arial" w:hAnsi="Arial" w:cs="Arial"/>
                <w:b/>
                <w:bCs/>
                <w:i/>
                <w:iCs/>
                <w:sz w:val="24"/>
                <w:szCs w:val="24"/>
              </w:rPr>
              <w:t>5. Researcher Identity and Power</w:t>
            </w:r>
          </w:p>
        </w:tc>
        <w:tc>
          <w:tcPr>
            <w:tcW w:w="1295" w:type="dxa"/>
          </w:tcPr>
          <w:p w14:paraId="26699E49">
            <w:pPr>
              <w:jc w:val="center"/>
              <w:rPr>
                <w:rFonts w:hint="default" w:ascii="Calibri" w:hAnsi="Calibri" w:cs="Calibri"/>
                <w:b/>
                <w:bCs/>
                <w:sz w:val="28"/>
                <w:szCs w:val="28"/>
                <w:vertAlign w:val="baseline"/>
                <w:lang w:val="en-US"/>
              </w:rPr>
            </w:pPr>
            <w:r>
              <w:rPr>
                <w:rFonts w:hint="default" w:ascii="Calibri" w:hAnsi="Calibri" w:cs="Calibri"/>
                <w:b/>
                <w:bCs/>
                <w:sz w:val="28"/>
                <w:szCs w:val="28"/>
                <w:vertAlign w:val="baseline"/>
                <w:lang w:val="en-US"/>
              </w:rPr>
              <w:t>10</w:t>
            </w:r>
          </w:p>
        </w:tc>
      </w:tr>
      <w:tr w14:paraId="216CC7E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231" w:hRule="atLeast"/>
        </w:trPr>
        <w:tc>
          <w:tcPr>
            <w:tcW w:w="7227" w:type="dxa"/>
          </w:tcPr>
          <w:p w14:paraId="13C22B22">
            <w:pPr>
              <w:jc w:val="both"/>
              <w:rPr>
                <w:rFonts w:hint="default" w:ascii="Calibri" w:hAnsi="Calibri" w:cs="Calibri"/>
                <w:b/>
                <w:bCs/>
                <w:sz w:val="28"/>
                <w:szCs w:val="28"/>
                <w:vertAlign w:val="baseline"/>
                <w:lang w:val="en-US"/>
              </w:rPr>
            </w:pPr>
            <w:r>
              <w:rPr>
                <w:rFonts w:ascii="Arial" w:hAnsi="Arial" w:cs="Arial"/>
                <w:b/>
                <w:bCs/>
                <w:i/>
                <w:iCs/>
                <w:sz w:val="24"/>
                <w:szCs w:val="24"/>
              </w:rPr>
              <w:t xml:space="preserve">6. Ethics and Future Development </w:t>
            </w:r>
          </w:p>
        </w:tc>
        <w:tc>
          <w:tcPr>
            <w:tcW w:w="1295" w:type="dxa"/>
          </w:tcPr>
          <w:p w14:paraId="321DA044">
            <w:pPr>
              <w:jc w:val="center"/>
              <w:rPr>
                <w:rFonts w:hint="default" w:ascii="Calibri" w:hAnsi="Calibri" w:cs="Calibri"/>
                <w:b/>
                <w:bCs/>
                <w:sz w:val="28"/>
                <w:szCs w:val="28"/>
                <w:vertAlign w:val="baseline"/>
                <w:lang w:val="en-US"/>
              </w:rPr>
            </w:pPr>
            <w:r>
              <w:rPr>
                <w:rFonts w:hint="default" w:ascii="Calibri" w:hAnsi="Calibri" w:cs="Calibri"/>
                <w:b/>
                <w:bCs/>
                <w:sz w:val="28"/>
                <w:szCs w:val="28"/>
                <w:vertAlign w:val="baseline"/>
                <w:lang w:val="en-US"/>
              </w:rPr>
              <w:t>11</w:t>
            </w:r>
          </w:p>
        </w:tc>
      </w:tr>
      <w:tr w14:paraId="60F81A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191" w:hRule="atLeast"/>
        </w:trPr>
        <w:tc>
          <w:tcPr>
            <w:tcW w:w="7227" w:type="dxa"/>
          </w:tcPr>
          <w:p w14:paraId="31412A4D">
            <w:pPr>
              <w:jc w:val="both"/>
              <w:rPr>
                <w:rFonts w:hint="default" w:ascii="Arial" w:hAnsi="Arial" w:cs="Arial"/>
                <w:b/>
                <w:bCs/>
                <w:i/>
                <w:iCs/>
                <w:sz w:val="24"/>
                <w:szCs w:val="24"/>
                <w:lang w:val="en-US"/>
              </w:rPr>
            </w:pPr>
            <w:r>
              <w:rPr>
                <w:rFonts w:hint="default" w:cs="Arial"/>
                <w:b/>
                <w:bCs/>
                <w:i/>
                <w:iCs/>
                <w:sz w:val="24"/>
                <w:szCs w:val="24"/>
                <w:lang w:val="en-US"/>
              </w:rPr>
              <w:t xml:space="preserve">References </w:t>
            </w:r>
          </w:p>
        </w:tc>
        <w:tc>
          <w:tcPr>
            <w:tcW w:w="1295" w:type="dxa"/>
          </w:tcPr>
          <w:p w14:paraId="4542678D">
            <w:pPr>
              <w:jc w:val="center"/>
              <w:rPr>
                <w:rFonts w:hint="default" w:ascii="Calibri" w:hAnsi="Calibri" w:cs="Calibri"/>
                <w:b/>
                <w:bCs/>
                <w:sz w:val="28"/>
                <w:szCs w:val="28"/>
                <w:vertAlign w:val="baseline"/>
                <w:lang w:val="en-US"/>
              </w:rPr>
            </w:pPr>
            <w:r>
              <w:rPr>
                <w:rFonts w:hint="default" w:ascii="Calibri" w:hAnsi="Calibri" w:cs="Calibri"/>
                <w:b/>
                <w:bCs/>
                <w:sz w:val="28"/>
                <w:szCs w:val="28"/>
                <w:vertAlign w:val="baseline"/>
                <w:lang w:val="en-US"/>
              </w:rPr>
              <w:t>13</w:t>
            </w:r>
          </w:p>
        </w:tc>
      </w:tr>
    </w:tbl>
    <w:p w14:paraId="17DA7A8B">
      <w:pPr>
        <w:jc w:val="center"/>
        <w:rPr>
          <w:rFonts w:hint="default" w:ascii="Calibri" w:hAnsi="Calibri" w:cs="Calibri"/>
          <w:b/>
          <w:bCs/>
          <w:sz w:val="28"/>
          <w:szCs w:val="28"/>
          <w:lang w:val="en-US"/>
        </w:rPr>
      </w:pPr>
    </w:p>
    <w:p w14:paraId="7970853A">
      <w:pPr>
        <w:jc w:val="center"/>
        <w:rPr>
          <w:rFonts w:hint="default" w:ascii="Calibri" w:hAnsi="Calibri" w:cs="Calibri"/>
          <w:b/>
          <w:bCs/>
          <w:sz w:val="28"/>
          <w:szCs w:val="28"/>
          <w:lang w:val="en-US"/>
        </w:rPr>
        <w:sectPr>
          <w:pgSz w:w="11906" w:h="16838"/>
          <w:pgMar w:top="1440" w:right="1800" w:bottom="1440" w:left="1800" w:header="720" w:footer="720" w:gutter="0"/>
          <w:cols w:space="720" w:num="1"/>
          <w:docGrid w:linePitch="360" w:charSpace="0"/>
        </w:sectPr>
      </w:pPr>
    </w:p>
    <w:p w14:paraId="20DB947D">
      <w:pPr>
        <w:jc w:val="center"/>
        <w:rPr>
          <w:rFonts w:hint="default" w:ascii="Calibri" w:hAnsi="Calibri" w:cs="Calibri"/>
          <w:b/>
          <w:bCs/>
          <w:sz w:val="28"/>
          <w:szCs w:val="28"/>
          <w:lang w:val="en-US"/>
        </w:rPr>
      </w:pPr>
      <w:r>
        <w:rPr>
          <w:rFonts w:hint="default" w:ascii="Calibri" w:hAnsi="Calibri" w:cs="Calibri"/>
          <w:b/>
          <w:bCs/>
          <w:sz w:val="28"/>
          <w:szCs w:val="28"/>
          <w:lang w:val="en-US"/>
        </w:rPr>
        <w:t>Modest Muslim fashion and the role of influencers in Pakistan: Meanings of modesty, faith and consumer behaviour among Muslim women</w:t>
      </w:r>
    </w:p>
    <w:p w14:paraId="0DE0F090">
      <w:pPr>
        <w:jc w:val="both"/>
        <w:rPr>
          <w:rFonts w:hint="default" w:ascii="Calibri" w:hAnsi="Calibri" w:cs="Calibri"/>
          <w:sz w:val="24"/>
          <w:szCs w:val="24"/>
        </w:rPr>
      </w:pPr>
    </w:p>
    <w:p w14:paraId="7D3DE332">
      <w:pPr>
        <w:jc w:val="both"/>
        <w:rPr>
          <w:rFonts w:hint="default" w:ascii="Calibri" w:hAnsi="Calibri" w:cs="Calibri"/>
          <w:b/>
          <w:bCs/>
          <w:sz w:val="28"/>
          <w:szCs w:val="28"/>
        </w:rPr>
      </w:pPr>
      <w:r>
        <w:rPr>
          <w:rFonts w:hint="default" w:ascii="Calibri" w:hAnsi="Calibri" w:cs="Calibri"/>
          <w:b/>
          <w:bCs/>
          <w:sz w:val="28"/>
          <w:szCs w:val="28"/>
        </w:rPr>
        <w:t xml:space="preserve">1. Research Genesis and Positioning </w:t>
      </w:r>
    </w:p>
    <w:p w14:paraId="594F5953">
      <w:pPr>
        <w:jc w:val="both"/>
        <w:rPr>
          <w:rFonts w:hint="default" w:ascii="Calibri" w:hAnsi="Calibri" w:cs="Calibri"/>
          <w:b/>
          <w:bCs/>
          <w:sz w:val="24"/>
          <w:szCs w:val="24"/>
        </w:rPr>
      </w:pPr>
      <w:r>
        <w:rPr>
          <w:rFonts w:hint="default" w:ascii="Calibri" w:hAnsi="Calibri" w:cs="Calibri"/>
          <w:b/>
          <w:bCs/>
          <w:sz w:val="24"/>
          <w:szCs w:val="24"/>
        </w:rPr>
        <w:t>My Journey to This Research Topic</w:t>
      </w:r>
    </w:p>
    <w:p w14:paraId="6DF2F008">
      <w:pPr>
        <w:jc w:val="both"/>
        <w:rPr>
          <w:rFonts w:hint="default" w:ascii="Calibri" w:hAnsi="Calibri" w:cs="Calibri"/>
          <w:sz w:val="24"/>
          <w:szCs w:val="24"/>
        </w:rPr>
      </w:pPr>
      <w:r>
        <w:rPr>
          <w:rFonts w:hint="default" w:ascii="Calibri" w:hAnsi="Calibri" w:cs="Calibri"/>
          <w:sz w:val="24"/>
          <w:szCs w:val="24"/>
        </w:rPr>
        <w:t xml:space="preserve">My path to researching "Modest Muslim fashion and the role of influencers in Pakistan: Meanings of modesty, faith and consumer behaviour among Muslim women" started long before my doctoral program. </w:t>
      </w:r>
      <w:r>
        <w:rPr>
          <w:rFonts w:hint="default" w:ascii="Calibri" w:hAnsi="Calibri" w:cs="Calibri"/>
          <w:sz w:val="24"/>
          <w:szCs w:val="24"/>
          <w:lang w:val="en-US"/>
        </w:rPr>
        <w:t>Living in</w:t>
      </w:r>
      <w:r>
        <w:rPr>
          <w:rFonts w:hint="default" w:ascii="Calibri" w:hAnsi="Calibri" w:cs="Calibri"/>
          <w:sz w:val="24"/>
          <w:szCs w:val="24"/>
        </w:rPr>
        <w:t xml:space="preserve"> Wales, with a biochemistry background transitioning to business administration, I always noticed how Muslim women around me navigated faith, identity and modern life through clothing choices (Ali, 2023). Family discussions about halal consumption and seeing Pakistani cousins balance traditional shalwar kameez with trendy hijab styles on Instagram sparked my curiosity. This wasn't abstract theory it was personal. Moving from lab work to consumer behaviour felt natural because both involve understanding systems: chemical reactions or how women react to influencers promoting "modest yet chic" outfits (Ashraf, Williams and Bray, 2023).</w:t>
      </w:r>
    </w:p>
    <w:p w14:paraId="5561BEB9">
      <w:pPr>
        <w:jc w:val="both"/>
        <w:rPr>
          <w:rFonts w:hint="default" w:ascii="Calibri" w:hAnsi="Calibri" w:cs="Calibri"/>
          <w:sz w:val="24"/>
          <w:szCs w:val="24"/>
        </w:rPr>
      </w:pPr>
    </w:p>
    <w:p w14:paraId="383B10A0">
      <w:pPr>
        <w:numPr>
          <w:ilvl w:val="0"/>
          <w:numId w:val="0"/>
        </w:numPr>
        <w:ind w:leftChars="0" w:right="0" w:rightChars="0"/>
        <w:jc w:val="both"/>
        <w:rPr>
          <w:rFonts w:hint="default" w:ascii="Calibri" w:hAnsi="Calibri" w:cs="Calibri"/>
          <w:b/>
          <w:bCs/>
          <w:sz w:val="24"/>
          <w:szCs w:val="24"/>
        </w:rPr>
      </w:pPr>
      <w:r>
        <w:rPr>
          <w:rFonts w:hint="default" w:ascii="Calibri" w:hAnsi="Calibri" w:cs="Calibri"/>
          <w:b/>
          <w:bCs/>
          <w:sz w:val="24"/>
          <w:szCs w:val="24"/>
        </w:rPr>
        <w:t>How My Background Shaped the Focus</w:t>
      </w:r>
    </w:p>
    <w:p w14:paraId="2B3C8B7F">
      <w:pPr>
        <w:jc w:val="both"/>
        <w:rPr>
          <w:rFonts w:hint="default" w:ascii="Calibri" w:hAnsi="Calibri" w:cs="Calibri"/>
          <w:sz w:val="24"/>
          <w:szCs w:val="24"/>
        </w:rPr>
      </w:pPr>
      <w:r>
        <w:rPr>
          <w:rFonts w:hint="default" w:ascii="Calibri" w:hAnsi="Calibri" w:cs="Calibri"/>
          <w:sz w:val="24"/>
          <w:szCs w:val="24"/>
        </w:rPr>
        <w:t>My Pakistani heritage and UK upbringing positioned me uniquely at this topic's intersection. Biochemistry taught me precision and objectivity, but living between cultures showed me that human behaviour defies simple formulas. I saw aunties judge "too tight" abayas while Gen Z cousins followed influencers mixing faith with fashion. This tension modesty as religious duty versus personal style became my research anchor. My shift to DBA reflected this: from measuring molecules to measuring meanings. Early academic exposure to Islamic marketing (Wilson, 2012) confirmed that modest fashion was an emerging field where Pakistani women's voices were missing, despite being a major Muslim consumer market (Lewis, 2015). My lived experience as a modest dresser myself made this research feel urgent, not academic exercise.</w:t>
      </w:r>
    </w:p>
    <w:p w14:paraId="02DC71A5">
      <w:pPr>
        <w:numPr>
          <w:ilvl w:val="0"/>
          <w:numId w:val="0"/>
        </w:numPr>
        <w:ind w:leftChars="0" w:right="0" w:rightChars="0"/>
        <w:jc w:val="both"/>
        <w:rPr>
          <w:rFonts w:hint="default" w:ascii="Calibri" w:hAnsi="Calibri" w:cs="Calibri"/>
          <w:b/>
          <w:bCs/>
          <w:sz w:val="24"/>
          <w:szCs w:val="24"/>
        </w:rPr>
      </w:pPr>
      <w:r>
        <w:rPr>
          <w:rFonts w:hint="default" w:ascii="Calibri" w:hAnsi="Calibri" w:cs="Calibri"/>
          <w:b/>
          <w:bCs/>
          <w:sz w:val="24"/>
          <w:szCs w:val="24"/>
        </w:rPr>
        <w:t>Assumptions I Brought (and Questioned)</w:t>
      </w:r>
    </w:p>
    <w:p w14:paraId="744663DA">
      <w:pPr>
        <w:jc w:val="both"/>
        <w:rPr>
          <w:rFonts w:hint="default" w:ascii="Calibri" w:hAnsi="Calibri" w:cs="Calibri"/>
          <w:sz w:val="24"/>
          <w:szCs w:val="24"/>
        </w:rPr>
      </w:pPr>
      <w:r>
        <w:rPr>
          <w:rFonts w:hint="default" w:ascii="Calibri" w:hAnsi="Calibri" w:cs="Calibri"/>
          <w:sz w:val="24"/>
          <w:szCs w:val="24"/>
        </w:rPr>
        <w:t>I started assuming modesty had a "correct" Islamic definition loose clothing, no makeup, covering everything. Family teachings and early readings reinforced this (Sandikci and Ger, 2010). But literature review challenged me. Ali (2023) showed UK Muslim women negotiate modesty contextually, while Shabnum, Farooq and Batool (2021) found Pakistani women blend cultural dupatta traditions with global hijab trends. This forced me to question my essentialist view</w:t>
      </w:r>
      <w:r>
        <w:rPr>
          <w:rFonts w:hint="default" w:ascii="Calibri" w:hAnsi="Calibri" w:cs="Calibri"/>
          <w:sz w:val="24"/>
          <w:szCs w:val="24"/>
          <w:lang w:val="en-US"/>
        </w:rPr>
        <w:t>,</w:t>
      </w:r>
      <w:r>
        <w:rPr>
          <w:rFonts w:hint="default" w:ascii="Calibri" w:hAnsi="Calibri" w:cs="Calibri"/>
          <w:sz w:val="24"/>
          <w:szCs w:val="24"/>
        </w:rPr>
        <w:t xml:space="preserve"> maybe modesty isn't fixed but constructed through social media, family pressure and personal faith journeys?</w:t>
      </w:r>
    </w:p>
    <w:p w14:paraId="17B24DC4">
      <w:pPr>
        <w:jc w:val="both"/>
        <w:rPr>
          <w:rFonts w:hint="default" w:ascii="Calibri" w:hAnsi="Calibri" w:cs="Calibri"/>
          <w:sz w:val="24"/>
          <w:szCs w:val="24"/>
        </w:rPr>
      </w:pPr>
      <w:r>
        <w:rPr>
          <w:rFonts w:hint="default" w:ascii="Calibri" w:hAnsi="Calibri" w:cs="Calibri"/>
          <w:sz w:val="24"/>
          <w:szCs w:val="24"/>
        </w:rPr>
        <w:t>I also assumed influencers were "selling out" faith for commerce. Yet Sanno (2022) and Deniz (2023) revealed they often empower women, framing modest fashion as confident self-expression. These discoveries were unsettling  my moral judgements were biased by generational gaps. Reflecting via Gibbs' reflective cycle (as in doctoral portfolios), I moved from description (what I assumed) to analysis (why it was limited), realising my assumptions stemmed from observer status rather than participant understanding (Hildebrand, 2017).</w:t>
      </w:r>
      <w:r>
        <w:rPr>
          <w:rFonts w:hint="default" w:ascii="Calibri" w:hAnsi="Calibri" w:cs="Calibri"/>
          <w:sz w:val="24"/>
          <w:szCs w:val="24"/>
        </w:rPr>
        <w:fldChar w:fldCharType="begin"/>
      </w:r>
      <w:r>
        <w:rPr>
          <w:rFonts w:hint="default" w:ascii="Calibri" w:hAnsi="Calibri" w:cs="Calibri"/>
          <w:sz w:val="24"/>
          <w:szCs w:val="24"/>
        </w:rPr>
        <w:instrText xml:space="preserve"> HYPERLINK "https://www.slideshare.net/slideshow/doctoral-portfolio-reflection-paper/83437631" \t "https://www.perplexity.ai/search/_blank" </w:instrText>
      </w:r>
      <w:r>
        <w:rPr>
          <w:rFonts w:hint="default" w:ascii="Calibri" w:hAnsi="Calibri" w:cs="Calibri"/>
          <w:sz w:val="24"/>
          <w:szCs w:val="24"/>
        </w:rPr>
        <w:fldChar w:fldCharType="separate"/>
      </w:r>
      <w:r>
        <w:rPr>
          <w:rFonts w:hint="default" w:ascii="Calibri" w:hAnsi="Calibri" w:cs="Calibri"/>
          <w:sz w:val="24"/>
          <w:szCs w:val="24"/>
        </w:rPr>
        <w:fldChar w:fldCharType="end"/>
      </w:r>
      <w:r>
        <w:rPr>
          <w:rFonts w:hint="default" w:ascii="Calibri" w:hAnsi="Calibri" w:cs="Calibri"/>
          <w:sz w:val="24"/>
          <w:szCs w:val="24"/>
        </w:rPr>
        <w:t>​</w:t>
      </w:r>
    </w:p>
    <w:p w14:paraId="47945BE6">
      <w:pPr>
        <w:numPr>
          <w:ilvl w:val="0"/>
          <w:numId w:val="0"/>
        </w:numPr>
        <w:ind w:leftChars="0" w:right="0" w:rightChars="0"/>
        <w:jc w:val="both"/>
        <w:rPr>
          <w:rFonts w:hint="default" w:ascii="Calibri" w:hAnsi="Calibri" w:cs="Calibri"/>
          <w:b/>
          <w:bCs/>
          <w:sz w:val="24"/>
          <w:szCs w:val="24"/>
        </w:rPr>
      </w:pPr>
      <w:r>
        <w:rPr>
          <w:rFonts w:hint="default" w:ascii="Calibri" w:hAnsi="Calibri" w:cs="Calibri"/>
          <w:b/>
          <w:bCs/>
          <w:sz w:val="24"/>
          <w:szCs w:val="24"/>
        </w:rPr>
        <w:t>Worldview Alignment with Methodology</w:t>
      </w:r>
    </w:p>
    <w:p w14:paraId="79E54961">
      <w:pPr>
        <w:jc w:val="both"/>
        <w:rPr>
          <w:rFonts w:hint="default" w:ascii="Calibri" w:hAnsi="Calibri" w:cs="Calibri"/>
          <w:sz w:val="24"/>
          <w:szCs w:val="24"/>
        </w:rPr>
      </w:pPr>
      <w:r>
        <w:rPr>
          <w:rFonts w:hint="default" w:ascii="Calibri" w:hAnsi="Calibri" w:cs="Calibri"/>
          <w:sz w:val="24"/>
          <w:szCs w:val="24"/>
        </w:rPr>
        <w:t>My worldview aligns with interpretivist, paradigms, where reality emerges from shared meanings, not objective measurement (Berger and Luckmann, 1966). This matches my belief that modesty exists in women's stories how they interpret influencers</w:t>
      </w:r>
      <w:r>
        <w:rPr>
          <w:rFonts w:hint="default" w:ascii="Calibri" w:hAnsi="Calibri" w:cs="Calibri"/>
          <w:sz w:val="24"/>
          <w:szCs w:val="24"/>
          <w:lang w:val="en-US"/>
        </w:rPr>
        <w:t xml:space="preserve"> </w:t>
      </w:r>
      <w:r>
        <w:rPr>
          <w:rFonts w:hint="default" w:ascii="Calibri" w:hAnsi="Calibri" w:cs="Calibri"/>
          <w:sz w:val="24"/>
          <w:szCs w:val="24"/>
        </w:rPr>
        <w:t>Modest</w:t>
      </w:r>
      <w:r>
        <w:rPr>
          <w:rFonts w:hint="default" w:ascii="Calibri" w:hAnsi="Calibri" w:cs="Calibri"/>
          <w:sz w:val="24"/>
          <w:szCs w:val="24"/>
          <w:lang w:val="en-US"/>
        </w:rPr>
        <w:t xml:space="preserve"> </w:t>
      </w:r>
      <w:r>
        <w:rPr>
          <w:rFonts w:hint="default" w:ascii="Calibri" w:hAnsi="Calibri" w:cs="Calibri"/>
          <w:sz w:val="24"/>
          <w:szCs w:val="24"/>
        </w:rPr>
        <w:t>Fashion posts alongside family expectations (Khan et al., 2023). Biochemistry's positivism suited lab variables, but consumer behaviour needs qualitative depth: interviews capturing nuanced negotiations of faith and fashion (Braun and Clarke, 2006).</w:t>
      </w:r>
    </w:p>
    <w:p w14:paraId="1406B111">
      <w:pPr>
        <w:jc w:val="both"/>
        <w:rPr>
          <w:rFonts w:hint="default" w:ascii="Calibri" w:hAnsi="Calibri" w:cs="Calibri"/>
          <w:sz w:val="24"/>
          <w:szCs w:val="24"/>
        </w:rPr>
      </w:pPr>
      <w:r>
        <w:rPr>
          <w:rFonts w:hint="default" w:ascii="Calibri" w:hAnsi="Calibri" w:cs="Calibri"/>
          <w:sz w:val="24"/>
          <w:szCs w:val="24"/>
        </w:rPr>
        <w:t>This alignment feels authentic. My biochemistry training gives rigour (thematic coding frameworks), while cultural insider status builds trust for rich data. Arnould and Thompson's (2005) consumer culture theory resonates: consumption (modest clothing) constructs identity. My multi-method design</w:t>
      </w:r>
      <w:r>
        <w:rPr>
          <w:rFonts w:hint="default" w:ascii="Calibri" w:hAnsi="Calibri" w:cs="Calibri"/>
          <w:sz w:val="24"/>
          <w:szCs w:val="24"/>
          <w:lang w:val="en-US"/>
        </w:rPr>
        <w:t xml:space="preserve"> </w:t>
      </w:r>
      <w:r>
        <w:rPr>
          <w:rFonts w:hint="default" w:ascii="Calibri" w:hAnsi="Calibri" w:cs="Calibri"/>
          <w:sz w:val="24"/>
          <w:szCs w:val="24"/>
        </w:rPr>
        <w:t>interviews, focus groups, visual analysis  flows naturally from this worldview, prioritising lived experience over surveys (Bernier, 2022).</w:t>
      </w:r>
    </w:p>
    <w:p w14:paraId="5ACD67C8">
      <w:pPr>
        <w:numPr>
          <w:ilvl w:val="0"/>
          <w:numId w:val="0"/>
        </w:numPr>
        <w:ind w:leftChars="0" w:right="0" w:rightChars="0"/>
        <w:jc w:val="both"/>
        <w:rPr>
          <w:rFonts w:hint="default" w:ascii="Calibri" w:hAnsi="Calibri" w:cs="Calibri"/>
          <w:b/>
          <w:bCs/>
          <w:sz w:val="24"/>
          <w:szCs w:val="24"/>
        </w:rPr>
      </w:pPr>
      <w:r>
        <w:rPr>
          <w:rFonts w:hint="default" w:ascii="Calibri" w:hAnsi="Calibri" w:cs="Calibri"/>
          <w:b/>
          <w:bCs/>
          <w:sz w:val="24"/>
          <w:szCs w:val="24"/>
        </w:rPr>
        <w:t>What I Might Be Blind To</w:t>
      </w:r>
    </w:p>
    <w:p w14:paraId="09984C77">
      <w:pPr>
        <w:jc w:val="both"/>
        <w:rPr>
          <w:rFonts w:hint="default" w:ascii="Calibri" w:hAnsi="Calibri" w:cs="Calibri"/>
          <w:sz w:val="24"/>
          <w:szCs w:val="24"/>
        </w:rPr>
      </w:pPr>
      <w:r>
        <w:rPr>
          <w:rFonts w:hint="default" w:ascii="Calibri" w:hAnsi="Calibri" w:cs="Calibri"/>
          <w:sz w:val="24"/>
          <w:szCs w:val="24"/>
        </w:rPr>
        <w:t>Self-awareness reveals blind spots. As a young, urban, middle-class Pakistani woman who uses Instagram daily, I might overemphasise digital influence, missing rural women reliant on family or bazaar shopping (Shabnum, Farooq and Batool, 2021). My Western academic socialisation assumes individual agency in dress choices, potentially underplaying patriarchal family controls documented in South Asian contexts (Priola and Chaudhry, 2021).</w:t>
      </w:r>
    </w:p>
    <w:p w14:paraId="3EF255D7">
      <w:pPr>
        <w:jc w:val="both"/>
        <w:rPr>
          <w:rFonts w:hint="default" w:ascii="Calibri" w:hAnsi="Calibri" w:cs="Calibri"/>
          <w:sz w:val="24"/>
          <w:szCs w:val="24"/>
        </w:rPr>
      </w:pPr>
      <w:r>
        <w:rPr>
          <w:rFonts w:hint="default" w:ascii="Calibri" w:hAnsi="Calibri" w:cs="Calibri"/>
          <w:sz w:val="24"/>
          <w:szCs w:val="24"/>
        </w:rPr>
        <w:t>Class bias is real: I understand designer abayas but not low-income women's thrift adaptations. Biochemistry's reductionism might make me seek "patterns" too quickly, missing outlier stories. Gender-wise, researching same-gender participants reduces barriers but risks confirmation bias</w:t>
      </w:r>
      <w:r>
        <w:rPr>
          <w:rFonts w:hint="default" w:ascii="Calibri" w:hAnsi="Calibri" w:cs="Calibri"/>
          <w:sz w:val="24"/>
          <w:szCs w:val="24"/>
          <w:lang w:val="en-US"/>
        </w:rPr>
        <w:t xml:space="preserve"> </w:t>
      </w:r>
      <w:r>
        <w:rPr>
          <w:rFonts w:hint="default" w:ascii="Calibri" w:hAnsi="Calibri" w:cs="Calibri"/>
          <w:sz w:val="24"/>
          <w:szCs w:val="24"/>
        </w:rPr>
        <w:t>hearing what aligns with my views (Ashraf, Williams and Bray, 2023).</w:t>
      </w:r>
    </w:p>
    <w:p w14:paraId="0F8ADC8D">
      <w:pPr>
        <w:jc w:val="both"/>
        <w:rPr>
          <w:rFonts w:hint="default" w:ascii="Calibri" w:hAnsi="Calibri" w:cs="Calibri"/>
          <w:sz w:val="24"/>
          <w:szCs w:val="24"/>
        </w:rPr>
      </w:pPr>
      <w:r>
        <w:rPr>
          <w:rFonts w:hint="default" w:ascii="Calibri" w:hAnsi="Calibri" w:cs="Calibri"/>
          <w:b/>
          <w:bCs/>
          <w:sz w:val="24"/>
          <w:szCs w:val="24"/>
        </w:rPr>
        <w:t>Mitigation:</w:t>
      </w:r>
      <w:r>
        <w:rPr>
          <w:rFonts w:hint="default" w:ascii="Calibri" w:hAnsi="Calibri" w:cs="Calibri"/>
          <w:sz w:val="24"/>
          <w:szCs w:val="24"/>
        </w:rPr>
        <w:t> Purposive sampling across class/urban spectrums, member checking transcripts, and supervisor triangulation. Reflexive journaling (as in doctoral writing practice) tracks how my positionality shapes analysis (Doctoral Writing Blog, 2021). This honesty acknowledges research's partiality per Kuhn positioned knowledge within my paradigm.</w:t>
      </w:r>
      <w:r>
        <w:rPr>
          <w:rFonts w:hint="default" w:ascii="Calibri" w:hAnsi="Calibri" w:cs="Calibri"/>
          <w:sz w:val="24"/>
          <w:szCs w:val="24"/>
        </w:rPr>
        <w:fldChar w:fldCharType="begin"/>
      </w:r>
      <w:r>
        <w:rPr>
          <w:rFonts w:hint="default" w:ascii="Calibri" w:hAnsi="Calibri" w:cs="Calibri"/>
          <w:sz w:val="24"/>
          <w:szCs w:val="24"/>
        </w:rPr>
        <w:instrText xml:space="preserve"> HYPERLINK "https://doctoralwriting.wordpress.com/2021/06/17/reflective-research-journals-and-doctoral-writing/" \t "https://www.perplexity.ai/search/_blank" </w:instrText>
      </w:r>
      <w:r>
        <w:rPr>
          <w:rFonts w:hint="default" w:ascii="Calibri" w:hAnsi="Calibri" w:cs="Calibri"/>
          <w:sz w:val="24"/>
          <w:szCs w:val="24"/>
        </w:rPr>
        <w:fldChar w:fldCharType="separate"/>
      </w:r>
      <w:r>
        <w:rPr>
          <w:rFonts w:hint="default" w:ascii="Calibri" w:hAnsi="Calibri" w:cs="Calibri"/>
          <w:sz w:val="24"/>
          <w:szCs w:val="24"/>
        </w:rPr>
        <w:fldChar w:fldCharType="end"/>
      </w:r>
      <w:r>
        <w:rPr>
          <w:rFonts w:hint="default" w:ascii="Calibri" w:hAnsi="Calibri" w:cs="Calibri"/>
          <w:sz w:val="24"/>
          <w:szCs w:val="24"/>
        </w:rPr>
        <w:t>​</w:t>
      </w:r>
    </w:p>
    <w:p w14:paraId="2239B9F6">
      <w:pPr>
        <w:jc w:val="both"/>
        <w:rPr>
          <w:rFonts w:hint="default" w:ascii="Calibri" w:hAnsi="Calibri" w:cs="Calibri"/>
          <w:sz w:val="24"/>
          <w:szCs w:val="24"/>
        </w:rPr>
      </w:pPr>
    </w:p>
    <w:p w14:paraId="20CA9D47">
      <w:pPr>
        <w:numPr>
          <w:ilvl w:val="0"/>
          <w:numId w:val="1"/>
        </w:numPr>
        <w:jc w:val="both"/>
        <w:rPr>
          <w:rFonts w:hint="default" w:ascii="Calibri" w:hAnsi="Calibri" w:cs="Calibri"/>
          <w:b w:val="0"/>
          <w:bCs w:val="0"/>
          <w:sz w:val="24"/>
          <w:szCs w:val="24"/>
        </w:rPr>
      </w:pPr>
      <w:r>
        <w:rPr>
          <w:rFonts w:hint="default" w:ascii="Calibri" w:hAnsi="Calibri" w:cs="Calibri"/>
          <w:b/>
          <w:bCs/>
          <w:sz w:val="28"/>
          <w:szCs w:val="28"/>
        </w:rPr>
        <w:t>Theoretical Engagement</w:t>
      </w:r>
    </w:p>
    <w:p w14:paraId="68E9C4E9">
      <w:pPr>
        <w:numPr>
          <w:ilvl w:val="0"/>
          <w:numId w:val="0"/>
        </w:numPr>
        <w:ind w:right="0" w:rightChars="0"/>
        <w:jc w:val="both"/>
        <w:rPr>
          <w:rFonts w:hint="default" w:ascii="Calibri" w:hAnsi="Calibri" w:cs="Calibri"/>
          <w:b/>
          <w:bCs/>
          <w:sz w:val="24"/>
          <w:szCs w:val="24"/>
        </w:rPr>
      </w:pPr>
      <w:r>
        <w:rPr>
          <w:rFonts w:hint="default" w:ascii="Calibri" w:hAnsi="Calibri" w:cs="Calibri"/>
          <w:b/>
          <w:bCs/>
          <w:sz w:val="24"/>
          <w:szCs w:val="24"/>
        </w:rPr>
        <w:t xml:space="preserve"> Theories that resonate with me and why</w:t>
      </w:r>
    </w:p>
    <w:p w14:paraId="02ED1524">
      <w:pPr>
        <w:numPr>
          <w:ilvl w:val="0"/>
          <w:numId w:val="0"/>
        </w:numPr>
        <w:ind w:right="0" w:rightChars="0"/>
        <w:jc w:val="both"/>
        <w:rPr>
          <w:rFonts w:hint="default" w:ascii="Calibri" w:hAnsi="Calibri" w:cs="Calibri"/>
          <w:b w:val="0"/>
          <w:bCs w:val="0"/>
          <w:sz w:val="24"/>
          <w:szCs w:val="24"/>
        </w:rPr>
      </w:pPr>
      <w:r>
        <w:rPr>
          <w:rFonts w:hint="default" w:ascii="Calibri" w:hAnsi="Calibri" w:cs="Calibri"/>
          <w:b w:val="0"/>
          <w:bCs w:val="0"/>
          <w:sz w:val="24"/>
          <w:szCs w:val="24"/>
        </w:rPr>
        <w:t>When I started reading about modest Muslim fashion and influencers, the theory that immediately resonated with me was Consumer Culture Theory (CCT). Arnould and Thompson (2005) describe CCT as a way of seeing consumption as a space where people build identities, negotiate culture and express values, rather than just “responding to marketing stimuli.” As a Muslim woman who has seen cousins in Pakistan and friends in the UK use clothing and hijab styles to express both faith and modernity, this view fits my lived reality. I have never seen modest fashion as only “covering up”; it has always been loaded with meaning family expectations, personal taste, and social media trends all at once (Ashraf, 2023).</w:t>
      </w:r>
      <w:r>
        <w:rPr>
          <w:rFonts w:hint="default" w:ascii="Calibri" w:hAnsi="Calibri" w:cs="Calibri"/>
          <w:b w:val="0"/>
          <w:bCs w:val="0"/>
          <w:sz w:val="24"/>
          <w:szCs w:val="24"/>
        </w:rPr>
        <w:fldChar w:fldCharType="begin"/>
      </w:r>
      <w:r>
        <w:rPr>
          <w:rFonts w:hint="default" w:ascii="Calibri" w:hAnsi="Calibri" w:cs="Calibri"/>
          <w:b w:val="0"/>
          <w:bCs w:val="0"/>
          <w:sz w:val="24"/>
          <w:szCs w:val="24"/>
        </w:rPr>
        <w:instrText xml:space="preserve"> HYPERLINK "https://journals.sagepub.com/doi/10.1177/14705931231202430" \t "https://www.perplexity.ai/search/_blank" </w:instrText>
      </w:r>
      <w:r>
        <w:rPr>
          <w:rFonts w:hint="default" w:ascii="Calibri" w:hAnsi="Calibri" w:cs="Calibri"/>
          <w:b w:val="0"/>
          <w:bCs w:val="0"/>
          <w:sz w:val="24"/>
          <w:szCs w:val="24"/>
        </w:rPr>
        <w:fldChar w:fldCharType="separate"/>
      </w:r>
      <w:r>
        <w:rPr>
          <w:rFonts w:hint="default" w:ascii="Calibri" w:hAnsi="Calibri" w:cs="Calibri"/>
          <w:b w:val="0"/>
          <w:bCs w:val="0"/>
          <w:sz w:val="24"/>
          <w:szCs w:val="24"/>
        </w:rPr>
        <w:fldChar w:fldCharType="end"/>
      </w:r>
    </w:p>
    <w:p w14:paraId="3983980B">
      <w:pPr>
        <w:numPr>
          <w:ilvl w:val="0"/>
          <w:numId w:val="0"/>
        </w:numPr>
        <w:ind w:right="0" w:rightChars="0"/>
        <w:jc w:val="both"/>
        <w:rPr>
          <w:rFonts w:hint="default" w:ascii="Calibri" w:hAnsi="Calibri" w:cs="Calibri"/>
          <w:b w:val="0"/>
          <w:bCs w:val="0"/>
          <w:sz w:val="24"/>
          <w:szCs w:val="24"/>
        </w:rPr>
      </w:pPr>
      <w:r>
        <w:rPr>
          <w:rFonts w:hint="default" w:ascii="Calibri" w:hAnsi="Calibri" w:cs="Calibri"/>
          <w:b w:val="0"/>
          <w:bCs w:val="0"/>
          <w:sz w:val="24"/>
          <w:szCs w:val="24"/>
        </w:rPr>
        <w:t>CCT appeals to me because it allows complexity. It accepts that the same abaya can be a sign of piety, trendiness and class status depending on context (Lewis, 2015). This matches my own observation that outfits worn to Eid gatherings, university, or Instagram photos have different “jobs” to do. In that sense, CCT gives me a language to talk about what I have experienced intuitively. I am drawn to theories that do not reduce Muslim women to either “oppressed by veiling” or “liberated through fashion,” but instead recognise a continuum of negotiations and compromises (Mirza, 2024; Mir, 2022).</w:t>
      </w:r>
      <w:r>
        <w:rPr>
          <w:rFonts w:hint="default" w:ascii="Calibri" w:hAnsi="Calibri" w:cs="Calibri"/>
          <w:b w:val="0"/>
          <w:bCs w:val="0"/>
          <w:sz w:val="24"/>
          <w:szCs w:val="24"/>
        </w:rPr>
        <w:fldChar w:fldCharType="begin"/>
      </w:r>
      <w:r>
        <w:rPr>
          <w:rFonts w:hint="default" w:ascii="Calibri" w:hAnsi="Calibri" w:cs="Calibri"/>
          <w:b w:val="0"/>
          <w:bCs w:val="0"/>
          <w:sz w:val="24"/>
          <w:szCs w:val="24"/>
        </w:rPr>
        <w:instrText xml:space="preserve"> HYPERLINK "https://eprints.bournemouth.ac.uk/37388/3/Female Muslim Identity and Modest Clothing consumption in the UK.pdf" \t "https://www.perplexity.ai/search/_blank" </w:instrText>
      </w:r>
      <w:r>
        <w:rPr>
          <w:rFonts w:hint="default" w:ascii="Calibri" w:hAnsi="Calibri" w:cs="Calibri"/>
          <w:b w:val="0"/>
          <w:bCs w:val="0"/>
          <w:sz w:val="24"/>
          <w:szCs w:val="24"/>
        </w:rPr>
        <w:fldChar w:fldCharType="separate"/>
      </w:r>
      <w:r>
        <w:rPr>
          <w:rFonts w:hint="default" w:ascii="Calibri" w:hAnsi="Calibri" w:cs="Calibri"/>
          <w:b w:val="0"/>
          <w:bCs w:val="0"/>
          <w:sz w:val="24"/>
          <w:szCs w:val="24"/>
        </w:rPr>
        <w:fldChar w:fldCharType="end"/>
      </w:r>
    </w:p>
    <w:p w14:paraId="65B4DB0D">
      <w:pPr>
        <w:numPr>
          <w:ilvl w:val="0"/>
          <w:numId w:val="0"/>
        </w:numPr>
        <w:ind w:right="0" w:rightChars="0"/>
        <w:jc w:val="both"/>
        <w:rPr>
          <w:rFonts w:hint="default" w:ascii="Calibri" w:hAnsi="Calibri" w:cs="Calibri"/>
          <w:b w:val="0"/>
          <w:bCs w:val="0"/>
          <w:sz w:val="24"/>
          <w:szCs w:val="24"/>
        </w:rPr>
      </w:pPr>
      <w:r>
        <w:rPr>
          <w:rFonts w:hint="default" w:ascii="Calibri" w:hAnsi="Calibri" w:cs="Calibri"/>
          <w:b w:val="0"/>
          <w:bCs w:val="0"/>
          <w:sz w:val="24"/>
          <w:szCs w:val="24"/>
        </w:rPr>
        <w:t>I am also strongly attracted to intersectionality and postcolonial feminist perspectives. Intersectional work on Muslim women’s modest fashion shows how religion, gender, race, migration and class intersect in clothing choices (Mirza, 2024). For me, this resonates because I know what it feels like to be read differently as a Muslim woman in Pakistan, in the UK, and online. Postcolonial critiques of the “Western gaze” on hijab and modest fashion also speak to my frustration with simplistic media stories about Muslim women’s dress (Lewis, 2015). These theories validate my sense that Pakistani women’s experiences cannot simply be copy</w:t>
      </w:r>
      <w:r>
        <w:rPr>
          <w:rFonts w:hint="default" w:ascii="Calibri" w:hAnsi="Calibri" w:cs="Calibri"/>
          <w:b w:val="0"/>
          <w:bCs w:val="0"/>
          <w:sz w:val="24"/>
          <w:szCs w:val="24"/>
        </w:rPr>
        <w:noBreakHyphen/>
      </w:r>
      <w:r>
        <w:rPr>
          <w:rFonts w:hint="default" w:ascii="Calibri" w:hAnsi="Calibri" w:cs="Calibri"/>
          <w:b w:val="0"/>
          <w:bCs w:val="0"/>
          <w:sz w:val="24"/>
          <w:szCs w:val="24"/>
        </w:rPr>
        <w:t>pasted from Western contexts; they must be understood on their own terms.</w:t>
      </w:r>
      <w:r>
        <w:rPr>
          <w:rFonts w:hint="default" w:ascii="Calibri" w:hAnsi="Calibri" w:cs="Calibri"/>
          <w:b w:val="0"/>
          <w:bCs w:val="0"/>
          <w:sz w:val="24"/>
          <w:szCs w:val="24"/>
        </w:rPr>
        <w:fldChar w:fldCharType="begin"/>
      </w:r>
      <w:r>
        <w:rPr>
          <w:rFonts w:hint="default" w:ascii="Calibri" w:hAnsi="Calibri" w:cs="Calibri"/>
          <w:b w:val="0"/>
          <w:bCs w:val="0"/>
          <w:sz w:val="24"/>
          <w:szCs w:val="24"/>
        </w:rPr>
        <w:instrText xml:space="preserve"> HYPERLINK "https://intellectdiscover.com/content/journals/10.1386/infs_00112_1" \t "https://www.perplexity.ai/search/_blank" </w:instrText>
      </w:r>
      <w:r>
        <w:rPr>
          <w:rFonts w:hint="default" w:ascii="Calibri" w:hAnsi="Calibri" w:cs="Calibri"/>
          <w:b w:val="0"/>
          <w:bCs w:val="0"/>
          <w:sz w:val="24"/>
          <w:szCs w:val="24"/>
        </w:rPr>
        <w:fldChar w:fldCharType="separate"/>
      </w:r>
      <w:r>
        <w:rPr>
          <w:rFonts w:hint="default" w:ascii="Calibri" w:hAnsi="Calibri" w:cs="Calibri"/>
          <w:b w:val="0"/>
          <w:bCs w:val="0"/>
          <w:sz w:val="24"/>
          <w:szCs w:val="24"/>
        </w:rPr>
        <w:fldChar w:fldCharType="end"/>
      </w:r>
    </w:p>
    <w:p w14:paraId="384C3DA6">
      <w:pPr>
        <w:numPr>
          <w:ilvl w:val="0"/>
          <w:numId w:val="0"/>
        </w:numPr>
        <w:ind w:right="0" w:rightChars="0"/>
        <w:jc w:val="both"/>
        <w:rPr>
          <w:rFonts w:hint="default" w:ascii="Calibri" w:hAnsi="Calibri" w:cs="Calibri"/>
          <w:b/>
          <w:bCs/>
          <w:sz w:val="24"/>
          <w:szCs w:val="24"/>
        </w:rPr>
      </w:pPr>
      <w:r>
        <w:rPr>
          <w:rFonts w:hint="default" w:ascii="Calibri" w:hAnsi="Calibri" w:cs="Calibri"/>
          <w:b/>
          <w:bCs/>
          <w:sz w:val="24"/>
          <w:szCs w:val="24"/>
        </w:rPr>
        <w:t>How my experiences affect how I read the literature</w:t>
      </w:r>
    </w:p>
    <w:p w14:paraId="00A0CC10">
      <w:pPr>
        <w:numPr>
          <w:ilvl w:val="0"/>
          <w:numId w:val="0"/>
        </w:numPr>
        <w:ind w:right="0" w:rightChars="0"/>
        <w:jc w:val="both"/>
        <w:rPr>
          <w:rFonts w:hint="default" w:ascii="Calibri" w:hAnsi="Calibri" w:cs="Calibri"/>
          <w:b w:val="0"/>
          <w:bCs w:val="0"/>
          <w:sz w:val="24"/>
          <w:szCs w:val="24"/>
        </w:rPr>
      </w:pPr>
      <w:r>
        <w:rPr>
          <w:rFonts w:hint="default" w:ascii="Calibri" w:hAnsi="Calibri" w:cs="Calibri"/>
          <w:b w:val="0"/>
          <w:bCs w:val="0"/>
          <w:sz w:val="24"/>
          <w:szCs w:val="24"/>
        </w:rPr>
        <w:t>My reading of the literature is deeply coloured by my experiences as a modest</w:t>
      </w:r>
      <w:r>
        <w:rPr>
          <w:rFonts w:hint="default" w:ascii="Calibri" w:hAnsi="Calibri" w:cs="Calibri"/>
          <w:b w:val="0"/>
          <w:bCs w:val="0"/>
          <w:sz w:val="24"/>
          <w:szCs w:val="24"/>
        </w:rPr>
        <w:noBreakHyphen/>
      </w:r>
      <w:r>
        <w:rPr>
          <w:rFonts w:hint="default" w:ascii="Calibri" w:hAnsi="Calibri" w:cs="Calibri"/>
          <w:b w:val="0"/>
          <w:bCs w:val="0"/>
          <w:sz w:val="24"/>
          <w:szCs w:val="24"/>
        </w:rPr>
        <w:t>dressing Muslim woman who uses social media and has family roots in Pakistan. When I read quantitative studies that model religiosity and modesty as neat variables predicting “purchase intention,” like Ali (2023), I find them useful but emotionally distant. I tend to think, “Yes, but what about the tears, guilt, pride and family negotiations behind those numbers?” Because I have personally struggled with questions like “Is this outfit too tight?” or “Is this influencer really sincere?”, I naturally gravitate towards qualitative studies that include women’s voices and emotions.</w:t>
      </w:r>
      <w:r>
        <w:rPr>
          <w:rFonts w:hint="default" w:ascii="Calibri" w:hAnsi="Calibri" w:cs="Calibri"/>
          <w:b w:val="0"/>
          <w:bCs w:val="0"/>
          <w:sz w:val="24"/>
          <w:szCs w:val="24"/>
        </w:rPr>
        <w:fldChar w:fldCharType="begin"/>
      </w:r>
      <w:r>
        <w:rPr>
          <w:rFonts w:hint="default" w:ascii="Calibri" w:hAnsi="Calibri" w:cs="Calibri"/>
          <w:b w:val="0"/>
          <w:bCs w:val="0"/>
          <w:sz w:val="24"/>
          <w:szCs w:val="24"/>
        </w:rPr>
        <w:instrText xml:space="preserve"> HYPERLINK "https://researchonline.ljmu.ac.uk/id/eprint/19582/" \t "https://www.perplexity.ai/search/_blank" </w:instrText>
      </w:r>
      <w:r>
        <w:rPr>
          <w:rFonts w:hint="default" w:ascii="Calibri" w:hAnsi="Calibri" w:cs="Calibri"/>
          <w:b w:val="0"/>
          <w:bCs w:val="0"/>
          <w:sz w:val="24"/>
          <w:szCs w:val="24"/>
        </w:rPr>
        <w:fldChar w:fldCharType="separate"/>
      </w:r>
      <w:r>
        <w:rPr>
          <w:rFonts w:hint="default" w:ascii="Calibri" w:hAnsi="Calibri" w:cs="Calibri"/>
          <w:b w:val="0"/>
          <w:bCs w:val="0"/>
          <w:sz w:val="24"/>
          <w:szCs w:val="24"/>
        </w:rPr>
        <w:fldChar w:fldCharType="end"/>
      </w:r>
      <w:r>
        <w:rPr>
          <w:rFonts w:hint="default" w:ascii="Calibri" w:hAnsi="Calibri" w:cs="Calibri"/>
          <w:b w:val="0"/>
          <w:bCs w:val="0"/>
          <w:sz w:val="24"/>
          <w:szCs w:val="24"/>
        </w:rPr>
        <w:t>​</w:t>
      </w:r>
    </w:p>
    <w:p w14:paraId="1E16FF8F">
      <w:pPr>
        <w:numPr>
          <w:ilvl w:val="0"/>
          <w:numId w:val="0"/>
        </w:numPr>
        <w:ind w:right="0" w:rightChars="0"/>
        <w:jc w:val="both"/>
        <w:rPr>
          <w:rFonts w:hint="default" w:ascii="Calibri" w:hAnsi="Calibri" w:cs="Calibri"/>
          <w:b w:val="0"/>
          <w:bCs w:val="0"/>
          <w:sz w:val="24"/>
          <w:szCs w:val="24"/>
        </w:rPr>
      </w:pPr>
      <w:r>
        <w:rPr>
          <w:rFonts w:hint="default" w:ascii="Calibri" w:hAnsi="Calibri" w:cs="Calibri"/>
          <w:b w:val="0"/>
          <w:bCs w:val="0"/>
          <w:sz w:val="24"/>
          <w:szCs w:val="24"/>
        </w:rPr>
        <w:t>For example, Ashraf (2023) shows how UK Muslim women feel tension between wanting to look fashionable and wanting to be seen as good Muslims. I interpret her participants’ stories with empathy because I recognise similar feelings in myself and my peers. When women talk about limited modest fashion options or feeling judged in the mosque and the mall, I do not see them as “data points” but as people whose experiences echo my own (Ashraf, 2023; Putri, 2025). This emotional connection makes me more patient with “messy” narratives and more suspicious of very clean models.</w:t>
      </w:r>
      <w:r>
        <w:rPr>
          <w:rFonts w:hint="default" w:ascii="Calibri" w:hAnsi="Calibri" w:cs="Calibri"/>
          <w:b w:val="0"/>
          <w:bCs w:val="0"/>
          <w:sz w:val="24"/>
          <w:szCs w:val="24"/>
        </w:rPr>
        <w:fldChar w:fldCharType="begin"/>
      </w:r>
      <w:r>
        <w:rPr>
          <w:rFonts w:hint="default" w:ascii="Calibri" w:hAnsi="Calibri" w:cs="Calibri"/>
          <w:b w:val="0"/>
          <w:bCs w:val="0"/>
          <w:sz w:val="24"/>
          <w:szCs w:val="24"/>
        </w:rPr>
        <w:instrText xml:space="preserve"> HYPERLINK "https://researchspace.bathspa.ac.uk/16631/1/16631.pdf" \t "https://www.perplexity.ai/search/_blank" </w:instrText>
      </w:r>
      <w:r>
        <w:rPr>
          <w:rFonts w:hint="default" w:ascii="Calibri" w:hAnsi="Calibri" w:cs="Calibri"/>
          <w:b w:val="0"/>
          <w:bCs w:val="0"/>
          <w:sz w:val="24"/>
          <w:szCs w:val="24"/>
        </w:rPr>
        <w:fldChar w:fldCharType="separate"/>
      </w:r>
      <w:r>
        <w:rPr>
          <w:rFonts w:hint="default" w:ascii="Calibri" w:hAnsi="Calibri" w:cs="Calibri"/>
          <w:b w:val="0"/>
          <w:bCs w:val="0"/>
          <w:sz w:val="24"/>
          <w:szCs w:val="24"/>
        </w:rPr>
        <w:fldChar w:fldCharType="end"/>
      </w:r>
    </w:p>
    <w:p w14:paraId="55F4367A">
      <w:pPr>
        <w:numPr>
          <w:ilvl w:val="0"/>
          <w:numId w:val="0"/>
        </w:numPr>
        <w:ind w:right="0" w:rightChars="0"/>
        <w:jc w:val="both"/>
        <w:rPr>
          <w:rFonts w:hint="default" w:ascii="Calibri" w:hAnsi="Calibri" w:cs="Calibri"/>
          <w:b w:val="0"/>
          <w:bCs w:val="0"/>
          <w:sz w:val="24"/>
          <w:szCs w:val="24"/>
        </w:rPr>
      </w:pPr>
      <w:r>
        <w:rPr>
          <w:rFonts w:hint="default" w:ascii="Calibri" w:hAnsi="Calibri" w:cs="Calibri"/>
          <w:b w:val="0"/>
          <w:bCs w:val="0"/>
          <w:sz w:val="24"/>
          <w:szCs w:val="24"/>
        </w:rPr>
        <w:t>On the other hand, my personal familiarity with social media may make me under</w:t>
      </w:r>
      <w:r>
        <w:rPr>
          <w:rFonts w:hint="default" w:ascii="Calibri" w:hAnsi="Calibri" w:cs="Calibri"/>
          <w:b w:val="0"/>
          <w:bCs w:val="0"/>
          <w:sz w:val="24"/>
          <w:szCs w:val="24"/>
        </w:rPr>
        <w:noBreakHyphen/>
      </w:r>
      <w:r>
        <w:rPr>
          <w:rFonts w:hint="default" w:ascii="Calibri" w:hAnsi="Calibri" w:cs="Calibri"/>
          <w:b w:val="0"/>
          <w:bCs w:val="0"/>
          <w:sz w:val="24"/>
          <w:szCs w:val="24"/>
        </w:rPr>
        <w:t>estimate how confusing or alien influencer culture can be for older or less digitally connected women. Studies like Deniz (2023), which show that modest fashion influencers can affect both Muslim and non</w:t>
      </w:r>
      <w:r>
        <w:rPr>
          <w:rFonts w:hint="default" w:ascii="Calibri" w:hAnsi="Calibri" w:cs="Calibri"/>
          <w:b w:val="0"/>
          <w:bCs w:val="0"/>
          <w:sz w:val="24"/>
          <w:szCs w:val="24"/>
        </w:rPr>
        <w:noBreakHyphen/>
      </w:r>
      <w:r>
        <w:rPr>
          <w:rFonts w:hint="default" w:ascii="Calibri" w:hAnsi="Calibri" w:cs="Calibri"/>
          <w:b w:val="0"/>
          <w:bCs w:val="0"/>
          <w:sz w:val="24"/>
          <w:szCs w:val="24"/>
        </w:rPr>
        <w:t>Muslim consumers through identification and congruence, fit what I see online, so I accept them quite readily. I have to consciously remind myself to ask: “What about women who do not follow influencers or who reject this whole logic?” My own comfort with Instagram and TikTok risks making social media look more central in the literature than it might be for all Pakistani women.</w:t>
      </w:r>
      <w:r>
        <w:rPr>
          <w:rFonts w:hint="default" w:ascii="Calibri" w:hAnsi="Calibri" w:cs="Calibri"/>
          <w:b w:val="0"/>
          <w:bCs w:val="0"/>
          <w:sz w:val="24"/>
          <w:szCs w:val="24"/>
        </w:rPr>
        <w:fldChar w:fldCharType="begin"/>
      </w:r>
      <w:r>
        <w:rPr>
          <w:rFonts w:hint="default" w:ascii="Calibri" w:hAnsi="Calibri" w:cs="Calibri"/>
          <w:b w:val="0"/>
          <w:bCs w:val="0"/>
          <w:sz w:val="24"/>
          <w:szCs w:val="24"/>
        </w:rPr>
        <w:instrText xml:space="preserve"> HYPERLINK "https://essay.utwente.nl/97350/1/Deniz_MA_BMS.pdf" \t "https://www.perplexity.ai/search/_blank" </w:instrText>
      </w:r>
      <w:r>
        <w:rPr>
          <w:rFonts w:hint="default" w:ascii="Calibri" w:hAnsi="Calibri" w:cs="Calibri"/>
          <w:b w:val="0"/>
          <w:bCs w:val="0"/>
          <w:sz w:val="24"/>
          <w:szCs w:val="24"/>
        </w:rPr>
        <w:fldChar w:fldCharType="separate"/>
      </w:r>
      <w:r>
        <w:rPr>
          <w:rFonts w:hint="default" w:ascii="Calibri" w:hAnsi="Calibri" w:cs="Calibri"/>
          <w:b w:val="0"/>
          <w:bCs w:val="0"/>
          <w:sz w:val="24"/>
          <w:szCs w:val="24"/>
        </w:rPr>
        <w:fldChar w:fldCharType="end"/>
      </w:r>
      <w:r>
        <w:rPr>
          <w:rFonts w:hint="default" w:ascii="Calibri" w:hAnsi="Calibri" w:cs="Calibri"/>
          <w:b w:val="0"/>
          <w:bCs w:val="0"/>
          <w:sz w:val="24"/>
          <w:szCs w:val="24"/>
        </w:rPr>
        <w:t>​</w:t>
      </w:r>
    </w:p>
    <w:p w14:paraId="72CB1C56">
      <w:pPr>
        <w:numPr>
          <w:ilvl w:val="0"/>
          <w:numId w:val="0"/>
        </w:numPr>
        <w:ind w:right="0" w:rightChars="0"/>
        <w:jc w:val="both"/>
        <w:rPr>
          <w:rFonts w:hint="default" w:ascii="Calibri" w:hAnsi="Calibri" w:cs="Calibri"/>
          <w:b/>
          <w:bCs/>
          <w:sz w:val="24"/>
          <w:szCs w:val="24"/>
        </w:rPr>
      </w:pPr>
      <w:r>
        <w:rPr>
          <w:rFonts w:hint="default" w:ascii="Calibri" w:hAnsi="Calibri" w:cs="Calibri"/>
          <w:b/>
          <w:bCs/>
          <w:sz w:val="24"/>
          <w:szCs w:val="24"/>
        </w:rPr>
        <w:t>Theoretical challenges and revelations</w:t>
      </w:r>
    </w:p>
    <w:p w14:paraId="32299DDD">
      <w:pPr>
        <w:numPr>
          <w:ilvl w:val="0"/>
          <w:numId w:val="0"/>
        </w:numPr>
        <w:ind w:right="0" w:rightChars="0"/>
        <w:jc w:val="both"/>
        <w:rPr>
          <w:rFonts w:hint="default" w:ascii="Calibri" w:hAnsi="Calibri" w:cs="Calibri"/>
          <w:b w:val="0"/>
          <w:bCs w:val="0"/>
          <w:sz w:val="24"/>
          <w:szCs w:val="24"/>
        </w:rPr>
      </w:pPr>
      <w:r>
        <w:rPr>
          <w:rFonts w:hint="default" w:ascii="Calibri" w:hAnsi="Calibri" w:cs="Calibri"/>
          <w:b w:val="0"/>
          <w:bCs w:val="0"/>
          <w:sz w:val="24"/>
          <w:szCs w:val="24"/>
        </w:rPr>
        <w:t>One key theoretical challenge for me has been engaging with Baudrillard’s ideas about consumer society and signs in relation to modest fashion. At first, reading that modest fashion can become “just a sign” in a hyperreal consumer system felt almost offensive, as if pious dress was being reduced to empty symbolism. But studies using Baudrillard to analyse modest fashion consumption argue that outfits can simultaneously carry spiritual meaning and operate as status symbols and trend markers (Putri, 2025). This forced me to admit that some of my own clothing decisions  choice of brand, influencer</w:t>
      </w:r>
      <w:r>
        <w:rPr>
          <w:rFonts w:hint="default" w:ascii="Calibri" w:hAnsi="Calibri" w:cs="Calibri"/>
          <w:b w:val="0"/>
          <w:bCs w:val="0"/>
          <w:sz w:val="24"/>
          <w:szCs w:val="24"/>
        </w:rPr>
        <w:noBreakHyphen/>
      </w:r>
      <w:r>
        <w:rPr>
          <w:rFonts w:hint="default" w:ascii="Calibri" w:hAnsi="Calibri" w:cs="Calibri"/>
          <w:b w:val="0"/>
          <w:bCs w:val="0"/>
          <w:sz w:val="24"/>
          <w:szCs w:val="24"/>
        </w:rPr>
        <w:t>inspired styles are not purely about faith.</w:t>
      </w:r>
      <w:r>
        <w:rPr>
          <w:rFonts w:hint="default" w:ascii="Calibri" w:hAnsi="Calibri" w:cs="Calibri"/>
          <w:b w:val="0"/>
          <w:bCs w:val="0"/>
          <w:sz w:val="24"/>
          <w:szCs w:val="24"/>
        </w:rPr>
        <w:fldChar w:fldCharType="begin"/>
      </w:r>
      <w:r>
        <w:rPr>
          <w:rFonts w:hint="default" w:ascii="Calibri" w:hAnsi="Calibri" w:cs="Calibri"/>
          <w:b w:val="0"/>
          <w:bCs w:val="0"/>
          <w:sz w:val="24"/>
          <w:szCs w:val="24"/>
        </w:rPr>
        <w:instrText xml:space="preserve"> HYPERLINK "https://etd.repository.ugm.ac.id/penelitian/detail/223828" \t "https://www.perplexity.ai/search/_blank" </w:instrText>
      </w:r>
      <w:r>
        <w:rPr>
          <w:rFonts w:hint="default" w:ascii="Calibri" w:hAnsi="Calibri" w:cs="Calibri"/>
          <w:b w:val="0"/>
          <w:bCs w:val="0"/>
          <w:sz w:val="24"/>
          <w:szCs w:val="24"/>
        </w:rPr>
        <w:fldChar w:fldCharType="separate"/>
      </w:r>
      <w:r>
        <w:rPr>
          <w:rFonts w:hint="default" w:ascii="Calibri" w:hAnsi="Calibri" w:cs="Calibri"/>
          <w:b w:val="0"/>
          <w:bCs w:val="0"/>
          <w:sz w:val="24"/>
          <w:szCs w:val="24"/>
        </w:rPr>
        <w:fldChar w:fldCharType="end"/>
      </w:r>
    </w:p>
    <w:p w14:paraId="479E4461">
      <w:pPr>
        <w:numPr>
          <w:ilvl w:val="0"/>
          <w:numId w:val="0"/>
        </w:numPr>
        <w:ind w:right="0" w:rightChars="0"/>
        <w:jc w:val="both"/>
        <w:rPr>
          <w:rFonts w:hint="default" w:ascii="Calibri" w:hAnsi="Calibri" w:cs="Calibri"/>
          <w:b w:val="0"/>
          <w:bCs w:val="0"/>
          <w:sz w:val="24"/>
          <w:szCs w:val="24"/>
        </w:rPr>
      </w:pPr>
      <w:r>
        <w:rPr>
          <w:rFonts w:hint="default" w:ascii="Calibri" w:hAnsi="Calibri" w:cs="Calibri"/>
          <w:b w:val="0"/>
          <w:bCs w:val="0"/>
          <w:sz w:val="24"/>
          <w:szCs w:val="24"/>
        </w:rPr>
        <w:t>Another revelation came from intersectional research that shows how modest fashion can both resist and reproduce inequalities. Mirza (2024) demonstrates that Muslim women’s modest styling can challenge Western beauty ideals, but can also reproduce class and colourism when expensive brands or lighter</w:t>
      </w:r>
      <w:r>
        <w:rPr>
          <w:rFonts w:hint="default" w:ascii="Calibri" w:hAnsi="Calibri" w:cs="Calibri"/>
          <w:b w:val="0"/>
          <w:bCs w:val="0"/>
          <w:sz w:val="24"/>
          <w:szCs w:val="24"/>
        </w:rPr>
        <w:noBreakHyphen/>
      </w:r>
      <w:r>
        <w:rPr>
          <w:rFonts w:hint="default" w:ascii="Calibri" w:hAnsi="Calibri" w:cs="Calibri"/>
          <w:b w:val="0"/>
          <w:bCs w:val="0"/>
          <w:sz w:val="24"/>
          <w:szCs w:val="24"/>
        </w:rPr>
        <w:t>skin aesthetics are idealised. This challenged my earlier tendency to celebrate modest fashion influencers as straightforwardly empowering. I realised that my admiration for “successful” influencers sometimes made me blind to the class privileges and beauty norms they might reinforce.</w:t>
      </w:r>
      <w:r>
        <w:rPr>
          <w:rFonts w:hint="default" w:ascii="Calibri" w:hAnsi="Calibri" w:cs="Calibri"/>
          <w:b w:val="0"/>
          <w:bCs w:val="0"/>
          <w:sz w:val="24"/>
          <w:szCs w:val="24"/>
        </w:rPr>
        <w:fldChar w:fldCharType="begin"/>
      </w:r>
      <w:r>
        <w:rPr>
          <w:rFonts w:hint="default" w:ascii="Calibri" w:hAnsi="Calibri" w:cs="Calibri"/>
          <w:b w:val="0"/>
          <w:bCs w:val="0"/>
          <w:sz w:val="24"/>
          <w:szCs w:val="24"/>
        </w:rPr>
        <w:instrText xml:space="preserve"> HYPERLINK "https://intellectdiscover.com/content/journals/10.1386/infs_00112_1" \t "https://www.perplexity.ai/search/_blank" </w:instrText>
      </w:r>
      <w:r>
        <w:rPr>
          <w:rFonts w:hint="default" w:ascii="Calibri" w:hAnsi="Calibri" w:cs="Calibri"/>
          <w:b w:val="0"/>
          <w:bCs w:val="0"/>
          <w:sz w:val="24"/>
          <w:szCs w:val="24"/>
        </w:rPr>
        <w:fldChar w:fldCharType="separate"/>
      </w:r>
      <w:r>
        <w:rPr>
          <w:rFonts w:hint="default" w:ascii="Calibri" w:hAnsi="Calibri" w:cs="Calibri"/>
          <w:b w:val="0"/>
          <w:bCs w:val="0"/>
          <w:sz w:val="24"/>
          <w:szCs w:val="24"/>
        </w:rPr>
        <w:fldChar w:fldCharType="end"/>
      </w:r>
      <w:r>
        <w:rPr>
          <w:rFonts w:hint="default" w:ascii="Calibri" w:hAnsi="Calibri" w:cs="Calibri"/>
          <w:b w:val="0"/>
          <w:bCs w:val="0"/>
          <w:sz w:val="24"/>
          <w:szCs w:val="24"/>
        </w:rPr>
        <w:t>​</w:t>
      </w:r>
    </w:p>
    <w:p w14:paraId="1EB4A431">
      <w:pPr>
        <w:numPr>
          <w:ilvl w:val="0"/>
          <w:numId w:val="0"/>
        </w:numPr>
        <w:ind w:right="0" w:rightChars="0"/>
        <w:jc w:val="both"/>
        <w:rPr>
          <w:rFonts w:hint="default" w:ascii="Calibri" w:hAnsi="Calibri" w:cs="Calibri"/>
          <w:b w:val="0"/>
          <w:bCs w:val="0"/>
          <w:sz w:val="24"/>
          <w:szCs w:val="24"/>
        </w:rPr>
      </w:pPr>
      <w:r>
        <w:rPr>
          <w:rFonts w:hint="default" w:ascii="Calibri" w:hAnsi="Calibri" w:cs="Calibri"/>
          <w:b w:val="0"/>
          <w:bCs w:val="0"/>
          <w:sz w:val="24"/>
          <w:szCs w:val="24"/>
        </w:rPr>
        <w:t>Engaging with interpretivist methodology papers has also been eye</w:t>
      </w:r>
      <w:r>
        <w:rPr>
          <w:rFonts w:hint="default" w:ascii="Calibri" w:hAnsi="Calibri" w:cs="Calibri"/>
          <w:b w:val="0"/>
          <w:bCs w:val="0"/>
          <w:sz w:val="24"/>
          <w:szCs w:val="24"/>
        </w:rPr>
        <w:noBreakHyphen/>
      </w:r>
      <w:r>
        <w:rPr>
          <w:rFonts w:hint="default" w:ascii="Calibri" w:hAnsi="Calibri" w:cs="Calibri"/>
          <w:b w:val="0"/>
          <w:bCs w:val="0"/>
          <w:sz w:val="24"/>
          <w:szCs w:val="24"/>
        </w:rPr>
        <w:t>opening. Lucarelli et al. (2024) argue that interpretivist consumer research can contribute through rich contextualisation, new lenses and nuanced theorisation rather than big universal laws. This helped me reframe my own work: instead of apologising for “only” doing a small qualitative study in Pakistan, I now see value in offering thick description and context</w:t>
      </w:r>
      <w:r>
        <w:rPr>
          <w:rFonts w:hint="default" w:ascii="Calibri" w:hAnsi="Calibri" w:cs="Calibri"/>
          <w:b w:val="0"/>
          <w:bCs w:val="0"/>
          <w:sz w:val="24"/>
          <w:szCs w:val="24"/>
        </w:rPr>
        <w:noBreakHyphen/>
      </w:r>
      <w:r>
        <w:rPr>
          <w:rFonts w:hint="default" w:ascii="Calibri" w:hAnsi="Calibri" w:cs="Calibri"/>
          <w:b w:val="0"/>
          <w:bCs w:val="0"/>
          <w:sz w:val="24"/>
          <w:szCs w:val="24"/>
        </w:rPr>
        <w:t>specific insights. At the same time, authors who discuss positionality and insider–outsider tensions in consumer research (Askegaard and Linnet, 2011; Alborough, 2023) made me more aware that being an “insider” to modest fashion does not automatically give me perfect access; it gives me a particular angle that also needs scrutiny.</w:t>
      </w:r>
      <w:r>
        <w:rPr>
          <w:rFonts w:hint="default" w:ascii="Calibri" w:hAnsi="Calibri" w:cs="Calibri"/>
          <w:b w:val="0"/>
          <w:bCs w:val="0"/>
          <w:sz w:val="24"/>
          <w:szCs w:val="24"/>
        </w:rPr>
        <w:fldChar w:fldCharType="begin"/>
      </w:r>
      <w:r>
        <w:rPr>
          <w:rFonts w:hint="default" w:ascii="Calibri" w:hAnsi="Calibri" w:cs="Calibri"/>
          <w:b w:val="0"/>
          <w:bCs w:val="0"/>
          <w:sz w:val="24"/>
          <w:szCs w:val="24"/>
        </w:rPr>
        <w:instrText xml:space="preserve"> HYPERLINK "https://discovery.researcher.life/article/finding-common-ground-transcending-insider-outsider-positionality-in-consumer-research/2e315e925832331cb8fb0804b11029bc" \t "https://www.perplexity.ai/search/_blank" </w:instrText>
      </w:r>
      <w:r>
        <w:rPr>
          <w:rFonts w:hint="default" w:ascii="Calibri" w:hAnsi="Calibri" w:cs="Calibri"/>
          <w:b w:val="0"/>
          <w:bCs w:val="0"/>
          <w:sz w:val="24"/>
          <w:szCs w:val="24"/>
        </w:rPr>
        <w:fldChar w:fldCharType="separate"/>
      </w:r>
      <w:r>
        <w:rPr>
          <w:rFonts w:hint="default" w:ascii="Calibri" w:hAnsi="Calibri" w:cs="Calibri"/>
          <w:b w:val="0"/>
          <w:bCs w:val="0"/>
          <w:sz w:val="24"/>
          <w:szCs w:val="24"/>
        </w:rPr>
        <w:fldChar w:fldCharType="end"/>
      </w:r>
    </w:p>
    <w:p w14:paraId="4422AE99">
      <w:pPr>
        <w:numPr>
          <w:ilvl w:val="0"/>
          <w:numId w:val="0"/>
        </w:numPr>
        <w:ind w:right="0" w:rightChars="0"/>
        <w:jc w:val="both"/>
        <w:rPr>
          <w:rFonts w:hint="default" w:ascii="Calibri" w:hAnsi="Calibri" w:cs="Calibri"/>
          <w:b/>
          <w:bCs/>
          <w:sz w:val="24"/>
          <w:szCs w:val="24"/>
        </w:rPr>
      </w:pPr>
      <w:r>
        <w:rPr>
          <w:rFonts w:hint="default" w:ascii="Calibri" w:hAnsi="Calibri" w:cs="Calibri"/>
          <w:b/>
          <w:bCs/>
          <w:sz w:val="24"/>
          <w:szCs w:val="24"/>
        </w:rPr>
        <w:t>Voices I have prioritised or marginalised</w:t>
      </w:r>
    </w:p>
    <w:p w14:paraId="04DD4706">
      <w:pPr>
        <w:numPr>
          <w:ilvl w:val="0"/>
          <w:numId w:val="0"/>
        </w:numPr>
        <w:ind w:right="0" w:rightChars="0"/>
        <w:jc w:val="both"/>
        <w:rPr>
          <w:rFonts w:hint="default" w:ascii="Calibri" w:hAnsi="Calibri" w:cs="Calibri"/>
          <w:b w:val="0"/>
          <w:bCs w:val="0"/>
          <w:sz w:val="24"/>
          <w:szCs w:val="24"/>
        </w:rPr>
      </w:pPr>
      <w:r>
        <w:rPr>
          <w:rFonts w:hint="default" w:ascii="Calibri" w:hAnsi="Calibri" w:cs="Calibri"/>
          <w:b w:val="0"/>
          <w:bCs w:val="0"/>
          <w:sz w:val="24"/>
          <w:szCs w:val="24"/>
        </w:rPr>
        <w:t>Looking back at my reading choices, I can see that I have prioritised certain voices. I am drawn to Muslim women scholars writing on modest fashion and identity, such as Lewis (2015), Ashraf (2023) and Mirza (2024). Their work feels “safer” and more authentic to me, perhaps because I implicitly trust that they “get it” culturally. I also prioritise interpretivist, qualitative work over heavy quantitative modelling, because it resonates more with my lived experience and my philosophical orientation (Arnould and Thompson, 2005; Ashraf, 2023).</w:t>
      </w:r>
      <w:r>
        <w:rPr>
          <w:rFonts w:hint="default" w:ascii="Calibri" w:hAnsi="Calibri" w:cs="Calibri"/>
          <w:b w:val="0"/>
          <w:bCs w:val="0"/>
          <w:sz w:val="24"/>
          <w:szCs w:val="24"/>
        </w:rPr>
        <w:fldChar w:fldCharType="begin"/>
      </w:r>
      <w:r>
        <w:rPr>
          <w:rFonts w:hint="default" w:ascii="Calibri" w:hAnsi="Calibri" w:cs="Calibri"/>
          <w:b w:val="0"/>
          <w:bCs w:val="0"/>
          <w:sz w:val="24"/>
          <w:szCs w:val="24"/>
        </w:rPr>
        <w:instrText xml:space="preserve"> HYPERLINK "https://journals.sagepub.com/doi/10.1177/14705931231202430" \t "https://www.perplexity.ai/search/_blank" </w:instrText>
      </w:r>
      <w:r>
        <w:rPr>
          <w:rFonts w:hint="default" w:ascii="Calibri" w:hAnsi="Calibri" w:cs="Calibri"/>
          <w:b w:val="0"/>
          <w:bCs w:val="0"/>
          <w:sz w:val="24"/>
          <w:szCs w:val="24"/>
        </w:rPr>
        <w:fldChar w:fldCharType="separate"/>
      </w:r>
      <w:r>
        <w:rPr>
          <w:rFonts w:hint="default" w:ascii="Calibri" w:hAnsi="Calibri" w:cs="Calibri"/>
          <w:b w:val="0"/>
          <w:bCs w:val="0"/>
          <w:sz w:val="24"/>
          <w:szCs w:val="24"/>
        </w:rPr>
        <w:fldChar w:fldCharType="end"/>
      </w:r>
    </w:p>
    <w:p w14:paraId="32E4E02D">
      <w:pPr>
        <w:numPr>
          <w:ilvl w:val="0"/>
          <w:numId w:val="0"/>
        </w:numPr>
        <w:ind w:right="0" w:rightChars="0"/>
        <w:jc w:val="both"/>
        <w:rPr>
          <w:rFonts w:hint="default" w:ascii="Calibri" w:hAnsi="Calibri" w:cs="Calibri"/>
          <w:b w:val="0"/>
          <w:bCs w:val="0"/>
          <w:sz w:val="24"/>
          <w:szCs w:val="24"/>
        </w:rPr>
      </w:pPr>
      <w:r>
        <w:rPr>
          <w:rFonts w:hint="default" w:ascii="Calibri" w:hAnsi="Calibri" w:cs="Calibri"/>
          <w:b w:val="0"/>
          <w:bCs w:val="0"/>
          <w:sz w:val="24"/>
          <w:szCs w:val="24"/>
        </w:rPr>
        <w:t>On the other side, I have unintentionally marginalised some voices. For example, I have paid less attention to older, more positivist Islamic marketing studies that focus on scale development and structural models (Ali, 2023). I sometimes dismiss them too quickly as “not deep enough,” even though they provide important evidence on patterns of behaviour. I have also given less space to critical secular or non</w:t>
      </w:r>
      <w:r>
        <w:rPr>
          <w:rFonts w:hint="default" w:ascii="Calibri" w:hAnsi="Calibri" w:cs="Calibri"/>
          <w:b w:val="0"/>
          <w:bCs w:val="0"/>
          <w:sz w:val="24"/>
          <w:szCs w:val="24"/>
        </w:rPr>
        <w:noBreakHyphen/>
      </w:r>
      <w:r>
        <w:rPr>
          <w:rFonts w:hint="default" w:ascii="Calibri" w:hAnsi="Calibri" w:cs="Calibri"/>
          <w:b w:val="0"/>
          <w:bCs w:val="0"/>
          <w:sz w:val="24"/>
          <w:szCs w:val="24"/>
        </w:rPr>
        <w:t>Muslim feminist critiques of veiling that do not centre faith, because they feel distant from my own values.</w:t>
      </w:r>
      <w:r>
        <w:rPr>
          <w:rFonts w:hint="default" w:ascii="Calibri" w:hAnsi="Calibri" w:cs="Calibri"/>
          <w:b w:val="0"/>
          <w:bCs w:val="0"/>
          <w:sz w:val="24"/>
          <w:szCs w:val="24"/>
        </w:rPr>
        <w:fldChar w:fldCharType="begin"/>
      </w:r>
      <w:r>
        <w:rPr>
          <w:rFonts w:hint="default" w:ascii="Calibri" w:hAnsi="Calibri" w:cs="Calibri"/>
          <w:b w:val="0"/>
          <w:bCs w:val="0"/>
          <w:sz w:val="24"/>
          <w:szCs w:val="24"/>
        </w:rPr>
        <w:instrText xml:space="preserve"> HYPERLINK "https://researchonline.ljmu.ac.uk/id/eprint/19582/" \t "https://www.perplexity.ai/search/_blank" </w:instrText>
      </w:r>
      <w:r>
        <w:rPr>
          <w:rFonts w:hint="default" w:ascii="Calibri" w:hAnsi="Calibri" w:cs="Calibri"/>
          <w:b w:val="0"/>
          <w:bCs w:val="0"/>
          <w:sz w:val="24"/>
          <w:szCs w:val="24"/>
        </w:rPr>
        <w:fldChar w:fldCharType="separate"/>
      </w:r>
      <w:r>
        <w:rPr>
          <w:rFonts w:hint="default" w:ascii="Calibri" w:hAnsi="Calibri" w:cs="Calibri"/>
          <w:b w:val="0"/>
          <w:bCs w:val="0"/>
          <w:sz w:val="24"/>
          <w:szCs w:val="24"/>
        </w:rPr>
        <w:fldChar w:fldCharType="end"/>
      </w:r>
      <w:r>
        <w:rPr>
          <w:rFonts w:hint="default" w:ascii="Calibri" w:hAnsi="Calibri" w:cs="Calibri"/>
          <w:b w:val="0"/>
          <w:bCs w:val="0"/>
          <w:sz w:val="24"/>
          <w:szCs w:val="24"/>
        </w:rPr>
        <w:t>​</w:t>
      </w:r>
    </w:p>
    <w:p w14:paraId="681AB215">
      <w:pPr>
        <w:numPr>
          <w:ilvl w:val="0"/>
          <w:numId w:val="0"/>
        </w:numPr>
        <w:ind w:right="0" w:rightChars="0"/>
        <w:jc w:val="both"/>
        <w:rPr>
          <w:rFonts w:hint="default" w:ascii="Calibri" w:hAnsi="Calibri" w:cs="Calibri"/>
          <w:b w:val="0"/>
          <w:bCs w:val="0"/>
          <w:sz w:val="24"/>
          <w:szCs w:val="24"/>
        </w:rPr>
      </w:pPr>
      <w:r>
        <w:rPr>
          <w:rFonts w:hint="default" w:ascii="Calibri" w:hAnsi="Calibri" w:cs="Calibri"/>
          <w:b w:val="0"/>
          <w:bCs w:val="0"/>
          <w:sz w:val="24"/>
          <w:szCs w:val="24"/>
        </w:rPr>
        <w:t>I notice that most of the work I cite is in English and often from Western or global North institutions, even when it studies Muslim contexts. This means I may be marginalising local Pakistani scholars writing in Urdu or in less visible journals, simply because they are harder to access. Studies from Malaysia, Indonesia or the Middle East, like those exploring modest fashion from different consumer cultures, also sometimes get treated as “background” rather than as equal voices that could challenge my assumptions about Pakistan (Hashem, 2018; AbdelAziz et al., 2023).</w:t>
      </w:r>
    </w:p>
    <w:p w14:paraId="3AE135B8">
      <w:pPr>
        <w:numPr>
          <w:ilvl w:val="0"/>
          <w:numId w:val="0"/>
        </w:numPr>
        <w:ind w:right="0" w:rightChars="0"/>
        <w:jc w:val="both"/>
        <w:rPr>
          <w:rFonts w:hint="default" w:ascii="Calibri" w:hAnsi="Calibri" w:cs="Calibri"/>
          <w:b w:val="0"/>
          <w:bCs w:val="0"/>
          <w:sz w:val="24"/>
          <w:szCs w:val="24"/>
        </w:rPr>
      </w:pPr>
    </w:p>
    <w:p w14:paraId="4F5C83A6">
      <w:pPr>
        <w:numPr>
          <w:ilvl w:val="0"/>
          <w:numId w:val="0"/>
        </w:numPr>
        <w:ind w:right="0" w:rightChars="0"/>
        <w:jc w:val="both"/>
        <w:rPr>
          <w:rFonts w:hint="default" w:ascii="Calibri" w:hAnsi="Calibri" w:cs="Calibri"/>
          <w:b/>
          <w:bCs/>
          <w:sz w:val="28"/>
          <w:szCs w:val="28"/>
          <w:lang w:val="en-US"/>
        </w:rPr>
      </w:pPr>
      <w:r>
        <w:rPr>
          <w:rFonts w:hint="default" w:ascii="Calibri" w:hAnsi="Calibri" w:cs="Calibri"/>
          <w:b/>
          <w:bCs/>
          <w:sz w:val="28"/>
          <w:szCs w:val="28"/>
          <w:lang w:val="en-US"/>
        </w:rPr>
        <w:t xml:space="preserve">3. Research Purpose Development </w:t>
      </w:r>
    </w:p>
    <w:p w14:paraId="45B49D27">
      <w:pPr>
        <w:numPr>
          <w:ilvl w:val="0"/>
          <w:numId w:val="0"/>
        </w:numPr>
        <w:ind w:right="0" w:rightChars="0"/>
        <w:jc w:val="both"/>
        <w:rPr>
          <w:rFonts w:hint="default" w:ascii="Calibri" w:hAnsi="Calibri" w:cs="Calibri"/>
          <w:b/>
          <w:bCs/>
          <w:sz w:val="24"/>
          <w:szCs w:val="24"/>
          <w:lang w:val="en-US"/>
        </w:rPr>
      </w:pPr>
      <w:r>
        <w:rPr>
          <w:rFonts w:hint="default" w:ascii="Calibri" w:hAnsi="Calibri" w:cs="Calibri"/>
          <w:b/>
          <w:bCs/>
          <w:sz w:val="24"/>
          <w:szCs w:val="24"/>
          <w:lang w:val="en-US"/>
        </w:rPr>
        <w:t>Pivotal moments of clarity, doubt, and transformation</w:t>
      </w:r>
    </w:p>
    <w:p w14:paraId="13CEEA72">
      <w:pPr>
        <w:numPr>
          <w:ilvl w:val="0"/>
          <w:numId w:val="0"/>
        </w:numPr>
        <w:ind w:right="0" w:rightChars="0"/>
        <w:jc w:val="both"/>
        <w:rPr>
          <w:rFonts w:hint="default" w:ascii="Calibri" w:hAnsi="Calibri" w:cs="Calibri"/>
          <w:b w:val="0"/>
          <w:bCs w:val="0"/>
          <w:sz w:val="24"/>
          <w:szCs w:val="24"/>
          <w:lang w:val="en-US"/>
        </w:rPr>
      </w:pPr>
      <w:r>
        <w:rPr>
          <w:rFonts w:hint="default" w:ascii="Calibri" w:hAnsi="Calibri" w:cs="Calibri"/>
          <w:b w:val="0"/>
          <w:bCs w:val="0"/>
          <w:sz w:val="24"/>
          <w:szCs w:val="24"/>
          <w:lang w:val="en-US"/>
        </w:rPr>
        <w:t>My research questions started broad and fuzzy: "How do influencers affect Muslim women's fashion choices in Pakistan?" But as I dug into literature and reflected on my own experiences, they sharpened through key turning points. The first clarity moment came during my literature review when I read Sandikci and Ger (2010), who showed that modest dress is not just religious obedience but also a fashionable, cultural negotiation. This flipped my thinking from "influencers = consumerism vs faith" to "influencers as meaning</w:t>
      </w:r>
      <w:r>
        <w:rPr>
          <w:rFonts w:hint="default" w:ascii="Calibri" w:hAnsi="Calibri" w:cs="Calibri"/>
          <w:b w:val="0"/>
          <w:bCs w:val="0"/>
          <w:sz w:val="24"/>
          <w:szCs w:val="24"/>
          <w:lang w:val="en-US"/>
        </w:rPr>
        <w:noBreakHyphen/>
      </w:r>
      <w:r>
        <w:rPr>
          <w:rFonts w:hint="default" w:ascii="Calibri" w:hAnsi="Calibri" w:cs="Calibri"/>
          <w:b w:val="0"/>
          <w:bCs w:val="0"/>
          <w:sz w:val="24"/>
          <w:szCs w:val="24"/>
          <w:lang w:val="en-US"/>
        </w:rPr>
        <w:t>makers." Suddenly, my question became: "How do influencers help women negotiate modesty and faith in everyday clothing?"</w:t>
      </w:r>
      <w:r>
        <w:rPr>
          <w:rFonts w:hint="default" w:ascii="Calibri" w:hAnsi="Calibri" w:cs="Calibri"/>
          <w:b w:val="0"/>
          <w:bCs w:val="0"/>
          <w:sz w:val="24"/>
          <w:szCs w:val="24"/>
          <w:lang w:val="en-US"/>
        </w:rPr>
        <w:fldChar w:fldCharType="begin"/>
      </w:r>
      <w:r>
        <w:rPr>
          <w:rFonts w:hint="default" w:ascii="Calibri" w:hAnsi="Calibri" w:cs="Calibri"/>
          <w:b w:val="0"/>
          <w:bCs w:val="0"/>
          <w:sz w:val="24"/>
          <w:szCs w:val="24"/>
          <w:lang w:val="en-US"/>
        </w:rPr>
        <w:instrText xml:space="preserve"> HYPERLINK "https://eprints.bournemouth.ac.uk/37388/3/Female Muslim Identity and Modest Clothing consumption in the UK.pdf" \t "https://www.perplexity.ai/search/_blank" </w:instrText>
      </w:r>
      <w:r>
        <w:rPr>
          <w:rFonts w:hint="default" w:ascii="Calibri" w:hAnsi="Calibri" w:cs="Calibri"/>
          <w:b w:val="0"/>
          <w:bCs w:val="0"/>
          <w:sz w:val="24"/>
          <w:szCs w:val="24"/>
          <w:lang w:val="en-US"/>
        </w:rPr>
        <w:fldChar w:fldCharType="separate"/>
      </w:r>
      <w:r>
        <w:rPr>
          <w:rFonts w:hint="default" w:ascii="Calibri" w:hAnsi="Calibri" w:cs="Calibri"/>
          <w:b w:val="0"/>
          <w:bCs w:val="0"/>
          <w:sz w:val="24"/>
          <w:szCs w:val="24"/>
          <w:lang w:val="en-US"/>
        </w:rPr>
        <w:fldChar w:fldCharType="end"/>
      </w:r>
      <w:r>
        <w:rPr>
          <w:rFonts w:hint="default" w:ascii="Calibri" w:hAnsi="Calibri" w:cs="Calibri"/>
          <w:b w:val="0"/>
          <w:bCs w:val="0"/>
          <w:sz w:val="24"/>
          <w:szCs w:val="24"/>
          <w:lang w:val="en-US"/>
        </w:rPr>
        <w:t>​</w:t>
      </w:r>
    </w:p>
    <w:p w14:paraId="31C89002">
      <w:pPr>
        <w:numPr>
          <w:ilvl w:val="0"/>
          <w:numId w:val="0"/>
        </w:numPr>
        <w:ind w:right="0" w:rightChars="0"/>
        <w:jc w:val="both"/>
        <w:rPr>
          <w:rFonts w:hint="default" w:ascii="Calibri" w:hAnsi="Calibri" w:cs="Calibri"/>
          <w:b w:val="0"/>
          <w:bCs w:val="0"/>
          <w:sz w:val="24"/>
          <w:szCs w:val="24"/>
          <w:lang w:val="en-US"/>
        </w:rPr>
      </w:pPr>
      <w:r>
        <w:rPr>
          <w:rFonts w:hint="default" w:ascii="Calibri" w:hAnsi="Calibri" w:cs="Calibri"/>
          <w:b w:val="0"/>
          <w:bCs w:val="0"/>
          <w:sz w:val="24"/>
          <w:szCs w:val="24"/>
          <w:lang w:val="en-US"/>
        </w:rPr>
        <w:t>A doubt phase hit during proposal feedback. My supervisor challenged whether I was trying to do too much influencers, consumer behaviour, faith, Pakistan. Pansiri (2009) describes this as the normal "evolution of doctoral research topics," where students realise their initial scope is too wide. I felt stuck, questioning if qualitative interviews could really capture complex consumer behaviour. Talking with peers and reading McAlpine et al. (2024) about PhD writing development helped they showed research questions often narrow through iterative refinement.</w:t>
      </w:r>
      <w:r>
        <w:rPr>
          <w:rFonts w:hint="default" w:ascii="Calibri" w:hAnsi="Calibri" w:cs="Calibri"/>
          <w:b w:val="0"/>
          <w:bCs w:val="0"/>
          <w:sz w:val="24"/>
          <w:szCs w:val="24"/>
          <w:lang w:val="en-US"/>
        </w:rPr>
        <w:fldChar w:fldCharType="begin"/>
      </w:r>
      <w:r>
        <w:rPr>
          <w:rFonts w:hint="default" w:ascii="Calibri" w:hAnsi="Calibri" w:cs="Calibri"/>
          <w:b w:val="0"/>
          <w:bCs w:val="0"/>
          <w:sz w:val="24"/>
          <w:szCs w:val="24"/>
          <w:lang w:val="en-US"/>
        </w:rPr>
        <w:instrText xml:space="preserve"> HYPERLINK "https://www.sciencedirect.com/science/article/abs/pii/S0261517708000721" \t "https://www.perplexity.ai/search/_blank" </w:instrText>
      </w:r>
      <w:r>
        <w:rPr>
          <w:rFonts w:hint="default" w:ascii="Calibri" w:hAnsi="Calibri" w:cs="Calibri"/>
          <w:b w:val="0"/>
          <w:bCs w:val="0"/>
          <w:sz w:val="24"/>
          <w:szCs w:val="24"/>
          <w:lang w:val="en-US"/>
        </w:rPr>
        <w:fldChar w:fldCharType="separate"/>
      </w:r>
      <w:r>
        <w:rPr>
          <w:rFonts w:hint="default" w:ascii="Calibri" w:hAnsi="Calibri" w:cs="Calibri"/>
          <w:b w:val="0"/>
          <w:bCs w:val="0"/>
          <w:sz w:val="24"/>
          <w:szCs w:val="24"/>
          <w:lang w:val="en-US"/>
        </w:rPr>
        <w:fldChar w:fldCharType="end"/>
      </w:r>
    </w:p>
    <w:p w14:paraId="6E299860">
      <w:pPr>
        <w:numPr>
          <w:ilvl w:val="0"/>
          <w:numId w:val="0"/>
        </w:numPr>
        <w:ind w:right="0" w:rightChars="0"/>
        <w:jc w:val="both"/>
        <w:rPr>
          <w:rFonts w:hint="default" w:ascii="Calibri" w:hAnsi="Calibri" w:cs="Calibri"/>
          <w:b w:val="0"/>
          <w:bCs w:val="0"/>
          <w:sz w:val="24"/>
          <w:szCs w:val="24"/>
          <w:lang w:val="en-US"/>
        </w:rPr>
      </w:pPr>
      <w:r>
        <w:rPr>
          <w:rFonts w:hint="default" w:ascii="Calibri" w:hAnsi="Calibri" w:cs="Calibri"/>
          <w:b w:val="0"/>
          <w:bCs w:val="0"/>
          <w:sz w:val="24"/>
          <w:szCs w:val="24"/>
          <w:lang w:val="en-US"/>
        </w:rPr>
        <w:t>Transformation came after pilot interviews with three Pakistani women. Hearing them say things like "I follow this influencer because she shows how to be stylish without sinning" revealed that meanings of modesty were central. My questions transformed from influencer "effects" to women's interpretations and negotiations. Now they read: "How do Pakistani Muslim women understand modesty and faith through modest fashion? How do they interpret influencer content in relation to these understandings?" This shift felt liberating it matched my interpretivist worldview and made the study more feasible (Pansiri, 2009).</w:t>
      </w:r>
      <w:r>
        <w:rPr>
          <w:rFonts w:hint="default" w:ascii="Calibri" w:hAnsi="Calibri" w:cs="Calibri"/>
          <w:b w:val="0"/>
          <w:bCs w:val="0"/>
          <w:sz w:val="24"/>
          <w:szCs w:val="24"/>
          <w:lang w:val="en-US"/>
        </w:rPr>
        <w:fldChar w:fldCharType="begin"/>
      </w:r>
      <w:r>
        <w:rPr>
          <w:rFonts w:hint="default" w:ascii="Calibri" w:hAnsi="Calibri" w:cs="Calibri"/>
          <w:b w:val="0"/>
          <w:bCs w:val="0"/>
          <w:sz w:val="24"/>
          <w:szCs w:val="24"/>
          <w:lang w:val="en-US"/>
        </w:rPr>
        <w:instrText xml:space="preserve"> HYPERLINK "https://www.sciencedirect.com/science/article/abs/pii/S0261517708000721" \t "https://www.perplexity.ai/search/_blank" </w:instrText>
      </w:r>
      <w:r>
        <w:rPr>
          <w:rFonts w:hint="default" w:ascii="Calibri" w:hAnsi="Calibri" w:cs="Calibri"/>
          <w:b w:val="0"/>
          <w:bCs w:val="0"/>
          <w:sz w:val="24"/>
          <w:szCs w:val="24"/>
          <w:lang w:val="en-US"/>
        </w:rPr>
        <w:fldChar w:fldCharType="separate"/>
      </w:r>
      <w:r>
        <w:rPr>
          <w:rFonts w:hint="default" w:ascii="Calibri" w:hAnsi="Calibri" w:cs="Calibri"/>
          <w:b w:val="0"/>
          <w:bCs w:val="0"/>
          <w:sz w:val="24"/>
          <w:szCs w:val="24"/>
          <w:lang w:val="en-US"/>
        </w:rPr>
        <w:fldChar w:fldCharType="end"/>
      </w:r>
      <w:r>
        <w:rPr>
          <w:rFonts w:hint="default" w:ascii="Calibri" w:hAnsi="Calibri" w:cs="Calibri"/>
          <w:b w:val="0"/>
          <w:bCs w:val="0"/>
          <w:sz w:val="24"/>
          <w:szCs w:val="24"/>
          <w:lang w:val="en-US"/>
        </w:rPr>
        <w:t>​</w:t>
      </w:r>
    </w:p>
    <w:p w14:paraId="6CFCB5A5">
      <w:pPr>
        <w:numPr>
          <w:ilvl w:val="0"/>
          <w:numId w:val="0"/>
        </w:numPr>
        <w:ind w:right="0" w:rightChars="0"/>
        <w:jc w:val="both"/>
        <w:rPr>
          <w:rFonts w:hint="default" w:ascii="Calibri" w:hAnsi="Calibri" w:cs="Calibri"/>
          <w:b/>
          <w:bCs/>
          <w:sz w:val="24"/>
          <w:szCs w:val="24"/>
          <w:lang w:val="en-US"/>
        </w:rPr>
      </w:pPr>
      <w:r>
        <w:rPr>
          <w:rFonts w:hint="default" w:ascii="Calibri" w:hAnsi="Calibri" w:cs="Calibri"/>
          <w:b/>
          <w:bCs/>
          <w:sz w:val="24"/>
          <w:szCs w:val="24"/>
          <w:lang w:val="en-US"/>
        </w:rPr>
        <w:t>How personal and professional contexts influenced choices</w:t>
      </w:r>
    </w:p>
    <w:p w14:paraId="1D1D898B">
      <w:pPr>
        <w:numPr>
          <w:ilvl w:val="0"/>
          <w:numId w:val="0"/>
        </w:numPr>
        <w:ind w:right="0" w:rightChars="0"/>
        <w:jc w:val="both"/>
        <w:rPr>
          <w:rFonts w:hint="default" w:ascii="Calibri" w:hAnsi="Calibri" w:cs="Calibri"/>
          <w:b w:val="0"/>
          <w:bCs w:val="0"/>
          <w:sz w:val="24"/>
          <w:szCs w:val="24"/>
          <w:lang w:val="en-US"/>
        </w:rPr>
      </w:pPr>
      <w:r>
        <w:rPr>
          <w:rFonts w:hint="default" w:ascii="Calibri" w:hAnsi="Calibri" w:cs="Calibri"/>
          <w:b w:val="0"/>
          <w:bCs w:val="0"/>
          <w:sz w:val="24"/>
          <w:szCs w:val="24"/>
          <w:lang w:val="en-US"/>
        </w:rPr>
        <w:t>My personal context as a Pakistani</w:t>
      </w:r>
      <w:r>
        <w:rPr>
          <w:rFonts w:hint="default" w:ascii="Calibri" w:hAnsi="Calibri" w:cs="Calibri"/>
          <w:b w:val="0"/>
          <w:bCs w:val="0"/>
          <w:sz w:val="24"/>
          <w:szCs w:val="24"/>
          <w:lang w:val="en-US"/>
        </w:rPr>
        <w:noBreakHyphen/>
      </w:r>
      <w:r>
        <w:rPr>
          <w:rFonts w:hint="default" w:ascii="Calibri" w:hAnsi="Calibri" w:cs="Calibri"/>
          <w:b w:val="0"/>
          <w:bCs w:val="0"/>
          <w:sz w:val="24"/>
          <w:szCs w:val="24"/>
          <w:lang w:val="en-US"/>
        </w:rPr>
        <w:t>origin woman living in Wales heavily shaped this evolution. Seeing family in Pakistan embrace influencer</w:t>
      </w:r>
      <w:r>
        <w:rPr>
          <w:rFonts w:hint="default" w:ascii="Calibri" w:hAnsi="Calibri" w:cs="Calibri"/>
          <w:b w:val="0"/>
          <w:bCs w:val="0"/>
          <w:sz w:val="24"/>
          <w:szCs w:val="24"/>
          <w:lang w:val="en-US"/>
        </w:rPr>
        <w:noBreakHyphen/>
      </w:r>
      <w:r>
        <w:rPr>
          <w:rFonts w:hint="default" w:ascii="Calibri" w:hAnsi="Calibri" w:cs="Calibri"/>
          <w:b w:val="0"/>
          <w:bCs w:val="0"/>
          <w:sz w:val="24"/>
          <w:szCs w:val="24"/>
          <w:lang w:val="en-US"/>
        </w:rPr>
        <w:t>driven modest fashion brands while facing auntie critiques made the topic feel urgent. Professionally, transitioning from biochemistry (where questions were precise, like "what reaction rate?") to business administration pushed me to embrace "messier" human questions. Early DBA coursework on consumer behaviour introduced me to CCT, making me realise my topic was perfect for exploring identity through consumption (Arnould and Thompson, 2005).</w:t>
      </w:r>
      <w:r>
        <w:rPr>
          <w:rFonts w:hint="default" w:ascii="Calibri" w:hAnsi="Calibri" w:cs="Calibri"/>
          <w:b w:val="0"/>
          <w:bCs w:val="0"/>
          <w:sz w:val="24"/>
          <w:szCs w:val="24"/>
          <w:lang w:val="en-US"/>
        </w:rPr>
        <w:fldChar w:fldCharType="begin"/>
      </w:r>
      <w:r>
        <w:rPr>
          <w:rFonts w:hint="default" w:ascii="Calibri" w:hAnsi="Calibri" w:cs="Calibri"/>
          <w:b w:val="0"/>
          <w:bCs w:val="0"/>
          <w:sz w:val="24"/>
          <w:szCs w:val="24"/>
          <w:lang w:val="en-US"/>
        </w:rPr>
        <w:instrText xml:space="preserve"> HYPERLINK "https://journals.sagepub.com/doi/10.1177/14705931231202430" \t "https://www.perplexity.ai/search/_blank" </w:instrText>
      </w:r>
      <w:r>
        <w:rPr>
          <w:rFonts w:hint="default" w:ascii="Calibri" w:hAnsi="Calibri" w:cs="Calibri"/>
          <w:b w:val="0"/>
          <w:bCs w:val="0"/>
          <w:sz w:val="24"/>
          <w:szCs w:val="24"/>
          <w:lang w:val="en-US"/>
        </w:rPr>
        <w:fldChar w:fldCharType="separate"/>
      </w:r>
      <w:r>
        <w:rPr>
          <w:rFonts w:hint="default" w:ascii="Calibri" w:hAnsi="Calibri" w:cs="Calibri"/>
          <w:b w:val="0"/>
          <w:bCs w:val="0"/>
          <w:sz w:val="24"/>
          <w:szCs w:val="24"/>
          <w:lang w:val="en-US"/>
        </w:rPr>
        <w:fldChar w:fldCharType="end"/>
      </w:r>
      <w:r>
        <w:rPr>
          <w:rFonts w:hint="default" w:ascii="Calibri" w:hAnsi="Calibri" w:cs="Calibri"/>
          <w:b w:val="0"/>
          <w:bCs w:val="0"/>
          <w:sz w:val="24"/>
          <w:szCs w:val="24"/>
          <w:lang w:val="en-US"/>
        </w:rPr>
        <w:t>​</w:t>
      </w:r>
    </w:p>
    <w:p w14:paraId="48BA102C">
      <w:pPr>
        <w:numPr>
          <w:ilvl w:val="0"/>
          <w:numId w:val="0"/>
        </w:numPr>
        <w:ind w:right="0" w:rightChars="0"/>
        <w:jc w:val="both"/>
        <w:rPr>
          <w:rFonts w:hint="default" w:ascii="Calibri" w:hAnsi="Calibri" w:cs="Calibri"/>
          <w:b w:val="0"/>
          <w:bCs w:val="0"/>
          <w:sz w:val="24"/>
          <w:szCs w:val="24"/>
          <w:lang w:val="en-US"/>
        </w:rPr>
      </w:pPr>
      <w:r>
        <w:rPr>
          <w:rFonts w:hint="default" w:ascii="Calibri" w:hAnsi="Calibri" w:cs="Calibri"/>
          <w:b w:val="0"/>
          <w:bCs w:val="0"/>
          <w:sz w:val="24"/>
          <w:szCs w:val="24"/>
          <w:lang w:val="en-US"/>
        </w:rPr>
        <w:t>The COVID pandemic was another context it accelerated my own social media use and Pakistan's digital fashion boom. This made me pivot towards influencers as timely mediators of modesty, rather than static family norms (Riaz, Aslam and Rahil, 2025). University deadlines and supervisor feedback also influenced refinement: broad questions got rejected for being unanswerable in a PhD timeframe, pushing me towards focused "how" questions suited to qualitative work (Pansiri, 2009).</w:t>
      </w:r>
    </w:p>
    <w:p w14:paraId="54EF5198">
      <w:pPr>
        <w:numPr>
          <w:ilvl w:val="0"/>
          <w:numId w:val="0"/>
        </w:numPr>
        <w:ind w:right="0" w:rightChars="0"/>
        <w:jc w:val="both"/>
        <w:rPr>
          <w:rFonts w:hint="default" w:ascii="Calibri" w:hAnsi="Calibri" w:cs="Calibri"/>
          <w:b/>
          <w:bCs/>
          <w:sz w:val="24"/>
          <w:szCs w:val="24"/>
          <w:lang w:val="en-US"/>
        </w:rPr>
      </w:pPr>
      <w:r>
        <w:rPr>
          <w:rFonts w:hint="default" w:ascii="Calibri" w:hAnsi="Calibri" w:cs="Calibri"/>
          <w:b/>
          <w:bCs/>
          <w:sz w:val="24"/>
          <w:szCs w:val="24"/>
          <w:lang w:val="en-US"/>
        </w:rPr>
        <w:t>Alternatives rejected and why</w:t>
      </w:r>
    </w:p>
    <w:p w14:paraId="29ACAC6D">
      <w:pPr>
        <w:numPr>
          <w:ilvl w:val="0"/>
          <w:numId w:val="0"/>
        </w:numPr>
        <w:ind w:right="0" w:rightChars="0"/>
        <w:jc w:val="both"/>
        <w:rPr>
          <w:rFonts w:hint="default" w:ascii="Calibri" w:hAnsi="Calibri" w:cs="Calibri"/>
          <w:b w:val="0"/>
          <w:bCs w:val="0"/>
          <w:sz w:val="24"/>
          <w:szCs w:val="24"/>
          <w:lang w:val="en-US"/>
        </w:rPr>
      </w:pPr>
      <w:r>
        <w:rPr>
          <w:rFonts w:hint="default" w:ascii="Calibri" w:hAnsi="Calibri" w:cs="Calibri"/>
          <w:b w:val="0"/>
          <w:bCs w:val="0"/>
          <w:sz w:val="24"/>
          <w:szCs w:val="24"/>
          <w:lang w:val="en-US"/>
        </w:rPr>
        <w:t>I considered several alternatives but rejected them for good reasons. First, a positivist survey design using scales for religiosity, modesty and purchase intention, like Ali (2023). This would have let me test hypotheses across a large sample, but I rejected it because it felt too reductive for my topic surveys cannot capture the nuanced ways women negotiate influencer posts with personal faith stories.</w:t>
      </w:r>
      <w:r>
        <w:rPr>
          <w:rFonts w:hint="default" w:ascii="Calibri" w:hAnsi="Calibri" w:cs="Calibri"/>
          <w:b w:val="0"/>
          <w:bCs w:val="0"/>
          <w:sz w:val="24"/>
          <w:szCs w:val="24"/>
          <w:lang w:val="en-US"/>
        </w:rPr>
        <w:fldChar w:fldCharType="begin"/>
      </w:r>
      <w:r>
        <w:rPr>
          <w:rFonts w:hint="default" w:ascii="Calibri" w:hAnsi="Calibri" w:cs="Calibri"/>
          <w:b w:val="0"/>
          <w:bCs w:val="0"/>
          <w:sz w:val="24"/>
          <w:szCs w:val="24"/>
          <w:lang w:val="en-US"/>
        </w:rPr>
        <w:instrText xml:space="preserve"> HYPERLINK "https://researchonline.ljmu.ac.uk/id/eprint/19582/" \t "https://www.perplexity.ai/search/_blank" </w:instrText>
      </w:r>
      <w:r>
        <w:rPr>
          <w:rFonts w:hint="default" w:ascii="Calibri" w:hAnsi="Calibri" w:cs="Calibri"/>
          <w:b w:val="0"/>
          <w:bCs w:val="0"/>
          <w:sz w:val="24"/>
          <w:szCs w:val="24"/>
          <w:lang w:val="en-US"/>
        </w:rPr>
        <w:fldChar w:fldCharType="separate"/>
      </w:r>
      <w:r>
        <w:rPr>
          <w:rFonts w:hint="default" w:ascii="Calibri" w:hAnsi="Calibri" w:cs="Calibri"/>
          <w:b w:val="0"/>
          <w:bCs w:val="0"/>
          <w:sz w:val="24"/>
          <w:szCs w:val="24"/>
          <w:lang w:val="en-US"/>
        </w:rPr>
        <w:fldChar w:fldCharType="end"/>
      </w:r>
      <w:r>
        <w:rPr>
          <w:rFonts w:hint="default" w:ascii="Calibri" w:hAnsi="Calibri" w:cs="Calibri"/>
          <w:b w:val="0"/>
          <w:bCs w:val="0"/>
          <w:sz w:val="24"/>
          <w:szCs w:val="24"/>
          <w:lang w:val="en-US"/>
        </w:rPr>
        <w:t>​</w:t>
      </w:r>
    </w:p>
    <w:p w14:paraId="38A6FD7E">
      <w:pPr>
        <w:numPr>
          <w:ilvl w:val="0"/>
          <w:numId w:val="0"/>
        </w:numPr>
        <w:ind w:right="0" w:rightChars="0"/>
        <w:jc w:val="both"/>
        <w:rPr>
          <w:rFonts w:hint="default" w:ascii="Calibri" w:hAnsi="Calibri" w:cs="Calibri"/>
          <w:b w:val="0"/>
          <w:bCs w:val="0"/>
          <w:sz w:val="24"/>
          <w:szCs w:val="24"/>
          <w:lang w:val="en-US"/>
        </w:rPr>
      </w:pPr>
      <w:r>
        <w:rPr>
          <w:rFonts w:hint="default" w:ascii="Calibri" w:hAnsi="Calibri" w:cs="Calibri"/>
          <w:b w:val="0"/>
          <w:bCs w:val="0"/>
          <w:sz w:val="24"/>
          <w:szCs w:val="24"/>
          <w:lang w:val="en-US"/>
        </w:rPr>
        <w:t>Second, a pure influencer content analysis without interviews, focusing only on visual rhetoric (Bernier, 2022). This would have been quicker, but I rejected it because without women's voices, it would miss reception how do Pakistani women actually read these posts?</w:t>
      </w:r>
      <w:r>
        <w:rPr>
          <w:rFonts w:hint="default" w:ascii="Calibri" w:hAnsi="Calibri" w:cs="Calibri"/>
          <w:b w:val="0"/>
          <w:bCs w:val="0"/>
          <w:sz w:val="24"/>
          <w:szCs w:val="24"/>
          <w:lang w:val="en-US"/>
        </w:rPr>
        <w:fldChar w:fldCharType="begin"/>
      </w:r>
      <w:r>
        <w:rPr>
          <w:rFonts w:hint="default" w:ascii="Calibri" w:hAnsi="Calibri" w:cs="Calibri"/>
          <w:b w:val="0"/>
          <w:bCs w:val="0"/>
          <w:sz w:val="24"/>
          <w:szCs w:val="24"/>
          <w:lang w:val="en-US"/>
        </w:rPr>
        <w:instrText xml:space="preserve"> HYPERLINK "https://journals.sagepub.com/doi/10.1177/14705931231202430" \t "https://www.perplexity.ai/search/_blank" </w:instrText>
      </w:r>
      <w:r>
        <w:rPr>
          <w:rFonts w:hint="default" w:ascii="Calibri" w:hAnsi="Calibri" w:cs="Calibri"/>
          <w:b w:val="0"/>
          <w:bCs w:val="0"/>
          <w:sz w:val="24"/>
          <w:szCs w:val="24"/>
          <w:lang w:val="en-US"/>
        </w:rPr>
        <w:fldChar w:fldCharType="separate"/>
      </w:r>
      <w:r>
        <w:rPr>
          <w:rFonts w:hint="default" w:ascii="Calibri" w:hAnsi="Calibri" w:cs="Calibri"/>
          <w:b w:val="0"/>
          <w:bCs w:val="0"/>
          <w:sz w:val="24"/>
          <w:szCs w:val="24"/>
          <w:lang w:val="en-US"/>
        </w:rPr>
        <w:fldChar w:fldCharType="end"/>
      </w:r>
      <w:r>
        <w:rPr>
          <w:rFonts w:hint="default" w:ascii="Calibri" w:hAnsi="Calibri" w:cs="Calibri"/>
          <w:b w:val="0"/>
          <w:bCs w:val="0"/>
          <w:sz w:val="24"/>
          <w:szCs w:val="24"/>
          <w:lang w:val="en-US"/>
        </w:rPr>
        <w:t>​</w:t>
      </w:r>
    </w:p>
    <w:p w14:paraId="0BE15A9D">
      <w:pPr>
        <w:numPr>
          <w:ilvl w:val="0"/>
          <w:numId w:val="0"/>
        </w:numPr>
        <w:ind w:right="0" w:rightChars="0"/>
        <w:jc w:val="both"/>
        <w:rPr>
          <w:rFonts w:hint="default" w:ascii="Calibri" w:hAnsi="Calibri" w:cs="Calibri"/>
          <w:b w:val="0"/>
          <w:bCs w:val="0"/>
          <w:sz w:val="24"/>
          <w:szCs w:val="24"/>
          <w:lang w:val="en-US"/>
        </w:rPr>
      </w:pPr>
      <w:r>
        <w:rPr>
          <w:rFonts w:hint="default" w:ascii="Calibri" w:hAnsi="Calibri" w:cs="Calibri"/>
          <w:b w:val="0"/>
          <w:bCs w:val="0"/>
          <w:sz w:val="24"/>
          <w:szCs w:val="24"/>
          <w:lang w:val="en-US"/>
        </w:rPr>
        <w:t>Third, expanding to UK vs Pakistan comparison, inspired by Ashraf (2023). Tempting for migration angle, but logistically impossible and would dilute my Pakistan focus. Finally, a Theory of Planned Behaviour (TPB) model testing influencer effects quantitatively. Rejected because TPB assumes rational decision</w:t>
      </w:r>
      <w:r>
        <w:rPr>
          <w:rFonts w:hint="default" w:ascii="Calibri" w:hAnsi="Calibri" w:cs="Calibri"/>
          <w:b w:val="0"/>
          <w:bCs w:val="0"/>
          <w:sz w:val="24"/>
          <w:szCs w:val="24"/>
          <w:lang w:val="en-US"/>
        </w:rPr>
        <w:noBreakHyphen/>
      </w:r>
      <w:r>
        <w:rPr>
          <w:rFonts w:hint="default" w:ascii="Calibri" w:hAnsi="Calibri" w:cs="Calibri"/>
          <w:b w:val="0"/>
          <w:bCs w:val="0"/>
          <w:sz w:val="24"/>
          <w:szCs w:val="24"/>
          <w:lang w:val="en-US"/>
        </w:rPr>
        <w:t>making, while my pilot data showed emotional, cultural messiness better suited to interpretivism (Ajzen, 1991; Pansiri, 2009).</w:t>
      </w:r>
      <w:r>
        <w:rPr>
          <w:rFonts w:hint="default" w:ascii="Calibri" w:hAnsi="Calibri" w:cs="Calibri"/>
          <w:b w:val="0"/>
          <w:bCs w:val="0"/>
          <w:sz w:val="24"/>
          <w:szCs w:val="24"/>
          <w:lang w:val="en-US"/>
        </w:rPr>
        <w:fldChar w:fldCharType="begin"/>
      </w:r>
      <w:r>
        <w:rPr>
          <w:rFonts w:hint="default" w:ascii="Calibri" w:hAnsi="Calibri" w:cs="Calibri"/>
          <w:b w:val="0"/>
          <w:bCs w:val="0"/>
          <w:sz w:val="24"/>
          <w:szCs w:val="24"/>
          <w:lang w:val="en-US"/>
        </w:rPr>
        <w:instrText xml:space="preserve"> HYPERLINK "https://eprints.bournemouth.ac.uk/37388/3/Female Muslim Identity and Modest Clothing consumption in the UK.pdf" \t "https://www.perplexity.ai/search/_blank" </w:instrText>
      </w:r>
      <w:r>
        <w:rPr>
          <w:rFonts w:hint="default" w:ascii="Calibri" w:hAnsi="Calibri" w:cs="Calibri"/>
          <w:b w:val="0"/>
          <w:bCs w:val="0"/>
          <w:sz w:val="24"/>
          <w:szCs w:val="24"/>
          <w:lang w:val="en-US"/>
        </w:rPr>
        <w:fldChar w:fldCharType="separate"/>
      </w:r>
      <w:r>
        <w:rPr>
          <w:rFonts w:hint="default" w:ascii="Calibri" w:hAnsi="Calibri" w:cs="Calibri"/>
          <w:b w:val="0"/>
          <w:bCs w:val="0"/>
          <w:sz w:val="24"/>
          <w:szCs w:val="24"/>
          <w:lang w:val="en-US"/>
        </w:rPr>
        <w:fldChar w:fldCharType="end"/>
      </w:r>
    </w:p>
    <w:p w14:paraId="3459F6BB">
      <w:pPr>
        <w:numPr>
          <w:ilvl w:val="0"/>
          <w:numId w:val="0"/>
        </w:numPr>
        <w:ind w:right="0" w:rightChars="0"/>
        <w:jc w:val="both"/>
        <w:rPr>
          <w:rFonts w:hint="default" w:ascii="Calibri" w:hAnsi="Calibri" w:cs="Calibri"/>
          <w:b/>
          <w:bCs/>
          <w:sz w:val="24"/>
          <w:szCs w:val="24"/>
          <w:lang w:val="en-US"/>
        </w:rPr>
      </w:pPr>
      <w:r>
        <w:rPr>
          <w:rFonts w:hint="default" w:ascii="Calibri" w:hAnsi="Calibri" w:cs="Calibri"/>
          <w:b/>
          <w:bCs/>
          <w:sz w:val="24"/>
          <w:szCs w:val="24"/>
          <w:lang w:val="en-US"/>
        </w:rPr>
        <w:t>How methodological choices shaped research questions</w:t>
      </w:r>
    </w:p>
    <w:p w14:paraId="34C3F6F6">
      <w:pPr>
        <w:numPr>
          <w:ilvl w:val="0"/>
          <w:numId w:val="0"/>
        </w:numPr>
        <w:ind w:right="0" w:rightChars="0"/>
        <w:jc w:val="both"/>
        <w:rPr>
          <w:rFonts w:hint="default" w:ascii="Calibri" w:hAnsi="Calibri" w:cs="Calibri"/>
          <w:b w:val="0"/>
          <w:bCs w:val="0"/>
          <w:sz w:val="24"/>
          <w:szCs w:val="24"/>
          <w:lang w:val="en-US"/>
        </w:rPr>
      </w:pPr>
      <w:r>
        <w:rPr>
          <w:rFonts w:hint="default" w:ascii="Calibri" w:hAnsi="Calibri" w:cs="Calibri"/>
          <w:b w:val="0"/>
          <w:bCs w:val="0"/>
          <w:sz w:val="24"/>
          <w:szCs w:val="24"/>
          <w:lang w:val="en-US"/>
        </w:rPr>
        <w:t>My methodological commitment to interpretivist, qualitative work fundamentally shaped my questions. Choosing in</w:t>
      </w:r>
      <w:r>
        <w:rPr>
          <w:rFonts w:hint="default" w:ascii="Calibri" w:hAnsi="Calibri" w:cs="Calibri"/>
          <w:b w:val="0"/>
          <w:bCs w:val="0"/>
          <w:sz w:val="24"/>
          <w:szCs w:val="24"/>
          <w:lang w:val="en-US"/>
        </w:rPr>
        <w:noBreakHyphen/>
      </w:r>
      <w:r>
        <w:rPr>
          <w:rFonts w:hint="default" w:ascii="Calibri" w:hAnsi="Calibri" w:cs="Calibri"/>
          <w:b w:val="0"/>
          <w:bCs w:val="0"/>
          <w:sz w:val="24"/>
          <w:szCs w:val="24"/>
          <w:lang w:val="en-US"/>
        </w:rPr>
        <w:t>depth interviews and visual analysis meant I needed "how" and "meaning" questions, not "to what extent" ones (Braun and Clarke, 2006). For example, thematic analysis requires rich narrative data, so my questions now invite stories: "How do you understand modesty in relation to your faith and clothing?"</w:t>
      </w:r>
      <w:r>
        <w:rPr>
          <w:rFonts w:hint="default" w:ascii="Calibri" w:hAnsi="Calibri" w:cs="Calibri"/>
          <w:b w:val="0"/>
          <w:bCs w:val="0"/>
          <w:sz w:val="24"/>
          <w:szCs w:val="24"/>
          <w:lang w:val="en-US"/>
        </w:rPr>
        <w:fldChar w:fldCharType="begin"/>
      </w:r>
      <w:r>
        <w:rPr>
          <w:rFonts w:hint="default" w:ascii="Calibri" w:hAnsi="Calibri" w:cs="Calibri"/>
          <w:b w:val="0"/>
          <w:bCs w:val="0"/>
          <w:sz w:val="24"/>
          <w:szCs w:val="24"/>
          <w:lang w:val="en-US"/>
        </w:rPr>
        <w:instrText xml:space="preserve"> HYPERLINK "https://journals.sagepub.com/doi/10.1177/14705931231202430" \t "https://www.perplexity.ai/search/_blank" </w:instrText>
      </w:r>
      <w:r>
        <w:rPr>
          <w:rFonts w:hint="default" w:ascii="Calibri" w:hAnsi="Calibri" w:cs="Calibri"/>
          <w:b w:val="0"/>
          <w:bCs w:val="0"/>
          <w:sz w:val="24"/>
          <w:szCs w:val="24"/>
          <w:lang w:val="en-US"/>
        </w:rPr>
        <w:fldChar w:fldCharType="separate"/>
      </w:r>
      <w:r>
        <w:rPr>
          <w:rFonts w:hint="default" w:ascii="Calibri" w:hAnsi="Calibri" w:cs="Calibri"/>
          <w:b w:val="0"/>
          <w:bCs w:val="0"/>
          <w:sz w:val="24"/>
          <w:szCs w:val="24"/>
          <w:lang w:val="en-US"/>
        </w:rPr>
        <w:fldChar w:fldCharType="end"/>
      </w:r>
      <w:r>
        <w:rPr>
          <w:rFonts w:hint="default" w:ascii="Calibri" w:hAnsi="Calibri" w:cs="Calibri"/>
          <w:b w:val="0"/>
          <w:bCs w:val="0"/>
          <w:sz w:val="24"/>
          <w:szCs w:val="24"/>
          <w:lang w:val="en-US"/>
        </w:rPr>
        <w:t>​</w:t>
      </w:r>
    </w:p>
    <w:p w14:paraId="5F8D6BFB">
      <w:pPr>
        <w:numPr>
          <w:ilvl w:val="0"/>
          <w:numId w:val="0"/>
        </w:numPr>
        <w:ind w:right="0" w:rightChars="0"/>
        <w:jc w:val="both"/>
        <w:rPr>
          <w:rFonts w:hint="default" w:ascii="Calibri" w:hAnsi="Calibri" w:cs="Calibri"/>
          <w:b w:val="0"/>
          <w:bCs w:val="0"/>
          <w:sz w:val="24"/>
          <w:szCs w:val="24"/>
          <w:lang w:val="en-US"/>
        </w:rPr>
      </w:pPr>
      <w:r>
        <w:rPr>
          <w:rFonts w:hint="default" w:ascii="Calibri" w:hAnsi="Calibri" w:cs="Calibri"/>
          <w:b w:val="0"/>
          <w:bCs w:val="0"/>
          <w:sz w:val="24"/>
          <w:szCs w:val="24"/>
          <w:lang w:val="en-US"/>
        </w:rPr>
        <w:t>Purposive sampling of modest</w:t>
      </w:r>
      <w:r>
        <w:rPr>
          <w:rFonts w:hint="default" w:ascii="Calibri" w:hAnsi="Calibri" w:cs="Calibri"/>
          <w:b w:val="0"/>
          <w:bCs w:val="0"/>
          <w:sz w:val="24"/>
          <w:szCs w:val="24"/>
          <w:lang w:val="en-US"/>
        </w:rPr>
        <w:noBreakHyphen/>
      </w:r>
      <w:r>
        <w:rPr>
          <w:rFonts w:hint="default" w:ascii="Calibri" w:hAnsi="Calibri" w:cs="Calibri"/>
          <w:b w:val="0"/>
          <w:bCs w:val="0"/>
          <w:sz w:val="24"/>
          <w:szCs w:val="24"/>
          <w:lang w:val="en-US"/>
        </w:rPr>
        <w:t>dressing, influencer</w:t>
      </w:r>
      <w:r>
        <w:rPr>
          <w:rFonts w:hint="default" w:ascii="Calibri" w:hAnsi="Calibri" w:cs="Calibri"/>
          <w:b w:val="0"/>
          <w:bCs w:val="0"/>
          <w:sz w:val="24"/>
          <w:szCs w:val="24"/>
          <w:lang w:val="en-US"/>
        </w:rPr>
        <w:noBreakHyphen/>
      </w:r>
      <w:r>
        <w:rPr>
          <w:rFonts w:hint="default" w:ascii="Calibri" w:hAnsi="Calibri" w:cs="Calibri"/>
          <w:b w:val="0"/>
          <w:bCs w:val="0"/>
          <w:sz w:val="24"/>
          <w:szCs w:val="24"/>
          <w:lang w:val="en-US"/>
        </w:rPr>
        <w:t>following women pushed questions towards lived negotiation rather than general attitudes. Visual analysis of posts (colours, poses, hashtags) led to a specific question about how influencers frame modesty, complementing women's interpretations. This interplay is normal in doctoral evolution methods constrain and enable questions (Pansiri, 2009).</w:t>
      </w:r>
      <w:r>
        <w:rPr>
          <w:rFonts w:hint="default" w:ascii="Calibri" w:hAnsi="Calibri" w:cs="Calibri"/>
          <w:b w:val="0"/>
          <w:bCs w:val="0"/>
          <w:sz w:val="24"/>
          <w:szCs w:val="24"/>
          <w:lang w:val="en-US"/>
        </w:rPr>
        <w:fldChar w:fldCharType="begin"/>
      </w:r>
      <w:r>
        <w:rPr>
          <w:rFonts w:hint="default" w:ascii="Calibri" w:hAnsi="Calibri" w:cs="Calibri"/>
          <w:b w:val="0"/>
          <w:bCs w:val="0"/>
          <w:sz w:val="24"/>
          <w:szCs w:val="24"/>
          <w:lang w:val="en-US"/>
        </w:rPr>
        <w:instrText xml:space="preserve"> HYPERLINK "https://www.sciencedirect.com/science/article/abs/pii/S0261517708000721" \t "https://www.perplexity.ai/search/_blank" </w:instrText>
      </w:r>
      <w:r>
        <w:rPr>
          <w:rFonts w:hint="default" w:ascii="Calibri" w:hAnsi="Calibri" w:cs="Calibri"/>
          <w:b w:val="0"/>
          <w:bCs w:val="0"/>
          <w:sz w:val="24"/>
          <w:szCs w:val="24"/>
          <w:lang w:val="en-US"/>
        </w:rPr>
        <w:fldChar w:fldCharType="separate"/>
      </w:r>
      <w:r>
        <w:rPr>
          <w:rFonts w:hint="default" w:ascii="Calibri" w:hAnsi="Calibri" w:cs="Calibri"/>
          <w:b w:val="0"/>
          <w:bCs w:val="0"/>
          <w:sz w:val="24"/>
          <w:szCs w:val="24"/>
          <w:lang w:val="en-US"/>
        </w:rPr>
        <w:fldChar w:fldCharType="end"/>
      </w:r>
    </w:p>
    <w:p w14:paraId="6E7BA037">
      <w:pPr>
        <w:numPr>
          <w:ilvl w:val="0"/>
          <w:numId w:val="0"/>
        </w:numPr>
        <w:ind w:right="0" w:rightChars="0"/>
        <w:jc w:val="both"/>
        <w:rPr>
          <w:rFonts w:hint="default" w:ascii="Calibri" w:hAnsi="Calibri" w:cs="Calibri"/>
          <w:b/>
          <w:bCs/>
          <w:sz w:val="28"/>
          <w:szCs w:val="28"/>
          <w:lang w:val="en-US"/>
        </w:rPr>
      </w:pPr>
      <w:r>
        <w:rPr>
          <w:rFonts w:hint="default" w:ascii="Calibri" w:hAnsi="Calibri" w:cs="Calibri"/>
          <w:b/>
          <w:bCs/>
          <w:sz w:val="28"/>
          <w:szCs w:val="28"/>
          <w:lang w:val="en-US"/>
        </w:rPr>
        <w:t xml:space="preserve">4. Methodological Journey </w:t>
      </w:r>
    </w:p>
    <w:p w14:paraId="26AE37BD">
      <w:pPr>
        <w:numPr>
          <w:ilvl w:val="0"/>
          <w:numId w:val="0"/>
        </w:numPr>
        <w:ind w:right="0" w:rightChars="0"/>
        <w:jc w:val="both"/>
        <w:rPr>
          <w:rFonts w:hint="default" w:ascii="Calibri" w:hAnsi="Calibri" w:cs="Calibri"/>
          <w:b w:val="0"/>
          <w:bCs w:val="0"/>
          <w:sz w:val="24"/>
          <w:szCs w:val="24"/>
          <w:lang w:val="en-US"/>
        </w:rPr>
      </w:pPr>
      <w:r>
        <w:rPr>
          <w:rFonts w:hint="default" w:ascii="Calibri" w:hAnsi="Calibri" w:cs="Calibri"/>
          <w:b/>
          <w:bCs/>
          <w:sz w:val="24"/>
          <w:szCs w:val="24"/>
          <w:lang w:val="en-US"/>
        </w:rPr>
        <w:t>What draws me to my chosen approach? What do I resist?</w:t>
      </w:r>
    </w:p>
    <w:p w14:paraId="567ADA22">
      <w:pPr>
        <w:numPr>
          <w:ilvl w:val="0"/>
          <w:numId w:val="0"/>
        </w:numPr>
        <w:ind w:right="0" w:rightChars="0"/>
        <w:jc w:val="both"/>
        <w:rPr>
          <w:rFonts w:hint="default" w:ascii="Calibri" w:hAnsi="Calibri" w:cs="Calibri"/>
          <w:b w:val="0"/>
          <w:bCs w:val="0"/>
          <w:sz w:val="24"/>
          <w:szCs w:val="24"/>
          <w:lang w:val="en-US"/>
        </w:rPr>
      </w:pPr>
      <w:r>
        <w:rPr>
          <w:rFonts w:hint="default" w:ascii="Calibri" w:hAnsi="Calibri" w:cs="Calibri"/>
          <w:b w:val="0"/>
          <w:bCs w:val="0"/>
          <w:sz w:val="24"/>
          <w:szCs w:val="24"/>
          <w:lang w:val="en-US"/>
        </w:rPr>
        <w:t>I am drawn to qualitative, interpretivist methodology because it feels true to how I understand the world. Growing up between Pakistani family traditions and UK academic life, I learned that meanings matter more than numbers. When women talk about choosing an abaya because it feels "right for faith but cute for Instagram," a survey cannot capture that tension (Braun and Clarke, 2006). Interpretivism lets me explore these subjective experiences how Pakistani Muslim women construct modesty through influencers, family and personal style (Smith and Osborn, 2015). This approach values rich stories over statistical generalisations, which suits my topic perfectly.</w:t>
      </w:r>
    </w:p>
    <w:p w14:paraId="3924BB22">
      <w:pPr>
        <w:numPr>
          <w:ilvl w:val="0"/>
          <w:numId w:val="0"/>
        </w:numPr>
        <w:ind w:right="0" w:rightChars="0"/>
        <w:jc w:val="both"/>
        <w:rPr>
          <w:rFonts w:hint="default" w:ascii="Calibri" w:hAnsi="Calibri" w:cs="Calibri"/>
          <w:b w:val="0"/>
          <w:bCs w:val="0"/>
          <w:sz w:val="24"/>
          <w:szCs w:val="24"/>
          <w:lang w:val="en-US"/>
        </w:rPr>
      </w:pPr>
      <w:r>
        <w:rPr>
          <w:rFonts w:hint="default" w:ascii="Calibri" w:hAnsi="Calibri" w:cs="Calibri"/>
          <w:b w:val="0"/>
          <w:bCs w:val="0"/>
          <w:sz w:val="24"/>
          <w:szCs w:val="24"/>
          <w:lang w:val="en-US"/>
        </w:rPr>
        <w:t>What excites me most is inductive flexibility. Instead of testing pre-set hypotheses, I can let women's voices reveal patterns I might not anticipate (Creswell and Poth, 2018). Thematic analysis allows themes like "guilt about trendy hijabs" or "family approval through modest influencers" to emerge naturally from data. This mirrors how I process complex cultural issues in my own life.</w:t>
      </w:r>
    </w:p>
    <w:p w14:paraId="4A176233">
      <w:pPr>
        <w:numPr>
          <w:ilvl w:val="0"/>
          <w:numId w:val="0"/>
        </w:numPr>
        <w:ind w:right="0" w:rightChars="0"/>
        <w:jc w:val="both"/>
        <w:rPr>
          <w:rFonts w:hint="default" w:ascii="Calibri" w:hAnsi="Calibri" w:cs="Calibri"/>
          <w:b w:val="0"/>
          <w:bCs w:val="0"/>
          <w:sz w:val="24"/>
          <w:szCs w:val="24"/>
          <w:lang w:val="en-US"/>
        </w:rPr>
      </w:pPr>
      <w:r>
        <w:rPr>
          <w:rFonts w:hint="default" w:ascii="Calibri" w:hAnsi="Calibri" w:cs="Calibri"/>
          <w:b w:val="0"/>
          <w:bCs w:val="0"/>
          <w:sz w:val="24"/>
          <w:szCs w:val="24"/>
          <w:lang w:val="en-US"/>
        </w:rPr>
        <w:t xml:space="preserve">However, I resist positivist approaches. Large-scale surveys measuring "religiosity scales" feel artificial to me they reduce lived faith to numbers (Rahman, 2017). Experiments testing "influencer credibility </w:t>
      </w:r>
      <w:r>
        <w:rPr>
          <w:rFonts w:hint="default" w:ascii="Arial" w:hAnsi="Arial" w:cs="Arial"/>
          <w:b w:val="0"/>
          <w:bCs w:val="0"/>
          <w:sz w:val="24"/>
          <w:szCs w:val="24"/>
          <w:lang w:val="en-US"/>
        </w:rPr>
        <w:t>→</w:t>
      </w:r>
      <w:r>
        <w:rPr>
          <w:rFonts w:hint="default" w:ascii="Calibri" w:hAnsi="Calibri" w:cs="Calibri"/>
          <w:b w:val="0"/>
          <w:bCs w:val="0"/>
          <w:sz w:val="24"/>
          <w:szCs w:val="24"/>
          <w:lang w:val="en-US"/>
        </w:rPr>
        <w:t xml:space="preserve"> purchase intention" ignore emotional, cultural messiness (Hunt, 2009). While these methods produce "hard" results, they miss why a woman might buy an expensive abaya to feel confident at work, not just because of an influencer's endorsement. My resistance comes partly from frustration with media stereotypes about Muslim women positivism risks reinforcing simplistic "Muslim consumer" profiles.</w:t>
      </w:r>
    </w:p>
    <w:p w14:paraId="0DA27AE5">
      <w:pPr>
        <w:numPr>
          <w:ilvl w:val="0"/>
          <w:numId w:val="0"/>
        </w:numPr>
        <w:ind w:right="0" w:rightChars="0"/>
        <w:jc w:val="both"/>
        <w:rPr>
          <w:rFonts w:hint="default" w:ascii="Calibri" w:hAnsi="Calibri" w:cs="Calibri"/>
          <w:b/>
          <w:bCs/>
          <w:sz w:val="24"/>
          <w:szCs w:val="24"/>
          <w:lang w:val="en-US"/>
        </w:rPr>
      </w:pPr>
      <w:r>
        <w:rPr>
          <w:rFonts w:hint="default" w:ascii="Calibri" w:hAnsi="Calibri" w:cs="Calibri"/>
          <w:b/>
          <w:bCs/>
          <w:sz w:val="24"/>
          <w:szCs w:val="24"/>
          <w:lang w:val="en-US"/>
        </w:rPr>
        <w:t>How my background influences methodological preferences</w:t>
      </w:r>
    </w:p>
    <w:p w14:paraId="274638B8">
      <w:pPr>
        <w:numPr>
          <w:ilvl w:val="0"/>
          <w:numId w:val="0"/>
        </w:numPr>
        <w:ind w:right="0" w:rightChars="0"/>
        <w:jc w:val="both"/>
        <w:rPr>
          <w:rFonts w:hint="default" w:ascii="Calibri" w:hAnsi="Calibri" w:cs="Calibri"/>
          <w:b w:val="0"/>
          <w:bCs w:val="0"/>
          <w:sz w:val="24"/>
          <w:szCs w:val="24"/>
          <w:lang w:val="en-US"/>
        </w:rPr>
      </w:pPr>
      <w:r>
        <w:rPr>
          <w:rFonts w:hint="default" w:ascii="Calibri" w:hAnsi="Calibri" w:cs="Calibri"/>
          <w:b w:val="0"/>
          <w:bCs w:val="0"/>
          <w:sz w:val="24"/>
          <w:szCs w:val="24"/>
          <w:lang w:val="en-US"/>
        </w:rPr>
        <w:t>My biochemistry background initially pulled me towards quantitative precision. In labs, we measured reaction rates and tested hypotheses systematically. This gave me rigour I love coding frameworks and systematic data analysis. But biochemistry's reductionism felt limiting for human behaviour. People are not enzymes following predictable kinetics; they negotiate faith, fashion and family in messy, contextual ways (Alharahshel and Pius, 2020).</w:t>
      </w:r>
    </w:p>
    <w:p w14:paraId="5D200D6E">
      <w:pPr>
        <w:numPr>
          <w:ilvl w:val="0"/>
          <w:numId w:val="0"/>
        </w:numPr>
        <w:ind w:right="0" w:rightChars="0"/>
        <w:jc w:val="both"/>
        <w:rPr>
          <w:rFonts w:hint="default" w:ascii="Calibri" w:hAnsi="Calibri" w:cs="Calibri"/>
          <w:b w:val="0"/>
          <w:bCs w:val="0"/>
          <w:sz w:val="24"/>
          <w:szCs w:val="24"/>
          <w:highlight w:val="none"/>
          <w:lang w:val="en-US"/>
        </w:rPr>
      </w:pPr>
      <w:r>
        <w:rPr>
          <w:rFonts w:hint="default" w:ascii="Calibri" w:hAnsi="Calibri" w:cs="Calibri"/>
          <w:b w:val="0"/>
          <w:bCs w:val="0"/>
          <w:sz w:val="24"/>
          <w:szCs w:val="24"/>
          <w:lang w:val="en-US"/>
        </w:rPr>
        <w:t xml:space="preserve">My Pakistani-British identity makes me prefer insider perspectives. I understand the cultural nuances of dupatta traditions meeting global hijab trends. This draws me to emic approaches understanding phenomena from participants' viewpoints rather than imposing outsider frameworks (Creswell and Poth, 2018). </w:t>
      </w:r>
      <w:r>
        <w:rPr>
          <w:rFonts w:hint="default" w:ascii="Calibri" w:hAnsi="Calibri" w:cs="Calibri"/>
          <w:b w:val="0"/>
          <w:bCs w:val="0"/>
          <w:sz w:val="24"/>
          <w:szCs w:val="24"/>
          <w:highlight w:val="none"/>
          <w:lang w:val="en-US"/>
        </w:rPr>
        <w:t>As a modest dresser myself, I relate to participants' dilemmas, making rapport easier during interviews.</w:t>
      </w:r>
    </w:p>
    <w:p w14:paraId="2E7DF1BC">
      <w:pPr>
        <w:numPr>
          <w:ilvl w:val="0"/>
          <w:numId w:val="0"/>
        </w:numPr>
        <w:ind w:right="0" w:rightChars="0"/>
        <w:jc w:val="both"/>
        <w:rPr>
          <w:rFonts w:hint="default" w:ascii="Calibri" w:hAnsi="Calibri" w:cs="Calibri"/>
          <w:b w:val="0"/>
          <w:bCs w:val="0"/>
          <w:sz w:val="24"/>
          <w:szCs w:val="24"/>
          <w:lang w:val="en-US"/>
        </w:rPr>
      </w:pPr>
      <w:r>
        <w:rPr>
          <w:rFonts w:hint="default" w:ascii="Calibri" w:hAnsi="Calibri" w:cs="Calibri"/>
          <w:b w:val="0"/>
          <w:bCs w:val="0"/>
          <w:sz w:val="24"/>
          <w:szCs w:val="24"/>
          <w:highlight w:val="none"/>
          <w:lang w:val="en-US"/>
        </w:rPr>
        <w:t>Living in Wales exposed me to methodological debates in UK social sciences, where qualitative methods dominate consumer and cultural studies. DBA cou</w:t>
      </w:r>
      <w:r>
        <w:rPr>
          <w:rFonts w:hint="default" w:ascii="Calibri" w:hAnsi="Calibri" w:cs="Calibri"/>
          <w:b w:val="0"/>
          <w:bCs w:val="0"/>
          <w:sz w:val="24"/>
          <w:szCs w:val="24"/>
          <w:lang w:val="en-US"/>
        </w:rPr>
        <w:t>rsework emphasised CCT (consumer culture theory), which naturally led to interpretivist methods over positivist modelling (Arnould and Thompson, 2005). My hybrid background creates a unique blend: scientific discipline meets cultural empathy, quantitative rigour meets qualitative depth.</w:t>
      </w:r>
    </w:p>
    <w:p w14:paraId="41454B28">
      <w:pPr>
        <w:numPr>
          <w:ilvl w:val="0"/>
          <w:numId w:val="0"/>
        </w:numPr>
        <w:ind w:right="0" w:rightChars="0"/>
        <w:jc w:val="both"/>
        <w:rPr>
          <w:rFonts w:hint="default" w:ascii="Calibri" w:hAnsi="Calibri" w:cs="Calibri"/>
          <w:b w:val="0"/>
          <w:bCs w:val="0"/>
          <w:sz w:val="24"/>
          <w:szCs w:val="24"/>
          <w:lang w:val="en-US"/>
        </w:rPr>
      </w:pPr>
      <w:r>
        <w:rPr>
          <w:rFonts w:hint="default" w:ascii="Calibri" w:hAnsi="Calibri" w:cs="Calibri"/>
          <w:b/>
          <w:bCs/>
          <w:sz w:val="24"/>
          <w:szCs w:val="24"/>
          <w:lang w:val="en-US"/>
        </w:rPr>
        <w:t>Learning moments and mistakes that shaped understanding</w:t>
      </w:r>
    </w:p>
    <w:p w14:paraId="15229A68">
      <w:pPr>
        <w:numPr>
          <w:ilvl w:val="0"/>
          <w:numId w:val="0"/>
        </w:numPr>
        <w:ind w:right="0" w:rightChars="0"/>
        <w:jc w:val="both"/>
        <w:rPr>
          <w:rFonts w:hint="default" w:ascii="Calibri" w:hAnsi="Calibri" w:cs="Calibri"/>
          <w:b w:val="0"/>
          <w:bCs w:val="0"/>
          <w:sz w:val="24"/>
          <w:szCs w:val="24"/>
          <w:lang w:val="en-US"/>
        </w:rPr>
      </w:pPr>
      <w:r>
        <w:rPr>
          <w:rFonts w:hint="default" w:ascii="Calibri" w:hAnsi="Calibri" w:cs="Calibri"/>
          <w:b w:val="0"/>
          <w:bCs w:val="0"/>
          <w:sz w:val="24"/>
          <w:szCs w:val="24"/>
          <w:lang w:val="en-US"/>
        </w:rPr>
        <w:t>My biggest mistake and it lasted months was complete uncertainty about my research topic. For the longest time, I felt completely lost. In starting I was not sure then one day after discussion with supervisor, I decided to study something about Muslim women, fashion and faith, but everything felt too big, too vague, too overwhelming. "Should I study halal cosmetics? Or just hijab brands? Or maybe compare Pakistan and UK?" I kept cycling through ideas, second-guessing everything. I remember sitting with endless Google Scholar tabs open, feeling paralysed. Biochemistry had clear problems to solve mix chemicals A and B, measure result C. But social science? No formula. I worried constantly: "What if I pick the wrong topic? What if it's not original enough? What if I can't finish in three years?" (Pansiri, 2009).</w:t>
      </w:r>
    </w:p>
    <w:p w14:paraId="690A2CA6">
      <w:pPr>
        <w:numPr>
          <w:ilvl w:val="0"/>
          <w:numId w:val="0"/>
        </w:numPr>
        <w:ind w:right="0" w:rightChars="0"/>
        <w:jc w:val="both"/>
        <w:rPr>
          <w:rFonts w:hint="default" w:ascii="Calibri" w:hAnsi="Calibri" w:cs="Calibri"/>
          <w:b w:val="0"/>
          <w:bCs w:val="0"/>
          <w:sz w:val="24"/>
          <w:szCs w:val="24"/>
          <w:lang w:val="en-US"/>
        </w:rPr>
      </w:pPr>
      <w:r>
        <w:rPr>
          <w:rFonts w:hint="default" w:ascii="Calibri" w:hAnsi="Calibri" w:cs="Calibri"/>
          <w:b w:val="0"/>
          <w:bCs w:val="0"/>
          <w:sz w:val="24"/>
          <w:szCs w:val="24"/>
        </w:rPr>
        <w:t xml:space="preserve">This confusion peaked around </w:t>
      </w:r>
      <w:r>
        <w:rPr>
          <w:rFonts w:hint="default" w:ascii="Calibri" w:hAnsi="Calibri" w:cs="Calibri"/>
          <w:b w:val="0"/>
          <w:bCs w:val="0"/>
          <w:sz w:val="24"/>
          <w:szCs w:val="24"/>
          <w:lang w:val="en-US"/>
        </w:rPr>
        <w:t>six weeks</w:t>
      </w:r>
      <w:r>
        <w:rPr>
          <w:rFonts w:hint="default" w:ascii="Calibri" w:hAnsi="Calibri" w:cs="Calibri"/>
          <w:b w:val="0"/>
          <w:bCs w:val="0"/>
          <w:sz w:val="24"/>
          <w:szCs w:val="24"/>
        </w:rPr>
        <w:t>. I had notes on 50 articles but no coherent question. I felt like a failure, questioning if DBA was even right for me. Looking back, this matches what McAlpine and Norton (2006) describe as the "identity trajectory" crisis many doctoral students face early on when you realise academic freedom comes with responsibility to define your own path.</w:t>
      </w:r>
      <w:r>
        <w:rPr>
          <w:rFonts w:hint="default" w:ascii="Calibri" w:hAnsi="Calibri" w:cs="Calibri"/>
          <w:b w:val="0"/>
          <w:bCs w:val="0"/>
          <w:sz w:val="24"/>
          <w:szCs w:val="24"/>
          <w:lang w:val="en-US"/>
        </w:rPr>
        <w:t xml:space="preserve"> The turning point was my supervisor's guidance. I learned doctoral research is not linear genius but messy iteration with support. My supervisor's questions, literature's insights, shaped me more than I shaped them. This echoes doctoral learning literature: transformation happens through supervised struggle (McAlpine and Norton, 2006).</w:t>
      </w:r>
    </w:p>
    <w:p w14:paraId="29BB2801">
      <w:pPr>
        <w:numPr>
          <w:ilvl w:val="0"/>
          <w:numId w:val="0"/>
        </w:numPr>
        <w:ind w:right="0" w:rightChars="0"/>
        <w:jc w:val="both"/>
        <w:rPr>
          <w:rFonts w:hint="default" w:ascii="Calibri" w:hAnsi="Calibri" w:cs="Calibri"/>
          <w:b w:val="0"/>
          <w:bCs w:val="0"/>
          <w:sz w:val="24"/>
          <w:szCs w:val="24"/>
          <w:lang w:val="en-US"/>
        </w:rPr>
      </w:pPr>
      <w:r>
        <w:rPr>
          <w:rFonts w:hint="default" w:ascii="Calibri" w:hAnsi="Calibri" w:cs="Calibri"/>
          <w:b/>
          <w:bCs/>
          <w:sz w:val="24"/>
          <w:szCs w:val="24"/>
          <w:lang w:val="en-US"/>
        </w:rPr>
        <w:t xml:space="preserve"> Evolution of methodological sophistication</w:t>
      </w:r>
    </w:p>
    <w:p w14:paraId="7D3FC0FB">
      <w:pPr>
        <w:numPr>
          <w:ilvl w:val="0"/>
          <w:numId w:val="0"/>
        </w:numPr>
        <w:ind w:right="0" w:rightChars="0"/>
        <w:jc w:val="both"/>
        <w:rPr>
          <w:rFonts w:hint="default" w:ascii="Calibri" w:hAnsi="Calibri" w:cs="Calibri"/>
          <w:b w:val="0"/>
          <w:bCs w:val="0"/>
          <w:sz w:val="24"/>
          <w:szCs w:val="24"/>
          <w:lang w:val="en-US"/>
        </w:rPr>
      </w:pPr>
      <w:r>
        <w:rPr>
          <w:rFonts w:hint="default" w:ascii="Calibri" w:hAnsi="Calibri" w:cs="Calibri"/>
          <w:b w:val="0"/>
          <w:bCs w:val="0"/>
          <w:sz w:val="24"/>
          <w:szCs w:val="24"/>
          <w:lang w:val="en-US"/>
        </w:rPr>
        <w:t>My methodological thinking has evolved from naive eclecticism to principled coherence. Initially, I wanted every method surveys, interviews, content analysis, experiments assuming "triangulation" automatically strengthened findings. Literature showed this risks methodological mess: mixing paradigms without philosophical justification weakens rather than strengthens research (Bhattacherjee, 2012).</w:t>
      </w:r>
    </w:p>
    <w:p w14:paraId="302CE45E">
      <w:pPr>
        <w:numPr>
          <w:ilvl w:val="0"/>
          <w:numId w:val="0"/>
        </w:numPr>
        <w:ind w:right="0" w:rightChars="0"/>
        <w:jc w:val="both"/>
        <w:rPr>
          <w:rFonts w:hint="default" w:ascii="Calibri" w:hAnsi="Calibri" w:cs="Calibri"/>
          <w:b w:val="0"/>
          <w:bCs w:val="0"/>
          <w:sz w:val="24"/>
          <w:szCs w:val="24"/>
          <w:lang w:val="en-US"/>
        </w:rPr>
      </w:pPr>
      <w:r>
        <w:rPr>
          <w:rFonts w:hint="default" w:ascii="Calibri" w:hAnsi="Calibri" w:cs="Calibri"/>
          <w:b w:val="0"/>
          <w:bCs w:val="0"/>
          <w:sz w:val="24"/>
          <w:szCs w:val="24"/>
          <w:lang w:val="en-US"/>
        </w:rPr>
        <w:t>Sophistication stage 1: Realising ontology drives methodology. My social constructionist belief (meanings are made, not found) commits me to interpretivism, ruling out positivist surveys (Berger and Luckmann, 1966). This was liberating I stopped apologising for "small N" qualitative work.</w:t>
      </w:r>
    </w:p>
    <w:p w14:paraId="453BC221">
      <w:pPr>
        <w:numPr>
          <w:ilvl w:val="0"/>
          <w:numId w:val="0"/>
        </w:numPr>
        <w:ind w:right="0" w:rightChars="0"/>
        <w:jc w:val="both"/>
        <w:rPr>
          <w:rFonts w:hint="default" w:ascii="Calibri" w:hAnsi="Calibri" w:cs="Calibri"/>
          <w:b w:val="0"/>
          <w:bCs w:val="0"/>
          <w:sz w:val="24"/>
          <w:szCs w:val="24"/>
          <w:lang w:val="en-US"/>
        </w:rPr>
      </w:pPr>
      <w:r>
        <w:rPr>
          <w:rFonts w:hint="default" w:ascii="Calibri" w:hAnsi="Calibri" w:cs="Calibri"/>
          <w:b w:val="0"/>
          <w:bCs w:val="0"/>
          <w:sz w:val="24"/>
          <w:szCs w:val="24"/>
          <w:lang w:val="en-US"/>
        </w:rPr>
        <w:t>Stage 2: Embracing methodological pluralism within paradigm. Now I combine interviews, focus groups and visual analysis, all interpretivist, creating methodological conversation where methods illuminate each other (Creswell and Poth, 2018). Interviews give women's voices; visual analysis shows influencers' framing; triangulation happens within, not across paradigms.</w:t>
      </w:r>
    </w:p>
    <w:p w14:paraId="1C63CDD1">
      <w:pPr>
        <w:numPr>
          <w:ilvl w:val="0"/>
          <w:numId w:val="0"/>
        </w:numPr>
        <w:ind w:right="0" w:rightChars="0"/>
        <w:jc w:val="both"/>
        <w:rPr>
          <w:rFonts w:hint="default" w:ascii="Calibri" w:hAnsi="Calibri" w:cs="Calibri"/>
          <w:b w:val="0"/>
          <w:bCs w:val="0"/>
          <w:sz w:val="24"/>
          <w:szCs w:val="24"/>
          <w:lang w:val="en-US"/>
        </w:rPr>
      </w:pPr>
      <w:r>
        <w:rPr>
          <w:rFonts w:hint="default" w:ascii="Calibri" w:hAnsi="Calibri" w:cs="Calibri"/>
          <w:b w:val="0"/>
          <w:bCs w:val="0"/>
          <w:sz w:val="24"/>
          <w:szCs w:val="24"/>
          <w:lang w:val="en-US"/>
        </w:rPr>
        <w:t>Stage 3: Advanced reflexivity. Early on, I saw myself as neutral data collector. Now I understand researcher as co-constructor of meaning (Alharahshel and Pius, 2020). I plan member checking (returning transcripts for validation) and thick description (contextual richness) to enhance credibility (Lincoln and Guba, 1985).</w:t>
      </w:r>
    </w:p>
    <w:p w14:paraId="684455D4">
      <w:pPr>
        <w:numPr>
          <w:ilvl w:val="0"/>
          <w:numId w:val="0"/>
        </w:numPr>
        <w:ind w:right="0" w:rightChars="0"/>
        <w:jc w:val="both"/>
        <w:rPr>
          <w:rFonts w:hint="default" w:ascii="Calibri" w:hAnsi="Calibri" w:cs="Calibri"/>
          <w:sz w:val="24"/>
          <w:szCs w:val="24"/>
        </w:rPr>
      </w:pPr>
      <w:r>
        <w:rPr>
          <w:rFonts w:hint="default" w:ascii="Calibri" w:hAnsi="Calibri" w:cs="Calibri"/>
          <w:b w:val="0"/>
          <w:bCs w:val="0"/>
          <w:sz w:val="24"/>
          <w:szCs w:val="24"/>
          <w:lang w:val="en-US"/>
        </w:rPr>
        <w:t>Current sophistication: Purposeful limitation. I accept qualitative work cannot generalise statistically but can offer transferability through detailed context (Rahman, 2017). My study contributes conceptual depth to modest fashion literature rather than population estimates. This aligns with doctoral standards expecting situated, reflexive knowledge (Hunt, 2009).</w:t>
      </w:r>
    </w:p>
    <w:p w14:paraId="539B018A">
      <w:pPr>
        <w:jc w:val="both"/>
        <w:rPr>
          <w:rFonts w:hint="default" w:ascii="Calibri" w:hAnsi="Calibri" w:cs="Calibri"/>
          <w:b/>
          <w:bCs/>
          <w:sz w:val="28"/>
          <w:szCs w:val="28"/>
        </w:rPr>
      </w:pPr>
      <w:r>
        <w:rPr>
          <w:rFonts w:hint="default" w:ascii="Calibri" w:hAnsi="Calibri" w:cs="Calibri"/>
          <w:b/>
          <w:bCs/>
          <w:sz w:val="28"/>
          <w:szCs w:val="28"/>
        </w:rPr>
        <w:t xml:space="preserve">5. Researcher Identity and Power </w:t>
      </w:r>
    </w:p>
    <w:p w14:paraId="0D7BB109">
      <w:pPr>
        <w:jc w:val="both"/>
        <w:rPr>
          <w:rFonts w:hint="default" w:ascii="Calibri" w:hAnsi="Calibri" w:cs="Calibri"/>
          <w:b/>
          <w:bCs/>
          <w:sz w:val="24"/>
          <w:szCs w:val="24"/>
        </w:rPr>
      </w:pPr>
      <w:r>
        <w:rPr>
          <w:rFonts w:hint="default" w:ascii="Calibri" w:hAnsi="Calibri" w:cs="Calibri"/>
          <w:b/>
          <w:bCs/>
          <w:sz w:val="24"/>
          <w:szCs w:val="24"/>
        </w:rPr>
        <w:t>How aspects of my identity influence research practice</w:t>
      </w:r>
    </w:p>
    <w:p w14:paraId="101F2E7D">
      <w:pPr>
        <w:jc w:val="both"/>
        <w:rPr>
          <w:rFonts w:hint="default" w:ascii="Calibri" w:hAnsi="Calibri" w:cs="Calibri"/>
          <w:sz w:val="24"/>
          <w:szCs w:val="24"/>
        </w:rPr>
      </w:pPr>
      <w:r>
        <w:rPr>
          <w:rFonts w:hint="default" w:ascii="Calibri" w:hAnsi="Calibri" w:cs="Calibri"/>
          <w:sz w:val="24"/>
          <w:szCs w:val="24"/>
        </w:rPr>
        <w:t>My identity as a young Pakistani-British Muslim woman studying modest fashion shapes every step of my research. Living in  Wales, but with deep family ties to Pakistan gives me insider cultural knowledge I understand unstated rules about dupattas, family dress expectations, and Instagram guilt that outsiders might miss (Yoon and Uliassi, 2021). When participants say "this influencer dresses like my sister but richer," I get the nuance immediately.</w:t>
      </w:r>
    </w:p>
    <w:p w14:paraId="16CFC97D">
      <w:pPr>
        <w:jc w:val="both"/>
        <w:rPr>
          <w:rFonts w:hint="default" w:ascii="Calibri" w:hAnsi="Calibri" w:cs="Calibri"/>
          <w:sz w:val="24"/>
          <w:szCs w:val="24"/>
        </w:rPr>
      </w:pPr>
      <w:r>
        <w:rPr>
          <w:rFonts w:hint="default" w:ascii="Calibri" w:hAnsi="Calibri" w:cs="Calibri"/>
          <w:sz w:val="24"/>
          <w:szCs w:val="24"/>
        </w:rPr>
        <w:t>Being a modest dresser myself builds instant rapport. Women relax when they see my hijab style they know I "get it." My biochemistry background brings analytical rigour; I approach messy interview data like lab results, seeking patterns without forcing them (Kaaristo, 2022). But my age (20s) and student status sometimes make older participants treat me like a younger sister rather than "expert researcher," which actually helps them open up.</w:t>
      </w:r>
    </w:p>
    <w:p w14:paraId="0A840099">
      <w:pPr>
        <w:jc w:val="both"/>
        <w:rPr>
          <w:rFonts w:hint="default" w:ascii="Calibri" w:hAnsi="Calibri" w:cs="Calibri"/>
          <w:sz w:val="24"/>
          <w:szCs w:val="24"/>
        </w:rPr>
      </w:pPr>
      <w:r>
        <w:rPr>
          <w:rFonts w:hint="default" w:ascii="Calibri" w:hAnsi="Calibri" w:cs="Calibri"/>
          <w:sz w:val="24"/>
          <w:szCs w:val="24"/>
        </w:rPr>
        <w:t>However, my middle-class urban background creates distance from lower-income women who sew their own abayas or shop at bazaars. My Western academic socialisation makes me prioritise individual agency ("women choose their style") over family pressures that dominate rural Pakistani contexts (Muhammad et al., 2015). These identity layers simultaneously enable access and create blind spots.</w:t>
      </w:r>
    </w:p>
    <w:p w14:paraId="2524EBF0">
      <w:pPr>
        <w:jc w:val="both"/>
        <w:rPr>
          <w:rFonts w:hint="default" w:ascii="Calibri" w:hAnsi="Calibri" w:cs="Calibri"/>
          <w:b/>
          <w:bCs/>
          <w:sz w:val="24"/>
          <w:szCs w:val="24"/>
        </w:rPr>
      </w:pPr>
      <w:r>
        <w:rPr>
          <w:rFonts w:hint="default" w:ascii="Calibri" w:hAnsi="Calibri" w:cs="Calibri"/>
          <w:b/>
          <w:bCs/>
          <w:sz w:val="24"/>
          <w:szCs w:val="24"/>
        </w:rPr>
        <w:t>Power dynamics in my research relationships</w:t>
      </w:r>
    </w:p>
    <w:p w14:paraId="56AE434E">
      <w:pPr>
        <w:jc w:val="both"/>
        <w:rPr>
          <w:rFonts w:hint="default" w:ascii="Calibri" w:hAnsi="Calibri" w:cs="Calibri"/>
          <w:sz w:val="24"/>
          <w:szCs w:val="24"/>
        </w:rPr>
      </w:pPr>
      <w:r>
        <w:rPr>
          <w:rFonts w:hint="default" w:ascii="Calibri" w:hAnsi="Calibri" w:cs="Calibri"/>
          <w:sz w:val="24"/>
          <w:szCs w:val="24"/>
        </w:rPr>
        <w:t>Researcher-participant power dynamics are complex and shifting. As a doctoral student from a UK university, I hold institutional power participants might think I have "expert" status or that their answers affect future opportunities (Goundar, 2025). Recording interviews, academic jargon, and transcribing their words give me control over their narratives. Yet as a fellow Muslim woman, I have less power  they might withhold opinions they feel I shouldn't hear or exaggerate piety to impress me.</w:t>
      </w:r>
    </w:p>
    <w:p w14:paraId="3780A560">
      <w:pPr>
        <w:jc w:val="both"/>
        <w:rPr>
          <w:rFonts w:hint="default" w:ascii="Calibri" w:hAnsi="Calibri" w:cs="Calibri"/>
          <w:sz w:val="24"/>
          <w:szCs w:val="24"/>
        </w:rPr>
      </w:pPr>
      <w:r>
        <w:rPr>
          <w:rFonts w:hint="default" w:ascii="Calibri" w:hAnsi="Calibri" w:cs="Calibri"/>
          <w:sz w:val="24"/>
          <w:szCs w:val="24"/>
          <w:highlight w:val="none"/>
        </w:rPr>
        <w:t>Insider-outsider tensions flip during fieldwork. In Pakistan, my UK accent marks me as "posh diaspora," creating status distance. But wearing local shalwar kameez and speaking Urdu reduces this. Age power dynamics surprise me</w:t>
      </w:r>
      <w:r>
        <w:rPr>
          <w:rFonts w:hint="default" w:ascii="Calibri" w:hAnsi="Calibri" w:cs="Calibri"/>
          <w:sz w:val="24"/>
          <w:szCs w:val="24"/>
          <w:highlight w:val="none"/>
          <w:lang w:val="en-US"/>
        </w:rPr>
        <w:t xml:space="preserve"> </w:t>
      </w:r>
      <w:r>
        <w:rPr>
          <w:rFonts w:hint="default" w:ascii="Calibri" w:hAnsi="Calibri" w:cs="Calibri"/>
          <w:sz w:val="24"/>
          <w:szCs w:val="24"/>
          <w:highlight w:val="none"/>
        </w:rPr>
        <w:t>aunties (40+) sometimes lecture me about "proper hijab" rather than answering my questions! Digital power emerges online: as a researcher following influencers, I have analytica</w:t>
      </w:r>
      <w:r>
        <w:rPr>
          <w:rFonts w:hint="default" w:ascii="Calibri" w:hAnsi="Calibri" w:cs="Calibri"/>
          <w:sz w:val="24"/>
          <w:szCs w:val="24"/>
        </w:rPr>
        <w:t>l power over their public content, but they control their narratives through selective posting (Kaaristo, 2022).</w:t>
      </w:r>
    </w:p>
    <w:p w14:paraId="7948B70F">
      <w:pPr>
        <w:jc w:val="both"/>
        <w:rPr>
          <w:rFonts w:hint="default" w:ascii="Calibri" w:hAnsi="Calibri" w:cs="Calibri"/>
          <w:sz w:val="24"/>
          <w:szCs w:val="24"/>
        </w:rPr>
      </w:pPr>
      <w:r>
        <w:rPr>
          <w:rFonts w:hint="default" w:ascii="Calibri" w:hAnsi="Calibri" w:cs="Calibri"/>
          <w:sz w:val="24"/>
          <w:szCs w:val="24"/>
        </w:rPr>
        <w:t>Supervisor-student power is most tangible. Early on, I deferred completely to methodological suggestions. Now I negotiate confidently, but publication decisions remain theirs. These shifting power positions</w:t>
      </w:r>
      <w:r>
        <w:rPr>
          <w:rFonts w:hint="default" w:ascii="Calibri" w:hAnsi="Calibri" w:cs="Calibri"/>
          <w:sz w:val="24"/>
          <w:szCs w:val="24"/>
          <w:lang w:val="en-US"/>
        </w:rPr>
        <w:t xml:space="preserve"> </w:t>
      </w:r>
      <w:r>
        <w:rPr>
          <w:rFonts w:hint="default" w:ascii="Calibri" w:hAnsi="Calibri" w:cs="Calibri"/>
          <w:sz w:val="24"/>
          <w:szCs w:val="24"/>
        </w:rPr>
        <w:t>superior as academic, inferior as cultural peer mirror what Dwyer and Buckle (2009) call the "dual role" in qualitative research.</w:t>
      </w:r>
    </w:p>
    <w:p w14:paraId="7D605B02">
      <w:pPr>
        <w:jc w:val="both"/>
        <w:rPr>
          <w:rFonts w:hint="default" w:ascii="Calibri" w:hAnsi="Calibri" w:cs="Calibri"/>
          <w:b/>
          <w:bCs/>
          <w:sz w:val="24"/>
          <w:szCs w:val="24"/>
        </w:rPr>
      </w:pPr>
      <w:r>
        <w:rPr>
          <w:rFonts w:hint="default" w:ascii="Calibri" w:hAnsi="Calibri" w:cs="Calibri"/>
          <w:b/>
          <w:bCs/>
          <w:sz w:val="24"/>
          <w:szCs w:val="24"/>
        </w:rPr>
        <w:t>Strategies to maintain rigour whilst acknowledging positionality</w:t>
      </w:r>
    </w:p>
    <w:p w14:paraId="7538CB06">
      <w:pPr>
        <w:jc w:val="both"/>
        <w:rPr>
          <w:rFonts w:hint="default" w:ascii="Calibri" w:hAnsi="Calibri" w:cs="Calibri"/>
          <w:sz w:val="24"/>
          <w:szCs w:val="24"/>
        </w:rPr>
      </w:pPr>
      <w:r>
        <w:rPr>
          <w:rFonts w:hint="default" w:ascii="Calibri" w:hAnsi="Calibri" w:cs="Calibri"/>
          <w:sz w:val="24"/>
          <w:szCs w:val="24"/>
        </w:rPr>
        <w:t>Reflexivity practices are my main strategy. I keep a researcher journal documenting emotional reactions: "Felt judgmental when participant wore tight hijab  check my modesty bias." Positionality statements at the start of my thesis will transparently state: "As a Pakistani-British Muslim woman and modest dresser, I bring cultural empathy but potential class/urban bias" (Goundar, 2025).</w:t>
      </w:r>
    </w:p>
    <w:p w14:paraId="01FB6C66">
      <w:pPr>
        <w:jc w:val="both"/>
        <w:rPr>
          <w:rFonts w:hint="default" w:ascii="Calibri" w:hAnsi="Calibri" w:cs="Calibri"/>
          <w:sz w:val="24"/>
          <w:szCs w:val="24"/>
        </w:rPr>
      </w:pPr>
      <w:r>
        <w:rPr>
          <w:rFonts w:hint="default" w:ascii="Calibri" w:hAnsi="Calibri" w:cs="Calibri"/>
          <w:sz w:val="24"/>
          <w:szCs w:val="24"/>
        </w:rPr>
        <w:t>Member checking ensures rigour I return interview transcripts and theme summaries to participants for validation: "Did I understand your modesty struggles correctly?" This co-constructs findings rather than me imposing interpretations (Lincoln and Guba, 1985). Thick description provides context so readers can judge transferability beyond my lens (Geertz, 1973).</w:t>
      </w:r>
    </w:p>
    <w:p w14:paraId="4D744EF9">
      <w:pPr>
        <w:jc w:val="both"/>
        <w:rPr>
          <w:rFonts w:hint="default" w:ascii="Calibri" w:hAnsi="Calibri" w:cs="Calibri"/>
          <w:sz w:val="24"/>
          <w:szCs w:val="24"/>
          <w:highlight w:val="none"/>
        </w:rPr>
      </w:pPr>
      <w:r>
        <w:rPr>
          <w:rFonts w:hint="default" w:ascii="Calibri" w:hAnsi="Calibri" w:cs="Calibri"/>
          <w:sz w:val="24"/>
          <w:szCs w:val="24"/>
          <w:highlight w:val="none"/>
        </w:rPr>
        <w:t>Diverse sampling counters biases recruiting across class (designer abaya buyers to bazaar shoppers), age (Gen Z to aunties), and platforms (Instagram vs TikTok) challenges my urban/digital assumptions (Yoon and Uliassi, 2021). Triangulation within interpretivism interviews + visual analysis + reflexive notes builds credibility without abandoning my paradigm.</w:t>
      </w:r>
    </w:p>
    <w:p w14:paraId="2BE6548F">
      <w:pPr>
        <w:jc w:val="both"/>
        <w:rPr>
          <w:rFonts w:hint="default" w:ascii="Calibri" w:hAnsi="Calibri" w:cs="Calibri"/>
          <w:sz w:val="24"/>
          <w:szCs w:val="24"/>
        </w:rPr>
      </w:pPr>
      <w:r>
        <w:rPr>
          <w:rFonts w:hint="default" w:ascii="Calibri" w:hAnsi="Calibri" w:cs="Calibri"/>
          <w:sz w:val="24"/>
          <w:szCs w:val="24"/>
        </w:rPr>
        <w:t>Peer debriefing with fellow DBA students prevents isolation. Discussing "that participant who rejected all influencers" helps me see alternatives to my interpretations. Supervisor triangulation ensures my insider empathy doesn't override critical analysis.</w:t>
      </w:r>
    </w:p>
    <w:p w14:paraId="72B5A31A">
      <w:pPr>
        <w:jc w:val="both"/>
        <w:rPr>
          <w:rFonts w:hint="default" w:ascii="Calibri" w:hAnsi="Calibri" w:cs="Calibri"/>
          <w:b/>
          <w:bCs/>
          <w:sz w:val="24"/>
          <w:szCs w:val="24"/>
        </w:rPr>
      </w:pPr>
      <w:r>
        <w:rPr>
          <w:rFonts w:hint="default" w:ascii="Calibri" w:hAnsi="Calibri" w:cs="Calibri"/>
          <w:b/>
          <w:bCs/>
          <w:sz w:val="24"/>
          <w:szCs w:val="24"/>
        </w:rPr>
        <w:t>How my understanding of reflexivity has developed</w:t>
      </w:r>
    </w:p>
    <w:p w14:paraId="4A3A2A68">
      <w:pPr>
        <w:jc w:val="both"/>
        <w:rPr>
          <w:rFonts w:hint="default" w:ascii="Calibri" w:hAnsi="Calibri" w:cs="Calibri"/>
          <w:sz w:val="24"/>
          <w:szCs w:val="24"/>
        </w:rPr>
      </w:pPr>
      <w:r>
        <w:rPr>
          <w:rFonts w:hint="default" w:ascii="Calibri" w:hAnsi="Calibri" w:cs="Calibri"/>
          <w:sz w:val="24"/>
          <w:szCs w:val="24"/>
        </w:rPr>
        <w:t>Initially, I saw reflexivity as ticking a box "I'm biased, moving on." Now I understand it as ongoing practice shaping the entire research process (Finlay, 2002). Early on, I thought my Muslim identity gave automatic "authentic access." Literature showed insider bias can be as problematic as outsider ignorance  I might miss contradictions participants hide from "one of us" (Muhammad et al., 2015).</w:t>
      </w:r>
    </w:p>
    <w:p w14:paraId="6F8B45A9">
      <w:pPr>
        <w:jc w:val="both"/>
        <w:rPr>
          <w:rFonts w:hint="default" w:ascii="Calibri" w:hAnsi="Calibri" w:cs="Calibri"/>
          <w:sz w:val="24"/>
          <w:szCs w:val="24"/>
        </w:rPr>
      </w:pPr>
      <w:r>
        <w:rPr>
          <w:rFonts w:hint="default" w:ascii="Calibri" w:hAnsi="Calibri" w:cs="Calibri"/>
          <w:sz w:val="24"/>
          <w:szCs w:val="24"/>
        </w:rPr>
        <w:t>Reflexivity evolution stage 1: Descriptive ("I'm Pakistani"). Stage 2: Analytical ("My class shapes what I notice"). Stage 3: Transformative ("How does my presence change what participants say?") (Goundar, 2025). Now I see myself as co-creator of data, not neutral vessel. Every nod, pause, or wardrobe choice influences responses.</w:t>
      </w:r>
    </w:p>
    <w:p w14:paraId="5E91F194">
      <w:pPr>
        <w:jc w:val="both"/>
        <w:rPr>
          <w:rFonts w:hint="default" w:ascii="Calibri" w:hAnsi="Calibri" w:cs="Calibri"/>
          <w:sz w:val="24"/>
          <w:szCs w:val="24"/>
        </w:rPr>
      </w:pPr>
      <w:r>
        <w:rPr>
          <w:rFonts w:hint="default" w:ascii="Calibri" w:hAnsi="Calibri" w:cs="Calibri"/>
          <w:sz w:val="24"/>
          <w:szCs w:val="24"/>
        </w:rPr>
        <w:t>Power reflexivity developed through ethics training. I realised transcription power editing "ums" or dialect makes participants sound more "academic" than themselves. Digital ethics awareness grew: screenshotting influencer posts without consent feels extractive. These realisations shifted me from "doing reflexivity" to living reflexivity.</w:t>
      </w:r>
    </w:p>
    <w:p w14:paraId="36860201">
      <w:pPr>
        <w:jc w:val="both"/>
        <w:rPr>
          <w:rFonts w:hint="default" w:ascii="Calibri" w:hAnsi="Calibri" w:cs="Calibri"/>
          <w:sz w:val="24"/>
          <w:szCs w:val="24"/>
        </w:rPr>
      </w:pPr>
      <w:r>
        <w:rPr>
          <w:rFonts w:hint="default" w:ascii="Calibri" w:hAnsi="Calibri" w:cs="Calibri"/>
          <w:sz w:val="24"/>
          <w:szCs w:val="24"/>
        </w:rPr>
        <w:t>Final sophistication: Accepting positioned knowledge as strength, not flaw. My hybrid identity offers unique access other researchers lack. Transparency about limitations invites scrutiny, building trust. As Dwyer and Buckle (2009) note, the researcher's humanness becomes asset when openly examined.</w:t>
      </w:r>
    </w:p>
    <w:p w14:paraId="521C67DE">
      <w:pPr>
        <w:jc w:val="both"/>
        <w:rPr>
          <w:rFonts w:hint="default" w:ascii="Calibri" w:hAnsi="Calibri" w:cs="Calibri"/>
          <w:sz w:val="24"/>
          <w:szCs w:val="24"/>
        </w:rPr>
      </w:pPr>
    </w:p>
    <w:p w14:paraId="165F4A99">
      <w:pPr>
        <w:jc w:val="both"/>
        <w:rPr>
          <w:rFonts w:hint="default" w:ascii="Calibri" w:hAnsi="Calibri" w:cs="Calibri"/>
          <w:sz w:val="24"/>
          <w:szCs w:val="24"/>
          <w:lang w:val="en-US"/>
        </w:rPr>
      </w:pPr>
      <w:r>
        <w:rPr>
          <w:rFonts w:hint="default" w:ascii="Calibri" w:hAnsi="Calibri" w:cs="Calibri"/>
          <w:b/>
          <w:bCs/>
          <w:sz w:val="28"/>
          <w:szCs w:val="28"/>
          <w:lang w:val="en-US"/>
        </w:rPr>
        <w:t>6. Ethics and Future Development</w:t>
      </w:r>
      <w:r>
        <w:rPr>
          <w:rFonts w:hint="default" w:ascii="Calibri" w:hAnsi="Calibri" w:cs="Calibri"/>
          <w:sz w:val="24"/>
          <w:szCs w:val="24"/>
          <w:lang w:val="en-US"/>
        </w:rPr>
        <w:t xml:space="preserve"> </w:t>
      </w:r>
    </w:p>
    <w:p w14:paraId="1C345A37">
      <w:pPr>
        <w:jc w:val="both"/>
        <w:rPr>
          <w:rFonts w:hint="default" w:ascii="Calibri" w:hAnsi="Calibri" w:cs="Calibri"/>
          <w:b/>
          <w:bCs/>
          <w:sz w:val="24"/>
          <w:szCs w:val="24"/>
          <w:lang w:val="en-US"/>
        </w:rPr>
      </w:pPr>
      <w:r>
        <w:rPr>
          <w:rFonts w:hint="default" w:ascii="Calibri" w:hAnsi="Calibri" w:cs="Calibri"/>
          <w:b/>
          <w:bCs/>
          <w:sz w:val="24"/>
          <w:szCs w:val="24"/>
          <w:lang w:val="en-US"/>
        </w:rPr>
        <w:t>Ethical tensions I've encountered</w:t>
      </w:r>
    </w:p>
    <w:p w14:paraId="4448380A">
      <w:pPr>
        <w:jc w:val="both"/>
        <w:rPr>
          <w:rFonts w:hint="default" w:ascii="Calibri" w:hAnsi="Calibri" w:cs="Calibri"/>
          <w:sz w:val="24"/>
          <w:szCs w:val="24"/>
          <w:lang w:val="en-US"/>
        </w:rPr>
      </w:pPr>
      <w:r>
        <w:rPr>
          <w:rFonts w:hint="default" w:ascii="Calibri" w:hAnsi="Calibri" w:cs="Calibri"/>
          <w:sz w:val="24"/>
          <w:szCs w:val="24"/>
          <w:lang w:val="en-US"/>
        </w:rPr>
        <w:t>The biggest ethical tension is balancing my insider empathy with researcher objectivity. As a modest-dressing Muslim woman, participants share deeply personal stories about faith struggles, family pressure and Instagram guilt. I feel honoured but worry about exploiting vulnerability  turning their pain into "data points" for PhD (Finlay, 2002). Informed consent feels tricky: explaining academic analysis to non-academic women risks making them self-conscious or withhold "embarrassing" opinions.</w:t>
      </w:r>
    </w:p>
    <w:p w14:paraId="43B52466">
      <w:pPr>
        <w:jc w:val="both"/>
        <w:rPr>
          <w:rFonts w:hint="default" w:ascii="Calibri" w:hAnsi="Calibri" w:cs="Calibri"/>
          <w:sz w:val="24"/>
          <w:szCs w:val="24"/>
          <w:lang w:val="en-US"/>
        </w:rPr>
      </w:pPr>
      <w:r>
        <w:rPr>
          <w:rFonts w:hint="default" w:ascii="Calibri" w:hAnsi="Calibri" w:cs="Calibri"/>
          <w:sz w:val="24"/>
          <w:szCs w:val="24"/>
          <w:lang w:val="en-US"/>
        </w:rPr>
        <w:t>Digital ethics creates dilemmas. Screenshotting influencers' posts for analysis feels extractive they're unaware their Modest Fashion content becomes my research material (Kaaristo, 2022). Anonymity is complex: changing "Lahore influencer with 50K followers" to "Participant X" might make findings unrecognisable. Cultural sensitivity challenges me too asking about "haram fashion" risks judgement when participants wear trendy hijabs.</w:t>
      </w:r>
    </w:p>
    <w:p w14:paraId="29E4FE60">
      <w:pPr>
        <w:jc w:val="both"/>
        <w:rPr>
          <w:rFonts w:hint="default" w:ascii="Calibri" w:hAnsi="Calibri" w:cs="Calibri"/>
          <w:sz w:val="24"/>
          <w:szCs w:val="24"/>
          <w:lang w:val="en-US"/>
        </w:rPr>
      </w:pPr>
      <w:r>
        <w:rPr>
          <w:rFonts w:hint="default" w:ascii="Calibri" w:hAnsi="Calibri" w:cs="Calibri"/>
          <w:sz w:val="24"/>
          <w:szCs w:val="24"/>
          <w:lang w:val="en-US"/>
        </w:rPr>
        <w:t>Social desirability bias looms large. Women might exaggerate piety for the "good Muslim sister" researcher, skewing data (Bray, 2009). Class power emerges: my middle-class status might make low-income participants hide thrift shopping embarrassment.</w:t>
      </w:r>
    </w:p>
    <w:p w14:paraId="22EB29B5">
      <w:pPr>
        <w:jc w:val="both"/>
        <w:rPr>
          <w:rFonts w:hint="default" w:ascii="Calibri" w:hAnsi="Calibri" w:cs="Calibri"/>
          <w:b/>
          <w:bCs/>
          <w:sz w:val="24"/>
          <w:szCs w:val="24"/>
          <w:lang w:val="en-US"/>
        </w:rPr>
      </w:pPr>
      <w:r>
        <w:rPr>
          <w:rFonts w:hint="default" w:ascii="Calibri" w:hAnsi="Calibri" w:cs="Calibri"/>
          <w:b/>
          <w:bCs/>
          <w:sz w:val="24"/>
          <w:szCs w:val="24"/>
          <w:lang w:val="en-US"/>
        </w:rPr>
        <w:t>How my values influence decisions</w:t>
      </w:r>
    </w:p>
    <w:p w14:paraId="5AA71B5A">
      <w:pPr>
        <w:jc w:val="both"/>
        <w:rPr>
          <w:rFonts w:hint="default" w:ascii="Calibri" w:hAnsi="Calibri" w:cs="Calibri"/>
          <w:sz w:val="24"/>
          <w:szCs w:val="24"/>
          <w:lang w:val="en-US"/>
        </w:rPr>
      </w:pPr>
      <w:r>
        <w:rPr>
          <w:rFonts w:hint="default" w:ascii="Calibri" w:hAnsi="Calibri" w:cs="Calibri"/>
          <w:sz w:val="24"/>
          <w:szCs w:val="24"/>
          <w:lang w:val="en-US"/>
        </w:rPr>
        <w:t>My Islamic values prioritise dignity I avoid judgemental questions and ensure confidentiality protects family reputations. Feminist values push me towards empowerment, giving women space to voice agency rather than victimhood narratives. These values shape member checking (returning transcripts) and accessible findings (plain language summaries for participants).</w:t>
      </w:r>
    </w:p>
    <w:p w14:paraId="5B995929">
      <w:pPr>
        <w:jc w:val="both"/>
        <w:rPr>
          <w:rFonts w:hint="default" w:ascii="Calibri" w:hAnsi="Calibri" w:cs="Calibri"/>
          <w:b/>
          <w:bCs/>
          <w:sz w:val="24"/>
          <w:szCs w:val="24"/>
          <w:lang w:val="en-US"/>
        </w:rPr>
      </w:pPr>
      <w:r>
        <w:rPr>
          <w:rFonts w:hint="default" w:ascii="Calibri" w:hAnsi="Calibri" w:cs="Calibri"/>
          <w:b/>
          <w:bCs/>
          <w:sz w:val="24"/>
          <w:szCs w:val="24"/>
          <w:lang w:val="en-US"/>
        </w:rPr>
        <w:t>Development needs as reflexive researcher</w:t>
      </w:r>
    </w:p>
    <w:p w14:paraId="13341C35">
      <w:pPr>
        <w:jc w:val="both"/>
        <w:rPr>
          <w:rFonts w:hint="default" w:ascii="Calibri" w:hAnsi="Calibri" w:cs="Calibri"/>
          <w:sz w:val="24"/>
          <w:szCs w:val="24"/>
          <w:lang w:val="en-US"/>
        </w:rPr>
      </w:pPr>
      <w:r>
        <w:rPr>
          <w:rFonts w:hint="default" w:ascii="Calibri" w:hAnsi="Calibri" w:cs="Calibri"/>
          <w:sz w:val="24"/>
          <w:szCs w:val="24"/>
          <w:lang w:val="en-US"/>
        </w:rPr>
        <w:t>I need advanced digital ethics training for influencer research and NVivo mastery for complex thematic analysis. Urdu interviewing skills will improve rural access. Most crucially, sustained reflexivity practice treating positionality as continuous process, not one-time statement (Goundar, 2025). Joining doctoral writing groups will strengthen academic voice while preserving authenticity.</w:t>
      </w:r>
    </w:p>
    <w:p w14:paraId="557D296D">
      <w:pPr>
        <w:jc w:val="both"/>
        <w:rPr>
          <w:rFonts w:hint="default" w:ascii="Calibri" w:hAnsi="Calibri" w:cs="Calibri"/>
          <w:sz w:val="24"/>
          <w:szCs w:val="24"/>
          <w:lang w:val="en-US"/>
        </w:rPr>
      </w:pPr>
    </w:p>
    <w:p w14:paraId="107B8A4C">
      <w:pPr>
        <w:jc w:val="both"/>
        <w:rPr>
          <w:rFonts w:hint="default" w:ascii="Calibri" w:hAnsi="Calibri" w:cs="Calibri"/>
          <w:sz w:val="24"/>
          <w:szCs w:val="24"/>
          <w:lang w:val="en-US"/>
        </w:rPr>
      </w:pPr>
    </w:p>
    <w:p w14:paraId="155C7340">
      <w:pPr>
        <w:jc w:val="both"/>
        <w:rPr>
          <w:rFonts w:hint="default" w:ascii="Calibri" w:hAnsi="Calibri" w:cs="Calibri"/>
          <w:sz w:val="24"/>
          <w:szCs w:val="24"/>
          <w:lang w:val="en-US"/>
        </w:rPr>
      </w:pPr>
    </w:p>
    <w:p w14:paraId="1CB5BDFF">
      <w:pPr>
        <w:jc w:val="both"/>
        <w:rPr>
          <w:rFonts w:hint="default" w:ascii="Calibri" w:hAnsi="Calibri" w:cs="Calibri"/>
          <w:sz w:val="24"/>
          <w:szCs w:val="24"/>
          <w:lang w:val="en-US"/>
        </w:rPr>
      </w:pPr>
    </w:p>
    <w:p w14:paraId="6D0C1E9F">
      <w:pPr>
        <w:jc w:val="both"/>
        <w:rPr>
          <w:rFonts w:hint="default" w:ascii="Calibri" w:hAnsi="Calibri" w:cs="Calibri"/>
          <w:sz w:val="24"/>
          <w:szCs w:val="24"/>
          <w:lang w:val="en-US"/>
        </w:rPr>
      </w:pPr>
    </w:p>
    <w:p w14:paraId="5A6B5434">
      <w:pPr>
        <w:jc w:val="both"/>
        <w:rPr>
          <w:rFonts w:hint="default" w:ascii="Calibri" w:hAnsi="Calibri" w:cs="Calibri"/>
          <w:sz w:val="24"/>
          <w:szCs w:val="24"/>
          <w:lang w:val="en-US"/>
        </w:rPr>
      </w:pPr>
    </w:p>
    <w:p w14:paraId="2C851C21">
      <w:pPr>
        <w:jc w:val="both"/>
        <w:rPr>
          <w:rFonts w:hint="default" w:ascii="Calibri" w:hAnsi="Calibri" w:cs="Calibri"/>
          <w:sz w:val="24"/>
          <w:szCs w:val="24"/>
          <w:lang w:val="en-US"/>
        </w:rPr>
      </w:pPr>
    </w:p>
    <w:p w14:paraId="221AD409">
      <w:pPr>
        <w:jc w:val="both"/>
        <w:rPr>
          <w:rFonts w:hint="default" w:ascii="Calibri" w:hAnsi="Calibri" w:cs="Calibri"/>
          <w:sz w:val="24"/>
          <w:szCs w:val="24"/>
          <w:lang w:val="en-US"/>
        </w:rPr>
      </w:pPr>
    </w:p>
    <w:p w14:paraId="38BA628D">
      <w:pPr>
        <w:jc w:val="both"/>
        <w:rPr>
          <w:rFonts w:hint="default" w:ascii="Calibri" w:hAnsi="Calibri" w:cs="Calibri"/>
          <w:sz w:val="24"/>
          <w:szCs w:val="24"/>
          <w:lang w:val="en-US"/>
        </w:rPr>
      </w:pPr>
    </w:p>
    <w:p w14:paraId="60C5CD68">
      <w:pPr>
        <w:jc w:val="both"/>
        <w:rPr>
          <w:rFonts w:hint="default" w:ascii="Calibri" w:hAnsi="Calibri" w:cs="Calibri"/>
          <w:sz w:val="24"/>
          <w:szCs w:val="24"/>
          <w:lang w:val="en-US"/>
        </w:rPr>
      </w:pPr>
    </w:p>
    <w:p w14:paraId="1CFD7BC3">
      <w:pPr>
        <w:jc w:val="both"/>
        <w:rPr>
          <w:rFonts w:hint="default" w:ascii="Calibri" w:hAnsi="Calibri" w:cs="Calibri"/>
          <w:sz w:val="24"/>
          <w:szCs w:val="24"/>
          <w:lang w:val="en-US"/>
        </w:rPr>
      </w:pPr>
    </w:p>
    <w:p w14:paraId="318AB637">
      <w:pPr>
        <w:jc w:val="both"/>
        <w:rPr>
          <w:rFonts w:hint="default" w:ascii="Calibri" w:hAnsi="Calibri" w:cs="Calibri"/>
          <w:sz w:val="24"/>
          <w:szCs w:val="24"/>
          <w:lang w:val="en-US"/>
        </w:rPr>
      </w:pPr>
    </w:p>
    <w:p w14:paraId="384F24E5">
      <w:pPr>
        <w:jc w:val="both"/>
        <w:rPr>
          <w:rFonts w:hint="default" w:ascii="Calibri" w:hAnsi="Calibri" w:cs="Calibri"/>
          <w:sz w:val="24"/>
          <w:szCs w:val="24"/>
          <w:lang w:val="en-US"/>
        </w:rPr>
      </w:pPr>
    </w:p>
    <w:p w14:paraId="645C2672">
      <w:pPr>
        <w:jc w:val="both"/>
        <w:rPr>
          <w:rFonts w:hint="default" w:ascii="Calibri" w:hAnsi="Calibri" w:cs="Calibri"/>
          <w:sz w:val="24"/>
          <w:szCs w:val="24"/>
          <w:lang w:val="en-US"/>
        </w:rPr>
      </w:pPr>
    </w:p>
    <w:p w14:paraId="1E0476FC">
      <w:pPr>
        <w:jc w:val="both"/>
        <w:rPr>
          <w:rFonts w:hint="default" w:ascii="Calibri" w:hAnsi="Calibri" w:cs="Calibri"/>
          <w:sz w:val="24"/>
          <w:szCs w:val="24"/>
          <w:lang w:val="en-US"/>
        </w:rPr>
      </w:pPr>
    </w:p>
    <w:p w14:paraId="39BEA5A3">
      <w:pPr>
        <w:jc w:val="both"/>
        <w:rPr>
          <w:rFonts w:hint="default" w:ascii="Calibri" w:hAnsi="Calibri" w:cs="Calibri"/>
          <w:sz w:val="24"/>
          <w:szCs w:val="24"/>
          <w:lang w:val="en-US"/>
        </w:rPr>
      </w:pPr>
    </w:p>
    <w:p w14:paraId="79C55098">
      <w:pPr>
        <w:jc w:val="both"/>
        <w:rPr>
          <w:rFonts w:hint="default" w:ascii="Calibri" w:hAnsi="Calibri" w:cs="Calibri"/>
          <w:b/>
          <w:bCs/>
          <w:sz w:val="24"/>
          <w:szCs w:val="24"/>
          <w:lang w:val="en-US"/>
        </w:rPr>
      </w:pPr>
    </w:p>
    <w:p w14:paraId="1ECC08A7">
      <w:pPr>
        <w:jc w:val="both"/>
        <w:rPr>
          <w:rFonts w:hint="default" w:ascii="Calibri" w:hAnsi="Calibri" w:cs="Calibri"/>
          <w:b/>
          <w:bCs/>
          <w:sz w:val="24"/>
          <w:szCs w:val="24"/>
          <w:lang w:val="en-US"/>
        </w:rPr>
      </w:pPr>
    </w:p>
    <w:p w14:paraId="683A729E">
      <w:pPr>
        <w:jc w:val="both"/>
        <w:rPr>
          <w:rFonts w:hint="default" w:ascii="Calibri" w:hAnsi="Calibri" w:cs="Calibri"/>
          <w:b/>
          <w:bCs/>
          <w:sz w:val="24"/>
          <w:szCs w:val="24"/>
          <w:lang w:val="en-US"/>
        </w:rPr>
      </w:pPr>
    </w:p>
    <w:p w14:paraId="1136EBE2">
      <w:pPr>
        <w:jc w:val="both"/>
        <w:rPr>
          <w:rFonts w:hint="default" w:ascii="Calibri" w:hAnsi="Calibri" w:cs="Calibri"/>
          <w:b/>
          <w:bCs/>
          <w:sz w:val="24"/>
          <w:szCs w:val="24"/>
          <w:lang w:val="en-US"/>
        </w:rPr>
      </w:pPr>
    </w:p>
    <w:p w14:paraId="7A94B4E7">
      <w:pPr>
        <w:jc w:val="both"/>
        <w:rPr>
          <w:rFonts w:hint="default" w:ascii="Calibri" w:hAnsi="Calibri" w:cs="Calibri"/>
          <w:sz w:val="24"/>
          <w:szCs w:val="24"/>
          <w:lang w:val="en-US"/>
        </w:rPr>
      </w:pPr>
      <w:r>
        <w:rPr>
          <w:rFonts w:hint="default" w:ascii="Calibri" w:hAnsi="Calibri" w:cs="Calibri"/>
          <w:b/>
          <w:bCs/>
          <w:sz w:val="24"/>
          <w:szCs w:val="24"/>
          <w:lang w:val="en-US"/>
        </w:rPr>
        <w:t>REFERENCES</w:t>
      </w:r>
      <w:r>
        <w:rPr>
          <w:rFonts w:hint="default" w:ascii="Calibri" w:hAnsi="Calibri" w:cs="Calibri"/>
          <w:sz w:val="24"/>
          <w:szCs w:val="24"/>
          <w:lang w:val="en-US"/>
        </w:rPr>
        <w:t xml:space="preserve"> </w:t>
      </w:r>
    </w:p>
    <w:p w14:paraId="6C6765F1">
      <w:pPr>
        <w:pStyle w:val="11"/>
        <w:keepNext w:val="0"/>
        <w:keepLines w:val="0"/>
        <w:widowControl/>
        <w:numPr>
          <w:ilvl w:val="0"/>
          <w:numId w:val="2"/>
        </w:numPr>
        <w:suppressLineNumbers w:val="0"/>
        <w:tabs>
          <w:tab w:val="clear" w:pos="425"/>
        </w:tabs>
        <w:ind w:left="425" w:leftChars="0" w:right="0" w:rightChars="0" w:hanging="425" w:firstLineChars="0"/>
        <w:jc w:val="both"/>
        <w:rPr>
          <w:rFonts w:hint="default" w:ascii="Calibri" w:hAnsi="Calibri" w:cs="Calibri"/>
        </w:rPr>
      </w:pPr>
      <w:r>
        <w:rPr>
          <w:rFonts w:hint="default" w:ascii="Calibri" w:hAnsi="Calibri" w:cs="Calibri"/>
        </w:rPr>
        <w:t xml:space="preserve">AbdelAziz, K., Md Saad, N.H. and Thurasamy, R., 2023. Analysing the factors influencing customer engagement and value co-creation during COVID-19 pandemic: the case of online modest fashion SMEs in Egypt. </w:t>
      </w:r>
      <w:r>
        <w:rPr>
          <w:rStyle w:val="6"/>
          <w:rFonts w:hint="default" w:ascii="Calibri" w:hAnsi="Calibri" w:cs="Calibri"/>
        </w:rPr>
        <w:t>Journal of Islamic Marketing</w:t>
      </w:r>
      <w:r>
        <w:rPr>
          <w:rFonts w:hint="default" w:ascii="Calibri" w:hAnsi="Calibri" w:cs="Calibri"/>
        </w:rPr>
        <w:t>, 14(1), pp.146–173.</w:t>
      </w:r>
    </w:p>
    <w:p w14:paraId="389326E3">
      <w:pPr>
        <w:pStyle w:val="11"/>
        <w:keepNext w:val="0"/>
        <w:keepLines w:val="0"/>
        <w:widowControl/>
        <w:numPr>
          <w:ilvl w:val="0"/>
          <w:numId w:val="2"/>
        </w:numPr>
        <w:suppressLineNumbers w:val="0"/>
        <w:ind w:left="425" w:leftChars="0" w:hanging="425" w:firstLineChars="0"/>
        <w:jc w:val="both"/>
        <w:rPr>
          <w:rFonts w:hint="default" w:ascii="Calibri" w:hAnsi="Calibri" w:cs="Calibri"/>
        </w:rPr>
      </w:pPr>
      <w:r>
        <w:rPr>
          <w:rFonts w:hint="default" w:ascii="Calibri" w:hAnsi="Calibri" w:cs="Calibri"/>
        </w:rPr>
        <w:t xml:space="preserve">Ajzen, I., 1991. The theory of planned behavior. </w:t>
      </w:r>
      <w:r>
        <w:rPr>
          <w:rStyle w:val="6"/>
          <w:rFonts w:hint="default" w:ascii="Calibri" w:hAnsi="Calibri" w:cs="Calibri"/>
        </w:rPr>
        <w:t>Organizational Behavior and Human Decision Processes</w:t>
      </w:r>
      <w:r>
        <w:rPr>
          <w:rFonts w:hint="default" w:ascii="Calibri" w:hAnsi="Calibri" w:cs="Calibri"/>
        </w:rPr>
        <w:t>, 50(2), pp.179–211.</w:t>
      </w:r>
    </w:p>
    <w:p w14:paraId="6B550319">
      <w:pPr>
        <w:pStyle w:val="11"/>
        <w:keepNext w:val="0"/>
        <w:keepLines w:val="0"/>
        <w:widowControl/>
        <w:numPr>
          <w:ilvl w:val="0"/>
          <w:numId w:val="2"/>
        </w:numPr>
        <w:suppressLineNumbers w:val="0"/>
        <w:ind w:left="425" w:leftChars="0" w:hanging="425" w:firstLineChars="0"/>
        <w:jc w:val="both"/>
        <w:rPr>
          <w:rFonts w:hint="default" w:ascii="Calibri" w:hAnsi="Calibri" w:cs="Calibri"/>
        </w:rPr>
      </w:pPr>
      <w:r>
        <w:rPr>
          <w:rFonts w:hint="default" w:ascii="Calibri" w:hAnsi="Calibri" w:cs="Calibri"/>
        </w:rPr>
        <w:t xml:space="preserve">Alborough, L. and Hansen, R.K., 2023. Reframing fundraising research: The challenges and opportunities of interpretivist research practices and practitioner researchers in fundraising studies. </w:t>
      </w:r>
      <w:r>
        <w:rPr>
          <w:rStyle w:val="6"/>
          <w:rFonts w:hint="default" w:ascii="Calibri" w:hAnsi="Calibri" w:cs="Calibri"/>
        </w:rPr>
        <w:t>Journal of Philanthropy and Marketing</w:t>
      </w:r>
      <w:r>
        <w:rPr>
          <w:rFonts w:hint="default" w:ascii="Calibri" w:hAnsi="Calibri" w:cs="Calibri"/>
        </w:rPr>
        <w:t>, 28(1), p.e1775.</w:t>
      </w:r>
    </w:p>
    <w:p w14:paraId="1C70B4EF">
      <w:pPr>
        <w:pStyle w:val="11"/>
        <w:keepNext w:val="0"/>
        <w:keepLines w:val="0"/>
        <w:widowControl/>
        <w:numPr>
          <w:ilvl w:val="0"/>
          <w:numId w:val="2"/>
        </w:numPr>
        <w:suppressLineNumbers w:val="0"/>
        <w:ind w:left="425" w:leftChars="0" w:hanging="425" w:firstLineChars="0"/>
        <w:jc w:val="both"/>
        <w:rPr>
          <w:rFonts w:hint="default" w:ascii="Calibri" w:hAnsi="Calibri" w:cs="Calibri"/>
        </w:rPr>
      </w:pPr>
      <w:r>
        <w:rPr>
          <w:rFonts w:hint="default" w:ascii="Calibri" w:hAnsi="Calibri" w:cs="Calibri"/>
        </w:rPr>
        <w:t xml:space="preserve">Alharahsheh, H.H. and Pius, A., 2020. A review of key paradigms: Positivism VS interpretivism. </w:t>
      </w:r>
      <w:r>
        <w:rPr>
          <w:rStyle w:val="6"/>
          <w:rFonts w:hint="default" w:ascii="Calibri" w:hAnsi="Calibri" w:cs="Calibri"/>
        </w:rPr>
        <w:t>Global Academic Journal of Humanities and Social Sciences</w:t>
      </w:r>
      <w:r>
        <w:rPr>
          <w:rFonts w:hint="default" w:ascii="Calibri" w:hAnsi="Calibri" w:cs="Calibri"/>
        </w:rPr>
        <w:t>, 2(3), pp.39–43.</w:t>
      </w:r>
    </w:p>
    <w:p w14:paraId="71838720">
      <w:pPr>
        <w:pStyle w:val="11"/>
        <w:keepNext w:val="0"/>
        <w:keepLines w:val="0"/>
        <w:widowControl/>
        <w:numPr>
          <w:ilvl w:val="0"/>
          <w:numId w:val="2"/>
        </w:numPr>
        <w:suppressLineNumbers w:val="0"/>
        <w:ind w:left="425" w:leftChars="0" w:hanging="425" w:firstLineChars="0"/>
        <w:jc w:val="both"/>
        <w:rPr>
          <w:rFonts w:hint="default" w:ascii="Calibri" w:hAnsi="Calibri" w:cs="Calibri"/>
        </w:rPr>
      </w:pPr>
      <w:r>
        <w:rPr>
          <w:rFonts w:hint="default" w:ascii="Calibri" w:hAnsi="Calibri" w:cs="Calibri"/>
        </w:rPr>
        <w:t xml:space="preserve">Ali, N., 2023. </w:t>
      </w:r>
      <w:r>
        <w:rPr>
          <w:rStyle w:val="6"/>
          <w:rFonts w:hint="default" w:ascii="Calibri" w:hAnsi="Calibri" w:cs="Calibri"/>
        </w:rPr>
        <w:t>Muslim women’s clothing style and the key factors influencing their intention to purchase modest clothing in the UK</w:t>
      </w:r>
      <w:r>
        <w:rPr>
          <w:rFonts w:hint="default" w:ascii="Calibri" w:hAnsi="Calibri" w:cs="Calibri"/>
        </w:rPr>
        <w:t>. Liverpool John Moores University.</w:t>
      </w:r>
    </w:p>
    <w:p w14:paraId="433A48F2">
      <w:pPr>
        <w:pStyle w:val="11"/>
        <w:keepNext w:val="0"/>
        <w:keepLines w:val="0"/>
        <w:widowControl/>
        <w:numPr>
          <w:ilvl w:val="0"/>
          <w:numId w:val="2"/>
        </w:numPr>
        <w:suppressLineNumbers w:val="0"/>
        <w:ind w:left="425" w:leftChars="0" w:hanging="425" w:firstLineChars="0"/>
        <w:jc w:val="both"/>
        <w:rPr>
          <w:rFonts w:hint="default" w:ascii="Calibri" w:hAnsi="Calibri" w:cs="Calibri"/>
        </w:rPr>
      </w:pPr>
      <w:bookmarkStart w:id="0" w:name="_GoBack"/>
      <w:bookmarkEnd w:id="0"/>
      <w:r>
        <w:rPr>
          <w:rFonts w:hint="default" w:ascii="Calibri" w:hAnsi="Calibri" w:cs="Calibri"/>
        </w:rPr>
        <w:t xml:space="preserve">Arnould, E.J. and Thompson, C.J., 2005. Consumer culture theory (CCT): Twenty years of research. </w:t>
      </w:r>
      <w:r>
        <w:rPr>
          <w:rStyle w:val="6"/>
          <w:rFonts w:hint="default" w:ascii="Calibri" w:hAnsi="Calibri" w:cs="Calibri"/>
        </w:rPr>
        <w:t>Journal of Consumer Research</w:t>
      </w:r>
      <w:r>
        <w:rPr>
          <w:rFonts w:hint="default" w:ascii="Calibri" w:hAnsi="Calibri" w:cs="Calibri"/>
        </w:rPr>
        <w:t>, 31(4), pp.868–882.</w:t>
      </w:r>
    </w:p>
    <w:p w14:paraId="4E3CF187">
      <w:pPr>
        <w:pStyle w:val="11"/>
        <w:keepNext w:val="0"/>
        <w:keepLines w:val="0"/>
        <w:widowControl/>
        <w:numPr>
          <w:ilvl w:val="0"/>
          <w:numId w:val="2"/>
        </w:numPr>
        <w:suppressLineNumbers w:val="0"/>
        <w:ind w:left="425" w:leftChars="0" w:hanging="425" w:firstLineChars="0"/>
        <w:jc w:val="both"/>
        <w:rPr>
          <w:rFonts w:hint="default" w:ascii="Calibri" w:hAnsi="Calibri" w:cs="Calibri"/>
        </w:rPr>
      </w:pPr>
      <w:r>
        <w:rPr>
          <w:rFonts w:hint="default" w:ascii="Calibri" w:hAnsi="Calibri" w:cs="Calibri"/>
        </w:rPr>
        <w:t xml:space="preserve">Ashraf, S., Williams, A.M. and Bray, J., 2023. Female Muslim identity and modest clothing consumption in the UK. </w:t>
      </w:r>
      <w:r>
        <w:rPr>
          <w:rStyle w:val="6"/>
          <w:rFonts w:hint="default" w:ascii="Calibri" w:hAnsi="Calibri" w:cs="Calibri"/>
        </w:rPr>
        <w:t>Journal of Islamic Marketing</w:t>
      </w:r>
      <w:r>
        <w:rPr>
          <w:rFonts w:hint="default" w:ascii="Calibri" w:hAnsi="Calibri" w:cs="Calibri"/>
        </w:rPr>
        <w:t>, 14(9), pp.2306–2322.</w:t>
      </w:r>
    </w:p>
    <w:p w14:paraId="3D63B28C">
      <w:pPr>
        <w:pStyle w:val="11"/>
        <w:keepNext w:val="0"/>
        <w:keepLines w:val="0"/>
        <w:widowControl/>
        <w:numPr>
          <w:ilvl w:val="0"/>
          <w:numId w:val="2"/>
        </w:numPr>
        <w:suppressLineNumbers w:val="0"/>
        <w:ind w:left="425" w:leftChars="0" w:hanging="425" w:firstLineChars="0"/>
        <w:jc w:val="both"/>
        <w:rPr>
          <w:rFonts w:hint="default" w:ascii="Calibri" w:hAnsi="Calibri" w:cs="Calibri"/>
        </w:rPr>
      </w:pPr>
      <w:r>
        <w:rPr>
          <w:rFonts w:hint="default" w:ascii="Calibri" w:hAnsi="Calibri" w:cs="Calibri"/>
        </w:rPr>
        <w:t xml:space="preserve">Askegaard, S. and Linnet, J.T., 2011. Towards an epistemology of consumer culture theory: Phenomenology and the context of context. </w:t>
      </w:r>
      <w:r>
        <w:rPr>
          <w:rStyle w:val="6"/>
          <w:rFonts w:hint="default" w:ascii="Calibri" w:hAnsi="Calibri" w:cs="Calibri"/>
        </w:rPr>
        <w:t>Marketing Theory</w:t>
      </w:r>
      <w:r>
        <w:rPr>
          <w:rFonts w:hint="default" w:ascii="Calibri" w:hAnsi="Calibri" w:cs="Calibri"/>
        </w:rPr>
        <w:t>, 11(4), pp.381–404.</w:t>
      </w:r>
    </w:p>
    <w:p w14:paraId="659F33D7">
      <w:pPr>
        <w:pStyle w:val="11"/>
        <w:keepNext w:val="0"/>
        <w:keepLines w:val="0"/>
        <w:widowControl/>
        <w:numPr>
          <w:ilvl w:val="0"/>
          <w:numId w:val="2"/>
        </w:numPr>
        <w:suppressLineNumbers w:val="0"/>
        <w:ind w:left="425" w:leftChars="0" w:hanging="425" w:firstLineChars="0"/>
        <w:jc w:val="both"/>
        <w:rPr>
          <w:rFonts w:hint="default" w:ascii="Calibri" w:hAnsi="Calibri" w:cs="Calibri"/>
        </w:rPr>
      </w:pPr>
      <w:r>
        <w:rPr>
          <w:rFonts w:hint="default" w:ascii="Calibri" w:hAnsi="Calibri" w:cs="Calibri"/>
        </w:rPr>
        <w:t xml:space="preserve">Bakış, S. and Kitapçı, H., 2023. Why do consumers purchase green clothing? Investigating symbolic meanings beyond social status and the role of consumer mindset. </w:t>
      </w:r>
      <w:r>
        <w:rPr>
          <w:rStyle w:val="6"/>
          <w:rFonts w:hint="default" w:ascii="Calibri" w:hAnsi="Calibri" w:cs="Calibri"/>
        </w:rPr>
        <w:t>Journal of Fashion Marketing and Management</w:t>
      </w:r>
      <w:r>
        <w:rPr>
          <w:rFonts w:hint="default" w:ascii="Calibri" w:hAnsi="Calibri" w:cs="Calibri"/>
        </w:rPr>
        <w:t>, 27(4), pp.710–738.</w:t>
      </w:r>
    </w:p>
    <w:p w14:paraId="266E4F6A">
      <w:pPr>
        <w:pStyle w:val="11"/>
        <w:keepNext w:val="0"/>
        <w:keepLines w:val="0"/>
        <w:widowControl/>
        <w:numPr>
          <w:ilvl w:val="0"/>
          <w:numId w:val="2"/>
        </w:numPr>
        <w:suppressLineNumbers w:val="0"/>
        <w:ind w:left="425" w:leftChars="0" w:hanging="425" w:firstLineChars="0"/>
        <w:jc w:val="both"/>
        <w:rPr>
          <w:rFonts w:hint="default" w:ascii="Calibri" w:hAnsi="Calibri" w:cs="Calibri"/>
        </w:rPr>
      </w:pPr>
      <w:r>
        <w:rPr>
          <w:rFonts w:hint="default" w:ascii="Calibri" w:hAnsi="Calibri" w:cs="Calibri"/>
        </w:rPr>
        <w:t xml:space="preserve">Berger, P. and Luckmann, T., 2016. The social construction of reality. In </w:t>
      </w:r>
      <w:r>
        <w:rPr>
          <w:rStyle w:val="6"/>
          <w:rFonts w:hint="default" w:ascii="Calibri" w:hAnsi="Calibri" w:cs="Calibri"/>
        </w:rPr>
        <w:t>Social Theory Re-wired</w:t>
      </w:r>
      <w:r>
        <w:rPr>
          <w:rFonts w:hint="default" w:ascii="Calibri" w:hAnsi="Calibri" w:cs="Calibri"/>
        </w:rPr>
        <w:t xml:space="preserve"> (pp.110–122). Routledge.</w:t>
      </w:r>
    </w:p>
    <w:p w14:paraId="2BE68640">
      <w:pPr>
        <w:pStyle w:val="11"/>
        <w:keepNext w:val="0"/>
        <w:keepLines w:val="0"/>
        <w:widowControl/>
        <w:numPr>
          <w:ilvl w:val="0"/>
          <w:numId w:val="2"/>
        </w:numPr>
        <w:suppressLineNumbers w:val="0"/>
        <w:ind w:left="425" w:leftChars="0" w:hanging="425" w:firstLineChars="0"/>
        <w:jc w:val="both"/>
        <w:rPr>
          <w:rFonts w:hint="default" w:ascii="Calibri" w:hAnsi="Calibri" w:cs="Calibri"/>
        </w:rPr>
      </w:pPr>
      <w:r>
        <w:rPr>
          <w:rFonts w:hint="default" w:ascii="Calibri" w:hAnsi="Calibri" w:cs="Calibri"/>
        </w:rPr>
        <w:t xml:space="preserve">Bernier, A.S., 2022. </w:t>
      </w:r>
      <w:r>
        <w:rPr>
          <w:rStyle w:val="6"/>
          <w:rFonts w:hint="default" w:ascii="Calibri" w:hAnsi="Calibri" w:cs="Calibri"/>
        </w:rPr>
        <w:t>Hijabi fashion influencers: Defining Islamic modesty online</w:t>
      </w:r>
      <w:r>
        <w:rPr>
          <w:rFonts w:hint="default" w:ascii="Calibri" w:hAnsi="Calibri" w:cs="Calibri"/>
        </w:rPr>
        <w:t>. Faculty of Art, University of Calgary.</w:t>
      </w:r>
    </w:p>
    <w:p w14:paraId="59F0C661">
      <w:pPr>
        <w:pStyle w:val="11"/>
        <w:keepNext w:val="0"/>
        <w:keepLines w:val="0"/>
        <w:widowControl/>
        <w:numPr>
          <w:ilvl w:val="0"/>
          <w:numId w:val="2"/>
        </w:numPr>
        <w:suppressLineNumbers w:val="0"/>
        <w:ind w:left="425" w:leftChars="0" w:hanging="425" w:firstLineChars="0"/>
        <w:jc w:val="both"/>
        <w:rPr>
          <w:rFonts w:hint="default" w:ascii="Calibri" w:hAnsi="Calibri" w:cs="Calibri"/>
        </w:rPr>
      </w:pPr>
      <w:r>
        <w:rPr>
          <w:rFonts w:hint="default" w:ascii="Calibri" w:hAnsi="Calibri" w:cs="Calibri"/>
        </w:rPr>
        <w:t xml:space="preserve">Bhattacherjee, A., 2012. </w:t>
      </w:r>
      <w:r>
        <w:rPr>
          <w:rStyle w:val="6"/>
          <w:rFonts w:hint="default" w:ascii="Calibri" w:hAnsi="Calibri" w:cs="Calibri"/>
        </w:rPr>
        <w:t>Social science research: Principles, methods, and practices</w:t>
      </w:r>
      <w:r>
        <w:rPr>
          <w:rFonts w:hint="default" w:ascii="Calibri" w:hAnsi="Calibri" w:cs="Calibri"/>
        </w:rPr>
        <w:t>. University of South Florida.</w:t>
      </w:r>
    </w:p>
    <w:p w14:paraId="0FCE7009">
      <w:pPr>
        <w:pStyle w:val="11"/>
        <w:keepNext w:val="0"/>
        <w:keepLines w:val="0"/>
        <w:widowControl/>
        <w:numPr>
          <w:ilvl w:val="0"/>
          <w:numId w:val="2"/>
        </w:numPr>
        <w:suppressLineNumbers w:val="0"/>
        <w:ind w:left="425" w:leftChars="0" w:hanging="425" w:firstLineChars="0"/>
        <w:jc w:val="both"/>
        <w:rPr>
          <w:rFonts w:hint="default" w:ascii="Calibri" w:hAnsi="Calibri" w:cs="Calibri"/>
        </w:rPr>
      </w:pPr>
      <w:r>
        <w:rPr>
          <w:rFonts w:hint="default" w:ascii="Calibri" w:hAnsi="Calibri" w:cs="Calibri"/>
        </w:rPr>
        <w:t xml:space="preserve">Braun, V. and Clarke, V., 2006. Using thematic analysis in psychology. </w:t>
      </w:r>
      <w:r>
        <w:rPr>
          <w:rStyle w:val="6"/>
          <w:rFonts w:hint="default" w:ascii="Calibri" w:hAnsi="Calibri" w:cs="Calibri"/>
        </w:rPr>
        <w:t>Qualitative Research in Psychology</w:t>
      </w:r>
      <w:r>
        <w:rPr>
          <w:rFonts w:hint="default" w:ascii="Calibri" w:hAnsi="Calibri" w:cs="Calibri"/>
        </w:rPr>
        <w:t>, 3(2), pp.77–101.</w:t>
      </w:r>
    </w:p>
    <w:p w14:paraId="2857155C">
      <w:pPr>
        <w:pStyle w:val="11"/>
        <w:keepNext w:val="0"/>
        <w:keepLines w:val="0"/>
        <w:widowControl/>
        <w:numPr>
          <w:ilvl w:val="0"/>
          <w:numId w:val="2"/>
        </w:numPr>
        <w:suppressLineNumbers w:val="0"/>
        <w:ind w:left="425" w:leftChars="0" w:hanging="425" w:firstLineChars="0"/>
        <w:jc w:val="both"/>
        <w:rPr>
          <w:rFonts w:hint="default" w:ascii="Calibri" w:hAnsi="Calibri" w:cs="Calibri"/>
        </w:rPr>
      </w:pPr>
      <w:r>
        <w:rPr>
          <w:rFonts w:hint="default" w:ascii="Calibri" w:hAnsi="Calibri" w:cs="Calibri"/>
        </w:rPr>
        <w:t xml:space="preserve">Creswell, J.W. and Poth, C.N., 2016. </w:t>
      </w:r>
      <w:r>
        <w:rPr>
          <w:rStyle w:val="6"/>
          <w:rFonts w:hint="default" w:ascii="Calibri" w:hAnsi="Calibri" w:cs="Calibri"/>
        </w:rPr>
        <w:t>Qualitative inquiry and research design: Choosing among five approaches</w:t>
      </w:r>
      <w:r>
        <w:rPr>
          <w:rFonts w:hint="default" w:ascii="Calibri" w:hAnsi="Calibri" w:cs="Calibri"/>
        </w:rPr>
        <w:t>. Sage.</w:t>
      </w:r>
    </w:p>
    <w:p w14:paraId="159EF6E8">
      <w:pPr>
        <w:pStyle w:val="11"/>
        <w:keepNext w:val="0"/>
        <w:keepLines w:val="0"/>
        <w:widowControl/>
        <w:numPr>
          <w:ilvl w:val="0"/>
          <w:numId w:val="2"/>
        </w:numPr>
        <w:suppressLineNumbers w:val="0"/>
        <w:ind w:left="425" w:leftChars="0" w:hanging="425" w:firstLineChars="0"/>
        <w:jc w:val="both"/>
        <w:rPr>
          <w:rFonts w:hint="default" w:ascii="Calibri" w:hAnsi="Calibri" w:cs="Calibri"/>
        </w:rPr>
      </w:pPr>
      <w:r>
        <w:rPr>
          <w:rFonts w:hint="default" w:ascii="Calibri" w:hAnsi="Calibri" w:cs="Calibri"/>
        </w:rPr>
        <w:t xml:space="preserve">Deniz, Ö., 2023. </w:t>
      </w:r>
      <w:r>
        <w:rPr>
          <w:rStyle w:val="6"/>
          <w:rFonts w:hint="default" w:ascii="Calibri" w:hAnsi="Calibri" w:cs="Calibri"/>
        </w:rPr>
        <w:t>The effect of modest fashion influencers on consumer purchase intentions: A comparative study in a multireligious context</w:t>
      </w:r>
      <w:r>
        <w:rPr>
          <w:rFonts w:hint="default" w:ascii="Calibri" w:hAnsi="Calibri" w:cs="Calibri"/>
        </w:rPr>
        <w:t>. Master’s thesis, University of Twente.</w:t>
      </w:r>
    </w:p>
    <w:p w14:paraId="7E06128E">
      <w:pPr>
        <w:pStyle w:val="11"/>
        <w:keepNext w:val="0"/>
        <w:keepLines w:val="0"/>
        <w:widowControl/>
        <w:numPr>
          <w:ilvl w:val="0"/>
          <w:numId w:val="2"/>
        </w:numPr>
        <w:suppressLineNumbers w:val="0"/>
        <w:ind w:left="425" w:leftChars="0" w:hanging="425" w:firstLineChars="0"/>
        <w:jc w:val="both"/>
        <w:rPr>
          <w:rFonts w:hint="default" w:ascii="Calibri" w:hAnsi="Calibri" w:cs="Calibri"/>
        </w:rPr>
      </w:pPr>
      <w:r>
        <w:rPr>
          <w:rFonts w:hint="default" w:ascii="Calibri" w:hAnsi="Calibri" w:cs="Calibri"/>
        </w:rPr>
        <w:t xml:space="preserve">Dwyer, S.C. and Buckle, J.L.,2009. The space between: On being an insider–outsider in qualitative research. </w:t>
      </w:r>
      <w:r>
        <w:rPr>
          <w:rStyle w:val="6"/>
          <w:rFonts w:hint="default" w:ascii="Calibri" w:hAnsi="Calibri" w:cs="Calibri"/>
        </w:rPr>
        <w:t>International Journal of Qualitative Methods</w:t>
      </w:r>
      <w:r>
        <w:rPr>
          <w:rFonts w:hint="default" w:ascii="Calibri" w:hAnsi="Calibri" w:cs="Calibri"/>
        </w:rPr>
        <w:t>, 8(1), pp.54–63.</w:t>
      </w:r>
    </w:p>
    <w:p w14:paraId="4B5296D1">
      <w:pPr>
        <w:pStyle w:val="11"/>
        <w:keepNext w:val="0"/>
        <w:keepLines w:val="0"/>
        <w:widowControl/>
        <w:numPr>
          <w:ilvl w:val="0"/>
          <w:numId w:val="2"/>
        </w:numPr>
        <w:suppressLineNumbers w:val="0"/>
        <w:ind w:left="425" w:leftChars="0" w:hanging="425" w:firstLineChars="0"/>
        <w:jc w:val="both"/>
        <w:rPr>
          <w:rFonts w:hint="default" w:ascii="Calibri" w:hAnsi="Calibri" w:cs="Calibri"/>
        </w:rPr>
      </w:pPr>
      <w:r>
        <w:rPr>
          <w:rFonts w:hint="default" w:ascii="Calibri" w:hAnsi="Calibri" w:cs="Calibri"/>
        </w:rPr>
        <w:t xml:space="preserve">Finlay, L., 2002. “Outing” the researcher: The provenance, process, and practice of reflexivity. </w:t>
      </w:r>
      <w:r>
        <w:rPr>
          <w:rStyle w:val="6"/>
          <w:rFonts w:hint="default" w:ascii="Calibri" w:hAnsi="Calibri" w:cs="Calibri"/>
        </w:rPr>
        <w:t>Qualitative Health Research</w:t>
      </w:r>
      <w:r>
        <w:rPr>
          <w:rFonts w:hint="default" w:ascii="Calibri" w:hAnsi="Calibri" w:cs="Calibri"/>
        </w:rPr>
        <w:t>, 12(4), pp.531–545.</w:t>
      </w:r>
    </w:p>
    <w:p w14:paraId="2D23DDBC">
      <w:pPr>
        <w:pStyle w:val="11"/>
        <w:keepNext w:val="0"/>
        <w:keepLines w:val="0"/>
        <w:widowControl/>
        <w:numPr>
          <w:ilvl w:val="0"/>
          <w:numId w:val="2"/>
        </w:numPr>
        <w:suppressLineNumbers w:val="0"/>
        <w:ind w:left="425" w:leftChars="0" w:hanging="425" w:firstLineChars="0"/>
        <w:jc w:val="both"/>
        <w:rPr>
          <w:rFonts w:hint="default" w:ascii="Calibri" w:hAnsi="Calibri" w:cs="Calibri"/>
        </w:rPr>
      </w:pPr>
      <w:r>
        <w:rPr>
          <w:rFonts w:hint="default" w:ascii="Calibri" w:hAnsi="Calibri" w:cs="Calibri"/>
        </w:rPr>
        <w:t xml:space="preserve">Geertz, C., 1973. </w:t>
      </w:r>
      <w:r>
        <w:rPr>
          <w:rStyle w:val="6"/>
          <w:rFonts w:hint="default" w:ascii="Calibri" w:hAnsi="Calibri" w:cs="Calibri"/>
        </w:rPr>
        <w:t>Cultures</w:t>
      </w:r>
      <w:r>
        <w:rPr>
          <w:rFonts w:hint="default" w:ascii="Calibri" w:hAnsi="Calibri" w:cs="Calibri"/>
        </w:rPr>
        <w:t xml:space="preserve"> [online].</w:t>
      </w:r>
    </w:p>
    <w:p w14:paraId="25D3439D">
      <w:pPr>
        <w:pStyle w:val="11"/>
        <w:keepNext w:val="0"/>
        <w:keepLines w:val="0"/>
        <w:widowControl/>
        <w:numPr>
          <w:ilvl w:val="0"/>
          <w:numId w:val="2"/>
        </w:numPr>
        <w:suppressLineNumbers w:val="0"/>
        <w:ind w:left="425" w:leftChars="0" w:hanging="425" w:firstLineChars="0"/>
        <w:jc w:val="both"/>
        <w:rPr>
          <w:rFonts w:hint="default" w:ascii="Calibri" w:hAnsi="Calibri" w:cs="Calibri"/>
        </w:rPr>
      </w:pPr>
      <w:r>
        <w:rPr>
          <w:rFonts w:hint="default" w:ascii="Calibri" w:hAnsi="Calibri" w:cs="Calibri"/>
        </w:rPr>
        <w:t xml:space="preserve">Goundar, P.R., 2025. Researcher positionality: Ways to include it in a qualitative research design. </w:t>
      </w:r>
      <w:r>
        <w:rPr>
          <w:rStyle w:val="6"/>
          <w:rFonts w:hint="default" w:ascii="Calibri" w:hAnsi="Calibri" w:cs="Calibri"/>
        </w:rPr>
        <w:t>International Journal of Qualitative Methods</w:t>
      </w:r>
      <w:r>
        <w:rPr>
          <w:rFonts w:hint="default" w:ascii="Calibri" w:hAnsi="Calibri" w:cs="Calibri"/>
        </w:rPr>
        <w:t>, 24, p.16094069251321251.</w:t>
      </w:r>
    </w:p>
    <w:p w14:paraId="5920C304">
      <w:pPr>
        <w:pStyle w:val="11"/>
        <w:keepNext w:val="0"/>
        <w:keepLines w:val="0"/>
        <w:widowControl/>
        <w:numPr>
          <w:ilvl w:val="0"/>
          <w:numId w:val="2"/>
        </w:numPr>
        <w:suppressLineNumbers w:val="0"/>
        <w:ind w:left="425" w:leftChars="0" w:hanging="425" w:firstLineChars="0"/>
        <w:jc w:val="both"/>
        <w:rPr>
          <w:rFonts w:hint="default" w:ascii="Calibri" w:hAnsi="Calibri" w:cs="Calibri"/>
        </w:rPr>
      </w:pPr>
      <w:r>
        <w:rPr>
          <w:rFonts w:hint="default" w:ascii="Calibri" w:hAnsi="Calibri" w:cs="Calibri"/>
        </w:rPr>
        <w:t xml:space="preserve">Gul, A., 2022. </w:t>
      </w:r>
      <w:r>
        <w:rPr>
          <w:rStyle w:val="6"/>
          <w:rFonts w:hint="default" w:ascii="Calibri" w:hAnsi="Calibri" w:cs="Calibri"/>
        </w:rPr>
        <w:t>Muslim fashion: Strategies, implementation, perception and consumption</w:t>
      </w:r>
      <w:r>
        <w:rPr>
          <w:rFonts w:hint="default" w:ascii="Calibri" w:hAnsi="Calibri" w:cs="Calibri"/>
        </w:rPr>
        <w:t>. Master’s thesis, University of Georgia.</w:t>
      </w:r>
    </w:p>
    <w:p w14:paraId="19FB2BFB">
      <w:pPr>
        <w:pStyle w:val="11"/>
        <w:keepNext w:val="0"/>
        <w:keepLines w:val="0"/>
        <w:widowControl/>
        <w:numPr>
          <w:ilvl w:val="0"/>
          <w:numId w:val="2"/>
        </w:numPr>
        <w:suppressLineNumbers w:val="0"/>
        <w:ind w:left="425" w:leftChars="0" w:hanging="425" w:firstLineChars="0"/>
        <w:jc w:val="both"/>
        <w:rPr>
          <w:rFonts w:hint="default" w:ascii="Calibri" w:hAnsi="Calibri" w:cs="Calibri"/>
        </w:rPr>
      </w:pPr>
      <w:r>
        <w:rPr>
          <w:rFonts w:hint="default" w:ascii="Calibri" w:hAnsi="Calibri" w:cs="Calibri"/>
        </w:rPr>
        <w:t xml:space="preserve">Hashem, H., 2018. </w:t>
      </w:r>
      <w:r>
        <w:rPr>
          <w:rStyle w:val="6"/>
          <w:rFonts w:hint="default" w:ascii="Calibri" w:hAnsi="Calibri" w:cs="Calibri"/>
        </w:rPr>
        <w:t>Realizing the growth of the modest fashion market: The fashion consumption behavior of Muslim women in Europe</w:t>
      </w:r>
      <w:r>
        <w:rPr>
          <w:rFonts w:hint="default" w:ascii="Calibri" w:hAnsi="Calibri" w:cs="Calibri"/>
        </w:rPr>
        <w:t>. Master’s thesis, Copenhagen Business School.</w:t>
      </w:r>
    </w:p>
    <w:p w14:paraId="6909E717">
      <w:pPr>
        <w:pStyle w:val="11"/>
        <w:keepNext w:val="0"/>
        <w:keepLines w:val="0"/>
        <w:widowControl/>
        <w:numPr>
          <w:ilvl w:val="0"/>
          <w:numId w:val="2"/>
        </w:numPr>
        <w:suppressLineNumbers w:val="0"/>
        <w:ind w:left="425" w:leftChars="0" w:hanging="425" w:firstLineChars="0"/>
        <w:jc w:val="both"/>
        <w:rPr>
          <w:rFonts w:hint="default" w:ascii="Calibri" w:hAnsi="Calibri" w:cs="Calibri"/>
        </w:rPr>
      </w:pPr>
      <w:r>
        <w:rPr>
          <w:rFonts w:hint="default" w:ascii="Calibri" w:hAnsi="Calibri" w:cs="Calibri"/>
        </w:rPr>
        <w:t xml:space="preserve">Hunt, M.R., 2009. Strengths and challenges in the use of interpretive description. </w:t>
      </w:r>
      <w:r>
        <w:rPr>
          <w:rStyle w:val="6"/>
          <w:rFonts w:hint="default" w:ascii="Calibri" w:hAnsi="Calibri" w:cs="Calibri"/>
        </w:rPr>
        <w:t>Qualitative Health Research</w:t>
      </w:r>
      <w:r>
        <w:rPr>
          <w:rFonts w:hint="default" w:ascii="Calibri" w:hAnsi="Calibri" w:cs="Calibri"/>
        </w:rPr>
        <w:t>, 19(9), pp.1284–1292.</w:t>
      </w:r>
    </w:p>
    <w:p w14:paraId="6A971B4D">
      <w:pPr>
        <w:pStyle w:val="11"/>
        <w:keepNext w:val="0"/>
        <w:keepLines w:val="0"/>
        <w:widowControl/>
        <w:numPr>
          <w:ilvl w:val="0"/>
          <w:numId w:val="2"/>
        </w:numPr>
        <w:suppressLineNumbers w:val="0"/>
        <w:ind w:left="425" w:leftChars="0" w:hanging="425" w:firstLineChars="0"/>
        <w:jc w:val="both"/>
        <w:rPr>
          <w:rFonts w:hint="default" w:ascii="Calibri" w:hAnsi="Calibri" w:cs="Calibri"/>
        </w:rPr>
      </w:pPr>
      <w:r>
        <w:rPr>
          <w:rFonts w:hint="default" w:ascii="Calibri" w:hAnsi="Calibri" w:cs="Calibri"/>
        </w:rPr>
        <w:t xml:space="preserve">Kaaristo, M., 2022. Everyday power dynamics and hierarchies in qualitative research. </w:t>
      </w:r>
      <w:r>
        <w:rPr>
          <w:rStyle w:val="6"/>
          <w:rFonts w:hint="default" w:ascii="Calibri" w:hAnsi="Calibri" w:cs="Calibri"/>
        </w:rPr>
        <w:t>Qualitative Research</w:t>
      </w:r>
      <w:r>
        <w:rPr>
          <w:rFonts w:hint="default" w:ascii="Calibri" w:hAnsi="Calibri" w:cs="Calibri"/>
        </w:rPr>
        <w:t>, 22(5), pp.743–760.</w:t>
      </w:r>
    </w:p>
    <w:p w14:paraId="4ECE04E5">
      <w:pPr>
        <w:pStyle w:val="11"/>
        <w:keepNext w:val="0"/>
        <w:keepLines w:val="0"/>
        <w:widowControl/>
        <w:numPr>
          <w:ilvl w:val="0"/>
          <w:numId w:val="2"/>
        </w:numPr>
        <w:suppressLineNumbers w:val="0"/>
        <w:ind w:left="425" w:leftChars="0" w:hanging="425" w:firstLineChars="0"/>
        <w:jc w:val="both"/>
        <w:rPr>
          <w:rFonts w:hint="default" w:ascii="Calibri" w:hAnsi="Calibri" w:cs="Calibri"/>
        </w:rPr>
      </w:pPr>
      <w:r>
        <w:rPr>
          <w:rFonts w:hint="default" w:ascii="Calibri" w:hAnsi="Calibri" w:cs="Calibri"/>
        </w:rPr>
        <w:t xml:space="preserve">Khan, M.M., Azhar, Z., Ul Abiden, M.Z., Ullah, K. and Rana, M.A., 2023. Veiled identities: Unraveling the perceptions and motivations of female students on wearing hijab. </w:t>
      </w:r>
      <w:r>
        <w:rPr>
          <w:rStyle w:val="6"/>
          <w:rFonts w:hint="default" w:ascii="Calibri" w:hAnsi="Calibri" w:cs="Calibri"/>
        </w:rPr>
        <w:t>Journal of Positive School Psychology</w:t>
      </w:r>
      <w:r>
        <w:rPr>
          <w:rFonts w:hint="default" w:ascii="Calibri" w:hAnsi="Calibri" w:cs="Calibri"/>
        </w:rPr>
        <w:t>, 7(1).</w:t>
      </w:r>
    </w:p>
    <w:p w14:paraId="4DF8121B">
      <w:pPr>
        <w:pStyle w:val="11"/>
        <w:keepNext w:val="0"/>
        <w:keepLines w:val="0"/>
        <w:widowControl/>
        <w:numPr>
          <w:ilvl w:val="0"/>
          <w:numId w:val="2"/>
        </w:numPr>
        <w:suppressLineNumbers w:val="0"/>
        <w:ind w:left="425" w:leftChars="0" w:hanging="425" w:firstLineChars="0"/>
        <w:jc w:val="both"/>
        <w:rPr>
          <w:rFonts w:hint="default" w:ascii="Calibri" w:hAnsi="Calibri" w:cs="Calibri"/>
        </w:rPr>
      </w:pPr>
      <w:r>
        <w:rPr>
          <w:rFonts w:hint="default" w:ascii="Calibri" w:hAnsi="Calibri" w:cs="Calibri"/>
        </w:rPr>
        <w:t xml:space="preserve">Lewis, R., 2015. </w:t>
      </w:r>
      <w:r>
        <w:rPr>
          <w:rStyle w:val="6"/>
          <w:rFonts w:hint="default" w:ascii="Calibri" w:hAnsi="Calibri" w:cs="Calibri"/>
        </w:rPr>
        <w:t>Muslim fashion: Contemporary style cultures</w:t>
      </w:r>
      <w:r>
        <w:rPr>
          <w:rFonts w:hint="default" w:ascii="Calibri" w:hAnsi="Calibri" w:cs="Calibri"/>
        </w:rPr>
        <w:t>. Duke University Press.</w:t>
      </w:r>
    </w:p>
    <w:p w14:paraId="04AFB320">
      <w:pPr>
        <w:pStyle w:val="11"/>
        <w:keepNext w:val="0"/>
        <w:keepLines w:val="0"/>
        <w:widowControl/>
        <w:numPr>
          <w:ilvl w:val="0"/>
          <w:numId w:val="2"/>
        </w:numPr>
        <w:suppressLineNumbers w:val="0"/>
        <w:ind w:left="425" w:leftChars="0" w:hanging="425" w:firstLineChars="0"/>
        <w:jc w:val="both"/>
        <w:rPr>
          <w:rFonts w:hint="default" w:ascii="Calibri" w:hAnsi="Calibri" w:cs="Calibri"/>
        </w:rPr>
      </w:pPr>
      <w:r>
        <w:rPr>
          <w:rFonts w:hint="default" w:ascii="Calibri" w:hAnsi="Calibri" w:cs="Calibri"/>
        </w:rPr>
        <w:t xml:space="preserve">Lincoln, Y.S. and Guba, E.G., 1985. </w:t>
      </w:r>
      <w:r>
        <w:rPr>
          <w:rStyle w:val="6"/>
          <w:rFonts w:hint="default" w:ascii="Calibri" w:hAnsi="Calibri" w:cs="Calibri"/>
        </w:rPr>
        <w:t>Naturalistic inquiry</w:t>
      </w:r>
      <w:r>
        <w:rPr>
          <w:rFonts w:hint="default" w:ascii="Calibri" w:hAnsi="Calibri" w:cs="Calibri"/>
        </w:rPr>
        <w:t>. Newberry Park.</w:t>
      </w:r>
    </w:p>
    <w:p w14:paraId="70BFADCD">
      <w:pPr>
        <w:pStyle w:val="11"/>
        <w:keepNext w:val="0"/>
        <w:keepLines w:val="0"/>
        <w:widowControl/>
        <w:numPr>
          <w:ilvl w:val="0"/>
          <w:numId w:val="2"/>
        </w:numPr>
        <w:suppressLineNumbers w:val="0"/>
        <w:ind w:left="425" w:leftChars="0" w:hanging="425" w:firstLineChars="0"/>
        <w:jc w:val="both"/>
        <w:rPr>
          <w:rFonts w:hint="default" w:ascii="Calibri" w:hAnsi="Calibri" w:cs="Calibri"/>
        </w:rPr>
      </w:pPr>
      <w:r>
        <w:rPr>
          <w:rFonts w:hint="default" w:ascii="Calibri" w:hAnsi="Calibri" w:cs="Calibri"/>
        </w:rPr>
        <w:t xml:space="preserve">Lucarelli, A., Shahriar, H., Ulver, S. and Egan-Wyer, C., 2024. Research contributions in interpretivist marketing and consumer research studies: A kaleidoscopic framework. </w:t>
      </w:r>
      <w:r>
        <w:rPr>
          <w:rStyle w:val="6"/>
          <w:rFonts w:hint="default" w:ascii="Calibri" w:hAnsi="Calibri" w:cs="Calibri"/>
        </w:rPr>
        <w:t>Marketing Theory</w:t>
      </w:r>
      <w:r>
        <w:rPr>
          <w:rFonts w:hint="default" w:ascii="Calibri" w:hAnsi="Calibri" w:cs="Calibri"/>
        </w:rPr>
        <w:t>, 24(3), pp.417–447.</w:t>
      </w:r>
    </w:p>
    <w:p w14:paraId="308C6E5B">
      <w:pPr>
        <w:pStyle w:val="11"/>
        <w:keepNext w:val="0"/>
        <w:keepLines w:val="0"/>
        <w:widowControl/>
        <w:numPr>
          <w:ilvl w:val="0"/>
          <w:numId w:val="2"/>
        </w:numPr>
        <w:suppressLineNumbers w:val="0"/>
        <w:ind w:left="425" w:leftChars="0" w:hanging="425" w:firstLineChars="0"/>
        <w:jc w:val="both"/>
        <w:rPr>
          <w:rFonts w:hint="default" w:ascii="Calibri" w:hAnsi="Calibri" w:cs="Calibri"/>
        </w:rPr>
      </w:pPr>
      <w:r>
        <w:rPr>
          <w:rFonts w:hint="default" w:ascii="Calibri" w:hAnsi="Calibri" w:cs="Calibri"/>
        </w:rPr>
        <w:t xml:space="preserve">McAlpine, L. and Boz, C., 2024. Developing as a writer: PhD researchers’ evolving perspectives within a writing program. </w:t>
      </w:r>
      <w:r>
        <w:rPr>
          <w:rStyle w:val="6"/>
          <w:rFonts w:hint="default" w:ascii="Calibri" w:hAnsi="Calibri" w:cs="Calibri"/>
        </w:rPr>
        <w:t>Innovations in Education and Teaching International</w:t>
      </w:r>
      <w:r>
        <w:rPr>
          <w:rFonts w:hint="default" w:ascii="Calibri" w:hAnsi="Calibri" w:cs="Calibri"/>
        </w:rPr>
        <w:t>, 61(5), pp.988–1002.</w:t>
      </w:r>
    </w:p>
    <w:p w14:paraId="490ED35B">
      <w:pPr>
        <w:pStyle w:val="11"/>
        <w:keepNext w:val="0"/>
        <w:keepLines w:val="0"/>
        <w:widowControl/>
        <w:numPr>
          <w:ilvl w:val="0"/>
          <w:numId w:val="2"/>
        </w:numPr>
        <w:suppressLineNumbers w:val="0"/>
        <w:ind w:left="425" w:leftChars="0" w:hanging="425" w:firstLineChars="0"/>
        <w:jc w:val="both"/>
        <w:rPr>
          <w:rFonts w:hint="default" w:ascii="Calibri" w:hAnsi="Calibri" w:cs="Calibri"/>
        </w:rPr>
      </w:pPr>
      <w:r>
        <w:rPr>
          <w:rFonts w:hint="default" w:ascii="Calibri" w:hAnsi="Calibri" w:cs="Calibri"/>
        </w:rPr>
        <w:t xml:space="preserve">McAlpine, L. and Norton, J., 2006. Reframing our approach to doctoral programs: An integrative framework for action and research. </w:t>
      </w:r>
      <w:r>
        <w:rPr>
          <w:rStyle w:val="6"/>
          <w:rFonts w:hint="default" w:ascii="Calibri" w:hAnsi="Calibri" w:cs="Calibri"/>
        </w:rPr>
        <w:t>Higher Education Research &amp; Development</w:t>
      </w:r>
      <w:r>
        <w:rPr>
          <w:rFonts w:hint="default" w:ascii="Calibri" w:hAnsi="Calibri" w:cs="Calibri"/>
        </w:rPr>
        <w:t>, 25(1), pp.3–17.</w:t>
      </w:r>
    </w:p>
    <w:p w14:paraId="56907C25">
      <w:pPr>
        <w:pStyle w:val="11"/>
        <w:keepNext w:val="0"/>
        <w:keepLines w:val="0"/>
        <w:widowControl/>
        <w:numPr>
          <w:ilvl w:val="0"/>
          <w:numId w:val="2"/>
        </w:numPr>
        <w:suppressLineNumbers w:val="0"/>
        <w:ind w:left="425" w:leftChars="0" w:hanging="425" w:firstLineChars="0"/>
        <w:jc w:val="both"/>
        <w:rPr>
          <w:rFonts w:hint="default" w:ascii="Calibri" w:hAnsi="Calibri" w:cs="Calibri"/>
        </w:rPr>
      </w:pPr>
      <w:r>
        <w:rPr>
          <w:rFonts w:hint="default" w:ascii="Calibri" w:hAnsi="Calibri" w:cs="Calibri"/>
        </w:rPr>
        <w:t xml:space="preserve">Mirza, R.B., 2024. Women undercover: Exploring the intersectional identities of Muslim women through modest fashion. </w:t>
      </w:r>
      <w:r>
        <w:rPr>
          <w:rStyle w:val="6"/>
          <w:rFonts w:hint="default" w:ascii="Calibri" w:hAnsi="Calibri" w:cs="Calibri"/>
        </w:rPr>
        <w:t>International Journal of Fashion Studies</w:t>
      </w:r>
      <w:r>
        <w:rPr>
          <w:rFonts w:hint="default" w:ascii="Calibri" w:hAnsi="Calibri" w:cs="Calibri"/>
        </w:rPr>
        <w:t>, 11(2), pp.223–241.</w:t>
      </w:r>
    </w:p>
    <w:p w14:paraId="52535BF7">
      <w:pPr>
        <w:pStyle w:val="11"/>
        <w:keepNext w:val="0"/>
        <w:keepLines w:val="0"/>
        <w:widowControl/>
        <w:numPr>
          <w:ilvl w:val="0"/>
          <w:numId w:val="2"/>
        </w:numPr>
        <w:suppressLineNumbers w:val="0"/>
        <w:ind w:left="425" w:leftChars="0" w:hanging="425" w:firstLineChars="0"/>
        <w:jc w:val="both"/>
        <w:rPr>
          <w:rFonts w:hint="default" w:ascii="Calibri" w:hAnsi="Calibri" w:cs="Calibri"/>
        </w:rPr>
      </w:pPr>
      <w:r>
        <w:rPr>
          <w:rFonts w:hint="default" w:ascii="Calibri" w:hAnsi="Calibri" w:cs="Calibri"/>
        </w:rPr>
        <w:t xml:space="preserve">Muhammad, M., Wallerstein, N., Sussman, A.L., Avila, M., Belone, L. and Duran, B., 2015. Reflections on researcher identity and power. </w:t>
      </w:r>
      <w:r>
        <w:rPr>
          <w:rStyle w:val="6"/>
          <w:rFonts w:hint="default" w:ascii="Calibri" w:hAnsi="Calibri" w:cs="Calibri"/>
        </w:rPr>
        <w:t>Critical Sociology</w:t>
      </w:r>
      <w:r>
        <w:rPr>
          <w:rFonts w:hint="default" w:ascii="Calibri" w:hAnsi="Calibri" w:cs="Calibri"/>
        </w:rPr>
        <w:t>, 41(7–8), pp.1045–1063.</w:t>
      </w:r>
    </w:p>
    <w:p w14:paraId="085AE9BB">
      <w:pPr>
        <w:pStyle w:val="11"/>
        <w:keepNext w:val="0"/>
        <w:keepLines w:val="0"/>
        <w:widowControl/>
        <w:numPr>
          <w:ilvl w:val="0"/>
          <w:numId w:val="2"/>
        </w:numPr>
        <w:suppressLineNumbers w:val="0"/>
        <w:ind w:left="425" w:leftChars="0" w:hanging="425" w:firstLineChars="0"/>
        <w:jc w:val="both"/>
        <w:rPr>
          <w:rFonts w:hint="default" w:ascii="Calibri" w:hAnsi="Calibri" w:cs="Calibri"/>
        </w:rPr>
      </w:pPr>
      <w:r>
        <w:rPr>
          <w:rFonts w:hint="default" w:ascii="Calibri" w:hAnsi="Calibri" w:cs="Calibri"/>
        </w:rPr>
        <w:t xml:space="preserve">Pansiri, J., 2009. Evolution of a doctoral thesis research topic and methodology: A personal experience. </w:t>
      </w:r>
      <w:r>
        <w:rPr>
          <w:rStyle w:val="6"/>
          <w:rFonts w:hint="default" w:ascii="Calibri" w:hAnsi="Calibri" w:cs="Calibri"/>
        </w:rPr>
        <w:t>Tourism Management</w:t>
      </w:r>
      <w:r>
        <w:rPr>
          <w:rFonts w:hint="default" w:ascii="Calibri" w:hAnsi="Calibri" w:cs="Calibri"/>
        </w:rPr>
        <w:t>, 30(1), pp.83–89.</w:t>
      </w:r>
    </w:p>
    <w:p w14:paraId="4B16AA6D">
      <w:pPr>
        <w:pStyle w:val="11"/>
        <w:keepNext w:val="0"/>
        <w:keepLines w:val="0"/>
        <w:widowControl/>
        <w:numPr>
          <w:ilvl w:val="0"/>
          <w:numId w:val="2"/>
        </w:numPr>
        <w:suppressLineNumbers w:val="0"/>
        <w:ind w:left="425" w:leftChars="0" w:hanging="425" w:firstLineChars="0"/>
        <w:jc w:val="both"/>
        <w:rPr>
          <w:rFonts w:hint="default" w:ascii="Calibri" w:hAnsi="Calibri" w:cs="Calibri"/>
        </w:rPr>
      </w:pPr>
      <w:r>
        <w:rPr>
          <w:rFonts w:hint="default" w:ascii="Calibri" w:hAnsi="Calibri" w:cs="Calibri"/>
        </w:rPr>
        <w:t xml:space="preserve">Priola, V. and Chaudhry, S.A., 2021. Unveiling modest femininities: Sexuality, gender (in)equality and gender justice. </w:t>
      </w:r>
      <w:r>
        <w:rPr>
          <w:rStyle w:val="6"/>
          <w:rFonts w:hint="default" w:ascii="Calibri" w:hAnsi="Calibri" w:cs="Calibri"/>
        </w:rPr>
        <w:t>British Journal of Management</w:t>
      </w:r>
      <w:r>
        <w:rPr>
          <w:rFonts w:hint="default" w:ascii="Calibri" w:hAnsi="Calibri" w:cs="Calibri"/>
        </w:rPr>
        <w:t>, 32(2), pp.306–321.</w:t>
      </w:r>
    </w:p>
    <w:p w14:paraId="58EAF12A">
      <w:pPr>
        <w:pStyle w:val="11"/>
        <w:keepNext w:val="0"/>
        <w:keepLines w:val="0"/>
        <w:widowControl/>
        <w:numPr>
          <w:ilvl w:val="0"/>
          <w:numId w:val="2"/>
        </w:numPr>
        <w:suppressLineNumbers w:val="0"/>
        <w:ind w:left="425" w:leftChars="0" w:hanging="425" w:firstLineChars="0"/>
        <w:jc w:val="both"/>
        <w:rPr>
          <w:rFonts w:hint="default" w:ascii="Calibri" w:hAnsi="Calibri" w:cs="Calibri"/>
        </w:rPr>
      </w:pPr>
      <w:r>
        <w:rPr>
          <w:rFonts w:hint="default" w:ascii="Calibri" w:hAnsi="Calibri" w:cs="Calibri"/>
        </w:rPr>
        <w:t xml:space="preserve">Putri, N.F., Hameed, A., Akin, M., Akin, I., Khan, M.Z., Banerjee, S. and Zaidi, S.M.T., 2025. Analysing the modest fashion market: An empirical study of e-commerce best-selling products. </w:t>
      </w:r>
      <w:r>
        <w:rPr>
          <w:rStyle w:val="6"/>
          <w:rFonts w:hint="default" w:ascii="Calibri" w:hAnsi="Calibri" w:cs="Calibri"/>
        </w:rPr>
        <w:t>Journal of Islamic Marketing</w:t>
      </w:r>
      <w:r>
        <w:rPr>
          <w:rFonts w:hint="default" w:ascii="Calibri" w:hAnsi="Calibri" w:cs="Calibri"/>
        </w:rPr>
        <w:t>, 16(3), pp.841–869.</w:t>
      </w:r>
    </w:p>
    <w:p w14:paraId="53984820">
      <w:pPr>
        <w:pStyle w:val="11"/>
        <w:keepNext w:val="0"/>
        <w:keepLines w:val="0"/>
        <w:widowControl/>
        <w:numPr>
          <w:ilvl w:val="0"/>
          <w:numId w:val="2"/>
        </w:numPr>
        <w:suppressLineNumbers w:val="0"/>
        <w:ind w:left="425" w:leftChars="0" w:hanging="425" w:firstLineChars="0"/>
        <w:jc w:val="both"/>
        <w:rPr>
          <w:rFonts w:hint="default" w:ascii="Calibri" w:hAnsi="Calibri" w:cs="Calibri"/>
        </w:rPr>
      </w:pPr>
      <w:r>
        <w:rPr>
          <w:rFonts w:hint="default" w:ascii="Calibri" w:hAnsi="Calibri" w:cs="Calibri"/>
        </w:rPr>
        <w:t xml:space="preserve">Rahman, M.S., 2016. The advantages and disadvantages of using qualitative and quantitative approaches and methods. </w:t>
      </w:r>
      <w:r>
        <w:rPr>
          <w:rStyle w:val="6"/>
          <w:rFonts w:hint="default" w:ascii="Calibri" w:hAnsi="Calibri" w:cs="Calibri"/>
        </w:rPr>
        <w:t>Journal of Education and Learning</w:t>
      </w:r>
      <w:r>
        <w:rPr>
          <w:rFonts w:hint="default" w:ascii="Calibri" w:hAnsi="Calibri" w:cs="Calibri"/>
        </w:rPr>
        <w:t>, 6(1).</w:t>
      </w:r>
    </w:p>
    <w:p w14:paraId="40C985F0">
      <w:pPr>
        <w:pStyle w:val="11"/>
        <w:keepNext w:val="0"/>
        <w:keepLines w:val="0"/>
        <w:widowControl/>
        <w:numPr>
          <w:ilvl w:val="0"/>
          <w:numId w:val="2"/>
        </w:numPr>
        <w:suppressLineNumbers w:val="0"/>
        <w:ind w:left="425" w:leftChars="0" w:hanging="425" w:firstLineChars="0"/>
        <w:jc w:val="both"/>
        <w:rPr>
          <w:rFonts w:hint="default" w:ascii="Calibri" w:hAnsi="Calibri" w:cs="Calibri"/>
        </w:rPr>
      </w:pPr>
      <w:r>
        <w:rPr>
          <w:rFonts w:hint="default" w:ascii="Calibri" w:hAnsi="Calibri" w:cs="Calibri"/>
        </w:rPr>
        <w:t xml:space="preserve">Riaz, A., Aslam, A. and Rahil, A.B., 2025. Exploring the impact of social media influencer marketing on consumer choices. </w:t>
      </w:r>
      <w:r>
        <w:rPr>
          <w:rStyle w:val="6"/>
          <w:rFonts w:hint="default" w:ascii="Calibri" w:hAnsi="Calibri" w:cs="Calibri"/>
        </w:rPr>
        <w:t>The Critical Review of Social Sciences Studies</w:t>
      </w:r>
      <w:r>
        <w:rPr>
          <w:rFonts w:hint="default" w:ascii="Calibri" w:hAnsi="Calibri" w:cs="Calibri"/>
        </w:rPr>
        <w:t>, 3(2), pp.1089–1108.</w:t>
      </w:r>
    </w:p>
    <w:p w14:paraId="56F5B8C3">
      <w:pPr>
        <w:pStyle w:val="11"/>
        <w:keepNext w:val="0"/>
        <w:keepLines w:val="0"/>
        <w:widowControl/>
        <w:numPr>
          <w:ilvl w:val="0"/>
          <w:numId w:val="2"/>
        </w:numPr>
        <w:suppressLineNumbers w:val="0"/>
        <w:ind w:left="425" w:leftChars="0" w:hanging="425" w:firstLineChars="0"/>
        <w:jc w:val="both"/>
        <w:rPr>
          <w:rFonts w:hint="default" w:ascii="Calibri" w:hAnsi="Calibri" w:cs="Calibri"/>
        </w:rPr>
      </w:pPr>
      <w:r>
        <w:rPr>
          <w:rFonts w:hint="default" w:ascii="Calibri" w:hAnsi="Calibri" w:cs="Calibri"/>
        </w:rPr>
        <w:t xml:space="preserve">Sandikci, Ö. and Ger, G., 2010. Veiling in style: How does a stigmatized practice become fashionable? </w:t>
      </w:r>
      <w:r>
        <w:rPr>
          <w:rStyle w:val="6"/>
          <w:rFonts w:hint="default" w:ascii="Calibri" w:hAnsi="Calibri" w:cs="Calibri"/>
        </w:rPr>
        <w:t>Journal of Consumer Research</w:t>
      </w:r>
      <w:r>
        <w:rPr>
          <w:rFonts w:hint="default" w:ascii="Calibri" w:hAnsi="Calibri" w:cs="Calibri"/>
        </w:rPr>
        <w:t>, 37(1), pp.15–36.</w:t>
      </w:r>
    </w:p>
    <w:p w14:paraId="3A123E71">
      <w:pPr>
        <w:pStyle w:val="11"/>
        <w:keepNext w:val="0"/>
        <w:keepLines w:val="0"/>
        <w:widowControl/>
        <w:numPr>
          <w:ilvl w:val="0"/>
          <w:numId w:val="2"/>
        </w:numPr>
        <w:suppressLineNumbers w:val="0"/>
        <w:ind w:left="425" w:leftChars="0" w:hanging="425" w:firstLineChars="0"/>
        <w:jc w:val="both"/>
        <w:rPr>
          <w:rFonts w:hint="default" w:ascii="Calibri" w:hAnsi="Calibri" w:cs="Calibri"/>
        </w:rPr>
      </w:pPr>
      <w:r>
        <w:rPr>
          <w:rFonts w:hint="default" w:ascii="Calibri" w:hAnsi="Calibri" w:cs="Calibri"/>
        </w:rPr>
        <w:t xml:space="preserve">Sanno, A., 2022. </w:t>
      </w:r>
      <w:r>
        <w:rPr>
          <w:rStyle w:val="6"/>
          <w:rFonts w:hint="default" w:ascii="Calibri" w:hAnsi="Calibri" w:cs="Calibri"/>
        </w:rPr>
        <w:t>Muslim fashion influencers shaping modesty in the twenty-first century on social media</w:t>
      </w:r>
      <w:r>
        <w:rPr>
          <w:rFonts w:hint="default" w:ascii="Calibri" w:hAnsi="Calibri" w:cs="Calibri"/>
        </w:rPr>
        <w:t>. MA thesis, City University of New York.</w:t>
      </w:r>
    </w:p>
    <w:p w14:paraId="4270D5D5">
      <w:pPr>
        <w:pStyle w:val="11"/>
        <w:keepNext w:val="0"/>
        <w:keepLines w:val="0"/>
        <w:widowControl/>
        <w:numPr>
          <w:ilvl w:val="0"/>
          <w:numId w:val="2"/>
        </w:numPr>
        <w:suppressLineNumbers w:val="0"/>
        <w:ind w:left="425" w:leftChars="0" w:hanging="425" w:firstLineChars="0"/>
        <w:jc w:val="both"/>
        <w:rPr>
          <w:rFonts w:hint="default" w:ascii="Calibri" w:hAnsi="Calibri" w:cs="Calibri"/>
        </w:rPr>
      </w:pPr>
      <w:r>
        <w:rPr>
          <w:rFonts w:hint="default" w:ascii="Calibri" w:hAnsi="Calibri" w:cs="Calibri"/>
        </w:rPr>
        <w:t xml:space="preserve">Shabnum, Z., Farooq, S. and Batool, H., 2021. Islamic culture and Pakistani women: A self-perception and understanding. </w:t>
      </w:r>
      <w:r>
        <w:rPr>
          <w:rStyle w:val="6"/>
          <w:rFonts w:hint="default" w:ascii="Calibri" w:hAnsi="Calibri" w:cs="Calibri"/>
        </w:rPr>
        <w:t>Ilkogretim Online</w:t>
      </w:r>
      <w:r>
        <w:rPr>
          <w:rFonts w:hint="default" w:ascii="Calibri" w:hAnsi="Calibri" w:cs="Calibri"/>
        </w:rPr>
        <w:t>, 20(4).</w:t>
      </w:r>
    </w:p>
    <w:p w14:paraId="4DA4F2C4">
      <w:pPr>
        <w:pStyle w:val="11"/>
        <w:keepNext w:val="0"/>
        <w:keepLines w:val="0"/>
        <w:widowControl/>
        <w:numPr>
          <w:ilvl w:val="0"/>
          <w:numId w:val="2"/>
        </w:numPr>
        <w:suppressLineNumbers w:val="0"/>
        <w:ind w:left="425" w:leftChars="0" w:hanging="425" w:firstLineChars="0"/>
        <w:jc w:val="both"/>
        <w:rPr>
          <w:rFonts w:hint="default" w:ascii="Calibri" w:hAnsi="Calibri" w:cs="Calibri"/>
        </w:rPr>
      </w:pPr>
      <w:r>
        <w:rPr>
          <w:rFonts w:hint="default" w:ascii="Calibri" w:hAnsi="Calibri" w:cs="Calibri"/>
        </w:rPr>
        <w:t xml:space="preserve">Smith, J.A., 2024. </w:t>
      </w:r>
      <w:r>
        <w:rPr>
          <w:rStyle w:val="6"/>
          <w:rFonts w:hint="default" w:ascii="Calibri" w:hAnsi="Calibri" w:cs="Calibri"/>
        </w:rPr>
        <w:t>Qualitative psychology: A practical guide to research methods</w:t>
      </w:r>
      <w:r>
        <w:rPr>
          <w:rFonts w:hint="default" w:ascii="Calibri" w:hAnsi="Calibri" w:cs="Calibri"/>
        </w:rPr>
        <w:t>.</w:t>
      </w:r>
    </w:p>
    <w:p w14:paraId="54E4965A">
      <w:pPr>
        <w:pStyle w:val="11"/>
        <w:keepNext w:val="0"/>
        <w:keepLines w:val="0"/>
        <w:widowControl/>
        <w:numPr>
          <w:ilvl w:val="0"/>
          <w:numId w:val="2"/>
        </w:numPr>
        <w:suppressLineNumbers w:val="0"/>
        <w:ind w:left="425" w:leftChars="0" w:hanging="425" w:firstLineChars="0"/>
        <w:jc w:val="both"/>
        <w:rPr>
          <w:rFonts w:hint="default" w:ascii="Calibri" w:hAnsi="Calibri" w:cs="Calibri"/>
        </w:rPr>
      </w:pPr>
      <w:r>
        <w:rPr>
          <w:rFonts w:hint="default" w:ascii="Calibri" w:hAnsi="Calibri" w:cs="Calibri"/>
        </w:rPr>
        <w:t xml:space="preserve">Wilson, J., 2012. Looking at Islamic marketing, branding and Muslim consumer behaviour beyond the 7P’s. </w:t>
      </w:r>
      <w:r>
        <w:rPr>
          <w:rStyle w:val="6"/>
          <w:rFonts w:hint="default" w:ascii="Calibri" w:hAnsi="Calibri" w:cs="Calibri"/>
        </w:rPr>
        <w:t>Journal of Islamic Marketing</w:t>
      </w:r>
      <w:r>
        <w:rPr>
          <w:rFonts w:hint="default" w:ascii="Calibri" w:hAnsi="Calibri" w:cs="Calibri"/>
        </w:rPr>
        <w:t>, 3(3), pp.212–216.</w:t>
      </w:r>
    </w:p>
    <w:p w14:paraId="428AB5B9">
      <w:pPr>
        <w:pStyle w:val="11"/>
        <w:keepNext w:val="0"/>
        <w:keepLines w:val="0"/>
        <w:widowControl/>
        <w:numPr>
          <w:ilvl w:val="0"/>
          <w:numId w:val="2"/>
        </w:numPr>
        <w:suppressLineNumbers w:val="0"/>
        <w:ind w:left="425" w:leftChars="0" w:hanging="425" w:firstLineChars="0"/>
        <w:jc w:val="both"/>
        <w:rPr>
          <w:rFonts w:hint="default" w:ascii="Calibri" w:hAnsi="Calibri" w:cs="Calibri"/>
        </w:rPr>
      </w:pPr>
      <w:r>
        <w:rPr>
          <w:rFonts w:hint="default" w:ascii="Calibri" w:hAnsi="Calibri" w:cs="Calibri"/>
        </w:rPr>
        <w:t xml:space="preserve">Yoon, B. and Uliassi, C., 2022. “Researcher-as-instrument” in qualitative research. </w:t>
      </w:r>
      <w:r>
        <w:rPr>
          <w:rStyle w:val="6"/>
          <w:rFonts w:hint="default" w:ascii="Calibri" w:hAnsi="Calibri" w:cs="Calibri"/>
        </w:rPr>
        <w:t>Qualitative Report</w:t>
      </w:r>
      <w:r>
        <w:rPr>
          <w:rFonts w:hint="default" w:ascii="Calibri" w:hAnsi="Calibri" w:cs="Calibri"/>
        </w:rPr>
        <w:t>, 27(4).</w:t>
      </w:r>
      <w:r>
        <w:rPr>
          <w:rFonts w:hint="default" w:ascii="Calibri" w:hAnsi="Calibri" w:eastAsia="SimSun" w:cs="Calibri"/>
          <w:sz w:val="24"/>
        </w:rPr>
        <w:t xml:space="preserve"> </w:t>
      </w:r>
    </w:p>
    <w:p w14:paraId="773031AB">
      <w:pPr>
        <w:widowControl w:val="0"/>
        <w:numPr>
          <w:ilvl w:val="0"/>
          <w:numId w:val="0"/>
        </w:numPr>
        <w:autoSpaceDE w:val="0"/>
        <w:autoSpaceDN w:val="0"/>
        <w:spacing w:before="0" w:after="0" w:line="240" w:lineRule="auto"/>
        <w:ind w:leftChars="0" w:right="0" w:rightChars="0"/>
        <w:jc w:val="both"/>
        <w:rPr>
          <w:rFonts w:hint="default" w:ascii="Calibri" w:hAnsi="Calibri" w:cs="Calibri"/>
          <w:sz w:val="24"/>
          <w:szCs w:val="24"/>
          <w:lang w:val="en-US"/>
        </w:rPr>
      </w:pPr>
    </w:p>
    <w:p w14:paraId="6410FEB2">
      <w:pPr>
        <w:widowControl w:val="0"/>
        <w:numPr>
          <w:ilvl w:val="0"/>
          <w:numId w:val="0"/>
        </w:numPr>
        <w:autoSpaceDE w:val="0"/>
        <w:autoSpaceDN w:val="0"/>
        <w:spacing w:before="0" w:after="0" w:line="240" w:lineRule="auto"/>
        <w:ind w:leftChars="0" w:right="0" w:rightChars="0"/>
        <w:jc w:val="both"/>
        <w:rPr>
          <w:rFonts w:hint="default" w:ascii="Calibri" w:hAnsi="Calibri" w:cs="Calibri"/>
          <w:sz w:val="24"/>
          <w:szCs w:val="24"/>
          <w:lang w:val="en-US"/>
        </w:rPr>
      </w:pPr>
    </w:p>
    <w:sectPr>
      <w:pgSz w:w="11906" w:h="16838"/>
      <w:pgMar w:top="1440" w:right="1800" w:bottom="1440" w:left="180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8C5D470">
    <w:pPr>
      <w:pStyle w:val="8"/>
    </w:pPr>
    <w:r>
      <w:rPr>
        <w:sz w:val="18"/>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68B91C99">
                          <w:pPr>
                            <w:pStyle w:val="8"/>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Fwt5fogAgAAYAQAAA4AAABkcnMvZTJvRG9jLnhtbK1UTYvbMBC9F/of&#10;hO6NnZQuwcRZ0g0phdBdyJaeFVmOBfpCUmKnv75P/sgu2x720Iszmhm9mfdmlNV9pxW5CB+kNSWd&#10;z3JKhOG2kuZU0p/Pu09LSkJkpmLKGlHSqwj0fv3xw6p1hVjYxqpKeAIQE4rWlbSJ0RVZFngjNAsz&#10;64RBsLZes4ijP2WVZy3QtcoWeX6XtdZXzlsuQoB3OwTpiOjfA2jrWnKxtfyshYkDqheKRVAKjXSB&#10;rvtu61rw+FjXQUSiSgqmsf+iCOxj+mbrFStOnrlG8rEF9p4W3nDSTBoUvUFtWWTk7OVfUFpyb4Ot&#10;44xbnQ1EekXAYp6/0ebQMCd6LpA6uJvo4f/B8h+XJ09khU2gxDCNgT+LLpKvtiPzpE7rQoGkg0Na&#10;7OBOmaM/wJlId7XX6Rd0COLQ9nrTNoHxdGm5WC5zhDhi0wE42ct150P8JqwmySipx/B6TdllH+KQ&#10;OqWkasbupFLws0IZ0pb07vOXvL9wiwBcGdRIJIZmkxW7YzcyONrqCmLeDosRHN9JFN+zEJ+Yxyag&#10;YbyV+IhPrSyK2NGipLH+97/8KR8DQpSSFptVUoOHRIn6bjA4AMbJ8JNxnAxz1g8Wq4phoJfexAUf&#10;1WTW3upfeECbVAMhZjgqlTRO5kMcthsPkIvNpk86Oy9PzXABa+dY3JuD46lMUi+4zTlCzF7jJNCg&#10;yqgbFq+f0vhI0ma/PvdZL38M6z9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BQAAAAIAIdO4kB+5uUg9wAAAOEBAAATAAAAW0NvbnRl&#10;bnRfVHlwZXNdLnhtbJWRQU7DMBBF90jcwfIWJU67QAgl6YK0S0CoHGBkTxKLZGx5TGhvj5O2G0SR&#10;WNoz/78nu9wcxkFMGNg6quQqL6RA0s5Y6ir5vt9lD1JwBDIwOMJKHpHlpr69KfdHjyxSmriSfYz+&#10;USnWPY7AufNIadK6MEJMx9ApD/oDOlTrorhX2lFEilmcO2RdNtjC5xDF9pCuTyYBB5bi6bQ4syoJ&#10;3g9WQ0ymaiLzg5KdCXlKLjvcW893SUOqXwnz5DrgnHtJTxOsQfEKIT7DmDSUCayM+6KAU/53yWw5&#10;cuba1mrMm8BNir3hdLG61o5r1zj93/Ltkrp0q+WD6m9QSwECFAAUAAAACACHTuJAfublIPcAAADh&#10;AQAAEwAAAAAAAAABACAAAACJBAAAW0NvbnRlbnRfVHlwZXNdLnhtbFBLAQIUAAoAAAAAAIdO4kAA&#10;AAAAAAAAAAAAAAAGAAAAAAAAAAAAEAAAAGsDAABfcmVscy9QSwECFAAUAAAACACHTuJAihRmPNEA&#10;AACUAQAACwAAAAAAAAABACAAAACPAwAAX3JlbHMvLnJlbHNQSwECFAAKAAAAAACHTuJAAAAAAAAA&#10;AAAAAAAABAAAAAAAAAAAABAAAAAAAAAAZHJzL1BLAQIUABQAAAAIAIdO4kCzSVju0AAAAAUBAAAP&#10;AAAAAAAAAAEAIAAAACIAAABkcnMvZG93bnJldi54bWxQSwECFAAUAAAACACHTuJAXC3l+iACAABg&#10;BAAADgAAAAAAAAABACAAAAAfAQAAZHJzL2Uyb0RvYy54bWxQSwUGAAAAAAYABgBZAQAAsQUAAAAA&#10;">
              <v:fill on="f" focussize="0,0"/>
              <v:stroke on="f" weight="0.5pt"/>
              <v:imagedata o:title=""/>
              <o:lock v:ext="edit" aspectratio="f"/>
              <v:textbox inset="0mm,0mm,0mm,0mm" style="mso-fit-shape-to-text:t;">
                <w:txbxContent>
                  <w:p w14:paraId="68B91C99">
                    <w:pPr>
                      <w:pStyle w:val="8"/>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40" w:lineRule="auto"/>
      </w:pPr>
      <w:r>
        <w:separator/>
      </w:r>
    </w:p>
  </w:footnote>
  <w:footnote w:type="continuationSeparator" w:id="1">
    <w:p>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EB4EA08"/>
    <w:multiLevelType w:val="singleLevel"/>
    <w:tmpl w:val="9EB4EA08"/>
    <w:lvl w:ilvl="0" w:tentative="0">
      <w:start w:val="1"/>
      <w:numFmt w:val="decimal"/>
      <w:lvlText w:val="%1."/>
      <w:lvlJc w:val="left"/>
      <w:pPr>
        <w:tabs>
          <w:tab w:val="left" w:pos="425"/>
        </w:tabs>
        <w:ind w:left="425" w:leftChars="0" w:hanging="425" w:firstLineChars="0"/>
      </w:pPr>
      <w:rPr>
        <w:rFonts w:hint="default"/>
      </w:rPr>
    </w:lvl>
  </w:abstractNum>
  <w:abstractNum w:abstractNumId="1">
    <w:nsid w:val="08B360F6"/>
    <w:multiLevelType w:val="singleLevel"/>
    <w:tmpl w:val="08B360F6"/>
    <w:lvl w:ilvl="0" w:tentative="0">
      <w:start w:val="2"/>
      <w:numFmt w:val="decimal"/>
      <w:suff w:val="space"/>
      <w:lvlText w:val="%1."/>
      <w:lvlJc w:val="left"/>
      <w:rPr>
        <w:rFonts w:hint="default"/>
        <w:b/>
        <w:bCs/>
        <w:sz w:val="28"/>
        <w:szCs w:val="28"/>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footnotePr>
    <w:footnote w:id="0"/>
    <w:footnote w:id="1"/>
  </w:footnotePr>
  <w:endnotePr>
    <w:endnote w:id="0"/>
    <w:endnote w:id="1"/>
  </w:endnotePr>
  <w:compat>
    <w:spaceForUL/>
    <w:doNotLeaveBackslashAlone/>
    <w:ulTrailSpace/>
    <w:doNotExpandShiftReturn/>
    <w:adjustLineHeightInTable/>
    <w:doNotWrapTextWithPunct/>
    <w:doNotUseEastAsian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DDC4A6D"/>
    <w:rsid w:val="009C00B8"/>
    <w:rsid w:val="031F24E4"/>
    <w:rsid w:val="04F207F1"/>
    <w:rsid w:val="060C2D53"/>
    <w:rsid w:val="0BBD62CF"/>
    <w:rsid w:val="0C4C48B9"/>
    <w:rsid w:val="0C633681"/>
    <w:rsid w:val="0F6C355D"/>
    <w:rsid w:val="111A18AE"/>
    <w:rsid w:val="114B4CEC"/>
    <w:rsid w:val="135463C6"/>
    <w:rsid w:val="13E80E38"/>
    <w:rsid w:val="14480D38"/>
    <w:rsid w:val="15987F2A"/>
    <w:rsid w:val="166C4985"/>
    <w:rsid w:val="189C1B6C"/>
    <w:rsid w:val="19170735"/>
    <w:rsid w:val="19C31E13"/>
    <w:rsid w:val="1A096DC4"/>
    <w:rsid w:val="1DDA4206"/>
    <w:rsid w:val="1E281D87"/>
    <w:rsid w:val="1E7D3FD4"/>
    <w:rsid w:val="2026764F"/>
    <w:rsid w:val="20B1310A"/>
    <w:rsid w:val="224173E5"/>
    <w:rsid w:val="22810253"/>
    <w:rsid w:val="23DB4957"/>
    <w:rsid w:val="277D3089"/>
    <w:rsid w:val="27EE2196"/>
    <w:rsid w:val="284A5CA4"/>
    <w:rsid w:val="293E2586"/>
    <w:rsid w:val="2BA04E22"/>
    <w:rsid w:val="2C467AF1"/>
    <w:rsid w:val="2CB00C74"/>
    <w:rsid w:val="2D2C051C"/>
    <w:rsid w:val="2D7D29FA"/>
    <w:rsid w:val="2D8D2FE6"/>
    <w:rsid w:val="2E7B0EC8"/>
    <w:rsid w:val="2E892A07"/>
    <w:rsid w:val="2F010CAC"/>
    <w:rsid w:val="2FAA6ECD"/>
    <w:rsid w:val="31392B44"/>
    <w:rsid w:val="316D505E"/>
    <w:rsid w:val="319F6FF6"/>
    <w:rsid w:val="31C05E8E"/>
    <w:rsid w:val="324C0413"/>
    <w:rsid w:val="342A3DB8"/>
    <w:rsid w:val="345A4A9B"/>
    <w:rsid w:val="34692D0C"/>
    <w:rsid w:val="358D75EC"/>
    <w:rsid w:val="369A3421"/>
    <w:rsid w:val="36A81AE1"/>
    <w:rsid w:val="36E45041"/>
    <w:rsid w:val="36FD4EC4"/>
    <w:rsid w:val="3711477B"/>
    <w:rsid w:val="378A23F4"/>
    <w:rsid w:val="39E06281"/>
    <w:rsid w:val="3A4749C8"/>
    <w:rsid w:val="3BFA1DF4"/>
    <w:rsid w:val="3D0C0B50"/>
    <w:rsid w:val="3DBF625C"/>
    <w:rsid w:val="3DDC4A6D"/>
    <w:rsid w:val="3EED4AF5"/>
    <w:rsid w:val="403406C9"/>
    <w:rsid w:val="42287095"/>
    <w:rsid w:val="43F0651F"/>
    <w:rsid w:val="46E42955"/>
    <w:rsid w:val="498A15D2"/>
    <w:rsid w:val="49E52886"/>
    <w:rsid w:val="4C8B2B22"/>
    <w:rsid w:val="4CD84A3F"/>
    <w:rsid w:val="4D162706"/>
    <w:rsid w:val="4D1D096F"/>
    <w:rsid w:val="4D524F85"/>
    <w:rsid w:val="506D39BB"/>
    <w:rsid w:val="507C2A18"/>
    <w:rsid w:val="53522F2B"/>
    <w:rsid w:val="537D1B35"/>
    <w:rsid w:val="54F911EC"/>
    <w:rsid w:val="55DD6EED"/>
    <w:rsid w:val="55E8347F"/>
    <w:rsid w:val="570A087C"/>
    <w:rsid w:val="5752662C"/>
    <w:rsid w:val="58E03DAB"/>
    <w:rsid w:val="5A8B6349"/>
    <w:rsid w:val="5ABD7B15"/>
    <w:rsid w:val="5E576219"/>
    <w:rsid w:val="5E6865DB"/>
    <w:rsid w:val="5EAB3843"/>
    <w:rsid w:val="61540FB6"/>
    <w:rsid w:val="616805DD"/>
    <w:rsid w:val="616B7363"/>
    <w:rsid w:val="63A759EE"/>
    <w:rsid w:val="63DF4869"/>
    <w:rsid w:val="64DB36E1"/>
    <w:rsid w:val="65A14393"/>
    <w:rsid w:val="65FA0315"/>
    <w:rsid w:val="66187ACD"/>
    <w:rsid w:val="6C040253"/>
    <w:rsid w:val="6C0576C7"/>
    <w:rsid w:val="6C625637"/>
    <w:rsid w:val="6C691F43"/>
    <w:rsid w:val="6CE33832"/>
    <w:rsid w:val="6E105429"/>
    <w:rsid w:val="700B3457"/>
    <w:rsid w:val="701A5D6B"/>
    <w:rsid w:val="70BA28D8"/>
    <w:rsid w:val="71124891"/>
    <w:rsid w:val="71AF3F93"/>
    <w:rsid w:val="722865D8"/>
    <w:rsid w:val="72DC6D4E"/>
    <w:rsid w:val="750A7995"/>
    <w:rsid w:val="77E757C4"/>
    <w:rsid w:val="78D1608E"/>
    <w:rsid w:val="79641838"/>
    <w:rsid w:val="7C6C17B0"/>
    <w:rsid w:val="7DD47A7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1"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1"/>
    <w:pPr>
      <w:widowControl w:val="0"/>
      <w:autoSpaceDE w:val="0"/>
      <w:autoSpaceDN w:val="0"/>
      <w:spacing w:before="0" w:after="0" w:line="240" w:lineRule="auto"/>
      <w:ind w:left="0" w:right="0"/>
      <w:jc w:val="left"/>
    </w:pPr>
    <w:rPr>
      <w:rFonts w:ascii="Arial" w:hAnsi="Arial" w:eastAsia="Arial" w:cs="Arial"/>
      <w:sz w:val="22"/>
      <w:szCs w:val="22"/>
      <w:lang w:val="en-US" w:eastAsia="en-US" w:bidi="ar-SA"/>
    </w:rPr>
  </w:style>
  <w:style w:type="paragraph" w:styleId="2">
    <w:name w:val="heading 1"/>
    <w:next w:val="1"/>
    <w:qFormat/>
    <w:uiPriority w:val="0"/>
    <w:pPr>
      <w:spacing w:before="0" w:beforeAutospacing="1" w:after="0" w:afterAutospacing="1"/>
      <w:jc w:val="left"/>
    </w:pPr>
    <w:rPr>
      <w:rFonts w:hint="eastAsia" w:ascii="SimSun" w:hAnsi="SimSun" w:eastAsia="SimSun" w:cs="SimSun"/>
      <w:b/>
      <w:bCs/>
      <w:kern w:val="44"/>
      <w:sz w:val="48"/>
      <w:szCs w:val="48"/>
      <w:lang w:val="en-US" w:eastAsia="zh-CN" w:bidi="ar"/>
    </w:rPr>
  </w:style>
  <w:style w:type="paragraph" w:styleId="3">
    <w:name w:val="heading 2"/>
    <w:next w:val="1"/>
    <w:semiHidden/>
    <w:unhideWhenUsed/>
    <w:qFormat/>
    <w:uiPriority w:val="0"/>
    <w:pPr>
      <w:spacing w:before="0" w:beforeAutospacing="1" w:after="0" w:afterAutospacing="1"/>
      <w:jc w:val="left"/>
    </w:pPr>
    <w:rPr>
      <w:rFonts w:hint="eastAsia" w:ascii="SimSun" w:hAnsi="SimSun" w:eastAsia="SimSun" w:cs="SimSun"/>
      <w:b/>
      <w:bCs/>
      <w:kern w:val="0"/>
      <w:sz w:val="36"/>
      <w:szCs w:val="36"/>
      <w:lang w:val="en-US" w:eastAsia="zh-CN" w:bidi="ar"/>
    </w:rPr>
  </w:style>
  <w:style w:type="character" w:default="1" w:styleId="4">
    <w:name w:val="Default Paragraph Font"/>
    <w:semiHidden/>
    <w:qFormat/>
    <w:uiPriority w:val="0"/>
  </w:style>
  <w:style w:type="table" w:default="1" w:styleId="5">
    <w:name w:val="Normal Table"/>
    <w:semiHidden/>
    <w:qFormat/>
    <w:uiPriority w:val="0"/>
    <w:tblPr>
      <w:tblCellMar>
        <w:top w:w="0" w:type="dxa"/>
        <w:left w:w="108" w:type="dxa"/>
        <w:bottom w:w="0" w:type="dxa"/>
        <w:right w:w="108" w:type="dxa"/>
      </w:tblCellMar>
    </w:tblPr>
  </w:style>
  <w:style w:type="character" w:styleId="6">
    <w:name w:val="Emphasis"/>
    <w:basedOn w:val="4"/>
    <w:qFormat/>
    <w:uiPriority w:val="0"/>
    <w:rPr>
      <w:i/>
      <w:iCs/>
    </w:rPr>
  </w:style>
  <w:style w:type="character" w:styleId="7">
    <w:name w:val="FollowedHyperlink"/>
    <w:basedOn w:val="4"/>
    <w:qFormat/>
    <w:uiPriority w:val="0"/>
    <w:rPr>
      <w:color w:val="800080"/>
      <w:u w:val="single"/>
    </w:rPr>
  </w:style>
  <w:style w:type="paragraph" w:styleId="8">
    <w:name w:val="footer"/>
    <w:basedOn w:val="1"/>
    <w:qFormat/>
    <w:uiPriority w:val="0"/>
    <w:pPr>
      <w:tabs>
        <w:tab w:val="center" w:pos="4153"/>
        <w:tab w:val="right" w:pos="8306"/>
      </w:tabs>
      <w:snapToGrid w:val="0"/>
      <w:jc w:val="left"/>
    </w:pPr>
    <w:rPr>
      <w:sz w:val="18"/>
      <w:szCs w:val="18"/>
    </w:rPr>
  </w:style>
  <w:style w:type="paragraph" w:styleId="9">
    <w:name w:val="header"/>
    <w:basedOn w:val="1"/>
    <w:qFormat/>
    <w:uiPriority w:val="0"/>
    <w:pPr>
      <w:tabs>
        <w:tab w:val="center" w:pos="4153"/>
        <w:tab w:val="right" w:pos="8306"/>
      </w:tabs>
      <w:snapToGrid w:val="0"/>
    </w:pPr>
    <w:rPr>
      <w:sz w:val="18"/>
      <w:szCs w:val="18"/>
    </w:rPr>
  </w:style>
  <w:style w:type="character" w:styleId="10">
    <w:name w:val="Hyperlink"/>
    <w:basedOn w:val="4"/>
    <w:qFormat/>
    <w:uiPriority w:val="0"/>
    <w:rPr>
      <w:color w:val="0000FF"/>
      <w:u w:val="single"/>
    </w:rPr>
  </w:style>
  <w:style w:type="paragraph" w:styleId="11">
    <w:name w:val="Normal (Web)"/>
    <w:basedOn w:val="1"/>
    <w:qFormat/>
    <w:uiPriority w:val="0"/>
    <w:rPr>
      <w:sz w:val="24"/>
      <w:szCs w:val="24"/>
    </w:rPr>
  </w:style>
  <w:style w:type="character" w:styleId="12">
    <w:name w:val="Strong"/>
    <w:basedOn w:val="4"/>
    <w:qFormat/>
    <w:uiPriority w:val="0"/>
    <w:rPr>
      <w:b/>
      <w:bCs/>
    </w:rPr>
  </w:style>
  <w:style w:type="table" w:styleId="13">
    <w:name w:val="Table Grid"/>
    <w:basedOn w:val="5"/>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2.jpeg"/><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15</Pages>
  <Words>0</Words>
  <Characters>0</Characters>
  <Lines>0</Lines>
  <Paragraphs>0</Paragraphs>
  <TotalTime>51</TotalTime>
  <ScaleCrop>false</ScaleCrop>
  <LinksUpToDate>false</LinksUpToDate>
  <CharactersWithSpaces>0</CharactersWithSpaces>
  <Application>WPS Office_12.2.0.23197_F1E327BC-269C-435d-A152-05C5408002CA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2026-01-24T00:34:00Z</dcterms:created>
  <dc:creator>Manahil Hayat</dc:creator>
  <cp:lastModifiedBy>Manahil Hayat</cp:lastModifiedBy>
  <dcterms:modified xsi:type="dcterms:W3CDTF">2026-01-26T22:40:43Z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2057-12.2.0.23197</vt:lpwstr>
  </property>
  <property fmtid="{D5CDD505-2E9C-101B-9397-08002B2CF9AE}" pid="3" name="ICV">
    <vt:lpwstr>62A475010EB045CF893BED21706B726B_11</vt:lpwstr>
  </property>
</Properties>
</file>