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65B0B" w14:textId="6ACB6B95" w:rsidR="00EB37B2" w:rsidRPr="00EB37B2" w:rsidRDefault="00EB37B2" w:rsidP="00EB37B2">
      <w:pPr>
        <w:shd w:val="clear" w:color="auto" w:fill="FFFFFF"/>
        <w:spacing w:after="0" w:line="360" w:lineRule="auto"/>
        <w:rPr>
          <w:rFonts w:ascii="Arial" w:eastAsia="Times New Roman" w:hAnsi="Arial" w:cs="Arial"/>
          <w:b/>
          <w:bCs/>
          <w:color w:val="242424"/>
          <w:kern w:val="0"/>
          <w:sz w:val="28"/>
          <w:szCs w:val="28"/>
          <w:lang w:eastAsia="en-GB"/>
          <w14:ligatures w14:val="none"/>
        </w:rPr>
      </w:pPr>
    </w:p>
    <w:p w14:paraId="2631390B" w14:textId="53013D1B" w:rsidR="00B036C8" w:rsidRDefault="00BB75A5"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r>
        <w:rPr>
          <w:rFonts w:ascii="Arial" w:eastAsia="Times New Roman" w:hAnsi="Arial" w:cs="Arial"/>
          <w:color w:val="242424"/>
          <w:kern w:val="0"/>
          <w:sz w:val="22"/>
          <w:szCs w:val="22"/>
          <w:bdr w:val="none" w:sz="0" w:space="0" w:color="auto" w:frame="1"/>
          <w:lang w:eastAsia="en-GB"/>
          <w14:ligatures w14:val="none"/>
        </w:rPr>
        <w:t xml:space="preserve">Name: </w:t>
      </w:r>
    </w:p>
    <w:p w14:paraId="0E9BA1B3" w14:textId="57319C47" w:rsidR="00BB75A5" w:rsidRDefault="00BB75A5"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r>
        <w:rPr>
          <w:rFonts w:ascii="Arial" w:eastAsia="Times New Roman" w:hAnsi="Arial" w:cs="Arial"/>
          <w:color w:val="242424"/>
          <w:kern w:val="0"/>
          <w:sz w:val="22"/>
          <w:szCs w:val="22"/>
          <w:bdr w:val="none" w:sz="0" w:space="0" w:color="auto" w:frame="1"/>
          <w:lang w:eastAsia="en-GB"/>
          <w14:ligatures w14:val="none"/>
        </w:rPr>
        <w:t xml:space="preserve">Student number: </w:t>
      </w:r>
    </w:p>
    <w:p w14:paraId="68E522D3" w14:textId="77777777" w:rsidR="00BB75A5" w:rsidRDefault="00BB75A5"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7A5AC373" w14:textId="6F46EF29" w:rsidR="00BB75A5" w:rsidRDefault="00BB75A5"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r>
        <w:rPr>
          <w:rFonts w:ascii="Arial" w:eastAsia="Times New Roman" w:hAnsi="Arial" w:cs="Arial"/>
          <w:color w:val="242424"/>
          <w:kern w:val="0"/>
          <w:sz w:val="22"/>
          <w:szCs w:val="22"/>
          <w:bdr w:val="none" w:sz="0" w:space="0" w:color="auto" w:frame="1"/>
          <w:lang w:eastAsia="en-GB"/>
          <w14:ligatures w14:val="none"/>
        </w:rPr>
        <w:t xml:space="preserve">Module name: </w:t>
      </w:r>
      <w:r w:rsidR="006D52BB">
        <w:rPr>
          <w:rFonts w:ascii="Arial" w:eastAsia="Times New Roman" w:hAnsi="Arial" w:cs="Arial"/>
          <w:color w:val="242424"/>
          <w:kern w:val="0"/>
          <w:sz w:val="22"/>
          <w:szCs w:val="22"/>
          <w:bdr w:val="none" w:sz="0" w:space="0" w:color="auto" w:frame="1"/>
          <w:lang w:eastAsia="en-GB"/>
          <w14:ligatures w14:val="none"/>
        </w:rPr>
        <w:t>Psychology in health and social care</w:t>
      </w:r>
    </w:p>
    <w:p w14:paraId="55295A1A" w14:textId="0B47AAF7" w:rsidR="006D52BB" w:rsidRDefault="006D52BB"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r>
        <w:rPr>
          <w:rFonts w:ascii="Arial" w:eastAsia="Times New Roman" w:hAnsi="Arial" w:cs="Arial"/>
          <w:color w:val="242424"/>
          <w:kern w:val="0"/>
          <w:sz w:val="22"/>
          <w:szCs w:val="22"/>
          <w:bdr w:val="none" w:sz="0" w:space="0" w:color="auto" w:frame="1"/>
          <w:lang w:eastAsia="en-GB"/>
          <w14:ligatures w14:val="none"/>
        </w:rPr>
        <w:t>Module code: LCHS4010</w:t>
      </w:r>
    </w:p>
    <w:p w14:paraId="775F748F" w14:textId="77777777" w:rsidR="006D52BB" w:rsidRDefault="006D52BB"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29E26FB" w14:textId="520707A8" w:rsidR="006D52BB" w:rsidRDefault="006D52BB"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r>
        <w:rPr>
          <w:rFonts w:ascii="Arial" w:eastAsia="Times New Roman" w:hAnsi="Arial" w:cs="Arial"/>
          <w:color w:val="242424"/>
          <w:kern w:val="0"/>
          <w:sz w:val="22"/>
          <w:szCs w:val="22"/>
          <w:bdr w:val="none" w:sz="0" w:space="0" w:color="auto" w:frame="1"/>
          <w:lang w:eastAsia="en-GB"/>
          <w14:ligatures w14:val="none"/>
        </w:rPr>
        <w:t xml:space="preserve">Title: </w:t>
      </w:r>
    </w:p>
    <w:p w14:paraId="6FFD534F"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368A134"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8C265A0"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279F3F68"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82E7595"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767A4E5"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24A01CCE"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075C122"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36317411"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44A2CBC"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869FE49"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2A87736E"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7CDAA25F"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4CA5CE55"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A3032AE"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1F39A0E4"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641D9235"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677C82F0"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66E7AD90"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239D347"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43EEEE2B"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1ACB71FA"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797CB2DD"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146F6C1B"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27C2620"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149E1B4E"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22BA90FE"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79489C89"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28B2B38D"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6FC60100"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0C4F2DA9"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4D4BAAEF"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55CC7F8C" w14:textId="77777777" w:rsidR="00B036C8" w:rsidRDefault="00B036C8"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p>
    <w:p w14:paraId="318F7297" w14:textId="7FCF7BC7" w:rsidR="00EB37B2" w:rsidRDefault="00EB37B2"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Social media has become an integral part of adolescent life, shaping how young people communicate, learn, and develop their identities. Recent evidence suggests that over 90% of teenagers in many high-income countries use at least one social media platform, with many engaging daily through applications such as Instagram, TikTok, Snapchat, and YouTube. Research also indicates that adolescents with mental health conditions spend, on average, more time on social media and are more likely to engage in social comparison and emotional responses to online feedback than their peers</w:t>
      </w:r>
      <w:r w:rsidR="00811B73">
        <w:rPr>
          <w:rFonts w:ascii="Arial" w:eastAsia="Times New Roman" w:hAnsi="Arial" w:cs="Arial"/>
          <w:color w:val="242424"/>
          <w:kern w:val="0"/>
          <w:sz w:val="22"/>
          <w:szCs w:val="22"/>
          <w:bdr w:val="none" w:sz="0" w:space="0" w:color="auto" w:frame="1"/>
          <w:lang w:eastAsia="en-GB"/>
          <w14:ligatures w14:val="none"/>
        </w:rPr>
        <w:t xml:space="preserve"> (Fassi </w:t>
      </w:r>
      <w:r w:rsidR="00811B73" w:rsidRPr="00811B73">
        <w:rPr>
          <w:rFonts w:ascii="Arial" w:eastAsia="Times New Roman" w:hAnsi="Arial" w:cs="Arial"/>
          <w:i/>
          <w:iCs/>
          <w:color w:val="242424"/>
          <w:kern w:val="0"/>
          <w:sz w:val="22"/>
          <w:szCs w:val="22"/>
          <w:bdr w:val="none" w:sz="0" w:space="0" w:color="auto" w:frame="1"/>
          <w:lang w:eastAsia="en-GB"/>
          <w14:ligatures w14:val="none"/>
        </w:rPr>
        <w:t>et al.</w:t>
      </w:r>
      <w:r w:rsidR="00811B73">
        <w:rPr>
          <w:rFonts w:ascii="Arial" w:eastAsia="Times New Roman" w:hAnsi="Arial" w:cs="Arial"/>
          <w:color w:val="242424"/>
          <w:kern w:val="0"/>
          <w:sz w:val="22"/>
          <w:szCs w:val="22"/>
          <w:bdr w:val="none" w:sz="0" w:space="0" w:color="auto" w:frame="1"/>
          <w:lang w:eastAsia="en-GB"/>
          <w14:ligatures w14:val="none"/>
        </w:rPr>
        <w:t>, 2025</w:t>
      </w:r>
      <w:r w:rsidR="00251326">
        <w:rPr>
          <w:rFonts w:ascii="Arial" w:eastAsia="Times New Roman" w:hAnsi="Arial" w:cs="Arial"/>
          <w:color w:val="242424"/>
          <w:kern w:val="0"/>
          <w:sz w:val="22"/>
          <w:szCs w:val="22"/>
          <w:bdr w:val="none" w:sz="0" w:space="0" w:color="auto" w:frame="1"/>
          <w:lang w:eastAsia="en-GB"/>
          <w14:ligatures w14:val="none"/>
        </w:rPr>
        <w:t xml:space="preserve">). </w:t>
      </w:r>
      <w:r w:rsidRPr="00EB37B2">
        <w:rPr>
          <w:rFonts w:ascii="Arial" w:eastAsia="Times New Roman" w:hAnsi="Arial" w:cs="Arial"/>
          <w:color w:val="242424"/>
          <w:kern w:val="0"/>
          <w:sz w:val="22"/>
          <w:szCs w:val="22"/>
          <w:bdr w:val="none" w:sz="0" w:space="0" w:color="auto" w:frame="1"/>
          <w:lang w:eastAsia="en-GB"/>
          <w14:ligatures w14:val="none"/>
        </w:rPr>
        <w:t xml:space="preserve">While these platforms provide opportunities for social connection, self-expression, and access to information, concerns have grown regarding their potential impact on young people’s psychological </w:t>
      </w:r>
      <w:r w:rsidR="00613ADD">
        <w:rPr>
          <w:rFonts w:ascii="Arial" w:eastAsia="Times New Roman" w:hAnsi="Arial" w:cs="Arial"/>
          <w:color w:val="242424"/>
          <w:kern w:val="0"/>
          <w:sz w:val="22"/>
          <w:szCs w:val="22"/>
          <w:bdr w:val="none" w:sz="0" w:space="0" w:color="auto" w:frame="1"/>
          <w:lang w:eastAsia="en-GB"/>
          <w14:ligatures w14:val="none"/>
        </w:rPr>
        <w:t>well-being</w:t>
      </w:r>
      <w:r w:rsidRPr="00EB37B2">
        <w:rPr>
          <w:rFonts w:ascii="Arial" w:eastAsia="Times New Roman" w:hAnsi="Arial" w:cs="Arial"/>
          <w:color w:val="242424"/>
          <w:kern w:val="0"/>
          <w:sz w:val="22"/>
          <w:szCs w:val="22"/>
          <w:bdr w:val="none" w:sz="0" w:space="0" w:color="auto" w:frame="1"/>
          <w:lang w:eastAsia="en-GB"/>
          <w14:ligatures w14:val="none"/>
        </w:rPr>
        <w:t>.</w:t>
      </w:r>
    </w:p>
    <w:p w14:paraId="122DA0EA" w14:textId="77777777" w:rsidR="00F05450" w:rsidRPr="00EB37B2" w:rsidRDefault="00F05450" w:rsidP="00EB37B2">
      <w:pPr>
        <w:shd w:val="clear" w:color="auto" w:fill="FFFFFF"/>
        <w:spacing w:after="0" w:line="360" w:lineRule="auto"/>
        <w:rPr>
          <w:rFonts w:ascii="Arial" w:eastAsia="Times New Roman" w:hAnsi="Arial" w:cs="Arial"/>
          <w:color w:val="242424"/>
          <w:kern w:val="0"/>
          <w:sz w:val="22"/>
          <w:szCs w:val="22"/>
          <w:lang w:eastAsia="en-GB"/>
          <w14:ligatures w14:val="none"/>
        </w:rPr>
      </w:pPr>
    </w:p>
    <w:p w14:paraId="672BCA2B" w14:textId="2B342FBE" w:rsidR="00EB37B2" w:rsidRDefault="00EB37B2" w:rsidP="00EB37B2">
      <w:pPr>
        <w:shd w:val="clear" w:color="auto" w:fill="FFFFFF"/>
        <w:spacing w:after="0" w:line="360" w:lineRule="auto"/>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Mental health during adolescence is particularly important because this developmental stage is associated with rapid biological, cognitive, and social changes. According to global estimates, around one in seven adolescents experiences a mental health disorder, with anxiety and depression among the most common conditions affecting this age group. Poor mental health during adolescence can negatively influence educational achievement, relationships, and long-term quality of life, making it a significant public health concern. As social media continues to occupy a central role in adolescents’ daily lives, understanding its relationship with mental health has become increasingly important. This essay will critically examine how social media influences adolescent mental health by applying </w:t>
      </w:r>
      <w:r w:rsidR="00F05450">
        <w:rPr>
          <w:rFonts w:ascii="Arial" w:eastAsia="Times New Roman" w:hAnsi="Arial" w:cs="Arial"/>
          <w:b/>
          <w:bCs/>
          <w:color w:val="242424"/>
          <w:kern w:val="0"/>
          <w:sz w:val="22"/>
          <w:szCs w:val="22"/>
          <w:bdr w:val="none" w:sz="0" w:space="0" w:color="auto" w:frame="1"/>
          <w:lang w:eastAsia="en-GB"/>
          <w14:ligatures w14:val="none"/>
        </w:rPr>
        <w:t>Erikson</w:t>
      </w:r>
      <w:r w:rsidR="00F436E4">
        <w:rPr>
          <w:rFonts w:ascii="Arial" w:eastAsia="Times New Roman" w:hAnsi="Arial" w:cs="Arial"/>
          <w:b/>
          <w:bCs/>
          <w:color w:val="242424"/>
          <w:kern w:val="0"/>
          <w:sz w:val="22"/>
          <w:szCs w:val="22"/>
          <w:bdr w:val="none" w:sz="0" w:space="0" w:color="auto" w:frame="1"/>
          <w:lang w:eastAsia="en-GB"/>
          <w14:ligatures w14:val="none"/>
        </w:rPr>
        <w:t>’s psychosocial theory</w:t>
      </w:r>
      <w:r w:rsidRPr="00EB37B2">
        <w:rPr>
          <w:rFonts w:ascii="Arial" w:eastAsia="Times New Roman" w:hAnsi="Arial" w:cs="Arial"/>
          <w:color w:val="242424"/>
          <w:kern w:val="0"/>
          <w:sz w:val="22"/>
          <w:szCs w:val="22"/>
          <w:bdr w:val="none" w:sz="0" w:space="0" w:color="auto" w:frame="1"/>
          <w:lang w:eastAsia="en-GB"/>
          <w14:ligatures w14:val="none"/>
        </w:rPr>
        <w:t> and </w:t>
      </w:r>
      <w:r w:rsidR="00DA0480">
        <w:rPr>
          <w:rFonts w:ascii="Arial" w:eastAsia="Times New Roman" w:hAnsi="Arial" w:cs="Arial"/>
          <w:b/>
          <w:bCs/>
          <w:color w:val="242424"/>
          <w:kern w:val="0"/>
          <w:sz w:val="22"/>
          <w:szCs w:val="22"/>
          <w:bdr w:val="none" w:sz="0" w:space="0" w:color="auto" w:frame="1"/>
          <w:lang w:eastAsia="en-GB"/>
          <w14:ligatures w14:val="none"/>
        </w:rPr>
        <w:t>Bowlby’s attachment t</w:t>
      </w:r>
      <w:r w:rsidRPr="00EB37B2">
        <w:rPr>
          <w:rFonts w:ascii="Arial" w:eastAsia="Times New Roman" w:hAnsi="Arial" w:cs="Arial"/>
          <w:b/>
          <w:bCs/>
          <w:color w:val="242424"/>
          <w:kern w:val="0"/>
          <w:sz w:val="22"/>
          <w:szCs w:val="22"/>
          <w:bdr w:val="none" w:sz="0" w:space="0" w:color="auto" w:frame="1"/>
          <w:lang w:eastAsia="en-GB"/>
          <w14:ligatures w14:val="none"/>
        </w:rPr>
        <w:t>heory</w:t>
      </w:r>
      <w:r w:rsidRPr="00EB37B2">
        <w:rPr>
          <w:rFonts w:ascii="Arial" w:eastAsia="Times New Roman" w:hAnsi="Arial" w:cs="Arial"/>
          <w:color w:val="242424"/>
          <w:kern w:val="0"/>
          <w:sz w:val="22"/>
          <w:szCs w:val="22"/>
          <w:bdr w:val="none" w:sz="0" w:space="0" w:color="auto" w:frame="1"/>
          <w:lang w:eastAsia="en-GB"/>
          <w14:ligatures w14:val="none"/>
        </w:rPr>
        <w:t>, evaluating how these perspectives explain both the potential risks and benefits of social media use among young people.</w:t>
      </w:r>
    </w:p>
    <w:p w14:paraId="32F73716" w14:textId="77777777" w:rsidR="00EB37B2" w:rsidRPr="00EB37B2" w:rsidRDefault="00EB37B2" w:rsidP="00EB37B2">
      <w:pPr>
        <w:shd w:val="clear" w:color="auto" w:fill="FFFFFF"/>
        <w:spacing w:after="0" w:line="360" w:lineRule="auto"/>
        <w:rPr>
          <w:rFonts w:ascii="Arial" w:eastAsia="Times New Roman" w:hAnsi="Arial" w:cs="Arial"/>
          <w:color w:val="242424"/>
          <w:kern w:val="0"/>
          <w:sz w:val="22"/>
          <w:szCs w:val="22"/>
          <w:lang w:eastAsia="en-GB"/>
          <w14:ligatures w14:val="none"/>
        </w:rPr>
      </w:pPr>
    </w:p>
    <w:p w14:paraId="7903D164" w14:textId="748812AD" w:rsidR="00EB37B2" w:rsidRP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Erik Erikson’s Psychosocial Theory </w:t>
      </w:r>
      <w:r w:rsidR="00BB75A5">
        <w:rPr>
          <w:rFonts w:ascii="Arial" w:eastAsia="Times New Roman" w:hAnsi="Arial" w:cs="Arial"/>
          <w:color w:val="242424"/>
          <w:kern w:val="0"/>
          <w:sz w:val="22"/>
          <w:szCs w:val="22"/>
          <w:bdr w:val="none" w:sz="0" w:space="0" w:color="auto" w:frame="1"/>
          <w:lang w:eastAsia="en-GB"/>
          <w14:ligatures w14:val="none"/>
        </w:rPr>
        <w:t>(</w:t>
      </w:r>
      <w:r w:rsidR="00BB75A5" w:rsidRPr="00ED27A8">
        <w:rPr>
          <w:rFonts w:ascii="Arial" w:hAnsi="Arial" w:cs="Arial"/>
          <w:sz w:val="22"/>
          <w:szCs w:val="22"/>
          <w:shd w:val="clear" w:color="auto" w:fill="FFFFFF"/>
        </w:rPr>
        <w:t>Orenstein</w:t>
      </w:r>
      <w:r w:rsidR="00BB75A5">
        <w:rPr>
          <w:rFonts w:ascii="Arial" w:hAnsi="Arial" w:cs="Arial"/>
          <w:sz w:val="22"/>
          <w:szCs w:val="22"/>
          <w:shd w:val="clear" w:color="auto" w:fill="FFFFFF"/>
        </w:rPr>
        <w:t xml:space="preserve"> and</w:t>
      </w:r>
      <w:r w:rsidR="00BB75A5" w:rsidRPr="00ED27A8">
        <w:rPr>
          <w:rFonts w:ascii="Arial" w:hAnsi="Arial" w:cs="Arial"/>
          <w:sz w:val="22"/>
          <w:szCs w:val="22"/>
          <w:shd w:val="clear" w:color="auto" w:fill="FFFFFF"/>
        </w:rPr>
        <w:t xml:space="preserve"> Kaur</w:t>
      </w:r>
      <w:r w:rsidR="00BB75A5">
        <w:rPr>
          <w:rFonts w:ascii="Arial" w:hAnsi="Arial" w:cs="Arial"/>
          <w:sz w:val="22"/>
          <w:szCs w:val="22"/>
          <w:shd w:val="clear" w:color="auto" w:fill="FFFFFF"/>
        </w:rPr>
        <w:t xml:space="preserve">, </w:t>
      </w:r>
      <w:r w:rsidR="00BB75A5">
        <w:rPr>
          <w:rFonts w:ascii="Arial" w:hAnsi="Arial" w:cs="Arial"/>
          <w:sz w:val="22"/>
          <w:szCs w:val="22"/>
          <w:shd w:val="clear" w:color="auto" w:fill="FFFFFF"/>
        </w:rPr>
        <w:t xml:space="preserve">2026) </w:t>
      </w:r>
      <w:r w:rsidRPr="00EB37B2">
        <w:rPr>
          <w:rFonts w:ascii="Arial" w:eastAsia="Times New Roman" w:hAnsi="Arial" w:cs="Arial"/>
          <w:color w:val="242424"/>
          <w:kern w:val="0"/>
          <w:sz w:val="22"/>
          <w:szCs w:val="22"/>
          <w:bdr w:val="none" w:sz="0" w:space="0" w:color="auto" w:frame="1"/>
          <w:lang w:eastAsia="en-GB"/>
          <w14:ligatures w14:val="none"/>
        </w:rPr>
        <w:t>proposes that individuals progress through eight stages of development across the lifespan, with each stage involving a psychological conflict that must be resolved for healthy development. During adolescence, which Erikson identified as the stage of </w:t>
      </w:r>
      <w:r w:rsidRPr="00EB37B2">
        <w:rPr>
          <w:rFonts w:ascii="Arial" w:eastAsia="Times New Roman" w:hAnsi="Arial" w:cs="Arial"/>
          <w:b/>
          <w:bCs/>
          <w:color w:val="242424"/>
          <w:kern w:val="0"/>
          <w:sz w:val="22"/>
          <w:szCs w:val="22"/>
          <w:bdr w:val="none" w:sz="0" w:space="0" w:color="auto" w:frame="1"/>
          <w:lang w:eastAsia="en-GB"/>
          <w14:ligatures w14:val="none"/>
        </w:rPr>
        <w:t>Identity versus Role Confusion</w:t>
      </w:r>
      <w:r w:rsidRPr="00EB37B2">
        <w:rPr>
          <w:rFonts w:ascii="Arial" w:eastAsia="Times New Roman" w:hAnsi="Arial" w:cs="Arial"/>
          <w:color w:val="242424"/>
          <w:kern w:val="0"/>
          <w:sz w:val="22"/>
          <w:szCs w:val="22"/>
          <w:bdr w:val="none" w:sz="0" w:space="0" w:color="auto" w:frame="1"/>
          <w:lang w:eastAsia="en-GB"/>
          <w14:ligatures w14:val="none"/>
        </w:rPr>
        <w:t xml:space="preserve"> (approximately ages 12–18), young people seek to establish a stable sense of self while exploring their values, beliefs, interests, and future goals. Successfully resolving this conflict leads to the development of a strong personal identity and the virtue of fidelity, whereas failure to do so may result in uncertainty, low self-esteem, and confusion about one’s place in society. </w:t>
      </w:r>
      <w:r w:rsidRPr="00EB37B2">
        <w:rPr>
          <w:rFonts w:ascii="Arial" w:eastAsia="Times New Roman" w:hAnsi="Arial" w:cs="Arial"/>
          <w:color w:val="242424"/>
          <w:kern w:val="0"/>
          <w:sz w:val="22"/>
          <w:szCs w:val="22"/>
          <w:bdr w:val="none" w:sz="0" w:space="0" w:color="auto" w:frame="1"/>
          <w:lang w:eastAsia="en-GB"/>
          <w14:ligatures w14:val="none"/>
        </w:rPr>
        <w:lastRenderedPageBreak/>
        <w:t>Erikson argued that identity formation is heavily influenced by interactions with peers and the wider social environment, making this theory particularly relevant in today’s digital age. As adolescents increasingly use social media to communicate and express themselves, these online environments have become important spaces where identity development occurs.</w:t>
      </w:r>
    </w:p>
    <w:p w14:paraId="3BE477BB" w14:textId="77777777" w:rsidR="0000304A" w:rsidRDefault="0000304A"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665F218" w14:textId="3D4B65D0" w:rsidR="00D119C7"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Erikson’s theory provides a valuable framework for understanding how social media can affect adolescent mental health. Social media platforms such as Instagram, TikTok, and Snapchat allow teenagers to experiment with different aspects of their identity by sharing photographs, opinions, and personal experiences. Positive feedback through likes, comments, and supportive interactions may strengthen self-confidence and reinforce a positive sense of identity. For example, LGBTQ+ adolescents or young people with uncommon interests may find online communities where they feel accepted and understood, reducing feelings of isolation and improving wellbeing. Social media can also provide opportunities for emotional support, mental health awareness, and access to helpful information, all of which may contribute to improved psychological wellbeing</w:t>
      </w:r>
      <w:r w:rsidR="00ED2DDB">
        <w:rPr>
          <w:rFonts w:ascii="Arial" w:eastAsia="Times New Roman" w:hAnsi="Arial" w:cs="Arial"/>
          <w:color w:val="242424"/>
          <w:kern w:val="0"/>
          <w:sz w:val="22"/>
          <w:szCs w:val="22"/>
          <w:bdr w:val="none" w:sz="0" w:space="0" w:color="auto" w:frame="1"/>
          <w:lang w:eastAsia="en-GB"/>
          <w14:ligatures w14:val="none"/>
        </w:rPr>
        <w:t xml:space="preserve"> (</w:t>
      </w:r>
      <w:r w:rsidR="00ED2DDB" w:rsidRPr="00B036C8">
        <w:rPr>
          <w:rFonts w:ascii="Arial" w:hAnsi="Arial" w:cs="Arial"/>
          <w:color w:val="242424"/>
          <w:sz w:val="22"/>
          <w:szCs w:val="22"/>
          <w:bdr w:val="none" w:sz="0" w:space="0" w:color="auto" w:frame="1"/>
        </w:rPr>
        <w:t>Valkenburg, Meier</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and Beyen</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2022)</w:t>
      </w:r>
      <w:r w:rsidR="00ED2DDB">
        <w:rPr>
          <w:rFonts w:ascii="Arial" w:hAnsi="Arial" w:cs="Arial"/>
          <w:color w:val="242424"/>
          <w:sz w:val="22"/>
          <w:szCs w:val="22"/>
          <w:bdr w:val="none" w:sz="0" w:space="0" w:color="auto" w:frame="1"/>
        </w:rPr>
        <w:t>.</w:t>
      </w:r>
      <w:r w:rsidR="00ED2DDB" w:rsidRPr="00B036C8">
        <w:rPr>
          <w:rFonts w:ascii="Arial" w:hAnsi="Arial" w:cs="Arial"/>
          <w:color w:val="242424"/>
          <w:sz w:val="22"/>
          <w:szCs w:val="22"/>
          <w:bdr w:val="none" w:sz="0" w:space="0" w:color="auto" w:frame="1"/>
        </w:rPr>
        <w:t> </w:t>
      </w:r>
    </w:p>
    <w:p w14:paraId="327E7387" w14:textId="77777777" w:rsidR="00D119C7" w:rsidRDefault="00D119C7"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EB826E5" w14:textId="29D6052E" w:rsidR="00EB37B2" w:rsidRP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However, Erikson’s theory also helps explain why social media may negatively influence adolescent mental health. Because identity development depends heavily on peer approval, adolescents may become overly concerned with how others perceive them online. Constant exposure to carefully edited images and idealised lifestyles can increase self-doubt, body dissatisfaction, and anxiety if young people feel they do not meet these standards. Cyberbullying, negative comments, or exclusion from online interactions may also damage self-esteem and interfere with successful identity formation. A well-known example is the 2021 internal Meta (Facebook) research, which suggested that Instagram worsened body image concerns for some teenage girls by encouraging frequent appearance-based comparisons. These findings illustrate how online experiences can contribute to anxiety, depression, and reduced self-worth during a developmental period when identity is particularly vulnerable</w:t>
      </w:r>
      <w:r w:rsidR="001F258D">
        <w:rPr>
          <w:rFonts w:ascii="Arial" w:eastAsia="Times New Roman" w:hAnsi="Arial" w:cs="Arial"/>
          <w:color w:val="242424"/>
          <w:kern w:val="0"/>
          <w:sz w:val="22"/>
          <w:szCs w:val="22"/>
          <w:bdr w:val="none" w:sz="0" w:space="0" w:color="auto" w:frame="1"/>
          <w:lang w:eastAsia="en-GB"/>
          <w14:ligatures w14:val="none"/>
        </w:rPr>
        <w:t xml:space="preserve"> (</w:t>
      </w:r>
      <w:r w:rsidR="001F258D" w:rsidRPr="00B036C8">
        <w:rPr>
          <w:rFonts w:ascii="Arial" w:hAnsi="Arial" w:cs="Arial"/>
          <w:color w:val="242424"/>
          <w:sz w:val="22"/>
          <w:szCs w:val="22"/>
          <w:bdr w:val="none" w:sz="0" w:space="0" w:color="auto" w:frame="1"/>
        </w:rPr>
        <w:t>Keles,</w:t>
      </w:r>
      <w:r w:rsidR="001F258D">
        <w:rPr>
          <w:rFonts w:ascii="Arial" w:hAnsi="Arial" w:cs="Arial"/>
          <w:color w:val="242424"/>
          <w:sz w:val="22"/>
          <w:szCs w:val="22"/>
          <w:bdr w:val="none" w:sz="0" w:space="0" w:color="auto" w:frame="1"/>
        </w:rPr>
        <w:t xml:space="preserve"> </w:t>
      </w:r>
      <w:r w:rsidR="001F258D" w:rsidRPr="00B036C8">
        <w:rPr>
          <w:rFonts w:ascii="Arial" w:hAnsi="Arial" w:cs="Arial"/>
          <w:color w:val="242424"/>
          <w:sz w:val="22"/>
          <w:szCs w:val="22"/>
          <w:bdr w:val="none" w:sz="0" w:space="0" w:color="auto" w:frame="1"/>
        </w:rPr>
        <w:t>McCrae</w:t>
      </w:r>
      <w:r w:rsidR="001F258D">
        <w:rPr>
          <w:rFonts w:ascii="Arial" w:hAnsi="Arial" w:cs="Arial"/>
          <w:color w:val="242424"/>
          <w:sz w:val="22"/>
          <w:szCs w:val="22"/>
          <w:bdr w:val="none" w:sz="0" w:space="0" w:color="auto" w:frame="1"/>
        </w:rPr>
        <w:t xml:space="preserve"> </w:t>
      </w:r>
      <w:r w:rsidR="001F258D" w:rsidRPr="00B036C8">
        <w:rPr>
          <w:rFonts w:ascii="Arial" w:hAnsi="Arial" w:cs="Arial"/>
          <w:color w:val="242424"/>
          <w:sz w:val="22"/>
          <w:szCs w:val="22"/>
          <w:bdr w:val="none" w:sz="0" w:space="0" w:color="auto" w:frame="1"/>
        </w:rPr>
        <w:t>and Grealish,</w:t>
      </w:r>
      <w:r w:rsidR="00ED2DDB">
        <w:rPr>
          <w:rFonts w:ascii="Arial" w:hAnsi="Arial" w:cs="Arial"/>
          <w:color w:val="242424"/>
          <w:sz w:val="22"/>
          <w:szCs w:val="22"/>
          <w:bdr w:val="none" w:sz="0" w:space="0" w:color="auto" w:frame="1"/>
        </w:rPr>
        <w:t xml:space="preserve"> </w:t>
      </w:r>
      <w:r w:rsidR="001F258D" w:rsidRPr="00B036C8">
        <w:rPr>
          <w:rFonts w:ascii="Arial" w:hAnsi="Arial" w:cs="Arial"/>
          <w:color w:val="242424"/>
          <w:sz w:val="22"/>
          <w:szCs w:val="22"/>
          <w:bdr w:val="none" w:sz="0" w:space="0" w:color="auto" w:frame="1"/>
        </w:rPr>
        <w:t>2020)</w:t>
      </w:r>
      <w:r w:rsidR="00ED2DDB">
        <w:rPr>
          <w:rFonts w:ascii="Arial" w:hAnsi="Arial" w:cs="Arial"/>
          <w:color w:val="242424"/>
          <w:sz w:val="22"/>
          <w:szCs w:val="22"/>
          <w:bdr w:val="none" w:sz="0" w:space="0" w:color="auto" w:frame="1"/>
        </w:rPr>
        <w:t>.</w:t>
      </w:r>
    </w:p>
    <w:p w14:paraId="2AB691A8" w14:textId="77777777" w:rsidR="00D119C7" w:rsidRDefault="00D119C7"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9B908FD" w14:textId="3822D0F1"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Overall, Erikson’s theory is highly useful for explaining why adolescents are especially attracted to social media and why its effects on mental health can be both positive and negative. The theory recognises that adolescence is a unique developmental stage during which peer relationships, self-expression, and identity exploration are central tasks. This helps explain why teenagers often engage with social media more intensely than other age groups and why online experiences can have a significant emotional impact. Nevertheless, the theory also has limitations. Erikson developed his model long before the emergence of </w:t>
      </w:r>
      <w:r w:rsidRPr="00EB37B2">
        <w:rPr>
          <w:rFonts w:ascii="Arial" w:eastAsia="Times New Roman" w:hAnsi="Arial" w:cs="Arial"/>
          <w:color w:val="242424"/>
          <w:kern w:val="0"/>
          <w:sz w:val="22"/>
          <w:szCs w:val="22"/>
          <w:bdr w:val="none" w:sz="0" w:space="0" w:color="auto" w:frame="1"/>
          <w:lang w:eastAsia="en-GB"/>
          <w14:ligatures w14:val="none"/>
        </w:rPr>
        <w:lastRenderedPageBreak/>
        <w:t>digital technology and therefore did not consider the unique characteristics of online communication, such as algorithms, influencers, or the constant availability of social networking platforms. In addition, the theory assumes that identity development follows a universal sequence, whereas cultural differences, family relationships, personality traits, and socioeconomic factors may also shape adolescents’ experiences. Not every teenager responds to social media in the same way; some are resilient and benefit from online interaction, while others experience greater psychological distress. Consequently, although Erikson’s Psychosocial Theory offers a strong foundation for understanding the relationship between social media and adolescent mental health, it should be combined with other psychological theories to provide a more comprehensive explanation of the complex factors influencing young people’s wellbeing.</w:t>
      </w:r>
    </w:p>
    <w:p w14:paraId="29B38ACD" w14:textId="77777777" w:rsidR="00EB37B2" w:rsidRPr="00EB37B2" w:rsidRDefault="00EB37B2" w:rsidP="00EB37B2">
      <w:pPr>
        <w:shd w:val="clear" w:color="auto" w:fill="FFFFFF"/>
        <w:spacing w:after="0" w:line="360" w:lineRule="auto"/>
        <w:textAlignment w:val="baseline"/>
        <w:rPr>
          <w:rFonts w:ascii="Arial" w:eastAsia="Times New Roman" w:hAnsi="Arial" w:cs="Arial"/>
          <w:b/>
          <w:bCs/>
          <w:color w:val="242424"/>
          <w:kern w:val="0"/>
          <w:sz w:val="28"/>
          <w:szCs w:val="28"/>
          <w:bdr w:val="none" w:sz="0" w:space="0" w:color="auto" w:frame="1"/>
          <w:lang w:eastAsia="en-GB"/>
          <w14:ligatures w14:val="none"/>
        </w:rPr>
      </w:pPr>
    </w:p>
    <w:p w14:paraId="796F13F1" w14:textId="78881215" w:rsidR="00EB37B2" w:rsidRP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John Bowlby’s Attachment Theory </w:t>
      </w:r>
      <w:r w:rsidR="001F258D">
        <w:rPr>
          <w:rFonts w:ascii="Arial" w:eastAsia="Times New Roman" w:hAnsi="Arial" w:cs="Arial"/>
          <w:color w:val="242424"/>
          <w:kern w:val="0"/>
          <w:sz w:val="22"/>
          <w:szCs w:val="22"/>
          <w:bdr w:val="none" w:sz="0" w:space="0" w:color="auto" w:frame="1"/>
          <w:lang w:eastAsia="en-GB"/>
          <w14:ligatures w14:val="none"/>
        </w:rPr>
        <w:t xml:space="preserve">(Bowlby, 1988) </w:t>
      </w:r>
      <w:r w:rsidRPr="00EB37B2">
        <w:rPr>
          <w:rFonts w:ascii="Arial" w:eastAsia="Times New Roman" w:hAnsi="Arial" w:cs="Arial"/>
          <w:color w:val="242424"/>
          <w:kern w:val="0"/>
          <w:sz w:val="22"/>
          <w:szCs w:val="22"/>
          <w:bdr w:val="none" w:sz="0" w:space="0" w:color="auto" w:frame="1"/>
          <w:lang w:eastAsia="en-GB"/>
          <w14:ligatures w14:val="none"/>
        </w:rPr>
        <w:t>suggests that the emotional bond formed between an infant and their primary caregiver has a lasting influence on social, emotional, and psychological development throughout life. Bowlby argued that children are biologically programmed to seek proximity to caregivers because attachment promotes safety and survival. Through repeated interactions with caregivers, children develop </w:t>
      </w:r>
      <w:r w:rsidRPr="00EB37B2">
        <w:rPr>
          <w:rFonts w:ascii="Arial" w:eastAsia="Times New Roman" w:hAnsi="Arial" w:cs="Arial"/>
          <w:b/>
          <w:bCs/>
          <w:color w:val="242424"/>
          <w:kern w:val="0"/>
          <w:sz w:val="22"/>
          <w:szCs w:val="22"/>
          <w:bdr w:val="none" w:sz="0" w:space="0" w:color="auto" w:frame="1"/>
          <w:lang w:eastAsia="en-GB"/>
          <w14:ligatures w14:val="none"/>
        </w:rPr>
        <w:t>internal working models</w:t>
      </w:r>
      <w:r w:rsidRPr="00EB37B2">
        <w:rPr>
          <w:rFonts w:ascii="Arial" w:eastAsia="Times New Roman" w:hAnsi="Arial" w:cs="Arial"/>
          <w:color w:val="242424"/>
          <w:kern w:val="0"/>
          <w:sz w:val="22"/>
          <w:szCs w:val="22"/>
          <w:bdr w:val="none" w:sz="0" w:space="0" w:color="auto" w:frame="1"/>
          <w:lang w:eastAsia="en-GB"/>
          <w14:ligatures w14:val="none"/>
        </w:rPr>
        <w:t>—mental representations of themselves, others, and relationships—which shape expectations about future social interactions. Secure attachment develops when caregivers are consistently responsive and supportive, leading individuals to view themselves as worthy of love and others as trustworthy. In contrast, inconsistent, neglectful, or rejecting caregiving may contribute to insecure attachment styles, including anxious and avoidant attachment. Although attachment patterns originate in early childhood, Bowlby proposed that they continue to influence relationships during adolescence and adulthood. As peer relationships become increasingly important during adolescence, attachment theory provides a useful framework for understanding how young people seek emotional connection, reassurance, and acceptance, including through social media</w:t>
      </w:r>
      <w:r w:rsidR="00ED2DDB">
        <w:rPr>
          <w:rFonts w:ascii="Arial" w:eastAsia="Times New Roman" w:hAnsi="Arial" w:cs="Arial"/>
          <w:color w:val="242424"/>
          <w:kern w:val="0"/>
          <w:sz w:val="22"/>
          <w:szCs w:val="22"/>
          <w:bdr w:val="none" w:sz="0" w:space="0" w:color="auto" w:frame="1"/>
          <w:lang w:eastAsia="en-GB"/>
          <w14:ligatures w14:val="none"/>
        </w:rPr>
        <w:t xml:space="preserve"> (</w:t>
      </w:r>
      <w:r w:rsidR="00ED2DDB" w:rsidRPr="00B036C8">
        <w:rPr>
          <w:rFonts w:ascii="Arial" w:hAnsi="Arial" w:cs="Arial"/>
          <w:color w:val="242424"/>
          <w:sz w:val="22"/>
          <w:szCs w:val="22"/>
          <w:bdr w:val="none" w:sz="0" w:space="0" w:color="auto" w:frame="1"/>
        </w:rPr>
        <w:t>Odgers</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and Jensen</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2020)</w:t>
      </w:r>
      <w:r w:rsidR="00ED2DDB">
        <w:rPr>
          <w:rFonts w:ascii="Arial" w:hAnsi="Arial" w:cs="Arial"/>
          <w:color w:val="242424"/>
          <w:sz w:val="22"/>
          <w:szCs w:val="22"/>
          <w:bdr w:val="none" w:sz="0" w:space="0" w:color="auto" w:frame="1"/>
        </w:rPr>
        <w:t>.</w:t>
      </w:r>
      <w:r w:rsidR="00ED2DDB" w:rsidRPr="00B036C8">
        <w:rPr>
          <w:rFonts w:ascii="Arial" w:hAnsi="Arial" w:cs="Arial"/>
          <w:color w:val="242424"/>
          <w:sz w:val="22"/>
          <w:szCs w:val="22"/>
          <w:bdr w:val="none" w:sz="0" w:space="0" w:color="auto" w:frame="1"/>
        </w:rPr>
        <w:t> </w:t>
      </w:r>
      <w:r w:rsidRPr="00EB37B2">
        <w:rPr>
          <w:rFonts w:ascii="Arial" w:eastAsia="Times New Roman" w:hAnsi="Arial" w:cs="Arial"/>
          <w:color w:val="242424"/>
          <w:kern w:val="0"/>
          <w:sz w:val="22"/>
          <w:szCs w:val="22"/>
          <w:bdr w:val="none" w:sz="0" w:space="0" w:color="auto" w:frame="1"/>
          <w:lang w:eastAsia="en-GB"/>
          <w14:ligatures w14:val="none"/>
        </w:rPr>
        <w:t>The theory is particularly relevant because online communication has become a significant part of adolescents’ social lives, potentially reinforcing or challenging existing attachment patterns.</w:t>
      </w:r>
    </w:p>
    <w:p w14:paraId="3B014621" w14:textId="77777777" w:rsidR="00F0412F" w:rsidRDefault="00F0412F"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55D07D3" w14:textId="5D770B81" w:rsidR="00EB37B2" w:rsidRP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Bowlby’s Attachment Theory helps explain why adolescents use social media and how it can influence their mental health. Teenagers with secure attachment may use social media to maintain friendships, communicate with family members, and access supportive online communities without becoming overly dependent on online approval. These positive interactions can increase feelings of belonging, reduce loneliness, and provide emotional support during difficult periods. For example, adolescents experiencing stress or mental </w:t>
      </w:r>
      <w:r w:rsidRPr="00EB37B2">
        <w:rPr>
          <w:rFonts w:ascii="Arial" w:eastAsia="Times New Roman" w:hAnsi="Arial" w:cs="Arial"/>
          <w:color w:val="242424"/>
          <w:kern w:val="0"/>
          <w:sz w:val="22"/>
          <w:szCs w:val="22"/>
          <w:bdr w:val="none" w:sz="0" w:space="0" w:color="auto" w:frame="1"/>
          <w:lang w:eastAsia="en-GB"/>
          <w14:ligatures w14:val="none"/>
        </w:rPr>
        <w:lastRenderedPageBreak/>
        <w:t>health difficulties may benefit from online peer support groups that encourage open discussion and reduce stigma surrounding anxiety or depression. However, the theory also suggests that adolescents with insecure attachment may rely excessively on social media for reassurance and validation. Those with anxious attachment may frequently check notifications, become distressed when messages are ignored, or depend heavily on likes and comments to maintain self-esteem. This constant need for reassurance can increase anxiety, emotional dependence, and fear of rejection. Meanwhile, adolescents with avoidant attachment may struggle to develop meaningful online relationships, despite spending significant amounts of time on social media. Research has also linked insecure attachment with problematic social media use and symptoms of depression and anxiety, suggesting that attachment style may influence how young people experience digital communication.</w:t>
      </w:r>
    </w:p>
    <w:p w14:paraId="52923C4F" w14:textId="77777777" w:rsidR="007668C3" w:rsidRDefault="007668C3"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D020C7B" w14:textId="7FC9A184"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Overall, Bowlby’s Attachment Theory offers valuable insights into the relationship between adolescent social media use and mental health because it highlights the importance of early relationships in shaping emotional wellbeing and later social behaviour. The theory explains why some teenagers are more vulnerable to negative online experiences than others and recognises that individual differences influence how social media is used. It also provides practical implications, as strengthening secure relationships within families may reduce problematic social media use and promote resilience. However, the theory also has several limitations. Bowlby focused primarily on early childhood experiences and may underestimate the influence of later life experiences, friendships, school environments, and cultural factors on adolescent development. In addition, the theory was developed before the emergence of digital technology and therefore does not fully explain how social media algorithms, online identities, or digital cultures affect mental health</w:t>
      </w:r>
      <w:r w:rsidR="00ED2DDB">
        <w:rPr>
          <w:rFonts w:ascii="Arial" w:eastAsia="Times New Roman" w:hAnsi="Arial" w:cs="Arial"/>
          <w:color w:val="242424"/>
          <w:kern w:val="0"/>
          <w:sz w:val="22"/>
          <w:szCs w:val="22"/>
          <w:bdr w:val="none" w:sz="0" w:space="0" w:color="auto" w:frame="1"/>
          <w:lang w:eastAsia="en-GB"/>
          <w14:ligatures w14:val="none"/>
        </w:rPr>
        <w:t xml:space="preserve"> (</w:t>
      </w:r>
      <w:r w:rsidR="00ED2DDB" w:rsidRPr="00B036C8">
        <w:rPr>
          <w:rFonts w:ascii="Arial" w:hAnsi="Arial" w:cs="Arial"/>
          <w:color w:val="242424"/>
          <w:sz w:val="22"/>
          <w:szCs w:val="22"/>
          <w:bdr w:val="none" w:sz="0" w:space="0" w:color="auto" w:frame="1"/>
        </w:rPr>
        <w:t>Twenge</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and Campbell,</w:t>
      </w:r>
      <w:r w:rsidR="00ED2DDB">
        <w:rPr>
          <w:rFonts w:ascii="Arial" w:hAnsi="Arial" w:cs="Arial"/>
          <w:color w:val="242424"/>
          <w:sz w:val="22"/>
          <w:szCs w:val="22"/>
          <w:bdr w:val="none" w:sz="0" w:space="0" w:color="auto" w:frame="1"/>
        </w:rPr>
        <w:t xml:space="preserve"> </w:t>
      </w:r>
      <w:r w:rsidR="00ED2DDB" w:rsidRPr="00B036C8">
        <w:rPr>
          <w:rFonts w:ascii="Arial" w:hAnsi="Arial" w:cs="Arial"/>
          <w:color w:val="242424"/>
          <w:sz w:val="22"/>
          <w:szCs w:val="22"/>
          <w:bdr w:val="none" w:sz="0" w:space="0" w:color="auto" w:frame="1"/>
        </w:rPr>
        <w:t>2018)</w:t>
      </w:r>
      <w:r w:rsidR="00ED2DDB">
        <w:rPr>
          <w:rFonts w:ascii="Arial" w:hAnsi="Arial" w:cs="Arial"/>
          <w:color w:val="242424"/>
          <w:sz w:val="22"/>
          <w:szCs w:val="22"/>
          <w:bdr w:val="none" w:sz="0" w:space="0" w:color="auto" w:frame="1"/>
        </w:rPr>
        <w:t>.</w:t>
      </w:r>
      <w:r w:rsidRPr="00EB37B2">
        <w:rPr>
          <w:rFonts w:ascii="Arial" w:eastAsia="Times New Roman" w:hAnsi="Arial" w:cs="Arial"/>
          <w:color w:val="242424"/>
          <w:kern w:val="0"/>
          <w:sz w:val="22"/>
          <w:szCs w:val="22"/>
          <w:bdr w:val="none" w:sz="0" w:space="0" w:color="auto" w:frame="1"/>
          <w:lang w:eastAsia="en-GB"/>
          <w14:ligatures w14:val="none"/>
        </w:rPr>
        <w:t xml:space="preserve"> Attachment style alone cannot account for the complexity of adolescent social media use, as personality, socioeconomic circumstances, peer influence, and individual coping strategies also contribute to psychological outcomes. Furthermore, many adolescents with insecure attachment develop healthy relationships later in life, demonstrating that attachment patterns are not fixed. Therefore, while Bowlby’s Attachment Theory provides a strong explanation for individual differences in adolescents’ online behaviour and emotional wellbeing, it should be integrated with other psychological theories to develop a more comprehensive understanding of the complex relationship between social media and mental health.</w:t>
      </w:r>
    </w:p>
    <w:p w14:paraId="5A0A083F"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D6401B1" w14:textId="77777777" w:rsidR="00EB37B2" w:rsidRPr="00EB37B2" w:rsidRDefault="00EB37B2" w:rsidP="00EB37B2">
      <w:pPr>
        <w:shd w:val="clear" w:color="auto" w:fill="FFFFFF"/>
        <w:spacing w:after="0" w:line="360" w:lineRule="auto"/>
        <w:textAlignment w:val="baseline"/>
        <w:rPr>
          <w:rFonts w:ascii="Arial" w:eastAsia="Times New Roman" w:hAnsi="Arial" w:cs="Arial"/>
          <w:b/>
          <w:bCs/>
          <w:color w:val="242424"/>
          <w:kern w:val="0"/>
          <w:sz w:val="28"/>
          <w:szCs w:val="28"/>
          <w:bdr w:val="none" w:sz="0" w:space="0" w:color="auto" w:frame="1"/>
          <w:lang w:eastAsia="en-GB"/>
          <w14:ligatures w14:val="none"/>
        </w:rPr>
      </w:pPr>
    </w:p>
    <w:p w14:paraId="3E915565" w14:textId="39D6C95D"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r w:rsidRPr="00EB37B2">
        <w:rPr>
          <w:rFonts w:ascii="Arial" w:eastAsia="Times New Roman" w:hAnsi="Arial" w:cs="Arial"/>
          <w:color w:val="242424"/>
          <w:kern w:val="0"/>
          <w:sz w:val="22"/>
          <w:szCs w:val="22"/>
          <w:bdr w:val="none" w:sz="0" w:space="0" w:color="auto" w:frame="1"/>
          <w:lang w:eastAsia="en-GB"/>
          <w14:ligatures w14:val="none"/>
        </w:rPr>
        <w:t xml:space="preserve">This essay has explored the relationship between social media use and adolescent mental health using Erikson’s Psychosocial Theory and Bowlby’s Attachment Theory. Both theories </w:t>
      </w:r>
      <w:r w:rsidRPr="00EB37B2">
        <w:rPr>
          <w:rFonts w:ascii="Arial" w:eastAsia="Times New Roman" w:hAnsi="Arial" w:cs="Arial"/>
          <w:color w:val="242424"/>
          <w:kern w:val="0"/>
          <w:sz w:val="22"/>
          <w:szCs w:val="22"/>
          <w:bdr w:val="none" w:sz="0" w:space="0" w:color="auto" w:frame="1"/>
          <w:lang w:eastAsia="en-GB"/>
          <w14:ligatures w14:val="none"/>
        </w:rPr>
        <w:lastRenderedPageBreak/>
        <w:t>demonstrate that adolescence is a crucial stage of development in which identity, relationships, and emotional wellbeing are shaped by interactions with others, including those that occur online. The discussion showed that social media can have both positive and negative effects. It can promote social support, self-expression, and a sense of belonging, but excessive use, cyberbullying, and reliance on online approval may contribute to anxiety, depression, and low self-esteem.</w:t>
      </w:r>
      <w:r w:rsidR="00B62E13">
        <w:rPr>
          <w:rFonts w:ascii="Arial" w:eastAsia="Times New Roman" w:hAnsi="Arial" w:cs="Arial"/>
          <w:color w:val="242424"/>
          <w:kern w:val="0"/>
          <w:sz w:val="22"/>
          <w:szCs w:val="22"/>
          <w:bdr w:val="none" w:sz="0" w:space="0" w:color="auto" w:frame="1"/>
          <w:lang w:eastAsia="en-GB"/>
          <w14:ligatures w14:val="none"/>
        </w:rPr>
        <w:t xml:space="preserve"> </w:t>
      </w:r>
      <w:r w:rsidRPr="00EB37B2">
        <w:rPr>
          <w:rFonts w:ascii="Arial" w:eastAsia="Times New Roman" w:hAnsi="Arial" w:cs="Arial"/>
          <w:color w:val="242424"/>
          <w:kern w:val="0"/>
          <w:sz w:val="22"/>
          <w:szCs w:val="22"/>
          <w:bdr w:val="none" w:sz="0" w:space="0" w:color="auto" w:frame="1"/>
          <w:lang w:eastAsia="en-GB"/>
          <w14:ligatures w14:val="none"/>
        </w:rPr>
        <w:t>Rather than viewing social media as inherently harmful, its impact depends on how it is used and the individual characteristics of the adolescent. Combining Erikson’s focus on identity development with Bowlby’s emphasis on attachment provides the most comprehensive understanding of this issue. Together, these theories explain both why adolescents are drawn to social media and why its effects on mental health differ between individuals.</w:t>
      </w:r>
    </w:p>
    <w:p w14:paraId="0D2CD62E"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767E3AE6"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6087459"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996F4D7"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3D65306"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21ED0117"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396FD51"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63D28A1C"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0508294"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6850F94"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2658128"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F23817A"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6A4133F2"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68575609"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DECF90D"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73CB632"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491F31F"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76DE85E"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42880AC"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0A8A8BBB"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7933386"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47CD368B" w14:textId="77777777" w:rsidR="00EB37B2" w:rsidRDefault="00EB37B2"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3BADA4EE" w14:textId="77777777" w:rsidR="00251326"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70AE70C" w14:textId="77777777" w:rsidR="00251326"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3FADEB1" w14:textId="77777777" w:rsidR="00251326"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50ECC53" w14:textId="77777777" w:rsidR="00251326"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1CA39C42" w14:textId="77777777" w:rsidR="00251326" w:rsidRPr="004C26A2" w:rsidRDefault="00251326" w:rsidP="00EB37B2">
      <w:pPr>
        <w:shd w:val="clear" w:color="auto" w:fill="FFFFFF"/>
        <w:spacing w:after="0" w:line="360" w:lineRule="auto"/>
        <w:textAlignment w:val="baseline"/>
        <w:rPr>
          <w:rFonts w:ascii="Arial" w:eastAsia="Times New Roman" w:hAnsi="Arial" w:cs="Arial"/>
          <w:color w:val="242424"/>
          <w:kern w:val="0"/>
          <w:sz w:val="22"/>
          <w:szCs w:val="22"/>
          <w:bdr w:val="none" w:sz="0" w:space="0" w:color="auto" w:frame="1"/>
          <w:lang w:eastAsia="en-GB"/>
          <w14:ligatures w14:val="none"/>
        </w:rPr>
      </w:pPr>
    </w:p>
    <w:p w14:paraId="5CE1302D" w14:textId="77777777" w:rsidR="004C26A2" w:rsidRPr="004C26A2" w:rsidRDefault="004C26A2" w:rsidP="004C26A2">
      <w:pPr>
        <w:rPr>
          <w:rFonts w:ascii="Arial" w:hAnsi="Arial" w:cs="Arial"/>
          <w:b/>
          <w:bCs/>
          <w:color w:val="242424"/>
          <w:sz w:val="22"/>
          <w:szCs w:val="22"/>
          <w:bdr w:val="none" w:sz="0" w:space="0" w:color="auto" w:frame="1"/>
        </w:rPr>
      </w:pPr>
    </w:p>
    <w:p w14:paraId="4DBE9BA1" w14:textId="77777777" w:rsidR="001F258D" w:rsidRDefault="001F258D" w:rsidP="004C26A2">
      <w:pPr>
        <w:rPr>
          <w:rFonts w:ascii="Arial" w:hAnsi="Arial" w:cs="Arial"/>
          <w:b/>
          <w:bCs/>
          <w:color w:val="242424"/>
          <w:sz w:val="36"/>
          <w:szCs w:val="36"/>
          <w:bdr w:val="none" w:sz="0" w:space="0" w:color="auto" w:frame="1"/>
        </w:rPr>
      </w:pPr>
    </w:p>
    <w:p w14:paraId="5C7BB008" w14:textId="77777777" w:rsidR="001F258D" w:rsidRDefault="001F258D" w:rsidP="004C26A2">
      <w:pPr>
        <w:rPr>
          <w:rFonts w:ascii="Arial" w:hAnsi="Arial" w:cs="Arial"/>
          <w:b/>
          <w:bCs/>
          <w:color w:val="242424"/>
          <w:sz w:val="36"/>
          <w:szCs w:val="36"/>
          <w:bdr w:val="none" w:sz="0" w:space="0" w:color="auto" w:frame="1"/>
        </w:rPr>
      </w:pPr>
    </w:p>
    <w:p w14:paraId="460224F6" w14:textId="246547AE" w:rsidR="004C26A2" w:rsidRPr="004C26A2" w:rsidRDefault="00BD6A3A" w:rsidP="004C26A2">
      <w:pPr>
        <w:rPr>
          <w:rFonts w:ascii="Arial" w:hAnsi="Arial" w:cs="Arial"/>
          <w:b/>
          <w:bCs/>
          <w:color w:val="242424"/>
          <w:sz w:val="36"/>
          <w:szCs w:val="36"/>
          <w:bdr w:val="none" w:sz="0" w:space="0" w:color="auto" w:frame="1"/>
        </w:rPr>
      </w:pPr>
      <w:r w:rsidRPr="004C26A2">
        <w:rPr>
          <w:rFonts w:ascii="Arial" w:hAnsi="Arial" w:cs="Arial"/>
          <w:b/>
          <w:bCs/>
          <w:color w:val="242424"/>
          <w:sz w:val="36"/>
          <w:szCs w:val="36"/>
          <w:bdr w:val="none" w:sz="0" w:space="0" w:color="auto" w:frame="1"/>
        </w:rPr>
        <w:t>References:</w:t>
      </w:r>
    </w:p>
    <w:p w14:paraId="5B50B972" w14:textId="77777777" w:rsidR="004C26A2" w:rsidRPr="004C26A2" w:rsidRDefault="004C26A2" w:rsidP="004C26A2">
      <w:pPr>
        <w:rPr>
          <w:rFonts w:ascii="Arial" w:hAnsi="Arial" w:cs="Arial"/>
          <w:b/>
          <w:bCs/>
          <w:color w:val="242424"/>
          <w:sz w:val="22"/>
          <w:szCs w:val="22"/>
          <w:bdr w:val="none" w:sz="0" w:space="0" w:color="auto" w:frame="1"/>
        </w:rPr>
      </w:pPr>
    </w:p>
    <w:p w14:paraId="42E74093" w14:textId="67386019" w:rsidR="004C26A2" w:rsidRPr="00B036C8" w:rsidRDefault="004C26A2" w:rsidP="004C26A2">
      <w:pPr>
        <w:rPr>
          <w:rFonts w:ascii="Arial" w:eastAsia="Times New Roman" w:hAnsi="Arial" w:cs="Arial"/>
          <w:color w:val="242424"/>
          <w:kern w:val="0"/>
          <w:sz w:val="22"/>
          <w:szCs w:val="22"/>
          <w:bdr w:val="none" w:sz="0" w:space="0" w:color="auto" w:frame="1"/>
          <w:lang w:eastAsia="en-GB"/>
          <w14:ligatures w14:val="none"/>
        </w:rPr>
      </w:pPr>
      <w:r w:rsidRPr="00B036C8">
        <w:rPr>
          <w:rFonts w:ascii="Arial" w:hAnsi="Arial" w:cs="Arial"/>
          <w:color w:val="242424"/>
          <w:sz w:val="22"/>
          <w:szCs w:val="22"/>
          <w:bdr w:val="none" w:sz="0" w:space="0" w:color="auto" w:frame="1"/>
        </w:rPr>
        <w:t>Bowlby, J. (1988)</w:t>
      </w:r>
      <w:r w:rsidR="00BD6A3A" w:rsidRPr="00B036C8">
        <w:rPr>
          <w:rFonts w:ascii="Arial" w:hAnsi="Arial" w:cs="Arial"/>
          <w:color w:val="242424"/>
          <w:sz w:val="22"/>
          <w:szCs w:val="22"/>
          <w:bdr w:val="none" w:sz="0" w:space="0" w:color="auto" w:frame="1"/>
        </w:rPr>
        <w:t xml:space="preserve"> </w:t>
      </w:r>
      <w:r w:rsidRPr="00B036C8">
        <w:rPr>
          <w:rFonts w:ascii="Arial" w:hAnsi="Arial" w:cs="Arial"/>
          <w:i/>
          <w:iCs/>
          <w:color w:val="242424"/>
          <w:sz w:val="22"/>
          <w:szCs w:val="22"/>
          <w:bdr w:val="none" w:sz="0" w:space="0" w:color="auto" w:frame="1"/>
        </w:rPr>
        <w:t>A Secure Base: Parent-Child Attachment and Healthy Human Development</w:t>
      </w:r>
      <w:r w:rsidRPr="00B036C8">
        <w:rPr>
          <w:rFonts w:ascii="Arial" w:hAnsi="Arial" w:cs="Arial"/>
          <w:color w:val="242424"/>
          <w:sz w:val="22"/>
          <w:szCs w:val="22"/>
          <w:bdr w:val="none" w:sz="0" w:space="0" w:color="auto" w:frame="1"/>
        </w:rPr>
        <w:t>. London: Routledge.</w:t>
      </w:r>
    </w:p>
    <w:p w14:paraId="3CA53267"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288B5B95" w14:textId="341842CF"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42424"/>
          <w:sz w:val="22"/>
          <w:szCs w:val="22"/>
          <w:bdr w:val="none" w:sz="0" w:space="0" w:color="auto" w:frame="1"/>
        </w:rPr>
        <w:t>Erikson, E.H. (1968)</w:t>
      </w:r>
      <w:r w:rsidR="00BD6A3A" w:rsidRPr="00B036C8">
        <w:rPr>
          <w:rFonts w:ascii="Arial" w:hAnsi="Arial" w:cs="Arial"/>
          <w:color w:val="242424"/>
          <w:sz w:val="22"/>
          <w:szCs w:val="22"/>
          <w:bdr w:val="none" w:sz="0" w:space="0" w:color="auto" w:frame="1"/>
        </w:rPr>
        <w:t xml:space="preserve"> </w:t>
      </w:r>
      <w:r w:rsidRPr="00B036C8">
        <w:rPr>
          <w:rFonts w:ascii="Arial" w:hAnsi="Arial" w:cs="Arial"/>
          <w:i/>
          <w:iCs/>
          <w:color w:val="242424"/>
          <w:sz w:val="22"/>
          <w:szCs w:val="22"/>
          <w:bdr w:val="none" w:sz="0" w:space="0" w:color="auto" w:frame="1"/>
        </w:rPr>
        <w:t>Identity: Youth and Crisis</w:t>
      </w:r>
      <w:r w:rsidRPr="00B036C8">
        <w:rPr>
          <w:rFonts w:ascii="Arial" w:hAnsi="Arial" w:cs="Arial"/>
          <w:color w:val="242424"/>
          <w:sz w:val="22"/>
          <w:szCs w:val="22"/>
          <w:bdr w:val="none" w:sz="0" w:space="0" w:color="auto" w:frame="1"/>
        </w:rPr>
        <w:t>. New York: W.W. Norton &amp; Company.</w:t>
      </w:r>
    </w:p>
    <w:p w14:paraId="05452585"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rPr>
      </w:pPr>
    </w:p>
    <w:p w14:paraId="0D8B747C" w14:textId="1389EEC4" w:rsidR="00251326" w:rsidRPr="00B036C8" w:rsidRDefault="004452B7"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22222"/>
          <w:sz w:val="22"/>
          <w:szCs w:val="22"/>
          <w:shd w:val="clear" w:color="auto" w:fill="FFFFFF"/>
        </w:rPr>
        <w:t>Fassi, L., Ferguson, A.M., Przybylski, A.K. </w:t>
      </w:r>
      <w:r w:rsidRPr="00B036C8">
        <w:rPr>
          <w:rFonts w:ascii="Arial" w:hAnsi="Arial" w:cs="Arial"/>
          <w:i/>
          <w:iCs/>
          <w:color w:val="222222"/>
          <w:sz w:val="22"/>
          <w:szCs w:val="22"/>
          <w:shd w:val="clear" w:color="auto" w:fill="FFFFFF"/>
        </w:rPr>
        <w:t>et al.</w:t>
      </w:r>
      <w:r w:rsidRPr="00B036C8">
        <w:rPr>
          <w:rFonts w:ascii="Arial" w:hAnsi="Arial" w:cs="Arial"/>
          <w:color w:val="222222"/>
          <w:sz w:val="22"/>
          <w:szCs w:val="22"/>
          <w:shd w:val="clear" w:color="auto" w:fill="FFFFFF"/>
        </w:rPr>
        <w:t> Social media use in adolescents with and without mental health conditions. </w:t>
      </w:r>
      <w:r w:rsidRPr="00B036C8">
        <w:rPr>
          <w:rFonts w:ascii="Arial" w:hAnsi="Arial" w:cs="Arial"/>
          <w:i/>
          <w:iCs/>
          <w:color w:val="222222"/>
          <w:sz w:val="22"/>
          <w:szCs w:val="22"/>
          <w:shd w:val="clear" w:color="auto" w:fill="FFFFFF"/>
        </w:rPr>
        <w:t xml:space="preserve">Nat Hum </w:t>
      </w:r>
      <w:proofErr w:type="spellStart"/>
      <w:r w:rsidRPr="00B036C8">
        <w:rPr>
          <w:rFonts w:ascii="Arial" w:hAnsi="Arial" w:cs="Arial"/>
          <w:i/>
          <w:iCs/>
          <w:color w:val="222222"/>
          <w:sz w:val="22"/>
          <w:szCs w:val="22"/>
          <w:shd w:val="clear" w:color="auto" w:fill="FFFFFF"/>
        </w:rPr>
        <w:t>Behav</w:t>
      </w:r>
      <w:proofErr w:type="spellEnd"/>
      <w:r w:rsidRPr="00B036C8">
        <w:rPr>
          <w:rFonts w:ascii="Arial" w:hAnsi="Arial" w:cs="Arial"/>
          <w:color w:val="222222"/>
          <w:sz w:val="22"/>
          <w:szCs w:val="22"/>
          <w:shd w:val="clear" w:color="auto" w:fill="FFFFFF"/>
        </w:rPr>
        <w:t> 9, 1283–1299 (2025). https://doi.org/10.1038/s41562-025-02134-4</w:t>
      </w:r>
    </w:p>
    <w:p w14:paraId="3D4A629C" w14:textId="20C4B892" w:rsidR="00251326" w:rsidRPr="00B036C8" w:rsidRDefault="00251326"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48BD103F" w14:textId="69B5DC4D"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42424"/>
          <w:sz w:val="22"/>
          <w:szCs w:val="22"/>
          <w:bdr w:val="none" w:sz="0" w:space="0" w:color="auto" w:frame="1"/>
        </w:rPr>
        <w:t>Keles, B., McCrae, N. and Grealish, A. (2020) ‘A systematic review: The influence of social media on depression, anxiety and psychological distress in adolescents’, </w:t>
      </w:r>
      <w:r w:rsidRPr="00B036C8">
        <w:rPr>
          <w:rFonts w:ascii="Arial" w:hAnsi="Arial" w:cs="Arial"/>
          <w:i/>
          <w:iCs/>
          <w:color w:val="242424"/>
          <w:sz w:val="22"/>
          <w:szCs w:val="22"/>
          <w:bdr w:val="none" w:sz="0" w:space="0" w:color="auto" w:frame="1"/>
        </w:rPr>
        <w:t>International Journal of Adolescence and Youth</w:t>
      </w:r>
      <w:r w:rsidRPr="00B036C8">
        <w:rPr>
          <w:rFonts w:ascii="Arial" w:hAnsi="Arial" w:cs="Arial"/>
          <w:color w:val="242424"/>
          <w:sz w:val="22"/>
          <w:szCs w:val="22"/>
          <w:bdr w:val="none" w:sz="0" w:space="0" w:color="auto" w:frame="1"/>
        </w:rPr>
        <w:t>, 25(1), pp. 79–93. Available at: </w:t>
      </w:r>
      <w:hyperlink r:id="rId7" w:tgtFrame="_blank" w:tooltip="Original URL: https://doi.org/10.1080/02673843.2019.1590851. Click or tap if you trust this link." w:history="1">
        <w:r w:rsidRPr="00B036C8">
          <w:rPr>
            <w:rStyle w:val="Hyperlink"/>
            <w:rFonts w:ascii="Arial" w:hAnsi="Arial" w:cs="Arial"/>
            <w:sz w:val="22"/>
            <w:szCs w:val="22"/>
            <w:bdr w:val="none" w:sz="0" w:space="0" w:color="auto" w:frame="1"/>
          </w:rPr>
          <w:t>https://doi.org/10.1080/02673843.2019.1590851</w:t>
        </w:r>
      </w:hyperlink>
      <w:r w:rsidRPr="00B036C8">
        <w:rPr>
          <w:rFonts w:ascii="Arial" w:hAnsi="Arial" w:cs="Arial"/>
          <w:color w:val="242424"/>
          <w:sz w:val="22"/>
          <w:szCs w:val="22"/>
          <w:bdr w:val="none" w:sz="0" w:space="0" w:color="auto" w:frame="1"/>
        </w:rPr>
        <w:t> (Accessed: 20 June 2026).</w:t>
      </w:r>
    </w:p>
    <w:p w14:paraId="18250BD1"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rPr>
      </w:pPr>
    </w:p>
    <w:p w14:paraId="60431CFA"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42424"/>
          <w:sz w:val="22"/>
          <w:szCs w:val="22"/>
          <w:bdr w:val="none" w:sz="0" w:space="0" w:color="auto" w:frame="1"/>
        </w:rPr>
        <w:t>Odgers, C.L. and Jensen, M.R. (2020) ‘Annual research review: Adolescent mental health in the digital age’, </w:t>
      </w:r>
      <w:r w:rsidRPr="00B036C8">
        <w:rPr>
          <w:rFonts w:ascii="Arial" w:hAnsi="Arial" w:cs="Arial"/>
          <w:i/>
          <w:iCs/>
          <w:color w:val="242424"/>
          <w:sz w:val="22"/>
          <w:szCs w:val="22"/>
          <w:bdr w:val="none" w:sz="0" w:space="0" w:color="auto" w:frame="1"/>
        </w:rPr>
        <w:t>Journal of Child Psychology and Psychiatry</w:t>
      </w:r>
      <w:r w:rsidRPr="00B036C8">
        <w:rPr>
          <w:rFonts w:ascii="Arial" w:hAnsi="Arial" w:cs="Arial"/>
          <w:color w:val="242424"/>
          <w:sz w:val="22"/>
          <w:szCs w:val="22"/>
          <w:bdr w:val="none" w:sz="0" w:space="0" w:color="auto" w:frame="1"/>
        </w:rPr>
        <w:t>, 61(3), pp. 336–348. Available at: </w:t>
      </w:r>
      <w:hyperlink r:id="rId8" w:tgtFrame="_blank" w:tooltip="Original URL: https://doi.org/10.1111/jcpp.13190. Click or tap if you trust this link." w:history="1">
        <w:r w:rsidRPr="00B036C8">
          <w:rPr>
            <w:rStyle w:val="Hyperlink"/>
            <w:rFonts w:ascii="Arial" w:hAnsi="Arial" w:cs="Arial"/>
            <w:sz w:val="22"/>
            <w:szCs w:val="22"/>
            <w:bdr w:val="none" w:sz="0" w:space="0" w:color="auto" w:frame="1"/>
          </w:rPr>
          <w:t>https://doi.org/10.1111/jcpp.13190</w:t>
        </w:r>
      </w:hyperlink>
      <w:r w:rsidRPr="00B036C8">
        <w:rPr>
          <w:rFonts w:ascii="Arial" w:hAnsi="Arial" w:cs="Arial"/>
          <w:color w:val="242424"/>
          <w:sz w:val="22"/>
          <w:szCs w:val="22"/>
          <w:bdr w:val="none" w:sz="0" w:space="0" w:color="auto" w:frame="1"/>
        </w:rPr>
        <w:t> (Accessed: 20 June 2026).</w:t>
      </w:r>
    </w:p>
    <w:p w14:paraId="09BB8AAD" w14:textId="77777777" w:rsidR="004C26A2" w:rsidRDefault="004C26A2" w:rsidP="004C26A2">
      <w:pPr>
        <w:pStyle w:val="NormalWeb"/>
        <w:shd w:val="clear" w:color="auto" w:fill="FFFFFF"/>
        <w:spacing w:before="0" w:beforeAutospacing="0" w:after="0" w:afterAutospacing="0"/>
        <w:rPr>
          <w:rFonts w:ascii="Arial" w:hAnsi="Arial" w:cs="Arial"/>
          <w:color w:val="242424"/>
          <w:sz w:val="22"/>
          <w:szCs w:val="22"/>
        </w:rPr>
      </w:pPr>
    </w:p>
    <w:p w14:paraId="2976F291" w14:textId="77777777" w:rsidR="00BB75A5" w:rsidRDefault="00BB75A5" w:rsidP="004C26A2">
      <w:pPr>
        <w:pStyle w:val="NormalWeb"/>
        <w:shd w:val="clear" w:color="auto" w:fill="FFFFFF"/>
        <w:spacing w:before="0" w:beforeAutospacing="0" w:after="0" w:afterAutospacing="0"/>
        <w:rPr>
          <w:rFonts w:ascii="Arial" w:hAnsi="Arial" w:cs="Arial"/>
          <w:color w:val="242424"/>
          <w:sz w:val="22"/>
          <w:szCs w:val="22"/>
        </w:rPr>
      </w:pPr>
    </w:p>
    <w:p w14:paraId="5748C676" w14:textId="06ABEE36" w:rsidR="00BB75A5" w:rsidRPr="00ED27A8" w:rsidRDefault="00BB75A5" w:rsidP="00BB75A5">
      <w:pPr>
        <w:pStyle w:val="NoSpacing"/>
        <w:rPr>
          <w:rFonts w:ascii="Arial" w:hAnsi="Arial" w:cs="Arial"/>
          <w:sz w:val="22"/>
          <w:szCs w:val="22"/>
        </w:rPr>
      </w:pPr>
      <w:r w:rsidRPr="00ED27A8">
        <w:rPr>
          <w:rFonts w:ascii="Arial" w:hAnsi="Arial" w:cs="Arial"/>
          <w:sz w:val="22"/>
          <w:szCs w:val="22"/>
          <w:shd w:val="clear" w:color="auto" w:fill="FFFFFF"/>
        </w:rPr>
        <w:t>Orenstein</w:t>
      </w:r>
      <w:r>
        <w:rPr>
          <w:rFonts w:ascii="Arial" w:hAnsi="Arial" w:cs="Arial"/>
          <w:sz w:val="22"/>
          <w:szCs w:val="22"/>
          <w:shd w:val="clear" w:color="auto" w:fill="FFFFFF"/>
        </w:rPr>
        <w:t xml:space="preserve"> and</w:t>
      </w:r>
      <w:r w:rsidRPr="00ED27A8">
        <w:rPr>
          <w:rFonts w:ascii="Arial" w:hAnsi="Arial" w:cs="Arial"/>
          <w:sz w:val="22"/>
          <w:szCs w:val="22"/>
          <w:shd w:val="clear" w:color="auto" w:fill="FFFFFF"/>
        </w:rPr>
        <w:t xml:space="preserve"> Kaur </w:t>
      </w:r>
      <w:r>
        <w:rPr>
          <w:rFonts w:ascii="Arial" w:hAnsi="Arial" w:cs="Arial"/>
          <w:sz w:val="22"/>
          <w:szCs w:val="22"/>
          <w:shd w:val="clear" w:color="auto" w:fill="FFFFFF"/>
        </w:rPr>
        <w:t xml:space="preserve">(2026) </w:t>
      </w:r>
      <w:r w:rsidRPr="00BB75A5">
        <w:rPr>
          <w:rFonts w:ascii="Arial" w:hAnsi="Arial" w:cs="Arial"/>
          <w:i/>
          <w:iCs/>
          <w:sz w:val="22"/>
          <w:szCs w:val="22"/>
          <w:shd w:val="clear" w:color="auto" w:fill="FFFFFF"/>
        </w:rPr>
        <w:t>Erikson's Stages of Psychosocial Development</w:t>
      </w:r>
      <w:r w:rsidRPr="00ED27A8">
        <w:rPr>
          <w:rFonts w:ascii="Arial" w:hAnsi="Arial" w:cs="Arial"/>
          <w:sz w:val="22"/>
          <w:szCs w:val="22"/>
          <w:shd w:val="clear" w:color="auto" w:fill="FFFFFF"/>
        </w:rPr>
        <w:t>.</w:t>
      </w:r>
      <w:r>
        <w:rPr>
          <w:rFonts w:ascii="Arial" w:hAnsi="Arial" w:cs="Arial"/>
          <w:sz w:val="22"/>
          <w:szCs w:val="22"/>
          <w:shd w:val="clear" w:color="auto" w:fill="FFFFFF"/>
        </w:rPr>
        <w:t xml:space="preserve"> </w:t>
      </w:r>
      <w:r w:rsidRPr="00ED27A8">
        <w:rPr>
          <w:rStyle w:val="bkciteavail"/>
          <w:rFonts w:ascii="Arial" w:hAnsi="Arial" w:cs="Arial"/>
          <w:color w:val="222222"/>
          <w:sz w:val="22"/>
          <w:szCs w:val="22"/>
          <w:shd w:val="clear" w:color="auto" w:fill="FFFFFF"/>
        </w:rPr>
        <w:t xml:space="preserve">Available </w:t>
      </w:r>
      <w:r>
        <w:rPr>
          <w:rStyle w:val="bkciteavail"/>
          <w:rFonts w:ascii="Arial" w:hAnsi="Arial" w:cs="Arial"/>
          <w:color w:val="222222"/>
          <w:sz w:val="22"/>
          <w:szCs w:val="22"/>
          <w:shd w:val="clear" w:color="auto" w:fill="FFFFFF"/>
        </w:rPr>
        <w:t>at</w:t>
      </w:r>
      <w:r w:rsidRPr="00ED27A8">
        <w:rPr>
          <w:rStyle w:val="bkciteavail"/>
          <w:rFonts w:ascii="Arial" w:hAnsi="Arial" w:cs="Arial"/>
          <w:color w:val="222222"/>
          <w:sz w:val="22"/>
          <w:szCs w:val="22"/>
          <w:shd w:val="clear" w:color="auto" w:fill="FFFFFF"/>
        </w:rPr>
        <w:t xml:space="preserve">: </w:t>
      </w:r>
      <w:hyperlink r:id="rId9" w:history="1">
        <w:r w:rsidRPr="00723F21">
          <w:rPr>
            <w:rStyle w:val="Hyperlink"/>
            <w:rFonts w:ascii="Arial" w:hAnsi="Arial" w:cs="Arial"/>
            <w:sz w:val="22"/>
            <w:szCs w:val="22"/>
            <w:shd w:val="clear" w:color="auto" w:fill="FFFFFF"/>
          </w:rPr>
          <w:t>https://www.ncbi.nlm.nih.gov/books/NBK556096/</w:t>
        </w:r>
      </w:hyperlink>
      <w:r>
        <w:rPr>
          <w:rStyle w:val="bkciteavail"/>
          <w:rFonts w:ascii="Arial" w:hAnsi="Arial" w:cs="Arial"/>
          <w:color w:val="222222"/>
          <w:sz w:val="22"/>
          <w:szCs w:val="22"/>
          <w:shd w:val="clear" w:color="auto" w:fill="FFFFFF"/>
        </w:rPr>
        <w:t xml:space="preserve"> (Accessed</w:t>
      </w:r>
      <w:r>
        <w:rPr>
          <w:rStyle w:val="bkciteavail"/>
          <w:rFonts w:ascii="Arial" w:hAnsi="Arial" w:cs="Arial"/>
          <w:color w:val="222222"/>
          <w:sz w:val="22"/>
          <w:szCs w:val="22"/>
          <w:shd w:val="clear" w:color="auto" w:fill="FFFFFF"/>
        </w:rPr>
        <w:t>:</w:t>
      </w:r>
      <w:r>
        <w:rPr>
          <w:rStyle w:val="bkciteavail"/>
          <w:rFonts w:ascii="Arial" w:hAnsi="Arial" w:cs="Arial"/>
          <w:color w:val="222222"/>
          <w:sz w:val="22"/>
          <w:szCs w:val="22"/>
          <w:shd w:val="clear" w:color="auto" w:fill="FFFFFF"/>
        </w:rPr>
        <w:t xml:space="preserve"> 30 June 2026)</w:t>
      </w:r>
      <w:r>
        <w:rPr>
          <w:rStyle w:val="bkciteavail"/>
          <w:rFonts w:ascii="Arial" w:hAnsi="Arial" w:cs="Arial"/>
          <w:color w:val="222222"/>
          <w:sz w:val="22"/>
          <w:szCs w:val="22"/>
          <w:shd w:val="clear" w:color="auto" w:fill="FFFFFF"/>
        </w:rPr>
        <w:t>.</w:t>
      </w:r>
      <w:r>
        <w:rPr>
          <w:rStyle w:val="bkciteavail"/>
          <w:rFonts w:ascii="Arial" w:hAnsi="Arial" w:cs="Arial"/>
          <w:color w:val="222222"/>
          <w:sz w:val="22"/>
          <w:szCs w:val="22"/>
          <w:shd w:val="clear" w:color="auto" w:fill="FFFFFF"/>
        </w:rPr>
        <w:t xml:space="preserve"> </w:t>
      </w:r>
    </w:p>
    <w:p w14:paraId="010A956E" w14:textId="77777777" w:rsidR="00BB75A5" w:rsidRDefault="00BB75A5" w:rsidP="004C26A2">
      <w:pPr>
        <w:pStyle w:val="NormalWeb"/>
        <w:shd w:val="clear" w:color="auto" w:fill="FFFFFF"/>
        <w:spacing w:before="0" w:beforeAutospacing="0" w:after="0" w:afterAutospacing="0"/>
        <w:rPr>
          <w:rFonts w:ascii="Arial" w:hAnsi="Arial" w:cs="Arial"/>
          <w:color w:val="242424"/>
          <w:sz w:val="22"/>
          <w:szCs w:val="22"/>
        </w:rPr>
      </w:pPr>
    </w:p>
    <w:p w14:paraId="14247FD5" w14:textId="77777777" w:rsidR="00BB75A5" w:rsidRPr="00B036C8" w:rsidRDefault="00BB75A5" w:rsidP="004C26A2">
      <w:pPr>
        <w:pStyle w:val="NormalWeb"/>
        <w:shd w:val="clear" w:color="auto" w:fill="FFFFFF"/>
        <w:spacing w:before="0" w:beforeAutospacing="0" w:after="0" w:afterAutospacing="0"/>
        <w:rPr>
          <w:rFonts w:ascii="Arial" w:hAnsi="Arial" w:cs="Arial"/>
          <w:color w:val="242424"/>
          <w:sz w:val="22"/>
          <w:szCs w:val="22"/>
        </w:rPr>
      </w:pPr>
    </w:p>
    <w:p w14:paraId="7AC3B8E1"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B036C8">
        <w:rPr>
          <w:rFonts w:ascii="Arial" w:hAnsi="Arial" w:cs="Arial"/>
          <w:color w:val="242424"/>
          <w:sz w:val="22"/>
          <w:szCs w:val="22"/>
          <w:bdr w:val="none" w:sz="0" w:space="0" w:color="auto" w:frame="1"/>
        </w:rPr>
        <w:t>Twenge, J.M. and Campbell, W.K. (2018) ‘Associations between screen time and lower psychological well-being among children and adolescents’, </w:t>
      </w:r>
      <w:r w:rsidRPr="00B036C8">
        <w:rPr>
          <w:rFonts w:ascii="Arial" w:hAnsi="Arial" w:cs="Arial"/>
          <w:i/>
          <w:iCs/>
          <w:color w:val="242424"/>
          <w:sz w:val="22"/>
          <w:szCs w:val="22"/>
          <w:bdr w:val="none" w:sz="0" w:space="0" w:color="auto" w:frame="1"/>
        </w:rPr>
        <w:t>Preventive Medicine Reports</w:t>
      </w:r>
      <w:r w:rsidRPr="00B036C8">
        <w:rPr>
          <w:rFonts w:ascii="Arial" w:hAnsi="Arial" w:cs="Arial"/>
          <w:color w:val="242424"/>
          <w:sz w:val="22"/>
          <w:szCs w:val="22"/>
          <w:bdr w:val="none" w:sz="0" w:space="0" w:color="auto" w:frame="1"/>
        </w:rPr>
        <w:t>, 12, pp. 271–283. Available at: </w:t>
      </w:r>
      <w:hyperlink r:id="rId10" w:tgtFrame="_blank" w:tooltip="Original URL: https://doi.org/10.1016/j.pmedr.2018.10.003. Click or tap if you trust this link." w:history="1">
        <w:r w:rsidRPr="00B036C8">
          <w:rPr>
            <w:rStyle w:val="Hyperlink"/>
            <w:rFonts w:ascii="Arial" w:hAnsi="Arial" w:cs="Arial"/>
            <w:sz w:val="22"/>
            <w:szCs w:val="22"/>
            <w:bdr w:val="none" w:sz="0" w:space="0" w:color="auto" w:frame="1"/>
          </w:rPr>
          <w:t>https://doi.org/10.1016/j.pmedr.2018.10.003</w:t>
        </w:r>
      </w:hyperlink>
      <w:r w:rsidRPr="00B036C8">
        <w:rPr>
          <w:rFonts w:ascii="Arial" w:hAnsi="Arial" w:cs="Arial"/>
          <w:color w:val="242424"/>
          <w:sz w:val="22"/>
          <w:szCs w:val="22"/>
          <w:bdr w:val="none" w:sz="0" w:space="0" w:color="auto" w:frame="1"/>
        </w:rPr>
        <w:t> (Accessed: 20 June 2026).</w:t>
      </w:r>
    </w:p>
    <w:p w14:paraId="41988C1F" w14:textId="77777777"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rPr>
      </w:pPr>
    </w:p>
    <w:p w14:paraId="144448D2" w14:textId="63A1A092" w:rsidR="004C26A2" w:rsidRPr="00B036C8" w:rsidRDefault="004C26A2" w:rsidP="004C26A2">
      <w:pPr>
        <w:pStyle w:val="NormalWeb"/>
        <w:shd w:val="clear" w:color="auto" w:fill="FFFFFF"/>
        <w:spacing w:before="0" w:beforeAutospacing="0" w:after="0" w:afterAutospacing="0"/>
        <w:rPr>
          <w:rFonts w:ascii="Arial" w:hAnsi="Arial" w:cs="Arial"/>
          <w:color w:val="242424"/>
          <w:sz w:val="22"/>
          <w:szCs w:val="22"/>
        </w:rPr>
      </w:pPr>
      <w:r w:rsidRPr="00B036C8">
        <w:rPr>
          <w:rFonts w:ascii="Arial" w:hAnsi="Arial" w:cs="Arial"/>
          <w:color w:val="242424"/>
          <w:sz w:val="22"/>
          <w:szCs w:val="22"/>
          <w:bdr w:val="none" w:sz="0" w:space="0" w:color="auto" w:frame="1"/>
        </w:rPr>
        <w:t xml:space="preserve">Valkenburg, P.M., Meier, A. and </w:t>
      </w:r>
      <w:r w:rsidR="00BD6A3A" w:rsidRPr="00B036C8">
        <w:rPr>
          <w:rFonts w:ascii="Arial" w:hAnsi="Arial" w:cs="Arial"/>
          <w:color w:val="242424"/>
          <w:sz w:val="22"/>
          <w:szCs w:val="22"/>
          <w:bdr w:val="none" w:sz="0" w:space="0" w:color="auto" w:frame="1"/>
        </w:rPr>
        <w:t>Beyen’s</w:t>
      </w:r>
      <w:r w:rsidRPr="00B036C8">
        <w:rPr>
          <w:rFonts w:ascii="Arial" w:hAnsi="Arial" w:cs="Arial"/>
          <w:color w:val="242424"/>
          <w:sz w:val="22"/>
          <w:szCs w:val="22"/>
          <w:bdr w:val="none" w:sz="0" w:space="0" w:color="auto" w:frame="1"/>
        </w:rPr>
        <w:t>, I. (2022) ‘Social media use and its impact on adolescent mental health: An umbrella review of the evidence’, </w:t>
      </w:r>
      <w:r w:rsidRPr="00B036C8">
        <w:rPr>
          <w:rFonts w:ascii="Arial" w:hAnsi="Arial" w:cs="Arial"/>
          <w:i/>
          <w:iCs/>
          <w:color w:val="242424"/>
          <w:sz w:val="22"/>
          <w:szCs w:val="22"/>
          <w:bdr w:val="none" w:sz="0" w:space="0" w:color="auto" w:frame="1"/>
        </w:rPr>
        <w:t>Current Opinion in Psychology</w:t>
      </w:r>
      <w:r w:rsidRPr="00B036C8">
        <w:rPr>
          <w:rFonts w:ascii="Arial" w:hAnsi="Arial" w:cs="Arial"/>
          <w:color w:val="242424"/>
          <w:sz w:val="22"/>
          <w:szCs w:val="22"/>
          <w:bdr w:val="none" w:sz="0" w:space="0" w:color="auto" w:frame="1"/>
        </w:rPr>
        <w:t>, 44, p. 101294. Available at: </w:t>
      </w:r>
      <w:hyperlink r:id="rId11" w:tgtFrame="_blank" w:tooltip="Original URL: https://doi.org/10.1016/j.copsyc.2021.08.017. Click or tap if you trust this link." w:history="1">
        <w:r w:rsidRPr="00B036C8">
          <w:rPr>
            <w:rStyle w:val="Hyperlink"/>
            <w:rFonts w:ascii="Arial" w:hAnsi="Arial" w:cs="Arial"/>
            <w:sz w:val="22"/>
            <w:szCs w:val="22"/>
            <w:bdr w:val="none" w:sz="0" w:space="0" w:color="auto" w:frame="1"/>
          </w:rPr>
          <w:t>https://doi.org/10.1016/j.copsyc.2021.08.017</w:t>
        </w:r>
      </w:hyperlink>
      <w:r w:rsidRPr="00B036C8">
        <w:rPr>
          <w:rFonts w:ascii="Arial" w:hAnsi="Arial" w:cs="Arial"/>
          <w:color w:val="242424"/>
          <w:sz w:val="22"/>
          <w:szCs w:val="22"/>
          <w:bdr w:val="none" w:sz="0" w:space="0" w:color="auto" w:frame="1"/>
        </w:rPr>
        <w:t> (Accessed: 20 June 2026).</w:t>
      </w:r>
    </w:p>
    <w:p w14:paraId="521ACFCA" w14:textId="77777777" w:rsidR="00ED27A8" w:rsidRDefault="00ED27A8">
      <w:pPr>
        <w:rPr>
          <w:rFonts w:ascii="Courier New" w:hAnsi="Courier New" w:cs="Courier New"/>
          <w:color w:val="222222"/>
          <w:sz w:val="20"/>
          <w:szCs w:val="20"/>
          <w:shd w:val="clear" w:color="auto" w:fill="FFFFFF"/>
        </w:rPr>
      </w:pPr>
    </w:p>
    <w:p w14:paraId="158F0B7B" w14:textId="77777777" w:rsidR="00ED27A8" w:rsidRDefault="00ED27A8">
      <w:pPr>
        <w:rPr>
          <w:rFonts w:ascii="Courier New" w:hAnsi="Courier New" w:cs="Courier New"/>
          <w:color w:val="222222"/>
          <w:sz w:val="20"/>
          <w:szCs w:val="20"/>
          <w:shd w:val="clear" w:color="auto" w:fill="FFFFFF"/>
        </w:rPr>
      </w:pPr>
    </w:p>
    <w:sectPr w:rsidR="00ED27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B2"/>
    <w:rsid w:val="0000304A"/>
    <w:rsid w:val="001F258D"/>
    <w:rsid w:val="002209A9"/>
    <w:rsid w:val="00251326"/>
    <w:rsid w:val="002772C0"/>
    <w:rsid w:val="004452B7"/>
    <w:rsid w:val="004C26A2"/>
    <w:rsid w:val="00613ADD"/>
    <w:rsid w:val="00624035"/>
    <w:rsid w:val="006D52BB"/>
    <w:rsid w:val="007668C3"/>
    <w:rsid w:val="00811B73"/>
    <w:rsid w:val="00B036C8"/>
    <w:rsid w:val="00B62E13"/>
    <w:rsid w:val="00BB75A5"/>
    <w:rsid w:val="00BD6A3A"/>
    <w:rsid w:val="00D119C7"/>
    <w:rsid w:val="00D14391"/>
    <w:rsid w:val="00DA0480"/>
    <w:rsid w:val="00EB37B2"/>
    <w:rsid w:val="00ED27A8"/>
    <w:rsid w:val="00ED2DDB"/>
    <w:rsid w:val="00F0412F"/>
    <w:rsid w:val="00F05450"/>
    <w:rsid w:val="00F43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57996"/>
  <w15:chartTrackingRefBased/>
  <w15:docId w15:val="{FC2462D6-C85E-47F7-9D51-5C5704410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7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37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37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7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7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7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7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7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7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7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7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7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7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7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7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7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7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7B2"/>
    <w:rPr>
      <w:rFonts w:eastAsiaTheme="majorEastAsia" w:cstheme="majorBidi"/>
      <w:color w:val="272727" w:themeColor="text1" w:themeTint="D8"/>
    </w:rPr>
  </w:style>
  <w:style w:type="paragraph" w:styleId="Title">
    <w:name w:val="Title"/>
    <w:basedOn w:val="Normal"/>
    <w:next w:val="Normal"/>
    <w:link w:val="TitleChar"/>
    <w:uiPriority w:val="10"/>
    <w:qFormat/>
    <w:rsid w:val="00EB37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7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7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7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7B2"/>
    <w:pPr>
      <w:spacing w:before="160"/>
      <w:jc w:val="center"/>
    </w:pPr>
    <w:rPr>
      <w:i/>
      <w:iCs/>
      <w:color w:val="404040" w:themeColor="text1" w:themeTint="BF"/>
    </w:rPr>
  </w:style>
  <w:style w:type="character" w:customStyle="1" w:styleId="QuoteChar">
    <w:name w:val="Quote Char"/>
    <w:basedOn w:val="DefaultParagraphFont"/>
    <w:link w:val="Quote"/>
    <w:uiPriority w:val="29"/>
    <w:rsid w:val="00EB37B2"/>
    <w:rPr>
      <w:i/>
      <w:iCs/>
      <w:color w:val="404040" w:themeColor="text1" w:themeTint="BF"/>
    </w:rPr>
  </w:style>
  <w:style w:type="paragraph" w:styleId="ListParagraph">
    <w:name w:val="List Paragraph"/>
    <w:basedOn w:val="Normal"/>
    <w:uiPriority w:val="34"/>
    <w:qFormat/>
    <w:rsid w:val="00EB37B2"/>
    <w:pPr>
      <w:ind w:left="720"/>
      <w:contextualSpacing/>
    </w:pPr>
  </w:style>
  <w:style w:type="character" w:styleId="IntenseEmphasis">
    <w:name w:val="Intense Emphasis"/>
    <w:basedOn w:val="DefaultParagraphFont"/>
    <w:uiPriority w:val="21"/>
    <w:qFormat/>
    <w:rsid w:val="00EB37B2"/>
    <w:rPr>
      <w:i/>
      <w:iCs/>
      <w:color w:val="0F4761" w:themeColor="accent1" w:themeShade="BF"/>
    </w:rPr>
  </w:style>
  <w:style w:type="paragraph" w:styleId="IntenseQuote">
    <w:name w:val="Intense Quote"/>
    <w:basedOn w:val="Normal"/>
    <w:next w:val="Normal"/>
    <w:link w:val="IntenseQuoteChar"/>
    <w:uiPriority w:val="30"/>
    <w:qFormat/>
    <w:rsid w:val="00EB37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7B2"/>
    <w:rPr>
      <w:i/>
      <w:iCs/>
      <w:color w:val="0F4761" w:themeColor="accent1" w:themeShade="BF"/>
    </w:rPr>
  </w:style>
  <w:style w:type="character" w:styleId="IntenseReference">
    <w:name w:val="Intense Reference"/>
    <w:basedOn w:val="DefaultParagraphFont"/>
    <w:uiPriority w:val="32"/>
    <w:qFormat/>
    <w:rsid w:val="00EB37B2"/>
    <w:rPr>
      <w:b/>
      <w:bCs/>
      <w:smallCaps/>
      <w:color w:val="0F4761" w:themeColor="accent1" w:themeShade="BF"/>
      <w:spacing w:val="5"/>
    </w:rPr>
  </w:style>
  <w:style w:type="paragraph" w:styleId="NormalWeb">
    <w:name w:val="Normal (Web)"/>
    <w:basedOn w:val="Normal"/>
    <w:uiPriority w:val="99"/>
    <w:semiHidden/>
    <w:unhideWhenUsed/>
    <w:rsid w:val="004C26A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C26A2"/>
    <w:rPr>
      <w:color w:val="0000FF"/>
      <w:u w:val="single"/>
    </w:rPr>
  </w:style>
  <w:style w:type="character" w:customStyle="1" w:styleId="bkciteavail">
    <w:name w:val="bk_cite_avail"/>
    <w:basedOn w:val="DefaultParagraphFont"/>
    <w:rsid w:val="00ED27A8"/>
  </w:style>
  <w:style w:type="paragraph" w:styleId="NoSpacing">
    <w:name w:val="No Spacing"/>
    <w:uiPriority w:val="1"/>
    <w:qFormat/>
    <w:rsid w:val="00ED27A8"/>
    <w:pPr>
      <w:spacing w:after="0" w:line="240" w:lineRule="auto"/>
    </w:pPr>
  </w:style>
  <w:style w:type="character" w:styleId="UnresolvedMention">
    <w:name w:val="Unresolved Mention"/>
    <w:basedOn w:val="DefaultParagraphFont"/>
    <w:uiPriority w:val="99"/>
    <w:semiHidden/>
    <w:unhideWhenUsed/>
    <w:rsid w:val="00BB75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doi.org%2F10.1111%2Fjcpp.13190&amp;data=05%7C02%7C2511486%40student.uwtsd.ac.uk%7C7679bc0752554610296308decee8ab5e%7C4e0f11f9046e45059cb8db2152311e21%7C0%7C0%7C639175695866750848%7CUnknown%7CTWFpbGZsb3d8eyJFbXB0eU1hcGkiOnRydWUsIlYiOiIwLjAuMDAwMCIsIlAiOiJXaW4zMiIsIkFOIjoiTWFpbCIsIldUIjoyfQ%3D%3D%7C0%7C%7C%7C&amp;sdata=KzwZ7FFAicR9XvbdMpRTpmlcIOfa4P9EQkGFfWn2zhk%3D&amp;reserved=0"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eur01.safelinks.protection.outlook.com/?url=https%3A%2F%2Fdoi.org%2F10.1080%2F02673843.2019.1590851&amp;data=05%7C02%7C2511486%40student.uwtsd.ac.uk%7C7679bc0752554610296308decee8ab5e%7C4e0f11f9046e45059cb8db2152311e21%7C0%7C0%7C639175695866723358%7CUnknown%7CTWFpbGZsb3d8eyJFbXB0eU1hcGkiOnRydWUsIlYiOiIwLjAuMDAwMCIsIlAiOiJXaW4zMiIsIkFOIjoiTWFpbCIsIldUIjoyfQ%3D%3D%7C0%7C%7C%7C&amp;sdata=q3yr%2FW%2BQrbqGc%2FUZr9EFt%2F%2F%2B6Q3QDZ%2B9tTWOkYSpbtE%3D&amp;reserved=0"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01.safelinks.protection.outlook.com/?url=https%3A%2F%2Fdoi.org%2F10.1016%2Fj.copsyc.2021.08.017&amp;data=05%7C02%7C2511486%40student.uwtsd.ac.uk%7C7679bc0752554610296308decee8ab5e%7C4e0f11f9046e45059cb8db2152311e21%7C0%7C0%7C639175695866786100%7CUnknown%7CTWFpbGZsb3d8eyJFbXB0eU1hcGkiOnRydWUsIlYiOiIwLjAuMDAwMCIsIlAiOiJXaW4zMiIsIkFOIjoiTWFpbCIsIldUIjoyfQ%3D%3D%7C0%7C%7C%7C&amp;sdata=M%2BzWUaAa6mcuAv2CAE%2BD%2FaBKyOGFpCZfDTQuvd8n4n8%3D&amp;reserved=0" TargetMode="External"/><Relationship Id="rId5" Type="http://schemas.openxmlformats.org/officeDocument/2006/relationships/settings" Target="settings.xml"/><Relationship Id="rId10" Type="http://schemas.openxmlformats.org/officeDocument/2006/relationships/hyperlink" Target="https://eur01.safelinks.protection.outlook.com/?url=https%3A%2F%2Fdoi.org%2F10.1016%2Fj.pmedr.2018.10.003&amp;data=05%7C02%7C2511486%40student.uwtsd.ac.uk%7C7679bc0752554610296308decee8ab5e%7C4e0f11f9046e45059cb8db2152311e21%7C0%7C0%7C639175695866768445%7CUnknown%7CTWFpbGZsb3d8eyJFbXB0eU1hcGkiOnRydWUsIlYiOiIwLjAuMDAwMCIsIlAiOiJXaW4zMiIsIkFOIjoiTWFpbCIsIldUIjoyfQ%3D%3D%7C0%7C%7C%7C&amp;sdata=gvQm4ouGXiX%2FfhCR0jhcz%2FC7reYz5k%2FZMg9gr37QG4s%3D&amp;reserved=0" TargetMode="External"/><Relationship Id="rId4" Type="http://schemas.openxmlformats.org/officeDocument/2006/relationships/styles" Target="styles.xml"/><Relationship Id="rId9" Type="http://schemas.openxmlformats.org/officeDocument/2006/relationships/hyperlink" Target="https://www.ncbi.nlm.nih.gov/books/NBK5560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5c0c2c4e14f68eff23794126f38b6231">
  <xsd:schema xmlns:xsd="http://www.w3.org/2001/XMLSchema" xmlns:xs="http://www.w3.org/2001/XMLSchema" xmlns:p="http://schemas.microsoft.com/office/2006/metadata/properties" xmlns:ns3="3ef5847a-e696-4fee-a2c0-6c3f87568321" targetNamespace="http://schemas.microsoft.com/office/2006/metadata/properties" ma:root="true" ma:fieldsID="29c4c0419ed24d97cac96b903525c21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1D58512-DF7D-49DC-9EA3-026F9BFBA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903AAA8-F6A6-40A4-84B1-4A09AFA1A0C3}">
  <ds:schemaRefs>
    <ds:schemaRef ds:uri="http://schemas.microsoft.com/sharepoint/v3/contenttype/forms"/>
  </ds:schemaRefs>
</ds:datastoreItem>
</file>

<file path=customXml/itemProps3.xml><?xml version="1.0" encoding="utf-8"?>
<ds:datastoreItem xmlns:ds="http://schemas.openxmlformats.org/officeDocument/2006/customXml" ds:itemID="{8FFC2702-023C-44B9-B086-274C2336D611}">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2452</Words>
  <Characters>13982</Characters>
  <Application>Microsoft Office Word</Application>
  <DocSecurity>0</DocSecurity>
  <Lines>116</Lines>
  <Paragraphs>32</Paragraphs>
  <ScaleCrop>false</ScaleCrop>
  <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Hina Ilyas (2511486)</dc:creator>
  <cp:keywords/>
  <dc:description/>
  <cp:lastModifiedBy>Hina Ilyas (2511486)</cp:lastModifiedBy>
  <cp:revision>24</cp:revision>
  <dcterms:created xsi:type="dcterms:W3CDTF">2026-06-30T15:20:00Z</dcterms:created>
  <dcterms:modified xsi:type="dcterms:W3CDTF">2026-06-30T16:08:00Z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0a5f3197-4952-47a4-938a-72fd7d6737b6</vt:lpwstr>
  </property>
  <property fmtid="{D5CDD505-2E9C-101B-9397-08002B2CF9AE}" pid="3" name="ContentTypeId">
    <vt:lpwstr>0x010100388A3138619E1D4F8EE743C5DD485012</vt:lpwstr>
  </property>
</Properties>
</file>