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DC23F" w14:textId="7E8D6F9F" w:rsidR="008B2285" w:rsidRDefault="00B06A91">
      <w:r>
        <w:rPr>
          <w:noProof/>
        </w:rPr>
        <w:drawing>
          <wp:inline distT="0" distB="0" distL="0" distR="0" wp14:anchorId="41DA0961" wp14:editId="75B36743">
            <wp:extent cx="5274310" cy="8621486"/>
            <wp:effectExtent l="0" t="0" r="2540" b="825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77314" cy="8626396"/>
                    </a:xfrm>
                    <a:prstGeom prst="rect">
                      <a:avLst/>
                    </a:prstGeom>
                  </pic:spPr>
                </pic:pic>
              </a:graphicData>
            </a:graphic>
          </wp:inline>
        </w:drawing>
      </w:r>
    </w:p>
    <w:p w14:paraId="13001163" w14:textId="3D3B6F9F" w:rsidR="00B06A91" w:rsidRDefault="00B06A91">
      <w:r>
        <w:rPr>
          <w:noProof/>
        </w:rPr>
        <w:lastRenderedPageBreak/>
        <w:drawing>
          <wp:inline distT="0" distB="0" distL="0" distR="0" wp14:anchorId="0AEBA188" wp14:editId="43415A8B">
            <wp:extent cx="5274310" cy="8665845"/>
            <wp:effectExtent l="0" t="0" r="2540" b="190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8665845"/>
                    </a:xfrm>
                    <a:prstGeom prst="rect">
                      <a:avLst/>
                    </a:prstGeom>
                  </pic:spPr>
                </pic:pic>
              </a:graphicData>
            </a:graphic>
          </wp:inline>
        </w:drawing>
      </w:r>
    </w:p>
    <w:p w14:paraId="2C35FA88" w14:textId="76DF6D80" w:rsidR="00B06A91" w:rsidRDefault="00B06A91">
      <w:r>
        <w:rPr>
          <w:noProof/>
        </w:rPr>
        <w:lastRenderedPageBreak/>
        <w:drawing>
          <wp:inline distT="0" distB="0" distL="0" distR="0" wp14:anchorId="6E33F779" wp14:editId="15EE6D2F">
            <wp:extent cx="5274310" cy="8549640"/>
            <wp:effectExtent l="0" t="0" r="2540"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8549640"/>
                    </a:xfrm>
                    <a:prstGeom prst="rect">
                      <a:avLst/>
                    </a:prstGeom>
                  </pic:spPr>
                </pic:pic>
              </a:graphicData>
            </a:graphic>
          </wp:inline>
        </w:drawing>
      </w:r>
    </w:p>
    <w:p w14:paraId="7478C800" w14:textId="3013ACC8" w:rsidR="00B06A91" w:rsidRDefault="00B06A91">
      <w:r>
        <w:rPr>
          <w:noProof/>
        </w:rPr>
        <w:lastRenderedPageBreak/>
        <w:drawing>
          <wp:inline distT="0" distB="0" distL="0" distR="0" wp14:anchorId="17E30234" wp14:editId="1EB565EB">
            <wp:extent cx="5274310" cy="862965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8629650"/>
                    </a:xfrm>
                    <a:prstGeom prst="rect">
                      <a:avLst/>
                    </a:prstGeom>
                  </pic:spPr>
                </pic:pic>
              </a:graphicData>
            </a:graphic>
          </wp:inline>
        </w:drawing>
      </w:r>
    </w:p>
    <w:p w14:paraId="12621328" w14:textId="77777777" w:rsidR="00B06A91" w:rsidRDefault="00B06A91">
      <w:pPr>
        <w:rPr>
          <w:noProof/>
        </w:rPr>
      </w:pPr>
    </w:p>
    <w:p w14:paraId="7DD84846" w14:textId="5785A1FF" w:rsidR="00B06A91" w:rsidRDefault="00B06A91">
      <w:r>
        <w:rPr>
          <w:noProof/>
        </w:rPr>
        <w:drawing>
          <wp:inline distT="0" distB="0" distL="0" distR="0" wp14:anchorId="6355A171" wp14:editId="1DD4E192">
            <wp:extent cx="5274310" cy="8566150"/>
            <wp:effectExtent l="0" t="0" r="2540" b="635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8566150"/>
                    </a:xfrm>
                    <a:prstGeom prst="rect">
                      <a:avLst/>
                    </a:prstGeom>
                  </pic:spPr>
                </pic:pic>
              </a:graphicData>
            </a:graphic>
          </wp:inline>
        </w:drawing>
      </w:r>
    </w:p>
    <w:p w14:paraId="3CA4A3E1" w14:textId="2F534EC3" w:rsidR="00B06A91" w:rsidRDefault="00B06A91" w:rsidP="00B06A91">
      <w:pPr>
        <w:jc w:val="left"/>
      </w:pPr>
      <w:r>
        <w:rPr>
          <w:noProof/>
        </w:rPr>
        <w:lastRenderedPageBreak/>
        <w:drawing>
          <wp:inline distT="0" distB="0" distL="0" distR="0" wp14:anchorId="3856D62A" wp14:editId="4C4A7362">
            <wp:extent cx="5274310" cy="4700905"/>
            <wp:effectExtent l="0" t="0" r="2540" b="444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4700905"/>
                    </a:xfrm>
                    <a:prstGeom prst="rect">
                      <a:avLst/>
                    </a:prstGeom>
                  </pic:spPr>
                </pic:pic>
              </a:graphicData>
            </a:graphic>
          </wp:inline>
        </w:drawing>
      </w:r>
    </w:p>
    <w:p w14:paraId="2221110D" w14:textId="77777777" w:rsidR="00B06A91" w:rsidRPr="006A61DD" w:rsidRDefault="00B06A91" w:rsidP="00B06A91">
      <w:pPr>
        <w:pStyle w:val="paragraph"/>
        <w:spacing w:before="0" w:beforeAutospacing="0" w:after="0" w:afterAutospacing="0"/>
        <w:jc w:val="both"/>
        <w:textAlignment w:val="baseline"/>
        <w:rPr>
          <w:rFonts w:ascii="Arial" w:hAnsi="Arial" w:cs="Arial"/>
        </w:rPr>
      </w:pPr>
      <w:r w:rsidRPr="006A61DD">
        <w:rPr>
          <w:rStyle w:val="normaltextrun"/>
          <w:rFonts w:ascii="Arial" w:hAnsi="Arial" w:cs="Arial"/>
        </w:rPr>
        <w:t>This is my research plan. My research philosophy is based on positivism and I plan to conduct objective research</w:t>
      </w:r>
      <w:r w:rsidRPr="006A61DD">
        <w:rPr>
          <w:rStyle w:val="apple-converted-space"/>
          <w:rFonts w:ascii="Arial" w:hAnsi="Arial" w:cs="Arial"/>
        </w:rPr>
        <w:t> </w:t>
      </w:r>
      <w:r w:rsidRPr="006A61DD">
        <w:rPr>
          <w:rStyle w:val="normaltextrun"/>
          <w:rFonts w:ascii="Arial" w:hAnsi="Arial" w:cs="Arial"/>
        </w:rPr>
        <w:t>approaches during the process.</w:t>
      </w:r>
      <w:r w:rsidRPr="006A61DD">
        <w:rPr>
          <w:rStyle w:val="apple-converted-space"/>
          <w:rFonts w:ascii="Arial" w:hAnsi="Arial" w:cs="Arial"/>
        </w:rPr>
        <w:t> </w:t>
      </w:r>
      <w:r w:rsidRPr="006A61DD">
        <w:rPr>
          <w:rStyle w:val="normaltextrun"/>
          <w:rFonts w:ascii="Arial" w:hAnsi="Arial" w:cs="Arial"/>
        </w:rPr>
        <w:t>My research</w:t>
      </w:r>
      <w:r w:rsidRPr="006A61DD">
        <w:rPr>
          <w:rStyle w:val="apple-converted-space"/>
          <w:rFonts w:ascii="Arial" w:hAnsi="Arial" w:cs="Arial"/>
        </w:rPr>
        <w:t> </w:t>
      </w:r>
      <w:r w:rsidRPr="006A61DD">
        <w:rPr>
          <w:rStyle w:val="normaltextrun"/>
          <w:rFonts w:ascii="Arial" w:hAnsi="Arial" w:cs="Arial"/>
        </w:rPr>
        <w:t>methodology</w:t>
      </w:r>
      <w:r w:rsidRPr="006A61DD">
        <w:rPr>
          <w:rStyle w:val="apple-converted-space"/>
          <w:rFonts w:ascii="Arial" w:hAnsi="Arial" w:cs="Arial"/>
        </w:rPr>
        <w:t> </w:t>
      </w:r>
      <w:r w:rsidRPr="006A61DD">
        <w:rPr>
          <w:rStyle w:val="normaltextrun"/>
          <w:rFonts w:ascii="Arial" w:hAnsi="Arial" w:cs="Arial"/>
        </w:rPr>
        <w:t>is quantitative</w:t>
      </w:r>
      <w:r w:rsidRPr="006A61DD">
        <w:rPr>
          <w:rStyle w:val="apple-converted-space"/>
          <w:rFonts w:ascii="Arial" w:hAnsi="Arial" w:cs="Arial"/>
        </w:rPr>
        <w:t> </w:t>
      </w:r>
      <w:r w:rsidRPr="006A61DD">
        <w:rPr>
          <w:rStyle w:val="normaltextrun"/>
          <w:rFonts w:ascii="Arial" w:hAnsi="Arial" w:cs="Arial"/>
        </w:rPr>
        <w:t>research</w:t>
      </w:r>
      <w:r w:rsidRPr="006A61DD">
        <w:rPr>
          <w:rStyle w:val="apple-converted-space"/>
          <w:rFonts w:ascii="Arial" w:hAnsi="Arial" w:cs="Arial"/>
        </w:rPr>
        <w:t> </w:t>
      </w:r>
      <w:r w:rsidRPr="006A61DD">
        <w:rPr>
          <w:rStyle w:val="normaltextrun"/>
          <w:rFonts w:ascii="Arial" w:hAnsi="Arial" w:cs="Arial"/>
        </w:rPr>
        <w:t>method with strategies including</w:t>
      </w:r>
      <w:r w:rsidRPr="006A61DD">
        <w:rPr>
          <w:rStyle w:val="apple-converted-space"/>
          <w:rFonts w:ascii="Arial" w:hAnsi="Arial" w:cs="Arial"/>
        </w:rPr>
        <w:t> </w:t>
      </w:r>
      <w:r w:rsidRPr="006A61DD">
        <w:rPr>
          <w:rStyle w:val="normaltextrun"/>
          <w:rFonts w:ascii="Arial" w:hAnsi="Arial" w:cs="Arial"/>
        </w:rPr>
        <w:t>surveys,</w:t>
      </w:r>
      <w:r w:rsidRPr="006A61DD">
        <w:rPr>
          <w:rStyle w:val="apple-converted-space"/>
          <w:rFonts w:ascii="Arial" w:hAnsi="Arial" w:cs="Arial"/>
        </w:rPr>
        <w:t> </w:t>
      </w:r>
      <w:r w:rsidRPr="006A61DD">
        <w:rPr>
          <w:rStyle w:val="normaltextrun"/>
          <w:rFonts w:ascii="Arial" w:hAnsi="Arial" w:cs="Arial"/>
        </w:rPr>
        <w:t>questionnaires and experiments.</w:t>
      </w:r>
      <w:r w:rsidRPr="006A61DD">
        <w:rPr>
          <w:rStyle w:val="apple-converted-space"/>
          <w:rFonts w:ascii="Arial" w:hAnsi="Arial" w:cs="Arial"/>
        </w:rPr>
        <w:t> </w:t>
      </w:r>
      <w:r w:rsidRPr="006A61DD">
        <w:rPr>
          <w:rStyle w:val="normaltextrun"/>
          <w:rFonts w:ascii="Arial" w:hAnsi="Arial" w:cs="Arial"/>
        </w:rPr>
        <w:t>Hypothesizing that GSCM practices and performances are interrelated, based on Institutional Theory, the relationship between GSCM practices and performances is investigated via structural equation modeling (SEM) analysis, which complements the GSCM literature.</w:t>
      </w:r>
      <w:r w:rsidRPr="006A61DD">
        <w:rPr>
          <w:rStyle w:val="apple-converted-space"/>
          <w:rFonts w:ascii="Arial" w:hAnsi="Arial" w:cs="Arial"/>
        </w:rPr>
        <w:t> </w:t>
      </w:r>
      <w:r w:rsidRPr="006A61DD">
        <w:rPr>
          <w:rStyle w:val="normaltextrun"/>
          <w:rFonts w:ascii="Arial" w:hAnsi="Arial" w:cs="Arial"/>
        </w:rPr>
        <w:t>Because of the time limits, I cannot run the program quite a long time, but I will pay special attention</w:t>
      </w:r>
      <w:r w:rsidRPr="006A61DD">
        <w:rPr>
          <w:rStyle w:val="apple-converted-space"/>
          <w:rFonts w:ascii="Arial" w:hAnsi="Arial" w:cs="Arial"/>
        </w:rPr>
        <w:t> </w:t>
      </w:r>
      <w:r w:rsidRPr="006A61DD">
        <w:rPr>
          <w:rStyle w:val="normaltextrun"/>
          <w:rFonts w:ascii="Arial" w:hAnsi="Arial" w:cs="Arial"/>
        </w:rPr>
        <w:t>on</w:t>
      </w:r>
      <w:r w:rsidRPr="006A61DD">
        <w:rPr>
          <w:rStyle w:val="apple-converted-space"/>
          <w:rFonts w:ascii="Arial" w:hAnsi="Arial" w:cs="Arial"/>
        </w:rPr>
        <w:t> </w:t>
      </w:r>
      <w:r w:rsidRPr="006A61DD">
        <w:rPr>
          <w:rStyle w:val="normaltextrun"/>
          <w:rFonts w:ascii="Arial" w:hAnsi="Arial" w:cs="Arial"/>
        </w:rPr>
        <w:t>the ethical</w:t>
      </w:r>
      <w:r w:rsidRPr="006A61DD">
        <w:rPr>
          <w:rStyle w:val="apple-converted-space"/>
          <w:rFonts w:ascii="Arial" w:hAnsi="Arial" w:cs="Arial"/>
        </w:rPr>
        <w:t> </w:t>
      </w:r>
      <w:proofErr w:type="gramStart"/>
      <w:r w:rsidRPr="006A61DD">
        <w:rPr>
          <w:rStyle w:val="normaltextrun"/>
          <w:rFonts w:ascii="Arial" w:hAnsi="Arial" w:cs="Arial"/>
        </w:rPr>
        <w:t>issues</w:t>
      </w:r>
      <w:proofErr w:type="gramEnd"/>
      <w:r w:rsidRPr="006A61DD">
        <w:rPr>
          <w:rStyle w:val="apple-converted-space"/>
          <w:rFonts w:ascii="Arial" w:hAnsi="Arial" w:cs="Arial"/>
        </w:rPr>
        <w:t> </w:t>
      </w:r>
      <w:r w:rsidRPr="006A61DD">
        <w:rPr>
          <w:rStyle w:val="normaltextrun"/>
          <w:rFonts w:ascii="Arial" w:hAnsi="Arial" w:cs="Arial"/>
        </w:rPr>
        <w:t>biases during the whole process from the very beginning of designing to the analysis of the research data. That’s pretty much about my introduction of research plan. Thank you for watching.</w:t>
      </w:r>
      <w:r w:rsidRPr="006A61DD">
        <w:rPr>
          <w:rStyle w:val="eop"/>
          <w:rFonts w:ascii="Arial" w:hAnsi="Arial" w:cs="Arial"/>
        </w:rPr>
        <w:t> </w:t>
      </w:r>
    </w:p>
    <w:p w14:paraId="6997DDB0" w14:textId="77777777" w:rsidR="00B06A91" w:rsidRPr="006A61DD" w:rsidRDefault="00B06A91" w:rsidP="00B06A91">
      <w:pPr>
        <w:pStyle w:val="paragraph"/>
        <w:spacing w:before="0" w:beforeAutospacing="0" w:after="0" w:afterAutospacing="0"/>
        <w:jc w:val="both"/>
        <w:textAlignment w:val="baseline"/>
        <w:rPr>
          <w:rStyle w:val="eop"/>
          <w:rFonts w:ascii="Arial" w:hAnsi="Arial" w:cs="Arial"/>
        </w:rPr>
      </w:pPr>
      <w:r w:rsidRPr="006A61DD">
        <w:rPr>
          <w:rStyle w:val="eop"/>
          <w:rFonts w:ascii="Arial" w:hAnsi="Arial" w:cs="Arial"/>
        </w:rPr>
        <w:t> </w:t>
      </w:r>
    </w:p>
    <w:p w14:paraId="02208B19" w14:textId="77777777" w:rsidR="00B06A91" w:rsidRPr="006A61DD" w:rsidRDefault="00B06A91" w:rsidP="00B06A91">
      <w:pPr>
        <w:pStyle w:val="paragraph"/>
        <w:spacing w:before="0" w:beforeAutospacing="0" w:after="0" w:afterAutospacing="0"/>
        <w:jc w:val="both"/>
        <w:textAlignment w:val="baseline"/>
        <w:rPr>
          <w:rStyle w:val="eop"/>
          <w:rFonts w:ascii="Arial" w:hAnsi="Arial" w:cs="Arial"/>
        </w:rPr>
      </w:pPr>
      <w:r w:rsidRPr="006A61DD">
        <w:rPr>
          <w:rStyle w:val="eop"/>
          <w:rFonts w:ascii="Arial" w:hAnsi="Arial" w:cs="Arial"/>
        </w:rPr>
        <w:t>References</w:t>
      </w:r>
      <w:r w:rsidRPr="006A61DD">
        <w:rPr>
          <w:rStyle w:val="eop"/>
          <w:rFonts w:ascii="Arial" w:hAnsi="Arial" w:cs="Arial"/>
        </w:rPr>
        <w:t>：</w:t>
      </w:r>
    </w:p>
    <w:p w14:paraId="3584EF9C" w14:textId="77777777" w:rsidR="00B06A91" w:rsidRPr="00DD034F" w:rsidRDefault="00B06A91" w:rsidP="00B06A91">
      <w:pPr>
        <w:ind w:left="240" w:hangingChars="100" w:hanging="240"/>
        <w:rPr>
          <w:rFonts w:ascii="Arial" w:hAnsi="Arial" w:cs="Arial"/>
          <w:sz w:val="24"/>
          <w:szCs w:val="24"/>
          <w:shd w:val="clear" w:color="auto" w:fill="FFFFFF"/>
        </w:rPr>
      </w:pPr>
      <w:r w:rsidRPr="00DD034F">
        <w:rPr>
          <w:rFonts w:ascii="Arial" w:hAnsi="Arial" w:cs="Arial"/>
          <w:sz w:val="24"/>
          <w:szCs w:val="24"/>
          <w:shd w:val="clear" w:color="auto" w:fill="FFFFFF"/>
        </w:rPr>
        <w:t>Babbie, E. (2010) The practice of social research. 12th Edition, Wadsworth, Belmont.</w:t>
      </w:r>
    </w:p>
    <w:p w14:paraId="47E90FFC" w14:textId="77777777" w:rsidR="00B06A91" w:rsidRPr="00DD034F" w:rsidRDefault="00B06A91" w:rsidP="00B06A91">
      <w:pPr>
        <w:ind w:left="240" w:hangingChars="100" w:hanging="240"/>
        <w:rPr>
          <w:rFonts w:ascii="Arial" w:hAnsi="Arial" w:cs="Arial"/>
          <w:sz w:val="24"/>
          <w:szCs w:val="24"/>
        </w:rPr>
      </w:pPr>
      <w:r w:rsidRPr="00DD034F">
        <w:rPr>
          <w:rFonts w:ascii="Arial" w:hAnsi="Arial" w:cs="Arial"/>
          <w:sz w:val="24"/>
          <w:szCs w:val="24"/>
        </w:rPr>
        <w:t>Blumberg, B.; Cooper, D.R.; Schindler, P.S. Business Research Methods, 3rd ed. (European Edition); McGraw-Hill Education: New York, NY, USA, 2011.</w:t>
      </w:r>
      <w:bookmarkStart w:id="0" w:name="_Hlk37735126"/>
    </w:p>
    <w:bookmarkEnd w:id="0"/>
    <w:p w14:paraId="53171EFF" w14:textId="77777777" w:rsidR="00B06A91" w:rsidRPr="00DD034F" w:rsidRDefault="00B06A91" w:rsidP="00B06A91">
      <w:pPr>
        <w:ind w:left="240" w:hangingChars="100" w:hanging="240"/>
        <w:rPr>
          <w:rFonts w:ascii="Arial" w:hAnsi="Arial" w:cs="Arial"/>
          <w:sz w:val="24"/>
          <w:szCs w:val="24"/>
          <w:shd w:val="clear" w:color="auto" w:fill="FFFFFF"/>
        </w:rPr>
      </w:pPr>
      <w:r w:rsidRPr="00DD034F">
        <w:rPr>
          <w:rFonts w:ascii="Arial" w:hAnsi="Arial" w:cs="Arial"/>
          <w:sz w:val="24"/>
          <w:szCs w:val="24"/>
          <w:shd w:val="clear" w:color="auto" w:fill="FFFFFF"/>
        </w:rPr>
        <w:t>Burrell, G., &amp; Morgan, G. (1979).</w:t>
      </w:r>
      <w:r w:rsidRPr="00DD034F">
        <w:rPr>
          <w:rStyle w:val="apple-converted-space"/>
          <w:rFonts w:ascii="Arial" w:hAnsi="Arial" w:cs="Arial"/>
          <w:sz w:val="24"/>
          <w:szCs w:val="24"/>
          <w:shd w:val="clear" w:color="auto" w:fill="FFFFFF"/>
        </w:rPr>
        <w:t> </w:t>
      </w:r>
      <w:r w:rsidRPr="00DD034F">
        <w:rPr>
          <w:rStyle w:val="a3"/>
          <w:rFonts w:ascii="Arial" w:hAnsi="Arial" w:cs="Arial"/>
          <w:sz w:val="24"/>
          <w:szCs w:val="24"/>
          <w:shd w:val="clear" w:color="auto" w:fill="FFFFFF"/>
        </w:rPr>
        <w:t>Sociological Paradigms and Organizational Analysis: Elements of the Sociology of Corporate Life</w:t>
      </w:r>
      <w:r w:rsidRPr="00DD034F">
        <w:rPr>
          <w:rFonts w:ascii="Arial" w:hAnsi="Arial" w:cs="Arial"/>
          <w:sz w:val="24"/>
          <w:szCs w:val="24"/>
          <w:shd w:val="clear" w:color="auto" w:fill="FFFFFF"/>
        </w:rPr>
        <w:t>. London: Heinemann.</w:t>
      </w:r>
    </w:p>
    <w:p w14:paraId="390CFE6B" w14:textId="77777777" w:rsidR="00B06A91" w:rsidRPr="00DD034F" w:rsidRDefault="00B06A91" w:rsidP="00B06A91">
      <w:pPr>
        <w:ind w:left="240" w:hangingChars="100" w:hanging="240"/>
        <w:rPr>
          <w:rFonts w:ascii="Arial" w:hAnsi="Arial" w:cs="Arial"/>
          <w:sz w:val="24"/>
          <w:szCs w:val="24"/>
          <w:shd w:val="clear" w:color="auto" w:fill="FFFFFF"/>
        </w:rPr>
      </w:pPr>
      <w:r w:rsidRPr="00DD034F">
        <w:rPr>
          <w:rStyle w:val="author"/>
          <w:rFonts w:ascii="Arial" w:hAnsi="Arial" w:cs="Arial"/>
          <w:sz w:val="24"/>
          <w:szCs w:val="24"/>
          <w:shd w:val="clear" w:color="auto" w:fill="FFFFFF"/>
        </w:rPr>
        <w:lastRenderedPageBreak/>
        <w:t>Carter, S.M.</w:t>
      </w:r>
      <w:r w:rsidRPr="00DD034F">
        <w:rPr>
          <w:rStyle w:val="apple-converted-space"/>
          <w:rFonts w:ascii="Arial" w:hAnsi="Arial" w:cs="Arial"/>
          <w:sz w:val="24"/>
          <w:szCs w:val="24"/>
          <w:shd w:val="clear" w:color="auto" w:fill="FFFFFF"/>
        </w:rPr>
        <w:t> </w:t>
      </w:r>
      <w:r w:rsidRPr="00DD034F">
        <w:rPr>
          <w:rFonts w:ascii="Arial" w:hAnsi="Arial" w:cs="Arial"/>
          <w:sz w:val="24"/>
          <w:szCs w:val="24"/>
          <w:shd w:val="clear" w:color="auto" w:fill="FFFFFF"/>
        </w:rPr>
        <w:t>&amp;</w:t>
      </w:r>
      <w:r w:rsidRPr="00DD034F">
        <w:rPr>
          <w:rStyle w:val="apple-converted-space"/>
          <w:rFonts w:ascii="Arial" w:hAnsi="Arial" w:cs="Arial"/>
          <w:sz w:val="24"/>
          <w:szCs w:val="24"/>
          <w:shd w:val="clear" w:color="auto" w:fill="FFFFFF"/>
        </w:rPr>
        <w:t> </w:t>
      </w:r>
      <w:r w:rsidRPr="00DD034F">
        <w:rPr>
          <w:rStyle w:val="author"/>
          <w:rFonts w:ascii="Arial" w:hAnsi="Arial" w:cs="Arial"/>
          <w:sz w:val="24"/>
          <w:szCs w:val="24"/>
          <w:shd w:val="clear" w:color="auto" w:fill="FFFFFF"/>
        </w:rPr>
        <w:t>Little, M.</w:t>
      </w:r>
      <w:r w:rsidRPr="00DD034F">
        <w:rPr>
          <w:rStyle w:val="apple-converted-space"/>
          <w:rFonts w:ascii="Arial" w:hAnsi="Arial" w:cs="Arial"/>
          <w:sz w:val="24"/>
          <w:szCs w:val="24"/>
          <w:shd w:val="clear" w:color="auto" w:fill="FFFFFF"/>
        </w:rPr>
        <w:t> </w:t>
      </w:r>
      <w:r w:rsidRPr="00DD034F">
        <w:rPr>
          <w:rFonts w:ascii="Arial" w:hAnsi="Arial" w:cs="Arial"/>
          <w:sz w:val="24"/>
          <w:szCs w:val="24"/>
          <w:shd w:val="clear" w:color="auto" w:fill="FFFFFF"/>
        </w:rPr>
        <w:t>(</w:t>
      </w:r>
      <w:r w:rsidRPr="00DD034F">
        <w:rPr>
          <w:rStyle w:val="pubyear"/>
          <w:rFonts w:ascii="Arial" w:hAnsi="Arial" w:cs="Arial"/>
          <w:sz w:val="24"/>
          <w:szCs w:val="24"/>
          <w:shd w:val="clear" w:color="auto" w:fill="FFFFFF"/>
        </w:rPr>
        <w:t>2007</w:t>
      </w:r>
      <w:r w:rsidRPr="00DD034F">
        <w:rPr>
          <w:rFonts w:ascii="Arial" w:hAnsi="Arial" w:cs="Arial"/>
          <w:sz w:val="24"/>
          <w:szCs w:val="24"/>
          <w:shd w:val="clear" w:color="auto" w:fill="FFFFFF"/>
        </w:rPr>
        <w:t>)</w:t>
      </w:r>
      <w:r w:rsidRPr="00DD034F">
        <w:rPr>
          <w:rStyle w:val="apple-converted-space"/>
          <w:rFonts w:ascii="Arial" w:hAnsi="Arial" w:cs="Arial"/>
          <w:sz w:val="24"/>
          <w:szCs w:val="24"/>
          <w:shd w:val="clear" w:color="auto" w:fill="FFFFFF"/>
        </w:rPr>
        <w:t> </w:t>
      </w:r>
      <w:r w:rsidRPr="00DD034F">
        <w:rPr>
          <w:rStyle w:val="articletitle"/>
          <w:rFonts w:ascii="Arial" w:hAnsi="Arial" w:cs="Arial"/>
          <w:sz w:val="24"/>
          <w:szCs w:val="24"/>
          <w:shd w:val="clear" w:color="auto" w:fill="FFFFFF"/>
        </w:rPr>
        <w:t xml:space="preserve">Justifying knowledge, justifying method, </w:t>
      </w:r>
      <w:proofErr w:type="gramStart"/>
      <w:r w:rsidRPr="00DD034F">
        <w:rPr>
          <w:rStyle w:val="articletitle"/>
          <w:rFonts w:ascii="Arial" w:hAnsi="Arial" w:cs="Arial"/>
          <w:sz w:val="24"/>
          <w:szCs w:val="24"/>
          <w:shd w:val="clear" w:color="auto" w:fill="FFFFFF"/>
        </w:rPr>
        <w:t>taking action</w:t>
      </w:r>
      <w:proofErr w:type="gramEnd"/>
      <w:r w:rsidRPr="00DD034F">
        <w:rPr>
          <w:rStyle w:val="articletitle"/>
          <w:rFonts w:ascii="Arial" w:hAnsi="Arial" w:cs="Arial"/>
          <w:sz w:val="24"/>
          <w:szCs w:val="24"/>
          <w:shd w:val="clear" w:color="auto" w:fill="FFFFFF"/>
        </w:rPr>
        <w:t>: epistemologies, methodologies, and methods in qualitative research</w:t>
      </w:r>
      <w:r w:rsidRPr="00DD034F">
        <w:rPr>
          <w:rFonts w:ascii="Arial" w:hAnsi="Arial" w:cs="Arial"/>
          <w:sz w:val="24"/>
          <w:szCs w:val="24"/>
          <w:shd w:val="clear" w:color="auto" w:fill="FFFFFF"/>
        </w:rPr>
        <w:t>.</w:t>
      </w:r>
      <w:r w:rsidRPr="00DD034F">
        <w:rPr>
          <w:rStyle w:val="apple-converted-space"/>
          <w:rFonts w:ascii="Arial" w:hAnsi="Arial" w:cs="Arial"/>
          <w:sz w:val="24"/>
          <w:szCs w:val="24"/>
          <w:shd w:val="clear" w:color="auto" w:fill="FFFFFF"/>
        </w:rPr>
        <w:t> </w:t>
      </w:r>
      <w:r w:rsidRPr="00DD034F">
        <w:rPr>
          <w:rFonts w:ascii="Arial" w:hAnsi="Arial" w:cs="Arial"/>
          <w:i/>
          <w:iCs/>
          <w:sz w:val="24"/>
          <w:szCs w:val="24"/>
          <w:shd w:val="clear" w:color="auto" w:fill="FFFFFF"/>
        </w:rPr>
        <w:t>Qual. Health Res.</w:t>
      </w:r>
      <w:r w:rsidRPr="00DD034F">
        <w:rPr>
          <w:rStyle w:val="apple-converted-space"/>
          <w:rFonts w:ascii="Arial" w:hAnsi="Arial" w:cs="Arial"/>
          <w:sz w:val="24"/>
          <w:szCs w:val="24"/>
          <w:shd w:val="clear" w:color="auto" w:fill="FFFFFF"/>
        </w:rPr>
        <w:t> </w:t>
      </w:r>
      <w:r w:rsidRPr="00DD034F">
        <w:rPr>
          <w:rStyle w:val="vol"/>
          <w:rFonts w:ascii="Arial" w:hAnsi="Arial" w:cs="Arial"/>
          <w:sz w:val="24"/>
          <w:szCs w:val="24"/>
          <w:shd w:val="clear" w:color="auto" w:fill="FFFFFF"/>
        </w:rPr>
        <w:t>17</w:t>
      </w:r>
      <w:r w:rsidRPr="00DD034F">
        <w:rPr>
          <w:rFonts w:ascii="Arial" w:hAnsi="Arial" w:cs="Arial"/>
          <w:sz w:val="24"/>
          <w:szCs w:val="24"/>
          <w:shd w:val="clear" w:color="auto" w:fill="FFFFFF"/>
        </w:rPr>
        <w:t>,</w:t>
      </w:r>
      <w:r w:rsidRPr="00DD034F">
        <w:rPr>
          <w:rStyle w:val="apple-converted-space"/>
          <w:rFonts w:ascii="Arial" w:hAnsi="Arial" w:cs="Arial"/>
          <w:sz w:val="24"/>
          <w:szCs w:val="24"/>
          <w:shd w:val="clear" w:color="auto" w:fill="FFFFFF"/>
        </w:rPr>
        <w:t> </w:t>
      </w:r>
      <w:r w:rsidRPr="00DD034F">
        <w:rPr>
          <w:rStyle w:val="pagefirst"/>
          <w:rFonts w:ascii="Arial" w:hAnsi="Arial" w:cs="Arial"/>
          <w:sz w:val="24"/>
          <w:szCs w:val="24"/>
          <w:shd w:val="clear" w:color="auto" w:fill="FFFFFF"/>
        </w:rPr>
        <w:t>1316</w:t>
      </w:r>
      <w:r w:rsidRPr="00DD034F">
        <w:rPr>
          <w:rFonts w:ascii="Arial" w:hAnsi="Arial" w:cs="Arial"/>
          <w:sz w:val="24"/>
          <w:szCs w:val="24"/>
          <w:shd w:val="clear" w:color="auto" w:fill="FFFFFF"/>
        </w:rPr>
        <w:t>–</w:t>
      </w:r>
      <w:r w:rsidRPr="00DD034F">
        <w:rPr>
          <w:rStyle w:val="pagelast"/>
          <w:rFonts w:ascii="Arial" w:hAnsi="Arial" w:cs="Arial"/>
          <w:sz w:val="24"/>
          <w:szCs w:val="24"/>
          <w:shd w:val="clear" w:color="auto" w:fill="FFFFFF"/>
        </w:rPr>
        <w:t>1328</w:t>
      </w:r>
      <w:r w:rsidRPr="00DD034F">
        <w:rPr>
          <w:rFonts w:ascii="Arial" w:hAnsi="Arial" w:cs="Arial"/>
          <w:sz w:val="24"/>
          <w:szCs w:val="24"/>
          <w:shd w:val="clear" w:color="auto" w:fill="FFFFFF"/>
        </w:rPr>
        <w:t>.</w:t>
      </w:r>
    </w:p>
    <w:p w14:paraId="42892A49" w14:textId="77777777" w:rsidR="00B06A91" w:rsidRPr="00DD034F" w:rsidRDefault="00B06A91" w:rsidP="00B06A91">
      <w:pPr>
        <w:ind w:left="240" w:hangingChars="100" w:hanging="240"/>
        <w:rPr>
          <w:rFonts w:ascii="Arial" w:hAnsi="Arial" w:cs="Arial"/>
          <w:sz w:val="24"/>
          <w:szCs w:val="24"/>
        </w:rPr>
      </w:pPr>
      <w:r w:rsidRPr="00DD034F">
        <w:rPr>
          <w:rFonts w:ascii="Arial" w:hAnsi="Arial" w:cs="Arial"/>
          <w:sz w:val="24"/>
          <w:szCs w:val="24"/>
        </w:rPr>
        <w:t>Collis, J. &amp; Hussey, R. (2009). Business Research: A Practical Guide for Undergraduate &amp; Postgraduate Students. 3rd ed., London: Palgrave Macmillan.</w:t>
      </w:r>
    </w:p>
    <w:p w14:paraId="2327FD13" w14:textId="77777777" w:rsidR="00B06A91" w:rsidRPr="00DD034F" w:rsidRDefault="00B06A91" w:rsidP="00B06A91">
      <w:pPr>
        <w:ind w:left="240" w:hangingChars="100" w:hanging="240"/>
        <w:rPr>
          <w:rFonts w:ascii="Arial" w:hAnsi="Arial" w:cs="Arial"/>
          <w:sz w:val="24"/>
          <w:szCs w:val="24"/>
          <w:shd w:val="clear" w:color="auto" w:fill="FFFFFF"/>
        </w:rPr>
      </w:pPr>
      <w:r w:rsidRPr="00DD034F">
        <w:rPr>
          <w:rFonts w:ascii="Arial" w:hAnsi="Arial" w:cs="Arial"/>
          <w:sz w:val="24"/>
          <w:szCs w:val="24"/>
          <w:shd w:val="clear" w:color="auto" w:fill="FFFFFF"/>
        </w:rPr>
        <w:t>Creswell, J. W. (2007). Qualitative inquiry and research design: Choosing among five approaches (2nd ed.). Sage Publications, Inc.</w:t>
      </w:r>
    </w:p>
    <w:p w14:paraId="5024917A" w14:textId="77777777" w:rsidR="00B06A91" w:rsidRPr="00DD034F" w:rsidRDefault="00B06A91" w:rsidP="00B06A91">
      <w:pPr>
        <w:ind w:left="240" w:hangingChars="100" w:hanging="240"/>
        <w:rPr>
          <w:rFonts w:ascii="Arial" w:hAnsi="Arial" w:cs="Arial"/>
          <w:sz w:val="24"/>
          <w:szCs w:val="24"/>
          <w:shd w:val="clear" w:color="auto" w:fill="FFFFFF"/>
        </w:rPr>
      </w:pPr>
      <w:r w:rsidRPr="00DD034F">
        <w:rPr>
          <w:rFonts w:ascii="Arial" w:hAnsi="Arial" w:cs="Arial"/>
          <w:sz w:val="24"/>
          <w:szCs w:val="24"/>
          <w:shd w:val="clear" w:color="auto" w:fill="FFFFFF"/>
        </w:rPr>
        <w:t>Denzin, N. K., &amp; Lincoln, Y. S. (2011). The SAGE Handbook of Qualitative Research. Thousand Oaks, CA: Sage.</w:t>
      </w:r>
    </w:p>
    <w:p w14:paraId="25EDCB6A" w14:textId="77777777" w:rsidR="00B06A91" w:rsidRPr="006A61DD" w:rsidRDefault="00B06A91" w:rsidP="00B06A91">
      <w:pPr>
        <w:ind w:left="240" w:hangingChars="100" w:hanging="240"/>
        <w:rPr>
          <w:rFonts w:ascii="Arial" w:hAnsi="Arial" w:cs="Arial"/>
          <w:sz w:val="24"/>
          <w:szCs w:val="24"/>
        </w:rPr>
      </w:pPr>
      <w:proofErr w:type="spellStart"/>
      <w:r w:rsidRPr="006A61DD">
        <w:rPr>
          <w:rFonts w:ascii="Arial" w:hAnsi="Arial" w:cs="Arial"/>
          <w:sz w:val="24"/>
          <w:szCs w:val="24"/>
        </w:rPr>
        <w:t>Guoxia</w:t>
      </w:r>
      <w:proofErr w:type="spellEnd"/>
      <w:r w:rsidRPr="006A61DD">
        <w:rPr>
          <w:rFonts w:ascii="Arial" w:hAnsi="Arial" w:cs="Arial"/>
          <w:sz w:val="24"/>
          <w:szCs w:val="24"/>
        </w:rPr>
        <w:t xml:space="preserve"> Ma </w:t>
      </w:r>
      <w:proofErr w:type="gramStart"/>
      <w:r w:rsidRPr="006A61DD">
        <w:rPr>
          <w:rFonts w:ascii="Arial" w:hAnsi="Arial" w:cs="Arial"/>
          <w:sz w:val="24"/>
          <w:szCs w:val="24"/>
        </w:rPr>
        <w:t>et al.(</w:t>
      </w:r>
      <w:proofErr w:type="gramEnd"/>
      <w:r w:rsidRPr="006A61DD">
        <w:rPr>
          <w:rFonts w:ascii="Arial" w:hAnsi="Arial" w:cs="Arial"/>
          <w:sz w:val="24"/>
          <w:szCs w:val="24"/>
        </w:rPr>
        <w:t>2020).The valuation of China’s environmental degradation from 2004 to 2017.Environmental Science and Ecotechnology.</w:t>
      </w:r>
    </w:p>
    <w:p w14:paraId="2EA17009" w14:textId="77777777" w:rsidR="00B06A91" w:rsidRPr="0055569C" w:rsidRDefault="00B06A91" w:rsidP="00B06A91">
      <w:pPr>
        <w:ind w:left="240" w:hangingChars="100" w:hanging="240"/>
        <w:rPr>
          <w:rFonts w:ascii="Arial" w:hAnsi="Arial" w:cs="Arial"/>
          <w:sz w:val="24"/>
          <w:szCs w:val="24"/>
        </w:rPr>
      </w:pPr>
      <w:r w:rsidRPr="006A61DD">
        <w:rPr>
          <w:rFonts w:ascii="Arial" w:hAnsi="Arial" w:cs="Arial"/>
          <w:sz w:val="24"/>
          <w:szCs w:val="24"/>
        </w:rPr>
        <w:t xml:space="preserve">Guo </w:t>
      </w:r>
      <w:proofErr w:type="gramStart"/>
      <w:r w:rsidRPr="006A61DD">
        <w:rPr>
          <w:rFonts w:ascii="Arial" w:hAnsi="Arial" w:cs="Arial"/>
          <w:sz w:val="24"/>
          <w:szCs w:val="24"/>
        </w:rPr>
        <w:t>Li ,</w:t>
      </w:r>
      <w:proofErr w:type="gramEnd"/>
      <w:r w:rsidRPr="006A61DD">
        <w:rPr>
          <w:rFonts w:ascii="Arial" w:hAnsi="Arial" w:cs="Arial"/>
          <w:sz w:val="24"/>
          <w:szCs w:val="24"/>
        </w:rPr>
        <w:t xml:space="preserve">   Lin Li, </w:t>
      </w:r>
      <w:proofErr w:type="spellStart"/>
      <w:r w:rsidRPr="006A61DD">
        <w:rPr>
          <w:rFonts w:ascii="Arial" w:hAnsi="Arial" w:cs="Arial"/>
          <w:sz w:val="24"/>
          <w:szCs w:val="24"/>
        </w:rPr>
        <w:t>Tsan</w:t>
      </w:r>
      <w:proofErr w:type="spellEnd"/>
      <w:r w:rsidRPr="006A61DD">
        <w:rPr>
          <w:rFonts w:ascii="Arial" w:hAnsi="Arial" w:cs="Arial"/>
          <w:sz w:val="24"/>
          <w:szCs w:val="24"/>
        </w:rPr>
        <w:t xml:space="preserve">-Ming Choi &amp; Suresh P. </w:t>
      </w:r>
      <w:proofErr w:type="spellStart"/>
      <w:r w:rsidRPr="006A61DD">
        <w:rPr>
          <w:rFonts w:ascii="Arial" w:hAnsi="Arial" w:cs="Arial"/>
          <w:sz w:val="24"/>
          <w:szCs w:val="24"/>
        </w:rPr>
        <w:t>Sethi</w:t>
      </w:r>
      <w:proofErr w:type="spellEnd"/>
      <w:r w:rsidRPr="006A61DD">
        <w:rPr>
          <w:rFonts w:ascii="Arial" w:hAnsi="Arial" w:cs="Arial"/>
          <w:sz w:val="24"/>
          <w:szCs w:val="24"/>
        </w:rPr>
        <w:t xml:space="preserve"> .(2019).Green supply chain management in Chinese firms: Innovative</w:t>
      </w:r>
      <w:r>
        <w:rPr>
          <w:rFonts w:ascii="Arial" w:hAnsi="Arial" w:cs="Arial" w:hint="eastAsia"/>
          <w:sz w:val="24"/>
          <w:szCs w:val="24"/>
        </w:rPr>
        <w:t xml:space="preserve"> </w:t>
      </w:r>
      <w:r w:rsidRPr="006A61DD">
        <w:rPr>
          <w:rFonts w:ascii="Arial" w:hAnsi="Arial" w:cs="Arial"/>
          <w:sz w:val="24"/>
          <w:szCs w:val="24"/>
        </w:rPr>
        <w:t xml:space="preserve">measures and the moderating role of quick response </w:t>
      </w:r>
      <w:proofErr w:type="spellStart"/>
      <w:r w:rsidRPr="006A61DD">
        <w:rPr>
          <w:rFonts w:ascii="Arial" w:hAnsi="Arial" w:cs="Arial"/>
          <w:sz w:val="24"/>
          <w:szCs w:val="24"/>
        </w:rPr>
        <w:t>technology.Journal</w:t>
      </w:r>
      <w:proofErr w:type="spellEnd"/>
      <w:r w:rsidRPr="006A61DD">
        <w:rPr>
          <w:rFonts w:ascii="Arial" w:hAnsi="Arial" w:cs="Arial"/>
          <w:sz w:val="24"/>
          <w:szCs w:val="24"/>
        </w:rPr>
        <w:t xml:space="preserve"> of Operations Management.</w:t>
      </w:r>
    </w:p>
    <w:p w14:paraId="0253CA89" w14:textId="77777777" w:rsidR="00B06A91" w:rsidRPr="00DD034F" w:rsidRDefault="00B06A91" w:rsidP="00B06A91">
      <w:pPr>
        <w:ind w:left="240" w:hangingChars="100" w:hanging="240"/>
        <w:rPr>
          <w:rFonts w:ascii="Arial" w:hAnsi="Arial" w:cs="Arial"/>
          <w:sz w:val="24"/>
          <w:szCs w:val="24"/>
          <w:shd w:val="clear" w:color="auto" w:fill="FFFFFF"/>
        </w:rPr>
      </w:pPr>
      <w:r w:rsidRPr="00DD034F">
        <w:rPr>
          <w:rFonts w:ascii="Arial" w:hAnsi="Arial" w:cs="Arial"/>
          <w:sz w:val="24"/>
          <w:szCs w:val="24"/>
          <w:shd w:val="clear" w:color="auto" w:fill="FFFFFF"/>
        </w:rPr>
        <w:t xml:space="preserve">Lincoln, </w:t>
      </w:r>
      <w:proofErr w:type="spellStart"/>
      <w:r w:rsidRPr="00DD034F">
        <w:rPr>
          <w:rFonts w:ascii="Arial" w:hAnsi="Arial" w:cs="Arial"/>
          <w:sz w:val="24"/>
          <w:szCs w:val="24"/>
          <w:shd w:val="clear" w:color="auto" w:fill="FFFFFF"/>
        </w:rPr>
        <w:t>Yvonna</w:t>
      </w:r>
      <w:proofErr w:type="spellEnd"/>
      <w:r w:rsidRPr="00DD034F">
        <w:rPr>
          <w:rFonts w:ascii="Arial" w:hAnsi="Arial" w:cs="Arial"/>
          <w:sz w:val="24"/>
          <w:szCs w:val="24"/>
          <w:shd w:val="clear" w:color="auto" w:fill="FFFFFF"/>
        </w:rPr>
        <w:t xml:space="preserve"> S.; </w:t>
      </w:r>
      <w:proofErr w:type="spellStart"/>
      <w:r w:rsidRPr="00DD034F">
        <w:rPr>
          <w:rFonts w:ascii="Arial" w:hAnsi="Arial" w:cs="Arial"/>
          <w:sz w:val="24"/>
          <w:szCs w:val="24"/>
          <w:shd w:val="clear" w:color="auto" w:fill="FFFFFF"/>
        </w:rPr>
        <w:t>Lynham</w:t>
      </w:r>
      <w:proofErr w:type="spellEnd"/>
      <w:r w:rsidRPr="00DD034F">
        <w:rPr>
          <w:rFonts w:ascii="Arial" w:hAnsi="Arial" w:cs="Arial"/>
          <w:sz w:val="24"/>
          <w:szCs w:val="24"/>
          <w:shd w:val="clear" w:color="auto" w:fill="FFFFFF"/>
        </w:rPr>
        <w:t xml:space="preserve">, Susan &amp; Guba, Egon (2011). Paradigmatic controversies, contradictions, and emerging confluences, revisited. In Norman K. Denzin &amp; </w:t>
      </w:r>
      <w:proofErr w:type="spellStart"/>
      <w:r w:rsidRPr="00DD034F">
        <w:rPr>
          <w:rFonts w:ascii="Arial" w:hAnsi="Arial" w:cs="Arial"/>
          <w:sz w:val="24"/>
          <w:szCs w:val="24"/>
          <w:shd w:val="clear" w:color="auto" w:fill="FFFFFF"/>
        </w:rPr>
        <w:t>Yvonna</w:t>
      </w:r>
      <w:proofErr w:type="spellEnd"/>
      <w:r w:rsidRPr="00DD034F">
        <w:rPr>
          <w:rFonts w:ascii="Arial" w:hAnsi="Arial" w:cs="Arial"/>
          <w:sz w:val="24"/>
          <w:szCs w:val="24"/>
          <w:shd w:val="clear" w:color="auto" w:fill="FFFFFF"/>
        </w:rPr>
        <w:t xml:space="preserve"> S. Lincoln (Eds.),</w:t>
      </w:r>
      <w:r w:rsidRPr="00DD034F">
        <w:rPr>
          <w:rStyle w:val="apple-converted-space"/>
          <w:rFonts w:ascii="Arial" w:hAnsi="Arial" w:cs="Arial"/>
          <w:sz w:val="24"/>
          <w:szCs w:val="24"/>
          <w:shd w:val="clear" w:color="auto" w:fill="FFFFFF"/>
        </w:rPr>
        <w:t> </w:t>
      </w:r>
      <w:r w:rsidRPr="00DD034F">
        <w:rPr>
          <w:rStyle w:val="fqscharitalic"/>
          <w:rFonts w:ascii="Arial" w:hAnsi="Arial" w:cs="Arial"/>
          <w:i/>
          <w:iCs/>
          <w:sz w:val="24"/>
          <w:szCs w:val="24"/>
          <w:shd w:val="clear" w:color="auto" w:fill="FFFFFF"/>
        </w:rPr>
        <w:t>The Sage handbook of qualitative research</w:t>
      </w:r>
      <w:r w:rsidRPr="00DD034F">
        <w:rPr>
          <w:rStyle w:val="apple-converted-space"/>
          <w:rFonts w:ascii="Arial" w:hAnsi="Arial" w:cs="Arial"/>
          <w:i/>
          <w:iCs/>
          <w:sz w:val="24"/>
          <w:szCs w:val="24"/>
          <w:shd w:val="clear" w:color="auto" w:fill="FFFFFF"/>
        </w:rPr>
        <w:t> </w:t>
      </w:r>
      <w:r w:rsidRPr="00DD034F">
        <w:rPr>
          <w:rFonts w:ascii="Arial" w:hAnsi="Arial" w:cs="Arial"/>
          <w:sz w:val="24"/>
          <w:szCs w:val="24"/>
          <w:shd w:val="clear" w:color="auto" w:fill="FFFFFF"/>
        </w:rPr>
        <w:t>(4th ed., pp.97-128)</w:t>
      </w:r>
      <w:r w:rsidRPr="00DD034F">
        <w:rPr>
          <w:rStyle w:val="fqscharitalic"/>
          <w:rFonts w:ascii="Arial" w:hAnsi="Arial" w:cs="Arial"/>
          <w:i/>
          <w:iCs/>
          <w:sz w:val="24"/>
          <w:szCs w:val="24"/>
          <w:shd w:val="clear" w:color="auto" w:fill="FFFFFF"/>
        </w:rPr>
        <w:t>.</w:t>
      </w:r>
      <w:r w:rsidRPr="00DD034F">
        <w:rPr>
          <w:rStyle w:val="apple-converted-space"/>
          <w:rFonts w:ascii="Arial" w:hAnsi="Arial" w:cs="Arial"/>
          <w:sz w:val="24"/>
          <w:szCs w:val="24"/>
          <w:shd w:val="clear" w:color="auto" w:fill="FFFFFF"/>
        </w:rPr>
        <w:t> </w:t>
      </w:r>
      <w:r w:rsidRPr="00DD034F">
        <w:rPr>
          <w:rFonts w:ascii="Arial" w:hAnsi="Arial" w:cs="Arial"/>
          <w:sz w:val="24"/>
          <w:szCs w:val="24"/>
          <w:shd w:val="clear" w:color="auto" w:fill="FFFFFF"/>
        </w:rPr>
        <w:t>Thousand Oaks, CA: Sage.</w:t>
      </w:r>
    </w:p>
    <w:p w14:paraId="638DA543" w14:textId="77777777" w:rsidR="00B06A91" w:rsidRPr="00DD034F" w:rsidRDefault="00B06A91" w:rsidP="00B06A91">
      <w:pPr>
        <w:ind w:left="240" w:hangingChars="100" w:hanging="240"/>
        <w:rPr>
          <w:rFonts w:ascii="Arial" w:hAnsi="Arial" w:cs="Arial"/>
          <w:sz w:val="24"/>
          <w:szCs w:val="24"/>
        </w:rPr>
      </w:pPr>
      <w:proofErr w:type="spellStart"/>
      <w:r w:rsidRPr="00DD034F">
        <w:rPr>
          <w:rFonts w:ascii="Arial" w:hAnsi="Arial" w:cs="Arial"/>
          <w:sz w:val="24"/>
          <w:szCs w:val="24"/>
        </w:rPr>
        <w:t>Leedy</w:t>
      </w:r>
      <w:proofErr w:type="spellEnd"/>
      <w:r w:rsidRPr="00DD034F">
        <w:rPr>
          <w:rFonts w:ascii="Arial" w:hAnsi="Arial" w:cs="Arial"/>
          <w:sz w:val="24"/>
          <w:szCs w:val="24"/>
        </w:rPr>
        <w:t>, P. D., &amp; Ormrod, J. E. (2010). Practical research: Planning and design 9th ed.). Upper Saddle River, NJ: Prentice Hall.</w:t>
      </w:r>
    </w:p>
    <w:p w14:paraId="4C09DDB9" w14:textId="77777777" w:rsidR="00B06A91" w:rsidRPr="00DD034F" w:rsidRDefault="00B06A91" w:rsidP="00B06A91">
      <w:pPr>
        <w:ind w:left="240" w:hangingChars="100" w:hanging="240"/>
        <w:rPr>
          <w:rFonts w:ascii="Arial" w:hAnsi="Arial" w:cs="Arial"/>
          <w:sz w:val="24"/>
          <w:szCs w:val="24"/>
        </w:rPr>
      </w:pPr>
      <w:r w:rsidRPr="00DD034F">
        <w:rPr>
          <w:rFonts w:ascii="Arial" w:hAnsi="Arial" w:cs="Arial"/>
          <w:sz w:val="24"/>
          <w:szCs w:val="24"/>
        </w:rPr>
        <w:t xml:space="preserve">Mouton, J. 2001. How to succeed in your master’s and doctoral studies: </w:t>
      </w:r>
      <w:proofErr w:type="gramStart"/>
      <w:r w:rsidRPr="00DD034F">
        <w:rPr>
          <w:rFonts w:ascii="Arial" w:hAnsi="Arial" w:cs="Arial"/>
          <w:sz w:val="24"/>
          <w:szCs w:val="24"/>
        </w:rPr>
        <w:t>a</w:t>
      </w:r>
      <w:proofErr w:type="gramEnd"/>
      <w:r w:rsidRPr="00DD034F">
        <w:rPr>
          <w:rFonts w:ascii="Arial" w:hAnsi="Arial" w:cs="Arial"/>
          <w:sz w:val="24"/>
          <w:szCs w:val="24"/>
        </w:rPr>
        <w:t xml:space="preserve"> South African guide and resource book. Pretoria: Van Schaik.</w:t>
      </w:r>
    </w:p>
    <w:p w14:paraId="318BDFA5" w14:textId="77777777" w:rsidR="00B06A91" w:rsidRPr="00DD034F" w:rsidRDefault="00B06A91" w:rsidP="00B06A91">
      <w:pPr>
        <w:rPr>
          <w:rFonts w:ascii="Arial" w:hAnsi="Arial" w:cs="Arial"/>
          <w:sz w:val="24"/>
          <w:szCs w:val="24"/>
        </w:rPr>
      </w:pPr>
      <w:r w:rsidRPr="00DD034F">
        <w:rPr>
          <w:rFonts w:ascii="Arial" w:hAnsi="Arial" w:cs="Arial"/>
          <w:sz w:val="24"/>
          <w:szCs w:val="24"/>
        </w:rPr>
        <w:t>Mouton, J. 1996. Understanding social research. Pretoria: Van Schaik.</w:t>
      </w:r>
    </w:p>
    <w:p w14:paraId="5E0F83D2" w14:textId="77777777" w:rsidR="00B06A91" w:rsidRPr="00DD034F" w:rsidRDefault="00B06A91" w:rsidP="00B06A91">
      <w:pPr>
        <w:ind w:left="240" w:hangingChars="100" w:hanging="240"/>
        <w:rPr>
          <w:rStyle w:val="author"/>
          <w:rFonts w:ascii="Arial" w:hAnsi="Arial" w:cs="Arial"/>
          <w:sz w:val="24"/>
          <w:szCs w:val="24"/>
          <w:shd w:val="clear" w:color="auto" w:fill="FFFFFF"/>
        </w:rPr>
      </w:pPr>
      <w:r w:rsidRPr="00DD034F">
        <w:rPr>
          <w:rFonts w:ascii="Arial" w:hAnsi="Arial" w:cs="Arial"/>
          <w:sz w:val="24"/>
          <w:szCs w:val="24"/>
          <w:shd w:val="clear" w:color="auto" w:fill="FFFFFF"/>
        </w:rPr>
        <w:t>Neuman, W.L. (2011) Social Research Methods: Qualitative and Quantitative Approaches. 7th Edition, Pearson, Boston.</w:t>
      </w:r>
    </w:p>
    <w:p w14:paraId="1441090D" w14:textId="77777777" w:rsidR="00B06A91" w:rsidRPr="007F0D37" w:rsidRDefault="00B06A91" w:rsidP="00B06A91">
      <w:pPr>
        <w:ind w:left="240" w:hangingChars="100" w:hanging="240"/>
        <w:rPr>
          <w:rFonts w:ascii="Arial" w:hAnsi="Arial" w:cs="Arial"/>
          <w:sz w:val="24"/>
          <w:szCs w:val="24"/>
        </w:rPr>
      </w:pPr>
      <w:r w:rsidRPr="007F0D37">
        <w:rPr>
          <w:rFonts w:ascii="Arial" w:eastAsia="宋体" w:hAnsi="Arial" w:cs="Arial"/>
          <w:sz w:val="24"/>
          <w:szCs w:val="24"/>
        </w:rPr>
        <w:t>Saunders, M.</w:t>
      </w:r>
      <w:r w:rsidRPr="007F0D37">
        <w:rPr>
          <w:rFonts w:ascii="Arial" w:eastAsia="宋体" w:hAnsi="Arial" w:cs="Arial"/>
          <w:sz w:val="24"/>
          <w:szCs w:val="24"/>
        </w:rPr>
        <w:t>，</w:t>
      </w:r>
      <w:r w:rsidRPr="007F0D37">
        <w:rPr>
          <w:rFonts w:ascii="Arial" w:eastAsia="宋体" w:hAnsi="Arial" w:cs="Arial"/>
          <w:sz w:val="24"/>
          <w:szCs w:val="24"/>
        </w:rPr>
        <w:t xml:space="preserve">Lewis, P. and Thornhill A. (2016). Research Methods for Business Students (7th </w:t>
      </w:r>
      <w:proofErr w:type="spellStart"/>
      <w:r w:rsidRPr="007F0D37">
        <w:rPr>
          <w:rFonts w:ascii="Arial" w:eastAsia="宋体" w:hAnsi="Arial" w:cs="Arial"/>
          <w:sz w:val="24"/>
          <w:szCs w:val="24"/>
        </w:rPr>
        <w:t>edn</w:t>
      </w:r>
      <w:proofErr w:type="spellEnd"/>
      <w:r w:rsidRPr="007F0D37">
        <w:rPr>
          <w:rFonts w:ascii="Arial" w:eastAsia="宋体" w:hAnsi="Arial" w:cs="Arial"/>
          <w:sz w:val="24"/>
          <w:szCs w:val="24"/>
        </w:rPr>
        <w:t>). Essex: Pearson.</w:t>
      </w:r>
    </w:p>
    <w:p w14:paraId="1E04F192" w14:textId="77777777" w:rsidR="00B06A91" w:rsidRPr="006A61DD" w:rsidRDefault="00B06A91" w:rsidP="00B06A91">
      <w:pPr>
        <w:ind w:left="240" w:hangingChars="100" w:hanging="240"/>
        <w:rPr>
          <w:rFonts w:ascii="Arial" w:hAnsi="Arial" w:cs="Arial"/>
          <w:sz w:val="24"/>
          <w:szCs w:val="24"/>
        </w:rPr>
      </w:pPr>
      <w:r w:rsidRPr="00DD034F">
        <w:rPr>
          <w:rFonts w:ascii="Arial" w:hAnsi="Arial" w:cs="Arial"/>
          <w:sz w:val="24"/>
          <w:szCs w:val="24"/>
        </w:rPr>
        <w:t>Rubin, A. &amp; Babbie, E.R. (2010). Research methods for Social Work, 7th ed. Belmont, CA: Brooks Cole.</w:t>
      </w:r>
    </w:p>
    <w:p w14:paraId="3EB42A35" w14:textId="77777777" w:rsidR="00B06A91" w:rsidRPr="006A61DD" w:rsidRDefault="00B06A91" w:rsidP="00B06A91">
      <w:pPr>
        <w:ind w:left="240" w:hangingChars="100" w:hanging="240"/>
        <w:rPr>
          <w:rFonts w:ascii="Arial" w:hAnsi="Arial" w:cs="Arial"/>
          <w:sz w:val="24"/>
          <w:szCs w:val="24"/>
        </w:rPr>
      </w:pPr>
      <w:proofErr w:type="spellStart"/>
      <w:r w:rsidRPr="006A61DD">
        <w:rPr>
          <w:rFonts w:ascii="Arial" w:hAnsi="Arial" w:cs="Arial"/>
          <w:sz w:val="24"/>
          <w:szCs w:val="24"/>
        </w:rPr>
        <w:t>Ruoqi</w:t>
      </w:r>
      <w:proofErr w:type="spellEnd"/>
      <w:r w:rsidRPr="006A61DD">
        <w:rPr>
          <w:rFonts w:ascii="Arial" w:hAnsi="Arial" w:cs="Arial"/>
          <w:sz w:val="24"/>
          <w:szCs w:val="24"/>
        </w:rPr>
        <w:t xml:space="preserve"> </w:t>
      </w:r>
      <w:proofErr w:type="spellStart"/>
      <w:proofErr w:type="gramStart"/>
      <w:r w:rsidRPr="006A61DD">
        <w:rPr>
          <w:rFonts w:ascii="Arial" w:hAnsi="Arial" w:cs="Arial"/>
          <w:sz w:val="24"/>
          <w:szCs w:val="24"/>
        </w:rPr>
        <w:t>Geng</w:t>
      </w:r>
      <w:proofErr w:type="spellEnd"/>
      <w:r w:rsidRPr="006A61DD">
        <w:rPr>
          <w:rFonts w:ascii="Arial" w:hAnsi="Arial" w:cs="Arial"/>
          <w:sz w:val="24"/>
          <w:szCs w:val="24"/>
        </w:rPr>
        <w:t xml:space="preserve"> ,</w:t>
      </w:r>
      <w:proofErr w:type="gramEnd"/>
      <w:r w:rsidRPr="006A61DD">
        <w:rPr>
          <w:rFonts w:ascii="Arial" w:hAnsi="Arial" w:cs="Arial"/>
          <w:sz w:val="24"/>
          <w:szCs w:val="24"/>
        </w:rPr>
        <w:t xml:space="preserve"> S. Afshin Mansouri &amp; </w:t>
      </w:r>
      <w:proofErr w:type="spellStart"/>
      <w:r w:rsidRPr="006A61DD">
        <w:rPr>
          <w:rFonts w:ascii="Arial" w:hAnsi="Arial" w:cs="Arial"/>
          <w:sz w:val="24"/>
          <w:szCs w:val="24"/>
        </w:rPr>
        <w:t>Emel</w:t>
      </w:r>
      <w:proofErr w:type="spellEnd"/>
      <w:r w:rsidRPr="006A61DD">
        <w:rPr>
          <w:rFonts w:ascii="Arial" w:hAnsi="Arial" w:cs="Arial"/>
          <w:sz w:val="24"/>
          <w:szCs w:val="24"/>
        </w:rPr>
        <w:t xml:space="preserve"> </w:t>
      </w:r>
      <w:proofErr w:type="spellStart"/>
      <w:r w:rsidRPr="006A61DD">
        <w:rPr>
          <w:rFonts w:ascii="Arial" w:hAnsi="Arial" w:cs="Arial"/>
          <w:sz w:val="24"/>
          <w:szCs w:val="24"/>
        </w:rPr>
        <w:t>Aktas</w:t>
      </w:r>
      <w:proofErr w:type="spellEnd"/>
      <w:r w:rsidRPr="006A61DD">
        <w:rPr>
          <w:rFonts w:ascii="Arial" w:hAnsi="Arial" w:cs="Arial"/>
          <w:sz w:val="24"/>
          <w:szCs w:val="24"/>
        </w:rPr>
        <w:t>.(2017).The relationship between green supply chain management and</w:t>
      </w:r>
      <w:r>
        <w:rPr>
          <w:rFonts w:ascii="Arial" w:hAnsi="Arial" w:cs="Arial" w:hint="eastAsia"/>
          <w:sz w:val="24"/>
          <w:szCs w:val="24"/>
        </w:rPr>
        <w:t xml:space="preserve"> </w:t>
      </w:r>
      <w:r w:rsidRPr="006A61DD">
        <w:rPr>
          <w:rFonts w:ascii="Arial" w:hAnsi="Arial" w:cs="Arial"/>
          <w:sz w:val="24"/>
          <w:szCs w:val="24"/>
        </w:rPr>
        <w:t xml:space="preserve">performance: A meta-analysis of empirical evidences in Asian emerging </w:t>
      </w:r>
      <w:proofErr w:type="spellStart"/>
      <w:r w:rsidRPr="006A61DD">
        <w:rPr>
          <w:rFonts w:ascii="Arial" w:hAnsi="Arial" w:cs="Arial"/>
          <w:sz w:val="24"/>
          <w:szCs w:val="24"/>
        </w:rPr>
        <w:t>economiesInt</w:t>
      </w:r>
      <w:proofErr w:type="spellEnd"/>
      <w:r w:rsidRPr="006A61DD">
        <w:rPr>
          <w:rFonts w:ascii="Arial" w:hAnsi="Arial" w:cs="Arial"/>
          <w:sz w:val="24"/>
          <w:szCs w:val="24"/>
        </w:rPr>
        <w:t>. J. Production Economics.</w:t>
      </w:r>
    </w:p>
    <w:p w14:paraId="20C407A0" w14:textId="77777777" w:rsidR="00B06A91" w:rsidRPr="006A61DD" w:rsidRDefault="00B06A91" w:rsidP="00B06A91">
      <w:pPr>
        <w:ind w:left="240" w:hangingChars="100" w:hanging="240"/>
        <w:rPr>
          <w:rFonts w:ascii="Arial" w:hAnsi="Arial" w:cs="Arial"/>
          <w:sz w:val="24"/>
          <w:szCs w:val="24"/>
        </w:rPr>
      </w:pPr>
      <w:r w:rsidRPr="006A61DD">
        <w:rPr>
          <w:rFonts w:ascii="Arial" w:hAnsi="Arial" w:cs="Arial"/>
          <w:sz w:val="24"/>
          <w:szCs w:val="24"/>
        </w:rPr>
        <w:t xml:space="preserve">Zhu, Q., </w:t>
      </w:r>
      <w:proofErr w:type="spellStart"/>
      <w:r w:rsidRPr="006A61DD">
        <w:rPr>
          <w:rFonts w:ascii="Arial" w:hAnsi="Arial" w:cs="Arial"/>
          <w:sz w:val="24"/>
          <w:szCs w:val="24"/>
        </w:rPr>
        <w:t>Geng</w:t>
      </w:r>
      <w:proofErr w:type="spellEnd"/>
      <w:r w:rsidRPr="006A61DD">
        <w:rPr>
          <w:rFonts w:ascii="Arial" w:hAnsi="Arial" w:cs="Arial"/>
          <w:sz w:val="24"/>
          <w:szCs w:val="24"/>
        </w:rPr>
        <w:t>, Y., Fujita, Z. T., &amp; Hashimoto, S. (2010). Green supply chain management in leading manufacturers: Case studies in Japanese large companies. Management Research Review.</w:t>
      </w:r>
    </w:p>
    <w:p w14:paraId="1B654CD5" w14:textId="77777777" w:rsidR="00B06A91" w:rsidRPr="006A61DD" w:rsidRDefault="00B06A91" w:rsidP="00B06A91">
      <w:pPr>
        <w:ind w:left="240" w:hangingChars="100" w:hanging="240"/>
        <w:rPr>
          <w:rFonts w:ascii="Arial" w:hAnsi="Arial" w:cs="Arial"/>
          <w:sz w:val="24"/>
          <w:szCs w:val="24"/>
        </w:rPr>
      </w:pPr>
      <w:r w:rsidRPr="006A61DD">
        <w:rPr>
          <w:rFonts w:ascii="Arial" w:hAnsi="Arial" w:cs="Arial"/>
          <w:sz w:val="24"/>
          <w:szCs w:val="24"/>
        </w:rPr>
        <w:t xml:space="preserve">Zhu, Q., </w:t>
      </w:r>
      <w:proofErr w:type="spellStart"/>
      <w:r w:rsidRPr="006A61DD">
        <w:rPr>
          <w:rFonts w:ascii="Arial" w:hAnsi="Arial" w:cs="Arial"/>
          <w:sz w:val="24"/>
          <w:szCs w:val="24"/>
        </w:rPr>
        <w:t>Geng</w:t>
      </w:r>
      <w:proofErr w:type="spellEnd"/>
      <w:r w:rsidRPr="006A61DD">
        <w:rPr>
          <w:rFonts w:ascii="Arial" w:hAnsi="Arial" w:cs="Arial"/>
          <w:sz w:val="24"/>
          <w:szCs w:val="24"/>
        </w:rPr>
        <w:t>, Y., Sarkis, J., &amp; Lai, K. H. (2011). Evaluating green supply chain management among Chinese manufacturers from the ecological modernization perspective. Transportation Research Part E: Logistics and Transportation Review.</w:t>
      </w:r>
    </w:p>
    <w:p w14:paraId="18415AB4" w14:textId="77777777" w:rsidR="00B06A91" w:rsidRPr="006A61DD" w:rsidRDefault="00B06A91" w:rsidP="00B06A91">
      <w:pPr>
        <w:ind w:left="240" w:hangingChars="100" w:hanging="240"/>
        <w:rPr>
          <w:rFonts w:ascii="Arial" w:hAnsi="Arial" w:cs="Arial"/>
          <w:sz w:val="24"/>
          <w:szCs w:val="24"/>
        </w:rPr>
      </w:pPr>
      <w:r w:rsidRPr="006A61DD">
        <w:rPr>
          <w:rFonts w:ascii="Arial" w:hAnsi="Arial" w:cs="Arial"/>
          <w:sz w:val="24"/>
          <w:szCs w:val="24"/>
        </w:rPr>
        <w:t xml:space="preserve">Zhu, Q., &amp; Sarkis, J. (2004). Relationships between operational practices and performance among early adopters of green supply chain management </w:t>
      </w:r>
      <w:r w:rsidRPr="006A61DD">
        <w:rPr>
          <w:rFonts w:ascii="Arial" w:hAnsi="Arial" w:cs="Arial"/>
          <w:sz w:val="24"/>
          <w:szCs w:val="24"/>
        </w:rPr>
        <w:lastRenderedPageBreak/>
        <w:t>practices in Chinese manufacturing enterprises. Journal of Operations Management.</w:t>
      </w:r>
    </w:p>
    <w:p w14:paraId="1E415E45" w14:textId="77777777" w:rsidR="00B06A91" w:rsidRPr="006A61DD" w:rsidRDefault="00B06A91" w:rsidP="00B06A91">
      <w:pPr>
        <w:rPr>
          <w:rFonts w:ascii="Arial" w:hAnsi="Arial" w:cs="Arial"/>
          <w:sz w:val="24"/>
          <w:szCs w:val="24"/>
        </w:rPr>
      </w:pPr>
      <w:r w:rsidRPr="006A61DD">
        <w:rPr>
          <w:rFonts w:ascii="Arial" w:hAnsi="Arial" w:cs="Arial"/>
          <w:sz w:val="24"/>
          <w:szCs w:val="24"/>
        </w:rPr>
        <w:t>https://www.youtube.com/watch?v=LaIVB2VjCtU</w:t>
      </w:r>
    </w:p>
    <w:p w14:paraId="4CCA3D5B" w14:textId="77777777" w:rsidR="00B06A91" w:rsidRPr="006A61DD" w:rsidRDefault="00B06A91" w:rsidP="00B06A91">
      <w:pPr>
        <w:rPr>
          <w:rFonts w:ascii="Arial" w:hAnsi="Arial" w:cs="Arial"/>
          <w:sz w:val="24"/>
          <w:szCs w:val="24"/>
        </w:rPr>
      </w:pPr>
      <w:r w:rsidRPr="006A61DD">
        <w:rPr>
          <w:rFonts w:ascii="Arial" w:hAnsi="Arial" w:cs="Arial"/>
          <w:sz w:val="24"/>
          <w:szCs w:val="24"/>
        </w:rPr>
        <w:t>https://www.youtube.com/watch?v=pcqVUxujZoo</w:t>
      </w:r>
    </w:p>
    <w:p w14:paraId="05A0A00F" w14:textId="77777777" w:rsidR="00B06A91" w:rsidRPr="006A61DD" w:rsidRDefault="00B06A91" w:rsidP="00B06A91">
      <w:pPr>
        <w:rPr>
          <w:rFonts w:ascii="Arial" w:hAnsi="Arial" w:cs="Arial"/>
          <w:sz w:val="24"/>
          <w:szCs w:val="24"/>
        </w:rPr>
      </w:pPr>
      <w:r w:rsidRPr="006A61DD">
        <w:rPr>
          <w:rFonts w:ascii="Arial" w:hAnsi="Arial" w:cs="Arial"/>
          <w:sz w:val="24"/>
          <w:szCs w:val="24"/>
        </w:rPr>
        <w:t>https://www.youtube.com/watch?v=5cDOpGNK24s</w:t>
      </w:r>
    </w:p>
    <w:p w14:paraId="2A014C6F" w14:textId="77777777" w:rsidR="00B06A91" w:rsidRPr="00B06A91" w:rsidRDefault="00B06A91" w:rsidP="00B06A91">
      <w:pPr>
        <w:jc w:val="left"/>
        <w:rPr>
          <w:rFonts w:hint="eastAsia"/>
        </w:rPr>
      </w:pPr>
      <w:bookmarkStart w:id="1" w:name="_GoBack"/>
      <w:bookmarkEnd w:id="1"/>
    </w:p>
    <w:sectPr w:rsidR="00B06A91" w:rsidRPr="00B06A91">
      <w:footerReference w:type="default" r:id="rId12"/>
      <w:pgSz w:w="11906" w:h="16838"/>
      <w:pgMar w:top="1440" w:right="1800" w:bottom="1440" w:left="1800" w:header="720" w:footer="720"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EEB81A" w14:textId="77777777" w:rsidR="00B26A83" w:rsidRDefault="00B26A83" w:rsidP="00B06A91">
      <w:r>
        <w:separator/>
      </w:r>
    </w:p>
  </w:endnote>
  <w:endnote w:type="continuationSeparator" w:id="0">
    <w:p w14:paraId="6D14A07B" w14:textId="77777777" w:rsidR="00B26A83" w:rsidRDefault="00B26A83" w:rsidP="00B06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6309373"/>
      <w:docPartObj>
        <w:docPartGallery w:val="Page Numbers (Bottom of Page)"/>
        <w:docPartUnique/>
      </w:docPartObj>
    </w:sdtPr>
    <w:sdtContent>
      <w:p w14:paraId="343AEC2D" w14:textId="6BE0798B" w:rsidR="00B06A91" w:rsidRDefault="00B06A91" w:rsidP="00B06A91">
        <w:pPr>
          <w:pStyle w:val="a6"/>
          <w:jc w:val="center"/>
        </w:pPr>
        <w:r>
          <w:fldChar w:fldCharType="begin"/>
        </w:r>
        <w:r>
          <w:instrText>PAGE   \* MERGEFORMAT</w:instrText>
        </w:r>
        <w:r>
          <w:fldChar w:fldCharType="separate"/>
        </w:r>
        <w:r>
          <w:rPr>
            <w:lang w:val="zh-CN"/>
          </w:rPr>
          <w:t>2</w:t>
        </w:r>
        <w:r>
          <w:fldChar w:fldCharType="end"/>
        </w:r>
      </w:p>
    </w:sdtContent>
  </w:sdt>
  <w:p w14:paraId="51D6BF83" w14:textId="77777777" w:rsidR="00B06A91" w:rsidRDefault="00B06A91">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E88215" w14:textId="77777777" w:rsidR="00B26A83" w:rsidRDefault="00B26A83" w:rsidP="00B06A91">
      <w:r>
        <w:separator/>
      </w:r>
    </w:p>
  </w:footnote>
  <w:footnote w:type="continuationSeparator" w:id="0">
    <w:p w14:paraId="1E284414" w14:textId="77777777" w:rsidR="00B26A83" w:rsidRDefault="00B26A83" w:rsidP="00B06A9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A91"/>
    <w:rsid w:val="008B2285"/>
    <w:rsid w:val="00B06A91"/>
    <w:rsid w:val="00B26A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37AA9"/>
  <w15:chartTrackingRefBased/>
  <w15:docId w15:val="{C3B8CC53-1340-411B-989E-7120EE209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B06A91"/>
    <w:pPr>
      <w:widowControl/>
      <w:spacing w:before="100" w:beforeAutospacing="1" w:after="100" w:afterAutospacing="1"/>
      <w:jc w:val="left"/>
    </w:pPr>
    <w:rPr>
      <w:rFonts w:ascii="宋体" w:eastAsia="宋体" w:hAnsi="宋体" w:cs="宋体"/>
      <w:kern w:val="0"/>
      <w:sz w:val="24"/>
      <w:szCs w:val="24"/>
    </w:rPr>
  </w:style>
  <w:style w:type="character" w:customStyle="1" w:styleId="normaltextrun">
    <w:name w:val="normaltextrun"/>
    <w:basedOn w:val="a0"/>
    <w:rsid w:val="00B06A91"/>
  </w:style>
  <w:style w:type="character" w:customStyle="1" w:styleId="apple-converted-space">
    <w:name w:val="apple-converted-space"/>
    <w:basedOn w:val="a0"/>
    <w:rsid w:val="00B06A91"/>
  </w:style>
  <w:style w:type="character" w:customStyle="1" w:styleId="eop">
    <w:name w:val="eop"/>
    <w:basedOn w:val="a0"/>
    <w:rsid w:val="00B06A91"/>
  </w:style>
  <w:style w:type="character" w:customStyle="1" w:styleId="fqscharitalic">
    <w:name w:val="fqscharitalic"/>
    <w:basedOn w:val="a0"/>
    <w:rsid w:val="00B06A91"/>
  </w:style>
  <w:style w:type="character" w:styleId="a3">
    <w:name w:val="Emphasis"/>
    <w:basedOn w:val="a0"/>
    <w:uiPriority w:val="20"/>
    <w:qFormat/>
    <w:rsid w:val="00B06A91"/>
    <w:rPr>
      <w:i/>
      <w:iCs/>
    </w:rPr>
  </w:style>
  <w:style w:type="character" w:customStyle="1" w:styleId="author">
    <w:name w:val="author"/>
    <w:basedOn w:val="a0"/>
    <w:rsid w:val="00B06A91"/>
  </w:style>
  <w:style w:type="character" w:customStyle="1" w:styleId="pubyear">
    <w:name w:val="pubyear"/>
    <w:basedOn w:val="a0"/>
    <w:rsid w:val="00B06A91"/>
  </w:style>
  <w:style w:type="character" w:customStyle="1" w:styleId="articletitle">
    <w:name w:val="articletitle"/>
    <w:basedOn w:val="a0"/>
    <w:rsid w:val="00B06A91"/>
  </w:style>
  <w:style w:type="character" w:customStyle="1" w:styleId="vol">
    <w:name w:val="vol"/>
    <w:basedOn w:val="a0"/>
    <w:rsid w:val="00B06A91"/>
  </w:style>
  <w:style w:type="character" w:customStyle="1" w:styleId="pagefirst">
    <w:name w:val="pagefirst"/>
    <w:basedOn w:val="a0"/>
    <w:rsid w:val="00B06A91"/>
  </w:style>
  <w:style w:type="character" w:customStyle="1" w:styleId="pagelast">
    <w:name w:val="pagelast"/>
    <w:basedOn w:val="a0"/>
    <w:rsid w:val="00B06A91"/>
  </w:style>
  <w:style w:type="paragraph" w:styleId="a4">
    <w:name w:val="header"/>
    <w:basedOn w:val="a"/>
    <w:link w:val="a5"/>
    <w:uiPriority w:val="99"/>
    <w:unhideWhenUsed/>
    <w:rsid w:val="00B06A91"/>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B06A91"/>
    <w:rPr>
      <w:sz w:val="18"/>
      <w:szCs w:val="18"/>
    </w:rPr>
  </w:style>
  <w:style w:type="paragraph" w:styleId="a6">
    <w:name w:val="footer"/>
    <w:basedOn w:val="a"/>
    <w:link w:val="a7"/>
    <w:uiPriority w:val="99"/>
    <w:unhideWhenUsed/>
    <w:rsid w:val="00B06A91"/>
    <w:pPr>
      <w:tabs>
        <w:tab w:val="center" w:pos="4153"/>
        <w:tab w:val="right" w:pos="8306"/>
      </w:tabs>
      <w:snapToGrid w:val="0"/>
      <w:jc w:val="left"/>
    </w:pPr>
    <w:rPr>
      <w:sz w:val="18"/>
      <w:szCs w:val="18"/>
    </w:rPr>
  </w:style>
  <w:style w:type="character" w:customStyle="1" w:styleId="a7">
    <w:name w:val="页脚 字符"/>
    <w:basedOn w:val="a0"/>
    <w:link w:val="a6"/>
    <w:uiPriority w:val="99"/>
    <w:rsid w:val="00B06A91"/>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8</Pages>
  <Words>614</Words>
  <Characters>3502</Characters>
  <Application>Microsoft Office Word</Application>
  <DocSecurity>0</DocSecurity>
  <Lines>29</Lines>
  <Paragraphs>8</Paragraphs>
  <ScaleCrop>false</ScaleCrop>
  <Company/>
  <LinksUpToDate>false</LinksUpToDate>
  <CharactersWithSpaces>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Taishan Bu (1806485)</dc:creator>
  <cp:keywords/>
  <dc:description/>
  <cp:lastModifiedBy>Taishan Bu (1806485)</cp:lastModifiedBy>
  <cp:revision>1</cp:revision>
  <dcterms:created xsi:type="dcterms:W3CDTF">2020-04-17T13:09:00Z</dcterms:created>
  <dcterms:modified xsi:type="dcterms:W3CDTF">2020-04-17T13:20:00Z</dcterms:modified>
</cp:coreProperties>
</file>