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2BB10" w14:textId="611D2E19" w:rsidR="00D30A2A" w:rsidRPr="00CC6D83" w:rsidRDefault="00D30A2A" w:rsidP="00CC6D83">
      <w:pPr>
        <w:spacing w:line="360" w:lineRule="auto"/>
        <w:jc w:val="center"/>
        <w:rPr>
          <w:rFonts w:ascii="Arial" w:hAnsi="Arial" w:cs="Arial"/>
          <w:b/>
          <w:bCs/>
          <w:sz w:val="24"/>
          <w:szCs w:val="24"/>
        </w:rPr>
      </w:pPr>
      <w:r w:rsidRPr="00CC6D83">
        <w:rPr>
          <w:rFonts w:ascii="Arial" w:hAnsi="Arial" w:cs="Arial"/>
          <w:b/>
          <w:bCs/>
          <w:sz w:val="24"/>
          <w:szCs w:val="24"/>
        </w:rPr>
        <w:t>How To Engage Employees (Generation Ys or Generation Zs) Throughout the Employee Lifecycle?</w:t>
      </w:r>
    </w:p>
    <w:p w14:paraId="4EEF158D" w14:textId="77777777" w:rsidR="00D30A2A" w:rsidRPr="00CC6D83" w:rsidRDefault="00D30A2A" w:rsidP="00CC6D83">
      <w:pPr>
        <w:spacing w:line="360" w:lineRule="auto"/>
        <w:jc w:val="center"/>
        <w:rPr>
          <w:rFonts w:ascii="Arial" w:hAnsi="Arial" w:cs="Arial"/>
          <w:sz w:val="24"/>
          <w:szCs w:val="24"/>
        </w:rPr>
      </w:pPr>
    </w:p>
    <w:p w14:paraId="451A99AA" w14:textId="77777777" w:rsidR="00D30A2A" w:rsidRPr="00CC6D83" w:rsidRDefault="00D30A2A" w:rsidP="00CC6D83">
      <w:pPr>
        <w:spacing w:line="360" w:lineRule="auto"/>
        <w:jc w:val="center"/>
        <w:rPr>
          <w:rFonts w:ascii="Arial" w:hAnsi="Arial" w:cs="Arial"/>
          <w:sz w:val="24"/>
          <w:szCs w:val="24"/>
        </w:rPr>
      </w:pPr>
    </w:p>
    <w:p w14:paraId="2885E7A0" w14:textId="77777777" w:rsidR="00D30A2A" w:rsidRPr="00CC6D83" w:rsidRDefault="00D30A2A" w:rsidP="00CC6D83">
      <w:pPr>
        <w:spacing w:line="360" w:lineRule="auto"/>
        <w:jc w:val="center"/>
        <w:rPr>
          <w:rFonts w:ascii="Arial" w:hAnsi="Arial" w:cs="Arial"/>
          <w:sz w:val="24"/>
          <w:szCs w:val="24"/>
        </w:rPr>
      </w:pPr>
    </w:p>
    <w:p w14:paraId="3413A8F0" w14:textId="77777777" w:rsidR="00D30A2A" w:rsidRPr="00CC6D83" w:rsidRDefault="00D30A2A" w:rsidP="00CC6D83">
      <w:pPr>
        <w:spacing w:line="360" w:lineRule="auto"/>
        <w:jc w:val="center"/>
        <w:rPr>
          <w:rFonts w:ascii="Arial" w:hAnsi="Arial" w:cs="Arial"/>
          <w:sz w:val="24"/>
          <w:szCs w:val="24"/>
        </w:rPr>
      </w:pPr>
    </w:p>
    <w:p w14:paraId="35D6EA62" w14:textId="77777777" w:rsidR="00836B31" w:rsidRPr="00836B31" w:rsidRDefault="00836B31" w:rsidP="00836B31">
      <w:pPr>
        <w:spacing w:line="480" w:lineRule="auto"/>
        <w:jc w:val="center"/>
        <w:divId w:val="1280183378"/>
        <w:rPr>
          <w:rFonts w:ascii="Times New Roman" w:hAnsi="Times New Roman" w:cs="Times New Roman"/>
          <w:kern w:val="0"/>
          <w:sz w:val="24"/>
          <w:szCs w:val="24"/>
          <w:lang w:val="en-US"/>
          <w14:ligatures w14:val="none"/>
        </w:rPr>
      </w:pPr>
      <w:r w:rsidRPr="00836B31">
        <w:rPr>
          <w:rFonts w:ascii="Times New Roman" w:hAnsi="Times New Roman" w:cs="Times New Roman"/>
          <w:kern w:val="0"/>
          <w:sz w:val="24"/>
          <w:szCs w:val="24"/>
          <w:lang w:val="en-US"/>
          <w14:ligatures w14:val="none"/>
        </w:rPr>
        <w:t>Student name: Constantin Bogdan Rusu</w:t>
      </w:r>
    </w:p>
    <w:p w14:paraId="10EA75A4" w14:textId="77777777" w:rsidR="00836B31" w:rsidRPr="00836B31" w:rsidRDefault="00836B31" w:rsidP="00836B31">
      <w:pPr>
        <w:spacing w:line="480" w:lineRule="auto"/>
        <w:jc w:val="center"/>
        <w:divId w:val="1280183378"/>
        <w:rPr>
          <w:rFonts w:ascii="Arial" w:eastAsia="Times New Roman" w:hAnsi="Arial" w:cs="Arial"/>
          <w:color w:val="242130"/>
          <w:kern w:val="0"/>
          <w:shd w:val="clear" w:color="auto" w:fill="FFFFFF"/>
          <w:lang w:val="en-US"/>
          <w14:ligatures w14:val="none"/>
        </w:rPr>
      </w:pPr>
      <w:r w:rsidRPr="00836B31">
        <w:rPr>
          <w:rFonts w:ascii="Times New Roman" w:hAnsi="Times New Roman" w:cs="Times New Roman"/>
          <w:kern w:val="0"/>
          <w:sz w:val="24"/>
          <w:szCs w:val="24"/>
          <w:lang w:val="en-US"/>
          <w14:ligatures w14:val="none"/>
        </w:rPr>
        <w:t>Student ID:</w:t>
      </w:r>
      <w:r w:rsidRPr="00836B31">
        <w:rPr>
          <w:rFonts w:ascii="Arial" w:eastAsia="Times New Roman" w:hAnsi="Arial" w:cs="Arial"/>
          <w:color w:val="242130"/>
          <w:kern w:val="0"/>
          <w:shd w:val="clear" w:color="auto" w:fill="FFFFFF"/>
          <w:lang w:val="en-US"/>
          <w14:ligatures w14:val="none"/>
        </w:rPr>
        <w:t xml:space="preserve"> 2014305</w:t>
      </w:r>
    </w:p>
    <w:p w14:paraId="0DAFC55C" w14:textId="704E7E7B" w:rsidR="00836B31" w:rsidRPr="00836B31" w:rsidRDefault="00836B31" w:rsidP="00836B31">
      <w:pPr>
        <w:spacing w:line="480" w:lineRule="auto"/>
        <w:jc w:val="center"/>
        <w:divId w:val="1280183378"/>
        <w:rPr>
          <w:rFonts w:ascii="Arial" w:eastAsia="Times New Roman" w:hAnsi="Arial" w:cs="Arial"/>
          <w:color w:val="242130"/>
          <w:kern w:val="0"/>
          <w:shd w:val="clear" w:color="auto" w:fill="FFFFFF"/>
          <w:lang w:val="en-US"/>
          <w14:ligatures w14:val="none"/>
        </w:rPr>
      </w:pPr>
      <w:r w:rsidRPr="00836B31">
        <w:rPr>
          <w:rFonts w:ascii="Arial" w:eastAsia="Times New Roman" w:hAnsi="Arial" w:cs="Arial"/>
          <w:color w:val="242130"/>
          <w:kern w:val="0"/>
          <w:shd w:val="clear" w:color="auto" w:fill="FFFFFF"/>
          <w:lang w:val="en-US"/>
          <w14:ligatures w14:val="none"/>
        </w:rPr>
        <w:t xml:space="preserve">Module: </w:t>
      </w:r>
      <w:r w:rsidR="005B646F">
        <w:rPr>
          <w:rFonts w:ascii="Arial" w:eastAsia="Times New Roman" w:hAnsi="Arial" w:cs="Arial"/>
          <w:color w:val="242130"/>
          <w:kern w:val="0"/>
          <w:shd w:val="clear" w:color="auto" w:fill="FFFFFF"/>
          <w:lang w:val="en-US"/>
          <w14:ligatures w14:val="none"/>
        </w:rPr>
        <w:t>Person</w:t>
      </w:r>
      <w:r w:rsidR="00A10CEB">
        <w:rPr>
          <w:rFonts w:ascii="Arial" w:eastAsia="Times New Roman" w:hAnsi="Arial" w:cs="Arial"/>
          <w:color w:val="242130"/>
          <w:kern w:val="0"/>
          <w:shd w:val="clear" w:color="auto" w:fill="FFFFFF"/>
          <w:lang w:val="en-US"/>
          <w14:ligatures w14:val="none"/>
        </w:rPr>
        <w:t xml:space="preserve">nel Resourcing &amp; </w:t>
      </w:r>
      <w:r w:rsidR="009B6C10">
        <w:rPr>
          <w:rFonts w:ascii="Arial" w:eastAsia="Times New Roman" w:hAnsi="Arial" w:cs="Arial"/>
          <w:color w:val="242130"/>
          <w:kern w:val="0"/>
          <w:shd w:val="clear" w:color="auto" w:fill="FFFFFF"/>
          <w:lang w:val="en-US"/>
          <w14:ligatures w14:val="none"/>
        </w:rPr>
        <w:t xml:space="preserve">Development </w:t>
      </w:r>
      <w:r w:rsidRPr="00836B31">
        <w:rPr>
          <w:rFonts w:ascii="Arial" w:eastAsia="Times New Roman" w:hAnsi="Arial" w:cs="Arial"/>
          <w:color w:val="242130"/>
          <w:kern w:val="0"/>
          <w:shd w:val="clear" w:color="auto" w:fill="FFFFFF"/>
          <w:lang w:val="en-US"/>
          <w14:ligatures w14:val="none"/>
        </w:rPr>
        <w:t>(BMIH50</w:t>
      </w:r>
      <w:r w:rsidR="005B646F">
        <w:rPr>
          <w:rFonts w:ascii="Arial" w:eastAsia="Times New Roman" w:hAnsi="Arial" w:cs="Arial"/>
          <w:color w:val="242130"/>
          <w:kern w:val="0"/>
          <w:shd w:val="clear" w:color="auto" w:fill="FFFFFF"/>
          <w:lang w:val="en-US"/>
          <w14:ligatures w14:val="none"/>
        </w:rPr>
        <w:t>5)</w:t>
      </w:r>
      <w:r w:rsidRPr="00836B31">
        <w:rPr>
          <w:rFonts w:ascii="Arial" w:eastAsia="Times New Roman" w:hAnsi="Arial" w:cs="Arial"/>
          <w:color w:val="242130"/>
          <w:kern w:val="0"/>
          <w:shd w:val="clear" w:color="auto" w:fill="FFFFFF"/>
          <w:lang w:val="en-US"/>
          <w14:ligatures w14:val="none"/>
        </w:rPr>
        <w:t>)</w:t>
      </w:r>
    </w:p>
    <w:p w14:paraId="2B33176A" w14:textId="08D28DBD" w:rsidR="00836B31" w:rsidRPr="00836B31" w:rsidRDefault="00836B31" w:rsidP="00836B31">
      <w:pPr>
        <w:spacing w:line="480" w:lineRule="auto"/>
        <w:jc w:val="center"/>
        <w:divId w:val="1280183378"/>
        <w:rPr>
          <w:rFonts w:ascii="Arial" w:eastAsia="Times New Roman" w:hAnsi="Arial" w:cs="Arial"/>
          <w:color w:val="242130"/>
          <w:kern w:val="0"/>
          <w:shd w:val="clear" w:color="auto" w:fill="FFFFFF"/>
          <w:lang w:val="en-US"/>
          <w14:ligatures w14:val="none"/>
        </w:rPr>
      </w:pPr>
      <w:r w:rsidRPr="00836B31">
        <w:rPr>
          <w:rFonts w:ascii="Arial" w:eastAsia="Times New Roman" w:hAnsi="Arial" w:cs="Arial"/>
          <w:color w:val="242130"/>
          <w:kern w:val="0"/>
          <w:shd w:val="clear" w:color="auto" w:fill="FFFFFF"/>
          <w:lang w:val="en-US"/>
          <w14:ligatures w14:val="none"/>
        </w:rPr>
        <w:t xml:space="preserve">Lecturer: </w:t>
      </w:r>
      <w:r w:rsidR="00157CAC">
        <w:rPr>
          <w:rFonts w:ascii="Arial" w:eastAsia="Times New Roman" w:hAnsi="Arial" w:cs="Arial"/>
          <w:color w:val="242130"/>
          <w:kern w:val="0"/>
          <w:shd w:val="clear" w:color="auto" w:fill="FFFFFF"/>
          <w:lang w:val="en-US"/>
          <w14:ligatures w14:val="none"/>
        </w:rPr>
        <w:t>Helen Lee</w:t>
      </w:r>
    </w:p>
    <w:p w14:paraId="621611CD" w14:textId="77777777" w:rsidR="00836B31" w:rsidRPr="00836B31" w:rsidRDefault="00836B31" w:rsidP="00836B31">
      <w:pPr>
        <w:spacing w:line="480" w:lineRule="auto"/>
        <w:jc w:val="center"/>
        <w:divId w:val="1280183378"/>
        <w:rPr>
          <w:rFonts w:ascii="Times New Roman" w:hAnsi="Times New Roman" w:cs="Times New Roman"/>
          <w:kern w:val="0"/>
          <w:sz w:val="24"/>
          <w:szCs w:val="24"/>
          <w:lang w:val="en-US"/>
          <w14:ligatures w14:val="none"/>
        </w:rPr>
      </w:pPr>
    </w:p>
    <w:p w14:paraId="5F9B9704" w14:textId="769788B0" w:rsidR="00D30A2A" w:rsidRPr="00CC6D83" w:rsidRDefault="00D30A2A" w:rsidP="00836B31">
      <w:pPr>
        <w:spacing w:line="360" w:lineRule="auto"/>
        <w:jc w:val="center"/>
        <w:rPr>
          <w:rFonts w:ascii="Arial" w:hAnsi="Arial" w:cs="Arial"/>
          <w:sz w:val="24"/>
          <w:szCs w:val="24"/>
        </w:rPr>
      </w:pPr>
    </w:p>
    <w:p w14:paraId="6EFD4AFE" w14:textId="77777777" w:rsidR="00D30A2A" w:rsidRPr="00CC6D83" w:rsidRDefault="00D30A2A" w:rsidP="00CC6D83">
      <w:pPr>
        <w:spacing w:line="360" w:lineRule="auto"/>
        <w:jc w:val="center"/>
        <w:rPr>
          <w:rFonts w:ascii="Arial" w:hAnsi="Arial" w:cs="Arial"/>
          <w:b/>
          <w:bCs/>
          <w:sz w:val="24"/>
          <w:szCs w:val="24"/>
        </w:rPr>
      </w:pPr>
    </w:p>
    <w:p w14:paraId="0632EA9D" w14:textId="77777777" w:rsidR="00D30A2A" w:rsidRPr="00CC6D83" w:rsidRDefault="00D30A2A" w:rsidP="00CC6D83">
      <w:pPr>
        <w:spacing w:line="360" w:lineRule="auto"/>
        <w:rPr>
          <w:rFonts w:ascii="Arial" w:hAnsi="Arial" w:cs="Arial"/>
          <w:b/>
          <w:bCs/>
          <w:sz w:val="24"/>
          <w:szCs w:val="24"/>
        </w:rPr>
      </w:pPr>
    </w:p>
    <w:p w14:paraId="08F9081C" w14:textId="77777777" w:rsidR="00D30A2A" w:rsidRPr="00CC6D83" w:rsidRDefault="00D30A2A" w:rsidP="00CC6D83">
      <w:pPr>
        <w:spacing w:line="360" w:lineRule="auto"/>
        <w:rPr>
          <w:rFonts w:ascii="Arial" w:hAnsi="Arial" w:cs="Arial"/>
          <w:b/>
          <w:bCs/>
          <w:sz w:val="24"/>
          <w:szCs w:val="24"/>
        </w:rPr>
      </w:pPr>
    </w:p>
    <w:p w14:paraId="511DA652" w14:textId="77777777" w:rsidR="00D30A2A" w:rsidRPr="00CC6D83" w:rsidRDefault="00D30A2A" w:rsidP="00CC6D83">
      <w:pPr>
        <w:spacing w:line="360" w:lineRule="auto"/>
        <w:rPr>
          <w:rFonts w:ascii="Arial" w:hAnsi="Arial" w:cs="Arial"/>
          <w:b/>
          <w:bCs/>
          <w:sz w:val="24"/>
          <w:szCs w:val="24"/>
        </w:rPr>
      </w:pPr>
    </w:p>
    <w:p w14:paraId="1D003725" w14:textId="77777777" w:rsidR="00D30A2A" w:rsidRPr="00CC6D83" w:rsidRDefault="00D30A2A" w:rsidP="00CC6D83">
      <w:pPr>
        <w:spacing w:line="360" w:lineRule="auto"/>
        <w:rPr>
          <w:rFonts w:ascii="Arial" w:hAnsi="Arial" w:cs="Arial"/>
          <w:b/>
          <w:bCs/>
          <w:sz w:val="24"/>
          <w:szCs w:val="24"/>
        </w:rPr>
      </w:pPr>
    </w:p>
    <w:p w14:paraId="1EADA852" w14:textId="77777777" w:rsidR="00D30A2A" w:rsidRPr="00CC6D83" w:rsidRDefault="00D30A2A" w:rsidP="00CC6D83">
      <w:pPr>
        <w:spacing w:line="360" w:lineRule="auto"/>
        <w:rPr>
          <w:rFonts w:ascii="Arial" w:hAnsi="Arial" w:cs="Arial"/>
          <w:b/>
          <w:bCs/>
          <w:sz w:val="24"/>
          <w:szCs w:val="24"/>
        </w:rPr>
      </w:pPr>
    </w:p>
    <w:p w14:paraId="4BC39741" w14:textId="77777777" w:rsidR="00D30A2A" w:rsidRPr="00CC6D83" w:rsidRDefault="00D30A2A" w:rsidP="00CC6D83">
      <w:pPr>
        <w:spacing w:line="360" w:lineRule="auto"/>
        <w:rPr>
          <w:rFonts w:ascii="Arial" w:hAnsi="Arial" w:cs="Arial"/>
          <w:b/>
          <w:bCs/>
          <w:sz w:val="24"/>
          <w:szCs w:val="24"/>
        </w:rPr>
      </w:pPr>
    </w:p>
    <w:p w14:paraId="5A000FD8" w14:textId="77777777" w:rsidR="00D30A2A" w:rsidRPr="00CC6D83" w:rsidRDefault="00D30A2A" w:rsidP="00CC6D83">
      <w:pPr>
        <w:spacing w:line="360" w:lineRule="auto"/>
        <w:rPr>
          <w:rFonts w:ascii="Arial" w:hAnsi="Arial" w:cs="Arial"/>
          <w:b/>
          <w:bCs/>
          <w:sz w:val="24"/>
          <w:szCs w:val="24"/>
        </w:rPr>
      </w:pPr>
    </w:p>
    <w:p w14:paraId="192DEDC4" w14:textId="77777777" w:rsidR="00D30A2A" w:rsidRPr="00CC6D83" w:rsidRDefault="00D30A2A" w:rsidP="00CC6D83">
      <w:pPr>
        <w:spacing w:line="360" w:lineRule="auto"/>
        <w:rPr>
          <w:rFonts w:ascii="Arial" w:hAnsi="Arial" w:cs="Arial"/>
          <w:b/>
          <w:bCs/>
          <w:sz w:val="24"/>
          <w:szCs w:val="24"/>
        </w:rPr>
      </w:pPr>
    </w:p>
    <w:p w14:paraId="3C45544B" w14:textId="77777777" w:rsidR="00D30A2A" w:rsidRPr="00CC6D83" w:rsidRDefault="00D30A2A" w:rsidP="00CC6D83">
      <w:pPr>
        <w:spacing w:line="360" w:lineRule="auto"/>
        <w:rPr>
          <w:rFonts w:ascii="Arial" w:hAnsi="Arial" w:cs="Arial"/>
          <w:b/>
          <w:bCs/>
          <w:sz w:val="24"/>
          <w:szCs w:val="24"/>
        </w:rPr>
      </w:pPr>
    </w:p>
    <w:p w14:paraId="660B9C22" w14:textId="77777777" w:rsidR="00CC6D83" w:rsidRDefault="00CC6D83" w:rsidP="00CC6D83">
      <w:pPr>
        <w:spacing w:line="360" w:lineRule="auto"/>
        <w:rPr>
          <w:rFonts w:ascii="Arial" w:hAnsi="Arial" w:cs="Arial"/>
          <w:b/>
          <w:bCs/>
          <w:sz w:val="24"/>
          <w:szCs w:val="24"/>
        </w:rPr>
      </w:pPr>
    </w:p>
    <w:p w14:paraId="06B8FB33" w14:textId="1FBBC137" w:rsidR="00387C64" w:rsidRPr="00CC6D83" w:rsidRDefault="00641F32" w:rsidP="00CC6D83">
      <w:pPr>
        <w:spacing w:line="360" w:lineRule="auto"/>
        <w:ind w:firstLine="720"/>
        <w:rPr>
          <w:rFonts w:ascii="Arial" w:hAnsi="Arial" w:cs="Arial"/>
          <w:sz w:val="24"/>
          <w:szCs w:val="24"/>
        </w:rPr>
      </w:pPr>
      <w:r w:rsidRPr="00CC6D83">
        <w:rPr>
          <w:rFonts w:ascii="Arial" w:hAnsi="Arial" w:cs="Arial"/>
          <w:sz w:val="24"/>
          <w:szCs w:val="24"/>
        </w:rPr>
        <w:t>Employee engagement is a critical success factor in the dynamic and highly competitive hotel industry</w:t>
      </w:r>
      <w:r w:rsidR="00514DAE" w:rsidRPr="00CC6D83">
        <w:rPr>
          <w:rFonts w:ascii="Arial" w:hAnsi="Arial" w:cs="Arial"/>
          <w:sz w:val="24"/>
          <w:szCs w:val="24"/>
        </w:rPr>
        <w:t xml:space="preserve"> (Kwon and Kim, 2019)</w:t>
      </w:r>
      <w:r w:rsidRPr="00CC6D83">
        <w:rPr>
          <w:rFonts w:ascii="Arial" w:hAnsi="Arial" w:cs="Arial"/>
          <w:sz w:val="24"/>
          <w:szCs w:val="24"/>
        </w:rPr>
        <w:t xml:space="preserve">. </w:t>
      </w:r>
      <w:r w:rsidR="00387C64" w:rsidRPr="00CC6D83">
        <w:rPr>
          <w:rFonts w:ascii="Arial" w:hAnsi="Arial" w:cs="Arial"/>
          <w:sz w:val="24"/>
          <w:szCs w:val="24"/>
        </w:rPr>
        <w:t xml:space="preserve">It is also important for </w:t>
      </w:r>
      <w:r w:rsidR="005B273F" w:rsidRPr="00CC6D83">
        <w:rPr>
          <w:rFonts w:ascii="Arial" w:hAnsi="Arial" w:cs="Arial"/>
          <w:sz w:val="24"/>
          <w:szCs w:val="24"/>
        </w:rPr>
        <w:t>organisations</w:t>
      </w:r>
      <w:r w:rsidR="00387C64" w:rsidRPr="00CC6D83">
        <w:rPr>
          <w:rFonts w:ascii="Arial" w:hAnsi="Arial" w:cs="Arial"/>
          <w:sz w:val="24"/>
          <w:szCs w:val="24"/>
        </w:rPr>
        <w:t xml:space="preserve"> to understand what it takes to keep Generation Z employees engaged and retained throughout their entire employment cycle because of its special nature. The focus of this paper is on how to get engaged into these generations in a big hotel establishment. This article discusses the role of Human Resource in ensuring that managerial goals do match with labour expectation. With this, HR develops an environment that satisfies the unique requirements and tastes of </w:t>
      </w:r>
      <w:r w:rsidR="005B273F">
        <w:rPr>
          <w:rFonts w:ascii="Arial" w:hAnsi="Arial" w:cs="Arial"/>
          <w:sz w:val="24"/>
          <w:szCs w:val="24"/>
        </w:rPr>
        <w:t>generation</w:t>
      </w:r>
      <w:r w:rsidR="00387C64" w:rsidRPr="00CC6D83">
        <w:rPr>
          <w:rFonts w:ascii="Arial" w:hAnsi="Arial" w:cs="Arial"/>
          <w:sz w:val="24"/>
          <w:szCs w:val="24"/>
        </w:rPr>
        <w:t xml:space="preserve"> Z workers, but in line with the company’s objectives. The subsequent sections will </w:t>
      </w:r>
      <w:r w:rsidR="005B273F" w:rsidRPr="00CC6D83">
        <w:rPr>
          <w:rFonts w:ascii="Arial" w:hAnsi="Arial" w:cs="Arial"/>
          <w:sz w:val="24"/>
          <w:szCs w:val="24"/>
        </w:rPr>
        <w:t>scrutinise</w:t>
      </w:r>
      <w:r w:rsidR="00387C64" w:rsidRPr="00CC6D83">
        <w:rPr>
          <w:rFonts w:ascii="Arial" w:hAnsi="Arial" w:cs="Arial"/>
          <w:sz w:val="24"/>
          <w:szCs w:val="24"/>
        </w:rPr>
        <w:t xml:space="preserve"> every phase of the employee lifecycle from enticement/recruitment through onboarding, development, retention, and separation but with a unique focus on specific generational cohorts. In essence, we will have understood the importance of good staff engagement within the hospitality sector and appreciated the contribution the HR function makes to a healthy employee experience journey.</w:t>
      </w:r>
    </w:p>
    <w:p w14:paraId="1D18A793" w14:textId="64D4A899" w:rsidR="00D30A2A" w:rsidRPr="00CC6D83" w:rsidRDefault="00387C64" w:rsidP="00CC6D83">
      <w:pPr>
        <w:spacing w:line="360" w:lineRule="auto"/>
        <w:ind w:firstLine="720"/>
        <w:rPr>
          <w:rFonts w:ascii="Arial" w:hAnsi="Arial" w:cs="Arial"/>
          <w:sz w:val="24"/>
          <w:szCs w:val="24"/>
        </w:rPr>
      </w:pPr>
      <w:r w:rsidRPr="00CC6D83">
        <w:rPr>
          <w:rFonts w:ascii="Arial" w:hAnsi="Arial" w:cs="Arial"/>
          <w:sz w:val="24"/>
          <w:szCs w:val="24"/>
        </w:rPr>
        <w:t xml:space="preserve">Employee engagement is more than administrative functions of HR that should include training and development, management support, recognition, career opportunities, and so forth. Therefore, as highlighted earlier, HR is important in shaping an </w:t>
      </w:r>
      <w:r w:rsidR="00515ABE" w:rsidRPr="00CC6D83">
        <w:rPr>
          <w:rFonts w:ascii="Arial" w:hAnsi="Arial" w:cs="Arial"/>
          <w:sz w:val="24"/>
          <w:szCs w:val="24"/>
        </w:rPr>
        <w:t>organisational</w:t>
      </w:r>
      <w:r w:rsidRPr="00CC6D83">
        <w:rPr>
          <w:rFonts w:ascii="Arial" w:hAnsi="Arial" w:cs="Arial"/>
          <w:sz w:val="24"/>
          <w:szCs w:val="24"/>
        </w:rPr>
        <w:t xml:space="preserve"> environment where employees enjoy satisfactions, motivation, and commitment. The role of HR in employee engagement includes strategic leadership </w:t>
      </w:r>
      <w:r w:rsidR="00987553" w:rsidRPr="00CC6D83">
        <w:rPr>
          <w:rFonts w:ascii="Arial" w:hAnsi="Arial" w:cs="Arial"/>
          <w:sz w:val="24"/>
          <w:szCs w:val="24"/>
        </w:rPr>
        <w:t>(SHRM, 2019).</w:t>
      </w:r>
      <w:r w:rsidRPr="00CC6D83">
        <w:rPr>
          <w:rFonts w:ascii="Arial" w:hAnsi="Arial" w:cs="Arial"/>
          <w:sz w:val="24"/>
          <w:szCs w:val="24"/>
        </w:rPr>
        <w:t xml:space="preserve"> It is essential for human resource staff to participate in formulating and executing a company’s internal communication plan. The company strategically designs programs that are responsive to the diverse needs and tastes of the diverse generations (Generation Z), targeting each uniquely. As such, HR has the potential for creating a favourable work atmosphere through </w:t>
      </w:r>
      <w:r w:rsidR="00515ABE" w:rsidRPr="00CC6D83">
        <w:rPr>
          <w:rFonts w:ascii="Arial" w:hAnsi="Arial" w:cs="Arial"/>
          <w:sz w:val="24"/>
          <w:szCs w:val="24"/>
        </w:rPr>
        <w:t>recognising</w:t>
      </w:r>
      <w:r w:rsidRPr="00CC6D83">
        <w:rPr>
          <w:rFonts w:ascii="Arial" w:hAnsi="Arial" w:cs="Arial"/>
          <w:sz w:val="24"/>
          <w:szCs w:val="24"/>
        </w:rPr>
        <w:t xml:space="preserve"> varied traits unique to this era while motivating their active involvement as well as attachment to the </w:t>
      </w:r>
      <w:r w:rsidR="00515ABE" w:rsidRPr="00CC6D83">
        <w:rPr>
          <w:rFonts w:ascii="Arial" w:hAnsi="Arial" w:cs="Arial"/>
          <w:sz w:val="24"/>
          <w:szCs w:val="24"/>
        </w:rPr>
        <w:t>organisation</w:t>
      </w:r>
      <w:r w:rsidRPr="00CC6D83">
        <w:rPr>
          <w:rFonts w:ascii="Arial" w:hAnsi="Arial" w:cs="Arial"/>
          <w:sz w:val="24"/>
          <w:szCs w:val="24"/>
        </w:rPr>
        <w:t>.</w:t>
      </w:r>
    </w:p>
    <w:p w14:paraId="7A4411C4" w14:textId="1B8D781F" w:rsidR="00D30A2A" w:rsidRPr="00CC6D83" w:rsidRDefault="00D30A2A" w:rsidP="00CC6D83">
      <w:pPr>
        <w:spacing w:line="360" w:lineRule="auto"/>
        <w:ind w:firstLine="720"/>
        <w:rPr>
          <w:rFonts w:ascii="Arial" w:hAnsi="Arial" w:cs="Arial"/>
          <w:sz w:val="24"/>
          <w:szCs w:val="24"/>
        </w:rPr>
      </w:pPr>
      <w:r w:rsidRPr="00CC6D83">
        <w:rPr>
          <w:rFonts w:ascii="Arial" w:hAnsi="Arial" w:cs="Arial"/>
          <w:sz w:val="24"/>
          <w:szCs w:val="24"/>
        </w:rPr>
        <w:t>Another critical role of human resources is to serve as a liaison between management and employees</w:t>
      </w:r>
      <w:r w:rsidR="00514DAE" w:rsidRPr="00CC6D83">
        <w:rPr>
          <w:rFonts w:ascii="Arial" w:hAnsi="Arial" w:cs="Arial"/>
          <w:sz w:val="24"/>
          <w:szCs w:val="24"/>
        </w:rPr>
        <w:t xml:space="preserve"> (Armstrong, 2020)</w:t>
      </w:r>
      <w:r w:rsidRPr="00CC6D83">
        <w:rPr>
          <w:rFonts w:ascii="Arial" w:hAnsi="Arial" w:cs="Arial"/>
          <w:sz w:val="24"/>
          <w:szCs w:val="24"/>
        </w:rPr>
        <w:t xml:space="preserve">. HR departments facilitate open communication channels, ensuring that management's vision and objectives align with employees' expectations and needs. They provide a forum for employees to express their feedback and concerns, as well as mediate conflicts as needed. Human resource professionals act as advocates for both employees and management, representing employees' interests to the leadership team and ensuring that employees understand the </w:t>
      </w:r>
      <w:r w:rsidR="00515ABE" w:rsidRPr="00CC6D83">
        <w:rPr>
          <w:rFonts w:ascii="Arial" w:hAnsi="Arial" w:cs="Arial"/>
          <w:sz w:val="24"/>
          <w:szCs w:val="24"/>
        </w:rPr>
        <w:t>organisation’s</w:t>
      </w:r>
      <w:r w:rsidRPr="00CC6D83">
        <w:rPr>
          <w:rFonts w:ascii="Arial" w:hAnsi="Arial" w:cs="Arial"/>
          <w:sz w:val="24"/>
          <w:szCs w:val="24"/>
        </w:rPr>
        <w:t xml:space="preserve"> goals. To </w:t>
      </w:r>
      <w:r w:rsidR="00515ABE" w:rsidRPr="00CC6D83">
        <w:rPr>
          <w:rFonts w:ascii="Arial" w:hAnsi="Arial" w:cs="Arial"/>
          <w:sz w:val="24"/>
          <w:szCs w:val="24"/>
        </w:rPr>
        <w:t>summarise</w:t>
      </w:r>
      <w:r w:rsidRPr="00CC6D83">
        <w:rPr>
          <w:rFonts w:ascii="Arial" w:hAnsi="Arial" w:cs="Arial"/>
          <w:sz w:val="24"/>
          <w:szCs w:val="24"/>
        </w:rPr>
        <w:t>, HR's contribution to employee engagement extends beyond traditional administrative responsibilities. Their role entails understanding, nurturing, and improving the employee experience, making them crucial in developing a workplace culture that effectively engages and retains employees from Generations Y and Z.</w:t>
      </w:r>
    </w:p>
    <w:p w14:paraId="650BE308" w14:textId="22F728E1" w:rsidR="00D30A2A" w:rsidRPr="00CC6D83" w:rsidRDefault="00514DAE" w:rsidP="00CC6D83">
      <w:pPr>
        <w:spacing w:line="360" w:lineRule="auto"/>
        <w:ind w:firstLine="720"/>
        <w:rPr>
          <w:rFonts w:ascii="Arial" w:hAnsi="Arial" w:cs="Arial"/>
          <w:sz w:val="24"/>
          <w:szCs w:val="24"/>
        </w:rPr>
      </w:pPr>
      <w:r w:rsidRPr="00CC6D83">
        <w:rPr>
          <w:rFonts w:ascii="Arial" w:hAnsi="Arial" w:cs="Arial"/>
          <w:sz w:val="24"/>
          <w:szCs w:val="24"/>
        </w:rPr>
        <w:t>According to (BBC, 2019) g</w:t>
      </w:r>
      <w:r w:rsidR="00DC4973" w:rsidRPr="00CC6D83">
        <w:rPr>
          <w:rFonts w:ascii="Arial" w:hAnsi="Arial" w:cs="Arial"/>
          <w:sz w:val="24"/>
          <w:szCs w:val="24"/>
        </w:rPr>
        <w:t xml:space="preserve">eneration Z, or </w:t>
      </w:r>
      <w:proofErr w:type="spellStart"/>
      <w:r w:rsidR="00DC4973" w:rsidRPr="00CC6D83">
        <w:rPr>
          <w:rFonts w:ascii="Arial" w:hAnsi="Arial" w:cs="Arial"/>
          <w:sz w:val="24"/>
          <w:szCs w:val="24"/>
        </w:rPr>
        <w:t>Gen</w:t>
      </w:r>
      <w:proofErr w:type="spellEnd"/>
      <w:r w:rsidR="00DC4973" w:rsidRPr="00CC6D83">
        <w:rPr>
          <w:rFonts w:ascii="Arial" w:hAnsi="Arial" w:cs="Arial"/>
          <w:sz w:val="24"/>
          <w:szCs w:val="24"/>
        </w:rPr>
        <w:t xml:space="preserve"> Z, refers to people born between the mid-1990s and the early 2010s. This generation differs from their predecessors in several key ways, and understanding these differences is crucial for effectively engaging them in the workplace. One of Generation Z's distinguishing characteristics is their strong technological proficiency.</w:t>
      </w:r>
      <w:r w:rsidR="00987553" w:rsidRPr="00CC6D83">
        <w:rPr>
          <w:rFonts w:ascii="Arial" w:hAnsi="Arial" w:cs="Arial"/>
          <w:sz w:val="24"/>
          <w:szCs w:val="24"/>
        </w:rPr>
        <w:t xml:space="preserve"> Growing, therefore, as ‘digital natives’ </w:t>
      </w:r>
      <w:proofErr w:type="spellStart"/>
      <w:r w:rsidR="00987553" w:rsidRPr="00CC6D83">
        <w:rPr>
          <w:rFonts w:ascii="Arial" w:hAnsi="Arial" w:cs="Arial"/>
          <w:sz w:val="24"/>
          <w:szCs w:val="24"/>
        </w:rPr>
        <w:t>Gen</w:t>
      </w:r>
      <w:proofErr w:type="spellEnd"/>
      <w:r w:rsidR="00987553" w:rsidRPr="00CC6D83">
        <w:rPr>
          <w:rFonts w:ascii="Arial" w:hAnsi="Arial" w:cs="Arial"/>
          <w:sz w:val="24"/>
          <w:szCs w:val="24"/>
        </w:rPr>
        <w:t xml:space="preserve"> Z is very much into technology. They tend to follow innovations easily, for they demand that the digital devices work just naturally in the place of work. Their preference is on job roles that allow remote working, online communication, and continuous improvement of their skills due to digital fluency. One other trait that defines Generation Z is their enterprising nature. These individuals are usually motivated and need flexibility to drive big results. Flexible working arrangements, social responsibility, innovating and taking ownership – this shows itself as a preference for meaning job, social responsibility, innovating and own job</w:t>
      </w:r>
      <w:r w:rsidR="00DC4973" w:rsidRPr="00CC6D83">
        <w:rPr>
          <w:rFonts w:ascii="Arial" w:hAnsi="Arial" w:cs="Arial"/>
          <w:sz w:val="24"/>
          <w:szCs w:val="24"/>
        </w:rPr>
        <w:t xml:space="preserve">. Furthermore, </w:t>
      </w:r>
      <w:proofErr w:type="spellStart"/>
      <w:r w:rsidR="00DC4973" w:rsidRPr="00CC6D83">
        <w:rPr>
          <w:rFonts w:ascii="Arial" w:hAnsi="Arial" w:cs="Arial"/>
          <w:sz w:val="24"/>
          <w:szCs w:val="24"/>
        </w:rPr>
        <w:t>Gen</w:t>
      </w:r>
      <w:proofErr w:type="spellEnd"/>
      <w:r w:rsidR="00DC4973" w:rsidRPr="00CC6D83">
        <w:rPr>
          <w:rFonts w:ascii="Arial" w:hAnsi="Arial" w:cs="Arial"/>
          <w:sz w:val="24"/>
          <w:szCs w:val="24"/>
        </w:rPr>
        <w:t xml:space="preserve"> Z is known for their dedication to diversity and inclusion. They value cultural diversity and actively seek jobs that value equality and representation. This trait </w:t>
      </w:r>
      <w:r w:rsidR="00515ABE" w:rsidRPr="00CC6D83">
        <w:rPr>
          <w:rFonts w:ascii="Arial" w:hAnsi="Arial" w:cs="Arial"/>
          <w:sz w:val="24"/>
          <w:szCs w:val="24"/>
        </w:rPr>
        <w:t>emphasises</w:t>
      </w:r>
      <w:r w:rsidR="00DC4973" w:rsidRPr="00CC6D83">
        <w:rPr>
          <w:rFonts w:ascii="Arial" w:hAnsi="Arial" w:cs="Arial"/>
          <w:sz w:val="24"/>
          <w:szCs w:val="24"/>
        </w:rPr>
        <w:t xml:space="preserve"> the importance of creating inclusive environments in order to effectively attract and engage </w:t>
      </w:r>
      <w:proofErr w:type="spellStart"/>
      <w:r w:rsidR="00DC4973" w:rsidRPr="00CC6D83">
        <w:rPr>
          <w:rFonts w:ascii="Arial" w:hAnsi="Arial" w:cs="Arial"/>
          <w:sz w:val="24"/>
          <w:szCs w:val="24"/>
        </w:rPr>
        <w:t>Gen</w:t>
      </w:r>
      <w:proofErr w:type="spellEnd"/>
      <w:r w:rsidR="00DC4973" w:rsidRPr="00CC6D83">
        <w:rPr>
          <w:rFonts w:ascii="Arial" w:hAnsi="Arial" w:cs="Arial"/>
          <w:sz w:val="24"/>
          <w:szCs w:val="24"/>
        </w:rPr>
        <w:t xml:space="preserve"> Z employees. Generation Z possesses a distinct combination of technological proficiency, entrepreneurial drive, and a commitment to diversity and inclusion</w:t>
      </w:r>
      <w:r w:rsidR="00DA00ED" w:rsidRPr="00CC6D83">
        <w:rPr>
          <w:rFonts w:ascii="Arial" w:hAnsi="Arial" w:cs="Arial"/>
          <w:sz w:val="24"/>
          <w:szCs w:val="24"/>
        </w:rPr>
        <w:t xml:space="preserve"> (Nguyen </w:t>
      </w:r>
      <w:proofErr w:type="spellStart"/>
      <w:r w:rsidR="00DA00ED" w:rsidRPr="00CC6D83">
        <w:rPr>
          <w:rFonts w:ascii="Arial" w:hAnsi="Arial" w:cs="Arial"/>
          <w:sz w:val="24"/>
          <w:szCs w:val="24"/>
        </w:rPr>
        <w:t>Ngoc</w:t>
      </w:r>
      <w:proofErr w:type="spellEnd"/>
      <w:r w:rsidR="00DA00ED" w:rsidRPr="00CC6D83">
        <w:rPr>
          <w:rFonts w:ascii="Arial" w:hAnsi="Arial" w:cs="Arial"/>
          <w:sz w:val="24"/>
          <w:szCs w:val="24"/>
        </w:rPr>
        <w:t xml:space="preserve"> et al., 2022).</w:t>
      </w:r>
    </w:p>
    <w:p w14:paraId="54E45D5A" w14:textId="7794708A"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Engaging Generation Z employees in the workplace necessitates relevant strategies that reflect their unique features</w:t>
      </w:r>
      <w:r w:rsidR="00DA00ED" w:rsidRPr="00CC6D83">
        <w:rPr>
          <w:rFonts w:ascii="Arial" w:hAnsi="Arial" w:cs="Arial"/>
          <w:sz w:val="24"/>
          <w:szCs w:val="24"/>
        </w:rPr>
        <w:t xml:space="preserve"> (Nguyen </w:t>
      </w:r>
      <w:proofErr w:type="spellStart"/>
      <w:r w:rsidR="00DA00ED" w:rsidRPr="00CC6D83">
        <w:rPr>
          <w:rFonts w:ascii="Arial" w:hAnsi="Arial" w:cs="Arial"/>
          <w:sz w:val="24"/>
          <w:szCs w:val="24"/>
        </w:rPr>
        <w:t>Ngoc</w:t>
      </w:r>
      <w:proofErr w:type="spellEnd"/>
      <w:r w:rsidR="00DA00ED" w:rsidRPr="00CC6D83">
        <w:rPr>
          <w:rFonts w:ascii="Arial" w:hAnsi="Arial" w:cs="Arial"/>
          <w:sz w:val="24"/>
          <w:szCs w:val="24"/>
        </w:rPr>
        <w:t xml:space="preserve"> et al., 2022).</w:t>
      </w:r>
      <w:r w:rsidRPr="00CC6D83">
        <w:rPr>
          <w:rFonts w:ascii="Arial" w:hAnsi="Arial" w:cs="Arial"/>
          <w:sz w:val="24"/>
          <w:szCs w:val="24"/>
        </w:rPr>
        <w:t xml:space="preserve"> To effectively engage this generation, a variety of methods and strategies can be used: Providing opportunities for skill development and continuous learning is one effective strategy. Because Generation Z values personal and professional development, providing training programs, mentorship, and access to online courses can keep them interested. It is also important to cultivate a sense of purpose. </w:t>
      </w:r>
      <w:r w:rsidR="00515ABE" w:rsidRPr="00CC6D83">
        <w:rPr>
          <w:rFonts w:ascii="Arial" w:hAnsi="Arial" w:cs="Arial"/>
          <w:sz w:val="24"/>
          <w:szCs w:val="24"/>
        </w:rPr>
        <w:t>Organisations</w:t>
      </w:r>
      <w:r w:rsidRPr="00CC6D83">
        <w:rPr>
          <w:rFonts w:ascii="Arial" w:hAnsi="Arial" w:cs="Arial"/>
          <w:sz w:val="24"/>
          <w:szCs w:val="24"/>
        </w:rPr>
        <w:t xml:space="preserve"> can engage Generation Z by </w:t>
      </w:r>
      <w:r w:rsidR="00515ABE" w:rsidRPr="00CC6D83">
        <w:rPr>
          <w:rFonts w:ascii="Arial" w:hAnsi="Arial" w:cs="Arial"/>
          <w:sz w:val="24"/>
          <w:szCs w:val="24"/>
        </w:rPr>
        <w:t>emphasising</w:t>
      </w:r>
      <w:r w:rsidRPr="00CC6D83">
        <w:rPr>
          <w:rFonts w:ascii="Arial" w:hAnsi="Arial" w:cs="Arial"/>
          <w:sz w:val="24"/>
          <w:szCs w:val="24"/>
        </w:rPr>
        <w:t xml:space="preserve"> how their roles contribute to the greater good or align with societal and environmental values. Another important factor is adaptability.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values work-life balance and the option of remote work or flexible schedules, which can boost engagement. Communication channels must be kept open. Employees in Generation Z can feel valued and engaged if they receive regular feedback and are transparent about company decisions.</w:t>
      </w:r>
    </w:p>
    <w:p w14:paraId="1D308440" w14:textId="79D6E296"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 xml:space="preserve">The advantages of hiring a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team are significant. Employees are more motivated and committed to their tasks in an engaged workforce. Reduced turnover is a significant advantage because engaged employees are less likely to seek new opportunities. Furthermore, engaged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frequently bring fresh perspectives and innovative ideas to the </w:t>
      </w:r>
      <w:r w:rsidR="00515ABE" w:rsidRPr="00CC6D83">
        <w:rPr>
          <w:rFonts w:ascii="Arial" w:hAnsi="Arial" w:cs="Arial"/>
          <w:sz w:val="24"/>
          <w:szCs w:val="24"/>
        </w:rPr>
        <w:t>organisation</w:t>
      </w:r>
      <w:r w:rsidRPr="00CC6D83">
        <w:rPr>
          <w:rFonts w:ascii="Arial" w:hAnsi="Arial" w:cs="Arial"/>
          <w:sz w:val="24"/>
          <w:szCs w:val="24"/>
        </w:rPr>
        <w:t xml:space="preserve">, contributing to its growth and adaptability in a quickly shifting business environment. </w:t>
      </w:r>
      <w:r w:rsidR="00515ABE" w:rsidRPr="00CC6D83">
        <w:rPr>
          <w:rFonts w:ascii="Arial" w:hAnsi="Arial" w:cs="Arial"/>
          <w:sz w:val="24"/>
          <w:szCs w:val="24"/>
        </w:rPr>
        <w:t>Organisations</w:t>
      </w:r>
      <w:r w:rsidRPr="00CC6D83">
        <w:rPr>
          <w:rFonts w:ascii="Arial" w:hAnsi="Arial" w:cs="Arial"/>
          <w:sz w:val="24"/>
          <w:szCs w:val="24"/>
        </w:rPr>
        <w:t xml:space="preserve"> that effectively engage members of Generation Z can expect a more inspired, dedicated, and innovative workforce, which will result in improved performance and long-term sustainability</w:t>
      </w:r>
      <w:r w:rsidR="00DA00ED" w:rsidRPr="00CC6D83">
        <w:rPr>
          <w:rFonts w:ascii="Arial" w:hAnsi="Arial" w:cs="Arial"/>
          <w:sz w:val="24"/>
          <w:szCs w:val="24"/>
        </w:rPr>
        <w:t xml:space="preserve"> (Nguyen </w:t>
      </w:r>
      <w:proofErr w:type="spellStart"/>
      <w:r w:rsidR="00DA00ED" w:rsidRPr="00CC6D83">
        <w:rPr>
          <w:rFonts w:ascii="Arial" w:hAnsi="Arial" w:cs="Arial"/>
          <w:sz w:val="24"/>
          <w:szCs w:val="24"/>
        </w:rPr>
        <w:t>Ngoc</w:t>
      </w:r>
      <w:proofErr w:type="spellEnd"/>
      <w:r w:rsidR="00DA00ED" w:rsidRPr="00CC6D83">
        <w:rPr>
          <w:rFonts w:ascii="Arial" w:hAnsi="Arial" w:cs="Arial"/>
          <w:sz w:val="24"/>
          <w:szCs w:val="24"/>
        </w:rPr>
        <w:t xml:space="preserve"> et al., 2022) </w:t>
      </w:r>
      <w:r w:rsidRPr="00CC6D83">
        <w:rPr>
          <w:rFonts w:ascii="Arial" w:hAnsi="Arial" w:cs="Arial"/>
          <w:sz w:val="24"/>
          <w:szCs w:val="24"/>
        </w:rPr>
        <w:t>.</w:t>
      </w:r>
    </w:p>
    <w:p w14:paraId="42CC2082" w14:textId="34935AC4"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 xml:space="preserve">Attracting Generation Z employees to a large hotel requires </w:t>
      </w:r>
      <w:r w:rsidR="00515ABE" w:rsidRPr="00CC6D83">
        <w:rPr>
          <w:rFonts w:ascii="Arial" w:hAnsi="Arial" w:cs="Arial"/>
          <w:sz w:val="24"/>
          <w:szCs w:val="24"/>
        </w:rPr>
        <w:t>capitalising</w:t>
      </w:r>
      <w:r w:rsidRPr="00CC6D83">
        <w:rPr>
          <w:rFonts w:ascii="Arial" w:hAnsi="Arial" w:cs="Arial"/>
          <w:sz w:val="24"/>
          <w:szCs w:val="24"/>
        </w:rPr>
        <w:t xml:space="preserve"> on their distinctive characteristics and preferences. Authenticity, transparency, and social responsibility are important to Generation Z. In its branding and recruitment marketing, the hotel can attract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talent by </w:t>
      </w:r>
      <w:r w:rsidR="00515ABE" w:rsidRPr="00CC6D83">
        <w:rPr>
          <w:rFonts w:ascii="Arial" w:hAnsi="Arial" w:cs="Arial"/>
          <w:sz w:val="24"/>
          <w:szCs w:val="24"/>
        </w:rPr>
        <w:t>emphasising</w:t>
      </w:r>
      <w:r w:rsidRPr="00CC6D83">
        <w:rPr>
          <w:rFonts w:ascii="Arial" w:hAnsi="Arial" w:cs="Arial"/>
          <w:sz w:val="24"/>
          <w:szCs w:val="24"/>
        </w:rPr>
        <w:t xml:space="preserve"> its commitment to sustainability, community engagement, and ethical business practices</w:t>
      </w:r>
      <w:r w:rsidR="00C770EE" w:rsidRPr="00CC6D83">
        <w:rPr>
          <w:rFonts w:ascii="Arial" w:hAnsi="Arial" w:cs="Arial"/>
          <w:sz w:val="24"/>
          <w:szCs w:val="24"/>
        </w:rPr>
        <w:t xml:space="preserve"> (</w:t>
      </w:r>
      <w:proofErr w:type="spellStart"/>
      <w:r w:rsidR="00C770EE" w:rsidRPr="00CC6D83">
        <w:rPr>
          <w:rFonts w:ascii="Arial" w:hAnsi="Arial" w:cs="Arial"/>
          <w:sz w:val="24"/>
          <w:szCs w:val="24"/>
        </w:rPr>
        <w:t>Ozkan</w:t>
      </w:r>
      <w:proofErr w:type="spellEnd"/>
      <w:r w:rsidR="00C770EE" w:rsidRPr="00CC6D83">
        <w:rPr>
          <w:rFonts w:ascii="Arial" w:hAnsi="Arial" w:cs="Arial"/>
          <w:sz w:val="24"/>
          <w:szCs w:val="24"/>
        </w:rPr>
        <w:t xml:space="preserve"> and </w:t>
      </w:r>
      <w:proofErr w:type="spellStart"/>
      <w:r w:rsidR="00C770EE" w:rsidRPr="00CC6D83">
        <w:rPr>
          <w:rFonts w:ascii="Arial" w:hAnsi="Arial" w:cs="Arial"/>
          <w:sz w:val="24"/>
          <w:szCs w:val="24"/>
        </w:rPr>
        <w:t>Solmaz</w:t>
      </w:r>
      <w:proofErr w:type="spellEnd"/>
      <w:r w:rsidR="00C770EE" w:rsidRPr="00CC6D83">
        <w:rPr>
          <w:rFonts w:ascii="Arial" w:hAnsi="Arial" w:cs="Arial"/>
          <w:sz w:val="24"/>
          <w:szCs w:val="24"/>
        </w:rPr>
        <w:t>, 2015)</w:t>
      </w:r>
      <w:r w:rsidRPr="00CC6D83">
        <w:rPr>
          <w:rFonts w:ascii="Arial" w:hAnsi="Arial" w:cs="Arial"/>
          <w:sz w:val="24"/>
          <w:szCs w:val="24"/>
        </w:rPr>
        <w:t xml:space="preserve">. Using real employees and their stories in marketing materials can pique the interest of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candidates who value genuine connections. Furthermore, Generation Z is technologically savvy and heavily reliant on digital channels for job searches. The hotel should have a strong online presence, making job opportunities easily accessible via mobile-friendly websites and job boards. Active social media participation and the use of visual content, such as videos and interactive job postings, can help the hotel stand out and appeal to the digital preferences of Generation Z</w:t>
      </w:r>
      <w:r w:rsidR="00DA00ED" w:rsidRPr="00CC6D83">
        <w:rPr>
          <w:rFonts w:ascii="Arial" w:hAnsi="Arial" w:cs="Arial"/>
          <w:sz w:val="24"/>
          <w:szCs w:val="24"/>
        </w:rPr>
        <w:t xml:space="preserve"> (</w:t>
      </w:r>
      <w:proofErr w:type="spellStart"/>
      <w:r w:rsidR="00DA00ED" w:rsidRPr="00CC6D83">
        <w:rPr>
          <w:rFonts w:ascii="Arial" w:hAnsi="Arial" w:cs="Arial"/>
          <w:sz w:val="24"/>
          <w:szCs w:val="24"/>
        </w:rPr>
        <w:t>Gabrielova</w:t>
      </w:r>
      <w:proofErr w:type="spellEnd"/>
      <w:r w:rsidR="00DA00ED" w:rsidRPr="00CC6D83">
        <w:rPr>
          <w:rFonts w:ascii="Arial" w:hAnsi="Arial" w:cs="Arial"/>
          <w:sz w:val="24"/>
          <w:szCs w:val="24"/>
        </w:rPr>
        <w:t xml:space="preserve"> and </w:t>
      </w:r>
      <w:proofErr w:type="spellStart"/>
      <w:r w:rsidR="00DA00ED" w:rsidRPr="00CC6D83">
        <w:rPr>
          <w:rFonts w:ascii="Arial" w:hAnsi="Arial" w:cs="Arial"/>
          <w:sz w:val="24"/>
          <w:szCs w:val="24"/>
        </w:rPr>
        <w:t>Buchko</w:t>
      </w:r>
      <w:proofErr w:type="spellEnd"/>
      <w:r w:rsidR="00DA00ED" w:rsidRPr="00CC6D83">
        <w:rPr>
          <w:rFonts w:ascii="Arial" w:hAnsi="Arial" w:cs="Arial"/>
          <w:sz w:val="24"/>
          <w:szCs w:val="24"/>
        </w:rPr>
        <w:t>, 2021)</w:t>
      </w:r>
      <w:r w:rsidRPr="00CC6D83">
        <w:rPr>
          <w:rFonts w:ascii="Arial" w:hAnsi="Arial" w:cs="Arial"/>
          <w:sz w:val="24"/>
          <w:szCs w:val="24"/>
        </w:rPr>
        <w:t>.</w:t>
      </w:r>
    </w:p>
    <w:p w14:paraId="2C07E748" w14:textId="16C1CF84"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 xml:space="preserve">Recruiting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requires adapting the hiring process to their values and expectations. Because Generation Z values efficiency, streamlined and technologically advanced application processes are critical. Using artificial intelligence and chatbots for initial candidate screening can help to ensure a smooth and quick application process. Furthermore, highlighting the hotel's commitment to technology and innovation during recruitment can be appealing. Because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candidates frequently seek opportunities to work with cutting-edge technologies and tools, mentioning these aspects during the recruitment process can be appealing</w:t>
      </w:r>
      <w:r w:rsidR="00DA00ED" w:rsidRPr="00CC6D83">
        <w:rPr>
          <w:rFonts w:ascii="Arial" w:hAnsi="Arial" w:cs="Arial"/>
          <w:sz w:val="24"/>
          <w:szCs w:val="24"/>
        </w:rPr>
        <w:t xml:space="preserve"> (</w:t>
      </w:r>
      <w:proofErr w:type="spellStart"/>
      <w:r w:rsidR="00DA00ED" w:rsidRPr="00CC6D83">
        <w:rPr>
          <w:rFonts w:ascii="Arial" w:hAnsi="Arial" w:cs="Arial"/>
          <w:sz w:val="24"/>
          <w:szCs w:val="24"/>
        </w:rPr>
        <w:t>Gabrielova</w:t>
      </w:r>
      <w:proofErr w:type="spellEnd"/>
      <w:r w:rsidR="00DA00ED" w:rsidRPr="00CC6D83">
        <w:rPr>
          <w:rFonts w:ascii="Arial" w:hAnsi="Arial" w:cs="Arial"/>
          <w:sz w:val="24"/>
          <w:szCs w:val="24"/>
        </w:rPr>
        <w:t xml:space="preserve"> and </w:t>
      </w:r>
      <w:proofErr w:type="spellStart"/>
      <w:r w:rsidR="00DA00ED" w:rsidRPr="00CC6D83">
        <w:rPr>
          <w:rFonts w:ascii="Arial" w:hAnsi="Arial" w:cs="Arial"/>
          <w:sz w:val="24"/>
          <w:szCs w:val="24"/>
        </w:rPr>
        <w:t>Buchko</w:t>
      </w:r>
      <w:proofErr w:type="spellEnd"/>
      <w:r w:rsidR="00DA00ED" w:rsidRPr="00CC6D83">
        <w:rPr>
          <w:rFonts w:ascii="Arial" w:hAnsi="Arial" w:cs="Arial"/>
          <w:sz w:val="24"/>
          <w:szCs w:val="24"/>
        </w:rPr>
        <w:t>, 2021).</w:t>
      </w:r>
    </w:p>
    <w:p w14:paraId="464076A5" w14:textId="07FEAAAA"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 xml:space="preserve">Effective onboarding practices for Generation Z employees should take into account their desire for </w:t>
      </w:r>
      <w:r w:rsidR="00515ABE" w:rsidRPr="00CC6D83">
        <w:rPr>
          <w:rFonts w:ascii="Arial" w:hAnsi="Arial" w:cs="Arial"/>
          <w:sz w:val="24"/>
          <w:szCs w:val="24"/>
        </w:rPr>
        <w:t>socialisation</w:t>
      </w:r>
      <w:r w:rsidRPr="00CC6D83">
        <w:rPr>
          <w:rFonts w:ascii="Arial" w:hAnsi="Arial" w:cs="Arial"/>
          <w:sz w:val="24"/>
          <w:szCs w:val="24"/>
        </w:rPr>
        <w:t xml:space="preserve"> and rapid integration into the workplace. Group orientations, team-building activities, and mentorship programs can assist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in making connections and feeling more at ease in their new roles</w:t>
      </w:r>
      <w:r w:rsidR="00DA00ED" w:rsidRPr="00CC6D83">
        <w:rPr>
          <w:rFonts w:ascii="Arial" w:hAnsi="Arial" w:cs="Arial"/>
          <w:sz w:val="24"/>
          <w:szCs w:val="24"/>
        </w:rPr>
        <w:t xml:space="preserve"> (</w:t>
      </w:r>
      <w:proofErr w:type="spellStart"/>
      <w:r w:rsidR="00DA00ED" w:rsidRPr="00CC6D83">
        <w:rPr>
          <w:rFonts w:ascii="Arial" w:hAnsi="Arial" w:cs="Arial"/>
          <w:sz w:val="24"/>
          <w:szCs w:val="24"/>
        </w:rPr>
        <w:t>Gabrielova</w:t>
      </w:r>
      <w:proofErr w:type="spellEnd"/>
      <w:r w:rsidR="00DA00ED" w:rsidRPr="00CC6D83">
        <w:rPr>
          <w:rFonts w:ascii="Arial" w:hAnsi="Arial" w:cs="Arial"/>
          <w:sz w:val="24"/>
          <w:szCs w:val="24"/>
        </w:rPr>
        <w:t xml:space="preserve"> and </w:t>
      </w:r>
      <w:proofErr w:type="spellStart"/>
      <w:r w:rsidR="00DA00ED" w:rsidRPr="00CC6D83">
        <w:rPr>
          <w:rFonts w:ascii="Arial" w:hAnsi="Arial" w:cs="Arial"/>
          <w:sz w:val="24"/>
          <w:szCs w:val="24"/>
        </w:rPr>
        <w:t>Buchko</w:t>
      </w:r>
      <w:proofErr w:type="spellEnd"/>
      <w:r w:rsidR="00DA00ED" w:rsidRPr="00CC6D83">
        <w:rPr>
          <w:rFonts w:ascii="Arial" w:hAnsi="Arial" w:cs="Arial"/>
          <w:sz w:val="24"/>
          <w:szCs w:val="24"/>
        </w:rPr>
        <w:t>, 2021)</w:t>
      </w:r>
      <w:r w:rsidRPr="00CC6D83">
        <w:rPr>
          <w:rFonts w:ascii="Arial" w:hAnsi="Arial" w:cs="Arial"/>
          <w:sz w:val="24"/>
          <w:szCs w:val="24"/>
        </w:rPr>
        <w:t xml:space="preserve">. To accommodate their preference for self-paced learning, training should be interactive and accessible via digital platforms. Gamified training modules and </w:t>
      </w:r>
      <w:r w:rsidR="00515ABE" w:rsidRPr="00CC6D83">
        <w:rPr>
          <w:rFonts w:ascii="Arial" w:hAnsi="Arial" w:cs="Arial"/>
          <w:sz w:val="24"/>
          <w:szCs w:val="24"/>
        </w:rPr>
        <w:t>micro-learning</w:t>
      </w:r>
      <w:r w:rsidRPr="00CC6D83">
        <w:rPr>
          <w:rFonts w:ascii="Arial" w:hAnsi="Arial" w:cs="Arial"/>
          <w:sz w:val="24"/>
          <w:szCs w:val="24"/>
        </w:rPr>
        <w:t xml:space="preserve"> content can be especially effective at engaging Generation Z employees during the onboarding process.</w:t>
      </w:r>
    </w:p>
    <w:p w14:paraId="32146857" w14:textId="72115ABB"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 xml:space="preserve">Professional development opportunities are critical for retaining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They place a premium on lifelong learning and development</w:t>
      </w:r>
      <w:r w:rsidR="00DA00ED" w:rsidRPr="00CC6D83">
        <w:rPr>
          <w:rFonts w:ascii="Arial" w:hAnsi="Arial" w:cs="Arial"/>
          <w:sz w:val="24"/>
          <w:szCs w:val="24"/>
        </w:rPr>
        <w:t xml:space="preserve"> (</w:t>
      </w:r>
      <w:proofErr w:type="spellStart"/>
      <w:r w:rsidR="00DA00ED" w:rsidRPr="00CC6D83">
        <w:rPr>
          <w:rFonts w:ascii="Arial" w:hAnsi="Arial" w:cs="Arial"/>
          <w:sz w:val="24"/>
          <w:szCs w:val="24"/>
        </w:rPr>
        <w:t>Gabrielova</w:t>
      </w:r>
      <w:proofErr w:type="spellEnd"/>
      <w:r w:rsidR="00DA00ED" w:rsidRPr="00CC6D83">
        <w:rPr>
          <w:rFonts w:ascii="Arial" w:hAnsi="Arial" w:cs="Arial"/>
          <w:sz w:val="24"/>
          <w:szCs w:val="24"/>
        </w:rPr>
        <w:t xml:space="preserve"> and </w:t>
      </w:r>
      <w:proofErr w:type="spellStart"/>
      <w:r w:rsidR="00DA00ED" w:rsidRPr="00CC6D83">
        <w:rPr>
          <w:rFonts w:ascii="Arial" w:hAnsi="Arial" w:cs="Arial"/>
          <w:sz w:val="24"/>
          <w:szCs w:val="24"/>
        </w:rPr>
        <w:t>Buchko</w:t>
      </w:r>
      <w:proofErr w:type="spellEnd"/>
      <w:r w:rsidR="00DA00ED" w:rsidRPr="00CC6D83">
        <w:rPr>
          <w:rFonts w:ascii="Arial" w:hAnsi="Arial" w:cs="Arial"/>
          <w:sz w:val="24"/>
          <w:szCs w:val="24"/>
        </w:rPr>
        <w:t xml:space="preserve">, 2021) </w:t>
      </w:r>
      <w:r w:rsidRPr="00CC6D83">
        <w:rPr>
          <w:rFonts w:ascii="Arial" w:hAnsi="Arial" w:cs="Arial"/>
          <w:sz w:val="24"/>
          <w:szCs w:val="24"/>
        </w:rPr>
        <w:t xml:space="preserve">. The hotel can provide learning and development programs, encourage conference and workshop attendance, and provide access to online courses. </w:t>
      </w:r>
      <w:proofErr w:type="spellStart"/>
      <w:r w:rsidRPr="00CC6D83">
        <w:rPr>
          <w:rFonts w:ascii="Arial" w:hAnsi="Arial" w:cs="Arial"/>
          <w:sz w:val="24"/>
          <w:szCs w:val="24"/>
        </w:rPr>
        <w:t>Personalized</w:t>
      </w:r>
      <w:proofErr w:type="spellEnd"/>
      <w:r w:rsidRPr="00CC6D83">
        <w:rPr>
          <w:rFonts w:ascii="Arial" w:hAnsi="Arial" w:cs="Arial"/>
          <w:sz w:val="24"/>
          <w:szCs w:val="24"/>
        </w:rPr>
        <w:t xml:space="preserve"> development plans that are aligned with individual career goals and interests can also keep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engaged and motivated.</w:t>
      </w:r>
    </w:p>
    <w:p w14:paraId="53F3A79F" w14:textId="38F6CBF7"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 xml:space="preserve">Mentorship programs can be especially effective in retaining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w:t>
      </w:r>
      <w:r w:rsidR="00DA00ED" w:rsidRPr="00CC6D83">
        <w:rPr>
          <w:rFonts w:ascii="Arial" w:hAnsi="Arial" w:cs="Arial"/>
          <w:sz w:val="24"/>
          <w:szCs w:val="24"/>
        </w:rPr>
        <w:t xml:space="preserve"> (</w:t>
      </w:r>
      <w:proofErr w:type="spellStart"/>
      <w:r w:rsidR="00DA00ED" w:rsidRPr="00CC6D83">
        <w:rPr>
          <w:rFonts w:ascii="Arial" w:hAnsi="Arial" w:cs="Arial"/>
          <w:sz w:val="24"/>
          <w:szCs w:val="24"/>
        </w:rPr>
        <w:t>Gabrielova</w:t>
      </w:r>
      <w:proofErr w:type="spellEnd"/>
      <w:r w:rsidR="00DA00ED" w:rsidRPr="00CC6D83">
        <w:rPr>
          <w:rFonts w:ascii="Arial" w:hAnsi="Arial" w:cs="Arial"/>
          <w:sz w:val="24"/>
          <w:szCs w:val="24"/>
        </w:rPr>
        <w:t xml:space="preserve"> and </w:t>
      </w:r>
      <w:proofErr w:type="spellStart"/>
      <w:r w:rsidR="00DA00ED" w:rsidRPr="00CC6D83">
        <w:rPr>
          <w:rFonts w:ascii="Arial" w:hAnsi="Arial" w:cs="Arial"/>
          <w:sz w:val="24"/>
          <w:szCs w:val="24"/>
        </w:rPr>
        <w:t>Buchko</w:t>
      </w:r>
      <w:proofErr w:type="spellEnd"/>
      <w:r w:rsidR="00DA00ED" w:rsidRPr="00CC6D83">
        <w:rPr>
          <w:rFonts w:ascii="Arial" w:hAnsi="Arial" w:cs="Arial"/>
          <w:sz w:val="24"/>
          <w:szCs w:val="24"/>
        </w:rPr>
        <w:t>, 2021).</w:t>
      </w:r>
      <w:r w:rsidRPr="00CC6D83">
        <w:rPr>
          <w:rFonts w:ascii="Arial" w:hAnsi="Arial" w:cs="Arial"/>
          <w:sz w:val="24"/>
          <w:szCs w:val="24"/>
        </w:rPr>
        <w:t xml:space="preserve"> They value advice and assistance from more experienced colleagues. These mentorship relationships not only help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grow, but they also help them feel like they belong in the </w:t>
      </w:r>
      <w:r w:rsidR="00A66D03">
        <w:rPr>
          <w:rFonts w:ascii="Arial" w:hAnsi="Arial" w:cs="Arial"/>
          <w:sz w:val="24"/>
          <w:szCs w:val="24"/>
        </w:rPr>
        <w:t>organisation</w:t>
      </w:r>
      <w:r w:rsidRPr="00CC6D83">
        <w:rPr>
          <w:rFonts w:ascii="Arial" w:hAnsi="Arial" w:cs="Arial"/>
          <w:sz w:val="24"/>
          <w:szCs w:val="24"/>
        </w:rPr>
        <w:t>. Another important consideration is career advancement opportunities. Employees in Generation Z are ambitious and goal-oriented, so clear paths to advancement and promotions can keep them engaged. Regular feedback and performance evaluations are also essential, as Generation Z values recognition and the opportunity to improve.</w:t>
      </w:r>
    </w:p>
    <w:p w14:paraId="45726CAE" w14:textId="427683F5" w:rsidR="00DC4973" w:rsidRPr="00CC6D83" w:rsidRDefault="00DC4973" w:rsidP="00CC6D83">
      <w:pPr>
        <w:spacing w:line="360" w:lineRule="auto"/>
        <w:ind w:firstLine="720"/>
        <w:rPr>
          <w:rFonts w:ascii="Arial" w:hAnsi="Arial" w:cs="Arial"/>
          <w:sz w:val="24"/>
          <w:szCs w:val="24"/>
        </w:rPr>
      </w:pPr>
      <w:r w:rsidRPr="00CC6D83">
        <w:rPr>
          <w:rFonts w:ascii="Arial" w:hAnsi="Arial" w:cs="Arial"/>
          <w:sz w:val="24"/>
          <w:szCs w:val="24"/>
        </w:rPr>
        <w:t xml:space="preserve">When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decide to leave, it is critical to ensure a smooth transition. Exit interviews can provide useful information about their reasons for leaving as well as areas for </w:t>
      </w:r>
      <w:r w:rsidR="00DA00ED" w:rsidRPr="00CC6D83">
        <w:rPr>
          <w:rFonts w:ascii="Arial" w:hAnsi="Arial" w:cs="Arial"/>
          <w:sz w:val="24"/>
          <w:szCs w:val="24"/>
        </w:rPr>
        <w:t xml:space="preserve">improvement (Spain and </w:t>
      </w:r>
      <w:proofErr w:type="spellStart"/>
      <w:r w:rsidR="00DA00ED" w:rsidRPr="00CC6D83">
        <w:rPr>
          <w:rFonts w:ascii="Arial" w:hAnsi="Arial" w:cs="Arial"/>
          <w:sz w:val="24"/>
          <w:szCs w:val="24"/>
        </w:rPr>
        <w:t>Groysberg</w:t>
      </w:r>
      <w:proofErr w:type="spellEnd"/>
      <w:r w:rsidR="00DA00ED" w:rsidRPr="00CC6D83">
        <w:rPr>
          <w:rFonts w:ascii="Arial" w:hAnsi="Arial" w:cs="Arial"/>
          <w:sz w:val="24"/>
          <w:szCs w:val="24"/>
        </w:rPr>
        <w:t>, 2016)</w:t>
      </w:r>
      <w:r w:rsidRPr="00CC6D83">
        <w:rPr>
          <w:rFonts w:ascii="Arial" w:hAnsi="Arial" w:cs="Arial"/>
          <w:sz w:val="24"/>
          <w:szCs w:val="24"/>
        </w:rPr>
        <w:t xml:space="preserve">. When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employees leave, knowledge transfer mechanisms such as comprehensive handovers and process documentation can help to </w:t>
      </w:r>
      <w:r w:rsidR="00A66D03" w:rsidRPr="00CC6D83">
        <w:rPr>
          <w:rFonts w:ascii="Arial" w:hAnsi="Arial" w:cs="Arial"/>
          <w:sz w:val="24"/>
          <w:szCs w:val="24"/>
        </w:rPr>
        <w:t>minimise</w:t>
      </w:r>
      <w:r w:rsidRPr="00CC6D83">
        <w:rPr>
          <w:rFonts w:ascii="Arial" w:hAnsi="Arial" w:cs="Arial"/>
          <w:sz w:val="24"/>
          <w:szCs w:val="24"/>
        </w:rPr>
        <w:t xml:space="preserve"> disruption.</w:t>
      </w:r>
    </w:p>
    <w:p w14:paraId="2D5FDBA3" w14:textId="7FF97ACB" w:rsidR="00987553" w:rsidRPr="00CC6D83" w:rsidRDefault="00987553" w:rsidP="00CC6D83">
      <w:pPr>
        <w:spacing w:line="360" w:lineRule="auto"/>
        <w:ind w:firstLine="720"/>
        <w:rPr>
          <w:rFonts w:ascii="Arial" w:hAnsi="Arial" w:cs="Arial"/>
          <w:sz w:val="24"/>
          <w:szCs w:val="24"/>
        </w:rPr>
      </w:pPr>
      <w:r w:rsidRPr="00CC6D83">
        <w:rPr>
          <w:rFonts w:ascii="Arial" w:hAnsi="Arial" w:cs="Arial"/>
          <w:sz w:val="24"/>
          <w:szCs w:val="24"/>
        </w:rPr>
        <w:t>The employee engagement strategies of two hospitality industry giants—Accor Hotels and Mandarin Oriental—are unique and proven. As such, Accor Hotels have developed their own “</w:t>
      </w:r>
      <w:proofErr w:type="spellStart"/>
      <w:r w:rsidRPr="00CC6D83">
        <w:rPr>
          <w:rFonts w:ascii="Arial" w:hAnsi="Arial" w:cs="Arial"/>
          <w:sz w:val="24"/>
          <w:szCs w:val="24"/>
        </w:rPr>
        <w:t>Heartist</w:t>
      </w:r>
      <w:proofErr w:type="spellEnd"/>
      <w:r w:rsidRPr="00CC6D83">
        <w:rPr>
          <w:rFonts w:ascii="Arial" w:hAnsi="Arial" w:cs="Arial"/>
          <w:sz w:val="24"/>
          <w:szCs w:val="24"/>
        </w:rPr>
        <w:t xml:space="preserve">” culture making them unique among others. </w:t>
      </w:r>
      <w:proofErr w:type="spellStart"/>
      <w:r w:rsidRPr="00CC6D83">
        <w:rPr>
          <w:rFonts w:ascii="Arial" w:hAnsi="Arial" w:cs="Arial"/>
          <w:sz w:val="24"/>
          <w:szCs w:val="24"/>
        </w:rPr>
        <w:t>Heartist</w:t>
      </w:r>
      <w:proofErr w:type="spellEnd"/>
      <w:r w:rsidRPr="00CC6D83">
        <w:rPr>
          <w:rFonts w:ascii="Arial" w:hAnsi="Arial" w:cs="Arial"/>
          <w:sz w:val="24"/>
          <w:szCs w:val="24"/>
        </w:rPr>
        <w:t xml:space="preserve"> culture focuses on ensuring guests and staff feel right at home (Accor, 2020). With such a philosophy, Accor expects employees to be “</w:t>
      </w:r>
      <w:proofErr w:type="spellStart"/>
      <w:r w:rsidRPr="00CC6D83">
        <w:rPr>
          <w:rFonts w:ascii="Arial" w:hAnsi="Arial" w:cs="Arial"/>
          <w:sz w:val="24"/>
          <w:szCs w:val="24"/>
        </w:rPr>
        <w:t>Heartists</w:t>
      </w:r>
      <w:proofErr w:type="spellEnd"/>
      <w:r w:rsidRPr="00CC6D83">
        <w:rPr>
          <w:rFonts w:ascii="Arial" w:hAnsi="Arial" w:cs="Arial"/>
          <w:sz w:val="24"/>
          <w:szCs w:val="24"/>
        </w:rPr>
        <w:t>”’ who show deep concern towards others. By so doing, it creates feeling of belongingness and pride in them when they know that their effort is appreciated. People Centred Operation is one of the ways in which Accor engages its staff and makes them loyal to it. This involves taking care and ensuring that the guests remember and feel welcomed, providing first aid in case of need and open communication is encouraged. The spirit of making a conducive environment is felt among the employees and they keep motivated in their work.</w:t>
      </w:r>
    </w:p>
    <w:p w14:paraId="0A80FF19" w14:textId="41E5200E" w:rsidR="00DC4973" w:rsidRPr="00CC6D83" w:rsidRDefault="00987553" w:rsidP="00CC6D83">
      <w:pPr>
        <w:spacing w:line="360" w:lineRule="auto"/>
        <w:ind w:firstLine="720"/>
        <w:rPr>
          <w:rFonts w:ascii="Arial" w:hAnsi="Arial" w:cs="Arial"/>
          <w:sz w:val="24"/>
          <w:szCs w:val="24"/>
        </w:rPr>
      </w:pPr>
      <w:r w:rsidRPr="00CC6D83">
        <w:rPr>
          <w:rFonts w:ascii="Arial" w:hAnsi="Arial" w:cs="Arial"/>
          <w:sz w:val="24"/>
          <w:szCs w:val="24"/>
        </w:rPr>
        <w:t xml:space="preserve">The oriental hotels group has become a household name and mandarin oriental is the leading brand in this industry. oriental hotels have </w:t>
      </w:r>
      <w:r w:rsidR="00A66D03" w:rsidRPr="00CC6D83">
        <w:rPr>
          <w:rFonts w:ascii="Arial" w:hAnsi="Arial" w:cs="Arial"/>
          <w:sz w:val="24"/>
          <w:szCs w:val="24"/>
        </w:rPr>
        <w:t>realised</w:t>
      </w:r>
      <w:r w:rsidRPr="00CC6D83">
        <w:rPr>
          <w:rFonts w:ascii="Arial" w:hAnsi="Arial" w:cs="Arial"/>
          <w:sz w:val="24"/>
          <w:szCs w:val="24"/>
        </w:rPr>
        <w:t xml:space="preserve"> that without employees’ health and wellbeing they cannot be successful. </w:t>
      </w:r>
      <w:r w:rsidR="002D5747" w:rsidRPr="00CC6D83">
        <w:rPr>
          <w:rFonts w:ascii="Arial" w:hAnsi="Arial" w:cs="Arial"/>
          <w:sz w:val="24"/>
          <w:szCs w:val="24"/>
        </w:rPr>
        <w:t>Mandarin Oriental has implemented wellness programmes that cater to the physical and mental health of its employees, recognising that a happy and healthy workforce is essential for providing exceptional service. Yoga classes, stress management resources, and mental health support are all available through these programmes. Mandarin Oriental ensures the physical and mental well-being of its employees while also engaging them on a deep level by prioritising holistic wellness in their workforce. The availability of resources to promote stress reduction and mental health reinforces a sense of care and appreciation, resulting in high employee engagement</w:t>
      </w:r>
      <w:r w:rsidR="00CD181A" w:rsidRPr="00CC6D83">
        <w:rPr>
          <w:rFonts w:ascii="Arial" w:hAnsi="Arial" w:cs="Arial"/>
          <w:sz w:val="24"/>
          <w:szCs w:val="24"/>
        </w:rPr>
        <w:t xml:space="preserve"> (MANDARIN ORIENTAL HOTEL, 2021).</w:t>
      </w:r>
    </w:p>
    <w:p w14:paraId="775A8849" w14:textId="6429011A" w:rsidR="00786963" w:rsidRPr="00CC6D83" w:rsidRDefault="00786963" w:rsidP="00CC6D83">
      <w:pPr>
        <w:spacing w:line="360" w:lineRule="auto"/>
        <w:ind w:firstLine="720"/>
        <w:rPr>
          <w:rFonts w:ascii="Arial" w:hAnsi="Arial" w:cs="Arial"/>
          <w:sz w:val="24"/>
          <w:szCs w:val="24"/>
        </w:rPr>
      </w:pPr>
      <w:r w:rsidRPr="00CC6D83">
        <w:rPr>
          <w:rFonts w:ascii="Arial" w:hAnsi="Arial" w:cs="Arial"/>
          <w:sz w:val="24"/>
          <w:szCs w:val="24"/>
        </w:rPr>
        <w:t xml:space="preserve">Abraham Maslow's Hierarchy of Needs is an effective employee engagement model for the hotel industry. This model organises human needs into a hierarchy, beginning with basic physiological needs and progressing to </w:t>
      </w:r>
      <w:r w:rsidR="00A66D03" w:rsidRPr="00CC6D83">
        <w:rPr>
          <w:rFonts w:ascii="Arial" w:hAnsi="Arial" w:cs="Arial"/>
          <w:sz w:val="24"/>
          <w:szCs w:val="24"/>
        </w:rPr>
        <w:t>self-actualisation</w:t>
      </w:r>
      <w:r w:rsidRPr="00CC6D83">
        <w:rPr>
          <w:rFonts w:ascii="Arial" w:hAnsi="Arial" w:cs="Arial"/>
          <w:sz w:val="24"/>
          <w:szCs w:val="24"/>
        </w:rPr>
        <w:t xml:space="preserve"> needs. This model is useful in the context of hotels. Fundamentally, it is critical to ensure that employees' physiological needs are met, which includes fair compensation, safe working conditions, and adequate breaks. Offering competitive wages and implementing employee wellness programmes, for example, can address these basic needs and contribute to overall job satisfaction. The next tier of needs is safety, and hotels should provide a safe and supportive work environment. This includes comprehensive emergency response training, the implementation of safety measures, and the provision of health and retirement benefits (Benson and </w:t>
      </w:r>
      <w:proofErr w:type="spellStart"/>
      <w:r w:rsidRPr="00CC6D83">
        <w:rPr>
          <w:rFonts w:ascii="Arial" w:hAnsi="Arial" w:cs="Arial"/>
          <w:sz w:val="24"/>
          <w:szCs w:val="24"/>
        </w:rPr>
        <w:t>Dundis</w:t>
      </w:r>
      <w:proofErr w:type="spellEnd"/>
      <w:r w:rsidRPr="00CC6D83">
        <w:rPr>
          <w:rFonts w:ascii="Arial" w:hAnsi="Arial" w:cs="Arial"/>
          <w:sz w:val="24"/>
          <w:szCs w:val="24"/>
        </w:rPr>
        <w:t>, 2003). Employees are more likely to participate fully in their roles when they feel safe and well-cared for. Belongingness and love needs can be met through team-building activities, positive workplace relationships, and socialisation opportunities. Regular staff meetings and mentorship programmes, for example, can help employees feel a sense of belonging and community. Recognition and appreciation are essential for meeting esteem requirements. Recognising and rewarding exceptional performance through employee of the month awards, recognition programmes, and clear career advancement opportunities can boost self-esteem significantly. </w:t>
      </w:r>
      <w:r w:rsidR="00A66D03" w:rsidRPr="00CC6D83">
        <w:rPr>
          <w:rFonts w:ascii="Arial" w:hAnsi="Arial" w:cs="Arial"/>
          <w:sz w:val="24"/>
          <w:szCs w:val="24"/>
        </w:rPr>
        <w:t>self-actualisation</w:t>
      </w:r>
      <w:r w:rsidRPr="00CC6D83">
        <w:rPr>
          <w:rFonts w:ascii="Arial" w:hAnsi="Arial" w:cs="Arial"/>
          <w:sz w:val="24"/>
          <w:szCs w:val="24"/>
        </w:rPr>
        <w:t xml:space="preserve"> must prioritise personal and professional development. Employees can reach their full potential when employers provide training, development opportunities, and clear career progression paths. Hotels can tap into their employees' intrinsic motivation by facilitating self-</w:t>
      </w:r>
      <w:r w:rsidR="0040674B">
        <w:rPr>
          <w:rFonts w:ascii="Arial" w:hAnsi="Arial" w:cs="Arial"/>
          <w:sz w:val="24"/>
          <w:szCs w:val="24"/>
        </w:rPr>
        <w:t>actualisation</w:t>
      </w:r>
      <w:r w:rsidRPr="00CC6D83">
        <w:rPr>
          <w:rFonts w:ascii="Arial" w:hAnsi="Arial" w:cs="Arial"/>
          <w:sz w:val="24"/>
          <w:szCs w:val="24"/>
        </w:rPr>
        <w:t xml:space="preserve">. Incorporating Maslow's Hierarchy of Needs as an employee engagement model enables hotels to address their employees' diverse and changing needs. Hotels can create a work environment that encourages employee engagement, personal development, and job satisfaction by recognising and catering to these needs, ultimately leading to an improved guest experience and the hotel's overall </w:t>
      </w:r>
      <w:r w:rsidR="00987553" w:rsidRPr="00CC6D83">
        <w:rPr>
          <w:rFonts w:ascii="Arial" w:hAnsi="Arial" w:cs="Arial"/>
          <w:sz w:val="24"/>
          <w:szCs w:val="24"/>
        </w:rPr>
        <w:t>success (</w:t>
      </w:r>
      <w:proofErr w:type="spellStart"/>
      <w:r w:rsidR="00980570" w:rsidRPr="00CC6D83">
        <w:rPr>
          <w:rFonts w:ascii="Arial" w:hAnsi="Arial" w:cs="Arial"/>
          <w:sz w:val="24"/>
          <w:szCs w:val="24"/>
        </w:rPr>
        <w:t>Fallatah</w:t>
      </w:r>
      <w:proofErr w:type="spellEnd"/>
      <w:r w:rsidR="00980570" w:rsidRPr="00CC6D83">
        <w:rPr>
          <w:rFonts w:ascii="Arial" w:hAnsi="Arial" w:cs="Arial"/>
          <w:sz w:val="24"/>
          <w:szCs w:val="24"/>
        </w:rPr>
        <w:t xml:space="preserve"> and Syed, 2018)</w:t>
      </w:r>
      <w:r w:rsidRPr="00CC6D83">
        <w:rPr>
          <w:rFonts w:ascii="Arial" w:hAnsi="Arial" w:cs="Arial"/>
          <w:sz w:val="24"/>
          <w:szCs w:val="24"/>
        </w:rPr>
        <w:t>.</w:t>
      </w:r>
    </w:p>
    <w:p w14:paraId="4076B4AF" w14:textId="39D271B3" w:rsidR="002D5747" w:rsidRPr="00CC6D83" w:rsidRDefault="00641F32" w:rsidP="00CC6D83">
      <w:pPr>
        <w:spacing w:line="360" w:lineRule="auto"/>
        <w:ind w:firstLine="720"/>
        <w:rPr>
          <w:rFonts w:ascii="Arial" w:hAnsi="Arial" w:cs="Arial"/>
          <w:sz w:val="24"/>
          <w:szCs w:val="24"/>
        </w:rPr>
      </w:pPr>
      <w:r w:rsidRPr="00CC6D83">
        <w:rPr>
          <w:rFonts w:ascii="Arial" w:hAnsi="Arial" w:cs="Arial"/>
          <w:sz w:val="24"/>
          <w:szCs w:val="24"/>
        </w:rPr>
        <w:t xml:space="preserve">In conclusion, this essay has examined the difficult task of engaging employees throughout the employee lifecycle in the context of the hotel industry, with a particular focus on Generation Z. The importance of the Human Resources department in fostering employee engagement was emphasised during the discussion. HR is crucial in aligning management objectives with employee expectations, resulting in a positive workplace culture that caters to the distinct characteristics of these generational cohorts. Throughout the essay, we discussed strategies for attracting, recruiting, onboarding, developing, retaining, and separating </w:t>
      </w:r>
      <w:proofErr w:type="spellStart"/>
      <w:r w:rsidRPr="00CC6D83">
        <w:rPr>
          <w:rFonts w:ascii="Arial" w:hAnsi="Arial" w:cs="Arial"/>
          <w:sz w:val="24"/>
          <w:szCs w:val="24"/>
        </w:rPr>
        <w:t>Gen</w:t>
      </w:r>
      <w:proofErr w:type="spellEnd"/>
      <w:r w:rsidRPr="00CC6D83">
        <w:rPr>
          <w:rFonts w:ascii="Arial" w:hAnsi="Arial" w:cs="Arial"/>
          <w:sz w:val="24"/>
          <w:szCs w:val="24"/>
        </w:rPr>
        <w:t xml:space="preserve"> Y and </w:t>
      </w:r>
      <w:proofErr w:type="spellStart"/>
      <w:r w:rsidRPr="00CC6D83">
        <w:rPr>
          <w:rFonts w:ascii="Arial" w:hAnsi="Arial" w:cs="Arial"/>
          <w:sz w:val="24"/>
          <w:szCs w:val="24"/>
        </w:rPr>
        <w:t>Gen</w:t>
      </w:r>
      <w:proofErr w:type="spellEnd"/>
      <w:r w:rsidRPr="00CC6D83">
        <w:rPr>
          <w:rFonts w:ascii="Arial" w:hAnsi="Arial" w:cs="Arial"/>
          <w:sz w:val="24"/>
          <w:szCs w:val="24"/>
        </w:rPr>
        <w:t xml:space="preserve"> Z talent. The significance of personalised well-being, continuous learning, mentorship, and meaningful career advancement was emphasised</w:t>
      </w:r>
      <w:r w:rsidR="00050F39" w:rsidRPr="00CC6D83">
        <w:rPr>
          <w:rFonts w:ascii="Arial" w:hAnsi="Arial" w:cs="Arial"/>
          <w:sz w:val="24"/>
          <w:szCs w:val="24"/>
        </w:rPr>
        <w:t xml:space="preserve">. </w:t>
      </w:r>
      <w:r w:rsidRPr="00CC6D83">
        <w:rPr>
          <w:rFonts w:ascii="Arial" w:hAnsi="Arial" w:cs="Arial"/>
          <w:sz w:val="24"/>
          <w:szCs w:val="24"/>
        </w:rPr>
        <w:t>Furthermore, the advantages of employee engagement in the hotel industry are numerous. Employees who are engaged not only provide excellent guest experiences, but they also contribute to increased productivity, lower turnover, and long-term organisational success. The importance of human resources in sustaining this positive employee lifecycle is paramount, as it is the linchpin in cultivating a culture of engagement and well-being for the benefit of both employees and the hotel itself.</w:t>
      </w:r>
    </w:p>
    <w:p w14:paraId="47823EED" w14:textId="77777777" w:rsidR="00980570" w:rsidRPr="00CC6D83" w:rsidRDefault="00980570" w:rsidP="00CC6D83">
      <w:pPr>
        <w:spacing w:line="360" w:lineRule="auto"/>
        <w:ind w:firstLine="720"/>
        <w:rPr>
          <w:rFonts w:ascii="Arial" w:hAnsi="Arial" w:cs="Arial"/>
          <w:sz w:val="24"/>
          <w:szCs w:val="24"/>
        </w:rPr>
      </w:pPr>
    </w:p>
    <w:p w14:paraId="372C3049" w14:textId="77777777" w:rsidR="00980570" w:rsidRPr="00CC6D83" w:rsidRDefault="00980570" w:rsidP="00CC6D83">
      <w:pPr>
        <w:spacing w:line="360" w:lineRule="auto"/>
        <w:ind w:firstLine="720"/>
        <w:rPr>
          <w:rFonts w:ascii="Arial" w:hAnsi="Arial" w:cs="Arial"/>
          <w:sz w:val="24"/>
          <w:szCs w:val="24"/>
        </w:rPr>
      </w:pPr>
    </w:p>
    <w:p w14:paraId="39BD6589" w14:textId="77777777" w:rsidR="00980570" w:rsidRPr="00CC6D83" w:rsidRDefault="00980570" w:rsidP="00CC6D83">
      <w:pPr>
        <w:spacing w:line="360" w:lineRule="auto"/>
        <w:ind w:firstLine="720"/>
        <w:rPr>
          <w:rFonts w:ascii="Arial" w:hAnsi="Arial" w:cs="Arial"/>
          <w:sz w:val="24"/>
          <w:szCs w:val="24"/>
        </w:rPr>
      </w:pPr>
    </w:p>
    <w:p w14:paraId="709C0912" w14:textId="77777777" w:rsidR="00980570" w:rsidRPr="00CC6D83" w:rsidRDefault="00980570" w:rsidP="00CC6D83">
      <w:pPr>
        <w:spacing w:line="360" w:lineRule="auto"/>
        <w:ind w:firstLine="720"/>
        <w:rPr>
          <w:rFonts w:ascii="Arial" w:hAnsi="Arial" w:cs="Arial"/>
          <w:sz w:val="24"/>
          <w:szCs w:val="24"/>
        </w:rPr>
      </w:pPr>
    </w:p>
    <w:p w14:paraId="18572703" w14:textId="77777777" w:rsidR="00980570" w:rsidRPr="00CC6D83" w:rsidRDefault="00980570" w:rsidP="00CC6D83">
      <w:pPr>
        <w:spacing w:line="360" w:lineRule="auto"/>
        <w:ind w:firstLine="720"/>
        <w:rPr>
          <w:rFonts w:ascii="Arial" w:hAnsi="Arial" w:cs="Arial"/>
          <w:sz w:val="24"/>
          <w:szCs w:val="24"/>
        </w:rPr>
      </w:pPr>
    </w:p>
    <w:p w14:paraId="719A8444" w14:textId="77777777" w:rsidR="00980570" w:rsidRPr="00CC6D83" w:rsidRDefault="00980570" w:rsidP="00CC6D83">
      <w:pPr>
        <w:spacing w:line="360" w:lineRule="auto"/>
        <w:ind w:firstLine="720"/>
        <w:rPr>
          <w:rFonts w:ascii="Arial" w:hAnsi="Arial" w:cs="Arial"/>
          <w:sz w:val="24"/>
          <w:szCs w:val="24"/>
        </w:rPr>
      </w:pPr>
    </w:p>
    <w:p w14:paraId="22822C7C" w14:textId="77777777" w:rsidR="00980570" w:rsidRPr="00CC6D83" w:rsidRDefault="00980570" w:rsidP="00CC6D83">
      <w:pPr>
        <w:spacing w:line="360" w:lineRule="auto"/>
        <w:ind w:firstLine="720"/>
        <w:rPr>
          <w:rFonts w:ascii="Arial" w:hAnsi="Arial" w:cs="Arial"/>
          <w:sz w:val="24"/>
          <w:szCs w:val="24"/>
        </w:rPr>
      </w:pPr>
    </w:p>
    <w:p w14:paraId="24B88DFF" w14:textId="77777777" w:rsidR="00980570" w:rsidRPr="00CC6D83" w:rsidRDefault="00980570" w:rsidP="00CC6D83">
      <w:pPr>
        <w:spacing w:line="360" w:lineRule="auto"/>
        <w:ind w:firstLine="720"/>
        <w:rPr>
          <w:rFonts w:ascii="Arial" w:hAnsi="Arial" w:cs="Arial"/>
          <w:sz w:val="24"/>
          <w:szCs w:val="24"/>
        </w:rPr>
      </w:pPr>
    </w:p>
    <w:p w14:paraId="542097A3" w14:textId="77777777" w:rsidR="00980570" w:rsidRPr="00CC6D83" w:rsidRDefault="00980570" w:rsidP="00CC6D83">
      <w:pPr>
        <w:spacing w:line="360" w:lineRule="auto"/>
        <w:ind w:firstLine="720"/>
        <w:rPr>
          <w:rFonts w:ascii="Arial" w:hAnsi="Arial" w:cs="Arial"/>
          <w:sz w:val="24"/>
          <w:szCs w:val="24"/>
        </w:rPr>
      </w:pPr>
    </w:p>
    <w:p w14:paraId="466EC22C" w14:textId="77777777" w:rsidR="00980570" w:rsidRPr="00CC6D83" w:rsidRDefault="00980570" w:rsidP="00CC6D83">
      <w:pPr>
        <w:spacing w:line="360" w:lineRule="auto"/>
        <w:ind w:firstLine="720"/>
        <w:rPr>
          <w:rFonts w:ascii="Arial" w:hAnsi="Arial" w:cs="Arial"/>
          <w:sz w:val="24"/>
          <w:szCs w:val="24"/>
        </w:rPr>
      </w:pPr>
    </w:p>
    <w:p w14:paraId="23472565" w14:textId="77777777" w:rsidR="00980570" w:rsidRPr="00CC6D83" w:rsidRDefault="00980570" w:rsidP="00CC6D83">
      <w:pPr>
        <w:spacing w:line="360" w:lineRule="auto"/>
        <w:ind w:firstLine="720"/>
        <w:rPr>
          <w:rFonts w:ascii="Arial" w:hAnsi="Arial" w:cs="Arial"/>
          <w:sz w:val="24"/>
          <w:szCs w:val="24"/>
        </w:rPr>
      </w:pPr>
    </w:p>
    <w:p w14:paraId="6D82475D" w14:textId="77777777" w:rsidR="00980570" w:rsidRPr="00CC6D83" w:rsidRDefault="00980570" w:rsidP="00CC6D83">
      <w:pPr>
        <w:spacing w:line="360" w:lineRule="auto"/>
        <w:ind w:firstLine="720"/>
        <w:rPr>
          <w:rFonts w:ascii="Arial" w:hAnsi="Arial" w:cs="Arial"/>
          <w:sz w:val="24"/>
          <w:szCs w:val="24"/>
        </w:rPr>
      </w:pPr>
    </w:p>
    <w:p w14:paraId="1430646C" w14:textId="77777777" w:rsidR="00980570" w:rsidRPr="00CC6D83" w:rsidRDefault="00980570" w:rsidP="00CC6D83">
      <w:pPr>
        <w:spacing w:line="360" w:lineRule="auto"/>
        <w:ind w:firstLine="720"/>
        <w:rPr>
          <w:rFonts w:ascii="Arial" w:hAnsi="Arial" w:cs="Arial"/>
          <w:sz w:val="24"/>
          <w:szCs w:val="24"/>
        </w:rPr>
      </w:pPr>
    </w:p>
    <w:p w14:paraId="1E8B914B" w14:textId="77777777" w:rsidR="00980570" w:rsidRPr="00CC6D83" w:rsidRDefault="00980570" w:rsidP="00CC6D83">
      <w:pPr>
        <w:pStyle w:val="NormalWeb"/>
        <w:spacing w:before="0" w:beforeAutospacing="0" w:after="240" w:afterAutospacing="0" w:line="360" w:lineRule="auto"/>
        <w:jc w:val="center"/>
        <w:rPr>
          <w:rFonts w:ascii="Arial" w:hAnsi="Arial" w:cs="Arial"/>
          <w:b/>
          <w:bCs/>
        </w:rPr>
      </w:pPr>
      <w:r w:rsidRPr="00CC6D83">
        <w:rPr>
          <w:rFonts w:ascii="Arial" w:hAnsi="Arial" w:cs="Arial"/>
          <w:b/>
          <w:bCs/>
        </w:rPr>
        <w:t>Reference list</w:t>
      </w:r>
    </w:p>
    <w:p w14:paraId="6B51A6B6"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Accor (2020). </w:t>
      </w:r>
      <w:r w:rsidRPr="00CC6D83">
        <w:rPr>
          <w:rFonts w:ascii="Arial" w:hAnsi="Arial" w:cs="Arial"/>
          <w:i/>
          <w:iCs/>
        </w:rPr>
        <w:t>Accor - Ethics &amp; Compliance</w:t>
      </w:r>
      <w:r w:rsidRPr="00CC6D83">
        <w:rPr>
          <w:rFonts w:ascii="Arial" w:hAnsi="Arial" w:cs="Arial"/>
        </w:rPr>
        <w:t>. [online] group.accor.com. Available at: https://group.accor.com/en/group/our-commitments/accor-ethics-and-compliance.</w:t>
      </w:r>
    </w:p>
    <w:p w14:paraId="3675845C"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Anderson, H.J., </w:t>
      </w:r>
      <w:proofErr w:type="spellStart"/>
      <w:r w:rsidRPr="00CC6D83">
        <w:rPr>
          <w:rFonts w:ascii="Arial" w:hAnsi="Arial" w:cs="Arial"/>
        </w:rPr>
        <w:t>Baur</w:t>
      </w:r>
      <w:proofErr w:type="spellEnd"/>
      <w:r w:rsidRPr="00CC6D83">
        <w:rPr>
          <w:rFonts w:ascii="Arial" w:hAnsi="Arial" w:cs="Arial"/>
        </w:rPr>
        <w:t>, J.E., Griffith, J.A. and Buckley, M.R. (2017). What Works for You May Not Work for (</w:t>
      </w:r>
      <w:proofErr w:type="spellStart"/>
      <w:r w:rsidRPr="00CC6D83">
        <w:rPr>
          <w:rFonts w:ascii="Arial" w:hAnsi="Arial" w:cs="Arial"/>
        </w:rPr>
        <w:t>Gen</w:t>
      </w:r>
      <w:proofErr w:type="spellEnd"/>
      <w:r w:rsidRPr="00CC6D83">
        <w:rPr>
          <w:rFonts w:ascii="Arial" w:hAnsi="Arial" w:cs="Arial"/>
        </w:rPr>
        <w:t xml:space="preserve">)Me: Limitations of Present Leadership Theories for the New Generation. </w:t>
      </w:r>
      <w:r w:rsidRPr="00CC6D83">
        <w:rPr>
          <w:rFonts w:ascii="Arial" w:hAnsi="Arial" w:cs="Arial"/>
          <w:i/>
          <w:iCs/>
        </w:rPr>
        <w:t>The Leadership Quarterly</w:t>
      </w:r>
      <w:r w:rsidRPr="00CC6D83">
        <w:rPr>
          <w:rFonts w:ascii="Arial" w:hAnsi="Arial" w:cs="Arial"/>
        </w:rPr>
        <w:t>, 28(1), pp.245–260.</w:t>
      </w:r>
    </w:p>
    <w:p w14:paraId="55639B28"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Armstrong, M. (2020). </w:t>
      </w:r>
      <w:r w:rsidRPr="00CC6D83">
        <w:rPr>
          <w:rFonts w:ascii="Arial" w:hAnsi="Arial" w:cs="Arial"/>
          <w:i/>
          <w:iCs/>
        </w:rPr>
        <w:t>Armstrong’s Handbook Of Human Resource Management Practice</w:t>
      </w:r>
      <w:r w:rsidRPr="00CC6D83">
        <w:rPr>
          <w:rFonts w:ascii="Arial" w:hAnsi="Arial" w:cs="Arial"/>
        </w:rPr>
        <w:t>. 15th ed. S.L.: Kogan Page.</w:t>
      </w:r>
    </w:p>
    <w:p w14:paraId="69443049"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BBC (2019). </w:t>
      </w:r>
      <w:r w:rsidRPr="00CC6D83">
        <w:rPr>
          <w:rFonts w:ascii="Arial" w:hAnsi="Arial" w:cs="Arial"/>
          <w:i/>
          <w:iCs/>
        </w:rPr>
        <w:t xml:space="preserve">Millennials, Baby Boomers or </w:t>
      </w:r>
      <w:proofErr w:type="spellStart"/>
      <w:r w:rsidRPr="00CC6D83">
        <w:rPr>
          <w:rFonts w:ascii="Arial" w:hAnsi="Arial" w:cs="Arial"/>
          <w:i/>
          <w:iCs/>
        </w:rPr>
        <w:t>Gen</w:t>
      </w:r>
      <w:proofErr w:type="spellEnd"/>
      <w:r w:rsidRPr="00CC6D83">
        <w:rPr>
          <w:rFonts w:ascii="Arial" w:hAnsi="Arial" w:cs="Arial"/>
          <w:i/>
          <w:iCs/>
        </w:rPr>
        <w:t xml:space="preserve"> Z: Which One Are You and What Does It mean?</w:t>
      </w:r>
      <w:r w:rsidRPr="00CC6D83">
        <w:rPr>
          <w:rFonts w:ascii="Arial" w:hAnsi="Arial" w:cs="Arial"/>
        </w:rPr>
        <w:t xml:space="preserve"> [online] BBC Bitesize. Available at: https://www.bbc.co.uk/bitesize/articles/zf8j92p.</w:t>
      </w:r>
    </w:p>
    <w:p w14:paraId="77FD49CA"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Benson, S.G. and </w:t>
      </w:r>
      <w:proofErr w:type="spellStart"/>
      <w:r w:rsidRPr="00CC6D83">
        <w:rPr>
          <w:rFonts w:ascii="Arial" w:hAnsi="Arial" w:cs="Arial"/>
        </w:rPr>
        <w:t>Dundis</w:t>
      </w:r>
      <w:proofErr w:type="spellEnd"/>
      <w:r w:rsidRPr="00CC6D83">
        <w:rPr>
          <w:rFonts w:ascii="Arial" w:hAnsi="Arial" w:cs="Arial"/>
        </w:rPr>
        <w:t xml:space="preserve">, S.P. (2003). Understanding and motivating health care employees: integrating Maslow’s hierarchy of needs, training and technology. </w:t>
      </w:r>
      <w:r w:rsidRPr="00CC6D83">
        <w:rPr>
          <w:rFonts w:ascii="Arial" w:hAnsi="Arial" w:cs="Arial"/>
          <w:i/>
          <w:iCs/>
        </w:rPr>
        <w:t>Journal of Nursing Management</w:t>
      </w:r>
      <w:r w:rsidRPr="00CC6D83">
        <w:rPr>
          <w:rFonts w:ascii="Arial" w:hAnsi="Arial" w:cs="Arial"/>
        </w:rPr>
        <w:t xml:space="preserve">, [online] 11(5), pp.315–320. </w:t>
      </w:r>
      <w:proofErr w:type="spellStart"/>
      <w:r w:rsidRPr="00CC6D83">
        <w:rPr>
          <w:rFonts w:ascii="Arial" w:hAnsi="Arial" w:cs="Arial"/>
        </w:rPr>
        <w:t>doi:https</w:t>
      </w:r>
      <w:proofErr w:type="spellEnd"/>
      <w:r w:rsidRPr="00CC6D83">
        <w:rPr>
          <w:rFonts w:ascii="Arial" w:hAnsi="Arial" w:cs="Arial"/>
        </w:rPr>
        <w:t>://doi.org/10.1046/j.1365-2834.2003.00409.x.</w:t>
      </w:r>
    </w:p>
    <w:p w14:paraId="4B04D274" w14:textId="77777777" w:rsidR="00980570" w:rsidRPr="00CC6D83" w:rsidRDefault="00980570" w:rsidP="00CC6D83">
      <w:pPr>
        <w:pStyle w:val="NormalWeb"/>
        <w:spacing w:before="0" w:beforeAutospacing="0" w:after="240" w:afterAutospacing="0" w:line="360" w:lineRule="auto"/>
        <w:rPr>
          <w:rFonts w:ascii="Arial" w:hAnsi="Arial" w:cs="Arial"/>
        </w:rPr>
      </w:pPr>
      <w:proofErr w:type="spellStart"/>
      <w:r w:rsidRPr="00CC6D83">
        <w:rPr>
          <w:rFonts w:ascii="Arial" w:hAnsi="Arial" w:cs="Arial"/>
        </w:rPr>
        <w:t>Fallatah</w:t>
      </w:r>
      <w:proofErr w:type="spellEnd"/>
      <w:r w:rsidRPr="00CC6D83">
        <w:rPr>
          <w:rFonts w:ascii="Arial" w:hAnsi="Arial" w:cs="Arial"/>
        </w:rPr>
        <w:t xml:space="preserve">, R.H.M. and Syed, J. (2018). A Critical Review of Maslow’s Hierarchy of Needs. </w:t>
      </w:r>
      <w:r w:rsidRPr="00CC6D83">
        <w:rPr>
          <w:rFonts w:ascii="Arial" w:hAnsi="Arial" w:cs="Arial"/>
          <w:i/>
          <w:iCs/>
        </w:rPr>
        <w:t>Employee Motivation in Saudi Arabia</w:t>
      </w:r>
      <w:r w:rsidRPr="00CC6D83">
        <w:rPr>
          <w:rFonts w:ascii="Arial" w:hAnsi="Arial" w:cs="Arial"/>
        </w:rPr>
        <w:t xml:space="preserve">, [online] 1(1), pp.19–59. </w:t>
      </w:r>
      <w:proofErr w:type="spellStart"/>
      <w:r w:rsidRPr="00CC6D83">
        <w:rPr>
          <w:rFonts w:ascii="Arial" w:hAnsi="Arial" w:cs="Arial"/>
        </w:rPr>
        <w:t>doi:https</w:t>
      </w:r>
      <w:proofErr w:type="spellEnd"/>
      <w:r w:rsidRPr="00CC6D83">
        <w:rPr>
          <w:rFonts w:ascii="Arial" w:hAnsi="Arial" w:cs="Arial"/>
        </w:rPr>
        <w:t>://doi.org/10.1007/978-3-319-67741-5_2.</w:t>
      </w:r>
    </w:p>
    <w:p w14:paraId="130A8096"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Friedman, A.L. (2013). </w:t>
      </w:r>
      <w:r w:rsidRPr="00CC6D83">
        <w:rPr>
          <w:rFonts w:ascii="Arial" w:hAnsi="Arial" w:cs="Arial"/>
          <w:i/>
          <w:iCs/>
        </w:rPr>
        <w:t>Continuing Professional Development</w:t>
      </w:r>
      <w:r w:rsidRPr="00CC6D83">
        <w:rPr>
          <w:rFonts w:ascii="Arial" w:hAnsi="Arial" w:cs="Arial"/>
        </w:rPr>
        <w:t xml:space="preserve">. </w:t>
      </w:r>
      <w:proofErr w:type="spellStart"/>
      <w:r w:rsidRPr="00CC6D83">
        <w:rPr>
          <w:rFonts w:ascii="Arial" w:hAnsi="Arial" w:cs="Arial"/>
        </w:rPr>
        <w:t>Routledge</w:t>
      </w:r>
      <w:proofErr w:type="spellEnd"/>
      <w:r w:rsidRPr="00CC6D83">
        <w:rPr>
          <w:rFonts w:ascii="Arial" w:hAnsi="Arial" w:cs="Arial"/>
        </w:rPr>
        <w:t>.</w:t>
      </w:r>
    </w:p>
    <w:p w14:paraId="14F3C92B" w14:textId="77777777" w:rsidR="00980570" w:rsidRPr="00CC6D83" w:rsidRDefault="00980570" w:rsidP="00CC6D83">
      <w:pPr>
        <w:pStyle w:val="NormalWeb"/>
        <w:spacing w:before="0" w:beforeAutospacing="0" w:after="240" w:afterAutospacing="0" w:line="360" w:lineRule="auto"/>
        <w:rPr>
          <w:rFonts w:ascii="Arial" w:hAnsi="Arial" w:cs="Arial"/>
        </w:rPr>
      </w:pPr>
      <w:proofErr w:type="spellStart"/>
      <w:r w:rsidRPr="00CC6D83">
        <w:rPr>
          <w:rFonts w:ascii="Arial" w:hAnsi="Arial" w:cs="Arial"/>
        </w:rPr>
        <w:t>Gabrielova</w:t>
      </w:r>
      <w:proofErr w:type="spellEnd"/>
      <w:r w:rsidRPr="00CC6D83">
        <w:rPr>
          <w:rFonts w:ascii="Arial" w:hAnsi="Arial" w:cs="Arial"/>
        </w:rPr>
        <w:t xml:space="preserve">, K. and </w:t>
      </w:r>
      <w:proofErr w:type="spellStart"/>
      <w:r w:rsidRPr="00CC6D83">
        <w:rPr>
          <w:rFonts w:ascii="Arial" w:hAnsi="Arial" w:cs="Arial"/>
        </w:rPr>
        <w:t>Buchko</w:t>
      </w:r>
      <w:proofErr w:type="spellEnd"/>
      <w:r w:rsidRPr="00CC6D83">
        <w:rPr>
          <w:rFonts w:ascii="Arial" w:hAnsi="Arial" w:cs="Arial"/>
        </w:rPr>
        <w:t xml:space="preserve">, A.A. (2021). Here comes Generation Z: Millennials as managers. </w:t>
      </w:r>
      <w:r w:rsidRPr="00CC6D83">
        <w:rPr>
          <w:rFonts w:ascii="Arial" w:hAnsi="Arial" w:cs="Arial"/>
          <w:i/>
          <w:iCs/>
        </w:rPr>
        <w:t>Business Horizons</w:t>
      </w:r>
      <w:r w:rsidRPr="00CC6D83">
        <w:rPr>
          <w:rFonts w:ascii="Arial" w:hAnsi="Arial" w:cs="Arial"/>
        </w:rPr>
        <w:t xml:space="preserve">, [online] 64(4), pp.489–499. </w:t>
      </w:r>
      <w:proofErr w:type="spellStart"/>
      <w:r w:rsidRPr="00CC6D83">
        <w:rPr>
          <w:rFonts w:ascii="Arial" w:hAnsi="Arial" w:cs="Arial"/>
        </w:rPr>
        <w:t>doi:https</w:t>
      </w:r>
      <w:proofErr w:type="spellEnd"/>
      <w:r w:rsidRPr="00CC6D83">
        <w:rPr>
          <w:rFonts w:ascii="Arial" w:hAnsi="Arial" w:cs="Arial"/>
        </w:rPr>
        <w:t>://doi.org/10.1016/j.bushor.2021.02.013.</w:t>
      </w:r>
    </w:p>
    <w:p w14:paraId="677945D1" w14:textId="77777777" w:rsidR="00980570" w:rsidRPr="00CC6D83" w:rsidRDefault="00980570" w:rsidP="00CC6D83">
      <w:pPr>
        <w:pStyle w:val="NormalWeb"/>
        <w:spacing w:before="0" w:beforeAutospacing="0" w:after="240" w:afterAutospacing="0" w:line="360" w:lineRule="auto"/>
        <w:rPr>
          <w:rFonts w:ascii="Arial" w:hAnsi="Arial" w:cs="Arial"/>
        </w:rPr>
      </w:pPr>
      <w:proofErr w:type="spellStart"/>
      <w:r w:rsidRPr="00CC6D83">
        <w:rPr>
          <w:rFonts w:ascii="Arial" w:hAnsi="Arial" w:cs="Arial"/>
        </w:rPr>
        <w:t>Goh</w:t>
      </w:r>
      <w:proofErr w:type="spellEnd"/>
      <w:r w:rsidRPr="00CC6D83">
        <w:rPr>
          <w:rFonts w:ascii="Arial" w:hAnsi="Arial" w:cs="Arial"/>
        </w:rPr>
        <w:t xml:space="preserve">, E. and Lee, C. (2018). A workforce to be reckoned with: The emerging pivotal Generation Z hospitality workforce. </w:t>
      </w:r>
      <w:r w:rsidRPr="00CC6D83">
        <w:rPr>
          <w:rFonts w:ascii="Arial" w:hAnsi="Arial" w:cs="Arial"/>
          <w:i/>
          <w:iCs/>
        </w:rPr>
        <w:t>International Journal of Hospitality Management</w:t>
      </w:r>
      <w:r w:rsidRPr="00CC6D83">
        <w:rPr>
          <w:rFonts w:ascii="Arial" w:hAnsi="Arial" w:cs="Arial"/>
        </w:rPr>
        <w:t xml:space="preserve">, [online] 73(2), pp.20–28. </w:t>
      </w:r>
      <w:proofErr w:type="spellStart"/>
      <w:r w:rsidRPr="00CC6D83">
        <w:rPr>
          <w:rFonts w:ascii="Arial" w:hAnsi="Arial" w:cs="Arial"/>
        </w:rPr>
        <w:t>doi:https</w:t>
      </w:r>
      <w:proofErr w:type="spellEnd"/>
      <w:r w:rsidRPr="00CC6D83">
        <w:rPr>
          <w:rFonts w:ascii="Arial" w:hAnsi="Arial" w:cs="Arial"/>
        </w:rPr>
        <w:t>://doi.org/10.1016/j.ijhm.2018.01.016.</w:t>
      </w:r>
    </w:p>
    <w:p w14:paraId="327862E8" w14:textId="77777777" w:rsidR="00980570" w:rsidRPr="00CC6D83" w:rsidRDefault="00980570" w:rsidP="00CC6D83">
      <w:pPr>
        <w:pStyle w:val="NormalWeb"/>
        <w:spacing w:before="0" w:beforeAutospacing="0" w:after="240" w:afterAutospacing="0" w:line="360" w:lineRule="auto"/>
        <w:rPr>
          <w:rFonts w:ascii="Arial" w:hAnsi="Arial" w:cs="Arial"/>
        </w:rPr>
      </w:pPr>
      <w:proofErr w:type="spellStart"/>
      <w:r w:rsidRPr="00CC6D83">
        <w:rPr>
          <w:rFonts w:ascii="Arial" w:hAnsi="Arial" w:cs="Arial"/>
        </w:rPr>
        <w:t>Klimkiewicz</w:t>
      </w:r>
      <w:proofErr w:type="spellEnd"/>
      <w:r w:rsidRPr="00CC6D83">
        <w:rPr>
          <w:rFonts w:ascii="Arial" w:hAnsi="Arial" w:cs="Arial"/>
        </w:rPr>
        <w:t xml:space="preserve">, K. and </w:t>
      </w:r>
      <w:proofErr w:type="spellStart"/>
      <w:r w:rsidRPr="00CC6D83">
        <w:rPr>
          <w:rFonts w:ascii="Arial" w:hAnsi="Arial" w:cs="Arial"/>
        </w:rPr>
        <w:t>Oltra</w:t>
      </w:r>
      <w:proofErr w:type="spellEnd"/>
      <w:r w:rsidRPr="00CC6D83">
        <w:rPr>
          <w:rFonts w:ascii="Arial" w:hAnsi="Arial" w:cs="Arial"/>
        </w:rPr>
        <w:t xml:space="preserve">, V. (2017). Does CSR Enhance Employer Attractiveness? The Role of Millennial Job Seekers’ Attitudes. </w:t>
      </w:r>
      <w:r w:rsidRPr="00CC6D83">
        <w:rPr>
          <w:rFonts w:ascii="Arial" w:hAnsi="Arial" w:cs="Arial"/>
          <w:i/>
          <w:iCs/>
        </w:rPr>
        <w:t>Corporate Social Responsibility and Environmental Management</w:t>
      </w:r>
      <w:r w:rsidRPr="00CC6D83">
        <w:rPr>
          <w:rFonts w:ascii="Arial" w:hAnsi="Arial" w:cs="Arial"/>
        </w:rPr>
        <w:t xml:space="preserve">, [online] 24(5), pp.449–463. </w:t>
      </w:r>
      <w:proofErr w:type="spellStart"/>
      <w:r w:rsidRPr="00CC6D83">
        <w:rPr>
          <w:rFonts w:ascii="Arial" w:hAnsi="Arial" w:cs="Arial"/>
        </w:rPr>
        <w:t>doi:https</w:t>
      </w:r>
      <w:proofErr w:type="spellEnd"/>
      <w:r w:rsidRPr="00CC6D83">
        <w:rPr>
          <w:rFonts w:ascii="Arial" w:hAnsi="Arial" w:cs="Arial"/>
        </w:rPr>
        <w:t>://doi.org/10.1002/csr.1419.</w:t>
      </w:r>
    </w:p>
    <w:p w14:paraId="4F771B0C"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Kwon, K. and Kim, T. (2019). An integrative literature review of employee engagement and innovative behavior: Revisiting the JD-R model. </w:t>
      </w:r>
      <w:r w:rsidRPr="00CC6D83">
        <w:rPr>
          <w:rFonts w:ascii="Arial" w:hAnsi="Arial" w:cs="Arial"/>
          <w:i/>
          <w:iCs/>
        </w:rPr>
        <w:t>Human Resource Management Review</w:t>
      </w:r>
      <w:r w:rsidRPr="00CC6D83">
        <w:rPr>
          <w:rFonts w:ascii="Arial" w:hAnsi="Arial" w:cs="Arial"/>
        </w:rPr>
        <w:t xml:space="preserve">, [online] 30(2), p.100704. </w:t>
      </w:r>
      <w:proofErr w:type="spellStart"/>
      <w:r w:rsidRPr="00CC6D83">
        <w:rPr>
          <w:rFonts w:ascii="Arial" w:hAnsi="Arial" w:cs="Arial"/>
        </w:rPr>
        <w:t>doi:https</w:t>
      </w:r>
      <w:proofErr w:type="spellEnd"/>
      <w:r w:rsidRPr="00CC6D83">
        <w:rPr>
          <w:rFonts w:ascii="Arial" w:hAnsi="Arial" w:cs="Arial"/>
        </w:rPr>
        <w:t>://doi.org/10.1016/j.hrmr.2019.100704.</w:t>
      </w:r>
    </w:p>
    <w:p w14:paraId="2755811D"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Mackay, M.M., Allen, J.A. and Landis, R.S. (2017). Investigating the incremental validity of employee engagement in the prediction of employee effectiveness: A meta-analytic path analysis. </w:t>
      </w:r>
      <w:r w:rsidRPr="00CC6D83">
        <w:rPr>
          <w:rFonts w:ascii="Arial" w:hAnsi="Arial" w:cs="Arial"/>
          <w:i/>
          <w:iCs/>
        </w:rPr>
        <w:t>Human Resource Management Review</w:t>
      </w:r>
      <w:r w:rsidRPr="00CC6D83">
        <w:rPr>
          <w:rFonts w:ascii="Arial" w:hAnsi="Arial" w:cs="Arial"/>
        </w:rPr>
        <w:t xml:space="preserve">, 27(1), pp.108–120. </w:t>
      </w:r>
      <w:proofErr w:type="spellStart"/>
      <w:r w:rsidRPr="00CC6D83">
        <w:rPr>
          <w:rFonts w:ascii="Arial" w:hAnsi="Arial" w:cs="Arial"/>
        </w:rPr>
        <w:t>doi:https</w:t>
      </w:r>
      <w:proofErr w:type="spellEnd"/>
      <w:r w:rsidRPr="00CC6D83">
        <w:rPr>
          <w:rFonts w:ascii="Arial" w:hAnsi="Arial" w:cs="Arial"/>
        </w:rPr>
        <w:t>://doi.org/10.1016/j.hrmr.2016.03.002.</w:t>
      </w:r>
    </w:p>
    <w:p w14:paraId="164702A4"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MANDARIN ORIENTAL HOTEL (2021). </w:t>
      </w:r>
      <w:r w:rsidRPr="00CC6D83">
        <w:rPr>
          <w:rFonts w:ascii="Arial" w:hAnsi="Arial" w:cs="Arial"/>
          <w:i/>
          <w:iCs/>
        </w:rPr>
        <w:t xml:space="preserve">MANDARIN ORIENTAL HOTEL GROUP LAUNCHES ‘WELLNESS ON THE ROAD’ INITIATIVE FOR CORPORATE </w:t>
      </w:r>
      <w:proofErr w:type="spellStart"/>
      <w:r w:rsidRPr="00CC6D83">
        <w:rPr>
          <w:rFonts w:ascii="Arial" w:hAnsi="Arial" w:cs="Arial"/>
          <w:i/>
          <w:iCs/>
        </w:rPr>
        <w:t>TRAVELLERS</w:t>
      </w:r>
      <w:proofErr w:type="spellEnd"/>
      <w:r w:rsidRPr="00CC6D83">
        <w:rPr>
          <w:rFonts w:ascii="Arial" w:hAnsi="Arial" w:cs="Arial"/>
          <w:i/>
          <w:iCs/>
        </w:rPr>
        <w:t xml:space="preserve"> AND GROUPS</w:t>
      </w:r>
      <w:r w:rsidRPr="00CC6D83">
        <w:rPr>
          <w:rFonts w:ascii="Arial" w:hAnsi="Arial" w:cs="Arial"/>
        </w:rPr>
        <w:t>. [online] Available at: https://photos.mandarinoriental.com/is/content/MandarinOriental/corporate-global-news-pdf-wellness-on-the-road.</w:t>
      </w:r>
    </w:p>
    <w:p w14:paraId="3D3CFD88" w14:textId="77777777" w:rsidR="00980570" w:rsidRPr="00CC6D83" w:rsidRDefault="00980570" w:rsidP="00CC6D83">
      <w:pPr>
        <w:pStyle w:val="NormalWeb"/>
        <w:spacing w:before="0" w:beforeAutospacing="0" w:after="240" w:afterAutospacing="0" w:line="360" w:lineRule="auto"/>
        <w:rPr>
          <w:rFonts w:ascii="Arial" w:hAnsi="Arial" w:cs="Arial"/>
        </w:rPr>
      </w:pPr>
      <w:proofErr w:type="spellStart"/>
      <w:r w:rsidRPr="00CC6D83">
        <w:rPr>
          <w:rFonts w:ascii="Arial" w:hAnsi="Arial" w:cs="Arial"/>
        </w:rPr>
        <w:t>McCrindle</w:t>
      </w:r>
      <w:proofErr w:type="spellEnd"/>
      <w:r w:rsidRPr="00CC6D83">
        <w:rPr>
          <w:rFonts w:ascii="Arial" w:hAnsi="Arial" w:cs="Arial"/>
        </w:rPr>
        <w:t xml:space="preserve">, M. and Fell, A. (2019). </w:t>
      </w:r>
      <w:r w:rsidRPr="00CC6D83">
        <w:rPr>
          <w:rFonts w:ascii="Arial" w:hAnsi="Arial" w:cs="Arial"/>
          <w:i/>
          <w:iCs/>
        </w:rPr>
        <w:t>R EC RU I T I N G, T R A I N I N G A N D L E A D I N G T H E N E XT G E N E R AT I O N</w:t>
      </w:r>
      <w:r w:rsidRPr="00CC6D83">
        <w:rPr>
          <w:rFonts w:ascii="Arial" w:hAnsi="Arial" w:cs="Arial"/>
        </w:rPr>
        <w:t>. [online] Available at: https://generationz.com.au/wp-content/uploads/2019/12/Understanding_Generation_Z_report_McCrindle.pdf.</w:t>
      </w:r>
    </w:p>
    <w:p w14:paraId="67D72DD6"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Mick </w:t>
      </w:r>
      <w:proofErr w:type="spellStart"/>
      <w:r w:rsidRPr="00CC6D83">
        <w:rPr>
          <w:rFonts w:ascii="Arial" w:hAnsi="Arial" w:cs="Arial"/>
        </w:rPr>
        <w:t>Marchington</w:t>
      </w:r>
      <w:proofErr w:type="spellEnd"/>
      <w:r w:rsidRPr="00CC6D83">
        <w:rPr>
          <w:rFonts w:ascii="Arial" w:hAnsi="Arial" w:cs="Arial"/>
        </w:rPr>
        <w:t xml:space="preserve"> (2020). </w:t>
      </w:r>
      <w:r w:rsidRPr="00CC6D83">
        <w:rPr>
          <w:rFonts w:ascii="Arial" w:hAnsi="Arial" w:cs="Arial"/>
          <w:i/>
          <w:iCs/>
        </w:rPr>
        <w:t>Human resource management at work : the definitive guide</w:t>
      </w:r>
      <w:r w:rsidRPr="00CC6D83">
        <w:rPr>
          <w:rFonts w:ascii="Arial" w:hAnsi="Arial" w:cs="Arial"/>
        </w:rPr>
        <w:t>. London, United Kingdom ; New York, Ny: Kogan Page.</w:t>
      </w:r>
    </w:p>
    <w:p w14:paraId="45064601"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Nguyen </w:t>
      </w:r>
      <w:proofErr w:type="spellStart"/>
      <w:r w:rsidRPr="00CC6D83">
        <w:rPr>
          <w:rFonts w:ascii="Arial" w:hAnsi="Arial" w:cs="Arial"/>
        </w:rPr>
        <w:t>Ngoc</w:t>
      </w:r>
      <w:proofErr w:type="spellEnd"/>
      <w:r w:rsidRPr="00CC6D83">
        <w:rPr>
          <w:rFonts w:ascii="Arial" w:hAnsi="Arial" w:cs="Arial"/>
        </w:rPr>
        <w:t xml:space="preserve">, T., Viet Dung, M., Rowley, C. and </w:t>
      </w:r>
      <w:proofErr w:type="spellStart"/>
      <w:r w:rsidRPr="00CC6D83">
        <w:rPr>
          <w:rFonts w:ascii="Arial" w:hAnsi="Arial" w:cs="Arial"/>
        </w:rPr>
        <w:t>Pejić</w:t>
      </w:r>
      <w:proofErr w:type="spellEnd"/>
      <w:r w:rsidRPr="00CC6D83">
        <w:rPr>
          <w:rFonts w:ascii="Arial" w:hAnsi="Arial" w:cs="Arial"/>
        </w:rPr>
        <w:t xml:space="preserve"> Bach, M. (2022). Generation Z job seekers’ expectations and their job pursuit intention: Evidence from transition and emerging economy. </w:t>
      </w:r>
      <w:r w:rsidRPr="00CC6D83">
        <w:rPr>
          <w:rFonts w:ascii="Arial" w:hAnsi="Arial" w:cs="Arial"/>
          <w:i/>
          <w:iCs/>
        </w:rPr>
        <w:t>International Journal of Engineering Business Management</w:t>
      </w:r>
      <w:r w:rsidRPr="00CC6D83">
        <w:rPr>
          <w:rFonts w:ascii="Arial" w:hAnsi="Arial" w:cs="Arial"/>
        </w:rPr>
        <w:t xml:space="preserve">, 14(1), p.184797902211125. </w:t>
      </w:r>
      <w:proofErr w:type="spellStart"/>
      <w:r w:rsidRPr="00CC6D83">
        <w:rPr>
          <w:rFonts w:ascii="Arial" w:hAnsi="Arial" w:cs="Arial"/>
        </w:rPr>
        <w:t>doi:https</w:t>
      </w:r>
      <w:proofErr w:type="spellEnd"/>
      <w:r w:rsidRPr="00CC6D83">
        <w:rPr>
          <w:rFonts w:ascii="Arial" w:hAnsi="Arial" w:cs="Arial"/>
        </w:rPr>
        <w:t>://doi.org/10.1177/18479790221112548.</w:t>
      </w:r>
    </w:p>
    <w:p w14:paraId="1CB87759" w14:textId="77777777" w:rsidR="00980570" w:rsidRPr="00CC6D83" w:rsidRDefault="00980570" w:rsidP="00CC6D83">
      <w:pPr>
        <w:pStyle w:val="NormalWeb"/>
        <w:spacing w:before="0" w:beforeAutospacing="0" w:after="240" w:afterAutospacing="0" w:line="360" w:lineRule="auto"/>
        <w:rPr>
          <w:rFonts w:ascii="Arial" w:hAnsi="Arial" w:cs="Arial"/>
        </w:rPr>
      </w:pPr>
      <w:proofErr w:type="spellStart"/>
      <w:r w:rsidRPr="00CC6D83">
        <w:rPr>
          <w:rFonts w:ascii="Arial" w:hAnsi="Arial" w:cs="Arial"/>
        </w:rPr>
        <w:t>Ozkan</w:t>
      </w:r>
      <w:proofErr w:type="spellEnd"/>
      <w:r w:rsidRPr="00CC6D83">
        <w:rPr>
          <w:rFonts w:ascii="Arial" w:hAnsi="Arial" w:cs="Arial"/>
        </w:rPr>
        <w:t xml:space="preserve">, M. and </w:t>
      </w:r>
      <w:proofErr w:type="spellStart"/>
      <w:r w:rsidRPr="00CC6D83">
        <w:rPr>
          <w:rFonts w:ascii="Arial" w:hAnsi="Arial" w:cs="Arial"/>
        </w:rPr>
        <w:t>Solmaz</w:t>
      </w:r>
      <w:proofErr w:type="spellEnd"/>
      <w:r w:rsidRPr="00CC6D83">
        <w:rPr>
          <w:rFonts w:ascii="Arial" w:hAnsi="Arial" w:cs="Arial"/>
        </w:rPr>
        <w:t xml:space="preserve">, B. (2015). The Changing Face of the Employees – Generation Z and Their Perceptions of Work (A Study Applied to University Students). </w:t>
      </w:r>
      <w:proofErr w:type="spellStart"/>
      <w:r w:rsidRPr="00CC6D83">
        <w:rPr>
          <w:rFonts w:ascii="Arial" w:hAnsi="Arial" w:cs="Arial"/>
          <w:i/>
          <w:iCs/>
        </w:rPr>
        <w:t>Procedia</w:t>
      </w:r>
      <w:proofErr w:type="spellEnd"/>
      <w:r w:rsidRPr="00CC6D83">
        <w:rPr>
          <w:rFonts w:ascii="Arial" w:hAnsi="Arial" w:cs="Arial"/>
          <w:i/>
          <w:iCs/>
        </w:rPr>
        <w:t xml:space="preserve"> Economics and Finance</w:t>
      </w:r>
      <w:r w:rsidRPr="00CC6D83">
        <w:rPr>
          <w:rFonts w:ascii="Arial" w:hAnsi="Arial" w:cs="Arial"/>
        </w:rPr>
        <w:t xml:space="preserve">, 26, pp.476–483. </w:t>
      </w:r>
      <w:proofErr w:type="spellStart"/>
      <w:r w:rsidRPr="00CC6D83">
        <w:rPr>
          <w:rFonts w:ascii="Arial" w:hAnsi="Arial" w:cs="Arial"/>
        </w:rPr>
        <w:t>doi:https</w:t>
      </w:r>
      <w:proofErr w:type="spellEnd"/>
      <w:r w:rsidRPr="00CC6D83">
        <w:rPr>
          <w:rFonts w:ascii="Arial" w:hAnsi="Arial" w:cs="Arial"/>
        </w:rPr>
        <w:t>://doi.org/10.1016/s2212-5671(15)00876-x.</w:t>
      </w:r>
    </w:p>
    <w:p w14:paraId="6BC742C8"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SHRM (2019). </w:t>
      </w:r>
      <w:r w:rsidRPr="00CC6D83">
        <w:rPr>
          <w:rFonts w:ascii="Arial" w:hAnsi="Arial" w:cs="Arial"/>
          <w:i/>
          <w:iCs/>
        </w:rPr>
        <w:t>Developing and Sustaining Employee Engagement</w:t>
      </w:r>
      <w:r w:rsidRPr="00CC6D83">
        <w:rPr>
          <w:rFonts w:ascii="Arial" w:hAnsi="Arial" w:cs="Arial"/>
        </w:rPr>
        <w:t>. [online] SHRM. Available at: https://www.shrm.org/resourcesandtools/tools-and-samples/toolkits/pages/sustainingemployeeengagement.aspx.</w:t>
      </w:r>
    </w:p>
    <w:p w14:paraId="5659EE5D"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Spain, E. and </w:t>
      </w:r>
      <w:proofErr w:type="spellStart"/>
      <w:r w:rsidRPr="00CC6D83">
        <w:rPr>
          <w:rFonts w:ascii="Arial" w:hAnsi="Arial" w:cs="Arial"/>
        </w:rPr>
        <w:t>Groysberg</w:t>
      </w:r>
      <w:proofErr w:type="spellEnd"/>
      <w:r w:rsidRPr="00CC6D83">
        <w:rPr>
          <w:rFonts w:ascii="Arial" w:hAnsi="Arial" w:cs="Arial"/>
        </w:rPr>
        <w:t xml:space="preserve">, B. (2016). </w:t>
      </w:r>
      <w:r w:rsidRPr="00CC6D83">
        <w:rPr>
          <w:rFonts w:ascii="Arial" w:hAnsi="Arial" w:cs="Arial"/>
          <w:i/>
          <w:iCs/>
        </w:rPr>
        <w:t>Making Exit Interviews Count</w:t>
      </w:r>
      <w:r w:rsidRPr="00CC6D83">
        <w:rPr>
          <w:rFonts w:ascii="Arial" w:hAnsi="Arial" w:cs="Arial"/>
        </w:rPr>
        <w:t>. [online] Harvard Business Review. Available at: https://hbr.org/2016/04/making-exit-interviews-count#:~:text=Exit%20interviews%2C%20when%20conducted%20with [Accessed 27 Oct. 2020].</w:t>
      </w:r>
    </w:p>
    <w:p w14:paraId="531A3B6D" w14:textId="77777777" w:rsidR="00980570" w:rsidRPr="00CC6D83" w:rsidRDefault="00980570" w:rsidP="00CC6D83">
      <w:pPr>
        <w:pStyle w:val="NormalWeb"/>
        <w:spacing w:before="0" w:beforeAutospacing="0" w:after="240" w:afterAutospacing="0" w:line="360" w:lineRule="auto"/>
        <w:rPr>
          <w:rFonts w:ascii="Arial" w:hAnsi="Arial" w:cs="Arial"/>
        </w:rPr>
      </w:pPr>
      <w:r w:rsidRPr="00CC6D83">
        <w:rPr>
          <w:rFonts w:ascii="Arial" w:hAnsi="Arial" w:cs="Arial"/>
        </w:rPr>
        <w:t xml:space="preserve">Torrington, D., Hall, L., Taylor, S. and Atkinson, C. (2020). </w:t>
      </w:r>
      <w:r w:rsidRPr="00CC6D83">
        <w:rPr>
          <w:rFonts w:ascii="Arial" w:hAnsi="Arial" w:cs="Arial"/>
          <w:i/>
          <w:iCs/>
        </w:rPr>
        <w:t>Human resource management</w:t>
      </w:r>
      <w:r w:rsidRPr="00CC6D83">
        <w:rPr>
          <w:rFonts w:ascii="Arial" w:hAnsi="Arial" w:cs="Arial"/>
        </w:rPr>
        <w:t>. 11th ed. Harlow, England ; New York: Pearson.</w:t>
      </w:r>
    </w:p>
    <w:p w14:paraId="6E74D0BE" w14:textId="77777777" w:rsidR="00980570" w:rsidRPr="00CC6D83" w:rsidRDefault="00980570" w:rsidP="00CC6D83">
      <w:pPr>
        <w:spacing w:line="360" w:lineRule="auto"/>
        <w:ind w:firstLine="720"/>
        <w:rPr>
          <w:rFonts w:ascii="Arial" w:hAnsi="Arial" w:cs="Arial"/>
          <w:sz w:val="24"/>
          <w:szCs w:val="24"/>
        </w:rPr>
      </w:pPr>
    </w:p>
    <w:p w14:paraId="473BB510" w14:textId="77777777" w:rsidR="00980570" w:rsidRPr="00CC6D83" w:rsidRDefault="00980570" w:rsidP="00CC6D83">
      <w:pPr>
        <w:spacing w:line="360" w:lineRule="auto"/>
        <w:ind w:firstLine="720"/>
        <w:rPr>
          <w:rFonts w:ascii="Arial" w:hAnsi="Arial" w:cs="Arial"/>
          <w:sz w:val="24"/>
          <w:szCs w:val="24"/>
        </w:rPr>
      </w:pPr>
    </w:p>
    <w:p w14:paraId="59678499" w14:textId="77777777" w:rsidR="002D5747" w:rsidRPr="00CC6D83" w:rsidRDefault="002D5747" w:rsidP="00CC6D83">
      <w:pPr>
        <w:spacing w:line="360" w:lineRule="auto"/>
        <w:ind w:firstLine="720"/>
        <w:rPr>
          <w:rFonts w:ascii="Arial" w:hAnsi="Arial" w:cs="Arial"/>
          <w:sz w:val="24"/>
          <w:szCs w:val="24"/>
        </w:rPr>
      </w:pPr>
    </w:p>
    <w:p w14:paraId="51C03AF5" w14:textId="77777777" w:rsidR="00DC4973" w:rsidRPr="00CC6D83" w:rsidRDefault="00DC4973" w:rsidP="00CC6D83">
      <w:pPr>
        <w:spacing w:line="360" w:lineRule="auto"/>
        <w:ind w:firstLine="720"/>
        <w:rPr>
          <w:rFonts w:ascii="Arial" w:hAnsi="Arial" w:cs="Arial"/>
          <w:sz w:val="24"/>
          <w:szCs w:val="24"/>
        </w:rPr>
      </w:pPr>
    </w:p>
    <w:p w14:paraId="56A2AA7C" w14:textId="77777777" w:rsidR="00DC4973" w:rsidRPr="00CC6D83" w:rsidRDefault="00DC4973" w:rsidP="00CC6D83">
      <w:pPr>
        <w:spacing w:line="360" w:lineRule="auto"/>
        <w:ind w:firstLine="720"/>
        <w:rPr>
          <w:rFonts w:ascii="Arial" w:hAnsi="Arial" w:cs="Arial"/>
          <w:sz w:val="24"/>
          <w:szCs w:val="24"/>
        </w:rPr>
      </w:pPr>
    </w:p>
    <w:p w14:paraId="39733CF3" w14:textId="77777777" w:rsidR="00DC4973" w:rsidRPr="00CC6D83" w:rsidRDefault="00DC4973" w:rsidP="00CC6D83">
      <w:pPr>
        <w:spacing w:line="360" w:lineRule="auto"/>
        <w:ind w:firstLine="720"/>
        <w:rPr>
          <w:rFonts w:ascii="Arial" w:hAnsi="Arial" w:cs="Arial"/>
          <w:sz w:val="24"/>
          <w:szCs w:val="24"/>
        </w:rPr>
      </w:pPr>
    </w:p>
    <w:p w14:paraId="14F61151" w14:textId="77777777" w:rsidR="00DC4973" w:rsidRPr="00CC6D83" w:rsidRDefault="00DC4973" w:rsidP="00CC6D83">
      <w:pPr>
        <w:spacing w:line="360" w:lineRule="auto"/>
        <w:ind w:firstLine="720"/>
        <w:rPr>
          <w:rFonts w:ascii="Arial" w:hAnsi="Arial" w:cs="Arial"/>
          <w:sz w:val="24"/>
          <w:szCs w:val="24"/>
        </w:rPr>
      </w:pPr>
    </w:p>
    <w:p w14:paraId="3F031E80" w14:textId="77777777" w:rsidR="00DC4973" w:rsidRPr="00CC6D83" w:rsidRDefault="00DC4973" w:rsidP="00CC6D83">
      <w:pPr>
        <w:spacing w:line="360" w:lineRule="auto"/>
        <w:ind w:firstLine="720"/>
        <w:rPr>
          <w:rFonts w:ascii="Arial" w:hAnsi="Arial" w:cs="Arial"/>
          <w:sz w:val="24"/>
          <w:szCs w:val="24"/>
        </w:rPr>
      </w:pPr>
    </w:p>
    <w:p w14:paraId="75B5F8AD" w14:textId="77777777" w:rsidR="00DC4973" w:rsidRPr="00CC6D83" w:rsidRDefault="00DC4973" w:rsidP="00CC6D83">
      <w:pPr>
        <w:spacing w:line="360" w:lineRule="auto"/>
        <w:ind w:firstLine="720"/>
        <w:rPr>
          <w:rFonts w:ascii="Arial" w:hAnsi="Arial" w:cs="Arial"/>
          <w:sz w:val="24"/>
          <w:szCs w:val="24"/>
        </w:rPr>
      </w:pPr>
    </w:p>
    <w:p w14:paraId="598C9ADC" w14:textId="77777777" w:rsidR="00DC4973" w:rsidRPr="00CC6D83" w:rsidRDefault="00DC4973" w:rsidP="00CC6D83">
      <w:pPr>
        <w:spacing w:line="360" w:lineRule="auto"/>
        <w:ind w:firstLine="720"/>
        <w:rPr>
          <w:rFonts w:ascii="Arial" w:hAnsi="Arial" w:cs="Arial"/>
          <w:sz w:val="24"/>
          <w:szCs w:val="24"/>
        </w:rPr>
      </w:pPr>
    </w:p>
    <w:p w14:paraId="3322B061" w14:textId="77777777" w:rsidR="0054066E" w:rsidRPr="00CC6D83" w:rsidRDefault="0054066E" w:rsidP="00CC6D83">
      <w:pPr>
        <w:spacing w:line="360" w:lineRule="auto"/>
        <w:rPr>
          <w:rFonts w:ascii="Arial" w:hAnsi="Arial" w:cs="Arial"/>
          <w:sz w:val="24"/>
          <w:szCs w:val="24"/>
        </w:rPr>
      </w:pPr>
    </w:p>
    <w:sectPr w:rsidR="0054066E" w:rsidRPr="00CC6D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2A0B1" w14:textId="77777777" w:rsidR="00D4548A" w:rsidRDefault="00D4548A" w:rsidP="00DA00ED">
      <w:pPr>
        <w:spacing w:after="0" w:line="240" w:lineRule="auto"/>
      </w:pPr>
      <w:r>
        <w:separator/>
      </w:r>
    </w:p>
  </w:endnote>
  <w:endnote w:type="continuationSeparator" w:id="0">
    <w:p w14:paraId="1E051B39" w14:textId="77777777" w:rsidR="00D4548A" w:rsidRDefault="00D4548A" w:rsidP="00DA0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46145" w14:textId="77777777" w:rsidR="00D4548A" w:rsidRDefault="00D4548A" w:rsidP="00DA00ED">
      <w:pPr>
        <w:spacing w:after="0" w:line="240" w:lineRule="auto"/>
      </w:pPr>
      <w:r>
        <w:separator/>
      </w:r>
    </w:p>
  </w:footnote>
  <w:footnote w:type="continuationSeparator" w:id="0">
    <w:p w14:paraId="5B42DC20" w14:textId="77777777" w:rsidR="00D4548A" w:rsidRDefault="00D4548A" w:rsidP="00DA0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1MzECUpaW5sYWxko6SsGpxcWZ+XkgBYa1AG4q/p8sAAAA"/>
  </w:docVars>
  <w:rsids>
    <w:rsidRoot w:val="00D30A2A"/>
    <w:rsid w:val="00050F39"/>
    <w:rsid w:val="00157CAC"/>
    <w:rsid w:val="002D5747"/>
    <w:rsid w:val="00387C64"/>
    <w:rsid w:val="0040674B"/>
    <w:rsid w:val="00514DAE"/>
    <w:rsid w:val="00515ABE"/>
    <w:rsid w:val="0054066E"/>
    <w:rsid w:val="005B273F"/>
    <w:rsid w:val="005B646F"/>
    <w:rsid w:val="00641F32"/>
    <w:rsid w:val="00786963"/>
    <w:rsid w:val="00836B31"/>
    <w:rsid w:val="00980570"/>
    <w:rsid w:val="00987553"/>
    <w:rsid w:val="009B6C10"/>
    <w:rsid w:val="00A10CEB"/>
    <w:rsid w:val="00A66D03"/>
    <w:rsid w:val="00C770EE"/>
    <w:rsid w:val="00CC6D83"/>
    <w:rsid w:val="00CD181A"/>
    <w:rsid w:val="00D30A2A"/>
    <w:rsid w:val="00D4548A"/>
    <w:rsid w:val="00DA00ED"/>
    <w:rsid w:val="00DC4973"/>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B6E1D"/>
  <w15:chartTrackingRefBased/>
  <w15:docId w15:val="{EDEA36EA-2344-4D32-972D-B1CF05722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A2A"/>
    <w:pPr>
      <w:spacing w:line="256" w:lineRule="auto"/>
    </w:pPr>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A00E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A00ED"/>
    <w:rPr>
      <w:lang w:val="en-GB"/>
    </w:rPr>
  </w:style>
  <w:style w:type="paragraph" w:styleId="Subsol">
    <w:name w:val="footer"/>
    <w:basedOn w:val="Normal"/>
    <w:link w:val="SubsolCaracter"/>
    <w:uiPriority w:val="99"/>
    <w:unhideWhenUsed/>
    <w:rsid w:val="00DA00E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A00ED"/>
    <w:rPr>
      <w:lang w:val="en-GB"/>
    </w:rPr>
  </w:style>
  <w:style w:type="paragraph" w:styleId="NormalWeb">
    <w:name w:val="Normal (Web)"/>
    <w:basedOn w:val="Normal"/>
    <w:uiPriority w:val="99"/>
    <w:semiHidden/>
    <w:unhideWhenUsed/>
    <w:rsid w:val="00980570"/>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280988">
      <w:bodyDiv w:val="1"/>
      <w:marLeft w:val="0"/>
      <w:marRight w:val="0"/>
      <w:marTop w:val="0"/>
      <w:marBottom w:val="0"/>
      <w:divBdr>
        <w:top w:val="none" w:sz="0" w:space="0" w:color="auto"/>
        <w:left w:val="none" w:sz="0" w:space="0" w:color="auto"/>
        <w:bottom w:val="none" w:sz="0" w:space="0" w:color="auto"/>
        <w:right w:val="none" w:sz="0" w:space="0" w:color="auto"/>
      </w:divBdr>
    </w:div>
    <w:div w:id="1280183378">
      <w:bodyDiv w:val="1"/>
      <w:marLeft w:val="0"/>
      <w:marRight w:val="0"/>
      <w:marTop w:val="0"/>
      <w:marBottom w:val="0"/>
      <w:divBdr>
        <w:top w:val="none" w:sz="0" w:space="0" w:color="auto"/>
        <w:left w:val="none" w:sz="0" w:space="0" w:color="auto"/>
        <w:bottom w:val="none" w:sz="0" w:space="0" w:color="auto"/>
        <w:right w:val="none" w:sz="0" w:space="0" w:color="auto"/>
      </w:divBdr>
    </w:div>
    <w:div w:id="1324116843">
      <w:bodyDiv w:val="1"/>
      <w:marLeft w:val="0"/>
      <w:marRight w:val="0"/>
      <w:marTop w:val="0"/>
      <w:marBottom w:val="0"/>
      <w:divBdr>
        <w:top w:val="none" w:sz="0" w:space="0" w:color="auto"/>
        <w:left w:val="none" w:sz="0" w:space="0" w:color="auto"/>
        <w:bottom w:val="none" w:sz="0" w:space="0" w:color="auto"/>
        <w:right w:val="none" w:sz="0" w:space="0" w:color="auto"/>
      </w:divBdr>
      <w:divsChild>
        <w:div w:id="1902327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Pages>
  <Words>2915</Words>
  <Characters>16913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Constantin-Bogdan Rusu (2014305)</cp:lastModifiedBy>
  <cp:revision>14</cp:revision>
  <dcterms:created xsi:type="dcterms:W3CDTF">2023-10-23T19:50:00Z</dcterms:created>
  <dcterms:modified xsi:type="dcterms:W3CDTF">2023-10-23T21:53:00Z</dcterms:modified>
</cp:coreProperties>
</file>