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B853D" w14:textId="77777777" w:rsidR="005A2848" w:rsidRPr="005A2848" w:rsidRDefault="005A2848" w:rsidP="005A2848">
      <w:pPr>
        <w:spacing w:before="120" w:after="120"/>
        <w:rPr>
          <w:rFonts w:ascii="Arial" w:eastAsia="Times New Roman" w:hAnsi="Arial" w:cs="Arial"/>
          <w:b/>
          <w:sz w:val="52"/>
          <w:szCs w:val="52"/>
          <w:lang w:val="en-GB"/>
        </w:rPr>
      </w:pPr>
      <w:r w:rsidRPr="005A2848">
        <w:rPr>
          <w:rFonts w:ascii="Arial" w:hAnsi="Arial" w:cs="Arial"/>
          <w:b/>
          <w:sz w:val="52"/>
          <w:szCs w:val="52"/>
        </w:rPr>
        <w:t>BSc Health and Social Care</w:t>
      </w:r>
    </w:p>
    <w:p w14:paraId="238DBF7C" w14:textId="77777777" w:rsidR="005A2848" w:rsidRPr="005A2848" w:rsidRDefault="005A2848" w:rsidP="005A2848">
      <w:pPr>
        <w:spacing w:before="120" w:after="120"/>
        <w:rPr>
          <w:rFonts w:ascii="Arial" w:eastAsia="Times New Roman" w:hAnsi="Arial" w:cs="Arial"/>
          <w:b/>
          <w:sz w:val="52"/>
          <w:szCs w:val="52"/>
          <w:lang w:val="en-GB"/>
        </w:rPr>
      </w:pPr>
      <w:r w:rsidRPr="005A2848">
        <w:rPr>
          <w:rFonts w:ascii="Arial" w:hAnsi="Arial" w:cs="Arial"/>
          <w:b/>
          <w:sz w:val="52"/>
          <w:szCs w:val="52"/>
        </w:rPr>
        <w:t>Principles of Health and Social Care Practice</w:t>
      </w:r>
    </w:p>
    <w:p w14:paraId="1D12FBFC" w14:textId="77777777" w:rsidR="005A2848" w:rsidRPr="005A2848" w:rsidRDefault="005A2848" w:rsidP="005A2848">
      <w:pPr>
        <w:spacing w:before="120" w:after="120"/>
        <w:rPr>
          <w:rFonts w:ascii="Arial" w:eastAsia="Times New Roman" w:hAnsi="Arial" w:cs="Arial"/>
          <w:b/>
          <w:sz w:val="52"/>
          <w:szCs w:val="52"/>
          <w:lang w:val="en-GB"/>
        </w:rPr>
      </w:pPr>
      <w:r w:rsidRPr="005A2848">
        <w:rPr>
          <w:rFonts w:ascii="Arial" w:hAnsi="Arial" w:cs="Arial"/>
          <w:b/>
          <w:sz w:val="52"/>
          <w:szCs w:val="52"/>
        </w:rPr>
        <w:t>BMHP5016</w:t>
      </w:r>
    </w:p>
    <w:p w14:paraId="6F486138" w14:textId="77777777" w:rsidR="005A2848" w:rsidRPr="005A2848" w:rsidRDefault="005A2848" w:rsidP="005A2848">
      <w:pPr>
        <w:spacing w:before="120" w:after="120" w:line="360" w:lineRule="auto"/>
        <w:rPr>
          <w:rFonts w:ascii="Arial" w:eastAsia="Times New Roman" w:hAnsi="Arial" w:cs="Arial"/>
          <w:b/>
          <w:sz w:val="52"/>
          <w:szCs w:val="52"/>
          <w:lang w:val="en-GB"/>
        </w:rPr>
      </w:pPr>
      <w:r w:rsidRPr="005A2848">
        <w:rPr>
          <w:rFonts w:ascii="Arial" w:hAnsi="Arial" w:cs="Arial"/>
          <w:b/>
          <w:sz w:val="52"/>
          <w:szCs w:val="52"/>
        </w:rPr>
        <w:t>Component 1: Written Assignment (</w:t>
      </w:r>
      <w:r w:rsidRPr="005A2848">
        <w:rPr>
          <w:rFonts w:ascii="Arial" w:hAnsi="Arial" w:cs="Arial"/>
          <w:b/>
          <w:bCs/>
          <w:sz w:val="52"/>
          <w:szCs w:val="52"/>
        </w:rPr>
        <w:t>Reflective Report)</w:t>
      </w:r>
      <w:r w:rsidRPr="005A2848">
        <w:rPr>
          <w:rFonts w:ascii="Arial" w:eastAsia="Times New Roman" w:hAnsi="Arial" w:cs="Arial"/>
          <w:b/>
          <w:sz w:val="52"/>
          <w:szCs w:val="52"/>
          <w:lang w:val="en-GB"/>
        </w:rPr>
        <w:t xml:space="preserve"> </w:t>
      </w:r>
    </w:p>
    <w:p w14:paraId="4DD1425D" w14:textId="77777777" w:rsidR="005A2848" w:rsidRPr="005A2848" w:rsidRDefault="005A2848" w:rsidP="005A2848">
      <w:pPr>
        <w:spacing w:before="120" w:after="120" w:line="360" w:lineRule="auto"/>
        <w:rPr>
          <w:rFonts w:ascii="Arial" w:eastAsia="Times New Roman" w:hAnsi="Arial" w:cs="Arial"/>
          <w:b/>
          <w:sz w:val="52"/>
          <w:szCs w:val="52"/>
          <w:lang w:val="en-GB"/>
        </w:rPr>
      </w:pPr>
      <w:r w:rsidRPr="005A2848">
        <w:rPr>
          <w:rFonts w:ascii="Arial" w:eastAsia="Times New Roman" w:hAnsi="Arial" w:cs="Arial"/>
          <w:b/>
          <w:sz w:val="52"/>
          <w:szCs w:val="52"/>
          <w:lang w:val="en-GB"/>
        </w:rPr>
        <w:t xml:space="preserve">Cerdiyaa Khan </w:t>
      </w:r>
    </w:p>
    <w:p w14:paraId="68666381" w14:textId="439FB895" w:rsidR="005A2848" w:rsidRDefault="005A2848" w:rsidP="005A2848">
      <w:pPr>
        <w:spacing w:before="120" w:after="120" w:line="360" w:lineRule="auto"/>
        <w:rPr>
          <w:rFonts w:ascii="Arial" w:eastAsia="Times New Roman" w:hAnsi="Arial" w:cs="Arial"/>
          <w:b/>
          <w:sz w:val="52"/>
          <w:szCs w:val="52"/>
          <w:lang w:val="en-GB"/>
        </w:rPr>
      </w:pPr>
      <w:r w:rsidRPr="005A2848">
        <w:rPr>
          <w:rFonts w:ascii="Arial" w:eastAsia="Times New Roman" w:hAnsi="Arial" w:cs="Arial"/>
          <w:b/>
          <w:sz w:val="52"/>
          <w:szCs w:val="52"/>
          <w:lang w:val="en-GB"/>
        </w:rPr>
        <w:t>2325009</w:t>
      </w:r>
    </w:p>
    <w:p w14:paraId="780CAD9C" w14:textId="77777777" w:rsidR="005A2848" w:rsidRDefault="005A2848" w:rsidP="005A2848">
      <w:pPr>
        <w:spacing w:before="120" w:after="120" w:line="360" w:lineRule="auto"/>
        <w:rPr>
          <w:rFonts w:ascii="Arial" w:eastAsia="Times New Roman" w:hAnsi="Arial" w:cs="Arial"/>
          <w:b/>
          <w:sz w:val="52"/>
          <w:szCs w:val="52"/>
          <w:lang w:val="en-GB"/>
        </w:rPr>
      </w:pPr>
    </w:p>
    <w:p w14:paraId="0FE48605" w14:textId="77777777" w:rsidR="005A2848" w:rsidRDefault="005A2848" w:rsidP="005A2848">
      <w:pPr>
        <w:spacing w:before="120" w:after="120" w:line="360" w:lineRule="auto"/>
        <w:rPr>
          <w:rFonts w:ascii="Arial" w:eastAsia="Times New Roman" w:hAnsi="Arial" w:cs="Arial"/>
          <w:b/>
          <w:sz w:val="52"/>
          <w:szCs w:val="52"/>
          <w:lang w:val="en-GB"/>
        </w:rPr>
      </w:pPr>
    </w:p>
    <w:p w14:paraId="1A28A341" w14:textId="77777777" w:rsidR="005A2848" w:rsidRDefault="005A2848" w:rsidP="005A2848">
      <w:pPr>
        <w:spacing w:before="120" w:after="120" w:line="360" w:lineRule="auto"/>
        <w:rPr>
          <w:rFonts w:ascii="Arial" w:eastAsia="Times New Roman" w:hAnsi="Arial" w:cs="Arial"/>
          <w:b/>
          <w:sz w:val="52"/>
          <w:szCs w:val="52"/>
          <w:lang w:val="en-GB"/>
        </w:rPr>
      </w:pPr>
    </w:p>
    <w:p w14:paraId="72C877A6" w14:textId="77777777" w:rsidR="005A2848" w:rsidRDefault="005A2848" w:rsidP="005A2848">
      <w:pPr>
        <w:spacing w:before="120" w:after="120" w:line="360" w:lineRule="auto"/>
        <w:rPr>
          <w:rFonts w:ascii="Arial" w:eastAsia="Times New Roman" w:hAnsi="Arial" w:cs="Arial"/>
          <w:b/>
          <w:sz w:val="52"/>
          <w:szCs w:val="52"/>
          <w:lang w:val="en-GB"/>
        </w:rPr>
      </w:pPr>
    </w:p>
    <w:p w14:paraId="7C695E51" w14:textId="77777777" w:rsidR="005A2848" w:rsidRDefault="005A2848" w:rsidP="005A2848">
      <w:pPr>
        <w:spacing w:before="120" w:after="120" w:line="360" w:lineRule="auto"/>
        <w:rPr>
          <w:rFonts w:ascii="Arial" w:eastAsia="Times New Roman" w:hAnsi="Arial" w:cs="Arial"/>
          <w:b/>
          <w:sz w:val="52"/>
          <w:szCs w:val="52"/>
          <w:lang w:val="en-GB"/>
        </w:rPr>
      </w:pPr>
    </w:p>
    <w:p w14:paraId="488E2356" w14:textId="77777777" w:rsidR="005A2848" w:rsidRDefault="005A2848" w:rsidP="005A2848">
      <w:pPr>
        <w:spacing w:before="120" w:after="120" w:line="360" w:lineRule="auto"/>
        <w:rPr>
          <w:rFonts w:ascii="Arial" w:eastAsia="Times New Roman" w:hAnsi="Arial" w:cs="Arial"/>
          <w:b/>
          <w:sz w:val="52"/>
          <w:szCs w:val="52"/>
          <w:lang w:val="en-GB"/>
        </w:rPr>
      </w:pPr>
    </w:p>
    <w:p w14:paraId="4BE2048A" w14:textId="77777777" w:rsidR="005A2848" w:rsidRDefault="005A2848" w:rsidP="005A2848">
      <w:pPr>
        <w:spacing w:before="120" w:after="120" w:line="360" w:lineRule="auto"/>
        <w:rPr>
          <w:rFonts w:ascii="Arial" w:eastAsia="Times New Roman" w:hAnsi="Arial" w:cs="Arial"/>
          <w:b/>
          <w:sz w:val="52"/>
          <w:szCs w:val="52"/>
          <w:lang w:val="en-GB"/>
        </w:rPr>
      </w:pPr>
    </w:p>
    <w:p w14:paraId="5E4C0BB2" w14:textId="48F96A8E" w:rsidR="005A2848" w:rsidRPr="004D6F48" w:rsidRDefault="005A2848" w:rsidP="005A2848">
      <w:pPr>
        <w:spacing w:before="120" w:after="120" w:line="360" w:lineRule="auto"/>
        <w:rPr>
          <w:rFonts w:ascii="Arial" w:eastAsia="Times New Roman" w:hAnsi="Arial" w:cs="Arial"/>
          <w:b/>
          <w:sz w:val="24"/>
          <w:szCs w:val="24"/>
          <w:u w:val="single"/>
          <w:lang w:val="en-GB"/>
        </w:rPr>
      </w:pPr>
      <w:r w:rsidRPr="004D6F48">
        <w:rPr>
          <w:rFonts w:ascii="Arial" w:eastAsia="Times New Roman" w:hAnsi="Arial" w:cs="Arial"/>
          <w:b/>
          <w:sz w:val="24"/>
          <w:szCs w:val="24"/>
          <w:u w:val="single"/>
          <w:lang w:val="en-GB"/>
        </w:rPr>
        <w:lastRenderedPageBreak/>
        <w:t>Introduction</w:t>
      </w:r>
    </w:p>
    <w:p w14:paraId="155F21B3" w14:textId="33F4D991"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Health and social care practice in the United Kingdom is guided by essential professional principles that aim to deliver high-quality, safe, and person-centred care. These principles ensure that individuals are treated with dignity, respect, and consideration for their unique needs, while upholding professional responsibility and ethical behaviour. This report focuses on exploring these core principles and assessing their significance in modern health and social care services.</w:t>
      </w:r>
    </w:p>
    <w:p w14:paraId="773D0B3E" w14:textId="534B53B6"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The report aims to investigate how person-centred care, collaborative working, and ethical standards contribute to effective care delivery in practical settings. These principles shape how professionals design, provide, and review care, keeping individuals at the heart of decisions and promoting teamwork and accountability within services.</w:t>
      </w:r>
    </w:p>
    <w:p w14:paraId="40991098" w14:textId="2E74051C" w:rsid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A real-life UK case study on integrated community care after hospital discharge will be analysed, demonstrating the successful application of these principles. The discussion will be supported by evidence from national policies and guidelines such as the Health and Care Act 2022, NICE standards, Care Quality Commission (CQC) requirements, the NHS 6 C’s, and the Person-Centred Care Framework. The report will critically examine the effects on service users and staff, alongside challenges faced and solutions implemented in practice.</w:t>
      </w:r>
    </w:p>
    <w:p w14:paraId="5C627B54" w14:textId="218551C1" w:rsidR="005A2848" w:rsidRDefault="005A2848" w:rsidP="005A2848">
      <w:pPr>
        <w:spacing w:before="120" w:after="120" w:line="360" w:lineRule="auto"/>
        <w:rPr>
          <w:rFonts w:ascii="Arial" w:eastAsia="Times New Roman" w:hAnsi="Arial" w:cs="Arial"/>
          <w:bCs/>
          <w:sz w:val="24"/>
          <w:szCs w:val="24"/>
          <w:lang w:val="en-GB"/>
        </w:rPr>
      </w:pPr>
      <w:r>
        <w:rPr>
          <w:rFonts w:ascii="Arial" w:eastAsia="Times New Roman" w:hAnsi="Arial" w:cs="Arial"/>
          <w:bCs/>
          <w:sz w:val="24"/>
          <w:szCs w:val="24"/>
          <w:lang w:val="en-GB"/>
        </w:rPr>
        <w:t xml:space="preserve">In this report I will be using the Joans case study </w:t>
      </w:r>
    </w:p>
    <w:p w14:paraId="37D93366" w14:textId="4C2F8FC0" w:rsidR="005A2848" w:rsidRPr="005A2848" w:rsidRDefault="005A2848" w:rsidP="005A2848">
      <w:pPr>
        <w:spacing w:before="120" w:after="120" w:line="360" w:lineRule="auto"/>
        <w:rPr>
          <w:rFonts w:ascii="Arial" w:eastAsia="Times New Roman" w:hAnsi="Arial" w:cs="Arial"/>
          <w:bCs/>
          <w:sz w:val="24"/>
          <w:szCs w:val="24"/>
          <w:u w:val="single"/>
          <w:lang w:val="en-GB"/>
        </w:rPr>
      </w:pPr>
      <w:r w:rsidRPr="005A2848">
        <w:rPr>
          <w:rFonts w:ascii="Arial" w:eastAsia="Times New Roman" w:hAnsi="Arial" w:cs="Arial"/>
          <w:b/>
          <w:bCs/>
          <w:sz w:val="24"/>
          <w:szCs w:val="24"/>
          <w:u w:val="single"/>
        </w:rPr>
        <w:t>Task 1: Reflection on the Importance of Principles of Health and Social Care</w:t>
      </w:r>
    </w:p>
    <w:p w14:paraId="506AE9C9" w14:textId="57AAA5B2"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The principles of health and social care practice form the foundation for delivering high-quality, safe, and effective care to individuals. In the UK, these principles guide professionals to ensure that services meet the needs of diverse populations, respecting their dignity and promoting wellbeing. The key principles include person-centred care, partnership working, equality and diversity, confidentiality, and safeguarding.</w:t>
      </w:r>
    </w:p>
    <w:p w14:paraId="42F1B9B5" w14:textId="7E80F440"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 xml:space="preserve">Person-centred care is at the heart of health and social care practice. It means recognising </w:t>
      </w:r>
      <w:r w:rsidRPr="005A2848">
        <w:rPr>
          <w:rFonts w:ascii="Arial" w:eastAsia="Times New Roman" w:hAnsi="Arial" w:cs="Arial"/>
          <w:bCs/>
          <w:sz w:val="24"/>
          <w:szCs w:val="24"/>
          <w:lang w:val="en-GB"/>
        </w:rPr>
        <w:t>everyone</w:t>
      </w:r>
      <w:r w:rsidRPr="005A2848">
        <w:rPr>
          <w:rFonts w:ascii="Arial" w:eastAsia="Times New Roman" w:hAnsi="Arial" w:cs="Arial"/>
          <w:bCs/>
          <w:sz w:val="24"/>
          <w:szCs w:val="24"/>
          <w:lang w:val="en-GB"/>
        </w:rPr>
        <w:t xml:space="preserve"> as unique, respecting their preferences, values, and cultural backgrounds. This principle encourages care providers to involve service users in decisions about their care, promoting autonomy and empowerment. When individuals feel heard and valued, they are more likely to engage positively with their </w:t>
      </w:r>
      <w:r w:rsidRPr="005A2848">
        <w:rPr>
          <w:rFonts w:ascii="Arial" w:eastAsia="Times New Roman" w:hAnsi="Arial" w:cs="Arial"/>
          <w:bCs/>
          <w:sz w:val="24"/>
          <w:szCs w:val="24"/>
          <w:lang w:val="en-GB"/>
        </w:rPr>
        <w:lastRenderedPageBreak/>
        <w:t>care plans, leading to better health outcomes. For example, a nurse working with an elderly patient will tailor care to the patient’s preferences, such as meal choices or daily routines, rather than applying a one-size-fits-all approach. This focus on individual needs helps build trust and improves the overall experience of care.</w:t>
      </w:r>
    </w:p>
    <w:p w14:paraId="7365F5BE" w14:textId="49D4DFF7"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Partnership working is another crucial principle. Health and social care often involve complex needs that require collaboration between different professionals such as doctors, nurses, social workers, therapists, and family carers. Effective partnership working means sharing information appropriately, communicating clearly, and coordinating efforts to provide seamless care. Integrated care models in the UK reflect this approach by bringing together various services to support individuals holistically. For instance, a person recovering from a stroke may need medical treatment, physical therapy, and social support, all coordinated through a multidisciplinary team. This collaboration reduces duplication, avoids gaps in care, and ensures that all aspects of a person’s wellbeing are addressed.</w:t>
      </w:r>
    </w:p>
    <w:p w14:paraId="4B3649D2" w14:textId="06A0E43F"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Equality and diversity are fundamental to ensuring that care services are fair and accessible to everyone. The UK’s Equality Act 2010 protects individuals from discrimination based on characteristics such as age, gender, race, disability, religion, or sexual orientation. Health and social care providers must promote inclusive practices, ensuring that services respect and celebrate diversity. This means adapting care to meet different cultural or language needs and challenging any form of prejudice or bias. By fostering an environment of respect and inclusion, services can better meet the needs of all community members.</w:t>
      </w:r>
    </w:p>
    <w:p w14:paraId="29B8DDAF" w14:textId="6560EC5F"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Confidentiality is a vital principle that protects the privacy of individuals using health and social care services. Professionals must handle personal information sensitively and only share it with others when necessary and with consent. Maintaining confidentiality builds trust between service users and providers, encouraging open communication and honesty. Breaches of confidentiality can cause harm, distress, and loss of confidence in care services.</w:t>
      </w:r>
    </w:p>
    <w:p w14:paraId="631EFAD2" w14:textId="5258EE26" w:rsidR="005A2848" w:rsidRP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 xml:space="preserve">Safeguarding is about protecting vulnerable individuals from abuse, neglect, or harm. Health and social care workers have a responsibility to recognise signs of abuse and take appropriate action to ensure safety. This principle ensures that services provide a safe environment and empower individuals to speak up if they feel unsafe. </w:t>
      </w:r>
      <w:r w:rsidRPr="005A2848">
        <w:rPr>
          <w:rFonts w:ascii="Arial" w:eastAsia="Times New Roman" w:hAnsi="Arial" w:cs="Arial"/>
          <w:bCs/>
          <w:sz w:val="24"/>
          <w:szCs w:val="24"/>
          <w:lang w:val="en-GB"/>
        </w:rPr>
        <w:lastRenderedPageBreak/>
        <w:t>Safeguarding policies and procedures are embedded in UK care standards to promote wellbeing and protect human rights.</w:t>
      </w:r>
    </w:p>
    <w:p w14:paraId="368928A0" w14:textId="77777777" w:rsidR="005A2848" w:rsidRDefault="005A2848" w:rsidP="005A2848">
      <w:pPr>
        <w:spacing w:before="120" w:after="120" w:line="360" w:lineRule="auto"/>
        <w:rPr>
          <w:rFonts w:ascii="Arial" w:eastAsia="Times New Roman" w:hAnsi="Arial" w:cs="Arial"/>
          <w:bCs/>
          <w:sz w:val="24"/>
          <w:szCs w:val="24"/>
          <w:lang w:val="en-GB"/>
        </w:rPr>
      </w:pPr>
      <w:r w:rsidRPr="005A2848">
        <w:rPr>
          <w:rFonts w:ascii="Arial" w:eastAsia="Times New Roman" w:hAnsi="Arial" w:cs="Arial"/>
          <w:bCs/>
          <w:sz w:val="24"/>
          <w:szCs w:val="24"/>
          <w:lang w:val="en-GB"/>
        </w:rPr>
        <w:t>Together, these principles influence how services are designed, delivered, and evaluated in the UK. They ensure that care is respectful, coordinated, equitable, private, and safe. By adhering to these principles, health and social care professionals create supportive environments that promote positive outcomes and enhance the quality of life for individuals and communities. Ultimately, these principles shape not only the behaviour and decisions of care providers but also the experiences and satisfaction of those they serve.</w:t>
      </w:r>
    </w:p>
    <w:p w14:paraId="2478C103" w14:textId="77777777" w:rsidR="004D6F48" w:rsidRDefault="004D6F48" w:rsidP="005A2848">
      <w:pPr>
        <w:spacing w:before="120" w:after="120" w:line="360" w:lineRule="auto"/>
        <w:rPr>
          <w:rFonts w:ascii="Arial" w:eastAsia="Times New Roman" w:hAnsi="Arial" w:cs="Arial"/>
          <w:bCs/>
          <w:sz w:val="24"/>
          <w:szCs w:val="24"/>
          <w:lang w:val="en-GB"/>
        </w:rPr>
      </w:pPr>
    </w:p>
    <w:p w14:paraId="04A1ABE7" w14:textId="494C6441" w:rsidR="004D6F48" w:rsidRDefault="004D6F48" w:rsidP="005A2848">
      <w:pPr>
        <w:spacing w:before="120" w:after="120" w:line="360" w:lineRule="auto"/>
        <w:rPr>
          <w:rFonts w:ascii="Arial" w:eastAsia="Times New Roman" w:hAnsi="Arial" w:cs="Arial"/>
          <w:b/>
          <w:bCs/>
          <w:sz w:val="24"/>
          <w:szCs w:val="24"/>
          <w:u w:val="single"/>
        </w:rPr>
      </w:pPr>
      <w:r w:rsidRPr="004D6F48">
        <w:rPr>
          <w:rFonts w:ascii="Arial" w:eastAsia="Times New Roman" w:hAnsi="Arial" w:cs="Arial"/>
          <w:b/>
          <w:bCs/>
          <w:sz w:val="24"/>
          <w:szCs w:val="24"/>
          <w:u w:val="single"/>
        </w:rPr>
        <w:t>Task 2: Practical Examples</w:t>
      </w:r>
      <w:r>
        <w:rPr>
          <w:rFonts w:ascii="Arial" w:eastAsia="Times New Roman" w:hAnsi="Arial" w:cs="Arial"/>
          <w:b/>
          <w:bCs/>
          <w:sz w:val="24"/>
          <w:szCs w:val="24"/>
          <w:u w:val="single"/>
        </w:rPr>
        <w:t xml:space="preserve"> in</w:t>
      </w:r>
      <w:r w:rsidRPr="004D6F48">
        <w:rPr>
          <w:rFonts w:ascii="Arial" w:eastAsia="Times New Roman" w:hAnsi="Arial" w:cs="Arial"/>
          <w:b/>
          <w:bCs/>
          <w:sz w:val="24"/>
          <w:szCs w:val="24"/>
          <w:u w:val="single"/>
        </w:rPr>
        <w:t xml:space="preserve"> Joan’s Case Study</w:t>
      </w:r>
    </w:p>
    <w:p w14:paraId="456E94BA" w14:textId="77777777" w:rsidR="004D6F48" w:rsidRPr="00106A47" w:rsidRDefault="004D6F48" w:rsidP="004D6F48">
      <w:pPr>
        <w:rPr>
          <w:rFonts w:ascii="Arial" w:hAnsi="Arial" w:cs="Arial"/>
          <w:sz w:val="24"/>
          <w:szCs w:val="24"/>
        </w:rPr>
      </w:pPr>
      <w:r w:rsidRPr="00106A47">
        <w:rPr>
          <w:rFonts w:ascii="Arial" w:hAnsi="Arial" w:cs="Arial"/>
          <w:sz w:val="24"/>
          <w:szCs w:val="24"/>
        </w:rPr>
        <w:t>Joan’s case provides a clear example of how person-centered care, partnership working, and ethical practice come together to improve health outcomes in real-life healthcare settings highlights the importance of person-centered care, which means tailoring healthcare to the individual’s unique needs, preferences, and circumstances. Instead of a one-size-fits-all approach, person-centered care prioritizes Joan’s personal experience with her health conditions COPD and Crohn’s disease. This approach acknowledges that managing chronic illnesses is not just about treating symptoms but also about understanding how these illnesses affect her daily life, emotions, and social interactions. Joan’s confidence in managing her COPD improved because the care team recognized her as an expert in her own experience, involving her actively in decisions about her treatment and care plan. This empowerment is crucial because it helps patients feel more in control, which can lead to better adherence to treatment and improved health outcomes.</w:t>
      </w:r>
    </w:p>
    <w:p w14:paraId="3E4C6A61" w14:textId="77777777" w:rsidR="004D6F48" w:rsidRPr="00106A47" w:rsidRDefault="004D6F48" w:rsidP="004D6F48">
      <w:pPr>
        <w:rPr>
          <w:rFonts w:ascii="Arial" w:hAnsi="Arial" w:cs="Arial"/>
          <w:sz w:val="24"/>
          <w:szCs w:val="24"/>
        </w:rPr>
      </w:pPr>
      <w:r w:rsidRPr="00106A47">
        <w:rPr>
          <w:rFonts w:ascii="Arial" w:hAnsi="Arial" w:cs="Arial"/>
          <w:sz w:val="24"/>
          <w:szCs w:val="24"/>
        </w:rPr>
        <w:t>Partnership working played a key role in Joan’s care. This means that different healthcare professionals, family members, and Joan worked collaboratively to provide comprehensive support. Chronic conditions like COPD and Crohn’s disease often require input from various specialists, such as respiratory therapists, dietitians, and gastroenterologists. By working together and sharing information, these professionals ensured that Joan’s care was coordinated and consistent. This collaboration prevented fragmented care, which can lead to confusion, duplicated tests, or conflicting advice. Additionally, involving Joan’s family helped provide emotional support and practical help at home, which is often vital for managing long-term conditions. Partnership working also extends beyond immediate care teams to include community resources, social services, and support groups, all of which can enhance Joan’s quality of life.</w:t>
      </w:r>
    </w:p>
    <w:p w14:paraId="1499D7AB" w14:textId="77777777" w:rsidR="004D6F48" w:rsidRPr="00106A47" w:rsidRDefault="004D6F48" w:rsidP="004D6F48">
      <w:pPr>
        <w:rPr>
          <w:rFonts w:ascii="Arial" w:hAnsi="Arial" w:cs="Arial"/>
          <w:sz w:val="24"/>
          <w:szCs w:val="24"/>
        </w:rPr>
      </w:pPr>
      <w:r w:rsidRPr="00106A47">
        <w:rPr>
          <w:rFonts w:ascii="Arial" w:hAnsi="Arial" w:cs="Arial"/>
          <w:sz w:val="24"/>
          <w:szCs w:val="24"/>
        </w:rPr>
        <w:lastRenderedPageBreak/>
        <w:t>Ethical practice is another cornerstone of Joan’s care. Healthcare professionals have a duty to respect Joan’s autonomy, dignity, and rights. This means they must provide information in a way she can understand, respect her choices even if they differ from medical advice, and ensure her privacy and confidentiality are protected. Ethical practice also involves balancing benefits and risks, such as when deciding on treatments that might have side effects. For Joan, this meant that her preferences were central to any decisions made, and she was supported to make informed choices. This respect for autonomy not only aligns with ethical principles but also fosters trust between Joan and her care providers, which is essential for effective care.</w:t>
      </w:r>
    </w:p>
    <w:p w14:paraId="6CF37916" w14:textId="77777777" w:rsidR="004D6F48" w:rsidRPr="00106A47" w:rsidRDefault="004D6F48" w:rsidP="004D6F48">
      <w:pPr>
        <w:rPr>
          <w:rFonts w:ascii="Arial" w:hAnsi="Arial" w:cs="Arial"/>
          <w:sz w:val="24"/>
          <w:szCs w:val="24"/>
        </w:rPr>
      </w:pPr>
      <w:r w:rsidRPr="00106A47">
        <w:rPr>
          <w:rFonts w:ascii="Arial" w:hAnsi="Arial" w:cs="Arial"/>
          <w:sz w:val="24"/>
          <w:szCs w:val="24"/>
        </w:rPr>
        <w:t>The holistic nature of this approach means that Joan’s physical health was managed alongside her emotional and social well-being. Chronic illnesses can be isolating and stressful, so addressing mental health and social factors is important. Person-centered care recognizes these broader aspects, ensuring Joan received support for any anxiety or depression related to her conditions and assistance with social challenges, such as mobility or access to services.</w:t>
      </w:r>
    </w:p>
    <w:p w14:paraId="53792326" w14:textId="77777777" w:rsidR="004D6F48" w:rsidRPr="00106A47" w:rsidRDefault="004D6F48" w:rsidP="004D6F48">
      <w:pPr>
        <w:rPr>
          <w:rFonts w:ascii="Arial" w:hAnsi="Arial" w:cs="Arial"/>
          <w:sz w:val="24"/>
          <w:szCs w:val="24"/>
        </w:rPr>
      </w:pPr>
      <w:r w:rsidRPr="00106A47">
        <w:rPr>
          <w:rFonts w:ascii="Arial" w:hAnsi="Arial" w:cs="Arial"/>
          <w:sz w:val="24"/>
          <w:szCs w:val="24"/>
        </w:rPr>
        <w:t>Joan’s case also reflects the goals of integrated care systems, as outlined in the Health and Care Act 2022. These systems aim to break down barriers between different parts of the health and social care system to provide seamless, coordinated care. By integrating services around Joan’s needs, the system reduces duplication, improves communication, and supports more effective use of resources. This integrated approach is especially important for people with complex, long-term conditions like Joan, where multiple professionals and services are involved.</w:t>
      </w:r>
    </w:p>
    <w:p w14:paraId="694640D8" w14:textId="53E88E01" w:rsidR="004D6F48" w:rsidRDefault="004D6F48" w:rsidP="004D6F48">
      <w:pPr>
        <w:rPr>
          <w:rFonts w:ascii="Arial" w:hAnsi="Arial" w:cs="Arial"/>
          <w:sz w:val="24"/>
          <w:szCs w:val="24"/>
        </w:rPr>
      </w:pPr>
      <w:r w:rsidRPr="00106A47">
        <w:rPr>
          <w:rFonts w:ascii="Arial" w:hAnsi="Arial" w:cs="Arial"/>
          <w:sz w:val="24"/>
          <w:szCs w:val="24"/>
        </w:rPr>
        <w:t xml:space="preserve">In summary, Joan’s improved health outcomes were the result of a care approach that was person-centered, collaborative, and ethically grounded. Person-centered care ensured that her individual needs and preferences were at the heart of decision-making, boosting her confidence and self-management skills. Partnership working brought together a team of professionals and family members who coordinated their efforts to provide comprehensive support. Ethical practice guaranteed that Joan’s rights and dignity were respected throughout her </w:t>
      </w:r>
      <w:r w:rsidRPr="00106A47">
        <w:rPr>
          <w:rFonts w:ascii="Arial" w:hAnsi="Arial" w:cs="Arial"/>
          <w:sz w:val="24"/>
          <w:szCs w:val="24"/>
        </w:rPr>
        <w:t>career</w:t>
      </w:r>
      <w:r w:rsidRPr="00106A47">
        <w:rPr>
          <w:rFonts w:ascii="Arial" w:hAnsi="Arial" w:cs="Arial"/>
          <w:sz w:val="24"/>
          <w:szCs w:val="24"/>
        </w:rPr>
        <w:t xml:space="preserve">. Together, these elements created a supportive environment that addressed not just Joan’s physical health but her overall well-being, illustrating best practice in modern healthcare. </w:t>
      </w:r>
    </w:p>
    <w:p w14:paraId="6051C295" w14:textId="1B5C94B8" w:rsidR="00A72080" w:rsidRPr="00A72080" w:rsidRDefault="00A72080" w:rsidP="004D6F48">
      <w:pPr>
        <w:rPr>
          <w:rFonts w:ascii="Arial" w:hAnsi="Arial" w:cs="Arial"/>
          <w:b/>
          <w:bCs/>
          <w:sz w:val="24"/>
          <w:szCs w:val="24"/>
          <w:u w:val="single"/>
        </w:rPr>
      </w:pPr>
      <w:r w:rsidRPr="00A72080">
        <w:rPr>
          <w:rFonts w:ascii="Arial" w:hAnsi="Arial" w:cs="Arial"/>
          <w:b/>
          <w:bCs/>
          <w:sz w:val="24"/>
          <w:szCs w:val="24"/>
          <w:u w:val="single"/>
        </w:rPr>
        <w:t>Task 3: Self-Reflection as a Health and Social Care Professional</w:t>
      </w:r>
    </w:p>
    <w:p w14:paraId="15A1E5FC" w14:textId="56C4E527" w:rsidR="00A72080" w:rsidRDefault="00A72080" w:rsidP="00A72080">
      <w:pPr>
        <w:rPr>
          <w:rFonts w:ascii="Arial" w:hAnsi="Arial" w:cs="Arial"/>
          <w:sz w:val="24"/>
          <w:szCs w:val="24"/>
        </w:rPr>
      </w:pPr>
      <w:r w:rsidRPr="00A72080">
        <w:rPr>
          <w:rFonts w:ascii="Arial" w:hAnsi="Arial" w:cs="Arial"/>
          <w:sz w:val="24"/>
          <w:szCs w:val="24"/>
        </w:rPr>
        <w:t>Person-</w:t>
      </w:r>
      <w:r w:rsidRPr="00A72080">
        <w:rPr>
          <w:rFonts w:ascii="Arial" w:hAnsi="Arial" w:cs="Arial"/>
          <w:sz w:val="24"/>
          <w:szCs w:val="24"/>
        </w:rPr>
        <w:t>centered</w:t>
      </w:r>
      <w:r w:rsidRPr="00A72080">
        <w:rPr>
          <w:rFonts w:ascii="Arial" w:hAnsi="Arial" w:cs="Arial"/>
          <w:sz w:val="24"/>
          <w:szCs w:val="24"/>
        </w:rPr>
        <w:t xml:space="preserve"> care, partnership working, and ethics are foundational principles that shape effective health and social care practice. These concepts are interconnected and essential for delivering care that respects the individuality, dignity, and rights of service users while promoting collaboration among professionals and maintaining high ethical standards. This essay will explore these </w:t>
      </w:r>
      <w:r w:rsidRPr="00A72080">
        <w:rPr>
          <w:rFonts w:ascii="Arial" w:hAnsi="Arial" w:cs="Arial"/>
          <w:sz w:val="24"/>
          <w:szCs w:val="24"/>
        </w:rPr>
        <w:lastRenderedPageBreak/>
        <w:t>ideas in depth, illustrating how they contribute to positive outcomes for individuals receiving care</w:t>
      </w:r>
      <w:r>
        <w:rPr>
          <w:rFonts w:ascii="Arial" w:hAnsi="Arial" w:cs="Arial"/>
          <w:sz w:val="24"/>
          <w:szCs w:val="24"/>
        </w:rPr>
        <w:t>.</w:t>
      </w:r>
    </w:p>
    <w:p w14:paraId="2982910C" w14:textId="77777777" w:rsidR="00A72080" w:rsidRDefault="00A72080" w:rsidP="00A72080">
      <w:pPr>
        <w:rPr>
          <w:rFonts w:ascii="Arial" w:hAnsi="Arial" w:cs="Arial"/>
          <w:sz w:val="24"/>
          <w:szCs w:val="24"/>
        </w:rPr>
      </w:pPr>
      <w:r w:rsidRPr="00A72080">
        <w:rPr>
          <w:rFonts w:ascii="Arial" w:hAnsi="Arial" w:cs="Arial"/>
          <w:sz w:val="24"/>
          <w:szCs w:val="24"/>
        </w:rPr>
        <w:t>Person-</w:t>
      </w:r>
      <w:r w:rsidRPr="00A72080">
        <w:rPr>
          <w:rFonts w:ascii="Arial" w:hAnsi="Arial" w:cs="Arial"/>
          <w:sz w:val="24"/>
          <w:szCs w:val="24"/>
        </w:rPr>
        <w:t>centered</w:t>
      </w:r>
      <w:r w:rsidRPr="00A72080">
        <w:rPr>
          <w:rFonts w:ascii="Arial" w:hAnsi="Arial" w:cs="Arial"/>
          <w:sz w:val="24"/>
          <w:szCs w:val="24"/>
        </w:rPr>
        <w:t xml:space="preserve"> care is an approach that prioritizes the individual’s unique needs, preferences, values, and experiences. Rather than focusing solely on the diagnosis or condition, person-</w:t>
      </w:r>
      <w:r w:rsidRPr="00A72080">
        <w:rPr>
          <w:rFonts w:ascii="Arial" w:hAnsi="Arial" w:cs="Arial"/>
          <w:sz w:val="24"/>
          <w:szCs w:val="24"/>
        </w:rPr>
        <w:t>centered</w:t>
      </w:r>
      <w:r w:rsidRPr="00A72080">
        <w:rPr>
          <w:rFonts w:ascii="Arial" w:hAnsi="Arial" w:cs="Arial"/>
          <w:sz w:val="24"/>
          <w:szCs w:val="24"/>
        </w:rPr>
        <w:t xml:space="preserve"> care looks at the whole person, recognizing their strengths, goals, and social context. According to the Person-</w:t>
      </w:r>
      <w:r w:rsidRPr="00A72080">
        <w:rPr>
          <w:rFonts w:ascii="Arial" w:hAnsi="Arial" w:cs="Arial"/>
          <w:sz w:val="24"/>
          <w:szCs w:val="24"/>
        </w:rPr>
        <w:t>Centered</w:t>
      </w:r>
      <w:r w:rsidRPr="00A72080">
        <w:rPr>
          <w:rFonts w:ascii="Arial" w:hAnsi="Arial" w:cs="Arial"/>
          <w:sz w:val="24"/>
          <w:szCs w:val="24"/>
        </w:rPr>
        <w:t xml:space="preserve"> Care Framework, this approach involves treating people with respect, involving them in decisions about their care, and tailoring support to enhance their autonomy and quality of life.</w:t>
      </w:r>
    </w:p>
    <w:p w14:paraId="06D8917A" w14:textId="6AD74C06" w:rsidR="00A72080" w:rsidRPr="00A72080" w:rsidRDefault="00A72080" w:rsidP="00A72080">
      <w:pPr>
        <w:rPr>
          <w:rFonts w:ascii="Arial" w:hAnsi="Arial" w:cs="Arial"/>
          <w:sz w:val="24"/>
          <w:szCs w:val="24"/>
        </w:rPr>
      </w:pPr>
      <w:r w:rsidRPr="00A72080">
        <w:rPr>
          <w:rFonts w:ascii="Arial" w:hAnsi="Arial" w:cs="Arial"/>
          <w:sz w:val="24"/>
          <w:szCs w:val="24"/>
        </w:rPr>
        <w:t>For example, in my experience working with a client who faced multiple challenges including mental health issues, physical disabilities, and social isolation, applying person-</w:t>
      </w:r>
      <w:r w:rsidRPr="00A72080">
        <w:rPr>
          <w:rFonts w:ascii="Arial" w:hAnsi="Arial" w:cs="Arial"/>
          <w:sz w:val="24"/>
          <w:szCs w:val="24"/>
        </w:rPr>
        <w:t>centered</w:t>
      </w:r>
      <w:r w:rsidRPr="00A72080">
        <w:rPr>
          <w:rFonts w:ascii="Arial" w:hAnsi="Arial" w:cs="Arial"/>
          <w:sz w:val="24"/>
          <w:szCs w:val="24"/>
        </w:rPr>
        <w:t xml:space="preserve"> care meant listening carefully to their concerns and aspirations. The client expressed a desire to regain independence and reconnect with their community. By focusing on these goals, we developed a care plan that included not only medical support but also social activities and skills training. This holistic approach helped the client feel valued and motivated, leading to improvements in their wellbeing.</w:t>
      </w:r>
    </w:p>
    <w:p w14:paraId="3D51A25A" w14:textId="0465358D" w:rsidR="00A72080" w:rsidRPr="00A72080" w:rsidRDefault="00A72080" w:rsidP="00A72080">
      <w:pPr>
        <w:rPr>
          <w:rFonts w:ascii="Arial" w:hAnsi="Arial" w:cs="Arial"/>
          <w:sz w:val="24"/>
          <w:szCs w:val="24"/>
        </w:rPr>
      </w:pPr>
      <w:r w:rsidRPr="00A72080">
        <w:rPr>
          <w:rFonts w:ascii="Arial" w:hAnsi="Arial" w:cs="Arial"/>
          <w:sz w:val="24"/>
          <w:szCs w:val="24"/>
        </w:rPr>
        <w:t>Maslow’s Hierarchy of Needs also supports person-</w:t>
      </w:r>
      <w:r w:rsidRPr="00A72080">
        <w:rPr>
          <w:rFonts w:ascii="Arial" w:hAnsi="Arial" w:cs="Arial"/>
          <w:sz w:val="24"/>
          <w:szCs w:val="24"/>
        </w:rPr>
        <w:t>centered</w:t>
      </w:r>
      <w:r w:rsidRPr="00A72080">
        <w:rPr>
          <w:rFonts w:ascii="Arial" w:hAnsi="Arial" w:cs="Arial"/>
          <w:sz w:val="24"/>
          <w:szCs w:val="24"/>
        </w:rPr>
        <w:t xml:space="preserve"> care by emphasizing that basic physiological and safety needs must be met before higher-level psychological and self-fulfillment needs can be addressed. For instance, ensuring the client’s physical health and safety was the </w:t>
      </w:r>
      <w:r w:rsidRPr="00A72080">
        <w:rPr>
          <w:rFonts w:ascii="Arial" w:hAnsi="Arial" w:cs="Arial"/>
          <w:sz w:val="24"/>
          <w:szCs w:val="24"/>
        </w:rPr>
        <w:t>priority</w:t>
      </w:r>
      <w:r w:rsidRPr="00A72080">
        <w:rPr>
          <w:rFonts w:ascii="Arial" w:hAnsi="Arial" w:cs="Arial"/>
          <w:sz w:val="24"/>
          <w:szCs w:val="24"/>
        </w:rPr>
        <w:t>, but equally important was fostering social connections and self-esteem through meaningful activities. This layered understanding helped create a balanced and effective care plan.</w:t>
      </w:r>
    </w:p>
    <w:p w14:paraId="6925F638" w14:textId="32ABDD34" w:rsidR="00A72080" w:rsidRPr="00A72080" w:rsidRDefault="00A72080" w:rsidP="00A72080">
      <w:pPr>
        <w:rPr>
          <w:rFonts w:ascii="Arial" w:hAnsi="Arial" w:cs="Arial"/>
          <w:sz w:val="24"/>
          <w:szCs w:val="24"/>
        </w:rPr>
      </w:pPr>
      <w:r w:rsidRPr="00A72080">
        <w:rPr>
          <w:rFonts w:ascii="Arial" w:hAnsi="Arial" w:cs="Arial"/>
          <w:sz w:val="24"/>
          <w:szCs w:val="24"/>
        </w:rPr>
        <w:t>Partnership working complements person-</w:t>
      </w:r>
      <w:r w:rsidRPr="00A72080">
        <w:rPr>
          <w:rFonts w:ascii="Arial" w:hAnsi="Arial" w:cs="Arial"/>
          <w:sz w:val="24"/>
          <w:szCs w:val="24"/>
        </w:rPr>
        <w:t>centered</w:t>
      </w:r>
      <w:r w:rsidRPr="00A72080">
        <w:rPr>
          <w:rFonts w:ascii="Arial" w:hAnsi="Arial" w:cs="Arial"/>
          <w:sz w:val="24"/>
          <w:szCs w:val="24"/>
        </w:rPr>
        <w:t xml:space="preserve"> care by encouraging collaboration among health and social care professionals, the client, and their family or support network. Effective partnership working ensures that all relevant perspectives and expertise are brought together to provide comprehensive care. It also helps avoid duplication of efforts and gaps in service delivery.</w:t>
      </w:r>
    </w:p>
    <w:p w14:paraId="3C7EF9CD" w14:textId="09D122BF" w:rsidR="00A72080" w:rsidRPr="00A72080" w:rsidRDefault="00A72080" w:rsidP="00A72080">
      <w:pPr>
        <w:rPr>
          <w:rFonts w:ascii="Arial" w:hAnsi="Arial" w:cs="Arial"/>
          <w:sz w:val="24"/>
          <w:szCs w:val="24"/>
        </w:rPr>
      </w:pPr>
      <w:r w:rsidRPr="00A72080">
        <w:rPr>
          <w:rFonts w:ascii="Arial" w:hAnsi="Arial" w:cs="Arial"/>
          <w:sz w:val="24"/>
          <w:szCs w:val="24"/>
        </w:rPr>
        <w:t xml:space="preserve">In the case of my client, </w:t>
      </w:r>
      <w:r w:rsidRPr="00A72080">
        <w:rPr>
          <w:rFonts w:ascii="Arial" w:hAnsi="Arial" w:cs="Arial"/>
          <w:sz w:val="24"/>
          <w:szCs w:val="24"/>
        </w:rPr>
        <w:t>partnership</w:t>
      </w:r>
      <w:r w:rsidRPr="00A72080">
        <w:rPr>
          <w:rFonts w:ascii="Arial" w:hAnsi="Arial" w:cs="Arial"/>
          <w:sz w:val="24"/>
          <w:szCs w:val="24"/>
        </w:rPr>
        <w:t xml:space="preserve"> </w:t>
      </w:r>
      <w:r w:rsidRPr="00A72080">
        <w:rPr>
          <w:rFonts w:ascii="Arial" w:hAnsi="Arial" w:cs="Arial"/>
          <w:sz w:val="24"/>
          <w:szCs w:val="24"/>
        </w:rPr>
        <w:t>involves</w:t>
      </w:r>
      <w:r w:rsidRPr="00A72080">
        <w:rPr>
          <w:rFonts w:ascii="Arial" w:hAnsi="Arial" w:cs="Arial"/>
          <w:sz w:val="24"/>
          <w:szCs w:val="24"/>
        </w:rPr>
        <w:t xml:space="preserve"> coordinating with mental health specialists, physiotherapists, social workers, and community organizations. Regular communication and shared decision-making allowed us to address the client’s complex needs holistically. The client’s family was also involved, providing emotional support and helping implement strategies at home. This teamwork created a supportive environment that reinforced the client’s progress and wellbeing.</w:t>
      </w:r>
    </w:p>
    <w:p w14:paraId="6E420729" w14:textId="77777777" w:rsidR="00A72080" w:rsidRPr="00A72080" w:rsidRDefault="00A72080" w:rsidP="00A72080">
      <w:pPr>
        <w:rPr>
          <w:rFonts w:ascii="Arial" w:hAnsi="Arial" w:cs="Arial"/>
          <w:sz w:val="24"/>
          <w:szCs w:val="24"/>
        </w:rPr>
      </w:pPr>
      <w:r w:rsidRPr="00A72080">
        <w:rPr>
          <w:rFonts w:ascii="Arial" w:hAnsi="Arial" w:cs="Arial"/>
          <w:sz w:val="24"/>
          <w:szCs w:val="24"/>
        </w:rPr>
        <w:t>Ethics underpin all aspects of health and social care practice. Ethical principles such as autonomy, beneficence, non-maleficence, and justice guide practitioners in making decisions that respect the rights and dignity of service users. In practice, this means obtaining informed consent, maintaining confidentiality, promoting fairness, and avoiding harm.</w:t>
      </w:r>
    </w:p>
    <w:p w14:paraId="761999FD" w14:textId="77777777" w:rsidR="00A72080" w:rsidRPr="00A72080" w:rsidRDefault="00A72080" w:rsidP="00A72080">
      <w:pPr>
        <w:rPr>
          <w:rFonts w:ascii="Arial" w:hAnsi="Arial" w:cs="Arial"/>
          <w:sz w:val="24"/>
          <w:szCs w:val="24"/>
        </w:rPr>
      </w:pPr>
    </w:p>
    <w:p w14:paraId="53853FD5" w14:textId="372EB9C0" w:rsidR="00A72080" w:rsidRPr="00A72080" w:rsidRDefault="00A72080" w:rsidP="00A72080">
      <w:pPr>
        <w:rPr>
          <w:rFonts w:ascii="Arial" w:hAnsi="Arial" w:cs="Arial"/>
          <w:sz w:val="24"/>
          <w:szCs w:val="24"/>
        </w:rPr>
      </w:pPr>
      <w:r w:rsidRPr="00A72080">
        <w:rPr>
          <w:rFonts w:ascii="Arial" w:hAnsi="Arial" w:cs="Arial"/>
          <w:sz w:val="24"/>
          <w:szCs w:val="24"/>
        </w:rPr>
        <w:t>In my work, ethical considerations were paramount when supporting the client through sensitive issues such as mental health and personal care. Respecting their autonomy meant involving them fully in decisions and honoring their choices, even when these were challenging. Confidentiality was maintained rigorously, ensuring trust and safety. When dilemmas arose, such as balancing risk and independence, ethical frameworks and discussions with colleagues helped guide appropriate actions.</w:t>
      </w:r>
    </w:p>
    <w:p w14:paraId="13B55E26" w14:textId="2B1A885C" w:rsidR="00A72080" w:rsidRPr="00A72080" w:rsidRDefault="00A72080" w:rsidP="00A72080">
      <w:pPr>
        <w:rPr>
          <w:rFonts w:ascii="Arial" w:hAnsi="Arial" w:cs="Arial"/>
          <w:sz w:val="24"/>
          <w:szCs w:val="24"/>
        </w:rPr>
      </w:pPr>
      <w:r w:rsidRPr="00A72080">
        <w:rPr>
          <w:rFonts w:ascii="Arial" w:hAnsi="Arial" w:cs="Arial"/>
          <w:sz w:val="24"/>
          <w:szCs w:val="24"/>
        </w:rPr>
        <w:t xml:space="preserve">Reflecting on this experience, I recognize how these three </w:t>
      </w:r>
      <w:r w:rsidRPr="00A72080">
        <w:rPr>
          <w:rFonts w:ascii="Arial" w:hAnsi="Arial" w:cs="Arial"/>
          <w:sz w:val="24"/>
          <w:szCs w:val="24"/>
        </w:rPr>
        <w:t>elements of</w:t>
      </w:r>
      <w:r>
        <w:rPr>
          <w:rFonts w:ascii="Arial" w:hAnsi="Arial" w:cs="Arial"/>
          <w:sz w:val="24"/>
          <w:szCs w:val="24"/>
        </w:rPr>
        <w:t xml:space="preserve"> </w:t>
      </w:r>
      <w:r w:rsidRPr="00A72080">
        <w:rPr>
          <w:rFonts w:ascii="Arial" w:hAnsi="Arial" w:cs="Arial"/>
          <w:sz w:val="24"/>
          <w:szCs w:val="24"/>
        </w:rPr>
        <w:t>person-</w:t>
      </w:r>
      <w:r w:rsidRPr="00A72080">
        <w:rPr>
          <w:rFonts w:ascii="Arial" w:hAnsi="Arial" w:cs="Arial"/>
          <w:sz w:val="24"/>
          <w:szCs w:val="24"/>
        </w:rPr>
        <w:t>centered</w:t>
      </w:r>
      <w:r w:rsidRPr="00A72080">
        <w:rPr>
          <w:rFonts w:ascii="Arial" w:hAnsi="Arial" w:cs="Arial"/>
          <w:sz w:val="24"/>
          <w:szCs w:val="24"/>
        </w:rPr>
        <w:t xml:space="preserve"> care, partnership working, and ethics</w:t>
      </w:r>
      <w:r>
        <w:rPr>
          <w:rFonts w:ascii="Arial" w:hAnsi="Arial" w:cs="Arial"/>
          <w:sz w:val="24"/>
          <w:szCs w:val="24"/>
        </w:rPr>
        <w:t xml:space="preserve"> </w:t>
      </w:r>
      <w:r w:rsidRPr="00A72080">
        <w:rPr>
          <w:rFonts w:ascii="Arial" w:hAnsi="Arial" w:cs="Arial"/>
          <w:sz w:val="24"/>
          <w:szCs w:val="24"/>
        </w:rPr>
        <w:t>are deeply intertwined. Person-</w:t>
      </w:r>
      <w:r w:rsidRPr="00A72080">
        <w:rPr>
          <w:rFonts w:ascii="Arial" w:hAnsi="Arial" w:cs="Arial"/>
          <w:sz w:val="24"/>
          <w:szCs w:val="24"/>
        </w:rPr>
        <w:t>centered</w:t>
      </w:r>
      <w:r w:rsidRPr="00A72080">
        <w:rPr>
          <w:rFonts w:ascii="Arial" w:hAnsi="Arial" w:cs="Arial"/>
          <w:sz w:val="24"/>
          <w:szCs w:val="24"/>
        </w:rPr>
        <w:t xml:space="preserve"> care provides </w:t>
      </w:r>
      <w:proofErr w:type="gramStart"/>
      <w:r w:rsidRPr="00A72080">
        <w:rPr>
          <w:rFonts w:ascii="Arial" w:hAnsi="Arial" w:cs="Arial"/>
          <w:sz w:val="24"/>
          <w:szCs w:val="24"/>
        </w:rPr>
        <w:t>the philosophy</w:t>
      </w:r>
      <w:proofErr w:type="gramEnd"/>
      <w:r w:rsidRPr="00A72080">
        <w:rPr>
          <w:rFonts w:ascii="Arial" w:hAnsi="Arial" w:cs="Arial"/>
          <w:sz w:val="24"/>
          <w:szCs w:val="24"/>
        </w:rPr>
        <w:t xml:space="preserve"> and </w:t>
      </w:r>
      <w:r w:rsidRPr="00A72080">
        <w:rPr>
          <w:rFonts w:ascii="Arial" w:hAnsi="Arial" w:cs="Arial"/>
          <w:sz w:val="24"/>
          <w:szCs w:val="24"/>
        </w:rPr>
        <w:t>focuses</w:t>
      </w:r>
      <w:r w:rsidRPr="00A72080">
        <w:rPr>
          <w:rFonts w:ascii="Arial" w:hAnsi="Arial" w:cs="Arial"/>
          <w:sz w:val="24"/>
          <w:szCs w:val="24"/>
        </w:rPr>
        <w:t xml:space="preserve"> on the individual; </w:t>
      </w:r>
      <w:r w:rsidRPr="00A72080">
        <w:rPr>
          <w:rFonts w:ascii="Arial" w:hAnsi="Arial" w:cs="Arial"/>
          <w:sz w:val="24"/>
          <w:szCs w:val="24"/>
        </w:rPr>
        <w:t>partnership</w:t>
      </w:r>
      <w:r w:rsidRPr="00A72080">
        <w:rPr>
          <w:rFonts w:ascii="Arial" w:hAnsi="Arial" w:cs="Arial"/>
          <w:sz w:val="24"/>
          <w:szCs w:val="24"/>
        </w:rPr>
        <w:t xml:space="preserve"> offers </w:t>
      </w:r>
      <w:proofErr w:type="gramStart"/>
      <w:r w:rsidRPr="00A72080">
        <w:rPr>
          <w:rFonts w:ascii="Arial" w:hAnsi="Arial" w:cs="Arial"/>
          <w:sz w:val="24"/>
          <w:szCs w:val="24"/>
        </w:rPr>
        <w:t>the practical</w:t>
      </w:r>
      <w:proofErr w:type="gramEnd"/>
      <w:r w:rsidRPr="00A72080">
        <w:rPr>
          <w:rFonts w:ascii="Arial" w:hAnsi="Arial" w:cs="Arial"/>
          <w:sz w:val="24"/>
          <w:szCs w:val="24"/>
        </w:rPr>
        <w:t xml:space="preserve"> means to deliver coordinated support; and ethics ensures that care is delivered respectfully and responsibly.</w:t>
      </w:r>
    </w:p>
    <w:p w14:paraId="2E1DF47E" w14:textId="33EDEA98" w:rsidR="00A72080" w:rsidRPr="00A72080" w:rsidRDefault="00A72080" w:rsidP="00A72080">
      <w:pPr>
        <w:rPr>
          <w:rFonts w:ascii="Arial" w:hAnsi="Arial" w:cs="Arial"/>
          <w:sz w:val="24"/>
          <w:szCs w:val="24"/>
        </w:rPr>
      </w:pPr>
      <w:r w:rsidRPr="00A72080">
        <w:rPr>
          <w:rFonts w:ascii="Arial" w:hAnsi="Arial" w:cs="Arial"/>
          <w:sz w:val="24"/>
          <w:szCs w:val="24"/>
        </w:rPr>
        <w:t>To enhance my practice further, I aim to deepen my skills in communication and reflective practice. Effective communication is vital for understanding clients’ needs and preferences and for fostering collaboration among professionals. Reflective practice allows me to critically evaluate my actions, learn from experiences, and improve care continuously.</w:t>
      </w:r>
    </w:p>
    <w:p w14:paraId="20E03381" w14:textId="308C2A51" w:rsidR="00A72080" w:rsidRDefault="00A72080" w:rsidP="00A72080">
      <w:pPr>
        <w:rPr>
          <w:rFonts w:ascii="Arial" w:hAnsi="Arial" w:cs="Arial"/>
          <w:sz w:val="24"/>
          <w:szCs w:val="24"/>
        </w:rPr>
      </w:pPr>
      <w:r w:rsidRPr="00A72080">
        <w:rPr>
          <w:rFonts w:ascii="Arial" w:hAnsi="Arial" w:cs="Arial"/>
          <w:sz w:val="24"/>
          <w:szCs w:val="24"/>
        </w:rPr>
        <w:t>In conclusion, person-</w:t>
      </w:r>
      <w:r w:rsidRPr="00A72080">
        <w:rPr>
          <w:rFonts w:ascii="Arial" w:hAnsi="Arial" w:cs="Arial"/>
          <w:sz w:val="24"/>
          <w:szCs w:val="24"/>
        </w:rPr>
        <w:t>centered</w:t>
      </w:r>
      <w:r w:rsidRPr="00A72080">
        <w:rPr>
          <w:rFonts w:ascii="Arial" w:hAnsi="Arial" w:cs="Arial"/>
          <w:sz w:val="24"/>
          <w:szCs w:val="24"/>
        </w:rPr>
        <w:t xml:space="preserve"> care, partnership working, and ethics form the cornerstone of quality health and social care. By embracing these principles, practitioners can provide care that is respectful, coordinated, and morally sound, ultimately improving the lives of those they serve. My experience with a client facing multiple challenges illustrates how these concepts come to life in practice, highlighting the importance of listening, collaboration, and ethical sensitivity. Continuing to develop in these areas will enable me to support clients more effectively and contribute positively to the health and social care field.</w:t>
      </w:r>
    </w:p>
    <w:p w14:paraId="1D61A2D4" w14:textId="46451250" w:rsidR="00A72080" w:rsidRDefault="00A72080" w:rsidP="00A72080">
      <w:pPr>
        <w:rPr>
          <w:rFonts w:ascii="Arial" w:hAnsi="Arial" w:cs="Arial"/>
          <w:b/>
          <w:bCs/>
          <w:sz w:val="24"/>
          <w:szCs w:val="24"/>
          <w:u w:val="single"/>
        </w:rPr>
      </w:pPr>
      <w:r w:rsidRPr="00A72080">
        <w:rPr>
          <w:rFonts w:ascii="Arial" w:hAnsi="Arial" w:cs="Arial"/>
          <w:b/>
          <w:bCs/>
          <w:sz w:val="24"/>
          <w:szCs w:val="24"/>
          <w:u w:val="single"/>
        </w:rPr>
        <w:t>Conclusion</w:t>
      </w:r>
    </w:p>
    <w:p w14:paraId="1DF92684" w14:textId="6ED9B1F0" w:rsidR="00A72080" w:rsidRPr="00A72080" w:rsidRDefault="00A72080" w:rsidP="00A72080">
      <w:pPr>
        <w:rPr>
          <w:rFonts w:ascii="Arial" w:hAnsi="Arial" w:cs="Arial"/>
          <w:sz w:val="24"/>
          <w:szCs w:val="24"/>
        </w:rPr>
      </w:pPr>
      <w:r w:rsidRPr="00A72080">
        <w:rPr>
          <w:rFonts w:ascii="Arial" w:hAnsi="Arial" w:cs="Arial"/>
          <w:sz w:val="24"/>
          <w:szCs w:val="24"/>
        </w:rPr>
        <w:t>Together, these principles support quality care by ensuring services are safe, responsive, and tailored to individual needs. They promote respect for the dignity and rights of service users while encouraging active involvement in their own care. By integrating person-</w:t>
      </w:r>
      <w:r w:rsidRPr="00A72080">
        <w:rPr>
          <w:rFonts w:ascii="Arial" w:hAnsi="Arial" w:cs="Arial"/>
          <w:sz w:val="24"/>
          <w:szCs w:val="24"/>
        </w:rPr>
        <w:t>centered</w:t>
      </w:r>
      <w:r w:rsidRPr="00A72080">
        <w:rPr>
          <w:rFonts w:ascii="Arial" w:hAnsi="Arial" w:cs="Arial"/>
          <w:sz w:val="24"/>
          <w:szCs w:val="24"/>
        </w:rPr>
        <w:t xml:space="preserve"> care, partnership working, and ethical practice, health and social care professionals can deliver holistic, compassionate support that addresses both physical and emotional wellbeing.</w:t>
      </w:r>
    </w:p>
    <w:p w14:paraId="5F4E14E1" w14:textId="77777777" w:rsidR="00A72080" w:rsidRDefault="00A72080" w:rsidP="00A72080">
      <w:pPr>
        <w:rPr>
          <w:rFonts w:ascii="Arial" w:hAnsi="Arial" w:cs="Arial"/>
          <w:sz w:val="24"/>
          <w:szCs w:val="24"/>
        </w:rPr>
      </w:pPr>
      <w:r w:rsidRPr="00A72080">
        <w:rPr>
          <w:rFonts w:ascii="Arial" w:hAnsi="Arial" w:cs="Arial"/>
          <w:sz w:val="24"/>
          <w:szCs w:val="24"/>
        </w:rPr>
        <w:t>Moreover, these principles foster a culture of continuous learning and professional development. Practitioners enhance their communication, reflective skills, and ethical awareness, enabling them to navigate complex care situations with confidence and sensitivity. This comprehensive approach not only improves outcomes for service users but also strengthens the overall effectiveness and integrity of health and social care systems in the UK.</w:t>
      </w:r>
    </w:p>
    <w:p w14:paraId="3C9802EB" w14:textId="155B0150" w:rsidR="00A72080" w:rsidRDefault="00A72080" w:rsidP="00A72080">
      <w:pPr>
        <w:rPr>
          <w:rFonts w:ascii="Arial" w:hAnsi="Arial" w:cs="Arial"/>
          <w:sz w:val="24"/>
          <w:szCs w:val="24"/>
        </w:rPr>
      </w:pPr>
      <w:r w:rsidRPr="00A72080">
        <w:rPr>
          <w:rFonts w:ascii="Arial" w:hAnsi="Arial" w:cs="Arial"/>
          <w:sz w:val="24"/>
          <w:szCs w:val="24"/>
        </w:rPr>
        <w:lastRenderedPageBreak/>
        <w:t>In conclusion, the consistent application of person-</w:t>
      </w:r>
      <w:r w:rsidRPr="00A72080">
        <w:rPr>
          <w:rFonts w:ascii="Arial" w:hAnsi="Arial" w:cs="Arial"/>
          <w:sz w:val="24"/>
          <w:szCs w:val="24"/>
        </w:rPr>
        <w:t>centered</w:t>
      </w:r>
      <w:r w:rsidRPr="00A72080">
        <w:rPr>
          <w:rFonts w:ascii="Arial" w:hAnsi="Arial" w:cs="Arial"/>
          <w:sz w:val="24"/>
          <w:szCs w:val="24"/>
        </w:rPr>
        <w:t xml:space="preserve"> care, partnership working, and ethical practice is essential for achieving high standards in health and social care. They work together to create an environment where service users feel valued and supported, and where professionals are equipped to provide safe, effective, and compassionate care tailored to diverse needs.</w:t>
      </w:r>
    </w:p>
    <w:p w14:paraId="4D069983" w14:textId="77777777" w:rsidR="00A72080" w:rsidRDefault="00A72080" w:rsidP="00A72080">
      <w:pPr>
        <w:rPr>
          <w:rFonts w:ascii="Arial" w:hAnsi="Arial" w:cs="Arial"/>
          <w:sz w:val="24"/>
          <w:szCs w:val="24"/>
        </w:rPr>
      </w:pPr>
    </w:p>
    <w:p w14:paraId="46525486" w14:textId="77777777" w:rsidR="00A72080" w:rsidRDefault="00A72080" w:rsidP="00A72080">
      <w:pPr>
        <w:rPr>
          <w:rFonts w:ascii="Arial" w:hAnsi="Arial" w:cs="Arial"/>
          <w:sz w:val="24"/>
          <w:szCs w:val="24"/>
        </w:rPr>
      </w:pPr>
    </w:p>
    <w:p w14:paraId="041609DD" w14:textId="77777777" w:rsidR="00A72080" w:rsidRDefault="00A72080" w:rsidP="00A72080">
      <w:pPr>
        <w:rPr>
          <w:rFonts w:ascii="Arial" w:hAnsi="Arial" w:cs="Arial"/>
          <w:sz w:val="24"/>
          <w:szCs w:val="24"/>
        </w:rPr>
      </w:pPr>
    </w:p>
    <w:p w14:paraId="7817B066" w14:textId="77777777" w:rsidR="00A72080" w:rsidRDefault="00A72080" w:rsidP="00A72080">
      <w:pPr>
        <w:rPr>
          <w:rFonts w:ascii="Arial" w:hAnsi="Arial" w:cs="Arial"/>
          <w:sz w:val="24"/>
          <w:szCs w:val="24"/>
        </w:rPr>
      </w:pPr>
    </w:p>
    <w:p w14:paraId="3C18E90A" w14:textId="77777777" w:rsidR="00A72080" w:rsidRDefault="00A72080" w:rsidP="00A72080">
      <w:pPr>
        <w:rPr>
          <w:rFonts w:ascii="Arial" w:hAnsi="Arial" w:cs="Arial"/>
          <w:sz w:val="24"/>
          <w:szCs w:val="24"/>
        </w:rPr>
      </w:pPr>
    </w:p>
    <w:p w14:paraId="7C754A3C" w14:textId="77777777" w:rsidR="00A72080" w:rsidRDefault="00A72080" w:rsidP="00A72080">
      <w:pPr>
        <w:rPr>
          <w:rFonts w:ascii="Arial" w:hAnsi="Arial" w:cs="Arial"/>
          <w:sz w:val="24"/>
          <w:szCs w:val="24"/>
        </w:rPr>
      </w:pPr>
    </w:p>
    <w:p w14:paraId="3CA50418" w14:textId="77777777" w:rsidR="00A72080" w:rsidRDefault="00A72080" w:rsidP="00A72080">
      <w:pPr>
        <w:rPr>
          <w:rFonts w:ascii="Arial" w:hAnsi="Arial" w:cs="Arial"/>
          <w:sz w:val="24"/>
          <w:szCs w:val="24"/>
        </w:rPr>
      </w:pPr>
    </w:p>
    <w:p w14:paraId="4CDF80E4" w14:textId="77777777" w:rsidR="00A72080" w:rsidRDefault="00A72080" w:rsidP="00A72080">
      <w:pPr>
        <w:rPr>
          <w:rFonts w:ascii="Arial" w:hAnsi="Arial" w:cs="Arial"/>
          <w:sz w:val="24"/>
          <w:szCs w:val="24"/>
        </w:rPr>
      </w:pPr>
    </w:p>
    <w:p w14:paraId="52C5C62E" w14:textId="77777777" w:rsidR="00A72080" w:rsidRDefault="00A72080" w:rsidP="00A72080">
      <w:pPr>
        <w:rPr>
          <w:rFonts w:ascii="Arial" w:hAnsi="Arial" w:cs="Arial"/>
          <w:sz w:val="24"/>
          <w:szCs w:val="24"/>
        </w:rPr>
      </w:pPr>
    </w:p>
    <w:p w14:paraId="1BC17A56" w14:textId="77777777" w:rsidR="00A72080" w:rsidRDefault="00A72080" w:rsidP="00A72080">
      <w:pPr>
        <w:rPr>
          <w:rFonts w:ascii="Arial" w:hAnsi="Arial" w:cs="Arial"/>
          <w:sz w:val="24"/>
          <w:szCs w:val="24"/>
        </w:rPr>
      </w:pPr>
    </w:p>
    <w:p w14:paraId="672B9298" w14:textId="77777777" w:rsidR="00A72080" w:rsidRDefault="00A72080" w:rsidP="00A72080">
      <w:pPr>
        <w:rPr>
          <w:rFonts w:ascii="Arial" w:hAnsi="Arial" w:cs="Arial"/>
          <w:sz w:val="24"/>
          <w:szCs w:val="24"/>
        </w:rPr>
      </w:pPr>
    </w:p>
    <w:p w14:paraId="5B1CCDAA" w14:textId="77777777" w:rsidR="00A72080" w:rsidRDefault="00A72080" w:rsidP="00A72080">
      <w:pPr>
        <w:rPr>
          <w:rFonts w:ascii="Arial" w:hAnsi="Arial" w:cs="Arial"/>
          <w:sz w:val="24"/>
          <w:szCs w:val="24"/>
        </w:rPr>
      </w:pPr>
    </w:p>
    <w:p w14:paraId="680A3EBE" w14:textId="77777777" w:rsidR="00A72080" w:rsidRDefault="00A72080" w:rsidP="00A72080">
      <w:pPr>
        <w:rPr>
          <w:rFonts w:ascii="Arial" w:hAnsi="Arial" w:cs="Arial"/>
          <w:sz w:val="24"/>
          <w:szCs w:val="24"/>
        </w:rPr>
      </w:pPr>
    </w:p>
    <w:p w14:paraId="224C2CFD" w14:textId="77777777" w:rsidR="00A72080" w:rsidRDefault="00A72080" w:rsidP="00A72080">
      <w:pPr>
        <w:rPr>
          <w:rFonts w:ascii="Arial" w:hAnsi="Arial" w:cs="Arial"/>
          <w:sz w:val="24"/>
          <w:szCs w:val="24"/>
        </w:rPr>
      </w:pPr>
    </w:p>
    <w:p w14:paraId="7E22BC1E" w14:textId="77777777" w:rsidR="00A72080" w:rsidRDefault="00A72080" w:rsidP="00A72080">
      <w:pPr>
        <w:rPr>
          <w:rFonts w:ascii="Arial" w:hAnsi="Arial" w:cs="Arial"/>
          <w:sz w:val="24"/>
          <w:szCs w:val="24"/>
        </w:rPr>
      </w:pPr>
    </w:p>
    <w:p w14:paraId="78CDD36B" w14:textId="77777777" w:rsidR="00A72080" w:rsidRDefault="00A72080" w:rsidP="00A72080">
      <w:pPr>
        <w:rPr>
          <w:rFonts w:ascii="Arial" w:hAnsi="Arial" w:cs="Arial"/>
          <w:sz w:val="24"/>
          <w:szCs w:val="24"/>
        </w:rPr>
      </w:pPr>
    </w:p>
    <w:p w14:paraId="7C261F2C" w14:textId="77777777" w:rsidR="00A72080" w:rsidRDefault="00A72080" w:rsidP="00A72080">
      <w:pPr>
        <w:rPr>
          <w:rFonts w:ascii="Arial" w:hAnsi="Arial" w:cs="Arial"/>
          <w:sz w:val="24"/>
          <w:szCs w:val="24"/>
        </w:rPr>
      </w:pPr>
    </w:p>
    <w:p w14:paraId="160FDABE" w14:textId="77777777" w:rsidR="00A72080" w:rsidRDefault="00A72080" w:rsidP="00A72080">
      <w:pPr>
        <w:rPr>
          <w:rFonts w:ascii="Arial" w:hAnsi="Arial" w:cs="Arial"/>
          <w:sz w:val="24"/>
          <w:szCs w:val="24"/>
        </w:rPr>
      </w:pPr>
    </w:p>
    <w:p w14:paraId="41DBC7DA" w14:textId="77777777" w:rsidR="00A72080" w:rsidRDefault="00A72080" w:rsidP="00A72080">
      <w:pPr>
        <w:rPr>
          <w:rFonts w:ascii="Arial" w:hAnsi="Arial" w:cs="Arial"/>
          <w:sz w:val="24"/>
          <w:szCs w:val="24"/>
        </w:rPr>
      </w:pPr>
    </w:p>
    <w:p w14:paraId="2F08E156" w14:textId="77777777" w:rsidR="00A72080" w:rsidRDefault="00A72080" w:rsidP="00A72080">
      <w:pPr>
        <w:rPr>
          <w:rFonts w:ascii="Arial" w:hAnsi="Arial" w:cs="Arial"/>
          <w:sz w:val="24"/>
          <w:szCs w:val="24"/>
        </w:rPr>
      </w:pPr>
    </w:p>
    <w:p w14:paraId="1EEF5BED" w14:textId="77777777" w:rsidR="00A72080" w:rsidRDefault="00A72080" w:rsidP="00A72080">
      <w:pPr>
        <w:rPr>
          <w:rFonts w:ascii="Arial" w:hAnsi="Arial" w:cs="Arial"/>
          <w:sz w:val="24"/>
          <w:szCs w:val="24"/>
        </w:rPr>
      </w:pPr>
    </w:p>
    <w:p w14:paraId="0B8EFFD2" w14:textId="77777777" w:rsidR="00A72080" w:rsidRDefault="00A72080" w:rsidP="00A72080">
      <w:pPr>
        <w:rPr>
          <w:rFonts w:ascii="Arial" w:hAnsi="Arial" w:cs="Arial"/>
          <w:sz w:val="24"/>
          <w:szCs w:val="24"/>
        </w:rPr>
      </w:pPr>
    </w:p>
    <w:p w14:paraId="6CEAC05A" w14:textId="77777777" w:rsidR="00A72080" w:rsidRDefault="00A72080" w:rsidP="00A72080">
      <w:pPr>
        <w:rPr>
          <w:rFonts w:ascii="Arial" w:hAnsi="Arial" w:cs="Arial"/>
          <w:sz w:val="24"/>
          <w:szCs w:val="24"/>
        </w:rPr>
      </w:pPr>
    </w:p>
    <w:p w14:paraId="7164AD7B" w14:textId="2B17ECE0" w:rsidR="00A72080" w:rsidRPr="00A72080" w:rsidRDefault="00A72080" w:rsidP="00A72080">
      <w:pPr>
        <w:rPr>
          <w:rFonts w:ascii="Arial" w:hAnsi="Arial" w:cs="Arial"/>
          <w:b/>
          <w:bCs/>
          <w:i/>
          <w:iCs/>
          <w:sz w:val="24"/>
          <w:szCs w:val="24"/>
          <w:u w:val="single"/>
        </w:rPr>
      </w:pPr>
      <w:r w:rsidRPr="00A72080">
        <w:rPr>
          <w:rFonts w:ascii="Arial" w:hAnsi="Arial" w:cs="Arial"/>
          <w:b/>
          <w:bCs/>
          <w:i/>
          <w:iCs/>
          <w:sz w:val="24"/>
          <w:szCs w:val="24"/>
          <w:u w:val="single"/>
        </w:rPr>
        <w:lastRenderedPageBreak/>
        <w:t xml:space="preserve">References </w:t>
      </w:r>
    </w:p>
    <w:p w14:paraId="32097C06" w14:textId="77777777" w:rsidR="00A72080" w:rsidRPr="00A72080" w:rsidRDefault="00A72080" w:rsidP="00A72080">
      <w:pPr>
        <w:rPr>
          <w:rFonts w:ascii="Arial" w:hAnsi="Arial" w:cs="Arial"/>
          <w:sz w:val="24"/>
          <w:szCs w:val="24"/>
          <w:lang w:val="en-GB"/>
        </w:rPr>
      </w:pPr>
      <w:r w:rsidRPr="00A72080">
        <w:rPr>
          <w:rFonts w:ascii="Arial" w:hAnsi="Arial" w:cs="Arial"/>
          <w:sz w:val="24"/>
          <w:szCs w:val="24"/>
          <w:lang w:val="en-GB"/>
        </w:rPr>
        <w:t xml:space="preserve">Maslow, A.H. (1943) ‘A theory of human motivation’, </w:t>
      </w:r>
      <w:r w:rsidRPr="00A72080">
        <w:rPr>
          <w:rFonts w:ascii="Arial" w:hAnsi="Arial" w:cs="Arial"/>
          <w:i/>
          <w:iCs/>
          <w:sz w:val="24"/>
          <w:szCs w:val="24"/>
          <w:lang w:val="en-GB"/>
        </w:rPr>
        <w:t>Psychological Review</w:t>
      </w:r>
      <w:r w:rsidRPr="00A72080">
        <w:rPr>
          <w:rFonts w:ascii="Arial" w:hAnsi="Arial" w:cs="Arial"/>
          <w:sz w:val="24"/>
          <w:szCs w:val="24"/>
          <w:lang w:val="en-GB"/>
        </w:rPr>
        <w:t>, 50(4), pp. 370–396.</w:t>
      </w:r>
    </w:p>
    <w:p w14:paraId="30E7CAAC" w14:textId="77777777" w:rsidR="00A72080" w:rsidRPr="00A72080" w:rsidRDefault="00A72080" w:rsidP="00A72080">
      <w:pPr>
        <w:rPr>
          <w:rFonts w:ascii="Arial" w:hAnsi="Arial" w:cs="Arial"/>
          <w:sz w:val="24"/>
          <w:szCs w:val="24"/>
          <w:lang w:val="en-GB"/>
        </w:rPr>
      </w:pPr>
      <w:r w:rsidRPr="00A72080">
        <w:rPr>
          <w:rFonts w:ascii="Arial" w:hAnsi="Arial" w:cs="Arial"/>
          <w:sz w:val="24"/>
          <w:szCs w:val="24"/>
          <w:lang w:val="en-GB"/>
        </w:rPr>
        <w:t xml:space="preserve">National Institute for Health and Care Excellence (NICE) (2019) </w:t>
      </w:r>
      <w:r w:rsidRPr="00A72080">
        <w:rPr>
          <w:rFonts w:ascii="Arial" w:hAnsi="Arial" w:cs="Arial"/>
          <w:i/>
          <w:iCs/>
          <w:sz w:val="24"/>
          <w:szCs w:val="24"/>
          <w:lang w:val="en-GB"/>
        </w:rPr>
        <w:t>Patient experience in adult NHS services: improving the experience of care for people using adult NHS services</w:t>
      </w:r>
      <w:r w:rsidRPr="00A72080">
        <w:rPr>
          <w:rFonts w:ascii="Arial" w:hAnsi="Arial" w:cs="Arial"/>
          <w:sz w:val="24"/>
          <w:szCs w:val="24"/>
          <w:lang w:val="en-GB"/>
        </w:rPr>
        <w:t xml:space="preserve">. London: NICE. Available at: </w:t>
      </w:r>
      <w:hyperlink r:id="rId4" w:tgtFrame="_new" w:history="1">
        <w:r w:rsidRPr="00A72080">
          <w:rPr>
            <w:rStyle w:val="Hyperlink"/>
            <w:rFonts w:ascii="Arial" w:hAnsi="Arial" w:cs="Arial"/>
            <w:sz w:val="24"/>
            <w:szCs w:val="24"/>
            <w:lang w:val="en-GB"/>
          </w:rPr>
          <w:t>https://www.nice.org.uk/guidance/cg138</w:t>
        </w:r>
      </w:hyperlink>
      <w:r w:rsidRPr="00A72080">
        <w:rPr>
          <w:rFonts w:ascii="Arial" w:hAnsi="Arial" w:cs="Arial"/>
          <w:sz w:val="24"/>
          <w:szCs w:val="24"/>
          <w:lang w:val="en-GB"/>
        </w:rPr>
        <w:t xml:space="preserve"> </w:t>
      </w:r>
    </w:p>
    <w:p w14:paraId="66AC79BB" w14:textId="5E964379" w:rsidR="00A72080" w:rsidRPr="00A72080" w:rsidRDefault="00A72080" w:rsidP="00A72080">
      <w:pPr>
        <w:rPr>
          <w:rFonts w:ascii="Arial" w:hAnsi="Arial" w:cs="Arial"/>
          <w:sz w:val="24"/>
          <w:szCs w:val="24"/>
          <w:lang w:val="en-GB"/>
        </w:rPr>
      </w:pPr>
      <w:r w:rsidRPr="00A72080">
        <w:rPr>
          <w:rFonts w:ascii="Arial" w:hAnsi="Arial" w:cs="Arial"/>
          <w:sz w:val="24"/>
          <w:szCs w:val="24"/>
          <w:lang w:val="en-GB"/>
        </w:rPr>
        <w:t xml:space="preserve">Department of Health (2014) </w:t>
      </w:r>
      <w:r w:rsidRPr="00A72080">
        <w:rPr>
          <w:rFonts w:ascii="Arial" w:hAnsi="Arial" w:cs="Arial"/>
          <w:i/>
          <w:iCs/>
          <w:sz w:val="24"/>
          <w:szCs w:val="24"/>
          <w:lang w:val="en-GB"/>
        </w:rPr>
        <w:t>Care Act 2014</w:t>
      </w:r>
      <w:r w:rsidRPr="00A72080">
        <w:rPr>
          <w:rFonts w:ascii="Arial" w:hAnsi="Arial" w:cs="Arial"/>
          <w:sz w:val="24"/>
          <w:szCs w:val="24"/>
          <w:lang w:val="en-GB"/>
        </w:rPr>
        <w:t xml:space="preserve">. London: HMSO. Available at: </w:t>
      </w:r>
      <w:hyperlink r:id="rId5" w:tgtFrame="_new" w:history="1">
        <w:r w:rsidRPr="00A72080">
          <w:rPr>
            <w:rStyle w:val="Hyperlink"/>
            <w:rFonts w:ascii="Arial" w:hAnsi="Arial" w:cs="Arial"/>
            <w:sz w:val="24"/>
            <w:szCs w:val="24"/>
            <w:lang w:val="en-GB"/>
          </w:rPr>
          <w:t>https://www.legislation.gov.uk/ukpga/2014/23/contents/enacted</w:t>
        </w:r>
      </w:hyperlink>
      <w:r w:rsidRPr="00A72080">
        <w:rPr>
          <w:rFonts w:ascii="Arial" w:hAnsi="Arial" w:cs="Arial"/>
          <w:sz w:val="24"/>
          <w:szCs w:val="24"/>
          <w:lang w:val="en-GB"/>
        </w:rPr>
        <w:t xml:space="preserve"> </w:t>
      </w:r>
    </w:p>
    <w:p w14:paraId="01C6D9CC" w14:textId="77777777" w:rsidR="00A72080" w:rsidRDefault="00A72080" w:rsidP="00A72080">
      <w:pPr>
        <w:rPr>
          <w:rFonts w:ascii="Arial" w:hAnsi="Arial" w:cs="Arial"/>
          <w:sz w:val="24"/>
          <w:szCs w:val="24"/>
          <w:lang w:val="en-GB"/>
        </w:rPr>
      </w:pPr>
      <w:r w:rsidRPr="00A72080">
        <w:rPr>
          <w:rFonts w:ascii="Arial" w:hAnsi="Arial" w:cs="Arial"/>
          <w:sz w:val="24"/>
          <w:szCs w:val="24"/>
          <w:lang w:val="en-GB"/>
        </w:rPr>
        <w:t xml:space="preserve">Department of Health and Social Care (2022) </w:t>
      </w:r>
      <w:r w:rsidRPr="00A72080">
        <w:rPr>
          <w:rFonts w:ascii="Arial" w:hAnsi="Arial" w:cs="Arial"/>
          <w:i/>
          <w:iCs/>
          <w:sz w:val="24"/>
          <w:szCs w:val="24"/>
          <w:lang w:val="en-GB"/>
        </w:rPr>
        <w:t>Health and Care Act 2022</w:t>
      </w:r>
      <w:r w:rsidRPr="00A72080">
        <w:rPr>
          <w:rFonts w:ascii="Arial" w:hAnsi="Arial" w:cs="Arial"/>
          <w:sz w:val="24"/>
          <w:szCs w:val="24"/>
          <w:lang w:val="en-GB"/>
        </w:rPr>
        <w:t xml:space="preserve">. London: HMSO. Available at: </w:t>
      </w:r>
      <w:hyperlink r:id="rId6" w:tgtFrame="_new" w:history="1">
        <w:r w:rsidRPr="00A72080">
          <w:rPr>
            <w:rStyle w:val="Hyperlink"/>
            <w:rFonts w:ascii="Arial" w:hAnsi="Arial" w:cs="Arial"/>
            <w:sz w:val="24"/>
            <w:szCs w:val="24"/>
            <w:lang w:val="en-GB"/>
          </w:rPr>
          <w:t>https://www.legislation.gov.uk/ukpga/2022/31/contents/enacted</w:t>
        </w:r>
      </w:hyperlink>
      <w:r w:rsidRPr="00A72080">
        <w:rPr>
          <w:rFonts w:ascii="Arial" w:hAnsi="Arial" w:cs="Arial"/>
          <w:sz w:val="24"/>
          <w:szCs w:val="24"/>
          <w:lang w:val="en-GB"/>
        </w:rPr>
        <w:t xml:space="preserve"> </w:t>
      </w:r>
    </w:p>
    <w:p w14:paraId="40569FD0" w14:textId="27F945DF" w:rsidR="00A72080" w:rsidRDefault="00A72080" w:rsidP="00A72080">
      <w:pPr>
        <w:rPr>
          <w:rFonts w:ascii="Arial" w:hAnsi="Arial" w:cs="Arial"/>
          <w:sz w:val="24"/>
          <w:szCs w:val="24"/>
        </w:rPr>
      </w:pPr>
      <w:r w:rsidRPr="00A72080">
        <w:rPr>
          <w:rFonts w:ascii="Arial" w:hAnsi="Arial" w:cs="Arial"/>
          <w:sz w:val="24"/>
          <w:szCs w:val="24"/>
        </w:rPr>
        <w:t xml:space="preserve">NHS England (2012) </w:t>
      </w:r>
      <w:r w:rsidRPr="00A72080">
        <w:rPr>
          <w:rFonts w:ascii="Arial" w:hAnsi="Arial" w:cs="Arial"/>
          <w:i/>
          <w:iCs/>
          <w:sz w:val="24"/>
          <w:szCs w:val="24"/>
        </w:rPr>
        <w:t>The 6 C’s: Care, Compassion, Competence, Communication, Courage, Commitment</w:t>
      </w:r>
      <w:r w:rsidRPr="00A72080">
        <w:rPr>
          <w:rFonts w:ascii="Arial" w:hAnsi="Arial" w:cs="Arial"/>
          <w:sz w:val="24"/>
          <w:szCs w:val="24"/>
        </w:rPr>
        <w:t>. Leeds: NHS England.</w:t>
      </w:r>
    </w:p>
    <w:p w14:paraId="0144B8E3" w14:textId="12F2AA8A" w:rsidR="005F1058" w:rsidRDefault="005F1058" w:rsidP="00A72080">
      <w:pPr>
        <w:rPr>
          <w:rFonts w:ascii="Arial" w:hAnsi="Arial" w:cs="Arial"/>
          <w:sz w:val="24"/>
          <w:szCs w:val="24"/>
          <w:lang w:val="en-GB"/>
        </w:rPr>
      </w:pPr>
      <w:hyperlink r:id="rId7" w:history="1">
        <w:r w:rsidRPr="000919A7">
          <w:rPr>
            <w:rStyle w:val="Hyperlink"/>
            <w:rFonts w:ascii="Arial" w:hAnsi="Arial" w:cs="Arial"/>
            <w:sz w:val="24"/>
            <w:szCs w:val="24"/>
            <w:lang w:val="en-GB"/>
          </w:rPr>
          <w:t>https://www.england.nhs.uk/personalisedcare/comprehensive-model/case-studies/joans-story/</w:t>
        </w:r>
      </w:hyperlink>
    </w:p>
    <w:p w14:paraId="1B1A4C51" w14:textId="1CF4F097" w:rsidR="005F1058" w:rsidRPr="00A72080" w:rsidRDefault="005F1058" w:rsidP="00A72080">
      <w:pPr>
        <w:rPr>
          <w:rFonts w:ascii="Arial" w:hAnsi="Arial" w:cs="Arial"/>
          <w:sz w:val="24"/>
          <w:szCs w:val="24"/>
          <w:lang w:val="en-GB"/>
        </w:rPr>
      </w:pPr>
      <w:r w:rsidRPr="005F1058">
        <w:rPr>
          <w:rFonts w:ascii="Arial" w:hAnsi="Arial" w:cs="Arial"/>
          <w:sz w:val="24"/>
          <w:szCs w:val="24"/>
        </w:rPr>
        <w:t xml:space="preserve">Bronfenbrenner, U. (1979) </w:t>
      </w:r>
      <w:r w:rsidRPr="005F1058">
        <w:rPr>
          <w:rFonts w:ascii="Arial" w:hAnsi="Arial" w:cs="Arial"/>
          <w:i/>
          <w:iCs/>
          <w:sz w:val="24"/>
          <w:szCs w:val="24"/>
        </w:rPr>
        <w:t>The Ecology of Human Development</w:t>
      </w:r>
      <w:r w:rsidRPr="005F1058">
        <w:rPr>
          <w:rFonts w:ascii="Arial" w:hAnsi="Arial" w:cs="Arial"/>
          <w:sz w:val="24"/>
          <w:szCs w:val="24"/>
        </w:rPr>
        <w:t>. Cambridge, MA: Harvard University Press.</w:t>
      </w:r>
    </w:p>
    <w:p w14:paraId="0D11D40B" w14:textId="77777777" w:rsidR="00A72080" w:rsidRPr="00A72080" w:rsidRDefault="00A72080" w:rsidP="00A72080">
      <w:pPr>
        <w:rPr>
          <w:rFonts w:ascii="Arial" w:hAnsi="Arial" w:cs="Arial"/>
          <w:sz w:val="24"/>
          <w:szCs w:val="24"/>
        </w:rPr>
      </w:pPr>
    </w:p>
    <w:sectPr w:rsidR="00A72080" w:rsidRPr="00A72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848"/>
    <w:rsid w:val="004B40C3"/>
    <w:rsid w:val="004D6F48"/>
    <w:rsid w:val="005A2848"/>
    <w:rsid w:val="005F1058"/>
    <w:rsid w:val="00A0681D"/>
    <w:rsid w:val="00A06C3A"/>
    <w:rsid w:val="00A72080"/>
    <w:rsid w:val="00B10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B9D3E"/>
  <w15:chartTrackingRefBased/>
  <w15:docId w15:val="{503198E4-27E5-4738-9D5B-D5F856CB8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848"/>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5A28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28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28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28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28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28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8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8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8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8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28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28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28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28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28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8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8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848"/>
    <w:rPr>
      <w:rFonts w:eastAsiaTheme="majorEastAsia" w:cstheme="majorBidi"/>
      <w:color w:val="272727" w:themeColor="text1" w:themeTint="D8"/>
    </w:rPr>
  </w:style>
  <w:style w:type="paragraph" w:styleId="Title">
    <w:name w:val="Title"/>
    <w:basedOn w:val="Normal"/>
    <w:next w:val="Normal"/>
    <w:link w:val="TitleChar"/>
    <w:uiPriority w:val="10"/>
    <w:qFormat/>
    <w:rsid w:val="005A28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8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8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8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848"/>
    <w:pPr>
      <w:spacing w:before="160"/>
      <w:jc w:val="center"/>
    </w:pPr>
    <w:rPr>
      <w:i/>
      <w:iCs/>
      <w:color w:val="404040" w:themeColor="text1" w:themeTint="BF"/>
    </w:rPr>
  </w:style>
  <w:style w:type="character" w:customStyle="1" w:styleId="QuoteChar">
    <w:name w:val="Quote Char"/>
    <w:basedOn w:val="DefaultParagraphFont"/>
    <w:link w:val="Quote"/>
    <w:uiPriority w:val="29"/>
    <w:rsid w:val="005A2848"/>
    <w:rPr>
      <w:i/>
      <w:iCs/>
      <w:color w:val="404040" w:themeColor="text1" w:themeTint="BF"/>
    </w:rPr>
  </w:style>
  <w:style w:type="paragraph" w:styleId="ListParagraph">
    <w:name w:val="List Paragraph"/>
    <w:basedOn w:val="Normal"/>
    <w:uiPriority w:val="34"/>
    <w:qFormat/>
    <w:rsid w:val="005A2848"/>
    <w:pPr>
      <w:ind w:left="720"/>
      <w:contextualSpacing/>
    </w:pPr>
  </w:style>
  <w:style w:type="character" w:styleId="IntenseEmphasis">
    <w:name w:val="Intense Emphasis"/>
    <w:basedOn w:val="DefaultParagraphFont"/>
    <w:uiPriority w:val="21"/>
    <w:qFormat/>
    <w:rsid w:val="005A2848"/>
    <w:rPr>
      <w:i/>
      <w:iCs/>
      <w:color w:val="0F4761" w:themeColor="accent1" w:themeShade="BF"/>
    </w:rPr>
  </w:style>
  <w:style w:type="paragraph" w:styleId="IntenseQuote">
    <w:name w:val="Intense Quote"/>
    <w:basedOn w:val="Normal"/>
    <w:next w:val="Normal"/>
    <w:link w:val="IntenseQuoteChar"/>
    <w:uiPriority w:val="30"/>
    <w:qFormat/>
    <w:rsid w:val="005A28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2848"/>
    <w:rPr>
      <w:i/>
      <w:iCs/>
      <w:color w:val="0F4761" w:themeColor="accent1" w:themeShade="BF"/>
    </w:rPr>
  </w:style>
  <w:style w:type="character" w:styleId="IntenseReference">
    <w:name w:val="Intense Reference"/>
    <w:basedOn w:val="DefaultParagraphFont"/>
    <w:uiPriority w:val="32"/>
    <w:qFormat/>
    <w:rsid w:val="005A2848"/>
    <w:rPr>
      <w:b/>
      <w:bCs/>
      <w:smallCaps/>
      <w:color w:val="0F4761" w:themeColor="accent1" w:themeShade="BF"/>
      <w:spacing w:val="5"/>
    </w:rPr>
  </w:style>
  <w:style w:type="character" w:styleId="Hyperlink">
    <w:name w:val="Hyperlink"/>
    <w:basedOn w:val="DefaultParagraphFont"/>
    <w:uiPriority w:val="99"/>
    <w:unhideWhenUsed/>
    <w:rsid w:val="00A72080"/>
    <w:rPr>
      <w:color w:val="467886" w:themeColor="hyperlink"/>
      <w:u w:val="single"/>
    </w:rPr>
  </w:style>
  <w:style w:type="character" w:styleId="UnresolvedMention">
    <w:name w:val="Unresolved Mention"/>
    <w:basedOn w:val="DefaultParagraphFont"/>
    <w:uiPriority w:val="99"/>
    <w:semiHidden/>
    <w:unhideWhenUsed/>
    <w:rsid w:val="00A720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personalisedcare/comprehensive-model/case-studies/joans-st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22/31/contents/enacted" TargetMode="External"/><Relationship Id="rId5" Type="http://schemas.openxmlformats.org/officeDocument/2006/relationships/hyperlink" Target="https://www.legislation.gov.uk/ukpga/2014/23/contents/enacted" TargetMode="External"/><Relationship Id="rId4" Type="http://schemas.openxmlformats.org/officeDocument/2006/relationships/hyperlink" Target="https://www.nice.org.uk/guidance/cg13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9</Pages>
  <Words>2688</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2</cp:revision>
  <dcterms:created xsi:type="dcterms:W3CDTF">2026-03-02T03:21:00Z</dcterms:created>
  <dcterms:modified xsi:type="dcterms:W3CDTF">2026-03-02T04:08:00Z</dcterms:modified>
</cp:coreProperties>
</file>