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35"/>
        <w:tblW w:w="8846" w:type="dxa"/>
        <w:tblLook w:val="04A0" w:firstRow="1" w:lastRow="0" w:firstColumn="1" w:lastColumn="0" w:noHBand="0" w:noVBand="1"/>
      </w:tblPr>
      <w:tblGrid>
        <w:gridCol w:w="7646"/>
        <w:gridCol w:w="1200"/>
      </w:tblGrid>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Aims, focus and purpose of the research</w:t>
            </w:r>
          </w:p>
        </w:tc>
        <w:tc>
          <w:tcPr>
            <w:tcW w:w="1200" w:type="dxa"/>
          </w:tcPr>
          <w:p w:rsidR="00B0362C" w:rsidRPr="00B0362C" w:rsidRDefault="00B0362C" w:rsidP="00605312">
            <w:pPr>
              <w:rPr>
                <w:rFonts w:cstheme="minorHAnsi"/>
                <w:sz w:val="24"/>
                <w:szCs w:val="24"/>
              </w:rPr>
            </w:pPr>
            <w:r w:rsidRPr="00B0362C">
              <w:rPr>
                <w:rFonts w:cstheme="minorHAnsi"/>
                <w:sz w:val="24"/>
                <w:szCs w:val="24"/>
              </w:rPr>
              <w:t>P</w:t>
            </w:r>
            <w:r w:rsidR="00605312">
              <w:rPr>
                <w:rFonts w:cstheme="minorHAnsi"/>
                <w:sz w:val="24"/>
                <w:szCs w:val="24"/>
              </w:rPr>
              <w:t>.</w:t>
            </w:r>
            <w:r w:rsidRPr="00B0362C">
              <w:rPr>
                <w:rFonts w:cstheme="minorHAnsi"/>
                <w:sz w:val="24"/>
                <w:szCs w:val="24"/>
              </w:rPr>
              <w:t xml:space="preserve"> 2</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Research Context</w:t>
            </w:r>
          </w:p>
        </w:tc>
        <w:tc>
          <w:tcPr>
            <w:tcW w:w="1200" w:type="dxa"/>
          </w:tcPr>
          <w:p w:rsidR="00B0362C" w:rsidRPr="00B0362C" w:rsidRDefault="00605312" w:rsidP="00605312">
            <w:pPr>
              <w:rPr>
                <w:rFonts w:cstheme="minorHAnsi"/>
                <w:sz w:val="24"/>
                <w:szCs w:val="24"/>
              </w:rPr>
            </w:pPr>
            <w:r>
              <w:rPr>
                <w:rFonts w:cstheme="minorHAnsi"/>
                <w:sz w:val="24"/>
                <w:szCs w:val="24"/>
              </w:rPr>
              <w:t>P 2 -3</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Literature Review</w:t>
            </w:r>
          </w:p>
        </w:tc>
        <w:tc>
          <w:tcPr>
            <w:tcW w:w="1200" w:type="dxa"/>
          </w:tcPr>
          <w:p w:rsidR="00B0362C" w:rsidRPr="00B0362C" w:rsidRDefault="00605312" w:rsidP="00605312">
            <w:pPr>
              <w:rPr>
                <w:rFonts w:cstheme="minorHAnsi"/>
                <w:sz w:val="24"/>
                <w:szCs w:val="24"/>
              </w:rPr>
            </w:pPr>
            <w:r>
              <w:rPr>
                <w:rFonts w:cstheme="minorHAnsi"/>
                <w:sz w:val="24"/>
                <w:szCs w:val="24"/>
              </w:rPr>
              <w:t>P 3 - 7</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Methodology</w:t>
            </w:r>
          </w:p>
        </w:tc>
        <w:tc>
          <w:tcPr>
            <w:tcW w:w="1200" w:type="dxa"/>
          </w:tcPr>
          <w:p w:rsidR="00B0362C" w:rsidRPr="00B0362C" w:rsidRDefault="00605312" w:rsidP="00605312">
            <w:pPr>
              <w:rPr>
                <w:rFonts w:cstheme="minorHAnsi"/>
                <w:sz w:val="24"/>
                <w:szCs w:val="24"/>
              </w:rPr>
            </w:pPr>
            <w:r>
              <w:rPr>
                <w:rFonts w:cstheme="minorHAnsi"/>
                <w:sz w:val="24"/>
                <w:szCs w:val="24"/>
              </w:rPr>
              <w:t>P 7 - 11</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Ethics</w:t>
            </w:r>
          </w:p>
        </w:tc>
        <w:tc>
          <w:tcPr>
            <w:tcW w:w="1200" w:type="dxa"/>
          </w:tcPr>
          <w:p w:rsidR="00B0362C" w:rsidRPr="00B0362C" w:rsidRDefault="00605312" w:rsidP="00605312">
            <w:pPr>
              <w:rPr>
                <w:rFonts w:cstheme="minorHAnsi"/>
                <w:sz w:val="24"/>
                <w:szCs w:val="24"/>
              </w:rPr>
            </w:pPr>
            <w:r>
              <w:rPr>
                <w:rFonts w:cstheme="minorHAnsi"/>
                <w:sz w:val="24"/>
                <w:szCs w:val="24"/>
              </w:rPr>
              <w:t>P 11 - 12</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Lesson Study 1</w:t>
            </w:r>
          </w:p>
        </w:tc>
        <w:tc>
          <w:tcPr>
            <w:tcW w:w="1200" w:type="dxa"/>
          </w:tcPr>
          <w:p w:rsidR="00B0362C" w:rsidRPr="00B0362C" w:rsidRDefault="00605312" w:rsidP="00605312">
            <w:pPr>
              <w:rPr>
                <w:rFonts w:cstheme="minorHAnsi"/>
                <w:sz w:val="24"/>
                <w:szCs w:val="24"/>
              </w:rPr>
            </w:pPr>
            <w:r>
              <w:rPr>
                <w:rFonts w:cstheme="minorHAnsi"/>
                <w:sz w:val="24"/>
                <w:szCs w:val="24"/>
              </w:rPr>
              <w:t>P 12 - 16</w:t>
            </w:r>
          </w:p>
        </w:tc>
      </w:tr>
      <w:tr w:rsidR="00B0362C" w:rsidRPr="00B0362C" w:rsidTr="00605312">
        <w:trPr>
          <w:trHeight w:val="618"/>
        </w:trPr>
        <w:tc>
          <w:tcPr>
            <w:tcW w:w="7646" w:type="dxa"/>
          </w:tcPr>
          <w:p w:rsidR="00B0362C" w:rsidRPr="00B0362C" w:rsidRDefault="00B0362C" w:rsidP="00605312">
            <w:pPr>
              <w:rPr>
                <w:rFonts w:cstheme="minorHAnsi"/>
                <w:b/>
                <w:sz w:val="24"/>
                <w:szCs w:val="24"/>
              </w:rPr>
            </w:pPr>
            <w:r w:rsidRPr="00B0362C">
              <w:rPr>
                <w:rFonts w:cstheme="minorHAnsi"/>
                <w:b/>
                <w:sz w:val="24"/>
                <w:szCs w:val="24"/>
              </w:rPr>
              <w:t>Lesson Study 2</w:t>
            </w:r>
          </w:p>
        </w:tc>
        <w:tc>
          <w:tcPr>
            <w:tcW w:w="1200" w:type="dxa"/>
          </w:tcPr>
          <w:p w:rsidR="00B0362C" w:rsidRPr="00B0362C" w:rsidRDefault="00605312" w:rsidP="00605312">
            <w:pPr>
              <w:rPr>
                <w:rFonts w:cstheme="minorHAnsi"/>
                <w:sz w:val="24"/>
                <w:szCs w:val="24"/>
              </w:rPr>
            </w:pPr>
            <w:r>
              <w:rPr>
                <w:rFonts w:cstheme="minorHAnsi"/>
                <w:sz w:val="24"/>
                <w:szCs w:val="24"/>
              </w:rPr>
              <w:t>P16 - 19</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Discussion of Key Findings</w:t>
            </w:r>
          </w:p>
        </w:tc>
        <w:tc>
          <w:tcPr>
            <w:tcW w:w="1200" w:type="dxa"/>
          </w:tcPr>
          <w:p w:rsidR="00B0362C" w:rsidRPr="00B0362C" w:rsidRDefault="00605312" w:rsidP="00605312">
            <w:pPr>
              <w:rPr>
                <w:rFonts w:cstheme="minorHAnsi"/>
                <w:sz w:val="24"/>
                <w:szCs w:val="24"/>
              </w:rPr>
            </w:pPr>
            <w:r>
              <w:rPr>
                <w:rFonts w:cstheme="minorHAnsi"/>
                <w:sz w:val="24"/>
                <w:szCs w:val="24"/>
              </w:rPr>
              <w:t>P 19 - 21</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Conclusion and Recommendations</w:t>
            </w:r>
          </w:p>
        </w:tc>
        <w:tc>
          <w:tcPr>
            <w:tcW w:w="1200" w:type="dxa"/>
          </w:tcPr>
          <w:p w:rsidR="00B0362C" w:rsidRPr="00B0362C" w:rsidRDefault="00605312" w:rsidP="00605312">
            <w:pPr>
              <w:rPr>
                <w:rFonts w:cstheme="minorHAnsi"/>
                <w:sz w:val="24"/>
                <w:szCs w:val="24"/>
              </w:rPr>
            </w:pPr>
            <w:r>
              <w:rPr>
                <w:rFonts w:cstheme="minorHAnsi"/>
                <w:sz w:val="24"/>
                <w:szCs w:val="24"/>
              </w:rPr>
              <w:t>P</w:t>
            </w:r>
            <w:r w:rsidR="0006035D">
              <w:rPr>
                <w:rFonts w:cstheme="minorHAnsi"/>
                <w:sz w:val="24"/>
                <w:szCs w:val="24"/>
              </w:rPr>
              <w:t>21 - 23</w:t>
            </w:r>
          </w:p>
        </w:tc>
      </w:tr>
      <w:tr w:rsidR="002455C1" w:rsidRPr="00B0362C" w:rsidTr="00605312">
        <w:trPr>
          <w:trHeight w:val="645"/>
        </w:trPr>
        <w:tc>
          <w:tcPr>
            <w:tcW w:w="7646" w:type="dxa"/>
          </w:tcPr>
          <w:p w:rsidR="002455C1" w:rsidRPr="00B0362C" w:rsidRDefault="002455C1" w:rsidP="00605312">
            <w:pPr>
              <w:rPr>
                <w:rFonts w:cstheme="minorHAnsi"/>
                <w:b/>
                <w:sz w:val="24"/>
                <w:szCs w:val="24"/>
              </w:rPr>
            </w:pPr>
            <w:r>
              <w:rPr>
                <w:rFonts w:cstheme="minorHAnsi"/>
                <w:b/>
                <w:sz w:val="24"/>
                <w:szCs w:val="24"/>
              </w:rPr>
              <w:t>Bibliography</w:t>
            </w:r>
          </w:p>
        </w:tc>
        <w:tc>
          <w:tcPr>
            <w:tcW w:w="1200" w:type="dxa"/>
          </w:tcPr>
          <w:p w:rsidR="002455C1" w:rsidRDefault="002455C1" w:rsidP="00605312">
            <w:pPr>
              <w:rPr>
                <w:rFonts w:cstheme="minorHAnsi"/>
                <w:sz w:val="24"/>
                <w:szCs w:val="24"/>
              </w:rPr>
            </w:pPr>
            <w:r>
              <w:rPr>
                <w:rFonts w:cstheme="minorHAnsi"/>
                <w:sz w:val="24"/>
                <w:szCs w:val="24"/>
              </w:rPr>
              <w:t>P24 -25</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A</w:t>
            </w:r>
          </w:p>
        </w:tc>
        <w:tc>
          <w:tcPr>
            <w:tcW w:w="1200" w:type="dxa"/>
          </w:tcPr>
          <w:p w:rsidR="00B0362C" w:rsidRPr="00B0362C" w:rsidRDefault="0006035D" w:rsidP="00605312">
            <w:pPr>
              <w:rPr>
                <w:rFonts w:cstheme="minorHAnsi"/>
                <w:sz w:val="24"/>
                <w:szCs w:val="24"/>
              </w:rPr>
            </w:pPr>
            <w:r>
              <w:rPr>
                <w:rFonts w:cstheme="minorHAnsi"/>
                <w:sz w:val="24"/>
                <w:szCs w:val="24"/>
              </w:rPr>
              <w:t>P 2</w:t>
            </w:r>
            <w:r w:rsidR="002455C1">
              <w:rPr>
                <w:rFonts w:cstheme="minorHAnsi"/>
                <w:sz w:val="24"/>
                <w:szCs w:val="24"/>
              </w:rPr>
              <w:t>6</w:t>
            </w:r>
            <w:r>
              <w:rPr>
                <w:rFonts w:cstheme="minorHAnsi"/>
                <w:sz w:val="24"/>
                <w:szCs w:val="24"/>
              </w:rPr>
              <w:t xml:space="preserve"> </w:t>
            </w:r>
            <w:r w:rsidR="002455C1">
              <w:rPr>
                <w:rFonts w:cstheme="minorHAnsi"/>
                <w:sz w:val="24"/>
                <w:szCs w:val="24"/>
              </w:rPr>
              <w:t>–</w:t>
            </w:r>
            <w:r>
              <w:rPr>
                <w:rFonts w:cstheme="minorHAnsi"/>
                <w:sz w:val="24"/>
                <w:szCs w:val="24"/>
              </w:rPr>
              <w:t xml:space="preserve"> 2</w:t>
            </w:r>
            <w:r w:rsidR="002455C1">
              <w:rPr>
                <w:rFonts w:cstheme="minorHAnsi"/>
                <w:sz w:val="24"/>
                <w:szCs w:val="24"/>
              </w:rPr>
              <w:t>7</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B</w:t>
            </w:r>
          </w:p>
        </w:tc>
        <w:tc>
          <w:tcPr>
            <w:tcW w:w="1200" w:type="dxa"/>
          </w:tcPr>
          <w:p w:rsidR="00B0362C" w:rsidRPr="00B0362C" w:rsidRDefault="0006035D" w:rsidP="00605312">
            <w:pPr>
              <w:rPr>
                <w:rFonts w:cstheme="minorHAnsi"/>
                <w:sz w:val="24"/>
                <w:szCs w:val="24"/>
              </w:rPr>
            </w:pPr>
            <w:r>
              <w:rPr>
                <w:rFonts w:cstheme="minorHAnsi"/>
                <w:sz w:val="24"/>
                <w:szCs w:val="24"/>
              </w:rPr>
              <w:t>P2</w:t>
            </w:r>
            <w:r w:rsidR="002455C1">
              <w:rPr>
                <w:rFonts w:cstheme="minorHAnsi"/>
                <w:sz w:val="24"/>
                <w:szCs w:val="24"/>
              </w:rPr>
              <w:t>8</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C</w:t>
            </w:r>
          </w:p>
        </w:tc>
        <w:tc>
          <w:tcPr>
            <w:tcW w:w="1200" w:type="dxa"/>
          </w:tcPr>
          <w:p w:rsidR="00B0362C" w:rsidRPr="00B0362C" w:rsidRDefault="0006035D" w:rsidP="00605312">
            <w:pPr>
              <w:rPr>
                <w:rFonts w:cstheme="minorHAnsi"/>
                <w:sz w:val="24"/>
                <w:szCs w:val="24"/>
              </w:rPr>
            </w:pPr>
            <w:r>
              <w:rPr>
                <w:rFonts w:cstheme="minorHAnsi"/>
                <w:sz w:val="24"/>
                <w:szCs w:val="24"/>
              </w:rPr>
              <w:t>P 2</w:t>
            </w:r>
            <w:r w:rsidR="002455C1">
              <w:rPr>
                <w:rFonts w:cstheme="minorHAnsi"/>
                <w:sz w:val="24"/>
                <w:szCs w:val="24"/>
              </w:rPr>
              <w:t>9</w:t>
            </w:r>
            <w:r>
              <w:rPr>
                <w:rFonts w:cstheme="minorHAnsi"/>
                <w:sz w:val="24"/>
                <w:szCs w:val="24"/>
              </w:rPr>
              <w:t xml:space="preserve"> - </w:t>
            </w:r>
            <w:r w:rsidR="002455C1">
              <w:rPr>
                <w:rFonts w:cstheme="minorHAnsi"/>
                <w:sz w:val="24"/>
                <w:szCs w:val="24"/>
              </w:rPr>
              <w:t>30</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D</w:t>
            </w:r>
          </w:p>
        </w:tc>
        <w:tc>
          <w:tcPr>
            <w:tcW w:w="1200" w:type="dxa"/>
          </w:tcPr>
          <w:p w:rsidR="00B0362C" w:rsidRPr="00B0362C" w:rsidRDefault="0006035D" w:rsidP="00605312">
            <w:pPr>
              <w:rPr>
                <w:rFonts w:cstheme="minorHAnsi"/>
                <w:sz w:val="24"/>
                <w:szCs w:val="24"/>
              </w:rPr>
            </w:pPr>
            <w:r>
              <w:rPr>
                <w:rFonts w:cstheme="minorHAnsi"/>
                <w:sz w:val="24"/>
                <w:szCs w:val="24"/>
              </w:rPr>
              <w:t>P 3</w:t>
            </w:r>
            <w:r w:rsidR="002455C1">
              <w:rPr>
                <w:rFonts w:cstheme="minorHAnsi"/>
                <w:sz w:val="24"/>
                <w:szCs w:val="24"/>
              </w:rPr>
              <w:t>1</w:t>
            </w:r>
            <w:r>
              <w:rPr>
                <w:rFonts w:cstheme="minorHAnsi"/>
                <w:sz w:val="24"/>
                <w:szCs w:val="24"/>
              </w:rPr>
              <w:t xml:space="preserve"> - 3</w:t>
            </w:r>
            <w:r w:rsidR="002455C1">
              <w:rPr>
                <w:rFonts w:cstheme="minorHAnsi"/>
                <w:sz w:val="24"/>
                <w:szCs w:val="24"/>
              </w:rPr>
              <w:t>4</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E</w:t>
            </w:r>
          </w:p>
        </w:tc>
        <w:tc>
          <w:tcPr>
            <w:tcW w:w="1200" w:type="dxa"/>
          </w:tcPr>
          <w:p w:rsidR="00B0362C" w:rsidRPr="00B0362C" w:rsidRDefault="0006035D" w:rsidP="00605312">
            <w:pPr>
              <w:rPr>
                <w:rFonts w:cstheme="minorHAnsi"/>
                <w:sz w:val="24"/>
                <w:szCs w:val="24"/>
              </w:rPr>
            </w:pPr>
            <w:r>
              <w:rPr>
                <w:rFonts w:cstheme="minorHAnsi"/>
                <w:sz w:val="24"/>
                <w:szCs w:val="24"/>
              </w:rPr>
              <w:t>P 3</w:t>
            </w:r>
            <w:r w:rsidR="002455C1">
              <w:rPr>
                <w:rFonts w:cstheme="minorHAnsi"/>
                <w:sz w:val="24"/>
                <w:szCs w:val="24"/>
              </w:rPr>
              <w:t>5</w:t>
            </w:r>
            <w:r>
              <w:rPr>
                <w:rFonts w:cstheme="minorHAnsi"/>
                <w:sz w:val="24"/>
                <w:szCs w:val="24"/>
              </w:rPr>
              <w:t xml:space="preserve"> - 3</w:t>
            </w:r>
            <w:r w:rsidR="002455C1">
              <w:rPr>
                <w:rFonts w:cstheme="minorHAnsi"/>
                <w:sz w:val="24"/>
                <w:szCs w:val="24"/>
              </w:rPr>
              <w:t>6</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F</w:t>
            </w:r>
          </w:p>
        </w:tc>
        <w:tc>
          <w:tcPr>
            <w:tcW w:w="1200" w:type="dxa"/>
          </w:tcPr>
          <w:p w:rsidR="00B0362C" w:rsidRPr="00B0362C" w:rsidRDefault="0006035D" w:rsidP="00605312">
            <w:pPr>
              <w:rPr>
                <w:rFonts w:cstheme="minorHAnsi"/>
                <w:sz w:val="24"/>
                <w:szCs w:val="24"/>
              </w:rPr>
            </w:pPr>
            <w:r>
              <w:rPr>
                <w:rFonts w:cstheme="minorHAnsi"/>
                <w:sz w:val="24"/>
                <w:szCs w:val="24"/>
              </w:rPr>
              <w:t>P 3</w:t>
            </w:r>
            <w:r w:rsidR="002455C1">
              <w:rPr>
                <w:rFonts w:cstheme="minorHAnsi"/>
                <w:sz w:val="24"/>
                <w:szCs w:val="24"/>
              </w:rPr>
              <w:t>7</w:t>
            </w:r>
            <w:r>
              <w:rPr>
                <w:rFonts w:cstheme="minorHAnsi"/>
                <w:sz w:val="24"/>
                <w:szCs w:val="24"/>
              </w:rPr>
              <w:t xml:space="preserve"> - </w:t>
            </w:r>
            <w:r w:rsidR="002455C1">
              <w:rPr>
                <w:rFonts w:cstheme="minorHAnsi"/>
                <w:sz w:val="24"/>
                <w:szCs w:val="24"/>
              </w:rPr>
              <w:t>40</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G</w:t>
            </w:r>
          </w:p>
        </w:tc>
        <w:tc>
          <w:tcPr>
            <w:tcW w:w="1200" w:type="dxa"/>
          </w:tcPr>
          <w:p w:rsidR="00B0362C" w:rsidRPr="00B0362C" w:rsidRDefault="0006035D" w:rsidP="00605312">
            <w:pPr>
              <w:rPr>
                <w:rFonts w:cstheme="minorHAnsi"/>
                <w:sz w:val="24"/>
                <w:szCs w:val="24"/>
              </w:rPr>
            </w:pPr>
            <w:r>
              <w:rPr>
                <w:rFonts w:cstheme="minorHAnsi"/>
                <w:sz w:val="24"/>
                <w:szCs w:val="24"/>
              </w:rPr>
              <w:t>P4</w:t>
            </w:r>
            <w:r w:rsidR="002455C1">
              <w:rPr>
                <w:rFonts w:cstheme="minorHAnsi"/>
                <w:sz w:val="24"/>
                <w:szCs w:val="24"/>
              </w:rPr>
              <w:t>1</w:t>
            </w:r>
            <w:r>
              <w:rPr>
                <w:rFonts w:cstheme="minorHAnsi"/>
                <w:sz w:val="24"/>
                <w:szCs w:val="24"/>
              </w:rPr>
              <w:t xml:space="preserve"> - 4</w:t>
            </w:r>
            <w:r w:rsidR="002455C1">
              <w:rPr>
                <w:rFonts w:cstheme="minorHAnsi"/>
                <w:sz w:val="24"/>
                <w:szCs w:val="24"/>
              </w:rPr>
              <w:t>3</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H</w:t>
            </w:r>
          </w:p>
        </w:tc>
        <w:tc>
          <w:tcPr>
            <w:tcW w:w="1200" w:type="dxa"/>
          </w:tcPr>
          <w:p w:rsidR="00B0362C" w:rsidRPr="00B0362C" w:rsidRDefault="0006035D" w:rsidP="00605312">
            <w:pPr>
              <w:rPr>
                <w:rFonts w:cstheme="minorHAnsi"/>
                <w:sz w:val="24"/>
                <w:szCs w:val="24"/>
              </w:rPr>
            </w:pPr>
            <w:r>
              <w:rPr>
                <w:rFonts w:cstheme="minorHAnsi"/>
                <w:sz w:val="24"/>
                <w:szCs w:val="24"/>
              </w:rPr>
              <w:t>P 4</w:t>
            </w:r>
            <w:r w:rsidR="002455C1">
              <w:rPr>
                <w:rFonts w:cstheme="minorHAnsi"/>
                <w:sz w:val="24"/>
                <w:szCs w:val="24"/>
              </w:rPr>
              <w:t>4</w:t>
            </w:r>
            <w:r>
              <w:rPr>
                <w:rFonts w:cstheme="minorHAnsi"/>
                <w:sz w:val="24"/>
                <w:szCs w:val="24"/>
              </w:rPr>
              <w:t xml:space="preserve"> -4</w:t>
            </w:r>
            <w:r w:rsidR="002455C1">
              <w:rPr>
                <w:rFonts w:cstheme="minorHAnsi"/>
                <w:sz w:val="24"/>
                <w:szCs w:val="24"/>
              </w:rPr>
              <w:t>7</w:t>
            </w:r>
          </w:p>
        </w:tc>
      </w:tr>
      <w:tr w:rsidR="00B0362C" w:rsidRPr="00B0362C" w:rsidTr="00605312">
        <w:trPr>
          <w:trHeight w:val="645"/>
        </w:trPr>
        <w:tc>
          <w:tcPr>
            <w:tcW w:w="7646" w:type="dxa"/>
          </w:tcPr>
          <w:p w:rsidR="00B0362C" w:rsidRPr="00B0362C" w:rsidRDefault="00B0362C" w:rsidP="00605312">
            <w:pPr>
              <w:rPr>
                <w:rFonts w:cstheme="minorHAnsi"/>
                <w:b/>
                <w:sz w:val="24"/>
                <w:szCs w:val="24"/>
              </w:rPr>
            </w:pPr>
            <w:r w:rsidRPr="00B0362C">
              <w:rPr>
                <w:rFonts w:cstheme="minorHAnsi"/>
                <w:b/>
                <w:sz w:val="24"/>
                <w:szCs w:val="24"/>
              </w:rPr>
              <w:t>Appendix I</w:t>
            </w:r>
          </w:p>
        </w:tc>
        <w:tc>
          <w:tcPr>
            <w:tcW w:w="1200" w:type="dxa"/>
          </w:tcPr>
          <w:p w:rsidR="00B0362C" w:rsidRPr="00B0362C" w:rsidRDefault="0006035D" w:rsidP="00605312">
            <w:pPr>
              <w:rPr>
                <w:rFonts w:cstheme="minorHAnsi"/>
                <w:sz w:val="24"/>
                <w:szCs w:val="24"/>
              </w:rPr>
            </w:pPr>
            <w:r>
              <w:rPr>
                <w:rFonts w:cstheme="minorHAnsi"/>
                <w:sz w:val="24"/>
                <w:szCs w:val="24"/>
              </w:rPr>
              <w:t>P 4</w:t>
            </w:r>
            <w:r w:rsidR="002455C1">
              <w:rPr>
                <w:rFonts w:cstheme="minorHAnsi"/>
                <w:sz w:val="24"/>
                <w:szCs w:val="24"/>
              </w:rPr>
              <w:t>8</w:t>
            </w:r>
            <w:r>
              <w:rPr>
                <w:rFonts w:cstheme="minorHAnsi"/>
                <w:sz w:val="24"/>
                <w:szCs w:val="24"/>
              </w:rPr>
              <w:t xml:space="preserve"> - 4</w:t>
            </w:r>
            <w:r w:rsidR="002455C1">
              <w:rPr>
                <w:rFonts w:cstheme="minorHAnsi"/>
                <w:sz w:val="24"/>
                <w:szCs w:val="24"/>
              </w:rPr>
              <w:t>9</w:t>
            </w:r>
          </w:p>
        </w:tc>
      </w:tr>
    </w:tbl>
    <w:p w:rsidR="002923A8" w:rsidRPr="00B0362C" w:rsidRDefault="002923A8">
      <w:pPr>
        <w:rPr>
          <w:rFonts w:cstheme="minorHAnsi"/>
          <w:b/>
          <w:sz w:val="24"/>
          <w:szCs w:val="24"/>
          <w:u w:val="single"/>
        </w:rPr>
      </w:pPr>
    </w:p>
    <w:p w:rsidR="00065CB5" w:rsidRPr="00B0362C" w:rsidRDefault="00065CB5">
      <w:pPr>
        <w:rPr>
          <w:rFonts w:cstheme="minorHAnsi"/>
          <w:b/>
          <w:sz w:val="24"/>
          <w:szCs w:val="24"/>
          <w:u w:val="single"/>
        </w:rPr>
      </w:pPr>
    </w:p>
    <w:p w:rsidR="00065CB5" w:rsidRPr="00B0362C" w:rsidRDefault="00065CB5">
      <w:pPr>
        <w:rPr>
          <w:rFonts w:cstheme="minorHAnsi"/>
          <w:b/>
          <w:sz w:val="24"/>
          <w:szCs w:val="24"/>
          <w:u w:val="single"/>
        </w:rPr>
      </w:pPr>
    </w:p>
    <w:p w:rsidR="00065CB5" w:rsidRPr="00B0362C" w:rsidRDefault="00065CB5">
      <w:pPr>
        <w:rPr>
          <w:rFonts w:cstheme="minorHAnsi"/>
          <w:b/>
          <w:sz w:val="24"/>
          <w:szCs w:val="24"/>
          <w:u w:val="single"/>
        </w:rPr>
      </w:pPr>
    </w:p>
    <w:p w:rsidR="00B0362C" w:rsidRDefault="00B0362C">
      <w:pPr>
        <w:rPr>
          <w:rFonts w:cstheme="minorHAnsi"/>
          <w:b/>
          <w:sz w:val="24"/>
          <w:szCs w:val="24"/>
          <w:u w:val="single"/>
        </w:rPr>
      </w:pPr>
    </w:p>
    <w:p w:rsidR="00B0362C" w:rsidRDefault="00B0362C">
      <w:pPr>
        <w:rPr>
          <w:rFonts w:cstheme="minorHAnsi"/>
          <w:b/>
          <w:sz w:val="24"/>
          <w:szCs w:val="24"/>
          <w:u w:val="single"/>
        </w:rPr>
      </w:pPr>
    </w:p>
    <w:p w:rsidR="006F7595" w:rsidRPr="00B0362C" w:rsidRDefault="006F7595">
      <w:pPr>
        <w:rPr>
          <w:rFonts w:cstheme="minorHAnsi"/>
          <w:b/>
          <w:sz w:val="24"/>
          <w:szCs w:val="24"/>
          <w:u w:val="single"/>
        </w:rPr>
      </w:pPr>
      <w:r w:rsidRPr="00B0362C">
        <w:rPr>
          <w:rFonts w:cstheme="minorHAnsi"/>
          <w:b/>
          <w:sz w:val="24"/>
          <w:szCs w:val="24"/>
          <w:u w:val="single"/>
        </w:rPr>
        <w:t>Aim, focus and purpose of the research</w:t>
      </w:r>
    </w:p>
    <w:p w:rsidR="006F7595" w:rsidRPr="00B0362C" w:rsidRDefault="006F7595" w:rsidP="00C4441A">
      <w:pPr>
        <w:spacing w:line="480" w:lineRule="auto"/>
        <w:rPr>
          <w:rFonts w:cstheme="minorHAnsi"/>
          <w:sz w:val="24"/>
          <w:szCs w:val="24"/>
        </w:rPr>
      </w:pPr>
      <w:r w:rsidRPr="00B0362C">
        <w:rPr>
          <w:rFonts w:cstheme="minorHAnsi"/>
          <w:sz w:val="24"/>
          <w:szCs w:val="24"/>
        </w:rPr>
        <w:t>Mathematics</w:t>
      </w:r>
      <w:r w:rsidR="00C4441A" w:rsidRPr="00B0362C">
        <w:rPr>
          <w:rFonts w:cstheme="minorHAnsi"/>
          <w:sz w:val="24"/>
          <w:szCs w:val="24"/>
        </w:rPr>
        <w:t xml:space="preserve"> and </w:t>
      </w:r>
      <w:r w:rsidR="007C1891" w:rsidRPr="00B0362C">
        <w:rPr>
          <w:rFonts w:cstheme="minorHAnsi"/>
          <w:sz w:val="24"/>
          <w:szCs w:val="24"/>
        </w:rPr>
        <w:t>n</w:t>
      </w:r>
      <w:r w:rsidR="00C4441A" w:rsidRPr="00B0362C">
        <w:rPr>
          <w:rFonts w:cstheme="minorHAnsi"/>
          <w:sz w:val="24"/>
          <w:szCs w:val="24"/>
        </w:rPr>
        <w:t>umeracy</w:t>
      </w:r>
      <w:r w:rsidRPr="00B0362C">
        <w:rPr>
          <w:rFonts w:cstheme="minorHAnsi"/>
          <w:sz w:val="24"/>
          <w:szCs w:val="24"/>
        </w:rPr>
        <w:t xml:space="preserve"> has always sat at the heart of Primary Welsh education. Under the</w:t>
      </w:r>
      <w:r w:rsidR="00C4441A" w:rsidRPr="00B0362C">
        <w:rPr>
          <w:rFonts w:cstheme="minorHAnsi"/>
          <w:sz w:val="24"/>
          <w:szCs w:val="24"/>
        </w:rPr>
        <w:t xml:space="preserve"> current</w:t>
      </w:r>
      <w:r w:rsidRPr="00B0362C">
        <w:rPr>
          <w:rFonts w:cstheme="minorHAnsi"/>
          <w:sz w:val="24"/>
          <w:szCs w:val="24"/>
        </w:rPr>
        <w:t xml:space="preserve"> National </w:t>
      </w:r>
      <w:r w:rsidR="00C4441A" w:rsidRPr="00B0362C">
        <w:rPr>
          <w:rFonts w:cstheme="minorHAnsi"/>
          <w:sz w:val="24"/>
          <w:szCs w:val="24"/>
        </w:rPr>
        <w:t xml:space="preserve">Curriculum, </w:t>
      </w:r>
      <w:r w:rsidR="007C1891" w:rsidRPr="00B0362C">
        <w:rPr>
          <w:rFonts w:cstheme="minorHAnsi"/>
          <w:sz w:val="24"/>
          <w:szCs w:val="24"/>
        </w:rPr>
        <w:t>m</w:t>
      </w:r>
      <w:r w:rsidR="00C4441A" w:rsidRPr="00B0362C">
        <w:rPr>
          <w:rFonts w:cstheme="minorHAnsi"/>
          <w:sz w:val="24"/>
          <w:szCs w:val="24"/>
        </w:rPr>
        <w:t>athematics</w:t>
      </w:r>
      <w:r w:rsidRPr="00B0362C">
        <w:rPr>
          <w:rFonts w:cstheme="minorHAnsi"/>
          <w:sz w:val="24"/>
          <w:szCs w:val="24"/>
        </w:rPr>
        <w:t xml:space="preserve">  is seen as a core subject. </w:t>
      </w:r>
      <w:r w:rsidR="00C4441A" w:rsidRPr="00B0362C">
        <w:rPr>
          <w:rFonts w:cstheme="minorHAnsi"/>
          <w:sz w:val="24"/>
          <w:szCs w:val="24"/>
        </w:rPr>
        <w:t xml:space="preserve">This isn’t something that will change under Donaldson’s proposed new curriculum for Wales. In fact, Donaldson (2015) stresses the importance of </w:t>
      </w:r>
      <w:r w:rsidR="007C1891" w:rsidRPr="00B0362C">
        <w:rPr>
          <w:rFonts w:cstheme="minorHAnsi"/>
          <w:sz w:val="24"/>
          <w:szCs w:val="24"/>
        </w:rPr>
        <w:t>l</w:t>
      </w:r>
      <w:r w:rsidR="00C4441A" w:rsidRPr="00B0362C">
        <w:rPr>
          <w:rFonts w:cstheme="minorHAnsi"/>
          <w:sz w:val="24"/>
          <w:szCs w:val="24"/>
        </w:rPr>
        <w:t xml:space="preserve">iteracy, </w:t>
      </w:r>
      <w:r w:rsidR="007C1891" w:rsidRPr="00B0362C">
        <w:rPr>
          <w:rFonts w:cstheme="minorHAnsi"/>
          <w:sz w:val="24"/>
          <w:szCs w:val="24"/>
        </w:rPr>
        <w:t>n</w:t>
      </w:r>
      <w:r w:rsidR="00C4441A" w:rsidRPr="00B0362C">
        <w:rPr>
          <w:rFonts w:cstheme="minorHAnsi"/>
          <w:sz w:val="24"/>
          <w:szCs w:val="24"/>
        </w:rPr>
        <w:t xml:space="preserve">umeracy and </w:t>
      </w:r>
      <w:r w:rsidR="007C1891" w:rsidRPr="00B0362C">
        <w:rPr>
          <w:rFonts w:cstheme="minorHAnsi"/>
          <w:sz w:val="24"/>
          <w:szCs w:val="24"/>
        </w:rPr>
        <w:t>d</w:t>
      </w:r>
      <w:r w:rsidR="00C4441A" w:rsidRPr="00B0362C">
        <w:rPr>
          <w:rFonts w:cstheme="minorHAnsi"/>
          <w:sz w:val="24"/>
          <w:szCs w:val="24"/>
        </w:rPr>
        <w:t xml:space="preserve">igital </w:t>
      </w:r>
      <w:r w:rsidR="007C1891" w:rsidRPr="00B0362C">
        <w:rPr>
          <w:rFonts w:cstheme="minorHAnsi"/>
          <w:sz w:val="24"/>
          <w:szCs w:val="24"/>
        </w:rPr>
        <w:t>c</w:t>
      </w:r>
      <w:r w:rsidR="00C4441A" w:rsidRPr="00B0362C">
        <w:rPr>
          <w:rFonts w:cstheme="minorHAnsi"/>
          <w:sz w:val="24"/>
          <w:szCs w:val="24"/>
        </w:rPr>
        <w:t>ompetency as a cross curricular subject</w:t>
      </w:r>
      <w:r w:rsidR="007C1891" w:rsidRPr="00B0362C">
        <w:rPr>
          <w:rFonts w:cstheme="minorHAnsi"/>
          <w:sz w:val="24"/>
          <w:szCs w:val="24"/>
        </w:rPr>
        <w:t>,</w:t>
      </w:r>
      <w:r w:rsidR="00C4441A" w:rsidRPr="00B0362C">
        <w:rPr>
          <w:rFonts w:cstheme="minorHAnsi"/>
          <w:sz w:val="24"/>
          <w:szCs w:val="24"/>
        </w:rPr>
        <w:t xml:space="preserve"> thus indicating the importance of  </w:t>
      </w:r>
      <w:r w:rsidR="007C1891" w:rsidRPr="00B0362C">
        <w:rPr>
          <w:rFonts w:cstheme="minorHAnsi"/>
          <w:sz w:val="24"/>
          <w:szCs w:val="24"/>
        </w:rPr>
        <w:t>m</w:t>
      </w:r>
      <w:r w:rsidR="00C4441A" w:rsidRPr="00B0362C">
        <w:rPr>
          <w:rFonts w:cstheme="minorHAnsi"/>
          <w:sz w:val="24"/>
          <w:szCs w:val="24"/>
        </w:rPr>
        <w:t>athematics and</w:t>
      </w:r>
      <w:r w:rsidR="007C1891" w:rsidRPr="00B0362C">
        <w:rPr>
          <w:rFonts w:cstheme="minorHAnsi"/>
          <w:sz w:val="24"/>
          <w:szCs w:val="24"/>
        </w:rPr>
        <w:t xml:space="preserve"> the</w:t>
      </w:r>
      <w:r w:rsidR="00C4441A" w:rsidRPr="00B0362C">
        <w:rPr>
          <w:rFonts w:cstheme="minorHAnsi"/>
          <w:sz w:val="24"/>
          <w:szCs w:val="24"/>
        </w:rPr>
        <w:t xml:space="preserve"> need to underpin learning in all subject areas to give </w:t>
      </w:r>
      <w:r w:rsidR="007C1891" w:rsidRPr="00B0362C">
        <w:rPr>
          <w:rFonts w:cstheme="minorHAnsi"/>
          <w:sz w:val="24"/>
          <w:szCs w:val="24"/>
        </w:rPr>
        <w:t>m</w:t>
      </w:r>
      <w:r w:rsidR="00C4441A" w:rsidRPr="00B0362C">
        <w:rPr>
          <w:rFonts w:cstheme="minorHAnsi"/>
          <w:sz w:val="24"/>
          <w:szCs w:val="24"/>
        </w:rPr>
        <w:t>athematic</w:t>
      </w:r>
      <w:r w:rsidR="007C1891" w:rsidRPr="00B0362C">
        <w:rPr>
          <w:rFonts w:cstheme="minorHAnsi"/>
          <w:sz w:val="24"/>
          <w:szCs w:val="24"/>
        </w:rPr>
        <w:t>s</w:t>
      </w:r>
      <w:r w:rsidR="00C4441A" w:rsidRPr="00B0362C">
        <w:rPr>
          <w:rFonts w:cstheme="minorHAnsi"/>
          <w:sz w:val="24"/>
          <w:szCs w:val="24"/>
        </w:rPr>
        <w:t xml:space="preserve"> a context. </w:t>
      </w:r>
      <w:r w:rsidR="007C1891" w:rsidRPr="00B0362C">
        <w:rPr>
          <w:rFonts w:cstheme="minorHAnsi"/>
          <w:sz w:val="24"/>
          <w:szCs w:val="24"/>
        </w:rPr>
        <w:t xml:space="preserve">The issue that interested me was the part concrete objects can play in the development of new mathematical skills. In my PTE school, I had observed the use of concrete objects in mathematical teaching and wanted to research into whether they enhanced pupil involvement of hindered children’s learning and were seen as more of a distraction that a teaching aid. </w:t>
      </w:r>
    </w:p>
    <w:p w:rsidR="008D6950" w:rsidRPr="00B0362C" w:rsidRDefault="008D6950" w:rsidP="00C4441A">
      <w:pPr>
        <w:spacing w:line="480" w:lineRule="auto"/>
        <w:rPr>
          <w:rFonts w:cstheme="minorHAnsi"/>
          <w:b/>
          <w:sz w:val="24"/>
          <w:szCs w:val="24"/>
          <w:u w:val="single"/>
        </w:rPr>
      </w:pPr>
      <w:r w:rsidRPr="00B0362C">
        <w:rPr>
          <w:rFonts w:cstheme="minorHAnsi"/>
          <w:b/>
          <w:sz w:val="24"/>
          <w:szCs w:val="24"/>
          <w:u w:val="single"/>
        </w:rPr>
        <w:t>Research context.</w:t>
      </w:r>
    </w:p>
    <w:p w:rsidR="008D6950" w:rsidRPr="00B0362C" w:rsidRDefault="008D6950" w:rsidP="00C4441A">
      <w:pPr>
        <w:spacing w:line="480" w:lineRule="auto"/>
        <w:rPr>
          <w:rFonts w:cstheme="minorHAnsi"/>
          <w:sz w:val="24"/>
          <w:szCs w:val="24"/>
        </w:rPr>
      </w:pPr>
      <w:r w:rsidRPr="00B0362C">
        <w:rPr>
          <w:rFonts w:cstheme="minorHAnsi"/>
          <w:sz w:val="24"/>
          <w:szCs w:val="24"/>
        </w:rPr>
        <w:t>The study was carried out in two medium sized</w:t>
      </w:r>
      <w:r w:rsidR="00D14947" w:rsidRPr="00B0362C">
        <w:rPr>
          <w:rFonts w:cstheme="minorHAnsi"/>
          <w:sz w:val="24"/>
          <w:szCs w:val="24"/>
        </w:rPr>
        <w:t xml:space="preserve"> primary</w:t>
      </w:r>
      <w:r w:rsidRPr="00B0362C">
        <w:rPr>
          <w:rFonts w:cstheme="minorHAnsi"/>
          <w:sz w:val="24"/>
          <w:szCs w:val="24"/>
        </w:rPr>
        <w:t xml:space="preserve"> schools. School A </w:t>
      </w:r>
      <w:r w:rsidR="00D14947" w:rsidRPr="00B0362C">
        <w:rPr>
          <w:rFonts w:cstheme="minorHAnsi"/>
          <w:sz w:val="24"/>
          <w:szCs w:val="24"/>
        </w:rPr>
        <w:t>is</w:t>
      </w:r>
      <w:r w:rsidRPr="00B0362C">
        <w:rPr>
          <w:rFonts w:cstheme="minorHAnsi"/>
          <w:sz w:val="24"/>
          <w:szCs w:val="24"/>
        </w:rPr>
        <w:t xml:space="preserve"> situated in rural Ceredigion and School B </w:t>
      </w:r>
      <w:r w:rsidR="00D14947" w:rsidRPr="00B0362C">
        <w:rPr>
          <w:rFonts w:cstheme="minorHAnsi"/>
          <w:sz w:val="24"/>
          <w:szCs w:val="24"/>
        </w:rPr>
        <w:t>is</w:t>
      </w:r>
      <w:r w:rsidRPr="00B0362C">
        <w:rPr>
          <w:rFonts w:cstheme="minorHAnsi"/>
          <w:sz w:val="24"/>
          <w:szCs w:val="24"/>
        </w:rPr>
        <w:t xml:space="preserve"> situated in Carmarthenshire. </w:t>
      </w:r>
      <w:r w:rsidR="00D14947" w:rsidRPr="00B0362C">
        <w:rPr>
          <w:rFonts w:cstheme="minorHAnsi"/>
          <w:sz w:val="24"/>
          <w:szCs w:val="24"/>
        </w:rPr>
        <w:t xml:space="preserve">In accordance with BERA (2018) guidelines the name of the schools and the pupils participating will remain anonymous. </w:t>
      </w:r>
      <w:r w:rsidRPr="00B0362C">
        <w:rPr>
          <w:rFonts w:cstheme="minorHAnsi"/>
          <w:sz w:val="24"/>
          <w:szCs w:val="24"/>
        </w:rPr>
        <w:t xml:space="preserve">Both studies were carried out in Year two classes. School A had 25 pupils ( 8 Girls and 17 Boys). School B had </w:t>
      </w:r>
      <w:r w:rsidR="00B510CD" w:rsidRPr="00B0362C">
        <w:rPr>
          <w:rFonts w:cstheme="minorHAnsi"/>
          <w:sz w:val="24"/>
          <w:szCs w:val="24"/>
        </w:rPr>
        <w:t>around 20 pupils</w:t>
      </w:r>
      <w:r w:rsidRPr="00B0362C">
        <w:rPr>
          <w:rFonts w:cstheme="minorHAnsi"/>
          <w:sz w:val="24"/>
          <w:szCs w:val="24"/>
        </w:rPr>
        <w:t>. The study will look at how can we improve pupil involvement through the use of concrete objects in maths</w:t>
      </w:r>
      <w:r w:rsidR="00D14947" w:rsidRPr="00B0362C">
        <w:rPr>
          <w:rFonts w:cstheme="minorHAnsi"/>
          <w:sz w:val="24"/>
          <w:szCs w:val="24"/>
        </w:rPr>
        <w:t>.</w:t>
      </w:r>
      <w:r w:rsidRPr="00B0362C">
        <w:rPr>
          <w:rFonts w:cstheme="minorHAnsi"/>
          <w:sz w:val="24"/>
          <w:szCs w:val="24"/>
        </w:rPr>
        <w:t xml:space="preserve"> This was an area that my partner and I were keen to explore further as we were aware of the importance of </w:t>
      </w:r>
      <w:r w:rsidR="00D14947" w:rsidRPr="00B0362C">
        <w:rPr>
          <w:rFonts w:cstheme="minorHAnsi"/>
          <w:sz w:val="24"/>
          <w:szCs w:val="24"/>
        </w:rPr>
        <w:t>m</w:t>
      </w:r>
      <w:r w:rsidRPr="00B0362C">
        <w:rPr>
          <w:rFonts w:cstheme="minorHAnsi"/>
          <w:sz w:val="24"/>
          <w:szCs w:val="24"/>
        </w:rPr>
        <w:t xml:space="preserve">athematics within the school context in Wales and also the implications the new proposed curriculum for Wales has with </w:t>
      </w:r>
      <w:r w:rsidR="00D14947" w:rsidRPr="00B0362C">
        <w:rPr>
          <w:rFonts w:cstheme="minorHAnsi"/>
          <w:sz w:val="24"/>
          <w:szCs w:val="24"/>
        </w:rPr>
        <w:t>n</w:t>
      </w:r>
      <w:r w:rsidRPr="00B0362C">
        <w:rPr>
          <w:rFonts w:cstheme="minorHAnsi"/>
          <w:sz w:val="24"/>
          <w:szCs w:val="24"/>
        </w:rPr>
        <w:t xml:space="preserve">umeracy being taught as a cross curricular subject. We decided upon this research </w:t>
      </w:r>
      <w:r w:rsidRPr="00B0362C">
        <w:rPr>
          <w:rFonts w:cstheme="minorHAnsi"/>
          <w:sz w:val="24"/>
          <w:szCs w:val="24"/>
        </w:rPr>
        <w:lastRenderedPageBreak/>
        <w:t xml:space="preserve">question in order to develop our own understanding and subject knowledge in mathematics teaching in preparation to becoming qualified teachers.  </w:t>
      </w:r>
      <w:r w:rsidR="00D14947" w:rsidRPr="00B0362C">
        <w:rPr>
          <w:rFonts w:cstheme="minorHAnsi"/>
          <w:sz w:val="24"/>
          <w:szCs w:val="24"/>
        </w:rPr>
        <w:t xml:space="preserve">For my current class, this meant I would use concrete objects in my teaching to see if this enhanced pupil involvement. </w:t>
      </w:r>
    </w:p>
    <w:p w:rsidR="00903088" w:rsidRPr="00B0362C" w:rsidRDefault="00903088" w:rsidP="00903088">
      <w:pPr>
        <w:spacing w:line="480" w:lineRule="auto"/>
        <w:rPr>
          <w:rFonts w:cstheme="minorHAnsi"/>
          <w:b/>
          <w:sz w:val="24"/>
          <w:szCs w:val="24"/>
          <w:u w:val="single"/>
        </w:rPr>
      </w:pPr>
    </w:p>
    <w:p w:rsidR="00903088" w:rsidRPr="00B0362C" w:rsidRDefault="00903088" w:rsidP="00903088">
      <w:pPr>
        <w:spacing w:line="480" w:lineRule="auto"/>
        <w:rPr>
          <w:rFonts w:cstheme="minorHAnsi"/>
          <w:b/>
          <w:sz w:val="24"/>
          <w:szCs w:val="24"/>
          <w:u w:val="single"/>
        </w:rPr>
      </w:pPr>
      <w:r w:rsidRPr="00B0362C">
        <w:rPr>
          <w:rFonts w:cstheme="minorHAnsi"/>
          <w:b/>
          <w:sz w:val="24"/>
          <w:szCs w:val="24"/>
          <w:u w:val="single"/>
        </w:rPr>
        <w:t>Literature review</w:t>
      </w:r>
    </w:p>
    <w:p w:rsidR="006A2116" w:rsidRPr="00B0362C" w:rsidRDefault="004B6D93" w:rsidP="00903088">
      <w:pPr>
        <w:spacing w:line="480" w:lineRule="auto"/>
        <w:rPr>
          <w:rFonts w:cstheme="minorHAnsi"/>
          <w:sz w:val="24"/>
          <w:szCs w:val="24"/>
        </w:rPr>
      </w:pPr>
      <w:r>
        <w:rPr>
          <w:rFonts w:cstheme="minorHAnsi"/>
          <w:sz w:val="24"/>
          <w:szCs w:val="24"/>
        </w:rPr>
        <w:t>L</w:t>
      </w:r>
      <w:bookmarkStart w:id="0" w:name="_GoBack"/>
      <w:bookmarkEnd w:id="0"/>
      <w:r w:rsidR="00903088" w:rsidRPr="00B0362C">
        <w:rPr>
          <w:rFonts w:cstheme="minorHAnsi"/>
          <w:sz w:val="24"/>
          <w:szCs w:val="24"/>
        </w:rPr>
        <w:t xml:space="preserve">iterature surrounding the subject of concrete objects and involvement noted that it is common practice </w:t>
      </w:r>
      <w:r w:rsidR="00FD107F">
        <w:rPr>
          <w:rFonts w:cstheme="minorHAnsi"/>
          <w:sz w:val="24"/>
          <w:szCs w:val="24"/>
        </w:rPr>
        <w:t>in some year groups to use concrete objects to aid teaching</w:t>
      </w:r>
      <w:r w:rsidR="00903088" w:rsidRPr="00B0362C">
        <w:rPr>
          <w:rFonts w:cstheme="minorHAnsi"/>
          <w:sz w:val="24"/>
          <w:szCs w:val="24"/>
        </w:rPr>
        <w:t xml:space="preserve"> </w:t>
      </w:r>
      <w:sdt>
        <w:sdtPr>
          <w:rPr>
            <w:rFonts w:cstheme="minorHAnsi"/>
            <w:sz w:val="24"/>
            <w:szCs w:val="24"/>
          </w:rPr>
          <w:id w:val="1252849634"/>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CITATION Dre17 \l 2057 </w:instrText>
          </w:r>
          <w:r w:rsidR="00903088" w:rsidRPr="00B0362C">
            <w:rPr>
              <w:rFonts w:cstheme="minorHAnsi"/>
              <w:sz w:val="24"/>
              <w:szCs w:val="24"/>
            </w:rPr>
            <w:fldChar w:fldCharType="separate"/>
          </w:r>
          <w:r w:rsidR="00F42149" w:rsidRPr="00F42149">
            <w:rPr>
              <w:rFonts w:cstheme="minorHAnsi"/>
              <w:noProof/>
              <w:sz w:val="24"/>
              <w:szCs w:val="24"/>
            </w:rPr>
            <w:t>(Drews &amp; Hansen, 2017)</w:t>
          </w:r>
          <w:r w:rsidR="00903088" w:rsidRPr="00B0362C">
            <w:rPr>
              <w:rFonts w:cstheme="minorHAnsi"/>
              <w:sz w:val="24"/>
              <w:szCs w:val="24"/>
            </w:rPr>
            <w:fldChar w:fldCharType="end"/>
          </w:r>
        </w:sdtContent>
      </w:sdt>
      <w:r w:rsidR="00903088" w:rsidRPr="00B0362C">
        <w:rPr>
          <w:rFonts w:cstheme="minorHAnsi"/>
          <w:sz w:val="24"/>
          <w:szCs w:val="24"/>
        </w:rPr>
        <w:t>. This has been drawn from the constructivists point of view on children’s learning and taking into account Piaget’s stages of development</w:t>
      </w:r>
      <w:sdt>
        <w:sdtPr>
          <w:rPr>
            <w:rFonts w:cstheme="minorHAnsi"/>
            <w:sz w:val="24"/>
            <w:szCs w:val="24"/>
          </w:rPr>
          <w:id w:val="-102195342"/>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CITATION Dre17 \l 2057 </w:instrText>
          </w:r>
          <w:r w:rsidR="00903088" w:rsidRPr="00B0362C">
            <w:rPr>
              <w:rFonts w:cstheme="minorHAnsi"/>
              <w:sz w:val="24"/>
              <w:szCs w:val="24"/>
            </w:rPr>
            <w:fldChar w:fldCharType="separate"/>
          </w:r>
          <w:r w:rsidR="00F42149">
            <w:rPr>
              <w:rFonts w:cstheme="minorHAnsi"/>
              <w:noProof/>
              <w:sz w:val="24"/>
              <w:szCs w:val="24"/>
            </w:rPr>
            <w:t xml:space="preserve"> </w:t>
          </w:r>
          <w:r w:rsidR="00F42149" w:rsidRPr="00F42149">
            <w:rPr>
              <w:rFonts w:cstheme="minorHAnsi"/>
              <w:noProof/>
              <w:sz w:val="24"/>
              <w:szCs w:val="24"/>
            </w:rPr>
            <w:t>(Drews &amp; Hansen, 2017)</w:t>
          </w:r>
          <w:r w:rsidR="00903088" w:rsidRPr="00B0362C">
            <w:rPr>
              <w:rFonts w:cstheme="minorHAnsi"/>
              <w:sz w:val="24"/>
              <w:szCs w:val="24"/>
            </w:rPr>
            <w:fldChar w:fldCharType="end"/>
          </w:r>
        </w:sdtContent>
      </w:sdt>
      <w:r w:rsidR="00903088" w:rsidRPr="00B0362C">
        <w:rPr>
          <w:rFonts w:cstheme="minorHAnsi"/>
          <w:sz w:val="24"/>
          <w:szCs w:val="24"/>
        </w:rPr>
        <w:t xml:space="preserve">. Piaget believed that Children need physical contact with objects in order to make sense of the learning </w:t>
      </w:r>
      <w:sdt>
        <w:sdtPr>
          <w:rPr>
            <w:rFonts w:cstheme="minorHAnsi"/>
            <w:sz w:val="24"/>
            <w:szCs w:val="24"/>
          </w:rPr>
          <w:id w:val="71860069"/>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CITATION Dre17 \l 2057 </w:instrText>
          </w:r>
          <w:r w:rsidR="00903088" w:rsidRPr="00B0362C">
            <w:rPr>
              <w:rFonts w:cstheme="minorHAnsi"/>
              <w:sz w:val="24"/>
              <w:szCs w:val="24"/>
            </w:rPr>
            <w:fldChar w:fldCharType="separate"/>
          </w:r>
          <w:r w:rsidR="00F42149" w:rsidRPr="00F42149">
            <w:rPr>
              <w:rFonts w:cstheme="minorHAnsi"/>
              <w:noProof/>
              <w:sz w:val="24"/>
              <w:szCs w:val="24"/>
            </w:rPr>
            <w:t>(Drews &amp; Hansen, 2017)</w:t>
          </w:r>
          <w:r w:rsidR="00903088" w:rsidRPr="00B0362C">
            <w:rPr>
              <w:rFonts w:cstheme="minorHAnsi"/>
              <w:sz w:val="24"/>
              <w:szCs w:val="24"/>
            </w:rPr>
            <w:fldChar w:fldCharType="end"/>
          </w:r>
        </w:sdtContent>
      </w:sdt>
      <w:r w:rsidR="00903088" w:rsidRPr="00B0362C">
        <w:rPr>
          <w:rFonts w:cstheme="minorHAnsi"/>
          <w:sz w:val="24"/>
          <w:szCs w:val="24"/>
        </w:rPr>
        <w:t>.</w:t>
      </w:r>
      <w:r w:rsidR="006A2116" w:rsidRPr="00B0362C">
        <w:rPr>
          <w:rFonts w:cstheme="minorHAnsi"/>
          <w:sz w:val="24"/>
          <w:szCs w:val="24"/>
        </w:rPr>
        <w:t xml:space="preserve"> These are also the </w:t>
      </w:r>
      <w:r w:rsidR="00FD107F" w:rsidRPr="00B0362C">
        <w:rPr>
          <w:rFonts w:cstheme="minorHAnsi"/>
          <w:sz w:val="24"/>
          <w:szCs w:val="24"/>
        </w:rPr>
        <w:t>viewpoints</w:t>
      </w:r>
      <w:r w:rsidR="006A2116" w:rsidRPr="00B0362C">
        <w:rPr>
          <w:rFonts w:cstheme="minorHAnsi"/>
          <w:sz w:val="24"/>
          <w:szCs w:val="24"/>
        </w:rPr>
        <w:t xml:space="preserve"> held by Froebel and Montessori and literature points out that the use of concrete</w:t>
      </w:r>
      <w:r w:rsidR="00903088" w:rsidRPr="00B0362C">
        <w:rPr>
          <w:rFonts w:cstheme="minorHAnsi"/>
          <w:sz w:val="24"/>
          <w:szCs w:val="24"/>
        </w:rPr>
        <w:t xml:space="preserve"> objects to foster children’s learning comes from two main </w:t>
      </w:r>
      <w:r w:rsidR="006A2116" w:rsidRPr="00B0362C">
        <w:rPr>
          <w:rFonts w:cstheme="minorHAnsi"/>
          <w:sz w:val="24"/>
          <w:szCs w:val="24"/>
        </w:rPr>
        <w:t>theorists</w:t>
      </w:r>
      <w:r w:rsidR="00903088" w:rsidRPr="00B0362C">
        <w:rPr>
          <w:rFonts w:cstheme="minorHAnsi"/>
          <w:sz w:val="24"/>
          <w:szCs w:val="24"/>
        </w:rPr>
        <w:t xml:space="preserve"> </w:t>
      </w:r>
      <w:sdt>
        <w:sdtPr>
          <w:rPr>
            <w:rFonts w:cstheme="minorHAnsi"/>
            <w:sz w:val="24"/>
            <w:szCs w:val="24"/>
          </w:rPr>
          <w:id w:val="1593975037"/>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Pou11 \l 2057 </w:instrText>
          </w:r>
          <w:r w:rsidR="00903088" w:rsidRPr="00B0362C">
            <w:rPr>
              <w:rFonts w:cstheme="minorHAnsi"/>
              <w:sz w:val="24"/>
              <w:szCs w:val="24"/>
            </w:rPr>
            <w:fldChar w:fldCharType="separate"/>
          </w:r>
          <w:r w:rsidR="00F42149" w:rsidRPr="00F42149">
            <w:rPr>
              <w:rFonts w:cstheme="minorHAnsi"/>
              <w:noProof/>
              <w:sz w:val="24"/>
              <w:szCs w:val="24"/>
            </w:rPr>
            <w:t>(Pound &amp; Lee, 2011)</w:t>
          </w:r>
          <w:r w:rsidR="00903088" w:rsidRPr="00B0362C">
            <w:rPr>
              <w:rFonts w:cstheme="minorHAnsi"/>
              <w:sz w:val="24"/>
              <w:szCs w:val="24"/>
            </w:rPr>
            <w:fldChar w:fldCharType="end"/>
          </w:r>
        </w:sdtContent>
      </w:sdt>
      <w:r w:rsidR="00903088" w:rsidRPr="00B0362C">
        <w:rPr>
          <w:rFonts w:cstheme="minorHAnsi"/>
          <w:sz w:val="24"/>
          <w:szCs w:val="24"/>
        </w:rPr>
        <w:t xml:space="preserve">. </w:t>
      </w:r>
    </w:p>
    <w:p w:rsidR="00B510CD" w:rsidRPr="00B0362C" w:rsidRDefault="00903088" w:rsidP="00903088">
      <w:pPr>
        <w:spacing w:line="480" w:lineRule="auto"/>
        <w:rPr>
          <w:rFonts w:cstheme="minorHAnsi"/>
          <w:sz w:val="24"/>
          <w:szCs w:val="24"/>
        </w:rPr>
      </w:pPr>
      <w:r w:rsidRPr="00B0362C">
        <w:rPr>
          <w:rFonts w:cstheme="minorHAnsi"/>
          <w:sz w:val="24"/>
          <w:szCs w:val="24"/>
        </w:rPr>
        <w:t xml:space="preserve">The first is Froebel’s Gift.  There are six different sets of gifts given to a child at different ages </w:t>
      </w:r>
      <w:sdt>
        <w:sdtPr>
          <w:rPr>
            <w:rFonts w:cstheme="minorHAnsi"/>
            <w:sz w:val="24"/>
            <w:szCs w:val="24"/>
          </w:rPr>
          <w:id w:val="-801847561"/>
          <w:citation/>
        </w:sdtPr>
        <w:sdtEndPr/>
        <w:sdtContent>
          <w:r w:rsidRPr="00B0362C">
            <w:rPr>
              <w:rFonts w:cstheme="minorHAnsi"/>
              <w:sz w:val="24"/>
              <w:szCs w:val="24"/>
            </w:rPr>
            <w:fldChar w:fldCharType="begin"/>
          </w:r>
          <w:r w:rsidRPr="00B0362C">
            <w:rPr>
              <w:rFonts w:cstheme="minorHAnsi"/>
              <w:sz w:val="24"/>
              <w:szCs w:val="24"/>
            </w:rPr>
            <w:instrText xml:space="preserve"> CITATION Suz13 \l 2057 </w:instrText>
          </w:r>
          <w:r w:rsidRPr="00B0362C">
            <w:rPr>
              <w:rFonts w:cstheme="minorHAnsi"/>
              <w:sz w:val="24"/>
              <w:szCs w:val="24"/>
            </w:rPr>
            <w:fldChar w:fldCharType="separate"/>
          </w:r>
          <w:r w:rsidR="00F42149" w:rsidRPr="00F42149">
            <w:rPr>
              <w:rFonts w:cstheme="minorHAnsi"/>
              <w:noProof/>
              <w:sz w:val="24"/>
              <w:szCs w:val="24"/>
            </w:rPr>
            <w:t>(Quinn, 2013)</w:t>
          </w:r>
          <w:r w:rsidRPr="00B0362C">
            <w:rPr>
              <w:rFonts w:cstheme="minorHAnsi"/>
              <w:sz w:val="24"/>
              <w:szCs w:val="24"/>
            </w:rPr>
            <w:fldChar w:fldCharType="end"/>
          </w:r>
        </w:sdtContent>
      </w:sdt>
      <w:r w:rsidRPr="00B0362C">
        <w:rPr>
          <w:rFonts w:cstheme="minorHAnsi"/>
          <w:sz w:val="24"/>
          <w:szCs w:val="24"/>
        </w:rPr>
        <w:t xml:space="preserve">. These objects were designed specifically and used in play to help children understand the properties of objects in relation to the </w:t>
      </w:r>
      <w:r w:rsidR="006A2116" w:rsidRPr="00B0362C">
        <w:rPr>
          <w:rFonts w:cstheme="minorHAnsi"/>
          <w:sz w:val="24"/>
          <w:szCs w:val="24"/>
        </w:rPr>
        <w:t>w</w:t>
      </w:r>
      <w:r w:rsidRPr="00B0362C">
        <w:rPr>
          <w:rFonts w:cstheme="minorHAnsi"/>
          <w:sz w:val="24"/>
          <w:szCs w:val="24"/>
        </w:rPr>
        <w:t xml:space="preserve">orld around them </w:t>
      </w:r>
      <w:sdt>
        <w:sdtPr>
          <w:rPr>
            <w:rFonts w:cstheme="minorHAnsi"/>
            <w:sz w:val="24"/>
            <w:szCs w:val="24"/>
          </w:rPr>
          <w:id w:val="-1737076375"/>
          <w:citation/>
        </w:sdtPr>
        <w:sdtEndPr/>
        <w:sdtContent>
          <w:r w:rsidRPr="00B0362C">
            <w:rPr>
              <w:rFonts w:cstheme="minorHAnsi"/>
              <w:sz w:val="24"/>
              <w:szCs w:val="24"/>
            </w:rPr>
            <w:fldChar w:fldCharType="begin"/>
          </w:r>
          <w:r w:rsidRPr="00B0362C">
            <w:rPr>
              <w:rFonts w:cstheme="minorHAnsi"/>
              <w:sz w:val="24"/>
              <w:szCs w:val="24"/>
            </w:rPr>
            <w:instrText xml:space="preserve"> CITATION Suz13 \l 2057 </w:instrText>
          </w:r>
          <w:r w:rsidRPr="00B0362C">
            <w:rPr>
              <w:rFonts w:cstheme="minorHAnsi"/>
              <w:sz w:val="24"/>
              <w:szCs w:val="24"/>
            </w:rPr>
            <w:fldChar w:fldCharType="separate"/>
          </w:r>
          <w:r w:rsidR="00F42149" w:rsidRPr="00F42149">
            <w:rPr>
              <w:rFonts w:cstheme="minorHAnsi"/>
              <w:noProof/>
              <w:sz w:val="24"/>
              <w:szCs w:val="24"/>
            </w:rPr>
            <w:t>(Quinn, 2013)</w:t>
          </w:r>
          <w:r w:rsidRPr="00B0362C">
            <w:rPr>
              <w:rFonts w:cstheme="minorHAnsi"/>
              <w:sz w:val="24"/>
              <w:szCs w:val="24"/>
            </w:rPr>
            <w:fldChar w:fldCharType="end"/>
          </w:r>
        </w:sdtContent>
      </w:sdt>
      <w:r w:rsidRPr="00B0362C">
        <w:rPr>
          <w:rFonts w:cstheme="minorHAnsi"/>
          <w:sz w:val="24"/>
          <w:szCs w:val="24"/>
        </w:rPr>
        <w:t xml:space="preserve">. These Zuckerman, et al  (2005) cited in </w:t>
      </w:r>
      <w:sdt>
        <w:sdtPr>
          <w:rPr>
            <w:rFonts w:cstheme="minorHAnsi"/>
            <w:sz w:val="24"/>
            <w:szCs w:val="24"/>
          </w:rPr>
          <w:id w:val="98306823"/>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00F42149" w:rsidRPr="00F42149">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describe these as design materials which foster modelling on real world structures.  The second is that of the work of Maria Montessori. Her approach to the teaching of mathematics was to use materials such as abacuses and other wooden crafted materials </w:t>
      </w:r>
      <w:sdt>
        <w:sdtPr>
          <w:rPr>
            <w:rFonts w:cstheme="minorHAnsi"/>
            <w:sz w:val="24"/>
            <w:szCs w:val="24"/>
          </w:rPr>
          <w:id w:val="-946992719"/>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00F42149" w:rsidRPr="00F42149">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w:t>
      </w:r>
    </w:p>
    <w:p w:rsidR="00903088" w:rsidRPr="00B0362C" w:rsidRDefault="006A2116" w:rsidP="00903088">
      <w:pPr>
        <w:spacing w:line="480" w:lineRule="auto"/>
        <w:rPr>
          <w:rFonts w:cstheme="minorHAnsi"/>
          <w:sz w:val="24"/>
          <w:szCs w:val="24"/>
        </w:rPr>
      </w:pPr>
      <w:r w:rsidRPr="00B0362C">
        <w:rPr>
          <w:rFonts w:cstheme="minorHAnsi"/>
          <w:sz w:val="24"/>
          <w:szCs w:val="24"/>
        </w:rPr>
        <w:t xml:space="preserve">Reading literature surrounding the subject noted a key concept developed to aid the teaching of mathematics. </w:t>
      </w:r>
      <w:r w:rsidR="00903088" w:rsidRPr="00B0362C">
        <w:rPr>
          <w:rFonts w:cstheme="minorHAnsi"/>
          <w:sz w:val="24"/>
          <w:szCs w:val="24"/>
        </w:rPr>
        <w:t xml:space="preserve">“One of the most fundamental learning theories to be </w:t>
      </w:r>
      <w:r w:rsidR="00903088" w:rsidRPr="00B0362C">
        <w:rPr>
          <w:rFonts w:cstheme="minorHAnsi"/>
          <w:sz w:val="24"/>
          <w:szCs w:val="24"/>
        </w:rPr>
        <w:lastRenderedPageBreak/>
        <w:t xml:space="preserve">implemented with any mastery classroom is the Concrete, Pictorial, Abstract (CPA) approach” </w:t>
      </w:r>
      <w:sdt>
        <w:sdtPr>
          <w:rPr>
            <w:rFonts w:cstheme="minorHAnsi"/>
            <w:sz w:val="24"/>
            <w:szCs w:val="24"/>
          </w:rPr>
          <w:id w:val="-1062944127"/>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F42149" w:rsidRPr="00F42149">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The approach was developed by American Psychologist Jerome Bruner 1966 as a means of scaffolding children’s mathematical learning </w:t>
      </w:r>
      <w:sdt>
        <w:sdtPr>
          <w:rPr>
            <w:rFonts w:cstheme="minorHAnsi"/>
            <w:sz w:val="24"/>
            <w:szCs w:val="24"/>
          </w:rPr>
          <w:id w:val="527456203"/>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Mat19 \l 2057 </w:instrText>
          </w:r>
          <w:r w:rsidR="00903088" w:rsidRPr="00B0362C">
            <w:rPr>
              <w:rFonts w:cstheme="minorHAnsi"/>
              <w:sz w:val="24"/>
              <w:szCs w:val="24"/>
            </w:rPr>
            <w:fldChar w:fldCharType="separate"/>
          </w:r>
          <w:r w:rsidR="00F42149" w:rsidRPr="00F42149">
            <w:rPr>
              <w:rFonts w:cstheme="minorHAnsi"/>
              <w:noProof/>
              <w:sz w:val="24"/>
              <w:szCs w:val="24"/>
            </w:rPr>
            <w:t>(Maths no Problem, 2019)</w:t>
          </w:r>
          <w:r w:rsidR="00903088" w:rsidRPr="00B0362C">
            <w:rPr>
              <w:rFonts w:cstheme="minorHAnsi"/>
              <w:sz w:val="24"/>
              <w:szCs w:val="24"/>
            </w:rPr>
            <w:fldChar w:fldCharType="end"/>
          </w:r>
        </w:sdtContent>
      </w:sdt>
      <w:r w:rsidR="00903088" w:rsidRPr="00B0362C">
        <w:rPr>
          <w:rFonts w:cstheme="minorHAnsi"/>
          <w:sz w:val="24"/>
          <w:szCs w:val="24"/>
        </w:rPr>
        <w:t>. Bruner believed that the concept of mathematics was difficult for children as it involves abstract thinking</w:t>
      </w:r>
      <w:r w:rsidRPr="00B0362C">
        <w:rPr>
          <w:rFonts w:cstheme="minorHAnsi"/>
          <w:sz w:val="24"/>
          <w:szCs w:val="24"/>
        </w:rPr>
        <w:t>.</w:t>
      </w:r>
      <w:r w:rsidR="00903088" w:rsidRPr="00B0362C">
        <w:rPr>
          <w:rFonts w:cstheme="minorHAnsi"/>
          <w:sz w:val="24"/>
          <w:szCs w:val="24"/>
        </w:rPr>
        <w:t xml:space="preserve"> </w:t>
      </w:r>
      <w:sdt>
        <w:sdtPr>
          <w:rPr>
            <w:rFonts w:cstheme="minorHAnsi"/>
            <w:sz w:val="24"/>
            <w:szCs w:val="24"/>
          </w:rPr>
          <w:id w:val="-730080961"/>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F42149" w:rsidRPr="00F42149">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His theory differed from Piaget as Burner believed that children did not have to reach a certain stage before gaining an understanding or complete a certain task. The CPA approach builds on children’s existing knowledge by teaching abstract concepts in a concrete way </w:t>
      </w:r>
      <w:sdt>
        <w:sdtPr>
          <w:rPr>
            <w:rFonts w:cstheme="minorHAnsi"/>
            <w:sz w:val="24"/>
            <w:szCs w:val="24"/>
          </w:rPr>
          <w:id w:val="-1294055154"/>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F42149" w:rsidRPr="00F42149">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The approach firstly teaches children new mathematical concepts in a concrete way, before moving on to the pictorial stage and then finally introducing the concept in an abstract way </w:t>
      </w:r>
      <w:sdt>
        <w:sdtPr>
          <w:rPr>
            <w:rFonts w:cstheme="minorHAnsi"/>
            <w:sz w:val="24"/>
            <w:szCs w:val="24"/>
          </w:rPr>
          <w:id w:val="853463175"/>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Mat19 \l 2057 </w:instrText>
          </w:r>
          <w:r w:rsidR="00903088" w:rsidRPr="00B0362C">
            <w:rPr>
              <w:rFonts w:cstheme="minorHAnsi"/>
              <w:sz w:val="24"/>
              <w:szCs w:val="24"/>
            </w:rPr>
            <w:fldChar w:fldCharType="separate"/>
          </w:r>
          <w:r w:rsidR="00F42149" w:rsidRPr="00F42149">
            <w:rPr>
              <w:rFonts w:cstheme="minorHAnsi"/>
              <w:noProof/>
              <w:sz w:val="24"/>
              <w:szCs w:val="24"/>
            </w:rPr>
            <w:t>(Maths no Problem, 2019)</w:t>
          </w:r>
          <w:r w:rsidR="00903088" w:rsidRPr="00B0362C">
            <w:rPr>
              <w:rFonts w:cstheme="minorHAnsi"/>
              <w:sz w:val="24"/>
              <w:szCs w:val="24"/>
            </w:rPr>
            <w:fldChar w:fldCharType="end"/>
          </w:r>
        </w:sdtContent>
      </w:sdt>
      <w:r w:rsidR="00903088" w:rsidRPr="00B0362C">
        <w:rPr>
          <w:rFonts w:cstheme="minorHAnsi"/>
          <w:sz w:val="24"/>
          <w:szCs w:val="24"/>
        </w:rPr>
        <w:t xml:space="preserve">. The concept, first adopted in Singapore, notes that all children should have access to concrete objects not just the under achievers as it has been proven that the use of concrete objects in mathematical learning can even challenge children that have a good understanding of the concept being taught </w:t>
      </w:r>
      <w:sdt>
        <w:sdtPr>
          <w:rPr>
            <w:rFonts w:cstheme="minorHAnsi"/>
            <w:sz w:val="24"/>
            <w:szCs w:val="24"/>
          </w:rPr>
          <w:id w:val="-232550380"/>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Rac16 \l 2057 </w:instrText>
          </w:r>
          <w:r w:rsidR="00903088" w:rsidRPr="00B0362C">
            <w:rPr>
              <w:rFonts w:cstheme="minorHAnsi"/>
              <w:sz w:val="24"/>
              <w:szCs w:val="24"/>
            </w:rPr>
            <w:fldChar w:fldCharType="separate"/>
          </w:r>
          <w:r w:rsidR="00F42149" w:rsidRPr="00F42149">
            <w:rPr>
              <w:rFonts w:cstheme="minorHAnsi"/>
              <w:noProof/>
              <w:sz w:val="24"/>
              <w:szCs w:val="24"/>
            </w:rPr>
            <w:t>(Rayner, 2016)</w:t>
          </w:r>
          <w:r w:rsidR="00903088" w:rsidRPr="00B0362C">
            <w:rPr>
              <w:rFonts w:cstheme="minorHAnsi"/>
              <w:sz w:val="24"/>
              <w:szCs w:val="24"/>
            </w:rPr>
            <w:fldChar w:fldCharType="end"/>
          </w:r>
        </w:sdtContent>
      </w:sdt>
      <w:r w:rsidR="00903088" w:rsidRPr="00B0362C">
        <w:rPr>
          <w:rFonts w:cstheme="minorHAnsi"/>
          <w:sz w:val="24"/>
          <w:szCs w:val="24"/>
        </w:rPr>
        <w:t xml:space="preserve">. Research by </w:t>
      </w:r>
      <w:proofErr w:type="spellStart"/>
      <w:r w:rsidR="00903088" w:rsidRPr="00B0362C">
        <w:rPr>
          <w:rFonts w:cstheme="minorHAnsi"/>
          <w:sz w:val="24"/>
          <w:szCs w:val="24"/>
        </w:rPr>
        <w:t>Merthens</w:t>
      </w:r>
      <w:proofErr w:type="spellEnd"/>
      <w:r w:rsidR="00903088" w:rsidRPr="00B0362C">
        <w:rPr>
          <w:rFonts w:cstheme="minorHAnsi"/>
          <w:sz w:val="24"/>
          <w:szCs w:val="24"/>
        </w:rPr>
        <w:t xml:space="preserve"> (2012) into the validity of CPA and whether it should be adopted by the English Education System concluded in her findings that although Singaporean’s mathematical results are very high it can be argued that the concept of CPA teaching alone is not without its disadvantages. </w:t>
      </w:r>
      <w:proofErr w:type="spellStart"/>
      <w:r w:rsidR="00903088" w:rsidRPr="00B0362C">
        <w:rPr>
          <w:rFonts w:cstheme="minorHAnsi"/>
          <w:sz w:val="24"/>
          <w:szCs w:val="24"/>
        </w:rPr>
        <w:t>Merthens</w:t>
      </w:r>
      <w:proofErr w:type="spellEnd"/>
      <w:r w:rsidR="00903088" w:rsidRPr="00B0362C">
        <w:rPr>
          <w:rFonts w:cstheme="minorHAnsi"/>
          <w:sz w:val="24"/>
          <w:szCs w:val="24"/>
        </w:rPr>
        <w:t xml:space="preserve"> (2012) noted that CPA on has validity if concrete actually meant concrete and different from simply a picture in a text book. In an example of a Singaporean text book </w:t>
      </w:r>
      <w:proofErr w:type="spellStart"/>
      <w:r w:rsidR="00903088" w:rsidRPr="00B0362C">
        <w:rPr>
          <w:rFonts w:cstheme="minorHAnsi"/>
          <w:sz w:val="24"/>
          <w:szCs w:val="24"/>
        </w:rPr>
        <w:t>Merthens</w:t>
      </w:r>
      <w:proofErr w:type="spellEnd"/>
      <w:r w:rsidR="00903088" w:rsidRPr="00B0362C">
        <w:rPr>
          <w:rFonts w:cstheme="minorHAnsi"/>
          <w:sz w:val="24"/>
          <w:szCs w:val="24"/>
        </w:rPr>
        <w:t xml:space="preserve"> (2012)  pointed out that children were asked to add up the two sets of cars, thus getting a total. She argues that this is not concrete but more pictorial. Concrete must go beyond simply showing pictures in a textbook to having actual physical objects for children to manipulate </w:t>
      </w:r>
      <w:sdt>
        <w:sdtPr>
          <w:rPr>
            <w:rFonts w:cstheme="minorHAnsi"/>
            <w:sz w:val="24"/>
            <w:szCs w:val="24"/>
          </w:rPr>
          <w:id w:val="-2067323855"/>
          <w:citation/>
        </w:sdtPr>
        <w:sdtEndPr/>
        <w:sdtContent>
          <w:r w:rsidR="00903088" w:rsidRPr="00B0362C">
            <w:rPr>
              <w:rFonts w:cstheme="minorHAnsi"/>
              <w:sz w:val="24"/>
              <w:szCs w:val="24"/>
            </w:rPr>
            <w:fldChar w:fldCharType="begin"/>
          </w:r>
          <w:r w:rsidR="00903088" w:rsidRPr="00B0362C">
            <w:rPr>
              <w:rFonts w:cstheme="minorHAnsi"/>
              <w:sz w:val="24"/>
              <w:szCs w:val="24"/>
            </w:rPr>
            <w:instrText xml:space="preserve"> CITATION Rut12 \l 2057 </w:instrText>
          </w:r>
          <w:r w:rsidR="00903088" w:rsidRPr="00B0362C">
            <w:rPr>
              <w:rFonts w:cstheme="minorHAnsi"/>
              <w:sz w:val="24"/>
              <w:szCs w:val="24"/>
            </w:rPr>
            <w:fldChar w:fldCharType="separate"/>
          </w:r>
          <w:r w:rsidR="00F42149" w:rsidRPr="00F42149">
            <w:rPr>
              <w:rFonts w:cstheme="minorHAnsi"/>
              <w:noProof/>
              <w:sz w:val="24"/>
              <w:szCs w:val="24"/>
            </w:rPr>
            <w:t>(Merthens, 2012)</w:t>
          </w:r>
          <w:r w:rsidR="00903088" w:rsidRPr="00B0362C">
            <w:rPr>
              <w:rFonts w:cstheme="minorHAnsi"/>
              <w:sz w:val="24"/>
              <w:szCs w:val="24"/>
            </w:rPr>
            <w:fldChar w:fldCharType="end"/>
          </w:r>
        </w:sdtContent>
      </w:sdt>
      <w:r w:rsidR="00903088" w:rsidRPr="00B0362C">
        <w:rPr>
          <w:rFonts w:cstheme="minorHAnsi"/>
          <w:sz w:val="24"/>
          <w:szCs w:val="24"/>
        </w:rPr>
        <w:t>. She concluded</w:t>
      </w:r>
      <w:r w:rsidRPr="00B0362C">
        <w:rPr>
          <w:rFonts w:cstheme="minorHAnsi"/>
          <w:sz w:val="24"/>
          <w:szCs w:val="24"/>
        </w:rPr>
        <w:t xml:space="preserve"> in her research</w:t>
      </w:r>
      <w:r w:rsidR="00903088" w:rsidRPr="00B0362C">
        <w:rPr>
          <w:rFonts w:cstheme="minorHAnsi"/>
          <w:sz w:val="24"/>
          <w:szCs w:val="24"/>
        </w:rPr>
        <w:t xml:space="preserve"> that the CPA approach is not </w:t>
      </w:r>
      <w:r w:rsidR="00903088" w:rsidRPr="00B0362C">
        <w:rPr>
          <w:rFonts w:cstheme="minorHAnsi"/>
          <w:sz w:val="24"/>
          <w:szCs w:val="24"/>
        </w:rPr>
        <w:lastRenderedPageBreak/>
        <w:t xml:space="preserve">without its disadvantages and that it is not </w:t>
      </w:r>
      <w:r w:rsidRPr="00B0362C">
        <w:rPr>
          <w:rFonts w:cstheme="minorHAnsi"/>
          <w:sz w:val="24"/>
          <w:szCs w:val="24"/>
        </w:rPr>
        <w:t>the CPA approach alone</w:t>
      </w:r>
      <w:r w:rsidR="00903088" w:rsidRPr="00B0362C">
        <w:rPr>
          <w:rFonts w:cstheme="minorHAnsi"/>
          <w:sz w:val="24"/>
          <w:szCs w:val="24"/>
        </w:rPr>
        <w:t xml:space="preserve"> that put Singapore ahead of England in mathematical results. </w:t>
      </w:r>
    </w:p>
    <w:p w:rsidR="00903088" w:rsidRPr="00B0362C" w:rsidRDefault="00903088" w:rsidP="00903088">
      <w:pPr>
        <w:spacing w:line="480" w:lineRule="auto"/>
        <w:rPr>
          <w:rFonts w:cstheme="minorHAnsi"/>
          <w:sz w:val="24"/>
          <w:szCs w:val="24"/>
        </w:rPr>
      </w:pPr>
      <w:r w:rsidRPr="00B0362C">
        <w:rPr>
          <w:rFonts w:cstheme="minorHAnsi"/>
          <w:sz w:val="24"/>
          <w:szCs w:val="24"/>
        </w:rPr>
        <w:t xml:space="preserve">However, research carried out by </w:t>
      </w:r>
      <w:proofErr w:type="spellStart"/>
      <w:r w:rsidRPr="00B0362C">
        <w:rPr>
          <w:rFonts w:cstheme="minorHAnsi"/>
          <w:sz w:val="24"/>
          <w:szCs w:val="24"/>
        </w:rPr>
        <w:t>Oxfard</w:t>
      </w:r>
      <w:proofErr w:type="spellEnd"/>
      <w:r w:rsidRPr="00B0362C">
        <w:rPr>
          <w:rFonts w:cstheme="minorHAnsi"/>
          <w:sz w:val="24"/>
          <w:szCs w:val="24"/>
        </w:rPr>
        <w:t xml:space="preserve"> University Press (2016) showed that Year One pupils who were taught mathematics using the CPA approach for two terms made significant progress in their learning compared to their peers who did not engage in the approach. It was also noted in the research that teachers were of the opinion that the CPA approach and use of concrete objects</w:t>
      </w:r>
      <w:r w:rsidR="006A2116" w:rsidRPr="00B0362C">
        <w:rPr>
          <w:rFonts w:cstheme="minorHAnsi"/>
          <w:sz w:val="24"/>
          <w:szCs w:val="24"/>
        </w:rPr>
        <w:t xml:space="preserve"> increase</w:t>
      </w:r>
      <w:r w:rsidRPr="00B0362C">
        <w:rPr>
          <w:rFonts w:cstheme="minorHAnsi"/>
          <w:sz w:val="24"/>
          <w:szCs w:val="24"/>
        </w:rPr>
        <w:t xml:space="preserve"> the motivation and involvement of pupils </w:t>
      </w:r>
      <w:sdt>
        <w:sdtPr>
          <w:rPr>
            <w:rFonts w:cstheme="minorHAnsi"/>
            <w:sz w:val="24"/>
            <w:szCs w:val="24"/>
          </w:rPr>
          <w:id w:val="2127577371"/>
          <w:citation/>
        </w:sdtPr>
        <w:sdtEndPr/>
        <w:sdtContent>
          <w:r w:rsidRPr="00B0362C">
            <w:rPr>
              <w:rFonts w:cstheme="minorHAnsi"/>
              <w:sz w:val="24"/>
              <w:szCs w:val="24"/>
            </w:rPr>
            <w:fldChar w:fldCharType="begin"/>
          </w:r>
          <w:r w:rsidRPr="00B0362C">
            <w:rPr>
              <w:rFonts w:cstheme="minorHAnsi"/>
              <w:sz w:val="24"/>
              <w:szCs w:val="24"/>
            </w:rPr>
            <w:instrText xml:space="preserve"> CITATION Oxf16 \l 2057 </w:instrText>
          </w:r>
          <w:r w:rsidRPr="00B0362C">
            <w:rPr>
              <w:rFonts w:cstheme="minorHAnsi"/>
              <w:sz w:val="24"/>
              <w:szCs w:val="24"/>
            </w:rPr>
            <w:fldChar w:fldCharType="separate"/>
          </w:r>
          <w:r w:rsidR="00F42149" w:rsidRPr="00F42149">
            <w:rPr>
              <w:rFonts w:cstheme="minorHAnsi"/>
              <w:noProof/>
              <w:sz w:val="24"/>
              <w:szCs w:val="24"/>
            </w:rPr>
            <w:t>(Oxford University Press, 2016)</w:t>
          </w:r>
          <w:r w:rsidRPr="00B0362C">
            <w:rPr>
              <w:rFonts w:cstheme="minorHAnsi"/>
              <w:sz w:val="24"/>
              <w:szCs w:val="24"/>
            </w:rPr>
            <w:fldChar w:fldCharType="end"/>
          </w:r>
        </w:sdtContent>
      </w:sdt>
      <w:r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t xml:space="preserve"> In 2013 a metanalysis was conducted by </w:t>
      </w:r>
      <w:proofErr w:type="spellStart"/>
      <w:r w:rsidRPr="00B0362C">
        <w:rPr>
          <w:rFonts w:cstheme="minorHAnsi"/>
          <w:color w:val="000000"/>
          <w:sz w:val="24"/>
          <w:szCs w:val="24"/>
        </w:rPr>
        <w:t>Carbonneau</w:t>
      </w:r>
      <w:proofErr w:type="spellEnd"/>
      <w:r w:rsidRPr="00B0362C">
        <w:rPr>
          <w:rFonts w:cstheme="minorHAnsi"/>
          <w:color w:val="000000"/>
          <w:sz w:val="24"/>
          <w:szCs w:val="24"/>
        </w:rPr>
        <w:t>, K.J</w:t>
      </w:r>
      <w:r w:rsidR="00884435" w:rsidRPr="00B0362C">
        <w:rPr>
          <w:rFonts w:cstheme="minorHAnsi"/>
          <w:color w:val="000000"/>
          <w:sz w:val="24"/>
          <w:szCs w:val="24"/>
        </w:rPr>
        <w:t>, et. al,</w:t>
      </w:r>
      <w:r w:rsidRPr="00B0362C">
        <w:rPr>
          <w:rFonts w:cstheme="minorHAnsi"/>
          <w:color w:val="000000"/>
          <w:sz w:val="24"/>
          <w:szCs w:val="24"/>
        </w:rPr>
        <w:t xml:space="preserve"> </w:t>
      </w:r>
      <w:r w:rsidR="006A2116" w:rsidRPr="00B0362C">
        <w:rPr>
          <w:rFonts w:cstheme="minorHAnsi"/>
          <w:color w:val="000000"/>
          <w:sz w:val="24"/>
          <w:szCs w:val="24"/>
        </w:rPr>
        <w:t xml:space="preserve">cited in </w:t>
      </w:r>
      <w:sdt>
        <w:sdtPr>
          <w:rPr>
            <w:rFonts w:cstheme="minorHAnsi"/>
            <w:color w:val="000000"/>
            <w:sz w:val="24"/>
            <w:szCs w:val="24"/>
          </w:rPr>
          <w:id w:val="642855753"/>
          <w:citation/>
        </w:sdtPr>
        <w:sdtEndPr/>
        <w:sdtContent>
          <w:r w:rsidR="006A2116" w:rsidRPr="00B0362C">
            <w:rPr>
              <w:rFonts w:cstheme="minorHAnsi"/>
              <w:color w:val="000000"/>
              <w:sz w:val="24"/>
              <w:szCs w:val="24"/>
            </w:rPr>
            <w:fldChar w:fldCharType="begin"/>
          </w:r>
          <w:r w:rsidR="006A2116" w:rsidRPr="00B0362C">
            <w:rPr>
              <w:rFonts w:cstheme="minorHAnsi"/>
              <w:color w:val="000000"/>
              <w:sz w:val="24"/>
              <w:szCs w:val="24"/>
            </w:rPr>
            <w:instrText xml:space="preserve"> CITATION Dre17 \l 2057 </w:instrText>
          </w:r>
          <w:r w:rsidR="006A2116" w:rsidRPr="00B0362C">
            <w:rPr>
              <w:rFonts w:cstheme="minorHAnsi"/>
              <w:color w:val="000000"/>
              <w:sz w:val="24"/>
              <w:szCs w:val="24"/>
            </w:rPr>
            <w:fldChar w:fldCharType="separate"/>
          </w:r>
          <w:r w:rsidR="00F42149" w:rsidRPr="00F42149">
            <w:rPr>
              <w:rFonts w:cstheme="minorHAnsi"/>
              <w:noProof/>
              <w:color w:val="000000"/>
              <w:sz w:val="24"/>
              <w:szCs w:val="24"/>
            </w:rPr>
            <w:t>(Drews &amp; Hansen, 2017)</w:t>
          </w:r>
          <w:r w:rsidR="006A2116" w:rsidRPr="00B0362C">
            <w:rPr>
              <w:rFonts w:cstheme="minorHAnsi"/>
              <w:color w:val="000000"/>
              <w:sz w:val="24"/>
              <w:szCs w:val="24"/>
            </w:rPr>
            <w:fldChar w:fldCharType="end"/>
          </w:r>
        </w:sdtContent>
      </w:sdt>
      <w:r w:rsidR="006A2116" w:rsidRPr="00B0362C">
        <w:rPr>
          <w:rFonts w:cstheme="minorHAnsi"/>
          <w:color w:val="000000"/>
          <w:sz w:val="24"/>
          <w:szCs w:val="24"/>
        </w:rPr>
        <w:t xml:space="preserve"> </w:t>
      </w:r>
      <w:r w:rsidRPr="00B0362C">
        <w:rPr>
          <w:rFonts w:cstheme="minorHAnsi"/>
          <w:color w:val="000000"/>
          <w:sz w:val="24"/>
          <w:szCs w:val="24"/>
        </w:rPr>
        <w:t xml:space="preserve"> into the use of concrete objects to teach mathematics compared to teaching that relayed on abstract mathematical symbols. Their results showed a significant positive effect that concrete objects had on mathematical learning. The research conducted studies in fifty five schools, involving over seven thousand students from kindergarten to school leaving age. There was overwhelming evidence to suggest concrete objects  help</w:t>
      </w:r>
      <w:r w:rsidR="00884435" w:rsidRPr="00B0362C">
        <w:rPr>
          <w:rFonts w:cstheme="minorHAnsi"/>
          <w:color w:val="000000"/>
          <w:sz w:val="24"/>
          <w:szCs w:val="24"/>
        </w:rPr>
        <w:t>ed</w:t>
      </w:r>
      <w:r w:rsidRPr="00B0362C">
        <w:rPr>
          <w:rFonts w:cstheme="minorHAnsi"/>
          <w:color w:val="000000"/>
          <w:sz w:val="24"/>
          <w:szCs w:val="24"/>
        </w:rPr>
        <w:t xml:space="preserve"> enhance learn new mathematical concepts. However the research also found that the way in which the concrete objects were used was also hugely important to children understanding mathematical concepts </w:t>
      </w:r>
      <w:sdt>
        <w:sdtPr>
          <w:rPr>
            <w:rFonts w:cstheme="minorHAnsi"/>
            <w:color w:val="000000"/>
            <w:sz w:val="24"/>
            <w:szCs w:val="24"/>
          </w:rPr>
          <w:id w:val="1932235639"/>
          <w:citation/>
        </w:sdtPr>
        <w:sdtEndPr/>
        <w:sdtContent>
          <w:r w:rsidRPr="00B0362C">
            <w:rPr>
              <w:rFonts w:cstheme="minorHAnsi"/>
              <w:color w:val="000000"/>
              <w:sz w:val="24"/>
              <w:szCs w:val="24"/>
            </w:rPr>
            <w:fldChar w:fldCharType="begin"/>
          </w:r>
          <w:r w:rsidRPr="00B0362C">
            <w:rPr>
              <w:rFonts w:cstheme="minorHAnsi"/>
              <w:color w:val="000000"/>
              <w:sz w:val="24"/>
              <w:szCs w:val="24"/>
            </w:rPr>
            <w:instrText xml:space="preserve"> CITATION Jen13 \l 2057 </w:instrText>
          </w:r>
          <w:r w:rsidRPr="00B0362C">
            <w:rPr>
              <w:rFonts w:cstheme="minorHAnsi"/>
              <w:color w:val="000000"/>
              <w:sz w:val="24"/>
              <w:szCs w:val="24"/>
            </w:rPr>
            <w:fldChar w:fldCharType="separate"/>
          </w:r>
          <w:r w:rsidR="00F42149" w:rsidRPr="00F42149">
            <w:rPr>
              <w:rFonts w:cstheme="minorHAnsi"/>
              <w:noProof/>
              <w:color w:val="000000"/>
              <w:sz w:val="24"/>
              <w:szCs w:val="24"/>
            </w:rPr>
            <w:t>(Back, 2013)</w:t>
          </w:r>
          <w:r w:rsidRPr="00B0362C">
            <w:rPr>
              <w:rFonts w:cstheme="minorHAnsi"/>
              <w:color w:val="000000"/>
              <w:sz w:val="24"/>
              <w:szCs w:val="24"/>
            </w:rPr>
            <w:fldChar w:fldCharType="end"/>
          </w:r>
        </w:sdtContent>
      </w:sdt>
      <w:r w:rsidRPr="00B0362C">
        <w:rPr>
          <w:rFonts w:cstheme="minorHAnsi"/>
          <w:color w:val="000000"/>
          <w:sz w:val="24"/>
          <w:szCs w:val="24"/>
        </w:rPr>
        <w:t xml:space="preserve">.   Literature suggests that it important that the material used to teach the concept is </w:t>
      </w:r>
      <w:r w:rsidR="00884435" w:rsidRPr="00B0362C">
        <w:rPr>
          <w:rFonts w:cstheme="minorHAnsi"/>
          <w:color w:val="000000"/>
          <w:sz w:val="24"/>
          <w:szCs w:val="24"/>
        </w:rPr>
        <w:t xml:space="preserve">equally important </w:t>
      </w:r>
      <w:sdt>
        <w:sdtPr>
          <w:rPr>
            <w:rFonts w:cstheme="minorHAnsi"/>
            <w:color w:val="000000"/>
            <w:sz w:val="24"/>
            <w:szCs w:val="24"/>
          </w:rPr>
          <w:id w:val="-1300842625"/>
          <w:citation/>
        </w:sdtPr>
        <w:sdtEndPr/>
        <w:sdtContent>
          <w:r w:rsidR="00884435" w:rsidRPr="00B0362C">
            <w:rPr>
              <w:rFonts w:cstheme="minorHAnsi"/>
              <w:color w:val="000000"/>
              <w:sz w:val="24"/>
              <w:szCs w:val="24"/>
            </w:rPr>
            <w:fldChar w:fldCharType="begin"/>
          </w:r>
          <w:r w:rsidR="00884435" w:rsidRPr="00B0362C">
            <w:rPr>
              <w:rFonts w:cstheme="minorHAnsi"/>
              <w:color w:val="000000"/>
              <w:sz w:val="24"/>
              <w:szCs w:val="24"/>
            </w:rPr>
            <w:instrText xml:space="preserve"> CITATION Hay13 \l 2057 </w:instrText>
          </w:r>
          <w:r w:rsidR="00884435" w:rsidRPr="00B0362C">
            <w:rPr>
              <w:rFonts w:cstheme="minorHAnsi"/>
              <w:color w:val="000000"/>
              <w:sz w:val="24"/>
              <w:szCs w:val="24"/>
            </w:rPr>
            <w:fldChar w:fldCharType="separate"/>
          </w:r>
          <w:r w:rsidR="00F42149" w:rsidRPr="00F42149">
            <w:rPr>
              <w:rFonts w:cstheme="minorHAnsi"/>
              <w:noProof/>
              <w:color w:val="000000"/>
              <w:sz w:val="24"/>
              <w:szCs w:val="24"/>
            </w:rPr>
            <w:t>(Haylock &amp; Cockburn, 2013)</w:t>
          </w:r>
          <w:r w:rsidR="00884435" w:rsidRPr="00B0362C">
            <w:rPr>
              <w:rFonts w:cstheme="minorHAnsi"/>
              <w:color w:val="000000"/>
              <w:sz w:val="24"/>
              <w:szCs w:val="24"/>
            </w:rPr>
            <w:fldChar w:fldCharType="end"/>
          </w:r>
        </w:sdtContent>
      </w:sdt>
      <w:r w:rsidRPr="00B0362C">
        <w:rPr>
          <w:rFonts w:cstheme="minorHAnsi"/>
          <w:color w:val="000000"/>
          <w:sz w:val="24"/>
          <w:szCs w:val="24"/>
        </w:rPr>
        <w:t xml:space="preserve">. </w:t>
      </w:r>
      <w:r w:rsidRPr="00B0362C">
        <w:rPr>
          <w:rFonts w:cstheme="minorHAnsi"/>
          <w:sz w:val="24"/>
          <w:szCs w:val="24"/>
        </w:rPr>
        <w:t xml:space="preserve">The good use of resources in helping children develop their mathematical learning is essential. A good range of well selected concrete objects can allow children to reach the desired outcome in a variety of ways, helping them understand that there are several ways of reaching the same mathematical solution </w:t>
      </w:r>
      <w:sdt>
        <w:sdtPr>
          <w:rPr>
            <w:rFonts w:cstheme="minorHAnsi"/>
            <w:sz w:val="24"/>
            <w:szCs w:val="24"/>
          </w:rPr>
          <w:id w:val="-760299397"/>
          <w:citation/>
        </w:sdtPr>
        <w:sdtEndPr/>
        <w:sdtContent>
          <w:r w:rsidRPr="00B0362C">
            <w:rPr>
              <w:rFonts w:cstheme="minorHAnsi"/>
              <w:sz w:val="24"/>
              <w:szCs w:val="24"/>
            </w:rPr>
            <w:fldChar w:fldCharType="begin"/>
          </w:r>
          <w:r w:rsidR="00884435" w:rsidRPr="00B0362C">
            <w:rPr>
              <w:rFonts w:cstheme="minorHAnsi"/>
              <w:sz w:val="24"/>
              <w:szCs w:val="24"/>
            </w:rPr>
            <w:instrText xml:space="preserve">CITATION Dre17 \l 2057 </w:instrText>
          </w:r>
          <w:r w:rsidRPr="00B0362C">
            <w:rPr>
              <w:rFonts w:cstheme="minorHAnsi"/>
              <w:sz w:val="24"/>
              <w:szCs w:val="24"/>
            </w:rPr>
            <w:fldChar w:fldCharType="separate"/>
          </w:r>
          <w:r w:rsidR="00F42149" w:rsidRPr="00F42149">
            <w:rPr>
              <w:rFonts w:cstheme="minorHAnsi"/>
              <w:noProof/>
              <w:sz w:val="24"/>
              <w:szCs w:val="24"/>
            </w:rPr>
            <w:t>(Drews &amp; Hansen, 2017)</w:t>
          </w:r>
          <w:r w:rsidRPr="00B0362C">
            <w:rPr>
              <w:rFonts w:cstheme="minorHAnsi"/>
              <w:sz w:val="24"/>
              <w:szCs w:val="24"/>
            </w:rPr>
            <w:fldChar w:fldCharType="end"/>
          </w:r>
        </w:sdtContent>
      </w:sdt>
      <w:r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lastRenderedPageBreak/>
        <w:t xml:space="preserve">The use of concrete objects in </w:t>
      </w:r>
      <w:r w:rsidR="00884435" w:rsidRPr="00B0362C">
        <w:rPr>
          <w:rFonts w:cstheme="minorHAnsi"/>
          <w:sz w:val="24"/>
          <w:szCs w:val="24"/>
        </w:rPr>
        <w:t>m</w:t>
      </w:r>
      <w:r w:rsidRPr="00B0362C">
        <w:rPr>
          <w:rFonts w:cstheme="minorHAnsi"/>
          <w:sz w:val="24"/>
          <w:szCs w:val="24"/>
        </w:rPr>
        <w:t xml:space="preserve">athematical learning does not come without its issues. Hart et al. (1989) conducted research into children’s ability to make the transition from concrete learning to abstract learning in </w:t>
      </w:r>
      <w:r w:rsidR="00884435" w:rsidRPr="00B0362C">
        <w:rPr>
          <w:rFonts w:cstheme="minorHAnsi"/>
          <w:sz w:val="24"/>
          <w:szCs w:val="24"/>
        </w:rPr>
        <w:t>m</w:t>
      </w:r>
      <w:r w:rsidRPr="00B0362C">
        <w:rPr>
          <w:rFonts w:cstheme="minorHAnsi"/>
          <w:sz w:val="24"/>
          <w:szCs w:val="24"/>
        </w:rPr>
        <w:t>athematics. The research showed that many of the eleven and twelve year olds found it difficult to bridge between concrete and abstract learning</w:t>
      </w:r>
      <w:r w:rsidR="00884435" w:rsidRPr="00B0362C">
        <w:rPr>
          <w:rFonts w:cstheme="minorHAnsi"/>
          <w:sz w:val="24"/>
          <w:szCs w:val="24"/>
        </w:rPr>
        <w:t xml:space="preserve"> because of the over use of concrete objects.</w:t>
      </w:r>
      <w:r w:rsidRPr="00B0362C">
        <w:rPr>
          <w:rFonts w:cstheme="minorHAnsi"/>
          <w:sz w:val="24"/>
          <w:szCs w:val="24"/>
        </w:rPr>
        <w:t xml:space="preserve"> Hart et al. (1989) concluded from the research that using concrete objects to teach mathematical concepts goes beyond simply using them, it is however down to how the teacher incorporates them into the lesson and also the teachers choice of materials. This Hart et al. (1989) concludes is the major difference in helping children move from concrete to abstract learning. </w:t>
      </w:r>
      <w:r w:rsidR="000E56D1" w:rsidRPr="00B0362C">
        <w:rPr>
          <w:rFonts w:cstheme="minorHAnsi"/>
          <w:sz w:val="24"/>
          <w:szCs w:val="24"/>
        </w:rPr>
        <w:t>This is a view point echoed by Haylock and Cockburn (2013) who agree that the  use of concrete objects is only effective if the teacher has a solid understanding of the concept in which they want to teach.  Haylock and Cockburn (2013) suggest that effective mathematics lesson needs concrete objects, however there is also need for a combination of symbols, pictures and language to enhance the learning. Children need a</w:t>
      </w:r>
      <w:r w:rsidR="00884435" w:rsidRPr="00B0362C">
        <w:rPr>
          <w:rFonts w:cstheme="minorHAnsi"/>
          <w:sz w:val="24"/>
          <w:szCs w:val="24"/>
        </w:rPr>
        <w:t>ll four components</w:t>
      </w:r>
      <w:r w:rsidR="000E56D1" w:rsidRPr="00B0362C">
        <w:rPr>
          <w:rFonts w:cstheme="minorHAnsi"/>
          <w:sz w:val="24"/>
          <w:szCs w:val="24"/>
        </w:rPr>
        <w:t xml:space="preserve"> to be able to make connections between physical and abstract learning </w:t>
      </w:r>
      <w:sdt>
        <w:sdtPr>
          <w:rPr>
            <w:rFonts w:cstheme="minorHAnsi"/>
            <w:sz w:val="24"/>
            <w:szCs w:val="24"/>
          </w:rPr>
          <w:id w:val="-1360276015"/>
          <w:citation/>
        </w:sdtPr>
        <w:sdtEndPr/>
        <w:sdtContent>
          <w:r w:rsidR="000E56D1" w:rsidRPr="00B0362C">
            <w:rPr>
              <w:rFonts w:cstheme="minorHAnsi"/>
              <w:sz w:val="24"/>
              <w:szCs w:val="24"/>
            </w:rPr>
            <w:fldChar w:fldCharType="begin"/>
          </w:r>
          <w:r w:rsidR="000E56D1" w:rsidRPr="00B0362C">
            <w:rPr>
              <w:rFonts w:cstheme="minorHAnsi"/>
              <w:sz w:val="24"/>
              <w:szCs w:val="24"/>
            </w:rPr>
            <w:instrText xml:space="preserve"> CITATION Hay13 \l 2057 </w:instrText>
          </w:r>
          <w:r w:rsidR="000E56D1" w:rsidRPr="00B0362C">
            <w:rPr>
              <w:rFonts w:cstheme="minorHAnsi"/>
              <w:sz w:val="24"/>
              <w:szCs w:val="24"/>
            </w:rPr>
            <w:fldChar w:fldCharType="separate"/>
          </w:r>
          <w:r w:rsidR="00F42149" w:rsidRPr="00F42149">
            <w:rPr>
              <w:rFonts w:cstheme="minorHAnsi"/>
              <w:noProof/>
              <w:sz w:val="24"/>
              <w:szCs w:val="24"/>
            </w:rPr>
            <w:t>(Haylock &amp; Cockburn, 2013)</w:t>
          </w:r>
          <w:r w:rsidR="000E56D1" w:rsidRPr="00B0362C">
            <w:rPr>
              <w:rFonts w:cstheme="minorHAnsi"/>
              <w:sz w:val="24"/>
              <w:szCs w:val="24"/>
            </w:rPr>
            <w:fldChar w:fldCharType="end"/>
          </w:r>
        </w:sdtContent>
      </w:sdt>
      <w:r w:rsidR="000E56D1"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t>Moyer’s (2001) suggests that from her research the material used to enhance children’s mathematical involvement has to be chosen wisely as t</w:t>
      </w:r>
      <w:r w:rsidR="00884435" w:rsidRPr="00B0362C">
        <w:rPr>
          <w:rFonts w:cstheme="minorHAnsi"/>
          <w:sz w:val="24"/>
          <w:szCs w:val="24"/>
        </w:rPr>
        <w:t>o</w:t>
      </w:r>
      <w:r w:rsidRPr="00B0362C">
        <w:rPr>
          <w:rFonts w:cstheme="minorHAnsi"/>
          <w:sz w:val="24"/>
          <w:szCs w:val="24"/>
        </w:rPr>
        <w:t xml:space="preserve"> engage the learner and not to confuse them. Moyer’s research found that many teachers regarded concrete objects as little more than fun and a distraction from more traditional methods of teaching </w:t>
      </w:r>
      <w:sdt>
        <w:sdtPr>
          <w:rPr>
            <w:rFonts w:cstheme="minorHAnsi"/>
            <w:sz w:val="24"/>
            <w:szCs w:val="24"/>
          </w:rPr>
          <w:id w:val="-1010746687"/>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00F42149" w:rsidRPr="00F42149">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Moyer (2001) also found that in the case where teachers themselves did not have  good subject knowledge on the concept being taught then the use of concrete objects had little if no effect on engaging pupils and enhancing their learning. Clement (2000)</w:t>
      </w:r>
      <w:r w:rsidR="00884435" w:rsidRPr="00B0362C">
        <w:rPr>
          <w:rFonts w:cstheme="minorHAnsi"/>
          <w:sz w:val="24"/>
          <w:szCs w:val="24"/>
        </w:rPr>
        <w:t xml:space="preserve"> cited in </w:t>
      </w:r>
      <w:sdt>
        <w:sdtPr>
          <w:rPr>
            <w:rFonts w:cstheme="minorHAnsi"/>
            <w:sz w:val="24"/>
            <w:szCs w:val="24"/>
          </w:rPr>
          <w:id w:val="-500347157"/>
          <w:citation/>
        </w:sdtPr>
        <w:sdtEndPr/>
        <w:sdtContent>
          <w:r w:rsidR="00884435" w:rsidRPr="00B0362C">
            <w:rPr>
              <w:rFonts w:cstheme="minorHAnsi"/>
              <w:sz w:val="24"/>
              <w:szCs w:val="24"/>
            </w:rPr>
            <w:fldChar w:fldCharType="begin"/>
          </w:r>
          <w:r w:rsidR="00884435" w:rsidRPr="00B0362C">
            <w:rPr>
              <w:rFonts w:cstheme="minorHAnsi"/>
              <w:sz w:val="24"/>
              <w:szCs w:val="24"/>
            </w:rPr>
            <w:instrText xml:space="preserve"> CITATION Pou11 \l 2057 </w:instrText>
          </w:r>
          <w:r w:rsidR="00884435" w:rsidRPr="00B0362C">
            <w:rPr>
              <w:rFonts w:cstheme="minorHAnsi"/>
              <w:sz w:val="24"/>
              <w:szCs w:val="24"/>
            </w:rPr>
            <w:fldChar w:fldCharType="separate"/>
          </w:r>
          <w:r w:rsidR="00F42149" w:rsidRPr="00F42149">
            <w:rPr>
              <w:rFonts w:cstheme="minorHAnsi"/>
              <w:noProof/>
              <w:sz w:val="24"/>
              <w:szCs w:val="24"/>
            </w:rPr>
            <w:t>(Pound &amp; Lee, 2011)</w:t>
          </w:r>
          <w:r w:rsidR="00884435" w:rsidRPr="00B0362C">
            <w:rPr>
              <w:rFonts w:cstheme="minorHAnsi"/>
              <w:sz w:val="24"/>
              <w:szCs w:val="24"/>
            </w:rPr>
            <w:fldChar w:fldCharType="end"/>
          </w:r>
        </w:sdtContent>
      </w:sdt>
      <w:r w:rsidRPr="00B0362C">
        <w:rPr>
          <w:rFonts w:cstheme="minorHAnsi"/>
          <w:sz w:val="24"/>
          <w:szCs w:val="24"/>
        </w:rPr>
        <w:t xml:space="preserve">  </w:t>
      </w:r>
      <w:r w:rsidR="00884435" w:rsidRPr="00B0362C">
        <w:rPr>
          <w:rFonts w:cstheme="minorHAnsi"/>
          <w:sz w:val="24"/>
          <w:szCs w:val="24"/>
        </w:rPr>
        <w:t>echoes</w:t>
      </w:r>
      <w:r w:rsidRPr="00B0362C">
        <w:rPr>
          <w:rFonts w:cstheme="minorHAnsi"/>
          <w:sz w:val="24"/>
          <w:szCs w:val="24"/>
        </w:rPr>
        <w:t xml:space="preserve"> the opinion of Moyer in that it is ultimately the teacher’s subject knowledge that determines pupils involvement in mathematical learning through </w:t>
      </w:r>
      <w:r w:rsidRPr="00B0362C">
        <w:rPr>
          <w:rFonts w:cstheme="minorHAnsi"/>
          <w:sz w:val="24"/>
          <w:szCs w:val="24"/>
        </w:rPr>
        <w:lastRenderedPageBreak/>
        <w:t xml:space="preserve">effective choice of materials </w:t>
      </w:r>
      <w:sdt>
        <w:sdtPr>
          <w:rPr>
            <w:rFonts w:cstheme="minorHAnsi"/>
            <w:sz w:val="24"/>
            <w:szCs w:val="24"/>
          </w:rPr>
          <w:id w:val="1611464106"/>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00F42149" w:rsidRPr="00F42149">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 xml:space="preserve">. Pupil involvement is not improved when materials are used poorly and do not support children’s learning. Clement (2000) notes that one of the biggest failings in teaching using concrete materials is the fact that the teachers themselves fail to make, and pupils fail to see the connection the concrete objects are there to do which is to represent the real life concept of something abstract </w:t>
      </w:r>
      <w:sdt>
        <w:sdtPr>
          <w:rPr>
            <w:rFonts w:cstheme="minorHAnsi"/>
            <w:sz w:val="24"/>
            <w:szCs w:val="24"/>
          </w:rPr>
          <w:id w:val="-995642856"/>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00F42149" w:rsidRPr="00F42149">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w:t>
      </w:r>
    </w:p>
    <w:p w:rsidR="00903088" w:rsidRPr="00B0362C" w:rsidRDefault="00903088" w:rsidP="00903088">
      <w:pPr>
        <w:spacing w:line="480" w:lineRule="auto"/>
        <w:rPr>
          <w:rFonts w:cstheme="minorHAnsi"/>
          <w:sz w:val="24"/>
          <w:szCs w:val="24"/>
        </w:rPr>
      </w:pPr>
      <w:r w:rsidRPr="00B0362C">
        <w:rPr>
          <w:rFonts w:cstheme="minorHAnsi"/>
          <w:sz w:val="24"/>
          <w:szCs w:val="24"/>
        </w:rPr>
        <w:t>From reading the literature, there is evidence that shows that the use of concrete objects can enhance children’s involvement and therefore develop learning. However, research also points out that teaching using concrete objects, goes beyond simply using a set of objects chosen at random to teach a mathematical concept. Research shows that strong teacher subject knowledge must be had to allow teachers to be able to select appropriate materials</w:t>
      </w:r>
      <w:r w:rsidR="007E5B2C" w:rsidRPr="00B0362C">
        <w:rPr>
          <w:rFonts w:cstheme="minorHAnsi"/>
          <w:sz w:val="24"/>
          <w:szCs w:val="24"/>
        </w:rPr>
        <w:t>.</w:t>
      </w:r>
    </w:p>
    <w:p w:rsidR="00903088" w:rsidRPr="00B0362C" w:rsidRDefault="00903088" w:rsidP="00903088">
      <w:pPr>
        <w:rPr>
          <w:rFonts w:cstheme="minorHAnsi"/>
          <w:sz w:val="24"/>
          <w:szCs w:val="24"/>
        </w:rPr>
      </w:pPr>
    </w:p>
    <w:p w:rsidR="00776746" w:rsidRPr="00B0362C" w:rsidRDefault="00776746" w:rsidP="00903088">
      <w:pPr>
        <w:rPr>
          <w:rFonts w:cstheme="minorHAnsi"/>
          <w:b/>
          <w:sz w:val="24"/>
          <w:szCs w:val="24"/>
          <w:u w:val="single"/>
        </w:rPr>
      </w:pPr>
      <w:r w:rsidRPr="00B0362C">
        <w:rPr>
          <w:rFonts w:cstheme="minorHAnsi"/>
          <w:b/>
          <w:sz w:val="24"/>
          <w:szCs w:val="24"/>
          <w:u w:val="single"/>
        </w:rPr>
        <w:t xml:space="preserve">Methodology </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Our research methodology will be based on Peter Dudley’s Lesson Study approach. Originating in Japan, </w:t>
      </w:r>
      <w:r w:rsidR="00A51154" w:rsidRPr="00B0362C">
        <w:rPr>
          <w:rFonts w:cstheme="minorHAnsi"/>
          <w:sz w:val="24"/>
          <w:szCs w:val="24"/>
        </w:rPr>
        <w:t xml:space="preserve">first introduced in the UK in 2001, </w:t>
      </w:r>
      <w:r w:rsidRPr="00B0362C">
        <w:rPr>
          <w:rFonts w:cstheme="minorHAnsi"/>
          <w:sz w:val="24"/>
          <w:szCs w:val="24"/>
        </w:rPr>
        <w:t xml:space="preserve">Lesson Study is a model of professional development where a group of teachers plan together, deliver, observe and discuss the lessons on a particular focus </w:t>
      </w:r>
      <w:sdt>
        <w:sdtPr>
          <w:rPr>
            <w:rFonts w:cstheme="minorHAnsi"/>
            <w:sz w:val="24"/>
            <w:szCs w:val="24"/>
          </w:rPr>
          <w:id w:val="-527558294"/>
          <w:citation/>
        </w:sdtPr>
        <w:sdtEndPr/>
        <w:sdtContent>
          <w:r w:rsidRPr="00B0362C">
            <w:rPr>
              <w:rFonts w:cstheme="minorHAnsi"/>
              <w:sz w:val="24"/>
              <w:szCs w:val="24"/>
            </w:rPr>
            <w:fldChar w:fldCharType="begin"/>
          </w:r>
          <w:r w:rsidRPr="00B0362C">
            <w:rPr>
              <w:rFonts w:cstheme="minorHAnsi"/>
              <w:sz w:val="24"/>
              <w:szCs w:val="24"/>
            </w:rPr>
            <w:instrText xml:space="preserve"> CITATION Dud14 \l 2057 </w:instrText>
          </w:r>
          <w:r w:rsidRPr="00B0362C">
            <w:rPr>
              <w:rFonts w:cstheme="minorHAnsi"/>
              <w:sz w:val="24"/>
              <w:szCs w:val="24"/>
            </w:rPr>
            <w:fldChar w:fldCharType="separate"/>
          </w:r>
          <w:r w:rsidR="00F42149" w:rsidRPr="00F42149">
            <w:rPr>
              <w:rFonts w:cstheme="minorHAnsi"/>
              <w:noProof/>
              <w:sz w:val="24"/>
              <w:szCs w:val="24"/>
            </w:rPr>
            <w:t>(Dudley, 2014)</w:t>
          </w:r>
          <w:r w:rsidRPr="00B0362C">
            <w:rPr>
              <w:rFonts w:cstheme="minorHAnsi"/>
              <w:sz w:val="24"/>
              <w:szCs w:val="24"/>
            </w:rPr>
            <w:fldChar w:fldCharType="end"/>
          </w:r>
        </w:sdtContent>
      </w:sdt>
      <w:r w:rsidRPr="00B0362C">
        <w:rPr>
          <w:rFonts w:cstheme="minorHAnsi"/>
          <w:sz w:val="24"/>
          <w:szCs w:val="24"/>
        </w:rPr>
        <w:t xml:space="preserve">.  Lessons study in the United Kingdom is built on the argument that the best way to improve education is to get teachers together to study the process of teaching and learning in the classroom and ways to improve them </w:t>
      </w:r>
      <w:sdt>
        <w:sdtPr>
          <w:rPr>
            <w:rFonts w:cstheme="minorHAnsi"/>
            <w:sz w:val="24"/>
            <w:szCs w:val="24"/>
          </w:rPr>
          <w:id w:val="-136879308"/>
          <w:citation/>
        </w:sdtPr>
        <w:sdtEndPr/>
        <w:sdtContent>
          <w:r w:rsidRPr="00B0362C">
            <w:rPr>
              <w:rFonts w:cstheme="minorHAnsi"/>
              <w:sz w:val="24"/>
              <w:szCs w:val="24"/>
            </w:rPr>
            <w:fldChar w:fldCharType="begin"/>
          </w:r>
          <w:r w:rsidRPr="00B0362C">
            <w:rPr>
              <w:rFonts w:cstheme="minorHAnsi"/>
              <w:sz w:val="24"/>
              <w:szCs w:val="24"/>
            </w:rPr>
            <w:instrText xml:space="preserve"> CITATION Dep09 \l 2057 </w:instrText>
          </w:r>
          <w:r w:rsidRPr="00B0362C">
            <w:rPr>
              <w:rFonts w:cstheme="minorHAnsi"/>
              <w:sz w:val="24"/>
              <w:szCs w:val="24"/>
            </w:rPr>
            <w:fldChar w:fldCharType="separate"/>
          </w:r>
          <w:r w:rsidR="00F42149" w:rsidRPr="00F42149">
            <w:rPr>
              <w:rFonts w:cstheme="minorHAnsi"/>
              <w:noProof/>
              <w:sz w:val="24"/>
              <w:szCs w:val="24"/>
            </w:rPr>
            <w:t>(Department of Education, 2009)</w:t>
          </w:r>
          <w:r w:rsidRPr="00B0362C">
            <w:rPr>
              <w:rFonts w:cstheme="minorHAnsi"/>
              <w:sz w:val="24"/>
              <w:szCs w:val="24"/>
            </w:rPr>
            <w:fldChar w:fldCharType="end"/>
          </w:r>
        </w:sdtContent>
      </w:sdt>
      <w:r w:rsidRPr="00B0362C">
        <w:rPr>
          <w:rFonts w:cstheme="minorHAnsi"/>
          <w:sz w:val="24"/>
          <w:szCs w:val="24"/>
        </w:rPr>
        <w:t xml:space="preserve">.  Evidence suggests that Lesson Study has been used successfully throughout the United Kingdom to improve teaching techniques </w:t>
      </w:r>
      <w:sdt>
        <w:sdtPr>
          <w:rPr>
            <w:rFonts w:cstheme="minorHAnsi"/>
            <w:sz w:val="24"/>
            <w:szCs w:val="24"/>
          </w:rPr>
          <w:id w:val="-1927104318"/>
          <w:citation/>
        </w:sdtPr>
        <w:sdtEndPr/>
        <w:sdtContent>
          <w:r w:rsidRPr="00B0362C">
            <w:rPr>
              <w:rFonts w:cstheme="minorHAnsi"/>
              <w:sz w:val="24"/>
              <w:szCs w:val="24"/>
            </w:rPr>
            <w:fldChar w:fldCharType="begin"/>
          </w:r>
          <w:r w:rsidRPr="00B0362C">
            <w:rPr>
              <w:rFonts w:cstheme="minorHAnsi"/>
              <w:sz w:val="24"/>
              <w:szCs w:val="24"/>
            </w:rPr>
            <w:instrText xml:space="preserve"> CITATION Dep09 \l 2057 </w:instrText>
          </w:r>
          <w:r w:rsidRPr="00B0362C">
            <w:rPr>
              <w:rFonts w:cstheme="minorHAnsi"/>
              <w:sz w:val="24"/>
              <w:szCs w:val="24"/>
            </w:rPr>
            <w:fldChar w:fldCharType="separate"/>
          </w:r>
          <w:r w:rsidR="00F42149" w:rsidRPr="00F42149">
            <w:rPr>
              <w:rFonts w:cstheme="minorHAnsi"/>
              <w:noProof/>
              <w:sz w:val="24"/>
              <w:szCs w:val="24"/>
            </w:rPr>
            <w:t>(Department of Education, 2009)</w:t>
          </w:r>
          <w:r w:rsidRPr="00B0362C">
            <w:rPr>
              <w:rFonts w:cstheme="minorHAnsi"/>
              <w:sz w:val="24"/>
              <w:szCs w:val="24"/>
            </w:rPr>
            <w:fldChar w:fldCharType="end"/>
          </w:r>
        </w:sdtContent>
      </w:sdt>
      <w:r w:rsidRPr="00B0362C">
        <w:rPr>
          <w:rFonts w:cstheme="minorHAnsi"/>
          <w:sz w:val="24"/>
          <w:szCs w:val="24"/>
        </w:rPr>
        <w:t xml:space="preserve">. </w:t>
      </w:r>
      <w:r w:rsidR="00A51154" w:rsidRPr="00B0362C">
        <w:rPr>
          <w:rFonts w:cstheme="minorHAnsi"/>
          <w:sz w:val="24"/>
          <w:szCs w:val="24"/>
        </w:rPr>
        <w:t xml:space="preserve"> Our Lesson Study will use </w:t>
      </w:r>
      <w:r w:rsidRPr="00B0362C">
        <w:rPr>
          <w:rFonts w:cstheme="minorHAnsi"/>
          <w:sz w:val="24"/>
          <w:szCs w:val="24"/>
        </w:rPr>
        <w:t xml:space="preserve"> triangulation method </w:t>
      </w:r>
      <w:r w:rsidR="00A51154" w:rsidRPr="00B0362C">
        <w:rPr>
          <w:rFonts w:cstheme="minorHAnsi"/>
          <w:sz w:val="24"/>
          <w:szCs w:val="24"/>
        </w:rPr>
        <w:t>which include</w:t>
      </w:r>
      <w:r w:rsidRPr="00B0362C">
        <w:rPr>
          <w:rFonts w:cstheme="minorHAnsi"/>
          <w:sz w:val="24"/>
          <w:szCs w:val="24"/>
        </w:rPr>
        <w:t xml:space="preserve"> observations, interviews and reflection to ensure the reliability and validity of the results. The results from the research carried out into How can we improve pupil involvement through the use of concrete objects in maths? Will produce Qualitative results. </w:t>
      </w:r>
      <w:r w:rsidRPr="00B0362C">
        <w:rPr>
          <w:rFonts w:cstheme="minorHAnsi"/>
          <w:sz w:val="24"/>
          <w:szCs w:val="24"/>
        </w:rPr>
        <w:lastRenderedPageBreak/>
        <w:t xml:space="preserve">Qualitative data gives the researcher an understanding of individuals and produces non-numerical data and often has broader research questions that Quantitative research methods </w:t>
      </w:r>
      <w:sdt>
        <w:sdtPr>
          <w:rPr>
            <w:rFonts w:cstheme="minorHAnsi"/>
            <w:sz w:val="24"/>
            <w:szCs w:val="24"/>
          </w:rPr>
          <w:id w:val="-1693759544"/>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00F42149" w:rsidRPr="00F42149">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An advantage of using Qualitative research methods is that it allows </w:t>
      </w:r>
      <w:r w:rsidR="00A51154" w:rsidRPr="00B0362C">
        <w:rPr>
          <w:rFonts w:cstheme="minorHAnsi"/>
          <w:sz w:val="24"/>
          <w:szCs w:val="24"/>
        </w:rPr>
        <w:t>us as</w:t>
      </w:r>
      <w:r w:rsidRPr="00B0362C">
        <w:rPr>
          <w:rFonts w:cstheme="minorHAnsi"/>
          <w:sz w:val="24"/>
          <w:szCs w:val="24"/>
        </w:rPr>
        <w:t xml:space="preserve"> researcher</w:t>
      </w:r>
      <w:r w:rsidR="00A51154" w:rsidRPr="00B0362C">
        <w:rPr>
          <w:rFonts w:cstheme="minorHAnsi"/>
          <w:sz w:val="24"/>
          <w:szCs w:val="24"/>
        </w:rPr>
        <w:t>s</w:t>
      </w:r>
      <w:r w:rsidRPr="00B0362C">
        <w:rPr>
          <w:rFonts w:cstheme="minorHAnsi"/>
          <w:sz w:val="24"/>
          <w:szCs w:val="24"/>
        </w:rPr>
        <w:t xml:space="preserve"> to reflect on </w:t>
      </w:r>
      <w:r w:rsidR="00A51154" w:rsidRPr="00B0362C">
        <w:rPr>
          <w:rFonts w:cstheme="minorHAnsi"/>
          <w:sz w:val="24"/>
          <w:szCs w:val="24"/>
        </w:rPr>
        <w:t>our</w:t>
      </w:r>
      <w:r w:rsidRPr="00B0362C">
        <w:rPr>
          <w:rFonts w:cstheme="minorHAnsi"/>
          <w:sz w:val="24"/>
          <w:szCs w:val="24"/>
        </w:rPr>
        <w:t xml:space="preserve"> own experiences as part of the process </w:t>
      </w:r>
      <w:sdt>
        <w:sdtPr>
          <w:rPr>
            <w:rFonts w:cstheme="minorHAnsi"/>
            <w:sz w:val="24"/>
            <w:szCs w:val="24"/>
          </w:rPr>
          <w:id w:val="36253876"/>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00F42149" w:rsidRPr="00F42149">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However the validity of Qualitative research is questioned because of research bias, and the effect of the researchers own opinions on the participants being studied </w:t>
      </w:r>
      <w:sdt>
        <w:sdtPr>
          <w:rPr>
            <w:rFonts w:cstheme="minorHAnsi"/>
            <w:sz w:val="24"/>
            <w:szCs w:val="24"/>
          </w:rPr>
          <w:id w:val="1060133168"/>
          <w:citation/>
        </w:sdtPr>
        <w:sdtEndPr/>
        <w:sdtContent>
          <w:r w:rsidRPr="00B0362C">
            <w:rPr>
              <w:rFonts w:cstheme="minorHAnsi"/>
              <w:sz w:val="24"/>
              <w:szCs w:val="24"/>
            </w:rPr>
            <w:fldChar w:fldCharType="begin"/>
          </w:r>
          <w:r w:rsidRPr="00B0362C">
            <w:rPr>
              <w:rFonts w:cstheme="minorHAnsi"/>
              <w:sz w:val="24"/>
              <w:szCs w:val="24"/>
            </w:rPr>
            <w:instrText xml:space="preserve"> CITATION Max13 \l 2057 </w:instrText>
          </w:r>
          <w:r w:rsidRPr="00B0362C">
            <w:rPr>
              <w:rFonts w:cstheme="minorHAnsi"/>
              <w:sz w:val="24"/>
              <w:szCs w:val="24"/>
            </w:rPr>
            <w:fldChar w:fldCharType="separate"/>
          </w:r>
          <w:r w:rsidR="00F42149" w:rsidRPr="00F42149">
            <w:rPr>
              <w:rFonts w:cstheme="minorHAnsi"/>
              <w:noProof/>
              <w:sz w:val="24"/>
              <w:szCs w:val="24"/>
            </w:rPr>
            <w:t>(Maxwell , 2013)</w:t>
          </w:r>
          <w:r w:rsidRPr="00B0362C">
            <w:rPr>
              <w:rFonts w:cstheme="minorHAnsi"/>
              <w:sz w:val="24"/>
              <w:szCs w:val="24"/>
            </w:rPr>
            <w:fldChar w:fldCharType="end"/>
          </w:r>
        </w:sdtContent>
      </w:sdt>
      <w:r w:rsidRPr="00B0362C">
        <w:rPr>
          <w:rFonts w:cstheme="minorHAnsi"/>
          <w:sz w:val="24"/>
          <w:szCs w:val="24"/>
        </w:rPr>
        <w:t>. Therefore by adopting the triangulation methods, this will ensure a reasonable level of validity and reduce the risk of bias.</w:t>
      </w:r>
    </w:p>
    <w:p w:rsidR="00776746" w:rsidRPr="00B0362C" w:rsidRDefault="00776746" w:rsidP="00776746">
      <w:pPr>
        <w:spacing w:line="480" w:lineRule="auto"/>
        <w:rPr>
          <w:rFonts w:cstheme="minorHAnsi"/>
          <w:b/>
          <w:sz w:val="24"/>
          <w:szCs w:val="24"/>
          <w:u w:val="single"/>
        </w:rPr>
      </w:pPr>
      <w:r w:rsidRPr="00B0362C">
        <w:rPr>
          <w:rFonts w:cstheme="minorHAnsi"/>
          <w:b/>
          <w:sz w:val="24"/>
          <w:szCs w:val="24"/>
          <w:u w:val="single"/>
        </w:rPr>
        <w:t xml:space="preserve">Participants </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Dudley (2014) noted that a good Lesson Study show  a representative sample of the class. It is best to have children from different groups within the class. With this in mind my initial intention was to pick three children ( One high ability, one middle ability and one lower ability in mathematics). However a poor response from parents to the consent form meant I had to change my initial representative sample. In the end I decided to choose one high ability child and two low ability children in mathematics. To conform with ethical issues and to ensure the sample was valid and reliable, my research partner would not know the ability of the individuals. </w:t>
      </w:r>
    </w:p>
    <w:p w:rsidR="00776746" w:rsidRPr="00B0362C" w:rsidRDefault="00776746" w:rsidP="00776746">
      <w:pPr>
        <w:spacing w:line="480" w:lineRule="auto"/>
        <w:rPr>
          <w:rFonts w:cstheme="minorHAnsi"/>
          <w:b/>
          <w:sz w:val="24"/>
          <w:szCs w:val="24"/>
          <w:u w:val="single"/>
        </w:rPr>
      </w:pPr>
      <w:r w:rsidRPr="00B0362C">
        <w:rPr>
          <w:rFonts w:cstheme="minorHAnsi"/>
          <w:b/>
          <w:sz w:val="24"/>
          <w:szCs w:val="24"/>
          <w:u w:val="single"/>
        </w:rPr>
        <w:t>Observation</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“Observation is one of the most important ways of collecting data in social research” </w:t>
      </w:r>
      <w:sdt>
        <w:sdtPr>
          <w:rPr>
            <w:rFonts w:cstheme="minorHAnsi"/>
            <w:sz w:val="24"/>
            <w:szCs w:val="24"/>
          </w:rPr>
          <w:id w:val="-816025905"/>
          <w:citation/>
        </w:sdtPr>
        <w:sdtEndPr/>
        <w:sdtContent>
          <w:r w:rsidRPr="00B0362C">
            <w:rPr>
              <w:rFonts w:cstheme="minorHAnsi"/>
              <w:sz w:val="24"/>
              <w:szCs w:val="24"/>
            </w:rPr>
            <w:fldChar w:fldCharType="begin"/>
          </w:r>
          <w:r w:rsidR="00065D3A" w:rsidRPr="00B0362C">
            <w:rPr>
              <w:rFonts w:cstheme="minorHAnsi"/>
              <w:sz w:val="24"/>
              <w:szCs w:val="24"/>
            </w:rPr>
            <w:instrText xml:space="preserve">CITATION Tho13 \l 2057 </w:instrText>
          </w:r>
          <w:r w:rsidRPr="00B0362C">
            <w:rPr>
              <w:rFonts w:cstheme="minorHAnsi"/>
              <w:sz w:val="24"/>
              <w:szCs w:val="24"/>
            </w:rPr>
            <w:fldChar w:fldCharType="separate"/>
          </w:r>
          <w:r w:rsidR="00F42149" w:rsidRPr="00F42149">
            <w:rPr>
              <w:rFonts w:cstheme="minorHAnsi"/>
              <w:noProof/>
              <w:sz w:val="24"/>
              <w:szCs w:val="24"/>
            </w:rPr>
            <w:t>(Thomas, 2013)</w:t>
          </w:r>
          <w:r w:rsidRPr="00B0362C">
            <w:rPr>
              <w:rFonts w:cstheme="minorHAnsi"/>
              <w:sz w:val="24"/>
              <w:szCs w:val="24"/>
            </w:rPr>
            <w:fldChar w:fldCharType="end"/>
          </w:r>
        </w:sdtContent>
      </w:sdt>
      <w:r w:rsidRPr="00B0362C">
        <w:rPr>
          <w:rFonts w:cstheme="minorHAnsi"/>
          <w:sz w:val="24"/>
          <w:szCs w:val="24"/>
        </w:rPr>
        <w:t>. We have decided to use</w:t>
      </w:r>
      <w:r w:rsidR="00A51154" w:rsidRPr="00B0362C">
        <w:rPr>
          <w:rFonts w:cstheme="minorHAnsi"/>
          <w:sz w:val="24"/>
          <w:szCs w:val="24"/>
        </w:rPr>
        <w:t xml:space="preserve"> a</w:t>
      </w:r>
      <w:r w:rsidRPr="00B0362C">
        <w:rPr>
          <w:rFonts w:cstheme="minorHAnsi"/>
          <w:sz w:val="24"/>
          <w:szCs w:val="24"/>
        </w:rPr>
        <w:t xml:space="preserve"> structured observational schedule and non-participant observation as part of our Lesson Study process. We decided to use this observation approach because the focus of our research (the use of concrete objects) has already been decided. Cohen, et al., </w:t>
      </w:r>
      <w:sdt>
        <w:sdtPr>
          <w:rPr>
            <w:rFonts w:cstheme="minorHAnsi"/>
            <w:sz w:val="24"/>
            <w:szCs w:val="24"/>
          </w:rPr>
          <w:id w:val="767510493"/>
          <w:citation/>
        </w:sdtPr>
        <w:sdtEndPr/>
        <w:sdtContent>
          <w:r w:rsidRPr="00B0362C">
            <w:rPr>
              <w:rFonts w:cstheme="minorHAnsi"/>
              <w:sz w:val="24"/>
              <w:szCs w:val="24"/>
            </w:rPr>
            <w:fldChar w:fldCharType="begin"/>
          </w:r>
          <w:r w:rsidRPr="00B0362C">
            <w:rPr>
              <w:rFonts w:cstheme="minorHAnsi"/>
              <w:sz w:val="24"/>
              <w:szCs w:val="24"/>
            </w:rPr>
            <w:instrText xml:space="preserve">CITATION Coh05 \n  \l 2057 </w:instrText>
          </w:r>
          <w:r w:rsidRPr="00B0362C">
            <w:rPr>
              <w:rFonts w:cstheme="minorHAnsi"/>
              <w:sz w:val="24"/>
              <w:szCs w:val="24"/>
            </w:rPr>
            <w:fldChar w:fldCharType="separate"/>
          </w:r>
          <w:r w:rsidR="00F42149" w:rsidRPr="00F42149">
            <w:rPr>
              <w:rFonts w:cstheme="minorHAnsi"/>
              <w:noProof/>
              <w:sz w:val="24"/>
              <w:szCs w:val="24"/>
            </w:rPr>
            <w:t>(2005)</w:t>
          </w:r>
          <w:r w:rsidRPr="00B0362C">
            <w:rPr>
              <w:rFonts w:cstheme="minorHAnsi"/>
              <w:sz w:val="24"/>
              <w:szCs w:val="24"/>
            </w:rPr>
            <w:fldChar w:fldCharType="end"/>
          </w:r>
        </w:sdtContent>
      </w:sdt>
      <w:r w:rsidRPr="00B0362C">
        <w:rPr>
          <w:rFonts w:cstheme="minorHAnsi"/>
          <w:sz w:val="24"/>
          <w:szCs w:val="24"/>
        </w:rPr>
        <w:t xml:space="preserve"> suggests that if you are going into a situation </w:t>
      </w:r>
      <w:r w:rsidRPr="00B0362C">
        <w:rPr>
          <w:rFonts w:cstheme="minorHAnsi"/>
          <w:sz w:val="24"/>
          <w:szCs w:val="24"/>
        </w:rPr>
        <w:lastRenderedPageBreak/>
        <w:t xml:space="preserve">where you already know what you are focusing on, then it is easier to use a structured observation schedule.  Structured observations take more time to plan, however it is easier to generate the data as you are focusing on what you are looking for in your research </w:t>
      </w:r>
      <w:sdt>
        <w:sdtPr>
          <w:rPr>
            <w:rFonts w:cstheme="minorHAnsi"/>
            <w:sz w:val="24"/>
            <w:szCs w:val="24"/>
          </w:rPr>
          <w:id w:val="716550211"/>
          <w:citation/>
        </w:sdtPr>
        <w:sdtEndPr/>
        <w:sdtContent>
          <w:r w:rsidRPr="00B0362C">
            <w:rPr>
              <w:rFonts w:cstheme="minorHAnsi"/>
              <w:sz w:val="24"/>
              <w:szCs w:val="24"/>
            </w:rPr>
            <w:fldChar w:fldCharType="begin"/>
          </w:r>
          <w:r w:rsidR="00A51154" w:rsidRPr="00B0362C">
            <w:rPr>
              <w:rFonts w:cstheme="minorHAnsi"/>
              <w:sz w:val="24"/>
              <w:szCs w:val="24"/>
            </w:rPr>
            <w:instrText xml:space="preserve">CITATION Coh05 \l 2057 </w:instrText>
          </w:r>
          <w:r w:rsidRPr="00B0362C">
            <w:rPr>
              <w:rFonts w:cstheme="minorHAnsi"/>
              <w:sz w:val="24"/>
              <w:szCs w:val="24"/>
            </w:rPr>
            <w:fldChar w:fldCharType="separate"/>
          </w:r>
          <w:r w:rsidR="00F42149" w:rsidRPr="00F42149">
            <w:rPr>
              <w:rFonts w:cstheme="minorHAnsi"/>
              <w:noProof/>
              <w:sz w:val="24"/>
              <w:szCs w:val="24"/>
            </w:rPr>
            <w:t>(Cohen, et al., 2005)</w:t>
          </w:r>
          <w:r w:rsidRPr="00B0362C">
            <w:rPr>
              <w:rFonts w:cstheme="minorHAnsi"/>
              <w:sz w:val="24"/>
              <w:szCs w:val="24"/>
            </w:rPr>
            <w:fldChar w:fldCharType="end"/>
          </w:r>
        </w:sdtContent>
      </w:sdt>
      <w:r w:rsidRPr="00B0362C">
        <w:rPr>
          <w:rFonts w:cstheme="minorHAnsi"/>
          <w:sz w:val="24"/>
          <w:szCs w:val="24"/>
        </w:rPr>
        <w:t xml:space="preserve">. A limitation to structured observations however, is that the situation can become subjective and therefore bias because you have already decided on the focus instead of allowing the focus to emerge from the observation </w:t>
      </w:r>
      <w:sdt>
        <w:sdtPr>
          <w:rPr>
            <w:rFonts w:cstheme="minorHAnsi"/>
            <w:sz w:val="24"/>
            <w:szCs w:val="24"/>
          </w:rPr>
          <w:id w:val="730726116"/>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00F42149" w:rsidRPr="00F42149">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This would call in the validity of the research, to reduce the risk it was decided that we would not tell the children what we were looking for during the lesson to make our results more reliable. </w:t>
      </w:r>
    </w:p>
    <w:p w:rsidR="00776746" w:rsidRPr="00B0362C" w:rsidRDefault="00776746" w:rsidP="00776746">
      <w:pPr>
        <w:spacing w:line="480" w:lineRule="auto"/>
        <w:rPr>
          <w:rFonts w:cstheme="minorHAnsi"/>
          <w:sz w:val="24"/>
          <w:szCs w:val="24"/>
          <w:u w:val="single"/>
        </w:rPr>
      </w:pPr>
      <w:r w:rsidRPr="00B0362C">
        <w:rPr>
          <w:rFonts w:cstheme="minorHAnsi"/>
          <w:sz w:val="24"/>
          <w:szCs w:val="24"/>
        </w:rPr>
        <w:t xml:space="preserve">Our observation schedule will take the form of a critical incident log which can be seen in Appendix A. We have also decided to use the </w:t>
      </w:r>
      <w:proofErr w:type="spellStart"/>
      <w:r w:rsidRPr="00B0362C">
        <w:rPr>
          <w:rFonts w:cstheme="minorHAnsi"/>
          <w:sz w:val="24"/>
          <w:szCs w:val="24"/>
        </w:rPr>
        <w:t>Lueven</w:t>
      </w:r>
      <w:proofErr w:type="spellEnd"/>
      <w:r w:rsidRPr="00B0362C">
        <w:rPr>
          <w:rFonts w:cstheme="minorHAnsi"/>
          <w:sz w:val="24"/>
          <w:szCs w:val="24"/>
        </w:rPr>
        <w:t xml:space="preserve"> scale for involvement to grade the pupils involvement with the concrete objects throughout the lesson. The Scale has been developed by the </w:t>
      </w:r>
      <w:proofErr w:type="spellStart"/>
      <w:r w:rsidRPr="00B0362C">
        <w:rPr>
          <w:rFonts w:cstheme="minorHAnsi"/>
          <w:sz w:val="24"/>
          <w:szCs w:val="24"/>
        </w:rPr>
        <w:t>Lueven</w:t>
      </w:r>
      <w:proofErr w:type="spellEnd"/>
      <w:r w:rsidRPr="00B0362C">
        <w:rPr>
          <w:rFonts w:cstheme="minorHAnsi"/>
          <w:sz w:val="24"/>
          <w:szCs w:val="24"/>
        </w:rPr>
        <w:t xml:space="preserve"> University of Belgium under the guidance of </w:t>
      </w:r>
      <w:proofErr w:type="spellStart"/>
      <w:r w:rsidRPr="00B0362C">
        <w:rPr>
          <w:rFonts w:cstheme="minorHAnsi"/>
          <w:sz w:val="24"/>
          <w:szCs w:val="24"/>
        </w:rPr>
        <w:t>Dr.</w:t>
      </w:r>
      <w:proofErr w:type="spellEnd"/>
      <w:r w:rsidRPr="00B0362C">
        <w:rPr>
          <w:rFonts w:cstheme="minorHAnsi"/>
          <w:sz w:val="24"/>
          <w:szCs w:val="24"/>
        </w:rPr>
        <w:t xml:space="preserve"> </w:t>
      </w:r>
      <w:proofErr w:type="spellStart"/>
      <w:r w:rsidRPr="00B0362C">
        <w:rPr>
          <w:rFonts w:cstheme="minorHAnsi"/>
          <w:sz w:val="24"/>
          <w:szCs w:val="24"/>
        </w:rPr>
        <w:t>Ferre</w:t>
      </w:r>
      <w:proofErr w:type="spellEnd"/>
      <w:r w:rsidRPr="00B0362C">
        <w:rPr>
          <w:rFonts w:cstheme="minorHAnsi"/>
          <w:sz w:val="24"/>
          <w:szCs w:val="24"/>
        </w:rPr>
        <w:t xml:space="preserve"> </w:t>
      </w:r>
      <w:proofErr w:type="spellStart"/>
      <w:r w:rsidRPr="00B0362C">
        <w:rPr>
          <w:rFonts w:cstheme="minorHAnsi"/>
          <w:sz w:val="24"/>
          <w:szCs w:val="24"/>
        </w:rPr>
        <w:t>Laevers</w:t>
      </w:r>
      <w:proofErr w:type="spellEnd"/>
      <w:r w:rsidRPr="00B0362C">
        <w:rPr>
          <w:rFonts w:cstheme="minorHAnsi"/>
          <w:sz w:val="24"/>
          <w:szCs w:val="24"/>
        </w:rPr>
        <w:t xml:space="preserve"> </w:t>
      </w:r>
      <w:sdt>
        <w:sdtPr>
          <w:rPr>
            <w:rFonts w:cstheme="minorHAnsi"/>
            <w:sz w:val="24"/>
            <w:szCs w:val="24"/>
          </w:rPr>
          <w:id w:val="-1045214849"/>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00F42149" w:rsidRPr="00F42149">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For our research we will be focusing only on the involvement scale. The five point scale measures a child’s involvement, with the higher the number the more involved the child is </w:t>
      </w:r>
      <w:sdt>
        <w:sdtPr>
          <w:rPr>
            <w:rFonts w:cstheme="minorHAnsi"/>
            <w:sz w:val="24"/>
            <w:szCs w:val="24"/>
          </w:rPr>
          <w:id w:val="-976988123"/>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00F42149" w:rsidRPr="00F42149">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The scale indicates that if children score low then it could have an impact on the child’s development </w:t>
      </w:r>
      <w:sdt>
        <w:sdtPr>
          <w:rPr>
            <w:rFonts w:cstheme="minorHAnsi"/>
            <w:sz w:val="24"/>
            <w:szCs w:val="24"/>
          </w:rPr>
          <w:id w:val="64463001"/>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00F42149" w:rsidRPr="00F42149">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The Qualitative results produced from the observations will give use some idea as to the answer of or research question. However a disadvantage of Qualitative methods are that the results cannot be generalised to the whole population, whereas with Quantitative methods it can be </w:t>
      </w:r>
      <w:sdt>
        <w:sdtPr>
          <w:rPr>
            <w:rFonts w:cstheme="minorHAnsi"/>
            <w:sz w:val="24"/>
            <w:szCs w:val="24"/>
          </w:rPr>
          <w:id w:val="-870761619"/>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00F42149" w:rsidRPr="00F42149">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w:t>
      </w:r>
    </w:p>
    <w:p w:rsidR="00605312" w:rsidRDefault="00605312" w:rsidP="00776746">
      <w:pPr>
        <w:spacing w:line="480" w:lineRule="auto"/>
        <w:rPr>
          <w:rFonts w:cstheme="minorHAnsi"/>
          <w:b/>
          <w:sz w:val="24"/>
          <w:szCs w:val="24"/>
          <w:u w:val="single"/>
        </w:rPr>
      </w:pPr>
    </w:p>
    <w:p w:rsidR="00605312" w:rsidRDefault="00605312" w:rsidP="00776746">
      <w:pPr>
        <w:spacing w:line="480" w:lineRule="auto"/>
        <w:rPr>
          <w:rFonts w:cstheme="minorHAnsi"/>
          <w:b/>
          <w:sz w:val="24"/>
          <w:szCs w:val="24"/>
          <w:u w:val="single"/>
        </w:rPr>
      </w:pPr>
    </w:p>
    <w:p w:rsidR="00776746" w:rsidRPr="00B0362C" w:rsidRDefault="00776746" w:rsidP="00776746">
      <w:pPr>
        <w:spacing w:line="480" w:lineRule="auto"/>
        <w:rPr>
          <w:rFonts w:cstheme="minorHAnsi"/>
          <w:b/>
          <w:sz w:val="24"/>
          <w:szCs w:val="24"/>
          <w:u w:val="single"/>
        </w:rPr>
      </w:pPr>
      <w:r w:rsidRPr="00B0362C">
        <w:rPr>
          <w:rFonts w:cstheme="minorHAnsi"/>
          <w:b/>
          <w:sz w:val="24"/>
          <w:szCs w:val="24"/>
          <w:u w:val="single"/>
        </w:rPr>
        <w:lastRenderedPageBreak/>
        <w:t>Interviews</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As part of the Lesson Study process and to ensure our research is reliable we will be using semi structured, focus group interviews. In an interview the participants will interpret the situation in their own opinion </w:t>
      </w:r>
      <w:sdt>
        <w:sdtPr>
          <w:rPr>
            <w:rFonts w:cstheme="minorHAnsi"/>
            <w:sz w:val="24"/>
            <w:szCs w:val="24"/>
          </w:rPr>
          <w:id w:val="-1162235884"/>
          <w:citation/>
        </w:sdtPr>
        <w:sdtEndPr/>
        <w:sdtContent>
          <w:r w:rsidRPr="00B0362C">
            <w:rPr>
              <w:rFonts w:cstheme="minorHAnsi"/>
              <w:sz w:val="24"/>
              <w:szCs w:val="24"/>
            </w:rPr>
            <w:fldChar w:fldCharType="begin"/>
          </w:r>
          <w:r w:rsidRPr="00B0362C">
            <w:rPr>
              <w:rFonts w:cstheme="minorHAnsi"/>
              <w:sz w:val="24"/>
              <w:szCs w:val="24"/>
            </w:rPr>
            <w:instrText xml:space="preserve">CITATION Coh05 \p 267 \l 2057 </w:instrText>
          </w:r>
          <w:r w:rsidRPr="00B0362C">
            <w:rPr>
              <w:rFonts w:cstheme="minorHAnsi"/>
              <w:sz w:val="24"/>
              <w:szCs w:val="24"/>
            </w:rPr>
            <w:fldChar w:fldCharType="separate"/>
          </w:r>
          <w:r w:rsidR="00F42149" w:rsidRPr="00F42149">
            <w:rPr>
              <w:rFonts w:cstheme="minorHAnsi"/>
              <w:noProof/>
              <w:sz w:val="24"/>
              <w:szCs w:val="24"/>
            </w:rPr>
            <w:t>(Cohen, et al., 2005, p. 267)</w:t>
          </w:r>
          <w:r w:rsidRPr="00B0362C">
            <w:rPr>
              <w:rFonts w:cstheme="minorHAnsi"/>
              <w:sz w:val="24"/>
              <w:szCs w:val="24"/>
            </w:rPr>
            <w:fldChar w:fldCharType="end"/>
          </w:r>
        </w:sdtContent>
      </w:sdt>
      <w:r w:rsidRPr="00B0362C">
        <w:rPr>
          <w:rFonts w:cstheme="minorHAnsi"/>
          <w:sz w:val="24"/>
          <w:szCs w:val="24"/>
        </w:rPr>
        <w:t xml:space="preserve">. One advantage of using semi-structured interviews is that you can conclude the interview with a set of answers that can be easily recorder, summarised and analysed </w:t>
      </w:r>
      <w:sdt>
        <w:sdtPr>
          <w:rPr>
            <w:rFonts w:cstheme="minorHAnsi"/>
            <w:sz w:val="24"/>
            <w:szCs w:val="24"/>
          </w:rPr>
          <w:id w:val="931861046"/>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00F42149" w:rsidRPr="00F42149">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xml:space="preserve">. </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The purpose of focused group interviews, is to focus the attention onto a particular issue </w:t>
      </w:r>
      <w:sdt>
        <w:sdtPr>
          <w:rPr>
            <w:rFonts w:cstheme="minorHAnsi"/>
            <w:sz w:val="24"/>
            <w:szCs w:val="24"/>
          </w:rPr>
          <w:id w:val="-535430747"/>
          <w:citation/>
        </w:sdtPr>
        <w:sdtEndPr/>
        <w:sdtContent>
          <w:r w:rsidRPr="00B0362C">
            <w:rPr>
              <w:rFonts w:cstheme="minorHAnsi"/>
              <w:sz w:val="24"/>
              <w:szCs w:val="24"/>
            </w:rPr>
            <w:fldChar w:fldCharType="begin"/>
          </w:r>
          <w:r w:rsidRPr="00B0362C">
            <w:rPr>
              <w:rFonts w:cstheme="minorHAnsi"/>
              <w:sz w:val="24"/>
              <w:szCs w:val="24"/>
            </w:rPr>
            <w:instrText xml:space="preserve"> CITATION Bel18 \l 2057 </w:instrText>
          </w:r>
          <w:r w:rsidRPr="00B0362C">
            <w:rPr>
              <w:rFonts w:cstheme="minorHAnsi"/>
              <w:sz w:val="24"/>
              <w:szCs w:val="24"/>
            </w:rPr>
            <w:fldChar w:fldCharType="separate"/>
          </w:r>
          <w:r w:rsidR="00F42149" w:rsidRPr="00F42149">
            <w:rPr>
              <w:rFonts w:cstheme="minorHAnsi"/>
              <w:noProof/>
              <w:sz w:val="24"/>
              <w:szCs w:val="24"/>
            </w:rPr>
            <w:t>(Bell &amp; Waters, 2018)</w:t>
          </w:r>
          <w:r w:rsidRPr="00B0362C">
            <w:rPr>
              <w:rFonts w:cstheme="minorHAnsi"/>
              <w:sz w:val="24"/>
              <w:szCs w:val="24"/>
            </w:rPr>
            <w:fldChar w:fldCharType="end"/>
          </w:r>
        </w:sdtContent>
      </w:sdt>
      <w:r w:rsidRPr="00B0362C">
        <w:rPr>
          <w:rFonts w:cstheme="minorHAnsi"/>
          <w:sz w:val="24"/>
          <w:szCs w:val="24"/>
        </w:rPr>
        <w:t>, for our research the focus would be to use of concrete objects. As part of the focus group, our questions will be pre planned (Appendix B) and conducted in an informal way as to relax the children and allow them to understand there is no pressure on answering the questions. In accordance with the research proposal, the children will be made aware that they can withdraw at any time and that they do not have to answer any questions. A disadvantage of focus group interviews is pointed out by Bell and Waters (2018) who note that dynamics within the group play a big part and it is vital to ensure that strong personalities are kept inline and less confident members of the group are drawn into the conversations. This Bell and Waters (2018) say only comes with experience as a researcher.</w:t>
      </w:r>
    </w:p>
    <w:p w:rsidR="00776746" w:rsidRPr="00B0362C" w:rsidRDefault="00776746" w:rsidP="00776746">
      <w:pPr>
        <w:rPr>
          <w:rFonts w:cstheme="minorHAnsi"/>
          <w:b/>
          <w:sz w:val="24"/>
          <w:szCs w:val="24"/>
          <w:u w:val="single"/>
        </w:rPr>
      </w:pPr>
      <w:r w:rsidRPr="00B0362C">
        <w:rPr>
          <w:rFonts w:cstheme="minorHAnsi"/>
          <w:b/>
          <w:sz w:val="24"/>
          <w:szCs w:val="24"/>
          <w:u w:val="single"/>
        </w:rPr>
        <w:t>Reflection</w:t>
      </w:r>
    </w:p>
    <w:p w:rsidR="00776746" w:rsidRPr="00B0362C" w:rsidRDefault="00776746" w:rsidP="00776746">
      <w:pPr>
        <w:spacing w:line="480" w:lineRule="auto"/>
        <w:rPr>
          <w:rFonts w:cstheme="minorHAnsi"/>
          <w:sz w:val="24"/>
          <w:szCs w:val="24"/>
        </w:rPr>
      </w:pPr>
      <w:r w:rsidRPr="00B0362C">
        <w:rPr>
          <w:rFonts w:cstheme="minorHAnsi"/>
          <w:sz w:val="24"/>
          <w:szCs w:val="24"/>
        </w:rPr>
        <w:t xml:space="preserve">After careful consideration we have decided to use Brookfield’s model to reflect upon the lesson. Brookfield’s model of refection focuses on four viewpoints drawn together </w:t>
      </w:r>
      <w:sdt>
        <w:sdtPr>
          <w:rPr>
            <w:rFonts w:cstheme="minorHAnsi"/>
            <w:sz w:val="24"/>
            <w:szCs w:val="24"/>
          </w:rPr>
          <w:id w:val="-811019641"/>
          <w:citation/>
        </w:sdtPr>
        <w:sdtEndPr/>
        <w:sdtContent>
          <w:r w:rsidRPr="00B0362C">
            <w:rPr>
              <w:rFonts w:cstheme="minorHAnsi"/>
              <w:sz w:val="24"/>
              <w:szCs w:val="24"/>
            </w:rPr>
            <w:fldChar w:fldCharType="begin"/>
          </w:r>
          <w:r w:rsidRPr="00B0362C">
            <w:rPr>
              <w:rFonts w:cstheme="minorHAnsi"/>
              <w:sz w:val="24"/>
              <w:szCs w:val="24"/>
            </w:rPr>
            <w:instrText xml:space="preserve"> CITATION Nic17 \l 2057 </w:instrText>
          </w:r>
          <w:r w:rsidRPr="00B0362C">
            <w:rPr>
              <w:rFonts w:cstheme="minorHAnsi"/>
              <w:sz w:val="24"/>
              <w:szCs w:val="24"/>
            </w:rPr>
            <w:fldChar w:fldCharType="separate"/>
          </w:r>
          <w:r w:rsidR="00F42149" w:rsidRPr="00F42149">
            <w:rPr>
              <w:rFonts w:cstheme="minorHAnsi"/>
              <w:noProof/>
              <w:sz w:val="24"/>
              <w:szCs w:val="24"/>
            </w:rPr>
            <w:t>(Brown, 2017)</w:t>
          </w:r>
          <w:r w:rsidRPr="00B0362C">
            <w:rPr>
              <w:rFonts w:cstheme="minorHAnsi"/>
              <w:sz w:val="24"/>
              <w:szCs w:val="24"/>
            </w:rPr>
            <w:fldChar w:fldCharType="end"/>
          </w:r>
        </w:sdtContent>
      </w:sdt>
      <w:r w:rsidRPr="00B0362C">
        <w:rPr>
          <w:rFonts w:cstheme="minorHAnsi"/>
          <w:sz w:val="24"/>
          <w:szCs w:val="24"/>
        </w:rPr>
        <w:t xml:space="preserve">. These viewpoints include Autographical view, student view, colleagues view and theoretical view. Although Brown (2017) notes that a disadvantage to using Brookfield’s model of reflection was that it was a time consuming process, we felt we wanted different </w:t>
      </w:r>
      <w:r w:rsidRPr="00B0362C">
        <w:rPr>
          <w:rFonts w:cstheme="minorHAnsi"/>
          <w:sz w:val="24"/>
          <w:szCs w:val="24"/>
        </w:rPr>
        <w:lastRenderedPageBreak/>
        <w:t>viewpoints on our research, therefore decided this model would best suit us.  We have also decided to apply the ARC reflection model to the Autographical lens and the Colleagues view as this will give focus to the reflection as one of the disadvantages of Brookfield’s model is the lack of substance in these sections (Brown, 2017)</w:t>
      </w:r>
      <w:r w:rsidR="00BE0780" w:rsidRPr="00B0362C">
        <w:rPr>
          <w:rFonts w:cstheme="minorHAnsi"/>
          <w:sz w:val="24"/>
          <w:szCs w:val="24"/>
        </w:rPr>
        <w:t xml:space="preserve">. </w:t>
      </w:r>
      <w:r w:rsidR="008D6950" w:rsidRPr="00B0362C">
        <w:rPr>
          <w:rFonts w:cstheme="minorHAnsi"/>
          <w:sz w:val="24"/>
          <w:szCs w:val="24"/>
        </w:rPr>
        <w:t xml:space="preserve"> We also decided to choose this mode as we wanted to gain the children’s viewpoint. UNCRC’s Article 12 points out that children have the right to express opinions and have their opinions listened to (UNCRC).</w:t>
      </w:r>
    </w:p>
    <w:p w:rsidR="00BE6513" w:rsidRPr="00B0362C" w:rsidRDefault="00F132B7" w:rsidP="00776746">
      <w:pPr>
        <w:spacing w:line="480" w:lineRule="auto"/>
        <w:rPr>
          <w:rFonts w:cstheme="minorHAnsi"/>
          <w:b/>
          <w:sz w:val="24"/>
          <w:szCs w:val="24"/>
          <w:u w:val="single"/>
        </w:rPr>
      </w:pPr>
      <w:r w:rsidRPr="00B0362C">
        <w:rPr>
          <w:rFonts w:cstheme="minorHAnsi"/>
          <w:b/>
          <w:sz w:val="24"/>
          <w:szCs w:val="24"/>
          <w:u w:val="single"/>
        </w:rPr>
        <w:t>Ethics</w:t>
      </w:r>
    </w:p>
    <w:p w:rsidR="00D70D16" w:rsidRPr="00B0362C" w:rsidRDefault="00D70D16" w:rsidP="00D70D16">
      <w:pPr>
        <w:autoSpaceDE w:val="0"/>
        <w:autoSpaceDN w:val="0"/>
        <w:adjustRightInd w:val="0"/>
        <w:spacing w:line="480" w:lineRule="auto"/>
        <w:rPr>
          <w:rFonts w:cstheme="minorHAnsi"/>
          <w:sz w:val="24"/>
          <w:szCs w:val="24"/>
        </w:rPr>
      </w:pPr>
      <w:r w:rsidRPr="00B0362C">
        <w:rPr>
          <w:rFonts w:cstheme="minorHAnsi"/>
          <w:sz w:val="24"/>
          <w:szCs w:val="24"/>
        </w:rPr>
        <w:t>Following the UWTSD Research Ethics Code of Practice I will gain informed consent from parents to begin with. My three target children will be decided from those who have agreed to their children taking part. A letter will be sent out to parents and asked for a signature to allow the child to take part in the observation. This is in accordance with BERA</w:t>
      </w:r>
      <w:r w:rsidR="00A51154" w:rsidRPr="00B0362C">
        <w:rPr>
          <w:rFonts w:cstheme="minorHAnsi"/>
          <w:sz w:val="24"/>
          <w:szCs w:val="24"/>
        </w:rPr>
        <w:t xml:space="preserve"> (2018)</w:t>
      </w:r>
      <w:r w:rsidRPr="00B0362C">
        <w:rPr>
          <w:rFonts w:cstheme="minorHAnsi"/>
          <w:sz w:val="24"/>
          <w:szCs w:val="24"/>
        </w:rPr>
        <w:t xml:space="preserve"> guidelines which note that Informed consent must be given in any research these days.</w:t>
      </w:r>
    </w:p>
    <w:p w:rsidR="00D70D16" w:rsidRPr="00B0362C" w:rsidRDefault="00D70D16" w:rsidP="00D70D16">
      <w:pPr>
        <w:autoSpaceDE w:val="0"/>
        <w:autoSpaceDN w:val="0"/>
        <w:adjustRightInd w:val="0"/>
        <w:spacing w:line="480" w:lineRule="auto"/>
        <w:rPr>
          <w:rFonts w:cstheme="minorHAnsi"/>
          <w:sz w:val="24"/>
          <w:szCs w:val="24"/>
        </w:rPr>
      </w:pPr>
      <w:r w:rsidRPr="00B0362C">
        <w:rPr>
          <w:rFonts w:cstheme="minorHAnsi"/>
          <w:sz w:val="24"/>
          <w:szCs w:val="24"/>
        </w:rPr>
        <w:t>In accordance with BERA</w:t>
      </w:r>
      <w:r w:rsidR="00A51154" w:rsidRPr="00B0362C">
        <w:rPr>
          <w:rFonts w:cstheme="minorHAnsi"/>
          <w:sz w:val="24"/>
          <w:szCs w:val="24"/>
        </w:rPr>
        <w:t xml:space="preserve"> (2018)</w:t>
      </w:r>
      <w:r w:rsidRPr="00B0362C">
        <w:rPr>
          <w:rFonts w:cstheme="minorHAnsi"/>
          <w:sz w:val="24"/>
          <w:szCs w:val="24"/>
        </w:rPr>
        <w:t xml:space="preserve"> guidelines the pupils will be made aware of the research taking place</w:t>
      </w:r>
      <w:r w:rsidR="00A51154" w:rsidRPr="00B0362C">
        <w:rPr>
          <w:rFonts w:cstheme="minorHAnsi"/>
          <w:sz w:val="24"/>
          <w:szCs w:val="24"/>
        </w:rPr>
        <w:t>, however to make the research as valid as possible they will not be told the focus of the research</w:t>
      </w:r>
      <w:r w:rsidRPr="00B0362C">
        <w:rPr>
          <w:rFonts w:cstheme="minorHAnsi"/>
          <w:sz w:val="24"/>
          <w:szCs w:val="24"/>
        </w:rPr>
        <w:t>. Assent will be gained verbally with the three pupils taking part in the research. Before the research begins I will sit the three children down and explain to them verbally that my partner will be observing them and that they will be made aware of what will happen with the data collected. To indicate that they are happy  to participate they will show me a thumbs up. They will also be made aware of their right to withdraw at any times, without providing a reason (BERA</w:t>
      </w:r>
      <w:r w:rsidR="005264FE" w:rsidRPr="00B0362C">
        <w:rPr>
          <w:rFonts w:cstheme="minorHAnsi"/>
          <w:sz w:val="24"/>
          <w:szCs w:val="24"/>
        </w:rPr>
        <w:t>, 2018</w:t>
      </w:r>
      <w:r w:rsidRPr="00B0362C">
        <w:rPr>
          <w:rFonts w:cstheme="minorHAnsi"/>
          <w:sz w:val="24"/>
          <w:szCs w:val="24"/>
        </w:rPr>
        <w:t xml:space="preserve">). This will be done through a smiley face process, where each child will have a card with a smiley face and a sad face. If the children no longer want to take part they will show the sad face. To protect the children’s anonymity as best as possible my research partner will only know them as pupil A, B and C. All data collected will </w:t>
      </w:r>
      <w:r w:rsidRPr="00B0362C">
        <w:rPr>
          <w:rFonts w:cstheme="minorHAnsi"/>
          <w:sz w:val="24"/>
          <w:szCs w:val="24"/>
        </w:rPr>
        <w:lastRenderedPageBreak/>
        <w:t>remain confidential and in accordance with UWTSD Research Ethics Code of Practice</w:t>
      </w:r>
      <w:r w:rsidR="005264FE" w:rsidRPr="00B0362C">
        <w:rPr>
          <w:rFonts w:cstheme="minorHAnsi"/>
          <w:sz w:val="24"/>
          <w:szCs w:val="24"/>
        </w:rPr>
        <w:t xml:space="preserve"> (2017)</w:t>
      </w:r>
      <w:r w:rsidRPr="00B0362C">
        <w:rPr>
          <w:rFonts w:cstheme="minorHAnsi"/>
          <w:sz w:val="24"/>
          <w:szCs w:val="24"/>
        </w:rPr>
        <w:t xml:space="preserve"> on a password protected device. Also any data shared between myself and research partner will be sent via the university email system to ensure confidentiality. After the research project is complete, all data will be destroyed. </w:t>
      </w:r>
    </w:p>
    <w:p w:rsidR="00877F79" w:rsidRPr="00B0362C" w:rsidRDefault="00877F79" w:rsidP="00877F79">
      <w:pPr>
        <w:rPr>
          <w:rFonts w:cstheme="minorHAnsi"/>
          <w:b/>
          <w:sz w:val="24"/>
          <w:szCs w:val="24"/>
          <w:u w:val="single"/>
        </w:rPr>
      </w:pPr>
      <w:r w:rsidRPr="00B0362C">
        <w:rPr>
          <w:rFonts w:cstheme="minorHAnsi"/>
          <w:b/>
          <w:sz w:val="24"/>
          <w:szCs w:val="24"/>
          <w:u w:val="single"/>
        </w:rPr>
        <w:t>Lesson Study 1</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focus of this lesson was to develop </w:t>
      </w:r>
      <w:r w:rsidR="0019173A" w:rsidRPr="00B0362C">
        <w:rPr>
          <w:rFonts w:cstheme="minorHAnsi"/>
          <w:sz w:val="24"/>
          <w:szCs w:val="24"/>
        </w:rPr>
        <w:t>children’s involvement through using concrete objects to teach about weight</w:t>
      </w:r>
      <w:r w:rsidR="00D2305D" w:rsidRPr="00B0362C">
        <w:rPr>
          <w:rFonts w:cstheme="minorHAnsi"/>
          <w:sz w:val="24"/>
          <w:szCs w:val="24"/>
        </w:rPr>
        <w:t xml:space="preserve"> (Lesson plan Appendix C)</w:t>
      </w:r>
      <w:r w:rsidRPr="00B0362C">
        <w:rPr>
          <w:rFonts w:cstheme="minorHAnsi"/>
          <w:sz w:val="24"/>
          <w:szCs w:val="24"/>
        </w:rPr>
        <w:t>. I began by introducing my colleague to the pupils and explained that they would be looking at how they (the children) learn in different ways. I  use</w:t>
      </w:r>
      <w:r w:rsidR="00D2305D" w:rsidRPr="00B0362C">
        <w:rPr>
          <w:rFonts w:cstheme="minorHAnsi"/>
          <w:sz w:val="24"/>
          <w:szCs w:val="24"/>
        </w:rPr>
        <w:t>d the</w:t>
      </w:r>
      <w:r w:rsidRPr="00B0362C">
        <w:rPr>
          <w:rFonts w:cstheme="minorHAnsi"/>
          <w:sz w:val="24"/>
          <w:szCs w:val="24"/>
        </w:rPr>
        <w:t xml:space="preserve"> CPA approach because</w:t>
      </w:r>
      <w:r w:rsidR="0019173A" w:rsidRPr="00B0362C">
        <w:rPr>
          <w:rFonts w:cstheme="minorHAnsi"/>
          <w:sz w:val="24"/>
          <w:szCs w:val="24"/>
        </w:rPr>
        <w:t xml:space="preserve"> </w:t>
      </w:r>
      <w:r w:rsidRPr="00B0362C">
        <w:rPr>
          <w:rFonts w:cstheme="minorHAnsi"/>
          <w:sz w:val="24"/>
          <w:szCs w:val="24"/>
        </w:rPr>
        <w:t xml:space="preserve">the skill (weight) was a new concept to children in Year two. I introduced the </w:t>
      </w:r>
      <w:r w:rsidR="00D2305D" w:rsidRPr="00B0362C">
        <w:rPr>
          <w:rFonts w:cstheme="minorHAnsi"/>
          <w:sz w:val="24"/>
          <w:szCs w:val="24"/>
        </w:rPr>
        <w:t>lesson</w:t>
      </w:r>
      <w:r w:rsidRPr="00B0362C">
        <w:rPr>
          <w:rFonts w:cstheme="minorHAnsi"/>
          <w:sz w:val="24"/>
          <w:szCs w:val="24"/>
        </w:rPr>
        <w:t xml:space="preserve"> to the children on the mat, questioning them and using think, pair share techniques to see if they could recall their previous learning from Year one. I </w:t>
      </w:r>
      <w:r w:rsidR="0019173A" w:rsidRPr="00B0362C">
        <w:rPr>
          <w:rFonts w:cstheme="minorHAnsi"/>
          <w:sz w:val="24"/>
          <w:szCs w:val="24"/>
        </w:rPr>
        <w:t>modelled</w:t>
      </w:r>
      <w:r w:rsidRPr="00B0362C">
        <w:rPr>
          <w:rFonts w:cstheme="minorHAnsi"/>
          <w:sz w:val="24"/>
          <w:szCs w:val="24"/>
        </w:rPr>
        <w:t xml:space="preserve"> some of the mathematical language the children would be using ( heavier, lighter, grams and kilograms).  As I had only gained consent from a small number of pupils in the class it was decided that it would be easier to have a smaller focus group in a separate section of the class rather than teach the whole class. The focus group was made up of eight  mixed ability children, including my three target children.</w:t>
      </w:r>
      <w:r w:rsidR="00653E60" w:rsidRPr="00B0362C">
        <w:rPr>
          <w:rFonts w:cstheme="minorHAnsi"/>
          <w:sz w:val="24"/>
          <w:szCs w:val="24"/>
        </w:rPr>
        <w:t xml:space="preserve"> Back (2013)</w:t>
      </w:r>
      <w:r w:rsidRPr="00B0362C">
        <w:rPr>
          <w:rFonts w:cstheme="minorHAnsi"/>
          <w:sz w:val="24"/>
          <w:szCs w:val="24"/>
        </w:rPr>
        <w:t xml:space="preserve"> noted that concrete objects could be used to challenge even the more able pupils. The children sat down and I explained</w:t>
      </w:r>
      <w:r w:rsidR="00D2305D" w:rsidRPr="00B0362C">
        <w:rPr>
          <w:rFonts w:cstheme="minorHAnsi"/>
          <w:sz w:val="24"/>
          <w:szCs w:val="24"/>
        </w:rPr>
        <w:t xml:space="preserve"> the focus of the task. I</w:t>
      </w:r>
      <w:r w:rsidRPr="00B0362C">
        <w:rPr>
          <w:rFonts w:cstheme="minorHAnsi"/>
          <w:sz w:val="24"/>
          <w:szCs w:val="24"/>
        </w:rPr>
        <w:t xml:space="preserve">n accordance with BERA (2018) </w:t>
      </w:r>
      <w:r w:rsidR="00065CB5" w:rsidRPr="00B0362C">
        <w:rPr>
          <w:rFonts w:cstheme="minorHAnsi"/>
          <w:sz w:val="24"/>
          <w:szCs w:val="24"/>
        </w:rPr>
        <w:t>guidelines</w:t>
      </w:r>
      <w:r w:rsidR="0019173A" w:rsidRPr="00B0362C">
        <w:rPr>
          <w:rFonts w:cstheme="minorHAnsi"/>
          <w:sz w:val="24"/>
          <w:szCs w:val="24"/>
        </w:rPr>
        <w:t>, and also noted in my research ethical form,</w:t>
      </w:r>
      <w:r w:rsidRPr="00B0362C">
        <w:rPr>
          <w:rFonts w:cstheme="minorHAnsi"/>
          <w:sz w:val="24"/>
          <w:szCs w:val="24"/>
        </w:rPr>
        <w:t xml:space="preserve"> I gained oral  assent from all pupils in the group and explained that if they wanted to withdraw from the lesson at any point then they could. I had drawn a picture of some scales on the board and had written lighter and heavier on them to allow the children to recall the language we were hoping to hear throughout their engagement with the concrete objects. In order to allow the children to be as independent as possible, I allowed them in turn to collect an item </w:t>
      </w:r>
      <w:r w:rsidRPr="00B0362C">
        <w:rPr>
          <w:rFonts w:cstheme="minorHAnsi"/>
          <w:sz w:val="24"/>
          <w:szCs w:val="24"/>
        </w:rPr>
        <w:lastRenderedPageBreak/>
        <w:t>from anywhere in the room. The only rule was that the item had to fit on the scales. The lesson was  taught in two parts. Firstly  selecting two concrete items to weigh and predicting which was heavier before testing them on the weighing scales. The second half of the lesson built on the first by asking the children to recall their learning on which items were heavier and then placing them in order from heaviest to lightest. Each child could change the order if they could give reasons to justify changing them. This would allow me to assess the children’s understanding of the skill being taught and if the concrete objects had enhanced their involvement or indeed added nothing to the learning experience.</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observation of the three target children focused on; their engagement in the lesson, their involvement using </w:t>
      </w:r>
      <w:proofErr w:type="spellStart"/>
      <w:r w:rsidRPr="00B0362C">
        <w:rPr>
          <w:rFonts w:cstheme="minorHAnsi"/>
          <w:sz w:val="24"/>
          <w:szCs w:val="24"/>
        </w:rPr>
        <w:t>Lueven</w:t>
      </w:r>
      <w:proofErr w:type="spellEnd"/>
      <w:r w:rsidRPr="00B0362C">
        <w:rPr>
          <w:rFonts w:cstheme="minorHAnsi"/>
          <w:sz w:val="24"/>
          <w:szCs w:val="24"/>
        </w:rPr>
        <w:t xml:space="preserve"> scale levels, their understanding of the mathematical concept being taught, how they interacted with the concrete objects, did they ask any questions and were the pupils on task. Appendix </w:t>
      </w:r>
      <w:r w:rsidR="0019173A" w:rsidRPr="00B0362C">
        <w:rPr>
          <w:rFonts w:cstheme="minorHAnsi"/>
          <w:sz w:val="24"/>
          <w:szCs w:val="24"/>
        </w:rPr>
        <w:t>D</w:t>
      </w:r>
      <w:r w:rsidRPr="00B0362C">
        <w:rPr>
          <w:rFonts w:cstheme="minorHAnsi"/>
          <w:sz w:val="24"/>
          <w:szCs w:val="24"/>
        </w:rPr>
        <w:t xml:space="preserve"> shows the observation </w:t>
      </w:r>
      <w:r w:rsidR="00D2305D" w:rsidRPr="00B0362C">
        <w:rPr>
          <w:rFonts w:cstheme="minorHAnsi"/>
          <w:sz w:val="24"/>
          <w:szCs w:val="24"/>
        </w:rPr>
        <w:t>schedule</w:t>
      </w:r>
      <w:r w:rsidRPr="00B0362C">
        <w:rPr>
          <w:rFonts w:cstheme="minorHAnsi"/>
          <w:sz w:val="24"/>
          <w:szCs w:val="24"/>
        </w:rPr>
        <w:t xml:space="preserve">. Appendix </w:t>
      </w:r>
      <w:r w:rsidR="0019173A" w:rsidRPr="00B0362C">
        <w:rPr>
          <w:rFonts w:cstheme="minorHAnsi"/>
          <w:sz w:val="24"/>
          <w:szCs w:val="24"/>
        </w:rPr>
        <w:t>E</w:t>
      </w:r>
      <w:r w:rsidRPr="00B0362C">
        <w:rPr>
          <w:rFonts w:cstheme="minorHAnsi"/>
          <w:sz w:val="24"/>
          <w:szCs w:val="24"/>
        </w:rPr>
        <w:t xml:space="preserve"> shows the interview questions and responses.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On the whole, all three target children were engaged with the lessons, although </w:t>
      </w:r>
      <w:r w:rsidR="00D2305D" w:rsidRPr="00B0362C">
        <w:rPr>
          <w:rFonts w:cstheme="minorHAnsi"/>
          <w:sz w:val="24"/>
          <w:szCs w:val="24"/>
        </w:rPr>
        <w:t xml:space="preserve">empirical evidence showed </w:t>
      </w:r>
      <w:r w:rsidRPr="00B0362C">
        <w:rPr>
          <w:rFonts w:cstheme="minorHAnsi"/>
          <w:sz w:val="24"/>
          <w:szCs w:val="24"/>
        </w:rPr>
        <w:t xml:space="preserve">that Child C was a little distracted at the start of the lesson. My reflection (Appendix </w:t>
      </w:r>
      <w:r w:rsidR="0019173A" w:rsidRPr="00B0362C">
        <w:rPr>
          <w:rFonts w:cstheme="minorHAnsi"/>
          <w:sz w:val="24"/>
          <w:szCs w:val="24"/>
        </w:rPr>
        <w:t>F</w:t>
      </w:r>
      <w:r w:rsidRPr="00B0362C">
        <w:rPr>
          <w:rFonts w:cstheme="minorHAnsi"/>
          <w:sz w:val="24"/>
          <w:szCs w:val="24"/>
        </w:rPr>
        <w:t xml:space="preserve">) agreed with this point that the children were engaged in their learning when focusing on the concrete objects. They engaged well and listened to their peers. This was also pointed out in my colleagues reflection (Appendix </w:t>
      </w:r>
      <w:r w:rsidR="0019173A" w:rsidRPr="00B0362C">
        <w:rPr>
          <w:rFonts w:cstheme="minorHAnsi"/>
          <w:sz w:val="24"/>
          <w:szCs w:val="24"/>
        </w:rPr>
        <w:t>F</w:t>
      </w:r>
      <w:r w:rsidRPr="00B0362C">
        <w:rPr>
          <w:rFonts w:cstheme="minorHAnsi"/>
          <w:sz w:val="24"/>
          <w:szCs w:val="24"/>
        </w:rPr>
        <w:t>)</w:t>
      </w:r>
      <w:r w:rsidR="00D2305D" w:rsidRPr="00B0362C">
        <w:rPr>
          <w:rFonts w:cstheme="minorHAnsi"/>
          <w:sz w:val="24"/>
          <w:szCs w:val="24"/>
        </w:rPr>
        <w:t>.</w:t>
      </w:r>
      <w:r w:rsidRPr="00B0362C">
        <w:rPr>
          <w:rFonts w:cstheme="minorHAnsi"/>
          <w:sz w:val="24"/>
          <w:szCs w:val="24"/>
        </w:rPr>
        <w:t xml:space="preserve"> Their level of engagement was also apparent when answering questions in the interview. Child A could recall some of the concrete objects used as well as mentioning that the purpose of the lesson was to find which item was the </w:t>
      </w:r>
      <w:r w:rsidR="0019173A" w:rsidRPr="00B0362C">
        <w:rPr>
          <w:rFonts w:cstheme="minorHAnsi"/>
          <w:sz w:val="24"/>
          <w:szCs w:val="24"/>
        </w:rPr>
        <w:t xml:space="preserve"> (Appendix E)</w:t>
      </w:r>
      <w:r w:rsidRPr="00B0362C">
        <w:rPr>
          <w:rFonts w:cstheme="minorHAnsi"/>
          <w:sz w:val="24"/>
          <w:szCs w:val="24"/>
        </w:rPr>
        <w:t>.</w:t>
      </w:r>
    </w:p>
    <w:p w:rsidR="00D2305D" w:rsidRPr="00B0362C" w:rsidRDefault="00877F79" w:rsidP="00877F79">
      <w:pPr>
        <w:spacing w:line="480" w:lineRule="auto"/>
        <w:rPr>
          <w:rFonts w:cstheme="minorHAnsi"/>
          <w:sz w:val="24"/>
          <w:szCs w:val="24"/>
        </w:rPr>
      </w:pPr>
      <w:r w:rsidRPr="00B0362C">
        <w:rPr>
          <w:rFonts w:cstheme="minorHAnsi"/>
          <w:noProof/>
          <w:sz w:val="24"/>
          <w:szCs w:val="24"/>
        </w:rPr>
        <w:lastRenderedPageBreak/>
        <w:drawing>
          <wp:anchor distT="0" distB="0" distL="114300" distR="114300" simplePos="0" relativeHeight="251659264" behindDoc="1" locked="0" layoutInCell="1" allowOverlap="1" wp14:anchorId="2E1693C7" wp14:editId="332FFA8E">
            <wp:simplePos x="0" y="0"/>
            <wp:positionH relativeFrom="column">
              <wp:posOffset>1965960</wp:posOffset>
            </wp:positionH>
            <wp:positionV relativeFrom="paragraph">
              <wp:posOffset>358140</wp:posOffset>
            </wp:positionV>
            <wp:extent cx="3604260" cy="2346960"/>
            <wp:effectExtent l="0" t="0" r="15240" b="15240"/>
            <wp:wrapTight wrapText="bothSides">
              <wp:wrapPolygon edited="0">
                <wp:start x="0" y="0"/>
                <wp:lineTo x="0" y="21565"/>
                <wp:lineTo x="21577" y="21565"/>
                <wp:lineTo x="21577"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Pr="00B0362C">
        <w:rPr>
          <w:rFonts w:cstheme="minorHAnsi"/>
          <w:sz w:val="24"/>
          <w:szCs w:val="24"/>
        </w:rPr>
        <w:t xml:space="preserve">We used the </w:t>
      </w:r>
      <w:proofErr w:type="spellStart"/>
      <w:r w:rsidRPr="00B0362C">
        <w:rPr>
          <w:rFonts w:cstheme="minorHAnsi"/>
          <w:sz w:val="24"/>
          <w:szCs w:val="24"/>
        </w:rPr>
        <w:t>Lueven</w:t>
      </w:r>
      <w:proofErr w:type="spellEnd"/>
      <w:r w:rsidRPr="00B0362C">
        <w:rPr>
          <w:rFonts w:cstheme="minorHAnsi"/>
          <w:sz w:val="24"/>
          <w:szCs w:val="24"/>
        </w:rPr>
        <w:t xml:space="preserve"> scale to look at the levels of involvement in the lesson. The graph shows the levels of involvement of the three target children.   The data shows  that all three target children showed moderate to high levels of involvement, it can be argued that this shows an acceptable level of involvement from all pupils, however it does not show us whether the involvement levels were due to the use of concrete objects. Child B  was the most involved with the lesson at level 4. According to the </w:t>
      </w:r>
      <w:proofErr w:type="spellStart"/>
      <w:r w:rsidRPr="00B0362C">
        <w:rPr>
          <w:rFonts w:cstheme="minorHAnsi"/>
          <w:sz w:val="24"/>
          <w:szCs w:val="24"/>
        </w:rPr>
        <w:t>Lueven</w:t>
      </w:r>
      <w:proofErr w:type="spellEnd"/>
      <w:r w:rsidRPr="00B0362C">
        <w:rPr>
          <w:rFonts w:cstheme="minorHAnsi"/>
          <w:sz w:val="24"/>
          <w:szCs w:val="24"/>
        </w:rPr>
        <w:t xml:space="preserve"> scale, a child that displays level 4 involvement would display intense moments of involvement and seem involved at all times</w:t>
      </w:r>
      <w:r w:rsidR="0019173A" w:rsidRPr="00B0362C">
        <w:rPr>
          <w:rFonts w:cstheme="minorHAnsi"/>
          <w:sz w:val="24"/>
          <w:szCs w:val="24"/>
        </w:rPr>
        <w:t xml:space="preserve"> a</w:t>
      </w:r>
      <w:r w:rsidRPr="00B0362C">
        <w:rPr>
          <w:rFonts w:cstheme="minorHAnsi"/>
          <w:sz w:val="24"/>
          <w:szCs w:val="24"/>
        </w:rPr>
        <w:t xml:space="preserve">nd the child is not easily distracted </w:t>
      </w:r>
      <w:sdt>
        <w:sdtPr>
          <w:rPr>
            <w:rFonts w:cstheme="minorHAnsi"/>
            <w:sz w:val="24"/>
            <w:szCs w:val="24"/>
          </w:rPr>
          <w:id w:val="-532265504"/>
          <w:citation/>
        </w:sdtPr>
        <w:sdtEndPr/>
        <w:sdtContent>
          <w:r w:rsidRPr="00B0362C">
            <w:rPr>
              <w:rFonts w:cstheme="minorHAnsi"/>
              <w:sz w:val="24"/>
              <w:szCs w:val="24"/>
            </w:rPr>
            <w:fldChar w:fldCharType="begin"/>
          </w:r>
          <w:r w:rsidRPr="00B0362C">
            <w:rPr>
              <w:rFonts w:cstheme="minorHAnsi"/>
              <w:sz w:val="24"/>
              <w:szCs w:val="24"/>
            </w:rPr>
            <w:instrText xml:space="preserve"> CITATION Ply12 \l 2057 </w:instrText>
          </w:r>
          <w:r w:rsidRPr="00B0362C">
            <w:rPr>
              <w:rFonts w:cstheme="minorHAnsi"/>
              <w:sz w:val="24"/>
              <w:szCs w:val="24"/>
            </w:rPr>
            <w:fldChar w:fldCharType="separate"/>
          </w:r>
          <w:r w:rsidR="00F42149" w:rsidRPr="00F42149">
            <w:rPr>
              <w:rFonts w:cstheme="minorHAnsi"/>
              <w:noProof/>
              <w:sz w:val="24"/>
              <w:szCs w:val="24"/>
            </w:rPr>
            <w:t>(Plymouth City Concil, 2012)</w:t>
          </w:r>
          <w:r w:rsidRPr="00B0362C">
            <w:rPr>
              <w:rFonts w:cstheme="minorHAnsi"/>
              <w:sz w:val="24"/>
              <w:szCs w:val="24"/>
            </w:rPr>
            <w:fldChar w:fldCharType="end"/>
          </w:r>
        </w:sdtContent>
      </w:sdt>
      <w:r w:rsidRPr="00B0362C">
        <w:rPr>
          <w:rFonts w:cstheme="minorHAnsi"/>
          <w:sz w:val="24"/>
          <w:szCs w:val="24"/>
        </w:rPr>
        <w:t xml:space="preserve">.  </w:t>
      </w:r>
      <w:r w:rsidR="00D2305D" w:rsidRPr="00B0362C">
        <w:rPr>
          <w:rFonts w:cstheme="minorHAnsi"/>
          <w:sz w:val="24"/>
          <w:szCs w:val="24"/>
        </w:rPr>
        <w:t>Empirical evidence gathered on</w:t>
      </w:r>
      <w:r w:rsidRPr="00B0362C">
        <w:rPr>
          <w:rFonts w:cstheme="minorHAnsi"/>
          <w:sz w:val="24"/>
          <w:szCs w:val="24"/>
        </w:rPr>
        <w:t xml:space="preserve"> Child B, back up this level of involvement </w:t>
      </w:r>
      <w:r w:rsidR="00D2305D" w:rsidRPr="00B0362C">
        <w:rPr>
          <w:rFonts w:cstheme="minorHAnsi"/>
          <w:sz w:val="24"/>
          <w:szCs w:val="24"/>
        </w:rPr>
        <w:t>as it</w:t>
      </w:r>
      <w:r w:rsidRPr="00B0362C">
        <w:rPr>
          <w:rFonts w:cstheme="minorHAnsi"/>
          <w:sz w:val="24"/>
          <w:szCs w:val="24"/>
        </w:rPr>
        <w:t xml:space="preserve"> notes</w:t>
      </w:r>
      <w:r w:rsidR="00605312">
        <w:rPr>
          <w:rFonts w:cstheme="minorHAnsi"/>
          <w:sz w:val="24"/>
          <w:szCs w:val="24"/>
        </w:rPr>
        <w:t xml:space="preserve"> </w:t>
      </w:r>
      <w:r w:rsidRPr="00B0362C">
        <w:rPr>
          <w:rFonts w:cstheme="minorHAnsi"/>
          <w:sz w:val="24"/>
          <w:szCs w:val="24"/>
        </w:rPr>
        <w:t xml:space="preserve">that the child showed good focus and was keen to get involved. Having gained an understanding of the child through my time spent on PTE, it was surprising to see this level of involvement as the child is usually easily distracted and often takes a while to start a task.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All three children showed good levels of understanding in the lesson, they were all keen to take part and they used the apparatus well and could take turns. Although they understood the learning intention, all three were reluctant to use the language to describe if their item was lighter or heavier than their peers. </w:t>
      </w:r>
      <w:r w:rsidR="00D2305D" w:rsidRPr="00B0362C">
        <w:rPr>
          <w:rFonts w:cstheme="minorHAnsi"/>
          <w:sz w:val="24"/>
          <w:szCs w:val="24"/>
        </w:rPr>
        <w:t>Empirical evidence showed that</w:t>
      </w:r>
      <w:r w:rsidRPr="00B0362C">
        <w:rPr>
          <w:rFonts w:cstheme="minorHAnsi"/>
          <w:sz w:val="24"/>
          <w:szCs w:val="24"/>
        </w:rPr>
        <w:t xml:space="preserve"> Child B chose their own object as the heaviest, although the </w:t>
      </w:r>
      <w:r w:rsidR="00D2305D" w:rsidRPr="00B0362C">
        <w:rPr>
          <w:rFonts w:cstheme="minorHAnsi"/>
          <w:sz w:val="24"/>
          <w:szCs w:val="24"/>
        </w:rPr>
        <w:t>it was noted that</w:t>
      </w:r>
      <w:r w:rsidRPr="00B0362C">
        <w:rPr>
          <w:rFonts w:cstheme="minorHAnsi"/>
          <w:sz w:val="24"/>
          <w:szCs w:val="24"/>
        </w:rPr>
        <w:t xml:space="preserve"> there was heavier items on the table. This could have shown a lack of understanding of the lesson, however in the interview when asked how they felt about the lesson, Child B’s replay </w:t>
      </w:r>
      <w:r w:rsidR="0019173A" w:rsidRPr="00B0362C">
        <w:rPr>
          <w:rFonts w:cstheme="minorHAnsi"/>
          <w:sz w:val="24"/>
          <w:szCs w:val="24"/>
        </w:rPr>
        <w:t xml:space="preserve">(Appendix E) </w:t>
      </w:r>
      <w:r w:rsidRPr="00B0362C">
        <w:rPr>
          <w:rFonts w:cstheme="minorHAnsi"/>
          <w:sz w:val="24"/>
          <w:szCs w:val="24"/>
        </w:rPr>
        <w:t xml:space="preserve">suggested they </w:t>
      </w:r>
      <w:r w:rsidRPr="00B0362C">
        <w:rPr>
          <w:rFonts w:cstheme="minorHAnsi"/>
          <w:sz w:val="24"/>
          <w:szCs w:val="24"/>
        </w:rPr>
        <w:lastRenderedPageBreak/>
        <w:t>had understood the lesson. Also the observation notes</w:t>
      </w:r>
      <w:r w:rsidR="0019173A" w:rsidRPr="00B0362C">
        <w:rPr>
          <w:rFonts w:cstheme="minorHAnsi"/>
          <w:sz w:val="24"/>
          <w:szCs w:val="24"/>
        </w:rPr>
        <w:t xml:space="preserve"> (Appendix D)</w:t>
      </w:r>
      <w:r w:rsidRPr="00B0362C">
        <w:rPr>
          <w:rFonts w:cstheme="minorHAnsi"/>
          <w:sz w:val="24"/>
          <w:szCs w:val="24"/>
        </w:rPr>
        <w:t xml:space="preserve"> indicate that the child interacted well with the concrete objects and was keen to get close to the weighing scales to see which item was heaviest.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All target children, manipulated the concrete objects well, the observation notes pointed out that all three were keen to use the objects. When asked in the interview about the concrete objects and how they thought they helped the children understand the lesson (Appendix </w:t>
      </w:r>
      <w:r w:rsidR="0019173A" w:rsidRPr="00B0362C">
        <w:rPr>
          <w:rFonts w:cstheme="minorHAnsi"/>
          <w:sz w:val="24"/>
          <w:szCs w:val="24"/>
        </w:rPr>
        <w:t>E</w:t>
      </w:r>
      <w:r w:rsidRPr="00B0362C">
        <w:rPr>
          <w:rFonts w:cstheme="minorHAnsi"/>
          <w:sz w:val="24"/>
          <w:szCs w:val="24"/>
        </w:rPr>
        <w:t xml:space="preserve">) Child A’s response indicated that the concrete objects helped the learning, and without them it would have been harder. Child B also indicated that the concrete objects helped their understanding. </w:t>
      </w:r>
      <w:r w:rsidR="00835CF4" w:rsidRPr="00B0362C">
        <w:rPr>
          <w:rFonts w:cstheme="minorHAnsi"/>
          <w:sz w:val="24"/>
          <w:szCs w:val="24"/>
        </w:rPr>
        <w:t>The lesson allowed the children to</w:t>
      </w:r>
      <w:r w:rsidRPr="00B0362C">
        <w:rPr>
          <w:rFonts w:cstheme="minorHAnsi"/>
          <w:sz w:val="24"/>
          <w:szCs w:val="24"/>
        </w:rPr>
        <w:t xml:space="preserve"> use the concrete objects to help them understand the abstract learning that was taking place, something Hart et, al (1989) concluded was</w:t>
      </w:r>
      <w:r w:rsidR="00835CF4" w:rsidRPr="00B0362C">
        <w:rPr>
          <w:rFonts w:cstheme="minorHAnsi"/>
          <w:sz w:val="24"/>
          <w:szCs w:val="24"/>
        </w:rPr>
        <w:t xml:space="preserve"> sometimes</w:t>
      </w:r>
      <w:r w:rsidRPr="00B0362C">
        <w:rPr>
          <w:rFonts w:cstheme="minorHAnsi"/>
          <w:sz w:val="24"/>
          <w:szCs w:val="24"/>
        </w:rPr>
        <w:t xml:space="preserve"> difficult for some children</w:t>
      </w:r>
      <w:r w:rsidR="00835CF4" w:rsidRPr="00B0362C">
        <w:rPr>
          <w:rFonts w:cstheme="minorHAnsi"/>
          <w:sz w:val="24"/>
          <w:szCs w:val="24"/>
        </w:rPr>
        <w:t xml:space="preserve"> to bridge between.</w:t>
      </w:r>
    </w:p>
    <w:p w:rsidR="00877F79" w:rsidRPr="00B0362C" w:rsidRDefault="00877F79" w:rsidP="00877F79">
      <w:pPr>
        <w:spacing w:line="480" w:lineRule="auto"/>
        <w:rPr>
          <w:rFonts w:cstheme="minorHAnsi"/>
          <w:sz w:val="24"/>
          <w:szCs w:val="24"/>
        </w:rPr>
      </w:pPr>
      <w:r w:rsidRPr="00B0362C">
        <w:rPr>
          <w:rFonts w:cstheme="minorHAnsi"/>
          <w:sz w:val="24"/>
          <w:szCs w:val="24"/>
        </w:rPr>
        <w:t>One of the disappointing elements of the lesson was the lack of questions from the pupils. My research partner and I were keen on getting the children to ask questions about their learning and research ha</w:t>
      </w:r>
      <w:r w:rsidR="00835CF4" w:rsidRPr="00B0362C">
        <w:rPr>
          <w:rFonts w:cstheme="minorHAnsi"/>
          <w:sz w:val="24"/>
          <w:szCs w:val="24"/>
        </w:rPr>
        <w:t>s</w:t>
      </w:r>
      <w:r w:rsidRPr="00B0362C">
        <w:rPr>
          <w:rFonts w:cstheme="minorHAnsi"/>
          <w:sz w:val="24"/>
          <w:szCs w:val="24"/>
        </w:rPr>
        <w:t xml:space="preserve"> show</w:t>
      </w:r>
      <w:r w:rsidR="00835CF4" w:rsidRPr="00B0362C">
        <w:rPr>
          <w:rFonts w:cstheme="minorHAnsi"/>
          <w:sz w:val="24"/>
          <w:szCs w:val="24"/>
        </w:rPr>
        <w:t>n</w:t>
      </w:r>
      <w:r w:rsidRPr="00B0362C">
        <w:rPr>
          <w:rFonts w:cstheme="minorHAnsi"/>
          <w:sz w:val="24"/>
          <w:szCs w:val="24"/>
        </w:rPr>
        <w:t xml:space="preserve"> that questioning was a good form of assessing children’s understanding of the lesson</w:t>
      </w:r>
      <w:r w:rsidR="00835CF4" w:rsidRPr="00B0362C">
        <w:rPr>
          <w:rFonts w:cstheme="minorHAnsi"/>
          <w:sz w:val="24"/>
          <w:szCs w:val="24"/>
        </w:rPr>
        <w:t xml:space="preserve"> </w:t>
      </w:r>
      <w:sdt>
        <w:sdtPr>
          <w:rPr>
            <w:rFonts w:cstheme="minorHAnsi"/>
            <w:sz w:val="24"/>
            <w:szCs w:val="24"/>
          </w:rPr>
          <w:id w:val="479661966"/>
          <w:citation/>
        </w:sdtPr>
        <w:sdtEndPr/>
        <w:sdtContent>
          <w:r w:rsidR="00835CF4" w:rsidRPr="00B0362C">
            <w:rPr>
              <w:rFonts w:cstheme="minorHAnsi"/>
              <w:sz w:val="24"/>
              <w:szCs w:val="24"/>
            </w:rPr>
            <w:fldChar w:fldCharType="begin"/>
          </w:r>
          <w:r w:rsidR="00835CF4" w:rsidRPr="00B0362C">
            <w:rPr>
              <w:rFonts w:cstheme="minorHAnsi"/>
              <w:sz w:val="24"/>
              <w:szCs w:val="24"/>
            </w:rPr>
            <w:instrText xml:space="preserve"> CITATION Gri15 \l 2057 </w:instrText>
          </w:r>
          <w:r w:rsidR="00835CF4" w:rsidRPr="00B0362C">
            <w:rPr>
              <w:rFonts w:cstheme="minorHAnsi"/>
              <w:sz w:val="24"/>
              <w:szCs w:val="24"/>
            </w:rPr>
            <w:fldChar w:fldCharType="separate"/>
          </w:r>
          <w:r w:rsidR="00F42149" w:rsidRPr="00F42149">
            <w:rPr>
              <w:rFonts w:cstheme="minorHAnsi"/>
              <w:noProof/>
              <w:sz w:val="24"/>
              <w:szCs w:val="24"/>
            </w:rPr>
            <w:t>(Grigg, 2015)</w:t>
          </w:r>
          <w:r w:rsidR="00835CF4" w:rsidRPr="00B0362C">
            <w:rPr>
              <w:rFonts w:cstheme="minorHAnsi"/>
              <w:sz w:val="24"/>
              <w:szCs w:val="24"/>
            </w:rPr>
            <w:fldChar w:fldCharType="end"/>
          </w:r>
        </w:sdtContent>
      </w:sdt>
      <w:r w:rsidRPr="00B0362C">
        <w:rPr>
          <w:rFonts w:cstheme="minorHAnsi"/>
          <w:sz w:val="24"/>
          <w:szCs w:val="24"/>
        </w:rPr>
        <w:t xml:space="preserve">. Although prompted, the children failed to ask any questions related to the lesson and skills being learnt. As a result this was an area we wanted to modify  ready for the second lesson. </w:t>
      </w:r>
    </w:p>
    <w:p w:rsidR="00B0362C" w:rsidRPr="00B0362C" w:rsidRDefault="00877F79" w:rsidP="00877F79">
      <w:pPr>
        <w:spacing w:line="480" w:lineRule="auto"/>
        <w:rPr>
          <w:rFonts w:cstheme="minorHAnsi"/>
          <w:sz w:val="24"/>
          <w:szCs w:val="24"/>
        </w:rPr>
      </w:pPr>
      <w:r w:rsidRPr="00B0362C">
        <w:rPr>
          <w:rFonts w:cstheme="minorHAnsi"/>
          <w:sz w:val="24"/>
          <w:szCs w:val="24"/>
        </w:rPr>
        <w:t>Reflecting on the lesson</w:t>
      </w:r>
      <w:r w:rsidR="00835CF4" w:rsidRPr="00B0362C">
        <w:rPr>
          <w:rFonts w:cstheme="minorHAnsi"/>
          <w:sz w:val="24"/>
          <w:szCs w:val="24"/>
        </w:rPr>
        <w:t>, using Brookfield’s model (Appendix F)</w:t>
      </w:r>
      <w:r w:rsidRPr="00B0362C">
        <w:rPr>
          <w:rFonts w:cstheme="minorHAnsi"/>
          <w:sz w:val="24"/>
          <w:szCs w:val="24"/>
        </w:rPr>
        <w:t>, I believe more time could have been spent focusing on the mathematical language as this was particularly weak area of the lesson</w:t>
      </w:r>
      <w:r w:rsidR="00835CF4" w:rsidRPr="00B0362C">
        <w:rPr>
          <w:rFonts w:cstheme="minorHAnsi"/>
          <w:sz w:val="24"/>
          <w:szCs w:val="24"/>
        </w:rPr>
        <w:t>, a view also shared by my research partner.</w:t>
      </w:r>
      <w:r w:rsidRPr="00B0362C">
        <w:rPr>
          <w:rFonts w:cstheme="minorHAnsi"/>
          <w:sz w:val="24"/>
          <w:szCs w:val="24"/>
        </w:rPr>
        <w:t xml:space="preserve"> Although the children displayed a good understanding of weight the children did not use much mathematical terminology in the interview and throughout the lesson. As a result this is an area we will by adapting in the second lesson. </w:t>
      </w:r>
      <w:r w:rsidR="00835CF4" w:rsidRPr="00B0362C">
        <w:rPr>
          <w:rFonts w:cstheme="minorHAnsi"/>
          <w:sz w:val="24"/>
          <w:szCs w:val="24"/>
        </w:rPr>
        <w:t>Linking the reflection and the lesson back to theory, it was decided to move</w:t>
      </w:r>
      <w:r w:rsidRPr="00B0362C">
        <w:rPr>
          <w:rFonts w:cstheme="minorHAnsi"/>
          <w:sz w:val="24"/>
          <w:szCs w:val="24"/>
        </w:rPr>
        <w:t xml:space="preserve"> </w:t>
      </w:r>
      <w:r w:rsidRPr="00B0362C">
        <w:rPr>
          <w:rFonts w:cstheme="minorHAnsi"/>
          <w:sz w:val="24"/>
          <w:szCs w:val="24"/>
        </w:rPr>
        <w:lastRenderedPageBreak/>
        <w:t xml:space="preserve">away from the CPA approach and incorporating elements of Haylock and Cockburn (2013) use of the four elements needed to teach mathematical concepts focusing on the language used.  </w:t>
      </w:r>
    </w:p>
    <w:p w:rsidR="00877F79" w:rsidRPr="00B0362C" w:rsidRDefault="00877F79" w:rsidP="00877F79">
      <w:pPr>
        <w:spacing w:line="480" w:lineRule="auto"/>
        <w:rPr>
          <w:rFonts w:cstheme="minorHAnsi"/>
          <w:sz w:val="24"/>
          <w:szCs w:val="24"/>
        </w:rPr>
      </w:pPr>
      <w:r w:rsidRPr="00B0362C">
        <w:rPr>
          <w:rFonts w:cstheme="minorHAnsi"/>
          <w:sz w:val="24"/>
          <w:szCs w:val="24"/>
        </w:rPr>
        <w:t>Reflecting on the lesson, I do not believe that this study give us a definitive answer into our research question. The children showed good levels of involvement and the observations carried out do indicate that the concrete objects helped. Thinking back to this lesson and taking on board Moyer (2001) research I would have pre-selected the objects as I think this would have enhanced the involvement and the children would have understood the learning intention. Having a wider range of concrete materials to weigh would have made the learning easier.</w:t>
      </w:r>
    </w:p>
    <w:p w:rsidR="00877F79" w:rsidRPr="00B0362C" w:rsidRDefault="00877F79" w:rsidP="00877F79">
      <w:pPr>
        <w:spacing w:line="480" w:lineRule="auto"/>
        <w:rPr>
          <w:rFonts w:cstheme="minorHAnsi"/>
          <w:sz w:val="24"/>
          <w:szCs w:val="24"/>
        </w:rPr>
      </w:pPr>
    </w:p>
    <w:p w:rsidR="00835CF4" w:rsidRPr="00B0362C" w:rsidRDefault="00835CF4" w:rsidP="00877F79">
      <w:pPr>
        <w:spacing w:line="480" w:lineRule="auto"/>
        <w:rPr>
          <w:rFonts w:cstheme="minorHAnsi"/>
          <w:b/>
          <w:sz w:val="24"/>
          <w:szCs w:val="24"/>
          <w:u w:val="single"/>
        </w:rPr>
      </w:pPr>
    </w:p>
    <w:p w:rsidR="00877F79" w:rsidRPr="00B0362C" w:rsidRDefault="00877F79" w:rsidP="00877F79">
      <w:pPr>
        <w:spacing w:line="480" w:lineRule="auto"/>
        <w:rPr>
          <w:rFonts w:cstheme="minorHAnsi"/>
          <w:b/>
          <w:sz w:val="24"/>
          <w:szCs w:val="24"/>
          <w:u w:val="single"/>
        </w:rPr>
      </w:pPr>
      <w:r w:rsidRPr="00B0362C">
        <w:rPr>
          <w:rFonts w:cstheme="minorHAnsi"/>
          <w:b/>
          <w:sz w:val="24"/>
          <w:szCs w:val="24"/>
          <w:u w:val="single"/>
        </w:rPr>
        <w:t>Lesson Study 2</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second lesson study focused on the mathematical concept of capacity in a Year two classroom. The lesson was taught around the theme of Rapunzel. Our focus was again to look at the use of concrete objects to enhance children’s involvement. As well as this we wanted to ensure we focused on developing the use of mathematical language and also children’s questioning. </w:t>
      </w:r>
      <w:r w:rsidR="000411FA" w:rsidRPr="00B0362C">
        <w:rPr>
          <w:rFonts w:cstheme="minorHAnsi"/>
          <w:sz w:val="24"/>
          <w:szCs w:val="24"/>
        </w:rPr>
        <w:t>The</w:t>
      </w:r>
      <w:r w:rsidRPr="00B0362C">
        <w:rPr>
          <w:rFonts w:cstheme="minorHAnsi"/>
          <w:sz w:val="24"/>
          <w:szCs w:val="24"/>
        </w:rPr>
        <w:t xml:space="preserve"> lesson was taught in a focus group, this allowed for us to only observe the children that had signed the consent form, eliminating any issues that could arise from participants that had not given consent. The hook drew the children in straight away and as an observer it was apparent that the teacher had gained the children’s attention immediately, giving context and meaning to the learning. They were asked to </w:t>
      </w:r>
      <w:r w:rsidRPr="00B0362C">
        <w:rPr>
          <w:rFonts w:cstheme="minorHAnsi"/>
          <w:sz w:val="24"/>
          <w:szCs w:val="24"/>
        </w:rPr>
        <w:lastRenderedPageBreak/>
        <w:t xml:space="preserve">create a potion that would allow Rapunzel’s hair to grow back. To promote the language the teacher had written the method out including the mathematical language (ml and Litres). When making mathematics real Pound and Lee (2011) point out that the use of imagination should not be over looked. Creating mathematical lessons through story aids children’s thinking skills </w:t>
      </w:r>
      <w:sdt>
        <w:sdtPr>
          <w:rPr>
            <w:rFonts w:cstheme="minorHAnsi"/>
            <w:sz w:val="24"/>
            <w:szCs w:val="24"/>
          </w:rPr>
          <w:id w:val="-760687424"/>
          <w:citation/>
        </w:sdtPr>
        <w:sdtEndPr/>
        <w:sdtContent>
          <w:r w:rsidRPr="00B0362C">
            <w:rPr>
              <w:rFonts w:cstheme="minorHAnsi"/>
              <w:sz w:val="24"/>
              <w:szCs w:val="24"/>
            </w:rPr>
            <w:fldChar w:fldCharType="begin"/>
          </w:r>
          <w:r w:rsidRPr="00B0362C">
            <w:rPr>
              <w:rFonts w:cstheme="minorHAnsi"/>
              <w:sz w:val="24"/>
              <w:szCs w:val="24"/>
            </w:rPr>
            <w:instrText xml:space="preserve"> CITATION Pou11 \l 2057 </w:instrText>
          </w:r>
          <w:r w:rsidRPr="00B0362C">
            <w:rPr>
              <w:rFonts w:cstheme="minorHAnsi"/>
              <w:sz w:val="24"/>
              <w:szCs w:val="24"/>
            </w:rPr>
            <w:fldChar w:fldCharType="separate"/>
          </w:r>
          <w:r w:rsidR="00F42149" w:rsidRPr="00F42149">
            <w:rPr>
              <w:rFonts w:cstheme="minorHAnsi"/>
              <w:noProof/>
              <w:sz w:val="24"/>
              <w:szCs w:val="24"/>
            </w:rPr>
            <w:t>(Pound &amp; Lee, 2011)</w:t>
          </w:r>
          <w:r w:rsidRPr="00B0362C">
            <w:rPr>
              <w:rFonts w:cstheme="minorHAnsi"/>
              <w:sz w:val="24"/>
              <w:szCs w:val="24"/>
            </w:rPr>
            <w:fldChar w:fldCharType="end"/>
          </w:r>
        </w:sdtContent>
      </w:sdt>
      <w:r w:rsidRPr="00B0362C">
        <w:rPr>
          <w:rFonts w:cstheme="minorHAnsi"/>
          <w:sz w:val="24"/>
          <w:szCs w:val="24"/>
        </w:rPr>
        <w:t>.</w:t>
      </w:r>
      <w:r w:rsidR="00396CDD" w:rsidRPr="00B0362C">
        <w:rPr>
          <w:rFonts w:cstheme="minorHAnsi"/>
          <w:sz w:val="24"/>
          <w:szCs w:val="24"/>
        </w:rPr>
        <w:t xml:space="preserve"> </w:t>
      </w:r>
      <w:r w:rsidRPr="00B0362C">
        <w:rPr>
          <w:rFonts w:cstheme="minorHAnsi"/>
          <w:sz w:val="24"/>
          <w:szCs w:val="24"/>
        </w:rPr>
        <w:t xml:space="preserve">The same observation schedule was used in this lesson as we felt it worked well and covered several elements. </w:t>
      </w:r>
      <w:r w:rsidR="00396CDD" w:rsidRPr="00B0362C">
        <w:rPr>
          <w:rFonts w:cstheme="minorHAnsi"/>
          <w:sz w:val="24"/>
          <w:szCs w:val="24"/>
        </w:rPr>
        <w:t>However we</w:t>
      </w:r>
      <w:r w:rsidRPr="00B0362C">
        <w:rPr>
          <w:rFonts w:cstheme="minorHAnsi"/>
          <w:sz w:val="24"/>
          <w:szCs w:val="24"/>
        </w:rPr>
        <w:t xml:space="preserve"> used less questions in the interview </w:t>
      </w:r>
      <w:r w:rsidR="00396CDD" w:rsidRPr="00B0362C">
        <w:rPr>
          <w:rFonts w:cstheme="minorHAnsi"/>
          <w:sz w:val="24"/>
          <w:szCs w:val="24"/>
        </w:rPr>
        <w:t>stage this time around as a lot of the questions were similar.</w:t>
      </w:r>
      <w:r w:rsidRPr="00B0362C">
        <w:rPr>
          <w:rFonts w:cstheme="minorHAnsi"/>
          <w:sz w:val="24"/>
          <w:szCs w:val="24"/>
        </w:rPr>
        <w:t xml:space="preserve"> </w:t>
      </w:r>
    </w:p>
    <w:p w:rsidR="00877F79" w:rsidRPr="00B0362C" w:rsidRDefault="00877F79" w:rsidP="00877F79">
      <w:pPr>
        <w:spacing w:line="480" w:lineRule="auto"/>
        <w:rPr>
          <w:rFonts w:cstheme="minorHAnsi"/>
          <w:sz w:val="24"/>
          <w:szCs w:val="24"/>
        </w:rPr>
      </w:pPr>
      <w:r w:rsidRPr="00B0362C">
        <w:rPr>
          <w:rFonts w:cstheme="minorHAnsi"/>
          <w:sz w:val="24"/>
          <w:szCs w:val="24"/>
        </w:rPr>
        <w:t>When first introduced to the concrete objects the children were very excitable. My observations (</w:t>
      </w:r>
      <w:r w:rsidR="00396CDD" w:rsidRPr="00B0362C">
        <w:rPr>
          <w:rFonts w:cstheme="minorHAnsi"/>
          <w:sz w:val="24"/>
          <w:szCs w:val="24"/>
        </w:rPr>
        <w:t>Appendix G</w:t>
      </w:r>
      <w:r w:rsidRPr="00B0362C">
        <w:rPr>
          <w:rFonts w:cstheme="minorHAnsi"/>
          <w:sz w:val="24"/>
          <w:szCs w:val="24"/>
        </w:rPr>
        <w:t xml:space="preserve">) noted that all three target children were very interested when seeing the objects for the first time. They engaged well, although </w:t>
      </w:r>
      <w:r w:rsidR="00B0362C" w:rsidRPr="00B0362C">
        <w:rPr>
          <w:rFonts w:cstheme="minorHAnsi"/>
          <w:sz w:val="24"/>
          <w:szCs w:val="24"/>
        </w:rPr>
        <w:t xml:space="preserve">empirical evidence collected noted that </w:t>
      </w:r>
      <w:r w:rsidRPr="00B0362C">
        <w:rPr>
          <w:rFonts w:cstheme="minorHAnsi"/>
          <w:sz w:val="24"/>
          <w:szCs w:val="24"/>
        </w:rPr>
        <w:t>Child A lost interest when it was not their go. Child C was over engaged in the way that they tried to take over, and w</w:t>
      </w:r>
      <w:r w:rsidR="00396CDD" w:rsidRPr="00B0362C">
        <w:rPr>
          <w:rFonts w:cstheme="minorHAnsi"/>
          <w:sz w:val="24"/>
          <w:szCs w:val="24"/>
        </w:rPr>
        <w:t>as</w:t>
      </w:r>
      <w:r w:rsidRPr="00B0362C">
        <w:rPr>
          <w:rFonts w:cstheme="minorHAnsi"/>
          <w:sz w:val="24"/>
          <w:szCs w:val="24"/>
        </w:rPr>
        <w:t xml:space="preserve"> reminded several times that it was a paired activity and they needed to take turns. My observations also noted that Child B engaged well with the objects and took turns well. My reflection on the lesson (Appe</w:t>
      </w:r>
      <w:r w:rsidR="00396CDD" w:rsidRPr="00B0362C">
        <w:rPr>
          <w:rFonts w:cstheme="minorHAnsi"/>
          <w:sz w:val="24"/>
          <w:szCs w:val="24"/>
        </w:rPr>
        <w:t>n</w:t>
      </w:r>
      <w:r w:rsidRPr="00B0362C">
        <w:rPr>
          <w:rFonts w:cstheme="minorHAnsi"/>
          <w:sz w:val="24"/>
          <w:szCs w:val="24"/>
        </w:rPr>
        <w:t xml:space="preserve">dix </w:t>
      </w:r>
      <w:r w:rsidR="00396CDD" w:rsidRPr="00B0362C">
        <w:rPr>
          <w:rFonts w:cstheme="minorHAnsi"/>
          <w:sz w:val="24"/>
          <w:szCs w:val="24"/>
        </w:rPr>
        <w:t>H</w:t>
      </w:r>
      <w:r w:rsidRPr="00B0362C">
        <w:rPr>
          <w:rFonts w:cstheme="minorHAnsi"/>
          <w:sz w:val="24"/>
          <w:szCs w:val="24"/>
        </w:rPr>
        <w:t xml:space="preserve">) pointed out that the children enjoyed the lesson and they engaged well, I </w:t>
      </w:r>
      <w:r w:rsidR="00B0362C" w:rsidRPr="00B0362C">
        <w:rPr>
          <w:rFonts w:cstheme="minorHAnsi"/>
          <w:sz w:val="24"/>
          <w:szCs w:val="24"/>
        </w:rPr>
        <w:t>believe</w:t>
      </w:r>
      <w:r w:rsidRPr="00B0362C">
        <w:rPr>
          <w:rFonts w:cstheme="minorHAnsi"/>
          <w:sz w:val="24"/>
          <w:szCs w:val="24"/>
        </w:rPr>
        <w:t xml:space="preserve"> this was down to the link the lesson had with previous learning (Rapunzel)</w:t>
      </w:r>
      <w:r w:rsidR="00B0362C" w:rsidRPr="00B0362C">
        <w:rPr>
          <w:rFonts w:cstheme="minorHAnsi"/>
          <w:sz w:val="24"/>
          <w:szCs w:val="24"/>
        </w:rPr>
        <w:t xml:space="preserve"> and well selected materials. A viewpoint helped by Moyer (2001) helps enhance learning.</w:t>
      </w:r>
    </w:p>
    <w:p w:rsidR="00877F79" w:rsidRPr="00B0362C" w:rsidRDefault="00396CDD" w:rsidP="00877F79">
      <w:pPr>
        <w:spacing w:line="480" w:lineRule="auto"/>
        <w:rPr>
          <w:rFonts w:cstheme="minorHAnsi"/>
          <w:sz w:val="24"/>
          <w:szCs w:val="24"/>
        </w:rPr>
      </w:pPr>
      <w:r w:rsidRPr="00B0362C">
        <w:rPr>
          <w:rFonts w:cstheme="minorHAnsi"/>
          <w:noProof/>
          <w:sz w:val="24"/>
          <w:szCs w:val="24"/>
        </w:rPr>
        <w:drawing>
          <wp:anchor distT="0" distB="0" distL="114300" distR="114300" simplePos="0" relativeHeight="251660288" behindDoc="1" locked="0" layoutInCell="1" allowOverlap="1">
            <wp:simplePos x="0" y="0"/>
            <wp:positionH relativeFrom="margin">
              <wp:posOffset>2194560</wp:posOffset>
            </wp:positionH>
            <wp:positionV relativeFrom="paragraph">
              <wp:posOffset>10160</wp:posOffset>
            </wp:positionV>
            <wp:extent cx="3375660" cy="2110740"/>
            <wp:effectExtent l="0" t="0" r="15240" b="3810"/>
            <wp:wrapTight wrapText="bothSides">
              <wp:wrapPolygon edited="0">
                <wp:start x="0" y="0"/>
                <wp:lineTo x="0" y="21444"/>
                <wp:lineTo x="21576" y="21444"/>
                <wp:lineTo x="21576"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B0362C" w:rsidRPr="00B0362C">
        <w:rPr>
          <w:rFonts w:cstheme="minorHAnsi"/>
          <w:sz w:val="24"/>
          <w:szCs w:val="24"/>
        </w:rPr>
        <w:t>Involvement was measured using</w:t>
      </w:r>
      <w:r w:rsidR="00877F79" w:rsidRPr="00B0362C">
        <w:rPr>
          <w:rFonts w:cstheme="minorHAnsi"/>
          <w:sz w:val="24"/>
          <w:szCs w:val="24"/>
        </w:rPr>
        <w:t xml:space="preserve"> the </w:t>
      </w:r>
      <w:proofErr w:type="spellStart"/>
      <w:r w:rsidR="00877F79" w:rsidRPr="00B0362C">
        <w:rPr>
          <w:rFonts w:cstheme="minorHAnsi"/>
          <w:sz w:val="24"/>
          <w:szCs w:val="24"/>
        </w:rPr>
        <w:t>Lueven</w:t>
      </w:r>
      <w:proofErr w:type="spellEnd"/>
      <w:r w:rsidR="00877F79" w:rsidRPr="00B0362C">
        <w:rPr>
          <w:rFonts w:cstheme="minorHAnsi"/>
          <w:sz w:val="24"/>
          <w:szCs w:val="24"/>
        </w:rPr>
        <w:t xml:space="preserve"> scale. The results can be seen in the graph. Child A’s involvement was less than the other two children. Child A had to keep being reminded to </w:t>
      </w:r>
      <w:r w:rsidR="00354718" w:rsidRPr="00B0362C">
        <w:rPr>
          <w:rFonts w:cstheme="minorHAnsi"/>
          <w:sz w:val="24"/>
          <w:szCs w:val="24"/>
        </w:rPr>
        <w:t xml:space="preserve">stay </w:t>
      </w:r>
      <w:r w:rsidR="00354718" w:rsidRPr="00B0362C">
        <w:rPr>
          <w:rFonts w:cstheme="minorHAnsi"/>
          <w:sz w:val="24"/>
          <w:szCs w:val="24"/>
        </w:rPr>
        <w:lastRenderedPageBreak/>
        <w:t>on task</w:t>
      </w:r>
      <w:r w:rsidR="00877F79" w:rsidRPr="00B0362C">
        <w:rPr>
          <w:rFonts w:cstheme="minorHAnsi"/>
          <w:sz w:val="24"/>
          <w:szCs w:val="24"/>
        </w:rPr>
        <w:t xml:space="preserve"> by the teacher. This coincides with </w:t>
      </w:r>
      <w:proofErr w:type="spellStart"/>
      <w:r w:rsidR="00877F79" w:rsidRPr="00B0362C">
        <w:rPr>
          <w:rFonts w:cstheme="minorHAnsi"/>
          <w:sz w:val="24"/>
          <w:szCs w:val="24"/>
        </w:rPr>
        <w:t>Luvern</w:t>
      </w:r>
      <w:proofErr w:type="spellEnd"/>
      <w:r w:rsidR="00877F79" w:rsidRPr="00B0362C">
        <w:rPr>
          <w:rFonts w:cstheme="minorHAnsi"/>
          <w:sz w:val="24"/>
          <w:szCs w:val="24"/>
        </w:rPr>
        <w:t xml:space="preserve"> scales level 2 description that notes that the child has some moments of non-activity when they stare into space </w:t>
      </w:r>
      <w:sdt>
        <w:sdtPr>
          <w:rPr>
            <w:rFonts w:cstheme="minorHAnsi"/>
            <w:sz w:val="24"/>
            <w:szCs w:val="24"/>
          </w:rPr>
          <w:id w:val="810676451"/>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Ply12 \l 2057 </w:instrText>
          </w:r>
          <w:r w:rsidR="00877F79" w:rsidRPr="00B0362C">
            <w:rPr>
              <w:rFonts w:cstheme="minorHAnsi"/>
              <w:sz w:val="24"/>
              <w:szCs w:val="24"/>
            </w:rPr>
            <w:fldChar w:fldCharType="separate"/>
          </w:r>
          <w:r w:rsidR="00F42149" w:rsidRPr="00F42149">
            <w:rPr>
              <w:rFonts w:cstheme="minorHAnsi"/>
              <w:noProof/>
              <w:sz w:val="24"/>
              <w:szCs w:val="24"/>
            </w:rPr>
            <w:t>(Plymouth City Concil, 2012)</w:t>
          </w:r>
          <w:r w:rsidR="00877F79" w:rsidRPr="00B0362C">
            <w:rPr>
              <w:rFonts w:cstheme="minorHAnsi"/>
              <w:sz w:val="24"/>
              <w:szCs w:val="24"/>
            </w:rPr>
            <w:fldChar w:fldCharType="end"/>
          </w:r>
        </w:sdtContent>
      </w:sdt>
      <w:r w:rsidR="00877F79" w:rsidRPr="00B0362C">
        <w:rPr>
          <w:rFonts w:cstheme="minorHAnsi"/>
          <w:sz w:val="24"/>
          <w:szCs w:val="24"/>
        </w:rPr>
        <w:t xml:space="preserve">. This was different to Child C who displayed high levels of involvement, and at times was over involved and reminded to take a step back and allow others to take part. </w:t>
      </w:r>
    </w:p>
    <w:p w:rsidR="00877F79" w:rsidRPr="00B0362C" w:rsidRDefault="00877F79" w:rsidP="00877F79">
      <w:pPr>
        <w:spacing w:line="480" w:lineRule="auto"/>
        <w:rPr>
          <w:rFonts w:cstheme="minorHAnsi"/>
          <w:sz w:val="24"/>
          <w:szCs w:val="24"/>
        </w:rPr>
      </w:pPr>
      <w:r w:rsidRPr="00B0362C">
        <w:rPr>
          <w:rFonts w:cstheme="minorHAnsi"/>
          <w:sz w:val="24"/>
          <w:szCs w:val="24"/>
        </w:rPr>
        <w:t>All three children showed a good understanding of the lesson. I had observed all the children using mathematical language, and when asked in the interview about if the cylinder helped them, Child B could use mathematical language in answering</w:t>
      </w:r>
      <w:r w:rsidR="00354718" w:rsidRPr="00B0362C">
        <w:rPr>
          <w:rFonts w:cstheme="minorHAnsi"/>
          <w:sz w:val="24"/>
          <w:szCs w:val="24"/>
        </w:rPr>
        <w:t xml:space="preserve"> (Appendix I)</w:t>
      </w:r>
      <w:r w:rsidRPr="00B0362C">
        <w:rPr>
          <w:rFonts w:cstheme="minorHAnsi"/>
          <w:sz w:val="24"/>
          <w:szCs w:val="24"/>
        </w:rPr>
        <w:t>. Child C was also able to use mathematical language</w:t>
      </w:r>
      <w:r w:rsidR="00354718" w:rsidRPr="00B0362C">
        <w:rPr>
          <w:rFonts w:cstheme="minorHAnsi"/>
          <w:sz w:val="24"/>
          <w:szCs w:val="24"/>
        </w:rPr>
        <w:t xml:space="preserve"> when answering questions in the interview.</w:t>
      </w:r>
      <w:r w:rsidRPr="00B0362C">
        <w:rPr>
          <w:rFonts w:cstheme="minorHAnsi"/>
          <w:sz w:val="24"/>
          <w:szCs w:val="24"/>
        </w:rPr>
        <w:t xml:space="preserve"> I observed Child A solving the problem of needing 200ml, when the measuring cylinder only measured a maximum capacity of 100ml. The Child was able to apply their mathematical reasoning to solve the </w:t>
      </w:r>
      <w:r w:rsidR="00B0362C" w:rsidRPr="00B0362C">
        <w:rPr>
          <w:rFonts w:cstheme="minorHAnsi"/>
          <w:sz w:val="24"/>
          <w:szCs w:val="24"/>
        </w:rPr>
        <w:t>problem</w:t>
      </w:r>
      <w:r w:rsidRPr="00B0362C">
        <w:rPr>
          <w:rFonts w:cstheme="minorHAnsi"/>
          <w:sz w:val="24"/>
          <w:szCs w:val="24"/>
        </w:rPr>
        <w:t xml:space="preserve">.  The children had used good mathematical language in the lesson, that was modelled by the teacher throughout. Haylock and Cockburn (2013) note this is one of the four elements needed to make a good mathematical lesson. </w:t>
      </w:r>
      <w:r w:rsidR="00354718" w:rsidRPr="00B0362C">
        <w:rPr>
          <w:rFonts w:cstheme="minorHAnsi"/>
          <w:sz w:val="24"/>
          <w:szCs w:val="24"/>
        </w:rPr>
        <w:t>The good choice of materials had promoted mathematical reasoning.</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All target children used the concrete objects well, </w:t>
      </w:r>
      <w:r w:rsidR="00B0362C" w:rsidRPr="00B0362C">
        <w:rPr>
          <w:rFonts w:cstheme="minorHAnsi"/>
          <w:sz w:val="24"/>
          <w:szCs w:val="24"/>
        </w:rPr>
        <w:t>empirical evidence shows</w:t>
      </w:r>
      <w:r w:rsidRPr="00B0362C">
        <w:rPr>
          <w:rFonts w:cstheme="minorHAnsi"/>
          <w:sz w:val="24"/>
          <w:szCs w:val="24"/>
        </w:rPr>
        <w:t xml:space="preserve"> that all three could decide which cylinder was best to use when measuring the different capacities. In the interview, the children agreed that the cylinder helped their learning of capacity.</w:t>
      </w:r>
    </w:p>
    <w:p w:rsidR="00877F79" w:rsidRPr="00B0362C" w:rsidRDefault="00877F79" w:rsidP="00877F79">
      <w:pPr>
        <w:spacing w:line="480" w:lineRule="auto"/>
        <w:rPr>
          <w:rFonts w:cstheme="minorHAnsi"/>
          <w:sz w:val="24"/>
          <w:szCs w:val="24"/>
        </w:rPr>
      </w:pPr>
      <w:r w:rsidRPr="00B0362C">
        <w:rPr>
          <w:rFonts w:cstheme="minorHAnsi"/>
          <w:sz w:val="24"/>
          <w:szCs w:val="24"/>
        </w:rPr>
        <w:t>A disappointing element of the lesson again this time around was the lack of questioning by the pupils. This was something we had agreed we wanted to focus on from the first lesson study, as this would have given us a good understanding of how well the children had understood the task.</w:t>
      </w:r>
      <w:r w:rsidR="00B54126" w:rsidRPr="00B0362C">
        <w:rPr>
          <w:rFonts w:cstheme="minorHAnsi"/>
          <w:sz w:val="24"/>
          <w:szCs w:val="24"/>
        </w:rPr>
        <w:t xml:space="preserve"> We were hoping to use questioning as a form of assessing the children’s learning and understanding. </w:t>
      </w:r>
      <w:r w:rsidRPr="00B0362C">
        <w:rPr>
          <w:rFonts w:cstheme="minorHAnsi"/>
          <w:sz w:val="24"/>
          <w:szCs w:val="24"/>
        </w:rPr>
        <w:t xml:space="preserve"> </w:t>
      </w:r>
      <w:r w:rsidR="00B54126" w:rsidRPr="00B0362C">
        <w:rPr>
          <w:rFonts w:cstheme="minorHAnsi"/>
          <w:sz w:val="24"/>
          <w:szCs w:val="24"/>
        </w:rPr>
        <w:t xml:space="preserve">The use of concrete objects excited the children, and the teacher had to use their behaviour management techniques to keep the children on </w:t>
      </w:r>
      <w:r w:rsidR="00B54126" w:rsidRPr="00B0362C">
        <w:rPr>
          <w:rFonts w:cstheme="minorHAnsi"/>
          <w:sz w:val="24"/>
          <w:szCs w:val="24"/>
        </w:rPr>
        <w:lastRenderedPageBreak/>
        <w:t xml:space="preserve">task. When using concrete objects to enhance involvement in lessons we would have to ensure that the materials chosen are used to aid the children, this is a viewpoint held my Moyer (2001) who indicted that some teachers see concrete objects as little more than a distraction </w:t>
      </w:r>
      <w:sdt>
        <w:sdtPr>
          <w:rPr>
            <w:rFonts w:cstheme="minorHAnsi"/>
            <w:sz w:val="24"/>
            <w:szCs w:val="24"/>
          </w:rPr>
          <w:id w:val="696048476"/>
          <w:citation/>
        </w:sdtPr>
        <w:sdtEndPr/>
        <w:sdtContent>
          <w:r w:rsidR="00B54126" w:rsidRPr="00B0362C">
            <w:rPr>
              <w:rFonts w:cstheme="minorHAnsi"/>
              <w:sz w:val="24"/>
              <w:szCs w:val="24"/>
            </w:rPr>
            <w:fldChar w:fldCharType="begin"/>
          </w:r>
          <w:r w:rsidR="00B54126" w:rsidRPr="00B0362C">
            <w:rPr>
              <w:rFonts w:cstheme="minorHAnsi"/>
              <w:sz w:val="24"/>
              <w:szCs w:val="24"/>
            </w:rPr>
            <w:instrText xml:space="preserve"> CITATION Pou11 \l 2057 </w:instrText>
          </w:r>
          <w:r w:rsidR="00B54126" w:rsidRPr="00B0362C">
            <w:rPr>
              <w:rFonts w:cstheme="minorHAnsi"/>
              <w:sz w:val="24"/>
              <w:szCs w:val="24"/>
            </w:rPr>
            <w:fldChar w:fldCharType="separate"/>
          </w:r>
          <w:r w:rsidR="00F42149" w:rsidRPr="00F42149">
            <w:rPr>
              <w:rFonts w:cstheme="minorHAnsi"/>
              <w:noProof/>
              <w:sz w:val="24"/>
              <w:szCs w:val="24"/>
            </w:rPr>
            <w:t>(Pound &amp; Lee, 2011)</w:t>
          </w:r>
          <w:r w:rsidR="00B54126" w:rsidRPr="00B0362C">
            <w:rPr>
              <w:rFonts w:cstheme="minorHAnsi"/>
              <w:sz w:val="24"/>
              <w:szCs w:val="24"/>
            </w:rPr>
            <w:fldChar w:fldCharType="end"/>
          </w:r>
        </w:sdtContent>
      </w:sdt>
      <w:r w:rsidR="00B54126" w:rsidRPr="00B0362C">
        <w:rPr>
          <w:rFonts w:cstheme="minorHAnsi"/>
          <w:sz w:val="24"/>
          <w:szCs w:val="24"/>
        </w:rPr>
        <w:t>.</w:t>
      </w:r>
    </w:p>
    <w:p w:rsidR="00877F79" w:rsidRPr="00B0362C" w:rsidRDefault="00877F79" w:rsidP="00877F79">
      <w:pPr>
        <w:spacing w:line="480" w:lineRule="auto"/>
        <w:rPr>
          <w:rFonts w:cstheme="minorHAnsi"/>
          <w:b/>
          <w:sz w:val="24"/>
          <w:szCs w:val="24"/>
          <w:u w:val="single"/>
        </w:rPr>
      </w:pPr>
      <w:r w:rsidRPr="00B0362C">
        <w:rPr>
          <w:rFonts w:cstheme="minorHAnsi"/>
          <w:b/>
          <w:sz w:val="24"/>
          <w:szCs w:val="24"/>
          <w:u w:val="single"/>
        </w:rPr>
        <w:t xml:space="preserve">Discussion of key findings </w:t>
      </w:r>
    </w:p>
    <w:p w:rsidR="00877F79" w:rsidRPr="00B0362C" w:rsidRDefault="00F61961" w:rsidP="00877F79">
      <w:pPr>
        <w:spacing w:line="480" w:lineRule="auto"/>
        <w:rPr>
          <w:rFonts w:cstheme="minorHAnsi"/>
          <w:sz w:val="24"/>
          <w:szCs w:val="24"/>
        </w:rPr>
      </w:pPr>
      <w:r w:rsidRPr="00B0362C">
        <w:rPr>
          <w:rFonts w:cstheme="minorHAnsi"/>
          <w:sz w:val="24"/>
          <w:szCs w:val="24"/>
        </w:rPr>
        <w:t>We set out to look at how we can improve children’s involvement through the use of concrete objects.</w:t>
      </w:r>
      <w:r w:rsidR="00877F79" w:rsidRPr="00B0362C">
        <w:rPr>
          <w:rFonts w:cstheme="minorHAnsi"/>
          <w:sz w:val="24"/>
          <w:szCs w:val="24"/>
        </w:rPr>
        <w:t xml:space="preserve"> Literature </w:t>
      </w:r>
      <w:r w:rsidRPr="00B0362C">
        <w:rPr>
          <w:rFonts w:cstheme="minorHAnsi"/>
          <w:sz w:val="24"/>
          <w:szCs w:val="24"/>
        </w:rPr>
        <w:t>points out</w:t>
      </w:r>
      <w:r w:rsidR="00877F79" w:rsidRPr="00B0362C">
        <w:rPr>
          <w:rFonts w:cstheme="minorHAnsi"/>
          <w:sz w:val="24"/>
          <w:szCs w:val="24"/>
        </w:rPr>
        <w:t xml:space="preserve"> that the use of concrete objects isn’t something new to teaching and dates back to the early work of theorist such as Froebel and Montessori.  Moyer (2001) noted in her research that concrete objects have to be chosen wisely in order to enhance children’s involvement in the learning process. Moreover, Moyer (2001) suggests that teacher subject knowledge ultimately has the greatest impact, as well chosen objects can proved greater involvement in pupils learning. From our lessons studies I believe the second lesson engaged the learners more, the concrete objects used had more significance to the children</w:t>
      </w:r>
      <w:r w:rsidRPr="00B0362C">
        <w:rPr>
          <w:rFonts w:cstheme="minorHAnsi"/>
          <w:sz w:val="24"/>
          <w:szCs w:val="24"/>
        </w:rPr>
        <w:t xml:space="preserve"> as the teacher had a better subject knowledge of the skill being taught.</w:t>
      </w:r>
      <w:r w:rsidR="00877F79" w:rsidRPr="00B0362C">
        <w:rPr>
          <w:rFonts w:cstheme="minorHAnsi"/>
          <w:sz w:val="24"/>
          <w:szCs w:val="24"/>
        </w:rPr>
        <w:t xml:space="preserve"> The use of children’s imagination can aid mathematical learning </w:t>
      </w:r>
      <w:sdt>
        <w:sdtPr>
          <w:rPr>
            <w:rFonts w:cstheme="minorHAnsi"/>
            <w:sz w:val="24"/>
            <w:szCs w:val="24"/>
          </w:rPr>
          <w:id w:val="1921899672"/>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Hay13 \l 2057 </w:instrText>
          </w:r>
          <w:r w:rsidR="00877F79" w:rsidRPr="00B0362C">
            <w:rPr>
              <w:rFonts w:cstheme="minorHAnsi"/>
              <w:sz w:val="24"/>
              <w:szCs w:val="24"/>
            </w:rPr>
            <w:fldChar w:fldCharType="separate"/>
          </w:r>
          <w:r w:rsidR="00F42149" w:rsidRPr="00F42149">
            <w:rPr>
              <w:rFonts w:cstheme="minorHAnsi"/>
              <w:noProof/>
              <w:sz w:val="24"/>
              <w:szCs w:val="24"/>
            </w:rPr>
            <w:t>(Haylock &amp; Cockburn, 2013)</w:t>
          </w:r>
          <w:r w:rsidR="00877F79" w:rsidRPr="00B0362C">
            <w:rPr>
              <w:rFonts w:cstheme="minorHAnsi"/>
              <w:sz w:val="24"/>
              <w:szCs w:val="24"/>
            </w:rPr>
            <w:fldChar w:fldCharType="end"/>
          </w:r>
        </w:sdtContent>
      </w:sdt>
      <w:r w:rsidR="00877F79" w:rsidRPr="00B0362C">
        <w:rPr>
          <w:rFonts w:cstheme="minorHAnsi"/>
          <w:sz w:val="24"/>
          <w:szCs w:val="24"/>
        </w:rPr>
        <w:t xml:space="preserve">.Because of the abstract nature of maths, research has found that real maths gives the children ‘real’ experiences in which to place their mathematical learning </w:t>
      </w:r>
      <w:sdt>
        <w:sdtPr>
          <w:rPr>
            <w:rFonts w:cstheme="minorHAnsi"/>
            <w:sz w:val="24"/>
            <w:szCs w:val="24"/>
          </w:rPr>
          <w:id w:val="-694457982"/>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Pou11 \l 2057 </w:instrText>
          </w:r>
          <w:r w:rsidR="00877F79" w:rsidRPr="00B0362C">
            <w:rPr>
              <w:rFonts w:cstheme="minorHAnsi"/>
              <w:sz w:val="24"/>
              <w:szCs w:val="24"/>
            </w:rPr>
            <w:fldChar w:fldCharType="separate"/>
          </w:r>
          <w:r w:rsidR="00F42149" w:rsidRPr="00F42149">
            <w:rPr>
              <w:rFonts w:cstheme="minorHAnsi"/>
              <w:noProof/>
              <w:sz w:val="24"/>
              <w:szCs w:val="24"/>
            </w:rPr>
            <w:t>(Pound &amp; Lee, 2011)</w:t>
          </w:r>
          <w:r w:rsidR="00877F79" w:rsidRPr="00B0362C">
            <w:rPr>
              <w:rFonts w:cstheme="minorHAnsi"/>
              <w:sz w:val="24"/>
              <w:szCs w:val="24"/>
            </w:rPr>
            <w:fldChar w:fldCharType="end"/>
          </w:r>
        </w:sdtContent>
      </w:sdt>
      <w:r w:rsidR="00877F79" w:rsidRPr="00B0362C">
        <w:rPr>
          <w:rFonts w:cstheme="minorHAnsi"/>
          <w:sz w:val="24"/>
          <w:szCs w:val="24"/>
        </w:rPr>
        <w:t>.It can be argued therefore, that making the learning real</w:t>
      </w:r>
      <w:r w:rsidR="0097427C" w:rsidRPr="00B0362C">
        <w:rPr>
          <w:rFonts w:cstheme="minorHAnsi"/>
          <w:sz w:val="24"/>
          <w:szCs w:val="24"/>
        </w:rPr>
        <w:t xml:space="preserve"> using concrete objects</w:t>
      </w:r>
      <w:r w:rsidR="00877F79" w:rsidRPr="00B0362C">
        <w:rPr>
          <w:rFonts w:cstheme="minorHAnsi"/>
          <w:sz w:val="24"/>
          <w:szCs w:val="24"/>
        </w:rPr>
        <w:t xml:space="preserve"> can enhance</w:t>
      </w:r>
      <w:r w:rsidR="0097427C" w:rsidRPr="00B0362C">
        <w:rPr>
          <w:rFonts w:cstheme="minorHAnsi"/>
          <w:sz w:val="24"/>
          <w:szCs w:val="24"/>
        </w:rPr>
        <w:t xml:space="preserve"> children’s</w:t>
      </w:r>
      <w:r w:rsidR="00877F79" w:rsidRPr="00B0362C">
        <w:rPr>
          <w:rFonts w:cstheme="minorHAnsi"/>
          <w:sz w:val="24"/>
          <w:szCs w:val="24"/>
        </w:rPr>
        <w:t xml:space="preserve"> involvement.  The choice of materials is important</w:t>
      </w:r>
      <w:r w:rsidR="0097427C" w:rsidRPr="00B0362C">
        <w:rPr>
          <w:rFonts w:cstheme="minorHAnsi"/>
          <w:sz w:val="24"/>
          <w:szCs w:val="24"/>
        </w:rPr>
        <w:t xml:space="preserve"> </w:t>
      </w:r>
      <w:sdt>
        <w:sdtPr>
          <w:rPr>
            <w:rFonts w:cstheme="minorHAnsi"/>
            <w:sz w:val="24"/>
            <w:szCs w:val="24"/>
          </w:rPr>
          <w:id w:val="-2089680208"/>
          <w:citation/>
        </w:sdtPr>
        <w:sdtEndPr/>
        <w:sdtContent>
          <w:r w:rsidR="0097427C" w:rsidRPr="00B0362C">
            <w:rPr>
              <w:rFonts w:cstheme="minorHAnsi"/>
              <w:sz w:val="24"/>
              <w:szCs w:val="24"/>
            </w:rPr>
            <w:fldChar w:fldCharType="begin"/>
          </w:r>
          <w:r w:rsidR="0097427C" w:rsidRPr="00B0362C">
            <w:rPr>
              <w:rFonts w:cstheme="minorHAnsi"/>
              <w:sz w:val="24"/>
              <w:szCs w:val="24"/>
            </w:rPr>
            <w:instrText xml:space="preserve"> CITATION Hay13 \l 2057 </w:instrText>
          </w:r>
          <w:r w:rsidR="0097427C" w:rsidRPr="00B0362C">
            <w:rPr>
              <w:rFonts w:cstheme="minorHAnsi"/>
              <w:sz w:val="24"/>
              <w:szCs w:val="24"/>
            </w:rPr>
            <w:fldChar w:fldCharType="separate"/>
          </w:r>
          <w:r w:rsidR="00F42149" w:rsidRPr="00F42149">
            <w:rPr>
              <w:rFonts w:cstheme="minorHAnsi"/>
              <w:noProof/>
              <w:sz w:val="24"/>
              <w:szCs w:val="24"/>
            </w:rPr>
            <w:t>(Haylock &amp; Cockburn, 2013)</w:t>
          </w:r>
          <w:r w:rsidR="0097427C" w:rsidRPr="00B0362C">
            <w:rPr>
              <w:rFonts w:cstheme="minorHAnsi"/>
              <w:sz w:val="24"/>
              <w:szCs w:val="24"/>
            </w:rPr>
            <w:fldChar w:fldCharType="end"/>
          </w:r>
        </w:sdtContent>
      </w:sdt>
      <w:r w:rsidR="00877F79" w:rsidRPr="00B0362C">
        <w:rPr>
          <w:rFonts w:cstheme="minorHAnsi"/>
          <w:sz w:val="24"/>
          <w:szCs w:val="24"/>
        </w:rPr>
        <w:t xml:space="preserve">. Going back to the first lesson study, I believe preselected objects to weigh would have been better, this was down to my own subject knowledge, which wasn’t as strong as I believed it could have been in this area. Drews and Hansen (2017) say that the well selected objects help children reach the desired outcome in a variety of ways. Some of </w:t>
      </w:r>
      <w:r w:rsidR="00877F79" w:rsidRPr="00B0362C">
        <w:rPr>
          <w:rFonts w:cstheme="minorHAnsi"/>
          <w:sz w:val="24"/>
          <w:szCs w:val="24"/>
        </w:rPr>
        <w:lastRenderedPageBreak/>
        <w:t>the items the children had chosen were similar in weight, therefore didn’t really differ when placed on the scales. A better range of weighted items would have allowed the children to see the differences in weight easier. However by preselecting the objects</w:t>
      </w:r>
      <w:r w:rsidR="0097427C" w:rsidRPr="00B0362C">
        <w:rPr>
          <w:rFonts w:cstheme="minorHAnsi"/>
          <w:sz w:val="24"/>
          <w:szCs w:val="24"/>
        </w:rPr>
        <w:t>, this</w:t>
      </w:r>
      <w:r w:rsidR="00877F79" w:rsidRPr="00B0362C">
        <w:rPr>
          <w:rFonts w:cstheme="minorHAnsi"/>
          <w:sz w:val="24"/>
          <w:szCs w:val="24"/>
        </w:rPr>
        <w:t xml:space="preserve"> would have taken away the element of pupil choice and independent learning I wanted to use in the lesson. A compromise would have been to have pre-selected some items and allowed the children to select some form themselves. </w:t>
      </w:r>
    </w:p>
    <w:p w:rsidR="0097427C" w:rsidRPr="00B0362C" w:rsidRDefault="00877F79" w:rsidP="00877F79">
      <w:pPr>
        <w:spacing w:line="480" w:lineRule="auto"/>
        <w:rPr>
          <w:rFonts w:cstheme="minorHAnsi"/>
          <w:sz w:val="24"/>
          <w:szCs w:val="24"/>
        </w:rPr>
      </w:pPr>
      <w:r w:rsidRPr="00B0362C">
        <w:rPr>
          <w:rFonts w:cstheme="minorHAnsi"/>
          <w:sz w:val="24"/>
          <w:szCs w:val="24"/>
        </w:rPr>
        <w:t xml:space="preserve">Our methods of collecting data worked, the structed observation that we chose was easy to generate the results as we already knew the focus of our research </w:t>
      </w:r>
      <w:sdt>
        <w:sdtPr>
          <w:rPr>
            <w:rFonts w:cstheme="minorHAnsi"/>
            <w:sz w:val="24"/>
            <w:szCs w:val="24"/>
          </w:rPr>
          <w:id w:val="-661844717"/>
          <w:citation/>
        </w:sdtPr>
        <w:sdtEndPr/>
        <w:sdtContent>
          <w:r w:rsidRPr="00B0362C">
            <w:rPr>
              <w:rFonts w:cstheme="minorHAnsi"/>
              <w:sz w:val="24"/>
              <w:szCs w:val="24"/>
            </w:rPr>
            <w:fldChar w:fldCharType="begin"/>
          </w:r>
          <w:r w:rsidRPr="00B0362C">
            <w:rPr>
              <w:rFonts w:cstheme="minorHAnsi"/>
              <w:b/>
              <w:bCs/>
              <w:noProof/>
              <w:sz w:val="24"/>
              <w:szCs w:val="24"/>
            </w:rPr>
            <w:instrText xml:space="preserve"> CITATION Coh05 \l 2057 </w:instrText>
          </w:r>
          <w:r w:rsidRPr="00B0362C">
            <w:rPr>
              <w:rFonts w:cstheme="minorHAnsi"/>
              <w:sz w:val="24"/>
              <w:szCs w:val="24"/>
            </w:rPr>
            <w:fldChar w:fldCharType="separate"/>
          </w:r>
          <w:r w:rsidR="00F42149" w:rsidRPr="00F42149">
            <w:rPr>
              <w:rFonts w:cstheme="minorHAnsi"/>
              <w:noProof/>
              <w:sz w:val="24"/>
              <w:szCs w:val="24"/>
            </w:rPr>
            <w:t>(Cohen, et al., 2005)</w:t>
          </w:r>
          <w:r w:rsidRPr="00B0362C">
            <w:rPr>
              <w:rFonts w:cstheme="minorHAnsi"/>
              <w:sz w:val="24"/>
              <w:szCs w:val="24"/>
            </w:rPr>
            <w:fldChar w:fldCharType="end"/>
          </w:r>
        </w:sdtContent>
      </w:sdt>
      <w:r w:rsidRPr="00B0362C">
        <w:rPr>
          <w:rFonts w:cstheme="minorHAnsi"/>
          <w:sz w:val="24"/>
          <w:szCs w:val="24"/>
        </w:rPr>
        <w:t>. However the validity and reliability of our results are called into question because of this fact</w:t>
      </w:r>
      <w:r w:rsidR="0097427C" w:rsidRPr="00B0362C">
        <w:rPr>
          <w:rFonts w:cstheme="minorHAnsi"/>
          <w:sz w:val="24"/>
          <w:szCs w:val="24"/>
        </w:rPr>
        <w:t xml:space="preserve">. We tried our best throughout the research process to eliminate any type of bias as to make our results as valid and reliable as possible. However because of the nature of observations Cohen, et al., (2005) it would be impossible to eradicate all </w:t>
      </w:r>
      <w:r w:rsidR="00737033" w:rsidRPr="00B0362C">
        <w:rPr>
          <w:rFonts w:cstheme="minorHAnsi"/>
          <w:sz w:val="24"/>
          <w:szCs w:val="24"/>
        </w:rPr>
        <w:t>amounts</w:t>
      </w:r>
      <w:r w:rsidR="0097427C" w:rsidRPr="00B0362C">
        <w:rPr>
          <w:rFonts w:cstheme="minorHAnsi"/>
          <w:sz w:val="24"/>
          <w:szCs w:val="24"/>
        </w:rPr>
        <w:t xml:space="preserve"> of bias, because as humans observing a situation the bias is said to already be there.</w:t>
      </w:r>
    </w:p>
    <w:p w:rsidR="00877F79" w:rsidRPr="00B0362C" w:rsidRDefault="0097427C" w:rsidP="00877F79">
      <w:pPr>
        <w:spacing w:line="480" w:lineRule="auto"/>
        <w:rPr>
          <w:rFonts w:cstheme="minorHAnsi"/>
          <w:sz w:val="24"/>
          <w:szCs w:val="24"/>
        </w:rPr>
      </w:pPr>
      <w:r w:rsidRPr="00B0362C">
        <w:rPr>
          <w:rFonts w:cstheme="minorHAnsi"/>
          <w:sz w:val="24"/>
          <w:szCs w:val="24"/>
        </w:rPr>
        <w:t>T</w:t>
      </w:r>
      <w:r w:rsidR="00877F79" w:rsidRPr="00B0362C">
        <w:rPr>
          <w:rFonts w:cstheme="minorHAnsi"/>
          <w:sz w:val="24"/>
          <w:szCs w:val="24"/>
        </w:rPr>
        <w:t xml:space="preserve">he interview process worked well, the children seem comfortable and the focus group style we adopted helped this and the dynamics of the groups helped </w:t>
      </w:r>
      <w:sdt>
        <w:sdtPr>
          <w:rPr>
            <w:rFonts w:cstheme="minorHAnsi"/>
            <w:sz w:val="24"/>
            <w:szCs w:val="24"/>
          </w:rPr>
          <w:id w:val="1435402787"/>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Bel18 \l 2057 </w:instrText>
          </w:r>
          <w:r w:rsidR="00877F79" w:rsidRPr="00B0362C">
            <w:rPr>
              <w:rFonts w:cstheme="minorHAnsi"/>
              <w:sz w:val="24"/>
              <w:szCs w:val="24"/>
            </w:rPr>
            <w:fldChar w:fldCharType="separate"/>
          </w:r>
          <w:r w:rsidR="00F42149" w:rsidRPr="00F42149">
            <w:rPr>
              <w:rFonts w:cstheme="minorHAnsi"/>
              <w:noProof/>
              <w:sz w:val="24"/>
              <w:szCs w:val="24"/>
            </w:rPr>
            <w:t>(Bell &amp; Waters, 2018)</w:t>
          </w:r>
          <w:r w:rsidR="00877F79" w:rsidRPr="00B0362C">
            <w:rPr>
              <w:rFonts w:cstheme="minorHAnsi"/>
              <w:sz w:val="24"/>
              <w:szCs w:val="24"/>
            </w:rPr>
            <w:fldChar w:fldCharType="end"/>
          </w:r>
        </w:sdtContent>
      </w:sdt>
      <w:r w:rsidR="00877F79" w:rsidRPr="00B0362C">
        <w:rPr>
          <w:rFonts w:cstheme="minorHAnsi"/>
          <w:sz w:val="24"/>
          <w:szCs w:val="24"/>
        </w:rPr>
        <w:t xml:space="preserve">.  However the target group from the first lesson study was imbalanced. Bell and Waters (2018) had  noted that in order for focus group interviews to work well they need to be carefully balanced in relation to age, sex and ethnic status. However due to the lack of consent from parents, the first lesson study was only focused on boys, this can become limitation as it can be argued that the group was not carefully balanced. However contradicting that Bell and Waters (2018) also say that in some situations signal sex groups are better to create a relaxed atmosphere.  The method for recording the interview worked well, the audio recording allowed us to play back the interview and transcript the pupils </w:t>
      </w:r>
      <w:r w:rsidR="00877F79" w:rsidRPr="00B0362C">
        <w:rPr>
          <w:rFonts w:cstheme="minorHAnsi"/>
          <w:sz w:val="24"/>
          <w:szCs w:val="24"/>
        </w:rPr>
        <w:lastRenderedPageBreak/>
        <w:t xml:space="preserve">responses. To protect confidentiality and anonymity the raw data from the interview will be destroyed </w:t>
      </w:r>
      <w:sdt>
        <w:sdtPr>
          <w:rPr>
            <w:rFonts w:cstheme="minorHAnsi"/>
            <w:sz w:val="24"/>
            <w:szCs w:val="24"/>
          </w:rPr>
          <w:id w:val="1401021437"/>
          <w:citation/>
        </w:sdtPr>
        <w:sdtEndPr/>
        <w:sdtContent>
          <w:r w:rsidR="00877F79" w:rsidRPr="00B0362C">
            <w:rPr>
              <w:rFonts w:cstheme="minorHAnsi"/>
              <w:sz w:val="24"/>
              <w:szCs w:val="24"/>
            </w:rPr>
            <w:fldChar w:fldCharType="begin"/>
          </w:r>
          <w:r w:rsidR="00877F79" w:rsidRPr="00B0362C">
            <w:rPr>
              <w:rFonts w:cstheme="minorHAnsi"/>
              <w:sz w:val="24"/>
              <w:szCs w:val="24"/>
            </w:rPr>
            <w:instrText xml:space="preserve"> CITATION UWT17 \l 2057 </w:instrText>
          </w:r>
          <w:r w:rsidR="00877F79" w:rsidRPr="00B0362C">
            <w:rPr>
              <w:rFonts w:cstheme="minorHAnsi"/>
              <w:sz w:val="24"/>
              <w:szCs w:val="24"/>
            </w:rPr>
            <w:fldChar w:fldCharType="separate"/>
          </w:r>
          <w:r w:rsidR="00F42149" w:rsidRPr="00F42149">
            <w:rPr>
              <w:rFonts w:cstheme="minorHAnsi"/>
              <w:noProof/>
              <w:sz w:val="24"/>
              <w:szCs w:val="24"/>
            </w:rPr>
            <w:t>(UWTSD, 2017)</w:t>
          </w:r>
          <w:r w:rsidR="00877F79" w:rsidRPr="00B0362C">
            <w:rPr>
              <w:rFonts w:cstheme="minorHAnsi"/>
              <w:sz w:val="24"/>
              <w:szCs w:val="24"/>
            </w:rPr>
            <w:fldChar w:fldCharType="end"/>
          </w:r>
        </w:sdtContent>
      </w:sdt>
      <w:r w:rsidR="00877F79" w:rsidRPr="00B0362C">
        <w:rPr>
          <w:rFonts w:cstheme="minorHAnsi"/>
          <w:sz w:val="24"/>
          <w:szCs w:val="24"/>
        </w:rPr>
        <w:t>.</w:t>
      </w:r>
    </w:p>
    <w:p w:rsidR="00877F79" w:rsidRPr="00B0362C" w:rsidRDefault="00877F79" w:rsidP="00877F79">
      <w:pPr>
        <w:spacing w:line="480" w:lineRule="auto"/>
        <w:rPr>
          <w:rFonts w:cstheme="minorHAnsi"/>
          <w:sz w:val="24"/>
          <w:szCs w:val="24"/>
        </w:rPr>
      </w:pPr>
      <w:r w:rsidRPr="00B0362C">
        <w:rPr>
          <w:rFonts w:cstheme="minorHAnsi"/>
          <w:sz w:val="24"/>
          <w:szCs w:val="24"/>
        </w:rPr>
        <w:t>Using Brookfield’s reflection in combination with the ARC has helped. Using the A</w:t>
      </w:r>
      <w:r w:rsidR="008E778B" w:rsidRPr="00B0362C">
        <w:rPr>
          <w:rFonts w:cstheme="minorHAnsi"/>
          <w:sz w:val="24"/>
          <w:szCs w:val="24"/>
        </w:rPr>
        <w:t>RC</w:t>
      </w:r>
      <w:r w:rsidRPr="00B0362C">
        <w:rPr>
          <w:rFonts w:cstheme="minorHAnsi"/>
          <w:sz w:val="24"/>
          <w:szCs w:val="24"/>
        </w:rPr>
        <w:t xml:space="preserve"> eliminated some of the disadvantages of using this method of refection. It helped that with Brookfield’s reflection process that you could reflect back on the lesson through a theoretical lens. His model also allowed us to incorporate the pupils view point on the lesson, incorporating the UNCRC’s Article 12, which notes that ever child has the right to express their own opinion and have their opinion listened to (UNCRC).</w:t>
      </w:r>
      <w:r w:rsidR="008E778B" w:rsidRPr="00B0362C">
        <w:rPr>
          <w:rFonts w:cstheme="minorHAnsi"/>
          <w:sz w:val="24"/>
          <w:szCs w:val="24"/>
        </w:rPr>
        <w:t xml:space="preserve"> Sing this model also helped us link our lesson back to key theories. </w:t>
      </w:r>
    </w:p>
    <w:p w:rsidR="00877F79" w:rsidRPr="00B0362C" w:rsidRDefault="00877F79" w:rsidP="00877F79">
      <w:pPr>
        <w:spacing w:line="480" w:lineRule="auto"/>
        <w:rPr>
          <w:rFonts w:cstheme="minorHAnsi"/>
          <w:b/>
          <w:sz w:val="24"/>
          <w:szCs w:val="24"/>
          <w:u w:val="single"/>
        </w:rPr>
      </w:pPr>
      <w:r w:rsidRPr="00B0362C">
        <w:rPr>
          <w:rFonts w:cstheme="minorHAnsi"/>
          <w:b/>
          <w:sz w:val="24"/>
          <w:szCs w:val="24"/>
          <w:u w:val="single"/>
        </w:rPr>
        <w:t>Conclusion</w:t>
      </w:r>
      <w:r w:rsidR="00E51A51" w:rsidRPr="00B0362C">
        <w:rPr>
          <w:rFonts w:cstheme="minorHAnsi"/>
          <w:b/>
          <w:sz w:val="24"/>
          <w:szCs w:val="24"/>
          <w:u w:val="single"/>
        </w:rPr>
        <w:t xml:space="preserve"> and Recommendations </w:t>
      </w:r>
    </w:p>
    <w:p w:rsidR="0011341D" w:rsidRPr="00B0362C" w:rsidRDefault="00CF565A" w:rsidP="0097427C">
      <w:pPr>
        <w:spacing w:line="480" w:lineRule="auto"/>
        <w:rPr>
          <w:rFonts w:cstheme="minorHAnsi"/>
          <w:sz w:val="24"/>
          <w:szCs w:val="24"/>
        </w:rPr>
      </w:pPr>
      <w:r w:rsidRPr="00B0362C">
        <w:rPr>
          <w:rFonts w:cstheme="minorHAnsi"/>
          <w:sz w:val="24"/>
          <w:szCs w:val="24"/>
        </w:rPr>
        <w:t>The primary data collected from the two lessons studies provided some evidence that the use of concrete objects enhances pupil involvement. The e</w:t>
      </w:r>
      <w:r w:rsidR="0011341D" w:rsidRPr="00B0362C">
        <w:rPr>
          <w:rFonts w:cstheme="minorHAnsi"/>
          <w:sz w:val="24"/>
          <w:szCs w:val="24"/>
        </w:rPr>
        <w:t>mpirical evidence collected</w:t>
      </w:r>
      <w:r w:rsidR="00877F79" w:rsidRPr="00B0362C">
        <w:rPr>
          <w:rFonts w:cstheme="minorHAnsi"/>
          <w:sz w:val="24"/>
          <w:szCs w:val="24"/>
        </w:rPr>
        <w:t xml:space="preserve"> cannot be generalised as qualitative results do not allow for generalisation, also th</w:t>
      </w:r>
      <w:r w:rsidR="0011341D" w:rsidRPr="00B0362C">
        <w:rPr>
          <w:rFonts w:cstheme="minorHAnsi"/>
          <w:sz w:val="24"/>
          <w:szCs w:val="24"/>
        </w:rPr>
        <w:t>e research carried out was on a small scale.</w:t>
      </w:r>
      <w:r w:rsidR="00877F79" w:rsidRPr="00B0362C">
        <w:rPr>
          <w:rFonts w:cstheme="minorHAnsi"/>
          <w:sz w:val="24"/>
          <w:szCs w:val="24"/>
        </w:rPr>
        <w:t xml:space="preserve"> To generalise the findings, the research would have to be carried out on a much larger scale. </w:t>
      </w:r>
      <w:r w:rsidR="0011341D" w:rsidRPr="00B0362C">
        <w:rPr>
          <w:rFonts w:cstheme="minorHAnsi"/>
          <w:sz w:val="24"/>
          <w:szCs w:val="24"/>
        </w:rPr>
        <w:t xml:space="preserve"> Although the research carried out gave us an insight into the use of concrete objects, and as literature suggested, well thought put material does have a positive impact. This primarily comes down to the teachers subject knowledge. </w:t>
      </w:r>
    </w:p>
    <w:p w:rsidR="0011341D" w:rsidRPr="00B0362C" w:rsidRDefault="0011341D" w:rsidP="0097427C">
      <w:pPr>
        <w:spacing w:line="480" w:lineRule="auto"/>
        <w:rPr>
          <w:rFonts w:cstheme="minorHAnsi"/>
          <w:sz w:val="24"/>
          <w:szCs w:val="24"/>
        </w:rPr>
      </w:pPr>
      <w:r w:rsidRPr="00B0362C">
        <w:rPr>
          <w:rFonts w:cstheme="minorHAnsi"/>
          <w:sz w:val="24"/>
          <w:szCs w:val="24"/>
        </w:rPr>
        <w:t>A recommendation to further develop our research question in future would be to carry out an adjoining study that looked at the same lessons being taught to the same pupils without the use of concrete objects. Carrying out this research would give us a better answer to our research question as we would have empirical evidence that we could compare and reach a conclusion.</w:t>
      </w:r>
    </w:p>
    <w:p w:rsidR="0011341D" w:rsidRPr="00B0362C" w:rsidRDefault="0097427C" w:rsidP="00877F79">
      <w:pPr>
        <w:spacing w:line="480" w:lineRule="auto"/>
        <w:rPr>
          <w:rFonts w:cstheme="minorHAnsi"/>
          <w:sz w:val="24"/>
          <w:szCs w:val="24"/>
        </w:rPr>
      </w:pPr>
      <w:r w:rsidRPr="00B0362C">
        <w:rPr>
          <w:rFonts w:cstheme="minorHAnsi"/>
          <w:sz w:val="24"/>
          <w:szCs w:val="24"/>
        </w:rPr>
        <w:lastRenderedPageBreak/>
        <w:t>Bell and Waters (2018) had mentioned in doing any type of research where the focus is predetermined can cause bias. We used a critical incident log to help us focus our observations. Bell and Waters (2018) noted that it would be impossible to record everything and wise choice needed to be made on what we were focusing on. The lack of time to pilot the observation pro</w:t>
      </w:r>
      <w:r w:rsidR="00023332" w:rsidRPr="00B0362C">
        <w:rPr>
          <w:rFonts w:cstheme="minorHAnsi"/>
          <w:sz w:val="24"/>
          <w:szCs w:val="24"/>
        </w:rPr>
        <w:t>ved</w:t>
      </w:r>
      <w:r w:rsidRPr="00B0362C">
        <w:rPr>
          <w:rFonts w:cstheme="minorHAnsi"/>
          <w:sz w:val="24"/>
          <w:szCs w:val="24"/>
        </w:rPr>
        <w:t xml:space="preserve"> a vital part here as </w:t>
      </w:r>
      <w:r w:rsidR="00023332" w:rsidRPr="00B0362C">
        <w:rPr>
          <w:rFonts w:cstheme="minorHAnsi"/>
          <w:sz w:val="24"/>
          <w:szCs w:val="24"/>
        </w:rPr>
        <w:t>piloting</w:t>
      </w:r>
      <w:r w:rsidRPr="00B0362C">
        <w:rPr>
          <w:rFonts w:cstheme="minorHAnsi"/>
          <w:sz w:val="24"/>
          <w:szCs w:val="24"/>
        </w:rPr>
        <w:t xml:space="preserve"> the methods of researched would have allowed us to refine and modify the methods we used </w:t>
      </w:r>
      <w:sdt>
        <w:sdtPr>
          <w:rPr>
            <w:rFonts w:cstheme="minorHAnsi"/>
            <w:sz w:val="24"/>
            <w:szCs w:val="24"/>
          </w:rPr>
          <w:id w:val="-1360202663"/>
          <w:citation/>
        </w:sdtPr>
        <w:sdtEndPr/>
        <w:sdtContent>
          <w:r w:rsidRPr="00B0362C">
            <w:rPr>
              <w:rFonts w:cstheme="minorHAnsi"/>
              <w:sz w:val="24"/>
              <w:szCs w:val="24"/>
            </w:rPr>
            <w:fldChar w:fldCharType="begin"/>
          </w:r>
          <w:r w:rsidRPr="00B0362C">
            <w:rPr>
              <w:rFonts w:cstheme="minorHAnsi"/>
              <w:sz w:val="24"/>
              <w:szCs w:val="24"/>
            </w:rPr>
            <w:instrText xml:space="preserve"> CITATION Tho13 \l 2057 </w:instrText>
          </w:r>
          <w:r w:rsidRPr="00B0362C">
            <w:rPr>
              <w:rFonts w:cstheme="minorHAnsi"/>
              <w:sz w:val="24"/>
              <w:szCs w:val="24"/>
            </w:rPr>
            <w:fldChar w:fldCharType="separate"/>
          </w:r>
          <w:r w:rsidR="00F42149" w:rsidRPr="00F42149">
            <w:rPr>
              <w:rFonts w:cstheme="minorHAnsi"/>
              <w:noProof/>
              <w:sz w:val="24"/>
              <w:szCs w:val="24"/>
            </w:rPr>
            <w:t>(Thomas, 2013)</w:t>
          </w:r>
          <w:r w:rsidRPr="00B0362C">
            <w:rPr>
              <w:rFonts w:cstheme="minorHAnsi"/>
              <w:sz w:val="24"/>
              <w:szCs w:val="24"/>
            </w:rPr>
            <w:fldChar w:fldCharType="end"/>
          </w:r>
        </w:sdtContent>
      </w:sdt>
      <w:r w:rsidRPr="00B0362C">
        <w:rPr>
          <w:rFonts w:cstheme="minorHAnsi"/>
          <w:sz w:val="24"/>
          <w:szCs w:val="24"/>
        </w:rPr>
        <w:t xml:space="preserve">. Having piloted the research methods before conducting the lesson study we would have found that we were focusing on too many things and therefore some critical observations could have been missed. </w:t>
      </w:r>
    </w:p>
    <w:p w:rsidR="00877F79" w:rsidRPr="00B0362C" w:rsidRDefault="00877F79" w:rsidP="00877F79">
      <w:pPr>
        <w:spacing w:line="480" w:lineRule="auto"/>
        <w:rPr>
          <w:rFonts w:cstheme="minorHAnsi"/>
          <w:sz w:val="24"/>
          <w:szCs w:val="24"/>
        </w:rPr>
      </w:pPr>
      <w:r w:rsidRPr="00B0362C">
        <w:rPr>
          <w:rFonts w:cstheme="minorHAnsi"/>
          <w:sz w:val="24"/>
          <w:szCs w:val="24"/>
        </w:rPr>
        <w:t xml:space="preserve">The research has provided an insight into the use of concrete objects in teaching mathematical concepts, most of which stops when children </w:t>
      </w:r>
      <w:r w:rsidR="0011341D" w:rsidRPr="00B0362C">
        <w:rPr>
          <w:rFonts w:cstheme="minorHAnsi"/>
          <w:sz w:val="24"/>
          <w:szCs w:val="24"/>
        </w:rPr>
        <w:t>reach</w:t>
      </w:r>
      <w:r w:rsidRPr="00B0362C">
        <w:rPr>
          <w:rFonts w:cstheme="minorHAnsi"/>
          <w:sz w:val="24"/>
          <w:szCs w:val="24"/>
        </w:rPr>
        <w:t xml:space="preserve"> Key Stage two. As a trainee teacher looking to teach Key Stage two children</w:t>
      </w:r>
      <w:r w:rsidR="0011341D" w:rsidRPr="00B0362C">
        <w:rPr>
          <w:rFonts w:cstheme="minorHAnsi"/>
          <w:sz w:val="24"/>
          <w:szCs w:val="24"/>
        </w:rPr>
        <w:t xml:space="preserve">, I believe there is enough evidence that good choice of materials can enhance the involvement of pupils, </w:t>
      </w:r>
      <w:r w:rsidR="00E51A51" w:rsidRPr="00B0362C">
        <w:rPr>
          <w:rFonts w:cstheme="minorHAnsi"/>
          <w:sz w:val="24"/>
          <w:szCs w:val="24"/>
        </w:rPr>
        <w:t>notably</w:t>
      </w:r>
      <w:r w:rsidR="0011341D" w:rsidRPr="00B0362C">
        <w:rPr>
          <w:rFonts w:cstheme="minorHAnsi"/>
          <w:sz w:val="24"/>
          <w:szCs w:val="24"/>
        </w:rPr>
        <w:t xml:space="preserve"> not just those who are finding the subject difficult. Using </w:t>
      </w:r>
      <w:r w:rsidR="00E51A51" w:rsidRPr="00B0362C">
        <w:rPr>
          <w:rFonts w:cstheme="minorHAnsi"/>
          <w:sz w:val="24"/>
          <w:szCs w:val="24"/>
        </w:rPr>
        <w:t>concrete</w:t>
      </w:r>
      <w:r w:rsidR="0011341D" w:rsidRPr="00B0362C">
        <w:rPr>
          <w:rFonts w:cstheme="minorHAnsi"/>
          <w:sz w:val="24"/>
          <w:szCs w:val="24"/>
        </w:rPr>
        <w:t xml:space="preserve"> objects can bridge the difference between abstract thinking and the real thing, this literature suggests is vital in helping children develop their mathematical understanding. With the new curriculum </w:t>
      </w:r>
      <w:r w:rsidR="00E51A51" w:rsidRPr="00B0362C">
        <w:rPr>
          <w:rFonts w:cstheme="minorHAnsi"/>
          <w:sz w:val="24"/>
          <w:szCs w:val="24"/>
        </w:rPr>
        <w:t>proposed</w:t>
      </w:r>
      <w:r w:rsidR="0011341D" w:rsidRPr="00B0362C">
        <w:rPr>
          <w:rFonts w:cstheme="minorHAnsi"/>
          <w:sz w:val="24"/>
          <w:szCs w:val="24"/>
        </w:rPr>
        <w:t xml:space="preserve"> for Wales that sees greater emphasis on numeracy as a cross </w:t>
      </w:r>
      <w:r w:rsidR="00E51A51" w:rsidRPr="00B0362C">
        <w:rPr>
          <w:rFonts w:cstheme="minorHAnsi"/>
          <w:sz w:val="24"/>
          <w:szCs w:val="24"/>
        </w:rPr>
        <w:t>curricular</w:t>
      </w:r>
      <w:r w:rsidR="0011341D" w:rsidRPr="00B0362C">
        <w:rPr>
          <w:rFonts w:cstheme="minorHAnsi"/>
          <w:sz w:val="24"/>
          <w:szCs w:val="24"/>
        </w:rPr>
        <w:t xml:space="preserve"> subject, I believe any </w:t>
      </w:r>
      <w:r w:rsidR="00E51A51" w:rsidRPr="00B0362C">
        <w:rPr>
          <w:rFonts w:cstheme="minorHAnsi"/>
          <w:sz w:val="24"/>
          <w:szCs w:val="24"/>
        </w:rPr>
        <w:t>tool that will aid learners and help them understand is worth developing in any class at any age. However, literature also suggests that teaching using concrete objects goes beyond simply</w:t>
      </w:r>
      <w:r w:rsidRPr="00B0362C">
        <w:rPr>
          <w:rFonts w:cstheme="minorHAnsi"/>
          <w:sz w:val="24"/>
          <w:szCs w:val="24"/>
        </w:rPr>
        <w:t xml:space="preserve"> a set of objects</w:t>
      </w:r>
      <w:r w:rsidR="00E51A51" w:rsidRPr="00B0362C">
        <w:rPr>
          <w:rFonts w:cstheme="minorHAnsi"/>
          <w:sz w:val="24"/>
          <w:szCs w:val="24"/>
        </w:rPr>
        <w:t xml:space="preserve"> and allowing children to </w:t>
      </w:r>
      <w:r w:rsidRPr="00B0362C">
        <w:rPr>
          <w:rFonts w:cstheme="minorHAnsi"/>
          <w:sz w:val="24"/>
          <w:szCs w:val="24"/>
        </w:rPr>
        <w:t xml:space="preserve">handing them to a new concept. Literature has taught me </w:t>
      </w:r>
      <w:r w:rsidR="00E51A51" w:rsidRPr="00B0362C">
        <w:rPr>
          <w:rFonts w:cstheme="minorHAnsi"/>
          <w:sz w:val="24"/>
          <w:szCs w:val="24"/>
        </w:rPr>
        <w:t xml:space="preserve">that ultimately it is the teachers subject knowledge that is of upmost importance. Strong subject knowledge allows the teacher to pick the correct materials to ensure learning occur and the child develops their mathematical learning. </w:t>
      </w:r>
    </w:p>
    <w:p w:rsidR="00877F79" w:rsidRPr="00B0362C" w:rsidRDefault="00877F79" w:rsidP="00877F79">
      <w:pPr>
        <w:spacing w:line="480" w:lineRule="auto"/>
        <w:rPr>
          <w:rFonts w:cstheme="minorHAnsi"/>
          <w:sz w:val="24"/>
          <w:szCs w:val="24"/>
        </w:rPr>
      </w:pPr>
      <w:r w:rsidRPr="00B0362C">
        <w:rPr>
          <w:rFonts w:cstheme="minorHAnsi"/>
          <w:sz w:val="24"/>
          <w:szCs w:val="24"/>
        </w:rPr>
        <w:lastRenderedPageBreak/>
        <w:t xml:space="preserve">Moving forward, I believe there is room for further research in this field. To generate any solid answers I think comparisons need to be made between using concrete objects to teach a new mathematical concept and how children’s involvement would be measured when the concrete objects are not used to teach a concept. </w:t>
      </w:r>
    </w:p>
    <w:p w:rsidR="00877F79" w:rsidRDefault="00877F79" w:rsidP="00877F79">
      <w:pPr>
        <w:spacing w:line="480" w:lineRule="auto"/>
        <w:rPr>
          <w:rFonts w:cstheme="minorHAnsi"/>
          <w:sz w:val="24"/>
          <w:szCs w:val="24"/>
        </w:rPr>
      </w:pPr>
      <w:r w:rsidRPr="00B0362C">
        <w:rPr>
          <w:rFonts w:cstheme="minorHAnsi"/>
          <w:sz w:val="24"/>
          <w:szCs w:val="24"/>
        </w:rPr>
        <w:t>Personally I would like to develop my own use of imagination in mathematical teaching through the use of story books, role play and physical education as I believe this will be a good use to me when Donaldson’s purposed curriculum comes into force in Wales.</w:t>
      </w:r>
      <w:r w:rsidR="00E51A51" w:rsidRPr="00B0362C">
        <w:rPr>
          <w:rFonts w:cstheme="minorHAnsi"/>
          <w:sz w:val="24"/>
          <w:szCs w:val="24"/>
        </w:rPr>
        <w:t xml:space="preserve"> I believe there is evidence to suggest that approaches adopted by other countries such as Singapore can have a place in our education system. Learning from how well other countries do could ultimately help the children in our education systems. </w:t>
      </w: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Default="00F42149" w:rsidP="00877F79">
      <w:pPr>
        <w:spacing w:line="480" w:lineRule="auto"/>
        <w:rPr>
          <w:rFonts w:cstheme="minorHAnsi"/>
          <w:sz w:val="24"/>
          <w:szCs w:val="24"/>
        </w:rPr>
      </w:pPr>
    </w:p>
    <w:p w:rsidR="00F42149" w:rsidRPr="00EC3DE1" w:rsidRDefault="00EC3DE1" w:rsidP="00877F79">
      <w:pPr>
        <w:spacing w:line="480" w:lineRule="auto"/>
        <w:rPr>
          <w:rFonts w:cstheme="minorHAnsi"/>
          <w:b/>
          <w:sz w:val="24"/>
          <w:szCs w:val="24"/>
          <w:u w:val="single"/>
        </w:rPr>
      </w:pPr>
      <w:r w:rsidRPr="00EC3DE1">
        <w:rPr>
          <w:rFonts w:cstheme="minorHAnsi"/>
          <w:b/>
          <w:sz w:val="24"/>
          <w:szCs w:val="24"/>
          <w:u w:val="single"/>
        </w:rPr>
        <w:lastRenderedPageBreak/>
        <w:t>Bibliography</w:t>
      </w:r>
    </w:p>
    <w:sdt>
      <w:sdtPr>
        <w:rPr>
          <w:rFonts w:asciiTheme="minorHAnsi" w:eastAsiaTheme="minorHAnsi" w:hAnsiTheme="minorHAnsi" w:cstheme="minorBidi"/>
          <w:color w:val="auto"/>
          <w:sz w:val="22"/>
          <w:szCs w:val="22"/>
          <w:lang w:val="en-GB"/>
        </w:rPr>
        <w:id w:val="-1466120977"/>
        <w:docPartObj>
          <w:docPartGallery w:val="Bibliographies"/>
          <w:docPartUnique/>
        </w:docPartObj>
      </w:sdtPr>
      <w:sdtEndPr>
        <w:rPr>
          <w:sz w:val="24"/>
        </w:rPr>
      </w:sdtEndPr>
      <w:sdtContent>
        <w:p w:rsidR="00F42149" w:rsidRDefault="00F42149">
          <w:pPr>
            <w:pStyle w:val="Heading1"/>
          </w:pPr>
        </w:p>
        <w:sdt>
          <w:sdtPr>
            <w:id w:val="111145805"/>
            <w:bibliography/>
          </w:sdtPr>
          <w:sdtEndPr>
            <w:rPr>
              <w:sz w:val="24"/>
            </w:rPr>
          </w:sdtEndPr>
          <w:sdtContent>
            <w:p w:rsidR="00F42149" w:rsidRPr="00EC3DE1" w:rsidRDefault="00F42149" w:rsidP="00EC3DE1">
              <w:pPr>
                <w:pStyle w:val="Bibliography"/>
                <w:numPr>
                  <w:ilvl w:val="0"/>
                  <w:numId w:val="3"/>
                </w:numPr>
                <w:rPr>
                  <w:noProof/>
                  <w:sz w:val="24"/>
                  <w:lang w:val="en-US"/>
                </w:rPr>
              </w:pPr>
              <w:r w:rsidRPr="00F42149">
                <w:rPr>
                  <w:sz w:val="28"/>
                </w:rPr>
                <w:fldChar w:fldCharType="begin"/>
              </w:r>
              <w:r w:rsidRPr="00F42149">
                <w:rPr>
                  <w:sz w:val="28"/>
                </w:rPr>
                <w:instrText xml:space="preserve"> BIBLIOGRAPHY </w:instrText>
              </w:r>
              <w:r w:rsidRPr="00F42149">
                <w:rPr>
                  <w:sz w:val="28"/>
                </w:rPr>
                <w:fldChar w:fldCharType="separate"/>
              </w:r>
              <w:r w:rsidRPr="00EC3DE1">
                <w:rPr>
                  <w:noProof/>
                  <w:lang w:val="en-US"/>
                </w:rPr>
                <w:t xml:space="preserve">Back, J., 2013. </w:t>
              </w:r>
              <w:r w:rsidRPr="00EC3DE1">
                <w:rPr>
                  <w:i/>
                  <w:iCs/>
                  <w:noProof/>
                  <w:lang w:val="en-US"/>
                </w:rPr>
                <w:t xml:space="preserve">Manipulatives in the Primary Classroom. </w:t>
              </w:r>
              <w:r w:rsidRPr="00EC3DE1">
                <w:rPr>
                  <w:noProof/>
                  <w:lang w:val="en-US"/>
                </w:rPr>
                <w:t xml:space="preserve">[Online] </w:t>
              </w:r>
              <w:r w:rsidRPr="00EC3DE1">
                <w:rPr>
                  <w:noProof/>
                  <w:lang w:val="en-US"/>
                </w:rPr>
                <w:br/>
                <w:t xml:space="preserve">Available at: </w:t>
              </w:r>
              <w:r w:rsidRPr="00EC3DE1">
                <w:rPr>
                  <w:noProof/>
                  <w:u w:val="single"/>
                  <w:lang w:val="en-US"/>
                </w:rPr>
                <w:t>https://nrich.maths.org/10461</w:t>
              </w:r>
              <w:r w:rsidRPr="00EC3DE1">
                <w:rPr>
                  <w:noProof/>
                  <w:lang w:val="en-US"/>
                </w:rPr>
                <w:br/>
                <w:t>[Accessed 23rd January 2019].</w:t>
              </w:r>
            </w:p>
            <w:p w:rsidR="00F42149" w:rsidRPr="00EC3DE1" w:rsidRDefault="00F42149" w:rsidP="00EC3DE1">
              <w:pPr>
                <w:pStyle w:val="Bibliography"/>
                <w:numPr>
                  <w:ilvl w:val="0"/>
                  <w:numId w:val="3"/>
                </w:numPr>
                <w:rPr>
                  <w:noProof/>
                  <w:lang w:val="en-US"/>
                </w:rPr>
              </w:pPr>
              <w:r w:rsidRPr="00EC3DE1">
                <w:rPr>
                  <w:noProof/>
                  <w:lang w:val="en-US"/>
                </w:rPr>
                <w:t xml:space="preserve">Bates, B., 2016. </w:t>
              </w:r>
              <w:r w:rsidRPr="00EC3DE1">
                <w:rPr>
                  <w:i/>
                  <w:iCs/>
                  <w:noProof/>
                  <w:lang w:val="en-US"/>
                </w:rPr>
                <w:t xml:space="preserve">Learning Theories Simplified. </w:t>
              </w:r>
              <w:r w:rsidRPr="00EC3DE1">
                <w:rPr>
                  <w:noProof/>
                  <w:lang w:val="en-US"/>
                </w:rPr>
                <w:t>London: Sage.</w:t>
              </w:r>
            </w:p>
            <w:p w:rsidR="00F42149" w:rsidRPr="00EC3DE1" w:rsidRDefault="00F42149" w:rsidP="00EC3DE1">
              <w:pPr>
                <w:pStyle w:val="Bibliography"/>
                <w:numPr>
                  <w:ilvl w:val="0"/>
                  <w:numId w:val="3"/>
                </w:numPr>
                <w:rPr>
                  <w:noProof/>
                  <w:lang w:val="en-US"/>
                </w:rPr>
              </w:pPr>
              <w:r w:rsidRPr="00EC3DE1">
                <w:rPr>
                  <w:noProof/>
                  <w:lang w:val="en-US"/>
                </w:rPr>
                <w:t xml:space="preserve">Bell, J. &amp; Waters, S., 2018. </w:t>
              </w:r>
              <w:r w:rsidRPr="00EC3DE1">
                <w:rPr>
                  <w:i/>
                  <w:iCs/>
                  <w:noProof/>
                  <w:lang w:val="en-US"/>
                </w:rPr>
                <w:t xml:space="preserve">Doing your research project, A guide for first-time researchers.. </w:t>
              </w:r>
              <w:r w:rsidRPr="00EC3DE1">
                <w:rPr>
                  <w:noProof/>
                  <w:lang w:val="en-US"/>
                </w:rPr>
                <w:t>7th ed. London: Open University Press.</w:t>
              </w:r>
            </w:p>
            <w:p w:rsidR="00F42149" w:rsidRPr="00EC3DE1" w:rsidRDefault="00F42149" w:rsidP="00EC3DE1">
              <w:pPr>
                <w:pStyle w:val="Bibliography"/>
                <w:numPr>
                  <w:ilvl w:val="0"/>
                  <w:numId w:val="3"/>
                </w:numPr>
                <w:rPr>
                  <w:noProof/>
                  <w:lang w:val="en-US"/>
                </w:rPr>
              </w:pPr>
              <w:r w:rsidRPr="00EC3DE1">
                <w:rPr>
                  <w:noProof/>
                  <w:lang w:val="en-US"/>
                </w:rPr>
                <w:t xml:space="preserve">BERA, 2018. </w:t>
              </w:r>
              <w:r w:rsidRPr="00EC3DE1">
                <w:rPr>
                  <w:i/>
                  <w:iCs/>
                  <w:noProof/>
                  <w:lang w:val="en-US"/>
                </w:rPr>
                <w:t xml:space="preserve">ETHICAL GUIDELINES FOR EDUCATIONAL RESEARCH, </w:t>
              </w:r>
              <w:r w:rsidRPr="00EC3DE1">
                <w:rPr>
                  <w:noProof/>
                  <w:lang w:val="en-US"/>
                </w:rPr>
                <w:t>London: BERA.</w:t>
              </w:r>
            </w:p>
            <w:p w:rsidR="00F42149" w:rsidRPr="00EC3DE1" w:rsidRDefault="00F42149" w:rsidP="00EC3DE1">
              <w:pPr>
                <w:pStyle w:val="Bibliography"/>
                <w:numPr>
                  <w:ilvl w:val="0"/>
                  <w:numId w:val="3"/>
                </w:numPr>
                <w:rPr>
                  <w:noProof/>
                  <w:lang w:val="en-US"/>
                </w:rPr>
              </w:pPr>
              <w:r w:rsidRPr="00EC3DE1">
                <w:rPr>
                  <w:noProof/>
                  <w:lang w:val="en-US"/>
                </w:rPr>
                <w:t xml:space="preserve">Brown, N., 2017. </w:t>
              </w:r>
              <w:r w:rsidRPr="00EC3DE1">
                <w:rPr>
                  <w:i/>
                  <w:iCs/>
                  <w:noProof/>
                  <w:lang w:val="en-US"/>
                </w:rPr>
                <w:t xml:space="preserve">Reflective model according to Brookfield. </w:t>
              </w:r>
              <w:r w:rsidRPr="00EC3DE1">
                <w:rPr>
                  <w:noProof/>
                  <w:lang w:val="en-US"/>
                </w:rPr>
                <w:t xml:space="preserve">[Online] </w:t>
              </w:r>
              <w:r w:rsidRPr="00EC3DE1">
                <w:rPr>
                  <w:noProof/>
                  <w:lang w:val="en-US"/>
                </w:rPr>
                <w:br/>
                <w:t xml:space="preserve">Available at: </w:t>
              </w:r>
              <w:r w:rsidRPr="00EC3DE1">
                <w:rPr>
                  <w:noProof/>
                  <w:u w:val="single"/>
                  <w:lang w:val="en-US"/>
                </w:rPr>
                <w:t>http://www.nicole-brown.co.uk/reflective-model-according-to-brookfield/</w:t>
              </w:r>
              <w:r w:rsidRPr="00EC3DE1">
                <w:rPr>
                  <w:noProof/>
                  <w:lang w:val="en-US"/>
                </w:rPr>
                <w:br/>
                <w:t>[Accessed 17 January 2019].</w:t>
              </w:r>
            </w:p>
            <w:p w:rsidR="00F42149" w:rsidRPr="00EC3DE1" w:rsidRDefault="00F42149" w:rsidP="00EC3DE1">
              <w:pPr>
                <w:pStyle w:val="Bibliography"/>
                <w:numPr>
                  <w:ilvl w:val="0"/>
                  <w:numId w:val="3"/>
                </w:numPr>
                <w:rPr>
                  <w:noProof/>
                  <w:lang w:val="en-US"/>
                </w:rPr>
              </w:pPr>
              <w:r w:rsidRPr="00EC3DE1">
                <w:rPr>
                  <w:noProof/>
                  <w:lang w:val="en-US"/>
                </w:rPr>
                <w:t xml:space="preserve">Cohen, L., Manion, L. &amp; Morrison, K., 2005. </w:t>
              </w:r>
              <w:r w:rsidRPr="00EC3DE1">
                <w:rPr>
                  <w:i/>
                  <w:iCs/>
                  <w:noProof/>
                  <w:lang w:val="en-US"/>
                </w:rPr>
                <w:t xml:space="preserve">Research Methods in Education. </w:t>
              </w:r>
              <w:r w:rsidRPr="00EC3DE1">
                <w:rPr>
                  <w:noProof/>
                  <w:lang w:val="en-US"/>
                </w:rPr>
                <w:t>5th ed. London: Routledge.</w:t>
              </w:r>
            </w:p>
            <w:p w:rsidR="00F42149" w:rsidRPr="00EC3DE1" w:rsidRDefault="00F42149" w:rsidP="00EC3DE1">
              <w:pPr>
                <w:pStyle w:val="Bibliography"/>
                <w:numPr>
                  <w:ilvl w:val="0"/>
                  <w:numId w:val="3"/>
                </w:numPr>
                <w:rPr>
                  <w:noProof/>
                  <w:lang w:val="en-US"/>
                </w:rPr>
              </w:pPr>
              <w:r w:rsidRPr="00EC3DE1">
                <w:rPr>
                  <w:noProof/>
                  <w:lang w:val="en-US"/>
                </w:rPr>
                <w:t xml:space="preserve">Department of Education, 2009. </w:t>
              </w:r>
              <w:r w:rsidRPr="00EC3DE1">
                <w:rPr>
                  <w:i/>
                  <w:iCs/>
                  <w:noProof/>
                  <w:lang w:val="en-US"/>
                </w:rPr>
                <w:t xml:space="preserve">Improving Subject Pedagogy Through Lesson Study, A Handbook for Leading Teachers in mathematics and English. </w:t>
              </w:r>
              <w:r w:rsidRPr="00EC3DE1">
                <w:rPr>
                  <w:noProof/>
                  <w:lang w:val="en-US"/>
                </w:rPr>
                <w:t xml:space="preserve">[Online] </w:t>
              </w:r>
              <w:r w:rsidRPr="00EC3DE1">
                <w:rPr>
                  <w:noProof/>
                  <w:lang w:val="en-US"/>
                </w:rPr>
                <w:br/>
                <w:t xml:space="preserve">Available at: </w:t>
              </w:r>
              <w:r w:rsidRPr="00EC3DE1">
                <w:rPr>
                  <w:noProof/>
                  <w:u w:val="single"/>
                  <w:lang w:val="en-US"/>
                </w:rPr>
                <w:t>https://moodle.uwtsd.ac.uk/pluginfile.php/133343/mod_resource/content/1/2018%20Improving%20subject%20pedagogy%20through%20Lesson%20Study.pdf</w:t>
              </w:r>
              <w:r w:rsidRPr="00EC3DE1">
                <w:rPr>
                  <w:noProof/>
                  <w:lang w:val="en-US"/>
                </w:rPr>
                <w:br/>
                <w:t>[Accessed 21 February 2019].</w:t>
              </w:r>
            </w:p>
            <w:p w:rsidR="00EC3DE1" w:rsidRPr="00EC3DE1" w:rsidRDefault="00EC3DE1" w:rsidP="00EC3DE1">
              <w:pPr>
                <w:pStyle w:val="Bibliography"/>
                <w:numPr>
                  <w:ilvl w:val="0"/>
                  <w:numId w:val="3"/>
                </w:numPr>
                <w:rPr>
                  <w:noProof/>
                  <w:lang w:val="en-US"/>
                </w:rPr>
              </w:pPr>
              <w:r w:rsidRPr="00EC3DE1">
                <w:rPr>
                  <w:noProof/>
                  <w:lang w:val="en-US"/>
                </w:rPr>
                <w:t xml:space="preserve">Donaldson, G., 2015. </w:t>
              </w:r>
              <w:r w:rsidRPr="00EC3DE1">
                <w:rPr>
                  <w:i/>
                  <w:iCs/>
                  <w:noProof/>
                  <w:lang w:val="en-US"/>
                </w:rPr>
                <w:t xml:space="preserve">Successful Futures, </w:t>
              </w:r>
              <w:r w:rsidRPr="00EC3DE1">
                <w:rPr>
                  <w:noProof/>
                  <w:lang w:val="en-US"/>
                </w:rPr>
                <w:t>Cardiff: OGL.</w:t>
              </w:r>
            </w:p>
            <w:p w:rsidR="00EC3DE1" w:rsidRPr="00EC3DE1" w:rsidRDefault="00EC3DE1" w:rsidP="00EC3DE1">
              <w:pPr>
                <w:rPr>
                  <w:sz w:val="20"/>
                  <w:lang w:val="en-US"/>
                </w:rPr>
              </w:pPr>
            </w:p>
            <w:p w:rsidR="00F42149" w:rsidRPr="00EC3DE1" w:rsidRDefault="00F42149" w:rsidP="00EC3DE1">
              <w:pPr>
                <w:pStyle w:val="Bibliography"/>
                <w:numPr>
                  <w:ilvl w:val="0"/>
                  <w:numId w:val="3"/>
                </w:numPr>
                <w:rPr>
                  <w:noProof/>
                  <w:lang w:val="en-US"/>
                </w:rPr>
              </w:pPr>
              <w:r w:rsidRPr="00EC3DE1">
                <w:rPr>
                  <w:noProof/>
                  <w:lang w:val="en-US"/>
                </w:rPr>
                <w:t xml:space="preserve">Drews, D. &amp; Hansen, A., 2017. </w:t>
              </w:r>
              <w:r w:rsidRPr="00EC3DE1">
                <w:rPr>
                  <w:i/>
                  <w:iCs/>
                  <w:noProof/>
                  <w:lang w:val="en-US"/>
                </w:rPr>
                <w:t xml:space="preserve">Using Resources to Support Mathematical Thinking: Primary and Early Years. </w:t>
              </w:r>
              <w:r w:rsidRPr="00EC3DE1">
                <w:rPr>
                  <w:noProof/>
                  <w:lang w:val="en-US"/>
                </w:rPr>
                <w:t>London: SAGE.</w:t>
              </w:r>
            </w:p>
            <w:p w:rsidR="00F42149" w:rsidRPr="00EC3DE1" w:rsidRDefault="00F42149" w:rsidP="00EC3DE1">
              <w:pPr>
                <w:pStyle w:val="Bibliography"/>
                <w:numPr>
                  <w:ilvl w:val="0"/>
                  <w:numId w:val="3"/>
                </w:numPr>
                <w:rPr>
                  <w:noProof/>
                  <w:lang w:val="en-US"/>
                </w:rPr>
              </w:pPr>
              <w:r w:rsidRPr="00EC3DE1">
                <w:rPr>
                  <w:noProof/>
                  <w:lang w:val="en-US"/>
                </w:rPr>
                <w:t xml:space="preserve">Dudley, P., 2014. </w:t>
              </w:r>
              <w:r w:rsidRPr="00EC3DE1">
                <w:rPr>
                  <w:i/>
                  <w:iCs/>
                  <w:noProof/>
                  <w:lang w:val="en-US"/>
                </w:rPr>
                <w:t xml:space="preserve">Lesson Study Handbook. </w:t>
              </w:r>
              <w:r w:rsidRPr="00EC3DE1">
                <w:rPr>
                  <w:noProof/>
                  <w:lang w:val="en-US"/>
                </w:rPr>
                <w:t xml:space="preserve">[Online] </w:t>
              </w:r>
              <w:r w:rsidRPr="00EC3DE1">
                <w:rPr>
                  <w:noProof/>
                  <w:lang w:val="en-US"/>
                </w:rPr>
                <w:br/>
                <w:t xml:space="preserve">Available at: </w:t>
              </w:r>
              <w:r w:rsidRPr="00EC3DE1">
                <w:rPr>
                  <w:noProof/>
                  <w:u w:val="single"/>
                  <w:lang w:val="en-US"/>
                </w:rPr>
                <w:t>http://lessonstudy.co.uk/wp-content/uploads/2012/03/new-handbook-revisedMay14.pdf</w:t>
              </w:r>
              <w:r w:rsidRPr="00EC3DE1">
                <w:rPr>
                  <w:noProof/>
                  <w:lang w:val="en-US"/>
                </w:rPr>
                <w:br/>
                <w:t>[Accessed 25 February 2019].</w:t>
              </w:r>
            </w:p>
            <w:p w:rsidR="00F42149" w:rsidRPr="00EC3DE1" w:rsidRDefault="00F42149" w:rsidP="00F42149">
              <w:pPr>
                <w:pStyle w:val="Bibliography"/>
                <w:rPr>
                  <w:noProof/>
                  <w:lang w:val="en-US"/>
                </w:rPr>
              </w:pPr>
            </w:p>
            <w:p w:rsidR="00F42149" w:rsidRPr="00EC3DE1" w:rsidRDefault="00F42149" w:rsidP="00EC3DE1">
              <w:pPr>
                <w:pStyle w:val="Bibliography"/>
                <w:numPr>
                  <w:ilvl w:val="0"/>
                  <w:numId w:val="3"/>
                </w:numPr>
                <w:rPr>
                  <w:noProof/>
                  <w:lang w:val="en-US"/>
                </w:rPr>
              </w:pPr>
              <w:r w:rsidRPr="00EC3DE1">
                <w:rPr>
                  <w:noProof/>
                  <w:lang w:val="en-US"/>
                </w:rPr>
                <w:t xml:space="preserve">Grigg, R., 2015. </w:t>
              </w:r>
              <w:r w:rsidRPr="00EC3DE1">
                <w:rPr>
                  <w:i/>
                  <w:iCs/>
                  <w:noProof/>
                  <w:lang w:val="en-US"/>
                </w:rPr>
                <w:t xml:space="preserve">Becoming an Outstanding Primary School Teacher. </w:t>
              </w:r>
              <w:r w:rsidRPr="00EC3DE1">
                <w:rPr>
                  <w:noProof/>
                  <w:lang w:val="en-US"/>
                </w:rPr>
                <w:t>2nd ed. Oxon: Routledge.</w:t>
              </w:r>
            </w:p>
            <w:p w:rsidR="00F42149" w:rsidRPr="00EC3DE1" w:rsidRDefault="00F42149" w:rsidP="00EC3DE1">
              <w:pPr>
                <w:pStyle w:val="Bibliography"/>
                <w:numPr>
                  <w:ilvl w:val="0"/>
                  <w:numId w:val="3"/>
                </w:numPr>
                <w:rPr>
                  <w:noProof/>
                  <w:lang w:val="en-US"/>
                </w:rPr>
              </w:pPr>
              <w:r w:rsidRPr="00EC3DE1">
                <w:rPr>
                  <w:noProof/>
                  <w:lang w:val="en-US"/>
                </w:rPr>
                <w:t xml:space="preserve">Hart, K. et al., 1989. </w:t>
              </w:r>
              <w:r w:rsidRPr="00EC3DE1">
                <w:rPr>
                  <w:i/>
                  <w:iCs/>
                  <w:noProof/>
                  <w:lang w:val="en-US"/>
                </w:rPr>
                <w:t xml:space="preserve">Children's Mathematical Frameworks 8-13. a Study of Classroom Teaching. </w:t>
              </w:r>
              <w:r w:rsidRPr="00EC3DE1">
                <w:rPr>
                  <w:noProof/>
                  <w:lang w:val="en-US"/>
                </w:rPr>
                <w:t>Nottingham: Shell Centre fo Mathematical Education.</w:t>
              </w:r>
            </w:p>
            <w:p w:rsidR="00F42149" w:rsidRPr="00EC3DE1" w:rsidRDefault="00F42149" w:rsidP="00EC3DE1">
              <w:pPr>
                <w:pStyle w:val="Bibliography"/>
                <w:numPr>
                  <w:ilvl w:val="0"/>
                  <w:numId w:val="3"/>
                </w:numPr>
                <w:rPr>
                  <w:noProof/>
                  <w:lang w:val="en-US"/>
                </w:rPr>
              </w:pPr>
              <w:r w:rsidRPr="00EC3DE1">
                <w:rPr>
                  <w:noProof/>
                  <w:lang w:val="en-US"/>
                </w:rPr>
                <w:t xml:space="preserve">Haylock, D. &amp; Cockburn, A., 2013. </w:t>
              </w:r>
              <w:r w:rsidRPr="00EC3DE1">
                <w:rPr>
                  <w:i/>
                  <w:iCs/>
                  <w:noProof/>
                  <w:lang w:val="en-US"/>
                </w:rPr>
                <w:t xml:space="preserve">Understnading Mathematics for Young Children. </w:t>
              </w:r>
              <w:r w:rsidRPr="00EC3DE1">
                <w:rPr>
                  <w:noProof/>
                  <w:lang w:val="en-US"/>
                </w:rPr>
                <w:t>4th ed. London: Sage.</w:t>
              </w:r>
            </w:p>
            <w:p w:rsidR="00F42149" w:rsidRPr="00EC3DE1" w:rsidRDefault="00F42149" w:rsidP="00EC3DE1">
              <w:pPr>
                <w:pStyle w:val="Bibliography"/>
                <w:numPr>
                  <w:ilvl w:val="0"/>
                  <w:numId w:val="3"/>
                </w:numPr>
                <w:rPr>
                  <w:noProof/>
                  <w:lang w:val="en-US"/>
                </w:rPr>
              </w:pPr>
              <w:r w:rsidRPr="00EC3DE1">
                <w:rPr>
                  <w:noProof/>
                  <w:lang w:val="en-US"/>
                </w:rPr>
                <w:t xml:space="preserve">Maths no Problem, 2019. </w:t>
              </w:r>
              <w:r w:rsidRPr="00EC3DE1">
                <w:rPr>
                  <w:i/>
                  <w:iCs/>
                  <w:noProof/>
                  <w:lang w:val="en-US"/>
                </w:rPr>
                <w:t xml:space="preserve">Maths no Problem. </w:t>
              </w:r>
              <w:r w:rsidRPr="00EC3DE1">
                <w:rPr>
                  <w:noProof/>
                  <w:lang w:val="en-US"/>
                </w:rPr>
                <w:t xml:space="preserve">[Online] </w:t>
              </w:r>
              <w:r w:rsidRPr="00EC3DE1">
                <w:rPr>
                  <w:noProof/>
                  <w:lang w:val="en-US"/>
                </w:rPr>
                <w:br/>
                <w:t xml:space="preserve">Available at: </w:t>
              </w:r>
              <w:r w:rsidRPr="00EC3DE1">
                <w:rPr>
                  <w:noProof/>
                  <w:u w:val="single"/>
                  <w:lang w:val="en-US"/>
                </w:rPr>
                <w:t>https://mathsnoproblem.com/en/mastery/concrete-pictorial-abstract/</w:t>
              </w:r>
              <w:r w:rsidRPr="00EC3DE1">
                <w:rPr>
                  <w:noProof/>
                  <w:lang w:val="en-US"/>
                </w:rPr>
                <w:br/>
                <w:t>[Accessed 2 February 2019].</w:t>
              </w:r>
            </w:p>
            <w:p w:rsidR="00F42149" w:rsidRPr="00EC3DE1" w:rsidRDefault="00F42149" w:rsidP="00EC3DE1">
              <w:pPr>
                <w:pStyle w:val="Bibliography"/>
                <w:numPr>
                  <w:ilvl w:val="0"/>
                  <w:numId w:val="3"/>
                </w:numPr>
                <w:rPr>
                  <w:noProof/>
                  <w:lang w:val="en-US"/>
                </w:rPr>
              </w:pPr>
              <w:r w:rsidRPr="00EC3DE1">
                <w:rPr>
                  <w:noProof/>
                  <w:lang w:val="en-US"/>
                </w:rPr>
                <w:lastRenderedPageBreak/>
                <w:t xml:space="preserve">Maxwell , J. A., 2013. </w:t>
              </w:r>
              <w:r w:rsidRPr="00EC3DE1">
                <w:rPr>
                  <w:i/>
                  <w:iCs/>
                  <w:noProof/>
                  <w:lang w:val="en-US"/>
                </w:rPr>
                <w:t xml:space="preserve">Qualitative Research Design: An Interactive Approach. </w:t>
              </w:r>
              <w:r w:rsidRPr="00EC3DE1">
                <w:rPr>
                  <w:noProof/>
                  <w:lang w:val="en-US"/>
                </w:rPr>
                <w:t>3rd ed. London: Sage.</w:t>
              </w:r>
            </w:p>
            <w:p w:rsidR="00F42149" w:rsidRPr="00EC3DE1" w:rsidRDefault="00F42149" w:rsidP="00EC3DE1">
              <w:pPr>
                <w:pStyle w:val="Bibliography"/>
                <w:numPr>
                  <w:ilvl w:val="0"/>
                  <w:numId w:val="3"/>
                </w:numPr>
                <w:rPr>
                  <w:noProof/>
                  <w:lang w:val="en-US"/>
                </w:rPr>
              </w:pPr>
              <w:r w:rsidRPr="00EC3DE1">
                <w:rPr>
                  <w:noProof/>
                  <w:lang w:val="en-US"/>
                </w:rPr>
                <w:t xml:space="preserve">Merthens, R., 2012. </w:t>
              </w:r>
              <w:r w:rsidRPr="00EC3DE1">
                <w:rPr>
                  <w:i/>
                  <w:iCs/>
                  <w:noProof/>
                  <w:lang w:val="en-US"/>
                </w:rPr>
                <w:t xml:space="preserve">THE ‘CONCRETE - pICTORIAL - ABSTRACT’ HEURISTIC. </w:t>
              </w:r>
              <w:r w:rsidRPr="00EC3DE1">
                <w:rPr>
                  <w:noProof/>
                  <w:lang w:val="en-US"/>
                </w:rPr>
                <w:t xml:space="preserve">[Online] </w:t>
              </w:r>
              <w:r w:rsidRPr="00EC3DE1">
                <w:rPr>
                  <w:noProof/>
                  <w:lang w:val="en-US"/>
                </w:rPr>
                <w:br/>
                <w:t xml:space="preserve">Available at: </w:t>
              </w:r>
              <w:r w:rsidRPr="00EC3DE1">
                <w:rPr>
                  <w:noProof/>
                  <w:u w:val="single"/>
                  <w:lang w:val="en-US"/>
                </w:rPr>
                <w:t>https://www.atm.org.uk/journal/archive/mt228files/atm-mt228-33-38.pdf</w:t>
              </w:r>
              <w:r w:rsidRPr="00EC3DE1">
                <w:rPr>
                  <w:noProof/>
                  <w:lang w:val="en-US"/>
                </w:rPr>
                <w:br/>
                <w:t>[Accessed 25 February 2019].</w:t>
              </w:r>
            </w:p>
            <w:p w:rsidR="00F42149" w:rsidRPr="00EC3DE1" w:rsidRDefault="00F42149" w:rsidP="00EC3DE1">
              <w:pPr>
                <w:pStyle w:val="Bibliography"/>
                <w:numPr>
                  <w:ilvl w:val="0"/>
                  <w:numId w:val="3"/>
                </w:numPr>
                <w:rPr>
                  <w:noProof/>
                  <w:lang w:val="en-US"/>
                </w:rPr>
              </w:pPr>
              <w:r w:rsidRPr="00EC3DE1">
                <w:rPr>
                  <w:noProof/>
                  <w:lang w:val="en-US"/>
                </w:rPr>
                <w:t xml:space="preserve">Oxford University Press, 2016. </w:t>
              </w:r>
              <w:r w:rsidRPr="00EC3DE1">
                <w:rPr>
                  <w:i/>
                  <w:iCs/>
                  <w:noProof/>
                  <w:lang w:val="en-US"/>
                </w:rPr>
                <w:t xml:space="preserve">Research reveals that ‘Singapore’ approach to teaching maths can work in UK classrooms. </w:t>
              </w:r>
              <w:r w:rsidRPr="00EC3DE1">
                <w:rPr>
                  <w:noProof/>
                  <w:lang w:val="en-US"/>
                </w:rPr>
                <w:t xml:space="preserve">[Online] </w:t>
              </w:r>
              <w:r w:rsidRPr="00EC3DE1">
                <w:rPr>
                  <w:noProof/>
                  <w:lang w:val="en-US"/>
                </w:rPr>
                <w:br/>
                <w:t xml:space="preserve">Available at: </w:t>
              </w:r>
              <w:r w:rsidRPr="00EC3DE1">
                <w:rPr>
                  <w:noProof/>
                  <w:u w:val="single"/>
                  <w:lang w:val="en-US"/>
                </w:rPr>
                <w:t>https://www.besa.org.uk/news/research-reveals-singapore-approach-teaching-maths-can-work-uk-classrooms/</w:t>
              </w:r>
              <w:r w:rsidRPr="00EC3DE1">
                <w:rPr>
                  <w:noProof/>
                  <w:lang w:val="en-US"/>
                </w:rPr>
                <w:br/>
                <w:t>[Accessed 5 February 2019].</w:t>
              </w:r>
            </w:p>
            <w:p w:rsidR="00F42149" w:rsidRPr="00EC3DE1" w:rsidRDefault="00F42149" w:rsidP="00EC3DE1">
              <w:pPr>
                <w:pStyle w:val="Bibliography"/>
                <w:numPr>
                  <w:ilvl w:val="0"/>
                  <w:numId w:val="3"/>
                </w:numPr>
                <w:rPr>
                  <w:noProof/>
                  <w:lang w:val="en-US"/>
                </w:rPr>
              </w:pPr>
              <w:r w:rsidRPr="00EC3DE1">
                <w:rPr>
                  <w:noProof/>
                  <w:lang w:val="en-US"/>
                </w:rPr>
                <w:t xml:space="preserve">Plymouth City Concil, 2012. </w:t>
              </w:r>
              <w:r w:rsidRPr="00EC3DE1">
                <w:rPr>
                  <w:i/>
                  <w:iCs/>
                  <w:noProof/>
                  <w:lang w:val="en-US"/>
                </w:rPr>
                <w:t xml:space="preserve">Leuven Well Being and Involvement Scale, Early Years Service. </w:t>
              </w:r>
              <w:r w:rsidRPr="00EC3DE1">
                <w:rPr>
                  <w:noProof/>
                  <w:lang w:val="en-US"/>
                </w:rPr>
                <w:t xml:space="preserve">[Online] </w:t>
              </w:r>
              <w:r w:rsidRPr="00EC3DE1">
                <w:rPr>
                  <w:noProof/>
                  <w:lang w:val="en-US"/>
                </w:rPr>
                <w:br/>
                <w:t xml:space="preserve">Available at: </w:t>
              </w:r>
              <w:r w:rsidRPr="00EC3DE1">
                <w:rPr>
                  <w:noProof/>
                  <w:u w:val="single"/>
                  <w:lang w:val="en-US"/>
                </w:rPr>
                <w:t>http://web.plymouth.gov.uk/documents-ldtoolkitleuven.pdf</w:t>
              </w:r>
              <w:r w:rsidRPr="00EC3DE1">
                <w:rPr>
                  <w:noProof/>
                  <w:lang w:val="en-US"/>
                </w:rPr>
                <w:br/>
                <w:t>[Accessed 15 January 2019].</w:t>
              </w:r>
            </w:p>
            <w:p w:rsidR="00F42149" w:rsidRPr="00EC3DE1" w:rsidRDefault="00F42149" w:rsidP="00F42149">
              <w:pPr>
                <w:pStyle w:val="Bibliography"/>
                <w:ind w:left="720"/>
                <w:rPr>
                  <w:noProof/>
                  <w:lang w:val="en-US"/>
                </w:rPr>
              </w:pPr>
            </w:p>
            <w:p w:rsidR="00F42149" w:rsidRPr="00EC3DE1" w:rsidRDefault="00F42149" w:rsidP="00EC3DE1">
              <w:pPr>
                <w:pStyle w:val="Bibliography"/>
                <w:numPr>
                  <w:ilvl w:val="0"/>
                  <w:numId w:val="3"/>
                </w:numPr>
                <w:rPr>
                  <w:noProof/>
                  <w:lang w:val="en-US"/>
                </w:rPr>
              </w:pPr>
              <w:r w:rsidRPr="00EC3DE1">
                <w:rPr>
                  <w:noProof/>
                  <w:lang w:val="en-US"/>
                </w:rPr>
                <w:t xml:space="preserve">Pound, L. &amp; Lee, T., 2011. </w:t>
              </w:r>
              <w:r w:rsidRPr="00EC3DE1">
                <w:rPr>
                  <w:i/>
                  <w:iCs/>
                  <w:noProof/>
                  <w:lang w:val="en-US"/>
                </w:rPr>
                <w:t xml:space="preserve">Teaching Mathematics Creatively. </w:t>
              </w:r>
              <w:r w:rsidRPr="00EC3DE1">
                <w:rPr>
                  <w:noProof/>
                  <w:lang w:val="en-US"/>
                </w:rPr>
                <w:t>London: Routledge.</w:t>
              </w:r>
            </w:p>
            <w:p w:rsidR="00F42149" w:rsidRPr="00EC3DE1" w:rsidRDefault="00F42149" w:rsidP="00EC3DE1">
              <w:pPr>
                <w:pStyle w:val="Bibliography"/>
                <w:numPr>
                  <w:ilvl w:val="0"/>
                  <w:numId w:val="3"/>
                </w:numPr>
                <w:rPr>
                  <w:noProof/>
                  <w:lang w:val="en-US"/>
                </w:rPr>
              </w:pPr>
              <w:r w:rsidRPr="00EC3DE1">
                <w:rPr>
                  <w:noProof/>
                  <w:lang w:val="en-US"/>
                </w:rPr>
                <w:t xml:space="preserve">Quinn, S. F., 2013. </w:t>
              </w:r>
              <w:r w:rsidRPr="00EC3DE1">
                <w:rPr>
                  <w:i/>
                  <w:iCs/>
                  <w:noProof/>
                  <w:lang w:val="en-US"/>
                </w:rPr>
                <w:t xml:space="preserve">Froebel's Gifts. </w:t>
              </w:r>
              <w:r w:rsidRPr="00EC3DE1">
                <w:rPr>
                  <w:noProof/>
                  <w:lang w:val="en-US"/>
                </w:rPr>
                <w:t xml:space="preserve">[Online] </w:t>
              </w:r>
              <w:r w:rsidRPr="00EC3DE1">
                <w:rPr>
                  <w:noProof/>
                  <w:lang w:val="en-US"/>
                </w:rPr>
                <w:br/>
                <w:t xml:space="preserve">Available at: </w:t>
              </w:r>
              <w:r w:rsidRPr="00EC3DE1">
                <w:rPr>
                  <w:noProof/>
                  <w:u w:val="single"/>
                  <w:lang w:val="en-US"/>
                </w:rPr>
                <w:t>file:///C:/Users/HP%20Setup/AppData/Local/Packages/Microsoft.MicrosoftEdge_8wekyb3d8bbwe/TempState/Downloads/Froebel's%20Gifts%20(1).pdf</w:t>
              </w:r>
              <w:r w:rsidRPr="00EC3DE1">
                <w:rPr>
                  <w:noProof/>
                  <w:lang w:val="en-US"/>
                </w:rPr>
                <w:br/>
                <w:t>[Accessed 21 January 2019].</w:t>
              </w:r>
            </w:p>
            <w:p w:rsidR="00F42149" w:rsidRPr="00EC3DE1" w:rsidRDefault="00F42149" w:rsidP="00EC3DE1">
              <w:pPr>
                <w:pStyle w:val="Bibliography"/>
                <w:numPr>
                  <w:ilvl w:val="0"/>
                  <w:numId w:val="3"/>
                </w:numPr>
                <w:rPr>
                  <w:noProof/>
                  <w:lang w:val="en-US"/>
                </w:rPr>
              </w:pPr>
              <w:r w:rsidRPr="00EC3DE1">
                <w:rPr>
                  <w:noProof/>
                  <w:lang w:val="en-US"/>
                </w:rPr>
                <w:t xml:space="preserve">Rayner, R., 2016. </w:t>
              </w:r>
              <w:r w:rsidRPr="00EC3DE1">
                <w:rPr>
                  <w:i/>
                  <w:iCs/>
                  <w:noProof/>
                  <w:lang w:val="en-US"/>
                </w:rPr>
                <w:t xml:space="preserve">Hearts of Learning. </w:t>
              </w:r>
              <w:r w:rsidRPr="00EC3DE1">
                <w:rPr>
                  <w:noProof/>
                  <w:lang w:val="en-US"/>
                </w:rPr>
                <w:t xml:space="preserve">[Online] </w:t>
              </w:r>
              <w:r w:rsidRPr="00EC3DE1">
                <w:rPr>
                  <w:noProof/>
                  <w:lang w:val="en-US"/>
                </w:rPr>
                <w:br/>
                <w:t xml:space="preserve">Available at: </w:t>
              </w:r>
              <w:r w:rsidRPr="00EC3DE1">
                <w:rPr>
                  <w:noProof/>
                  <w:u w:val="single"/>
                  <w:lang w:val="en-US"/>
                </w:rPr>
                <w:t>https://www.hertsforlearning.co.uk/blog/cpa-approach</w:t>
              </w:r>
              <w:r w:rsidRPr="00EC3DE1">
                <w:rPr>
                  <w:noProof/>
                  <w:lang w:val="en-US"/>
                </w:rPr>
                <w:br/>
                <w:t>[Accessed 2 February 2019].</w:t>
              </w:r>
            </w:p>
            <w:p w:rsidR="00F42149" w:rsidRPr="00EC3DE1" w:rsidRDefault="00F42149" w:rsidP="00EC3DE1">
              <w:pPr>
                <w:pStyle w:val="Bibliography"/>
                <w:numPr>
                  <w:ilvl w:val="0"/>
                  <w:numId w:val="3"/>
                </w:numPr>
                <w:rPr>
                  <w:noProof/>
                  <w:lang w:val="en-US"/>
                </w:rPr>
              </w:pPr>
              <w:r w:rsidRPr="00EC3DE1">
                <w:rPr>
                  <w:noProof/>
                  <w:lang w:val="en-US"/>
                </w:rPr>
                <w:t xml:space="preserve">Thomas, G., 2013. </w:t>
              </w:r>
              <w:r w:rsidRPr="00EC3DE1">
                <w:rPr>
                  <w:i/>
                  <w:iCs/>
                  <w:noProof/>
                  <w:lang w:val="en-US"/>
                </w:rPr>
                <w:t xml:space="preserve">How to do Your Research Project. </w:t>
              </w:r>
              <w:r w:rsidRPr="00EC3DE1">
                <w:rPr>
                  <w:noProof/>
                  <w:lang w:val="en-US"/>
                </w:rPr>
                <w:t>2nd ed. London: Sage.</w:t>
              </w:r>
            </w:p>
            <w:p w:rsidR="00F42149" w:rsidRPr="00EC3DE1" w:rsidRDefault="00F42149" w:rsidP="00EC3DE1">
              <w:pPr>
                <w:pStyle w:val="Bibliography"/>
                <w:numPr>
                  <w:ilvl w:val="0"/>
                  <w:numId w:val="3"/>
                </w:numPr>
                <w:rPr>
                  <w:noProof/>
                  <w:lang w:val="en-US"/>
                </w:rPr>
              </w:pPr>
              <w:r w:rsidRPr="00EC3DE1">
                <w:rPr>
                  <w:noProof/>
                  <w:lang w:val="en-US"/>
                </w:rPr>
                <w:t xml:space="preserve">Thomas, G., 2013. </w:t>
              </w:r>
              <w:r w:rsidRPr="00EC3DE1">
                <w:rPr>
                  <w:i/>
                  <w:iCs/>
                  <w:noProof/>
                  <w:lang w:val="en-US"/>
                </w:rPr>
                <w:t xml:space="preserve">How to do Your Research Projects: A Guide for Students in Education and Applied Social Sciences. </w:t>
              </w:r>
              <w:r w:rsidRPr="00EC3DE1">
                <w:rPr>
                  <w:noProof/>
                  <w:lang w:val="en-US"/>
                </w:rPr>
                <w:t>2nd ed. London: Sage.</w:t>
              </w:r>
            </w:p>
            <w:p w:rsidR="00EC3DE1" w:rsidRPr="00EC3DE1" w:rsidRDefault="00EC3DE1" w:rsidP="00EC3DE1">
              <w:pPr>
                <w:pStyle w:val="Bibliography"/>
                <w:numPr>
                  <w:ilvl w:val="0"/>
                  <w:numId w:val="3"/>
                </w:numPr>
                <w:rPr>
                  <w:noProof/>
                  <w:sz w:val="20"/>
                  <w:lang w:val="en-US"/>
                </w:rPr>
              </w:pPr>
              <w:r w:rsidRPr="00EC3DE1">
                <w:rPr>
                  <w:noProof/>
                  <w:sz w:val="20"/>
                  <w:lang w:val="en-US"/>
                </w:rPr>
                <w:t xml:space="preserve">Unicef, 2018. </w:t>
              </w:r>
              <w:r w:rsidRPr="00EC3DE1">
                <w:rPr>
                  <w:i/>
                  <w:iCs/>
                  <w:noProof/>
                  <w:sz w:val="20"/>
                  <w:lang w:val="en-US"/>
                </w:rPr>
                <w:t xml:space="preserve">UNCRC. </w:t>
              </w:r>
              <w:r w:rsidRPr="00EC3DE1">
                <w:rPr>
                  <w:noProof/>
                  <w:sz w:val="20"/>
                  <w:lang w:val="en-US"/>
                </w:rPr>
                <w:t xml:space="preserve">[Online] </w:t>
              </w:r>
              <w:r w:rsidRPr="00EC3DE1">
                <w:rPr>
                  <w:noProof/>
                  <w:sz w:val="20"/>
                  <w:lang w:val="en-US"/>
                </w:rPr>
                <w:br/>
                <w:t xml:space="preserve">Available at: </w:t>
              </w:r>
              <w:r w:rsidRPr="00EC3DE1">
                <w:rPr>
                  <w:noProof/>
                  <w:sz w:val="20"/>
                  <w:u w:val="single"/>
                  <w:lang w:val="en-US"/>
                </w:rPr>
                <w:t>https://www.unicef.org.uk/what-we-do/un-convention-child-rights/</w:t>
              </w:r>
              <w:r w:rsidRPr="00EC3DE1">
                <w:rPr>
                  <w:noProof/>
                  <w:sz w:val="20"/>
                  <w:lang w:val="en-US"/>
                </w:rPr>
                <w:br/>
                <w:t>[Accessed 28th September 2018].</w:t>
              </w:r>
            </w:p>
            <w:p w:rsidR="00EC3DE1" w:rsidRPr="00EC3DE1" w:rsidRDefault="00EC3DE1" w:rsidP="00EC3DE1">
              <w:pPr>
                <w:rPr>
                  <w:sz w:val="20"/>
                  <w:lang w:val="en-US"/>
                </w:rPr>
              </w:pPr>
            </w:p>
            <w:p w:rsidR="00F42149" w:rsidRPr="00EC3DE1" w:rsidRDefault="00F42149" w:rsidP="00EC3DE1">
              <w:pPr>
                <w:pStyle w:val="Bibliography"/>
                <w:numPr>
                  <w:ilvl w:val="0"/>
                  <w:numId w:val="3"/>
                </w:numPr>
                <w:rPr>
                  <w:noProof/>
                  <w:lang w:val="en-US"/>
                </w:rPr>
              </w:pPr>
              <w:r w:rsidRPr="00EC3DE1">
                <w:rPr>
                  <w:noProof/>
                  <w:lang w:val="en-US"/>
                </w:rPr>
                <w:t xml:space="preserve">UWTSD, 2017. </w:t>
              </w:r>
              <w:r w:rsidRPr="00EC3DE1">
                <w:rPr>
                  <w:i/>
                  <w:iCs/>
                  <w:noProof/>
                  <w:lang w:val="en-US"/>
                </w:rPr>
                <w:t xml:space="preserve">Research Ethics &amp; Integrity Code of Practice. </w:t>
              </w:r>
              <w:r w:rsidRPr="00EC3DE1">
                <w:rPr>
                  <w:noProof/>
                  <w:lang w:val="en-US"/>
                </w:rPr>
                <w:t xml:space="preserve">[Online] </w:t>
              </w:r>
              <w:r w:rsidRPr="00EC3DE1">
                <w:rPr>
                  <w:noProof/>
                  <w:lang w:val="en-US"/>
                </w:rPr>
                <w:br/>
                <w:t xml:space="preserve">Available at: </w:t>
              </w:r>
              <w:r w:rsidRPr="00EC3DE1">
                <w:rPr>
                  <w:noProof/>
                  <w:u w:val="single"/>
                  <w:lang w:val="en-US"/>
                </w:rPr>
                <w:t>https://www.uwtsd.ac.uk/media/uwtsd-website/content-assets/documents/research/research-ethics-integrity-code-practice.pdf</w:t>
              </w:r>
              <w:r w:rsidRPr="00EC3DE1">
                <w:rPr>
                  <w:noProof/>
                  <w:lang w:val="en-US"/>
                </w:rPr>
                <w:br/>
                <w:t>[Accessed 7th January 2019].</w:t>
              </w:r>
            </w:p>
            <w:p w:rsidR="00776746" w:rsidRPr="00EC3DE1" w:rsidRDefault="00F42149" w:rsidP="00EC3DE1">
              <w:pPr>
                <w:rPr>
                  <w:sz w:val="24"/>
                </w:rPr>
              </w:pPr>
              <w:r w:rsidRPr="00F42149">
                <w:rPr>
                  <w:b/>
                  <w:bCs/>
                  <w:noProof/>
                  <w:sz w:val="28"/>
                </w:rPr>
                <w:fldChar w:fldCharType="end"/>
              </w:r>
            </w:p>
          </w:sdtContent>
        </w:sdt>
      </w:sdtContent>
    </w:sdt>
    <w:p w:rsidR="006F7595" w:rsidRPr="00F42149" w:rsidRDefault="006F7595">
      <w:pPr>
        <w:rPr>
          <w:rFonts w:cstheme="minorHAnsi"/>
          <w:b/>
          <w:sz w:val="28"/>
          <w:szCs w:val="24"/>
          <w:u w:val="single"/>
        </w:rPr>
      </w:pPr>
    </w:p>
    <w:p w:rsidR="006F7595" w:rsidRPr="00F42149" w:rsidRDefault="006F7595">
      <w:pPr>
        <w:rPr>
          <w:sz w:val="24"/>
        </w:rPr>
      </w:pPr>
    </w:p>
    <w:sectPr w:rsidR="006F7595" w:rsidRPr="00F4214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4275" w:rsidRDefault="00B34275" w:rsidP="00776746">
      <w:pPr>
        <w:spacing w:after="0" w:line="240" w:lineRule="auto"/>
      </w:pPr>
      <w:r>
        <w:separator/>
      </w:r>
    </w:p>
  </w:endnote>
  <w:endnote w:type="continuationSeparator" w:id="0">
    <w:p w:rsidR="00B34275" w:rsidRDefault="00B34275" w:rsidP="00776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44031"/>
      <w:docPartObj>
        <w:docPartGallery w:val="Page Numbers (Bottom of Page)"/>
        <w:docPartUnique/>
      </w:docPartObj>
    </w:sdtPr>
    <w:sdtEndPr>
      <w:rPr>
        <w:noProof/>
      </w:rPr>
    </w:sdtEndPr>
    <w:sdtContent>
      <w:p w:rsidR="002918A6" w:rsidRDefault="002918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918A6" w:rsidRDefault="00291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4275" w:rsidRDefault="00B34275" w:rsidP="00776746">
      <w:pPr>
        <w:spacing w:after="0" w:line="240" w:lineRule="auto"/>
      </w:pPr>
      <w:r>
        <w:separator/>
      </w:r>
    </w:p>
  </w:footnote>
  <w:footnote w:type="continuationSeparator" w:id="0">
    <w:p w:rsidR="00B34275" w:rsidRDefault="00B34275" w:rsidP="007767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5312" w:rsidRDefault="00605312">
    <w:pPr>
      <w:pStyle w:val="Header"/>
    </w:pPr>
    <w:r>
      <w:t>Student number - 0600970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D66DF4"/>
    <w:multiLevelType w:val="hybridMultilevel"/>
    <w:tmpl w:val="B93E2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754AD7"/>
    <w:multiLevelType w:val="hybridMultilevel"/>
    <w:tmpl w:val="DD6C0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822D37"/>
    <w:multiLevelType w:val="hybridMultilevel"/>
    <w:tmpl w:val="A212F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A528E2"/>
    <w:multiLevelType w:val="hybridMultilevel"/>
    <w:tmpl w:val="5FFE06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595"/>
    <w:rsid w:val="00023332"/>
    <w:rsid w:val="000411FA"/>
    <w:rsid w:val="0006035D"/>
    <w:rsid w:val="00065CB5"/>
    <w:rsid w:val="00065D3A"/>
    <w:rsid w:val="00073C3F"/>
    <w:rsid w:val="00094E2E"/>
    <w:rsid w:val="000D2F39"/>
    <w:rsid w:val="000E56D1"/>
    <w:rsid w:val="0011341D"/>
    <w:rsid w:val="00114231"/>
    <w:rsid w:val="0019173A"/>
    <w:rsid w:val="00197EEF"/>
    <w:rsid w:val="001C1335"/>
    <w:rsid w:val="001D65A7"/>
    <w:rsid w:val="002455C1"/>
    <w:rsid w:val="002918A6"/>
    <w:rsid w:val="002923A8"/>
    <w:rsid w:val="00354718"/>
    <w:rsid w:val="00396CDD"/>
    <w:rsid w:val="003A1FF2"/>
    <w:rsid w:val="004148A6"/>
    <w:rsid w:val="004A0DEB"/>
    <w:rsid w:val="004B6D93"/>
    <w:rsid w:val="005264FE"/>
    <w:rsid w:val="00550AEB"/>
    <w:rsid w:val="005B7909"/>
    <w:rsid w:val="005E320D"/>
    <w:rsid w:val="00605312"/>
    <w:rsid w:val="00653E60"/>
    <w:rsid w:val="006A2116"/>
    <w:rsid w:val="006F7595"/>
    <w:rsid w:val="00701F07"/>
    <w:rsid w:val="00737033"/>
    <w:rsid w:val="00776746"/>
    <w:rsid w:val="007A40FA"/>
    <w:rsid w:val="007B775B"/>
    <w:rsid w:val="007C1891"/>
    <w:rsid w:val="007E5B2C"/>
    <w:rsid w:val="00835CF4"/>
    <w:rsid w:val="00877F79"/>
    <w:rsid w:val="00884435"/>
    <w:rsid w:val="008D6950"/>
    <w:rsid w:val="008E778B"/>
    <w:rsid w:val="00903088"/>
    <w:rsid w:val="00905FD2"/>
    <w:rsid w:val="00932D36"/>
    <w:rsid w:val="00933258"/>
    <w:rsid w:val="0097427C"/>
    <w:rsid w:val="00A51154"/>
    <w:rsid w:val="00B0362C"/>
    <w:rsid w:val="00B34275"/>
    <w:rsid w:val="00B510CD"/>
    <w:rsid w:val="00B54126"/>
    <w:rsid w:val="00BE0780"/>
    <w:rsid w:val="00BE6513"/>
    <w:rsid w:val="00C156C7"/>
    <w:rsid w:val="00C4441A"/>
    <w:rsid w:val="00CF565A"/>
    <w:rsid w:val="00D14947"/>
    <w:rsid w:val="00D2305D"/>
    <w:rsid w:val="00D70D16"/>
    <w:rsid w:val="00E00FC5"/>
    <w:rsid w:val="00E51A51"/>
    <w:rsid w:val="00EC3DE1"/>
    <w:rsid w:val="00ED44B2"/>
    <w:rsid w:val="00F132B7"/>
    <w:rsid w:val="00F42149"/>
    <w:rsid w:val="00F61961"/>
    <w:rsid w:val="00F704C8"/>
    <w:rsid w:val="00FD1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638EAB"/>
  <w15:chartTrackingRefBased/>
  <w15:docId w15:val="{DDA8B5CD-45B7-40EE-A46F-41D83EC58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14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746"/>
  </w:style>
  <w:style w:type="paragraph" w:styleId="Footer">
    <w:name w:val="footer"/>
    <w:basedOn w:val="Normal"/>
    <w:link w:val="FooterChar"/>
    <w:uiPriority w:val="99"/>
    <w:unhideWhenUsed/>
    <w:rsid w:val="00776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746"/>
  </w:style>
  <w:style w:type="paragraph" w:styleId="BalloonText">
    <w:name w:val="Balloon Text"/>
    <w:basedOn w:val="Normal"/>
    <w:link w:val="BalloonTextChar"/>
    <w:uiPriority w:val="99"/>
    <w:semiHidden/>
    <w:unhideWhenUsed/>
    <w:rsid w:val="00197E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EEF"/>
    <w:rPr>
      <w:rFonts w:ascii="Segoe UI" w:hAnsi="Segoe UI" w:cs="Segoe UI"/>
      <w:sz w:val="18"/>
      <w:szCs w:val="18"/>
    </w:rPr>
  </w:style>
  <w:style w:type="table" w:styleId="TableGrid">
    <w:name w:val="Table Grid"/>
    <w:basedOn w:val="TableNormal"/>
    <w:uiPriority w:val="39"/>
    <w:rsid w:val="00292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214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42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72112">
      <w:bodyDiv w:val="1"/>
      <w:marLeft w:val="0"/>
      <w:marRight w:val="0"/>
      <w:marTop w:val="0"/>
      <w:marBottom w:val="0"/>
      <w:divBdr>
        <w:top w:val="none" w:sz="0" w:space="0" w:color="auto"/>
        <w:left w:val="none" w:sz="0" w:space="0" w:color="auto"/>
        <w:bottom w:val="none" w:sz="0" w:space="0" w:color="auto"/>
        <w:right w:val="none" w:sz="0" w:space="0" w:color="auto"/>
      </w:divBdr>
    </w:div>
    <w:div w:id="20783660">
      <w:bodyDiv w:val="1"/>
      <w:marLeft w:val="0"/>
      <w:marRight w:val="0"/>
      <w:marTop w:val="0"/>
      <w:marBottom w:val="0"/>
      <w:divBdr>
        <w:top w:val="none" w:sz="0" w:space="0" w:color="auto"/>
        <w:left w:val="none" w:sz="0" w:space="0" w:color="auto"/>
        <w:bottom w:val="none" w:sz="0" w:space="0" w:color="auto"/>
        <w:right w:val="none" w:sz="0" w:space="0" w:color="auto"/>
      </w:divBdr>
    </w:div>
    <w:div w:id="48308870">
      <w:bodyDiv w:val="1"/>
      <w:marLeft w:val="0"/>
      <w:marRight w:val="0"/>
      <w:marTop w:val="0"/>
      <w:marBottom w:val="0"/>
      <w:divBdr>
        <w:top w:val="none" w:sz="0" w:space="0" w:color="auto"/>
        <w:left w:val="none" w:sz="0" w:space="0" w:color="auto"/>
        <w:bottom w:val="none" w:sz="0" w:space="0" w:color="auto"/>
        <w:right w:val="none" w:sz="0" w:space="0" w:color="auto"/>
      </w:divBdr>
    </w:div>
    <w:div w:id="56057501">
      <w:bodyDiv w:val="1"/>
      <w:marLeft w:val="0"/>
      <w:marRight w:val="0"/>
      <w:marTop w:val="0"/>
      <w:marBottom w:val="0"/>
      <w:divBdr>
        <w:top w:val="none" w:sz="0" w:space="0" w:color="auto"/>
        <w:left w:val="none" w:sz="0" w:space="0" w:color="auto"/>
        <w:bottom w:val="none" w:sz="0" w:space="0" w:color="auto"/>
        <w:right w:val="none" w:sz="0" w:space="0" w:color="auto"/>
      </w:divBdr>
    </w:div>
    <w:div w:id="57172872">
      <w:bodyDiv w:val="1"/>
      <w:marLeft w:val="0"/>
      <w:marRight w:val="0"/>
      <w:marTop w:val="0"/>
      <w:marBottom w:val="0"/>
      <w:divBdr>
        <w:top w:val="none" w:sz="0" w:space="0" w:color="auto"/>
        <w:left w:val="none" w:sz="0" w:space="0" w:color="auto"/>
        <w:bottom w:val="none" w:sz="0" w:space="0" w:color="auto"/>
        <w:right w:val="none" w:sz="0" w:space="0" w:color="auto"/>
      </w:divBdr>
    </w:div>
    <w:div w:id="79570210">
      <w:bodyDiv w:val="1"/>
      <w:marLeft w:val="0"/>
      <w:marRight w:val="0"/>
      <w:marTop w:val="0"/>
      <w:marBottom w:val="0"/>
      <w:divBdr>
        <w:top w:val="none" w:sz="0" w:space="0" w:color="auto"/>
        <w:left w:val="none" w:sz="0" w:space="0" w:color="auto"/>
        <w:bottom w:val="none" w:sz="0" w:space="0" w:color="auto"/>
        <w:right w:val="none" w:sz="0" w:space="0" w:color="auto"/>
      </w:divBdr>
    </w:div>
    <w:div w:id="95641950">
      <w:bodyDiv w:val="1"/>
      <w:marLeft w:val="0"/>
      <w:marRight w:val="0"/>
      <w:marTop w:val="0"/>
      <w:marBottom w:val="0"/>
      <w:divBdr>
        <w:top w:val="none" w:sz="0" w:space="0" w:color="auto"/>
        <w:left w:val="none" w:sz="0" w:space="0" w:color="auto"/>
        <w:bottom w:val="none" w:sz="0" w:space="0" w:color="auto"/>
        <w:right w:val="none" w:sz="0" w:space="0" w:color="auto"/>
      </w:divBdr>
    </w:div>
    <w:div w:id="119034578">
      <w:bodyDiv w:val="1"/>
      <w:marLeft w:val="0"/>
      <w:marRight w:val="0"/>
      <w:marTop w:val="0"/>
      <w:marBottom w:val="0"/>
      <w:divBdr>
        <w:top w:val="none" w:sz="0" w:space="0" w:color="auto"/>
        <w:left w:val="none" w:sz="0" w:space="0" w:color="auto"/>
        <w:bottom w:val="none" w:sz="0" w:space="0" w:color="auto"/>
        <w:right w:val="none" w:sz="0" w:space="0" w:color="auto"/>
      </w:divBdr>
    </w:div>
    <w:div w:id="120541272">
      <w:bodyDiv w:val="1"/>
      <w:marLeft w:val="0"/>
      <w:marRight w:val="0"/>
      <w:marTop w:val="0"/>
      <w:marBottom w:val="0"/>
      <w:divBdr>
        <w:top w:val="none" w:sz="0" w:space="0" w:color="auto"/>
        <w:left w:val="none" w:sz="0" w:space="0" w:color="auto"/>
        <w:bottom w:val="none" w:sz="0" w:space="0" w:color="auto"/>
        <w:right w:val="none" w:sz="0" w:space="0" w:color="auto"/>
      </w:divBdr>
    </w:div>
    <w:div w:id="142241476">
      <w:bodyDiv w:val="1"/>
      <w:marLeft w:val="0"/>
      <w:marRight w:val="0"/>
      <w:marTop w:val="0"/>
      <w:marBottom w:val="0"/>
      <w:divBdr>
        <w:top w:val="none" w:sz="0" w:space="0" w:color="auto"/>
        <w:left w:val="none" w:sz="0" w:space="0" w:color="auto"/>
        <w:bottom w:val="none" w:sz="0" w:space="0" w:color="auto"/>
        <w:right w:val="none" w:sz="0" w:space="0" w:color="auto"/>
      </w:divBdr>
    </w:div>
    <w:div w:id="151072456">
      <w:bodyDiv w:val="1"/>
      <w:marLeft w:val="0"/>
      <w:marRight w:val="0"/>
      <w:marTop w:val="0"/>
      <w:marBottom w:val="0"/>
      <w:divBdr>
        <w:top w:val="none" w:sz="0" w:space="0" w:color="auto"/>
        <w:left w:val="none" w:sz="0" w:space="0" w:color="auto"/>
        <w:bottom w:val="none" w:sz="0" w:space="0" w:color="auto"/>
        <w:right w:val="none" w:sz="0" w:space="0" w:color="auto"/>
      </w:divBdr>
    </w:div>
    <w:div w:id="161968616">
      <w:bodyDiv w:val="1"/>
      <w:marLeft w:val="0"/>
      <w:marRight w:val="0"/>
      <w:marTop w:val="0"/>
      <w:marBottom w:val="0"/>
      <w:divBdr>
        <w:top w:val="none" w:sz="0" w:space="0" w:color="auto"/>
        <w:left w:val="none" w:sz="0" w:space="0" w:color="auto"/>
        <w:bottom w:val="none" w:sz="0" w:space="0" w:color="auto"/>
        <w:right w:val="none" w:sz="0" w:space="0" w:color="auto"/>
      </w:divBdr>
    </w:div>
    <w:div w:id="203760020">
      <w:bodyDiv w:val="1"/>
      <w:marLeft w:val="0"/>
      <w:marRight w:val="0"/>
      <w:marTop w:val="0"/>
      <w:marBottom w:val="0"/>
      <w:divBdr>
        <w:top w:val="none" w:sz="0" w:space="0" w:color="auto"/>
        <w:left w:val="none" w:sz="0" w:space="0" w:color="auto"/>
        <w:bottom w:val="none" w:sz="0" w:space="0" w:color="auto"/>
        <w:right w:val="none" w:sz="0" w:space="0" w:color="auto"/>
      </w:divBdr>
    </w:div>
    <w:div w:id="205987705">
      <w:bodyDiv w:val="1"/>
      <w:marLeft w:val="0"/>
      <w:marRight w:val="0"/>
      <w:marTop w:val="0"/>
      <w:marBottom w:val="0"/>
      <w:divBdr>
        <w:top w:val="none" w:sz="0" w:space="0" w:color="auto"/>
        <w:left w:val="none" w:sz="0" w:space="0" w:color="auto"/>
        <w:bottom w:val="none" w:sz="0" w:space="0" w:color="auto"/>
        <w:right w:val="none" w:sz="0" w:space="0" w:color="auto"/>
      </w:divBdr>
    </w:div>
    <w:div w:id="212893526">
      <w:bodyDiv w:val="1"/>
      <w:marLeft w:val="0"/>
      <w:marRight w:val="0"/>
      <w:marTop w:val="0"/>
      <w:marBottom w:val="0"/>
      <w:divBdr>
        <w:top w:val="none" w:sz="0" w:space="0" w:color="auto"/>
        <w:left w:val="none" w:sz="0" w:space="0" w:color="auto"/>
        <w:bottom w:val="none" w:sz="0" w:space="0" w:color="auto"/>
        <w:right w:val="none" w:sz="0" w:space="0" w:color="auto"/>
      </w:divBdr>
    </w:div>
    <w:div w:id="227686844">
      <w:bodyDiv w:val="1"/>
      <w:marLeft w:val="0"/>
      <w:marRight w:val="0"/>
      <w:marTop w:val="0"/>
      <w:marBottom w:val="0"/>
      <w:divBdr>
        <w:top w:val="none" w:sz="0" w:space="0" w:color="auto"/>
        <w:left w:val="none" w:sz="0" w:space="0" w:color="auto"/>
        <w:bottom w:val="none" w:sz="0" w:space="0" w:color="auto"/>
        <w:right w:val="none" w:sz="0" w:space="0" w:color="auto"/>
      </w:divBdr>
    </w:div>
    <w:div w:id="234097706">
      <w:bodyDiv w:val="1"/>
      <w:marLeft w:val="0"/>
      <w:marRight w:val="0"/>
      <w:marTop w:val="0"/>
      <w:marBottom w:val="0"/>
      <w:divBdr>
        <w:top w:val="none" w:sz="0" w:space="0" w:color="auto"/>
        <w:left w:val="none" w:sz="0" w:space="0" w:color="auto"/>
        <w:bottom w:val="none" w:sz="0" w:space="0" w:color="auto"/>
        <w:right w:val="none" w:sz="0" w:space="0" w:color="auto"/>
      </w:divBdr>
    </w:div>
    <w:div w:id="273439483">
      <w:bodyDiv w:val="1"/>
      <w:marLeft w:val="0"/>
      <w:marRight w:val="0"/>
      <w:marTop w:val="0"/>
      <w:marBottom w:val="0"/>
      <w:divBdr>
        <w:top w:val="none" w:sz="0" w:space="0" w:color="auto"/>
        <w:left w:val="none" w:sz="0" w:space="0" w:color="auto"/>
        <w:bottom w:val="none" w:sz="0" w:space="0" w:color="auto"/>
        <w:right w:val="none" w:sz="0" w:space="0" w:color="auto"/>
      </w:divBdr>
    </w:div>
    <w:div w:id="274410069">
      <w:bodyDiv w:val="1"/>
      <w:marLeft w:val="0"/>
      <w:marRight w:val="0"/>
      <w:marTop w:val="0"/>
      <w:marBottom w:val="0"/>
      <w:divBdr>
        <w:top w:val="none" w:sz="0" w:space="0" w:color="auto"/>
        <w:left w:val="none" w:sz="0" w:space="0" w:color="auto"/>
        <w:bottom w:val="none" w:sz="0" w:space="0" w:color="auto"/>
        <w:right w:val="none" w:sz="0" w:space="0" w:color="auto"/>
      </w:divBdr>
    </w:div>
    <w:div w:id="287786965">
      <w:bodyDiv w:val="1"/>
      <w:marLeft w:val="0"/>
      <w:marRight w:val="0"/>
      <w:marTop w:val="0"/>
      <w:marBottom w:val="0"/>
      <w:divBdr>
        <w:top w:val="none" w:sz="0" w:space="0" w:color="auto"/>
        <w:left w:val="none" w:sz="0" w:space="0" w:color="auto"/>
        <w:bottom w:val="none" w:sz="0" w:space="0" w:color="auto"/>
        <w:right w:val="none" w:sz="0" w:space="0" w:color="auto"/>
      </w:divBdr>
    </w:div>
    <w:div w:id="305358580">
      <w:bodyDiv w:val="1"/>
      <w:marLeft w:val="0"/>
      <w:marRight w:val="0"/>
      <w:marTop w:val="0"/>
      <w:marBottom w:val="0"/>
      <w:divBdr>
        <w:top w:val="none" w:sz="0" w:space="0" w:color="auto"/>
        <w:left w:val="none" w:sz="0" w:space="0" w:color="auto"/>
        <w:bottom w:val="none" w:sz="0" w:space="0" w:color="auto"/>
        <w:right w:val="none" w:sz="0" w:space="0" w:color="auto"/>
      </w:divBdr>
    </w:div>
    <w:div w:id="307053932">
      <w:bodyDiv w:val="1"/>
      <w:marLeft w:val="0"/>
      <w:marRight w:val="0"/>
      <w:marTop w:val="0"/>
      <w:marBottom w:val="0"/>
      <w:divBdr>
        <w:top w:val="none" w:sz="0" w:space="0" w:color="auto"/>
        <w:left w:val="none" w:sz="0" w:space="0" w:color="auto"/>
        <w:bottom w:val="none" w:sz="0" w:space="0" w:color="auto"/>
        <w:right w:val="none" w:sz="0" w:space="0" w:color="auto"/>
      </w:divBdr>
    </w:div>
    <w:div w:id="337931722">
      <w:bodyDiv w:val="1"/>
      <w:marLeft w:val="0"/>
      <w:marRight w:val="0"/>
      <w:marTop w:val="0"/>
      <w:marBottom w:val="0"/>
      <w:divBdr>
        <w:top w:val="none" w:sz="0" w:space="0" w:color="auto"/>
        <w:left w:val="none" w:sz="0" w:space="0" w:color="auto"/>
        <w:bottom w:val="none" w:sz="0" w:space="0" w:color="auto"/>
        <w:right w:val="none" w:sz="0" w:space="0" w:color="auto"/>
      </w:divBdr>
    </w:div>
    <w:div w:id="369301296">
      <w:bodyDiv w:val="1"/>
      <w:marLeft w:val="0"/>
      <w:marRight w:val="0"/>
      <w:marTop w:val="0"/>
      <w:marBottom w:val="0"/>
      <w:divBdr>
        <w:top w:val="none" w:sz="0" w:space="0" w:color="auto"/>
        <w:left w:val="none" w:sz="0" w:space="0" w:color="auto"/>
        <w:bottom w:val="none" w:sz="0" w:space="0" w:color="auto"/>
        <w:right w:val="none" w:sz="0" w:space="0" w:color="auto"/>
      </w:divBdr>
    </w:div>
    <w:div w:id="373045748">
      <w:bodyDiv w:val="1"/>
      <w:marLeft w:val="0"/>
      <w:marRight w:val="0"/>
      <w:marTop w:val="0"/>
      <w:marBottom w:val="0"/>
      <w:divBdr>
        <w:top w:val="none" w:sz="0" w:space="0" w:color="auto"/>
        <w:left w:val="none" w:sz="0" w:space="0" w:color="auto"/>
        <w:bottom w:val="none" w:sz="0" w:space="0" w:color="auto"/>
        <w:right w:val="none" w:sz="0" w:space="0" w:color="auto"/>
      </w:divBdr>
    </w:div>
    <w:div w:id="375811105">
      <w:bodyDiv w:val="1"/>
      <w:marLeft w:val="0"/>
      <w:marRight w:val="0"/>
      <w:marTop w:val="0"/>
      <w:marBottom w:val="0"/>
      <w:divBdr>
        <w:top w:val="none" w:sz="0" w:space="0" w:color="auto"/>
        <w:left w:val="none" w:sz="0" w:space="0" w:color="auto"/>
        <w:bottom w:val="none" w:sz="0" w:space="0" w:color="auto"/>
        <w:right w:val="none" w:sz="0" w:space="0" w:color="auto"/>
      </w:divBdr>
    </w:div>
    <w:div w:id="377514026">
      <w:bodyDiv w:val="1"/>
      <w:marLeft w:val="0"/>
      <w:marRight w:val="0"/>
      <w:marTop w:val="0"/>
      <w:marBottom w:val="0"/>
      <w:divBdr>
        <w:top w:val="none" w:sz="0" w:space="0" w:color="auto"/>
        <w:left w:val="none" w:sz="0" w:space="0" w:color="auto"/>
        <w:bottom w:val="none" w:sz="0" w:space="0" w:color="auto"/>
        <w:right w:val="none" w:sz="0" w:space="0" w:color="auto"/>
      </w:divBdr>
    </w:div>
    <w:div w:id="400754586">
      <w:bodyDiv w:val="1"/>
      <w:marLeft w:val="0"/>
      <w:marRight w:val="0"/>
      <w:marTop w:val="0"/>
      <w:marBottom w:val="0"/>
      <w:divBdr>
        <w:top w:val="none" w:sz="0" w:space="0" w:color="auto"/>
        <w:left w:val="none" w:sz="0" w:space="0" w:color="auto"/>
        <w:bottom w:val="none" w:sz="0" w:space="0" w:color="auto"/>
        <w:right w:val="none" w:sz="0" w:space="0" w:color="auto"/>
      </w:divBdr>
    </w:div>
    <w:div w:id="423915684">
      <w:bodyDiv w:val="1"/>
      <w:marLeft w:val="0"/>
      <w:marRight w:val="0"/>
      <w:marTop w:val="0"/>
      <w:marBottom w:val="0"/>
      <w:divBdr>
        <w:top w:val="none" w:sz="0" w:space="0" w:color="auto"/>
        <w:left w:val="none" w:sz="0" w:space="0" w:color="auto"/>
        <w:bottom w:val="none" w:sz="0" w:space="0" w:color="auto"/>
        <w:right w:val="none" w:sz="0" w:space="0" w:color="auto"/>
      </w:divBdr>
    </w:div>
    <w:div w:id="426971384">
      <w:bodyDiv w:val="1"/>
      <w:marLeft w:val="0"/>
      <w:marRight w:val="0"/>
      <w:marTop w:val="0"/>
      <w:marBottom w:val="0"/>
      <w:divBdr>
        <w:top w:val="none" w:sz="0" w:space="0" w:color="auto"/>
        <w:left w:val="none" w:sz="0" w:space="0" w:color="auto"/>
        <w:bottom w:val="none" w:sz="0" w:space="0" w:color="auto"/>
        <w:right w:val="none" w:sz="0" w:space="0" w:color="auto"/>
      </w:divBdr>
    </w:div>
    <w:div w:id="448472124">
      <w:bodyDiv w:val="1"/>
      <w:marLeft w:val="0"/>
      <w:marRight w:val="0"/>
      <w:marTop w:val="0"/>
      <w:marBottom w:val="0"/>
      <w:divBdr>
        <w:top w:val="none" w:sz="0" w:space="0" w:color="auto"/>
        <w:left w:val="none" w:sz="0" w:space="0" w:color="auto"/>
        <w:bottom w:val="none" w:sz="0" w:space="0" w:color="auto"/>
        <w:right w:val="none" w:sz="0" w:space="0" w:color="auto"/>
      </w:divBdr>
    </w:div>
    <w:div w:id="449321182">
      <w:bodyDiv w:val="1"/>
      <w:marLeft w:val="0"/>
      <w:marRight w:val="0"/>
      <w:marTop w:val="0"/>
      <w:marBottom w:val="0"/>
      <w:divBdr>
        <w:top w:val="none" w:sz="0" w:space="0" w:color="auto"/>
        <w:left w:val="none" w:sz="0" w:space="0" w:color="auto"/>
        <w:bottom w:val="none" w:sz="0" w:space="0" w:color="auto"/>
        <w:right w:val="none" w:sz="0" w:space="0" w:color="auto"/>
      </w:divBdr>
    </w:div>
    <w:div w:id="450442962">
      <w:bodyDiv w:val="1"/>
      <w:marLeft w:val="0"/>
      <w:marRight w:val="0"/>
      <w:marTop w:val="0"/>
      <w:marBottom w:val="0"/>
      <w:divBdr>
        <w:top w:val="none" w:sz="0" w:space="0" w:color="auto"/>
        <w:left w:val="none" w:sz="0" w:space="0" w:color="auto"/>
        <w:bottom w:val="none" w:sz="0" w:space="0" w:color="auto"/>
        <w:right w:val="none" w:sz="0" w:space="0" w:color="auto"/>
      </w:divBdr>
    </w:div>
    <w:div w:id="452090351">
      <w:bodyDiv w:val="1"/>
      <w:marLeft w:val="0"/>
      <w:marRight w:val="0"/>
      <w:marTop w:val="0"/>
      <w:marBottom w:val="0"/>
      <w:divBdr>
        <w:top w:val="none" w:sz="0" w:space="0" w:color="auto"/>
        <w:left w:val="none" w:sz="0" w:space="0" w:color="auto"/>
        <w:bottom w:val="none" w:sz="0" w:space="0" w:color="auto"/>
        <w:right w:val="none" w:sz="0" w:space="0" w:color="auto"/>
      </w:divBdr>
    </w:div>
    <w:div w:id="523323715">
      <w:bodyDiv w:val="1"/>
      <w:marLeft w:val="0"/>
      <w:marRight w:val="0"/>
      <w:marTop w:val="0"/>
      <w:marBottom w:val="0"/>
      <w:divBdr>
        <w:top w:val="none" w:sz="0" w:space="0" w:color="auto"/>
        <w:left w:val="none" w:sz="0" w:space="0" w:color="auto"/>
        <w:bottom w:val="none" w:sz="0" w:space="0" w:color="auto"/>
        <w:right w:val="none" w:sz="0" w:space="0" w:color="auto"/>
      </w:divBdr>
    </w:div>
    <w:div w:id="525098613">
      <w:bodyDiv w:val="1"/>
      <w:marLeft w:val="0"/>
      <w:marRight w:val="0"/>
      <w:marTop w:val="0"/>
      <w:marBottom w:val="0"/>
      <w:divBdr>
        <w:top w:val="none" w:sz="0" w:space="0" w:color="auto"/>
        <w:left w:val="none" w:sz="0" w:space="0" w:color="auto"/>
        <w:bottom w:val="none" w:sz="0" w:space="0" w:color="auto"/>
        <w:right w:val="none" w:sz="0" w:space="0" w:color="auto"/>
      </w:divBdr>
    </w:div>
    <w:div w:id="534541899">
      <w:bodyDiv w:val="1"/>
      <w:marLeft w:val="0"/>
      <w:marRight w:val="0"/>
      <w:marTop w:val="0"/>
      <w:marBottom w:val="0"/>
      <w:divBdr>
        <w:top w:val="none" w:sz="0" w:space="0" w:color="auto"/>
        <w:left w:val="none" w:sz="0" w:space="0" w:color="auto"/>
        <w:bottom w:val="none" w:sz="0" w:space="0" w:color="auto"/>
        <w:right w:val="none" w:sz="0" w:space="0" w:color="auto"/>
      </w:divBdr>
    </w:div>
    <w:div w:id="537160087">
      <w:bodyDiv w:val="1"/>
      <w:marLeft w:val="0"/>
      <w:marRight w:val="0"/>
      <w:marTop w:val="0"/>
      <w:marBottom w:val="0"/>
      <w:divBdr>
        <w:top w:val="none" w:sz="0" w:space="0" w:color="auto"/>
        <w:left w:val="none" w:sz="0" w:space="0" w:color="auto"/>
        <w:bottom w:val="none" w:sz="0" w:space="0" w:color="auto"/>
        <w:right w:val="none" w:sz="0" w:space="0" w:color="auto"/>
      </w:divBdr>
    </w:div>
    <w:div w:id="561216127">
      <w:bodyDiv w:val="1"/>
      <w:marLeft w:val="0"/>
      <w:marRight w:val="0"/>
      <w:marTop w:val="0"/>
      <w:marBottom w:val="0"/>
      <w:divBdr>
        <w:top w:val="none" w:sz="0" w:space="0" w:color="auto"/>
        <w:left w:val="none" w:sz="0" w:space="0" w:color="auto"/>
        <w:bottom w:val="none" w:sz="0" w:space="0" w:color="auto"/>
        <w:right w:val="none" w:sz="0" w:space="0" w:color="auto"/>
      </w:divBdr>
    </w:div>
    <w:div w:id="563955206">
      <w:bodyDiv w:val="1"/>
      <w:marLeft w:val="0"/>
      <w:marRight w:val="0"/>
      <w:marTop w:val="0"/>
      <w:marBottom w:val="0"/>
      <w:divBdr>
        <w:top w:val="none" w:sz="0" w:space="0" w:color="auto"/>
        <w:left w:val="none" w:sz="0" w:space="0" w:color="auto"/>
        <w:bottom w:val="none" w:sz="0" w:space="0" w:color="auto"/>
        <w:right w:val="none" w:sz="0" w:space="0" w:color="auto"/>
      </w:divBdr>
    </w:div>
    <w:div w:id="585727059">
      <w:bodyDiv w:val="1"/>
      <w:marLeft w:val="0"/>
      <w:marRight w:val="0"/>
      <w:marTop w:val="0"/>
      <w:marBottom w:val="0"/>
      <w:divBdr>
        <w:top w:val="none" w:sz="0" w:space="0" w:color="auto"/>
        <w:left w:val="none" w:sz="0" w:space="0" w:color="auto"/>
        <w:bottom w:val="none" w:sz="0" w:space="0" w:color="auto"/>
        <w:right w:val="none" w:sz="0" w:space="0" w:color="auto"/>
      </w:divBdr>
    </w:div>
    <w:div w:id="591816877">
      <w:bodyDiv w:val="1"/>
      <w:marLeft w:val="0"/>
      <w:marRight w:val="0"/>
      <w:marTop w:val="0"/>
      <w:marBottom w:val="0"/>
      <w:divBdr>
        <w:top w:val="none" w:sz="0" w:space="0" w:color="auto"/>
        <w:left w:val="none" w:sz="0" w:space="0" w:color="auto"/>
        <w:bottom w:val="none" w:sz="0" w:space="0" w:color="auto"/>
        <w:right w:val="none" w:sz="0" w:space="0" w:color="auto"/>
      </w:divBdr>
    </w:div>
    <w:div w:id="594438841">
      <w:bodyDiv w:val="1"/>
      <w:marLeft w:val="0"/>
      <w:marRight w:val="0"/>
      <w:marTop w:val="0"/>
      <w:marBottom w:val="0"/>
      <w:divBdr>
        <w:top w:val="none" w:sz="0" w:space="0" w:color="auto"/>
        <w:left w:val="none" w:sz="0" w:space="0" w:color="auto"/>
        <w:bottom w:val="none" w:sz="0" w:space="0" w:color="auto"/>
        <w:right w:val="none" w:sz="0" w:space="0" w:color="auto"/>
      </w:divBdr>
    </w:div>
    <w:div w:id="597909342">
      <w:bodyDiv w:val="1"/>
      <w:marLeft w:val="0"/>
      <w:marRight w:val="0"/>
      <w:marTop w:val="0"/>
      <w:marBottom w:val="0"/>
      <w:divBdr>
        <w:top w:val="none" w:sz="0" w:space="0" w:color="auto"/>
        <w:left w:val="none" w:sz="0" w:space="0" w:color="auto"/>
        <w:bottom w:val="none" w:sz="0" w:space="0" w:color="auto"/>
        <w:right w:val="none" w:sz="0" w:space="0" w:color="auto"/>
      </w:divBdr>
    </w:div>
    <w:div w:id="598829604">
      <w:bodyDiv w:val="1"/>
      <w:marLeft w:val="0"/>
      <w:marRight w:val="0"/>
      <w:marTop w:val="0"/>
      <w:marBottom w:val="0"/>
      <w:divBdr>
        <w:top w:val="none" w:sz="0" w:space="0" w:color="auto"/>
        <w:left w:val="none" w:sz="0" w:space="0" w:color="auto"/>
        <w:bottom w:val="none" w:sz="0" w:space="0" w:color="auto"/>
        <w:right w:val="none" w:sz="0" w:space="0" w:color="auto"/>
      </w:divBdr>
    </w:div>
    <w:div w:id="599608387">
      <w:bodyDiv w:val="1"/>
      <w:marLeft w:val="0"/>
      <w:marRight w:val="0"/>
      <w:marTop w:val="0"/>
      <w:marBottom w:val="0"/>
      <w:divBdr>
        <w:top w:val="none" w:sz="0" w:space="0" w:color="auto"/>
        <w:left w:val="none" w:sz="0" w:space="0" w:color="auto"/>
        <w:bottom w:val="none" w:sz="0" w:space="0" w:color="auto"/>
        <w:right w:val="none" w:sz="0" w:space="0" w:color="auto"/>
      </w:divBdr>
    </w:div>
    <w:div w:id="600719220">
      <w:bodyDiv w:val="1"/>
      <w:marLeft w:val="0"/>
      <w:marRight w:val="0"/>
      <w:marTop w:val="0"/>
      <w:marBottom w:val="0"/>
      <w:divBdr>
        <w:top w:val="none" w:sz="0" w:space="0" w:color="auto"/>
        <w:left w:val="none" w:sz="0" w:space="0" w:color="auto"/>
        <w:bottom w:val="none" w:sz="0" w:space="0" w:color="auto"/>
        <w:right w:val="none" w:sz="0" w:space="0" w:color="auto"/>
      </w:divBdr>
    </w:div>
    <w:div w:id="613827056">
      <w:bodyDiv w:val="1"/>
      <w:marLeft w:val="0"/>
      <w:marRight w:val="0"/>
      <w:marTop w:val="0"/>
      <w:marBottom w:val="0"/>
      <w:divBdr>
        <w:top w:val="none" w:sz="0" w:space="0" w:color="auto"/>
        <w:left w:val="none" w:sz="0" w:space="0" w:color="auto"/>
        <w:bottom w:val="none" w:sz="0" w:space="0" w:color="auto"/>
        <w:right w:val="none" w:sz="0" w:space="0" w:color="auto"/>
      </w:divBdr>
    </w:div>
    <w:div w:id="629287351">
      <w:bodyDiv w:val="1"/>
      <w:marLeft w:val="0"/>
      <w:marRight w:val="0"/>
      <w:marTop w:val="0"/>
      <w:marBottom w:val="0"/>
      <w:divBdr>
        <w:top w:val="none" w:sz="0" w:space="0" w:color="auto"/>
        <w:left w:val="none" w:sz="0" w:space="0" w:color="auto"/>
        <w:bottom w:val="none" w:sz="0" w:space="0" w:color="auto"/>
        <w:right w:val="none" w:sz="0" w:space="0" w:color="auto"/>
      </w:divBdr>
    </w:div>
    <w:div w:id="634221429">
      <w:bodyDiv w:val="1"/>
      <w:marLeft w:val="0"/>
      <w:marRight w:val="0"/>
      <w:marTop w:val="0"/>
      <w:marBottom w:val="0"/>
      <w:divBdr>
        <w:top w:val="none" w:sz="0" w:space="0" w:color="auto"/>
        <w:left w:val="none" w:sz="0" w:space="0" w:color="auto"/>
        <w:bottom w:val="none" w:sz="0" w:space="0" w:color="auto"/>
        <w:right w:val="none" w:sz="0" w:space="0" w:color="auto"/>
      </w:divBdr>
    </w:div>
    <w:div w:id="659700479">
      <w:bodyDiv w:val="1"/>
      <w:marLeft w:val="0"/>
      <w:marRight w:val="0"/>
      <w:marTop w:val="0"/>
      <w:marBottom w:val="0"/>
      <w:divBdr>
        <w:top w:val="none" w:sz="0" w:space="0" w:color="auto"/>
        <w:left w:val="none" w:sz="0" w:space="0" w:color="auto"/>
        <w:bottom w:val="none" w:sz="0" w:space="0" w:color="auto"/>
        <w:right w:val="none" w:sz="0" w:space="0" w:color="auto"/>
      </w:divBdr>
    </w:div>
    <w:div w:id="663968777">
      <w:bodyDiv w:val="1"/>
      <w:marLeft w:val="0"/>
      <w:marRight w:val="0"/>
      <w:marTop w:val="0"/>
      <w:marBottom w:val="0"/>
      <w:divBdr>
        <w:top w:val="none" w:sz="0" w:space="0" w:color="auto"/>
        <w:left w:val="none" w:sz="0" w:space="0" w:color="auto"/>
        <w:bottom w:val="none" w:sz="0" w:space="0" w:color="auto"/>
        <w:right w:val="none" w:sz="0" w:space="0" w:color="auto"/>
      </w:divBdr>
    </w:div>
    <w:div w:id="667560259">
      <w:bodyDiv w:val="1"/>
      <w:marLeft w:val="0"/>
      <w:marRight w:val="0"/>
      <w:marTop w:val="0"/>
      <w:marBottom w:val="0"/>
      <w:divBdr>
        <w:top w:val="none" w:sz="0" w:space="0" w:color="auto"/>
        <w:left w:val="none" w:sz="0" w:space="0" w:color="auto"/>
        <w:bottom w:val="none" w:sz="0" w:space="0" w:color="auto"/>
        <w:right w:val="none" w:sz="0" w:space="0" w:color="auto"/>
      </w:divBdr>
    </w:div>
    <w:div w:id="679505205">
      <w:bodyDiv w:val="1"/>
      <w:marLeft w:val="0"/>
      <w:marRight w:val="0"/>
      <w:marTop w:val="0"/>
      <w:marBottom w:val="0"/>
      <w:divBdr>
        <w:top w:val="none" w:sz="0" w:space="0" w:color="auto"/>
        <w:left w:val="none" w:sz="0" w:space="0" w:color="auto"/>
        <w:bottom w:val="none" w:sz="0" w:space="0" w:color="auto"/>
        <w:right w:val="none" w:sz="0" w:space="0" w:color="auto"/>
      </w:divBdr>
    </w:div>
    <w:div w:id="697237847">
      <w:bodyDiv w:val="1"/>
      <w:marLeft w:val="0"/>
      <w:marRight w:val="0"/>
      <w:marTop w:val="0"/>
      <w:marBottom w:val="0"/>
      <w:divBdr>
        <w:top w:val="none" w:sz="0" w:space="0" w:color="auto"/>
        <w:left w:val="none" w:sz="0" w:space="0" w:color="auto"/>
        <w:bottom w:val="none" w:sz="0" w:space="0" w:color="auto"/>
        <w:right w:val="none" w:sz="0" w:space="0" w:color="auto"/>
      </w:divBdr>
    </w:div>
    <w:div w:id="700476323">
      <w:bodyDiv w:val="1"/>
      <w:marLeft w:val="0"/>
      <w:marRight w:val="0"/>
      <w:marTop w:val="0"/>
      <w:marBottom w:val="0"/>
      <w:divBdr>
        <w:top w:val="none" w:sz="0" w:space="0" w:color="auto"/>
        <w:left w:val="none" w:sz="0" w:space="0" w:color="auto"/>
        <w:bottom w:val="none" w:sz="0" w:space="0" w:color="auto"/>
        <w:right w:val="none" w:sz="0" w:space="0" w:color="auto"/>
      </w:divBdr>
    </w:div>
    <w:div w:id="700742570">
      <w:bodyDiv w:val="1"/>
      <w:marLeft w:val="0"/>
      <w:marRight w:val="0"/>
      <w:marTop w:val="0"/>
      <w:marBottom w:val="0"/>
      <w:divBdr>
        <w:top w:val="none" w:sz="0" w:space="0" w:color="auto"/>
        <w:left w:val="none" w:sz="0" w:space="0" w:color="auto"/>
        <w:bottom w:val="none" w:sz="0" w:space="0" w:color="auto"/>
        <w:right w:val="none" w:sz="0" w:space="0" w:color="auto"/>
      </w:divBdr>
    </w:div>
    <w:div w:id="718092164">
      <w:bodyDiv w:val="1"/>
      <w:marLeft w:val="0"/>
      <w:marRight w:val="0"/>
      <w:marTop w:val="0"/>
      <w:marBottom w:val="0"/>
      <w:divBdr>
        <w:top w:val="none" w:sz="0" w:space="0" w:color="auto"/>
        <w:left w:val="none" w:sz="0" w:space="0" w:color="auto"/>
        <w:bottom w:val="none" w:sz="0" w:space="0" w:color="auto"/>
        <w:right w:val="none" w:sz="0" w:space="0" w:color="auto"/>
      </w:divBdr>
    </w:div>
    <w:div w:id="727611341">
      <w:bodyDiv w:val="1"/>
      <w:marLeft w:val="0"/>
      <w:marRight w:val="0"/>
      <w:marTop w:val="0"/>
      <w:marBottom w:val="0"/>
      <w:divBdr>
        <w:top w:val="none" w:sz="0" w:space="0" w:color="auto"/>
        <w:left w:val="none" w:sz="0" w:space="0" w:color="auto"/>
        <w:bottom w:val="none" w:sz="0" w:space="0" w:color="auto"/>
        <w:right w:val="none" w:sz="0" w:space="0" w:color="auto"/>
      </w:divBdr>
    </w:div>
    <w:div w:id="735976507">
      <w:bodyDiv w:val="1"/>
      <w:marLeft w:val="0"/>
      <w:marRight w:val="0"/>
      <w:marTop w:val="0"/>
      <w:marBottom w:val="0"/>
      <w:divBdr>
        <w:top w:val="none" w:sz="0" w:space="0" w:color="auto"/>
        <w:left w:val="none" w:sz="0" w:space="0" w:color="auto"/>
        <w:bottom w:val="none" w:sz="0" w:space="0" w:color="auto"/>
        <w:right w:val="none" w:sz="0" w:space="0" w:color="auto"/>
      </w:divBdr>
    </w:div>
    <w:div w:id="744302669">
      <w:bodyDiv w:val="1"/>
      <w:marLeft w:val="0"/>
      <w:marRight w:val="0"/>
      <w:marTop w:val="0"/>
      <w:marBottom w:val="0"/>
      <w:divBdr>
        <w:top w:val="none" w:sz="0" w:space="0" w:color="auto"/>
        <w:left w:val="none" w:sz="0" w:space="0" w:color="auto"/>
        <w:bottom w:val="none" w:sz="0" w:space="0" w:color="auto"/>
        <w:right w:val="none" w:sz="0" w:space="0" w:color="auto"/>
      </w:divBdr>
    </w:div>
    <w:div w:id="749884780">
      <w:bodyDiv w:val="1"/>
      <w:marLeft w:val="0"/>
      <w:marRight w:val="0"/>
      <w:marTop w:val="0"/>
      <w:marBottom w:val="0"/>
      <w:divBdr>
        <w:top w:val="none" w:sz="0" w:space="0" w:color="auto"/>
        <w:left w:val="none" w:sz="0" w:space="0" w:color="auto"/>
        <w:bottom w:val="none" w:sz="0" w:space="0" w:color="auto"/>
        <w:right w:val="none" w:sz="0" w:space="0" w:color="auto"/>
      </w:divBdr>
    </w:div>
    <w:div w:id="763500700">
      <w:bodyDiv w:val="1"/>
      <w:marLeft w:val="0"/>
      <w:marRight w:val="0"/>
      <w:marTop w:val="0"/>
      <w:marBottom w:val="0"/>
      <w:divBdr>
        <w:top w:val="none" w:sz="0" w:space="0" w:color="auto"/>
        <w:left w:val="none" w:sz="0" w:space="0" w:color="auto"/>
        <w:bottom w:val="none" w:sz="0" w:space="0" w:color="auto"/>
        <w:right w:val="none" w:sz="0" w:space="0" w:color="auto"/>
      </w:divBdr>
    </w:div>
    <w:div w:id="767507162">
      <w:bodyDiv w:val="1"/>
      <w:marLeft w:val="0"/>
      <w:marRight w:val="0"/>
      <w:marTop w:val="0"/>
      <w:marBottom w:val="0"/>
      <w:divBdr>
        <w:top w:val="none" w:sz="0" w:space="0" w:color="auto"/>
        <w:left w:val="none" w:sz="0" w:space="0" w:color="auto"/>
        <w:bottom w:val="none" w:sz="0" w:space="0" w:color="auto"/>
        <w:right w:val="none" w:sz="0" w:space="0" w:color="auto"/>
      </w:divBdr>
    </w:div>
    <w:div w:id="793868387">
      <w:bodyDiv w:val="1"/>
      <w:marLeft w:val="0"/>
      <w:marRight w:val="0"/>
      <w:marTop w:val="0"/>
      <w:marBottom w:val="0"/>
      <w:divBdr>
        <w:top w:val="none" w:sz="0" w:space="0" w:color="auto"/>
        <w:left w:val="none" w:sz="0" w:space="0" w:color="auto"/>
        <w:bottom w:val="none" w:sz="0" w:space="0" w:color="auto"/>
        <w:right w:val="none" w:sz="0" w:space="0" w:color="auto"/>
      </w:divBdr>
    </w:div>
    <w:div w:id="798568813">
      <w:bodyDiv w:val="1"/>
      <w:marLeft w:val="0"/>
      <w:marRight w:val="0"/>
      <w:marTop w:val="0"/>
      <w:marBottom w:val="0"/>
      <w:divBdr>
        <w:top w:val="none" w:sz="0" w:space="0" w:color="auto"/>
        <w:left w:val="none" w:sz="0" w:space="0" w:color="auto"/>
        <w:bottom w:val="none" w:sz="0" w:space="0" w:color="auto"/>
        <w:right w:val="none" w:sz="0" w:space="0" w:color="auto"/>
      </w:divBdr>
    </w:div>
    <w:div w:id="806361763">
      <w:bodyDiv w:val="1"/>
      <w:marLeft w:val="0"/>
      <w:marRight w:val="0"/>
      <w:marTop w:val="0"/>
      <w:marBottom w:val="0"/>
      <w:divBdr>
        <w:top w:val="none" w:sz="0" w:space="0" w:color="auto"/>
        <w:left w:val="none" w:sz="0" w:space="0" w:color="auto"/>
        <w:bottom w:val="none" w:sz="0" w:space="0" w:color="auto"/>
        <w:right w:val="none" w:sz="0" w:space="0" w:color="auto"/>
      </w:divBdr>
    </w:div>
    <w:div w:id="848256824">
      <w:bodyDiv w:val="1"/>
      <w:marLeft w:val="0"/>
      <w:marRight w:val="0"/>
      <w:marTop w:val="0"/>
      <w:marBottom w:val="0"/>
      <w:divBdr>
        <w:top w:val="none" w:sz="0" w:space="0" w:color="auto"/>
        <w:left w:val="none" w:sz="0" w:space="0" w:color="auto"/>
        <w:bottom w:val="none" w:sz="0" w:space="0" w:color="auto"/>
        <w:right w:val="none" w:sz="0" w:space="0" w:color="auto"/>
      </w:divBdr>
    </w:div>
    <w:div w:id="848518982">
      <w:bodyDiv w:val="1"/>
      <w:marLeft w:val="0"/>
      <w:marRight w:val="0"/>
      <w:marTop w:val="0"/>
      <w:marBottom w:val="0"/>
      <w:divBdr>
        <w:top w:val="none" w:sz="0" w:space="0" w:color="auto"/>
        <w:left w:val="none" w:sz="0" w:space="0" w:color="auto"/>
        <w:bottom w:val="none" w:sz="0" w:space="0" w:color="auto"/>
        <w:right w:val="none" w:sz="0" w:space="0" w:color="auto"/>
      </w:divBdr>
    </w:div>
    <w:div w:id="856383657">
      <w:bodyDiv w:val="1"/>
      <w:marLeft w:val="0"/>
      <w:marRight w:val="0"/>
      <w:marTop w:val="0"/>
      <w:marBottom w:val="0"/>
      <w:divBdr>
        <w:top w:val="none" w:sz="0" w:space="0" w:color="auto"/>
        <w:left w:val="none" w:sz="0" w:space="0" w:color="auto"/>
        <w:bottom w:val="none" w:sz="0" w:space="0" w:color="auto"/>
        <w:right w:val="none" w:sz="0" w:space="0" w:color="auto"/>
      </w:divBdr>
    </w:div>
    <w:div w:id="860900359">
      <w:bodyDiv w:val="1"/>
      <w:marLeft w:val="0"/>
      <w:marRight w:val="0"/>
      <w:marTop w:val="0"/>
      <w:marBottom w:val="0"/>
      <w:divBdr>
        <w:top w:val="none" w:sz="0" w:space="0" w:color="auto"/>
        <w:left w:val="none" w:sz="0" w:space="0" w:color="auto"/>
        <w:bottom w:val="none" w:sz="0" w:space="0" w:color="auto"/>
        <w:right w:val="none" w:sz="0" w:space="0" w:color="auto"/>
      </w:divBdr>
    </w:div>
    <w:div w:id="869411440">
      <w:bodyDiv w:val="1"/>
      <w:marLeft w:val="0"/>
      <w:marRight w:val="0"/>
      <w:marTop w:val="0"/>
      <w:marBottom w:val="0"/>
      <w:divBdr>
        <w:top w:val="none" w:sz="0" w:space="0" w:color="auto"/>
        <w:left w:val="none" w:sz="0" w:space="0" w:color="auto"/>
        <w:bottom w:val="none" w:sz="0" w:space="0" w:color="auto"/>
        <w:right w:val="none" w:sz="0" w:space="0" w:color="auto"/>
      </w:divBdr>
    </w:div>
    <w:div w:id="875582127">
      <w:bodyDiv w:val="1"/>
      <w:marLeft w:val="0"/>
      <w:marRight w:val="0"/>
      <w:marTop w:val="0"/>
      <w:marBottom w:val="0"/>
      <w:divBdr>
        <w:top w:val="none" w:sz="0" w:space="0" w:color="auto"/>
        <w:left w:val="none" w:sz="0" w:space="0" w:color="auto"/>
        <w:bottom w:val="none" w:sz="0" w:space="0" w:color="auto"/>
        <w:right w:val="none" w:sz="0" w:space="0" w:color="auto"/>
      </w:divBdr>
    </w:div>
    <w:div w:id="883560936">
      <w:bodyDiv w:val="1"/>
      <w:marLeft w:val="0"/>
      <w:marRight w:val="0"/>
      <w:marTop w:val="0"/>
      <w:marBottom w:val="0"/>
      <w:divBdr>
        <w:top w:val="none" w:sz="0" w:space="0" w:color="auto"/>
        <w:left w:val="none" w:sz="0" w:space="0" w:color="auto"/>
        <w:bottom w:val="none" w:sz="0" w:space="0" w:color="auto"/>
        <w:right w:val="none" w:sz="0" w:space="0" w:color="auto"/>
      </w:divBdr>
    </w:div>
    <w:div w:id="885067055">
      <w:bodyDiv w:val="1"/>
      <w:marLeft w:val="0"/>
      <w:marRight w:val="0"/>
      <w:marTop w:val="0"/>
      <w:marBottom w:val="0"/>
      <w:divBdr>
        <w:top w:val="none" w:sz="0" w:space="0" w:color="auto"/>
        <w:left w:val="none" w:sz="0" w:space="0" w:color="auto"/>
        <w:bottom w:val="none" w:sz="0" w:space="0" w:color="auto"/>
        <w:right w:val="none" w:sz="0" w:space="0" w:color="auto"/>
      </w:divBdr>
    </w:div>
    <w:div w:id="891117494">
      <w:bodyDiv w:val="1"/>
      <w:marLeft w:val="0"/>
      <w:marRight w:val="0"/>
      <w:marTop w:val="0"/>
      <w:marBottom w:val="0"/>
      <w:divBdr>
        <w:top w:val="none" w:sz="0" w:space="0" w:color="auto"/>
        <w:left w:val="none" w:sz="0" w:space="0" w:color="auto"/>
        <w:bottom w:val="none" w:sz="0" w:space="0" w:color="auto"/>
        <w:right w:val="none" w:sz="0" w:space="0" w:color="auto"/>
      </w:divBdr>
    </w:div>
    <w:div w:id="898635043">
      <w:bodyDiv w:val="1"/>
      <w:marLeft w:val="0"/>
      <w:marRight w:val="0"/>
      <w:marTop w:val="0"/>
      <w:marBottom w:val="0"/>
      <w:divBdr>
        <w:top w:val="none" w:sz="0" w:space="0" w:color="auto"/>
        <w:left w:val="none" w:sz="0" w:space="0" w:color="auto"/>
        <w:bottom w:val="none" w:sz="0" w:space="0" w:color="auto"/>
        <w:right w:val="none" w:sz="0" w:space="0" w:color="auto"/>
      </w:divBdr>
    </w:div>
    <w:div w:id="900217364">
      <w:bodyDiv w:val="1"/>
      <w:marLeft w:val="0"/>
      <w:marRight w:val="0"/>
      <w:marTop w:val="0"/>
      <w:marBottom w:val="0"/>
      <w:divBdr>
        <w:top w:val="none" w:sz="0" w:space="0" w:color="auto"/>
        <w:left w:val="none" w:sz="0" w:space="0" w:color="auto"/>
        <w:bottom w:val="none" w:sz="0" w:space="0" w:color="auto"/>
        <w:right w:val="none" w:sz="0" w:space="0" w:color="auto"/>
      </w:divBdr>
    </w:div>
    <w:div w:id="902452382">
      <w:bodyDiv w:val="1"/>
      <w:marLeft w:val="0"/>
      <w:marRight w:val="0"/>
      <w:marTop w:val="0"/>
      <w:marBottom w:val="0"/>
      <w:divBdr>
        <w:top w:val="none" w:sz="0" w:space="0" w:color="auto"/>
        <w:left w:val="none" w:sz="0" w:space="0" w:color="auto"/>
        <w:bottom w:val="none" w:sz="0" w:space="0" w:color="auto"/>
        <w:right w:val="none" w:sz="0" w:space="0" w:color="auto"/>
      </w:divBdr>
    </w:div>
    <w:div w:id="904876406">
      <w:bodyDiv w:val="1"/>
      <w:marLeft w:val="0"/>
      <w:marRight w:val="0"/>
      <w:marTop w:val="0"/>
      <w:marBottom w:val="0"/>
      <w:divBdr>
        <w:top w:val="none" w:sz="0" w:space="0" w:color="auto"/>
        <w:left w:val="none" w:sz="0" w:space="0" w:color="auto"/>
        <w:bottom w:val="none" w:sz="0" w:space="0" w:color="auto"/>
        <w:right w:val="none" w:sz="0" w:space="0" w:color="auto"/>
      </w:divBdr>
    </w:div>
    <w:div w:id="917978018">
      <w:bodyDiv w:val="1"/>
      <w:marLeft w:val="0"/>
      <w:marRight w:val="0"/>
      <w:marTop w:val="0"/>
      <w:marBottom w:val="0"/>
      <w:divBdr>
        <w:top w:val="none" w:sz="0" w:space="0" w:color="auto"/>
        <w:left w:val="none" w:sz="0" w:space="0" w:color="auto"/>
        <w:bottom w:val="none" w:sz="0" w:space="0" w:color="auto"/>
        <w:right w:val="none" w:sz="0" w:space="0" w:color="auto"/>
      </w:divBdr>
    </w:div>
    <w:div w:id="922564604">
      <w:bodyDiv w:val="1"/>
      <w:marLeft w:val="0"/>
      <w:marRight w:val="0"/>
      <w:marTop w:val="0"/>
      <w:marBottom w:val="0"/>
      <w:divBdr>
        <w:top w:val="none" w:sz="0" w:space="0" w:color="auto"/>
        <w:left w:val="none" w:sz="0" w:space="0" w:color="auto"/>
        <w:bottom w:val="none" w:sz="0" w:space="0" w:color="auto"/>
        <w:right w:val="none" w:sz="0" w:space="0" w:color="auto"/>
      </w:divBdr>
    </w:div>
    <w:div w:id="923104750">
      <w:bodyDiv w:val="1"/>
      <w:marLeft w:val="0"/>
      <w:marRight w:val="0"/>
      <w:marTop w:val="0"/>
      <w:marBottom w:val="0"/>
      <w:divBdr>
        <w:top w:val="none" w:sz="0" w:space="0" w:color="auto"/>
        <w:left w:val="none" w:sz="0" w:space="0" w:color="auto"/>
        <w:bottom w:val="none" w:sz="0" w:space="0" w:color="auto"/>
        <w:right w:val="none" w:sz="0" w:space="0" w:color="auto"/>
      </w:divBdr>
    </w:div>
    <w:div w:id="957445880">
      <w:bodyDiv w:val="1"/>
      <w:marLeft w:val="0"/>
      <w:marRight w:val="0"/>
      <w:marTop w:val="0"/>
      <w:marBottom w:val="0"/>
      <w:divBdr>
        <w:top w:val="none" w:sz="0" w:space="0" w:color="auto"/>
        <w:left w:val="none" w:sz="0" w:space="0" w:color="auto"/>
        <w:bottom w:val="none" w:sz="0" w:space="0" w:color="auto"/>
        <w:right w:val="none" w:sz="0" w:space="0" w:color="auto"/>
      </w:divBdr>
    </w:div>
    <w:div w:id="986587291">
      <w:bodyDiv w:val="1"/>
      <w:marLeft w:val="0"/>
      <w:marRight w:val="0"/>
      <w:marTop w:val="0"/>
      <w:marBottom w:val="0"/>
      <w:divBdr>
        <w:top w:val="none" w:sz="0" w:space="0" w:color="auto"/>
        <w:left w:val="none" w:sz="0" w:space="0" w:color="auto"/>
        <w:bottom w:val="none" w:sz="0" w:space="0" w:color="auto"/>
        <w:right w:val="none" w:sz="0" w:space="0" w:color="auto"/>
      </w:divBdr>
    </w:div>
    <w:div w:id="993722817">
      <w:bodyDiv w:val="1"/>
      <w:marLeft w:val="0"/>
      <w:marRight w:val="0"/>
      <w:marTop w:val="0"/>
      <w:marBottom w:val="0"/>
      <w:divBdr>
        <w:top w:val="none" w:sz="0" w:space="0" w:color="auto"/>
        <w:left w:val="none" w:sz="0" w:space="0" w:color="auto"/>
        <w:bottom w:val="none" w:sz="0" w:space="0" w:color="auto"/>
        <w:right w:val="none" w:sz="0" w:space="0" w:color="auto"/>
      </w:divBdr>
    </w:div>
    <w:div w:id="994337567">
      <w:bodyDiv w:val="1"/>
      <w:marLeft w:val="0"/>
      <w:marRight w:val="0"/>
      <w:marTop w:val="0"/>
      <w:marBottom w:val="0"/>
      <w:divBdr>
        <w:top w:val="none" w:sz="0" w:space="0" w:color="auto"/>
        <w:left w:val="none" w:sz="0" w:space="0" w:color="auto"/>
        <w:bottom w:val="none" w:sz="0" w:space="0" w:color="auto"/>
        <w:right w:val="none" w:sz="0" w:space="0" w:color="auto"/>
      </w:divBdr>
    </w:div>
    <w:div w:id="1037239269">
      <w:bodyDiv w:val="1"/>
      <w:marLeft w:val="0"/>
      <w:marRight w:val="0"/>
      <w:marTop w:val="0"/>
      <w:marBottom w:val="0"/>
      <w:divBdr>
        <w:top w:val="none" w:sz="0" w:space="0" w:color="auto"/>
        <w:left w:val="none" w:sz="0" w:space="0" w:color="auto"/>
        <w:bottom w:val="none" w:sz="0" w:space="0" w:color="auto"/>
        <w:right w:val="none" w:sz="0" w:space="0" w:color="auto"/>
      </w:divBdr>
    </w:div>
    <w:div w:id="1037386797">
      <w:bodyDiv w:val="1"/>
      <w:marLeft w:val="0"/>
      <w:marRight w:val="0"/>
      <w:marTop w:val="0"/>
      <w:marBottom w:val="0"/>
      <w:divBdr>
        <w:top w:val="none" w:sz="0" w:space="0" w:color="auto"/>
        <w:left w:val="none" w:sz="0" w:space="0" w:color="auto"/>
        <w:bottom w:val="none" w:sz="0" w:space="0" w:color="auto"/>
        <w:right w:val="none" w:sz="0" w:space="0" w:color="auto"/>
      </w:divBdr>
    </w:div>
    <w:div w:id="1039822755">
      <w:bodyDiv w:val="1"/>
      <w:marLeft w:val="0"/>
      <w:marRight w:val="0"/>
      <w:marTop w:val="0"/>
      <w:marBottom w:val="0"/>
      <w:divBdr>
        <w:top w:val="none" w:sz="0" w:space="0" w:color="auto"/>
        <w:left w:val="none" w:sz="0" w:space="0" w:color="auto"/>
        <w:bottom w:val="none" w:sz="0" w:space="0" w:color="auto"/>
        <w:right w:val="none" w:sz="0" w:space="0" w:color="auto"/>
      </w:divBdr>
    </w:div>
    <w:div w:id="1040740713">
      <w:bodyDiv w:val="1"/>
      <w:marLeft w:val="0"/>
      <w:marRight w:val="0"/>
      <w:marTop w:val="0"/>
      <w:marBottom w:val="0"/>
      <w:divBdr>
        <w:top w:val="none" w:sz="0" w:space="0" w:color="auto"/>
        <w:left w:val="none" w:sz="0" w:space="0" w:color="auto"/>
        <w:bottom w:val="none" w:sz="0" w:space="0" w:color="auto"/>
        <w:right w:val="none" w:sz="0" w:space="0" w:color="auto"/>
      </w:divBdr>
    </w:div>
    <w:div w:id="1068723107">
      <w:bodyDiv w:val="1"/>
      <w:marLeft w:val="0"/>
      <w:marRight w:val="0"/>
      <w:marTop w:val="0"/>
      <w:marBottom w:val="0"/>
      <w:divBdr>
        <w:top w:val="none" w:sz="0" w:space="0" w:color="auto"/>
        <w:left w:val="none" w:sz="0" w:space="0" w:color="auto"/>
        <w:bottom w:val="none" w:sz="0" w:space="0" w:color="auto"/>
        <w:right w:val="none" w:sz="0" w:space="0" w:color="auto"/>
      </w:divBdr>
    </w:div>
    <w:div w:id="1087729698">
      <w:bodyDiv w:val="1"/>
      <w:marLeft w:val="0"/>
      <w:marRight w:val="0"/>
      <w:marTop w:val="0"/>
      <w:marBottom w:val="0"/>
      <w:divBdr>
        <w:top w:val="none" w:sz="0" w:space="0" w:color="auto"/>
        <w:left w:val="none" w:sz="0" w:space="0" w:color="auto"/>
        <w:bottom w:val="none" w:sz="0" w:space="0" w:color="auto"/>
        <w:right w:val="none" w:sz="0" w:space="0" w:color="auto"/>
      </w:divBdr>
    </w:div>
    <w:div w:id="1093362410">
      <w:bodyDiv w:val="1"/>
      <w:marLeft w:val="0"/>
      <w:marRight w:val="0"/>
      <w:marTop w:val="0"/>
      <w:marBottom w:val="0"/>
      <w:divBdr>
        <w:top w:val="none" w:sz="0" w:space="0" w:color="auto"/>
        <w:left w:val="none" w:sz="0" w:space="0" w:color="auto"/>
        <w:bottom w:val="none" w:sz="0" w:space="0" w:color="auto"/>
        <w:right w:val="none" w:sz="0" w:space="0" w:color="auto"/>
      </w:divBdr>
    </w:div>
    <w:div w:id="1106387059">
      <w:bodyDiv w:val="1"/>
      <w:marLeft w:val="0"/>
      <w:marRight w:val="0"/>
      <w:marTop w:val="0"/>
      <w:marBottom w:val="0"/>
      <w:divBdr>
        <w:top w:val="none" w:sz="0" w:space="0" w:color="auto"/>
        <w:left w:val="none" w:sz="0" w:space="0" w:color="auto"/>
        <w:bottom w:val="none" w:sz="0" w:space="0" w:color="auto"/>
        <w:right w:val="none" w:sz="0" w:space="0" w:color="auto"/>
      </w:divBdr>
    </w:div>
    <w:div w:id="1110665053">
      <w:bodyDiv w:val="1"/>
      <w:marLeft w:val="0"/>
      <w:marRight w:val="0"/>
      <w:marTop w:val="0"/>
      <w:marBottom w:val="0"/>
      <w:divBdr>
        <w:top w:val="none" w:sz="0" w:space="0" w:color="auto"/>
        <w:left w:val="none" w:sz="0" w:space="0" w:color="auto"/>
        <w:bottom w:val="none" w:sz="0" w:space="0" w:color="auto"/>
        <w:right w:val="none" w:sz="0" w:space="0" w:color="auto"/>
      </w:divBdr>
    </w:div>
    <w:div w:id="1111626541">
      <w:bodyDiv w:val="1"/>
      <w:marLeft w:val="0"/>
      <w:marRight w:val="0"/>
      <w:marTop w:val="0"/>
      <w:marBottom w:val="0"/>
      <w:divBdr>
        <w:top w:val="none" w:sz="0" w:space="0" w:color="auto"/>
        <w:left w:val="none" w:sz="0" w:space="0" w:color="auto"/>
        <w:bottom w:val="none" w:sz="0" w:space="0" w:color="auto"/>
        <w:right w:val="none" w:sz="0" w:space="0" w:color="auto"/>
      </w:divBdr>
    </w:div>
    <w:div w:id="1159611407">
      <w:bodyDiv w:val="1"/>
      <w:marLeft w:val="0"/>
      <w:marRight w:val="0"/>
      <w:marTop w:val="0"/>
      <w:marBottom w:val="0"/>
      <w:divBdr>
        <w:top w:val="none" w:sz="0" w:space="0" w:color="auto"/>
        <w:left w:val="none" w:sz="0" w:space="0" w:color="auto"/>
        <w:bottom w:val="none" w:sz="0" w:space="0" w:color="auto"/>
        <w:right w:val="none" w:sz="0" w:space="0" w:color="auto"/>
      </w:divBdr>
    </w:div>
    <w:div w:id="1172256653">
      <w:bodyDiv w:val="1"/>
      <w:marLeft w:val="0"/>
      <w:marRight w:val="0"/>
      <w:marTop w:val="0"/>
      <w:marBottom w:val="0"/>
      <w:divBdr>
        <w:top w:val="none" w:sz="0" w:space="0" w:color="auto"/>
        <w:left w:val="none" w:sz="0" w:space="0" w:color="auto"/>
        <w:bottom w:val="none" w:sz="0" w:space="0" w:color="auto"/>
        <w:right w:val="none" w:sz="0" w:space="0" w:color="auto"/>
      </w:divBdr>
    </w:div>
    <w:div w:id="1177190053">
      <w:bodyDiv w:val="1"/>
      <w:marLeft w:val="0"/>
      <w:marRight w:val="0"/>
      <w:marTop w:val="0"/>
      <w:marBottom w:val="0"/>
      <w:divBdr>
        <w:top w:val="none" w:sz="0" w:space="0" w:color="auto"/>
        <w:left w:val="none" w:sz="0" w:space="0" w:color="auto"/>
        <w:bottom w:val="none" w:sz="0" w:space="0" w:color="auto"/>
        <w:right w:val="none" w:sz="0" w:space="0" w:color="auto"/>
      </w:divBdr>
    </w:div>
    <w:div w:id="1181747424">
      <w:bodyDiv w:val="1"/>
      <w:marLeft w:val="0"/>
      <w:marRight w:val="0"/>
      <w:marTop w:val="0"/>
      <w:marBottom w:val="0"/>
      <w:divBdr>
        <w:top w:val="none" w:sz="0" w:space="0" w:color="auto"/>
        <w:left w:val="none" w:sz="0" w:space="0" w:color="auto"/>
        <w:bottom w:val="none" w:sz="0" w:space="0" w:color="auto"/>
        <w:right w:val="none" w:sz="0" w:space="0" w:color="auto"/>
      </w:divBdr>
    </w:div>
    <w:div w:id="1200363421">
      <w:bodyDiv w:val="1"/>
      <w:marLeft w:val="0"/>
      <w:marRight w:val="0"/>
      <w:marTop w:val="0"/>
      <w:marBottom w:val="0"/>
      <w:divBdr>
        <w:top w:val="none" w:sz="0" w:space="0" w:color="auto"/>
        <w:left w:val="none" w:sz="0" w:space="0" w:color="auto"/>
        <w:bottom w:val="none" w:sz="0" w:space="0" w:color="auto"/>
        <w:right w:val="none" w:sz="0" w:space="0" w:color="auto"/>
      </w:divBdr>
    </w:div>
    <w:div w:id="1214081268">
      <w:bodyDiv w:val="1"/>
      <w:marLeft w:val="0"/>
      <w:marRight w:val="0"/>
      <w:marTop w:val="0"/>
      <w:marBottom w:val="0"/>
      <w:divBdr>
        <w:top w:val="none" w:sz="0" w:space="0" w:color="auto"/>
        <w:left w:val="none" w:sz="0" w:space="0" w:color="auto"/>
        <w:bottom w:val="none" w:sz="0" w:space="0" w:color="auto"/>
        <w:right w:val="none" w:sz="0" w:space="0" w:color="auto"/>
      </w:divBdr>
    </w:div>
    <w:div w:id="1215432019">
      <w:bodyDiv w:val="1"/>
      <w:marLeft w:val="0"/>
      <w:marRight w:val="0"/>
      <w:marTop w:val="0"/>
      <w:marBottom w:val="0"/>
      <w:divBdr>
        <w:top w:val="none" w:sz="0" w:space="0" w:color="auto"/>
        <w:left w:val="none" w:sz="0" w:space="0" w:color="auto"/>
        <w:bottom w:val="none" w:sz="0" w:space="0" w:color="auto"/>
        <w:right w:val="none" w:sz="0" w:space="0" w:color="auto"/>
      </w:divBdr>
    </w:div>
    <w:div w:id="1220440703">
      <w:bodyDiv w:val="1"/>
      <w:marLeft w:val="0"/>
      <w:marRight w:val="0"/>
      <w:marTop w:val="0"/>
      <w:marBottom w:val="0"/>
      <w:divBdr>
        <w:top w:val="none" w:sz="0" w:space="0" w:color="auto"/>
        <w:left w:val="none" w:sz="0" w:space="0" w:color="auto"/>
        <w:bottom w:val="none" w:sz="0" w:space="0" w:color="auto"/>
        <w:right w:val="none" w:sz="0" w:space="0" w:color="auto"/>
      </w:divBdr>
    </w:div>
    <w:div w:id="1252160276">
      <w:bodyDiv w:val="1"/>
      <w:marLeft w:val="0"/>
      <w:marRight w:val="0"/>
      <w:marTop w:val="0"/>
      <w:marBottom w:val="0"/>
      <w:divBdr>
        <w:top w:val="none" w:sz="0" w:space="0" w:color="auto"/>
        <w:left w:val="none" w:sz="0" w:space="0" w:color="auto"/>
        <w:bottom w:val="none" w:sz="0" w:space="0" w:color="auto"/>
        <w:right w:val="none" w:sz="0" w:space="0" w:color="auto"/>
      </w:divBdr>
    </w:div>
    <w:div w:id="1256596646">
      <w:bodyDiv w:val="1"/>
      <w:marLeft w:val="0"/>
      <w:marRight w:val="0"/>
      <w:marTop w:val="0"/>
      <w:marBottom w:val="0"/>
      <w:divBdr>
        <w:top w:val="none" w:sz="0" w:space="0" w:color="auto"/>
        <w:left w:val="none" w:sz="0" w:space="0" w:color="auto"/>
        <w:bottom w:val="none" w:sz="0" w:space="0" w:color="auto"/>
        <w:right w:val="none" w:sz="0" w:space="0" w:color="auto"/>
      </w:divBdr>
    </w:div>
    <w:div w:id="1263805412">
      <w:bodyDiv w:val="1"/>
      <w:marLeft w:val="0"/>
      <w:marRight w:val="0"/>
      <w:marTop w:val="0"/>
      <w:marBottom w:val="0"/>
      <w:divBdr>
        <w:top w:val="none" w:sz="0" w:space="0" w:color="auto"/>
        <w:left w:val="none" w:sz="0" w:space="0" w:color="auto"/>
        <w:bottom w:val="none" w:sz="0" w:space="0" w:color="auto"/>
        <w:right w:val="none" w:sz="0" w:space="0" w:color="auto"/>
      </w:divBdr>
    </w:div>
    <w:div w:id="1266617067">
      <w:bodyDiv w:val="1"/>
      <w:marLeft w:val="0"/>
      <w:marRight w:val="0"/>
      <w:marTop w:val="0"/>
      <w:marBottom w:val="0"/>
      <w:divBdr>
        <w:top w:val="none" w:sz="0" w:space="0" w:color="auto"/>
        <w:left w:val="none" w:sz="0" w:space="0" w:color="auto"/>
        <w:bottom w:val="none" w:sz="0" w:space="0" w:color="auto"/>
        <w:right w:val="none" w:sz="0" w:space="0" w:color="auto"/>
      </w:divBdr>
    </w:div>
    <w:div w:id="1269847119">
      <w:bodyDiv w:val="1"/>
      <w:marLeft w:val="0"/>
      <w:marRight w:val="0"/>
      <w:marTop w:val="0"/>
      <w:marBottom w:val="0"/>
      <w:divBdr>
        <w:top w:val="none" w:sz="0" w:space="0" w:color="auto"/>
        <w:left w:val="none" w:sz="0" w:space="0" w:color="auto"/>
        <w:bottom w:val="none" w:sz="0" w:space="0" w:color="auto"/>
        <w:right w:val="none" w:sz="0" w:space="0" w:color="auto"/>
      </w:divBdr>
    </w:div>
    <w:div w:id="1271275900">
      <w:bodyDiv w:val="1"/>
      <w:marLeft w:val="0"/>
      <w:marRight w:val="0"/>
      <w:marTop w:val="0"/>
      <w:marBottom w:val="0"/>
      <w:divBdr>
        <w:top w:val="none" w:sz="0" w:space="0" w:color="auto"/>
        <w:left w:val="none" w:sz="0" w:space="0" w:color="auto"/>
        <w:bottom w:val="none" w:sz="0" w:space="0" w:color="auto"/>
        <w:right w:val="none" w:sz="0" w:space="0" w:color="auto"/>
      </w:divBdr>
    </w:div>
    <w:div w:id="1278945813">
      <w:bodyDiv w:val="1"/>
      <w:marLeft w:val="0"/>
      <w:marRight w:val="0"/>
      <w:marTop w:val="0"/>
      <w:marBottom w:val="0"/>
      <w:divBdr>
        <w:top w:val="none" w:sz="0" w:space="0" w:color="auto"/>
        <w:left w:val="none" w:sz="0" w:space="0" w:color="auto"/>
        <w:bottom w:val="none" w:sz="0" w:space="0" w:color="auto"/>
        <w:right w:val="none" w:sz="0" w:space="0" w:color="auto"/>
      </w:divBdr>
    </w:div>
    <w:div w:id="1298536288">
      <w:bodyDiv w:val="1"/>
      <w:marLeft w:val="0"/>
      <w:marRight w:val="0"/>
      <w:marTop w:val="0"/>
      <w:marBottom w:val="0"/>
      <w:divBdr>
        <w:top w:val="none" w:sz="0" w:space="0" w:color="auto"/>
        <w:left w:val="none" w:sz="0" w:space="0" w:color="auto"/>
        <w:bottom w:val="none" w:sz="0" w:space="0" w:color="auto"/>
        <w:right w:val="none" w:sz="0" w:space="0" w:color="auto"/>
      </w:divBdr>
    </w:div>
    <w:div w:id="1331057037">
      <w:bodyDiv w:val="1"/>
      <w:marLeft w:val="0"/>
      <w:marRight w:val="0"/>
      <w:marTop w:val="0"/>
      <w:marBottom w:val="0"/>
      <w:divBdr>
        <w:top w:val="none" w:sz="0" w:space="0" w:color="auto"/>
        <w:left w:val="none" w:sz="0" w:space="0" w:color="auto"/>
        <w:bottom w:val="none" w:sz="0" w:space="0" w:color="auto"/>
        <w:right w:val="none" w:sz="0" w:space="0" w:color="auto"/>
      </w:divBdr>
    </w:div>
    <w:div w:id="1346859388">
      <w:bodyDiv w:val="1"/>
      <w:marLeft w:val="0"/>
      <w:marRight w:val="0"/>
      <w:marTop w:val="0"/>
      <w:marBottom w:val="0"/>
      <w:divBdr>
        <w:top w:val="none" w:sz="0" w:space="0" w:color="auto"/>
        <w:left w:val="none" w:sz="0" w:space="0" w:color="auto"/>
        <w:bottom w:val="none" w:sz="0" w:space="0" w:color="auto"/>
        <w:right w:val="none" w:sz="0" w:space="0" w:color="auto"/>
      </w:divBdr>
    </w:div>
    <w:div w:id="1382482604">
      <w:bodyDiv w:val="1"/>
      <w:marLeft w:val="0"/>
      <w:marRight w:val="0"/>
      <w:marTop w:val="0"/>
      <w:marBottom w:val="0"/>
      <w:divBdr>
        <w:top w:val="none" w:sz="0" w:space="0" w:color="auto"/>
        <w:left w:val="none" w:sz="0" w:space="0" w:color="auto"/>
        <w:bottom w:val="none" w:sz="0" w:space="0" w:color="auto"/>
        <w:right w:val="none" w:sz="0" w:space="0" w:color="auto"/>
      </w:divBdr>
    </w:div>
    <w:div w:id="1386373853">
      <w:bodyDiv w:val="1"/>
      <w:marLeft w:val="0"/>
      <w:marRight w:val="0"/>
      <w:marTop w:val="0"/>
      <w:marBottom w:val="0"/>
      <w:divBdr>
        <w:top w:val="none" w:sz="0" w:space="0" w:color="auto"/>
        <w:left w:val="none" w:sz="0" w:space="0" w:color="auto"/>
        <w:bottom w:val="none" w:sz="0" w:space="0" w:color="auto"/>
        <w:right w:val="none" w:sz="0" w:space="0" w:color="auto"/>
      </w:divBdr>
    </w:div>
    <w:div w:id="1389457936">
      <w:bodyDiv w:val="1"/>
      <w:marLeft w:val="0"/>
      <w:marRight w:val="0"/>
      <w:marTop w:val="0"/>
      <w:marBottom w:val="0"/>
      <w:divBdr>
        <w:top w:val="none" w:sz="0" w:space="0" w:color="auto"/>
        <w:left w:val="none" w:sz="0" w:space="0" w:color="auto"/>
        <w:bottom w:val="none" w:sz="0" w:space="0" w:color="auto"/>
        <w:right w:val="none" w:sz="0" w:space="0" w:color="auto"/>
      </w:divBdr>
    </w:div>
    <w:div w:id="1412311184">
      <w:bodyDiv w:val="1"/>
      <w:marLeft w:val="0"/>
      <w:marRight w:val="0"/>
      <w:marTop w:val="0"/>
      <w:marBottom w:val="0"/>
      <w:divBdr>
        <w:top w:val="none" w:sz="0" w:space="0" w:color="auto"/>
        <w:left w:val="none" w:sz="0" w:space="0" w:color="auto"/>
        <w:bottom w:val="none" w:sz="0" w:space="0" w:color="auto"/>
        <w:right w:val="none" w:sz="0" w:space="0" w:color="auto"/>
      </w:divBdr>
    </w:div>
    <w:div w:id="1414161885">
      <w:bodyDiv w:val="1"/>
      <w:marLeft w:val="0"/>
      <w:marRight w:val="0"/>
      <w:marTop w:val="0"/>
      <w:marBottom w:val="0"/>
      <w:divBdr>
        <w:top w:val="none" w:sz="0" w:space="0" w:color="auto"/>
        <w:left w:val="none" w:sz="0" w:space="0" w:color="auto"/>
        <w:bottom w:val="none" w:sz="0" w:space="0" w:color="auto"/>
        <w:right w:val="none" w:sz="0" w:space="0" w:color="auto"/>
      </w:divBdr>
    </w:div>
    <w:div w:id="1444615154">
      <w:bodyDiv w:val="1"/>
      <w:marLeft w:val="0"/>
      <w:marRight w:val="0"/>
      <w:marTop w:val="0"/>
      <w:marBottom w:val="0"/>
      <w:divBdr>
        <w:top w:val="none" w:sz="0" w:space="0" w:color="auto"/>
        <w:left w:val="none" w:sz="0" w:space="0" w:color="auto"/>
        <w:bottom w:val="none" w:sz="0" w:space="0" w:color="auto"/>
        <w:right w:val="none" w:sz="0" w:space="0" w:color="auto"/>
      </w:divBdr>
    </w:div>
    <w:div w:id="1464422886">
      <w:bodyDiv w:val="1"/>
      <w:marLeft w:val="0"/>
      <w:marRight w:val="0"/>
      <w:marTop w:val="0"/>
      <w:marBottom w:val="0"/>
      <w:divBdr>
        <w:top w:val="none" w:sz="0" w:space="0" w:color="auto"/>
        <w:left w:val="none" w:sz="0" w:space="0" w:color="auto"/>
        <w:bottom w:val="none" w:sz="0" w:space="0" w:color="auto"/>
        <w:right w:val="none" w:sz="0" w:space="0" w:color="auto"/>
      </w:divBdr>
    </w:div>
    <w:div w:id="1466241446">
      <w:bodyDiv w:val="1"/>
      <w:marLeft w:val="0"/>
      <w:marRight w:val="0"/>
      <w:marTop w:val="0"/>
      <w:marBottom w:val="0"/>
      <w:divBdr>
        <w:top w:val="none" w:sz="0" w:space="0" w:color="auto"/>
        <w:left w:val="none" w:sz="0" w:space="0" w:color="auto"/>
        <w:bottom w:val="none" w:sz="0" w:space="0" w:color="auto"/>
        <w:right w:val="none" w:sz="0" w:space="0" w:color="auto"/>
      </w:divBdr>
    </w:div>
    <w:div w:id="1470249823">
      <w:bodyDiv w:val="1"/>
      <w:marLeft w:val="0"/>
      <w:marRight w:val="0"/>
      <w:marTop w:val="0"/>
      <w:marBottom w:val="0"/>
      <w:divBdr>
        <w:top w:val="none" w:sz="0" w:space="0" w:color="auto"/>
        <w:left w:val="none" w:sz="0" w:space="0" w:color="auto"/>
        <w:bottom w:val="none" w:sz="0" w:space="0" w:color="auto"/>
        <w:right w:val="none" w:sz="0" w:space="0" w:color="auto"/>
      </w:divBdr>
    </w:div>
    <w:div w:id="1477801764">
      <w:bodyDiv w:val="1"/>
      <w:marLeft w:val="0"/>
      <w:marRight w:val="0"/>
      <w:marTop w:val="0"/>
      <w:marBottom w:val="0"/>
      <w:divBdr>
        <w:top w:val="none" w:sz="0" w:space="0" w:color="auto"/>
        <w:left w:val="none" w:sz="0" w:space="0" w:color="auto"/>
        <w:bottom w:val="none" w:sz="0" w:space="0" w:color="auto"/>
        <w:right w:val="none" w:sz="0" w:space="0" w:color="auto"/>
      </w:divBdr>
    </w:div>
    <w:div w:id="1481459175">
      <w:bodyDiv w:val="1"/>
      <w:marLeft w:val="0"/>
      <w:marRight w:val="0"/>
      <w:marTop w:val="0"/>
      <w:marBottom w:val="0"/>
      <w:divBdr>
        <w:top w:val="none" w:sz="0" w:space="0" w:color="auto"/>
        <w:left w:val="none" w:sz="0" w:space="0" w:color="auto"/>
        <w:bottom w:val="none" w:sz="0" w:space="0" w:color="auto"/>
        <w:right w:val="none" w:sz="0" w:space="0" w:color="auto"/>
      </w:divBdr>
    </w:div>
    <w:div w:id="1503744079">
      <w:bodyDiv w:val="1"/>
      <w:marLeft w:val="0"/>
      <w:marRight w:val="0"/>
      <w:marTop w:val="0"/>
      <w:marBottom w:val="0"/>
      <w:divBdr>
        <w:top w:val="none" w:sz="0" w:space="0" w:color="auto"/>
        <w:left w:val="none" w:sz="0" w:space="0" w:color="auto"/>
        <w:bottom w:val="none" w:sz="0" w:space="0" w:color="auto"/>
        <w:right w:val="none" w:sz="0" w:space="0" w:color="auto"/>
      </w:divBdr>
    </w:div>
    <w:div w:id="1521623439">
      <w:bodyDiv w:val="1"/>
      <w:marLeft w:val="0"/>
      <w:marRight w:val="0"/>
      <w:marTop w:val="0"/>
      <w:marBottom w:val="0"/>
      <w:divBdr>
        <w:top w:val="none" w:sz="0" w:space="0" w:color="auto"/>
        <w:left w:val="none" w:sz="0" w:space="0" w:color="auto"/>
        <w:bottom w:val="none" w:sz="0" w:space="0" w:color="auto"/>
        <w:right w:val="none" w:sz="0" w:space="0" w:color="auto"/>
      </w:divBdr>
    </w:div>
    <w:div w:id="1532187940">
      <w:bodyDiv w:val="1"/>
      <w:marLeft w:val="0"/>
      <w:marRight w:val="0"/>
      <w:marTop w:val="0"/>
      <w:marBottom w:val="0"/>
      <w:divBdr>
        <w:top w:val="none" w:sz="0" w:space="0" w:color="auto"/>
        <w:left w:val="none" w:sz="0" w:space="0" w:color="auto"/>
        <w:bottom w:val="none" w:sz="0" w:space="0" w:color="auto"/>
        <w:right w:val="none" w:sz="0" w:space="0" w:color="auto"/>
      </w:divBdr>
    </w:div>
    <w:div w:id="1548251871">
      <w:bodyDiv w:val="1"/>
      <w:marLeft w:val="0"/>
      <w:marRight w:val="0"/>
      <w:marTop w:val="0"/>
      <w:marBottom w:val="0"/>
      <w:divBdr>
        <w:top w:val="none" w:sz="0" w:space="0" w:color="auto"/>
        <w:left w:val="none" w:sz="0" w:space="0" w:color="auto"/>
        <w:bottom w:val="none" w:sz="0" w:space="0" w:color="auto"/>
        <w:right w:val="none" w:sz="0" w:space="0" w:color="auto"/>
      </w:divBdr>
    </w:div>
    <w:div w:id="1554265946">
      <w:bodyDiv w:val="1"/>
      <w:marLeft w:val="0"/>
      <w:marRight w:val="0"/>
      <w:marTop w:val="0"/>
      <w:marBottom w:val="0"/>
      <w:divBdr>
        <w:top w:val="none" w:sz="0" w:space="0" w:color="auto"/>
        <w:left w:val="none" w:sz="0" w:space="0" w:color="auto"/>
        <w:bottom w:val="none" w:sz="0" w:space="0" w:color="auto"/>
        <w:right w:val="none" w:sz="0" w:space="0" w:color="auto"/>
      </w:divBdr>
    </w:div>
    <w:div w:id="1556620376">
      <w:bodyDiv w:val="1"/>
      <w:marLeft w:val="0"/>
      <w:marRight w:val="0"/>
      <w:marTop w:val="0"/>
      <w:marBottom w:val="0"/>
      <w:divBdr>
        <w:top w:val="none" w:sz="0" w:space="0" w:color="auto"/>
        <w:left w:val="none" w:sz="0" w:space="0" w:color="auto"/>
        <w:bottom w:val="none" w:sz="0" w:space="0" w:color="auto"/>
        <w:right w:val="none" w:sz="0" w:space="0" w:color="auto"/>
      </w:divBdr>
    </w:div>
    <w:div w:id="1561093503">
      <w:bodyDiv w:val="1"/>
      <w:marLeft w:val="0"/>
      <w:marRight w:val="0"/>
      <w:marTop w:val="0"/>
      <w:marBottom w:val="0"/>
      <w:divBdr>
        <w:top w:val="none" w:sz="0" w:space="0" w:color="auto"/>
        <w:left w:val="none" w:sz="0" w:space="0" w:color="auto"/>
        <w:bottom w:val="none" w:sz="0" w:space="0" w:color="auto"/>
        <w:right w:val="none" w:sz="0" w:space="0" w:color="auto"/>
      </w:divBdr>
    </w:div>
    <w:div w:id="1569144649">
      <w:bodyDiv w:val="1"/>
      <w:marLeft w:val="0"/>
      <w:marRight w:val="0"/>
      <w:marTop w:val="0"/>
      <w:marBottom w:val="0"/>
      <w:divBdr>
        <w:top w:val="none" w:sz="0" w:space="0" w:color="auto"/>
        <w:left w:val="none" w:sz="0" w:space="0" w:color="auto"/>
        <w:bottom w:val="none" w:sz="0" w:space="0" w:color="auto"/>
        <w:right w:val="none" w:sz="0" w:space="0" w:color="auto"/>
      </w:divBdr>
    </w:div>
    <w:div w:id="1591085554">
      <w:bodyDiv w:val="1"/>
      <w:marLeft w:val="0"/>
      <w:marRight w:val="0"/>
      <w:marTop w:val="0"/>
      <w:marBottom w:val="0"/>
      <w:divBdr>
        <w:top w:val="none" w:sz="0" w:space="0" w:color="auto"/>
        <w:left w:val="none" w:sz="0" w:space="0" w:color="auto"/>
        <w:bottom w:val="none" w:sz="0" w:space="0" w:color="auto"/>
        <w:right w:val="none" w:sz="0" w:space="0" w:color="auto"/>
      </w:divBdr>
    </w:div>
    <w:div w:id="1593007595">
      <w:bodyDiv w:val="1"/>
      <w:marLeft w:val="0"/>
      <w:marRight w:val="0"/>
      <w:marTop w:val="0"/>
      <w:marBottom w:val="0"/>
      <w:divBdr>
        <w:top w:val="none" w:sz="0" w:space="0" w:color="auto"/>
        <w:left w:val="none" w:sz="0" w:space="0" w:color="auto"/>
        <w:bottom w:val="none" w:sz="0" w:space="0" w:color="auto"/>
        <w:right w:val="none" w:sz="0" w:space="0" w:color="auto"/>
      </w:divBdr>
    </w:div>
    <w:div w:id="1593124548">
      <w:bodyDiv w:val="1"/>
      <w:marLeft w:val="0"/>
      <w:marRight w:val="0"/>
      <w:marTop w:val="0"/>
      <w:marBottom w:val="0"/>
      <w:divBdr>
        <w:top w:val="none" w:sz="0" w:space="0" w:color="auto"/>
        <w:left w:val="none" w:sz="0" w:space="0" w:color="auto"/>
        <w:bottom w:val="none" w:sz="0" w:space="0" w:color="auto"/>
        <w:right w:val="none" w:sz="0" w:space="0" w:color="auto"/>
      </w:divBdr>
    </w:div>
    <w:div w:id="1594584472">
      <w:bodyDiv w:val="1"/>
      <w:marLeft w:val="0"/>
      <w:marRight w:val="0"/>
      <w:marTop w:val="0"/>
      <w:marBottom w:val="0"/>
      <w:divBdr>
        <w:top w:val="none" w:sz="0" w:space="0" w:color="auto"/>
        <w:left w:val="none" w:sz="0" w:space="0" w:color="auto"/>
        <w:bottom w:val="none" w:sz="0" w:space="0" w:color="auto"/>
        <w:right w:val="none" w:sz="0" w:space="0" w:color="auto"/>
      </w:divBdr>
    </w:div>
    <w:div w:id="1618755799">
      <w:bodyDiv w:val="1"/>
      <w:marLeft w:val="0"/>
      <w:marRight w:val="0"/>
      <w:marTop w:val="0"/>
      <w:marBottom w:val="0"/>
      <w:divBdr>
        <w:top w:val="none" w:sz="0" w:space="0" w:color="auto"/>
        <w:left w:val="none" w:sz="0" w:space="0" w:color="auto"/>
        <w:bottom w:val="none" w:sz="0" w:space="0" w:color="auto"/>
        <w:right w:val="none" w:sz="0" w:space="0" w:color="auto"/>
      </w:divBdr>
    </w:div>
    <w:div w:id="1619412050">
      <w:bodyDiv w:val="1"/>
      <w:marLeft w:val="0"/>
      <w:marRight w:val="0"/>
      <w:marTop w:val="0"/>
      <w:marBottom w:val="0"/>
      <w:divBdr>
        <w:top w:val="none" w:sz="0" w:space="0" w:color="auto"/>
        <w:left w:val="none" w:sz="0" w:space="0" w:color="auto"/>
        <w:bottom w:val="none" w:sz="0" w:space="0" w:color="auto"/>
        <w:right w:val="none" w:sz="0" w:space="0" w:color="auto"/>
      </w:divBdr>
    </w:div>
    <w:div w:id="1625690444">
      <w:bodyDiv w:val="1"/>
      <w:marLeft w:val="0"/>
      <w:marRight w:val="0"/>
      <w:marTop w:val="0"/>
      <w:marBottom w:val="0"/>
      <w:divBdr>
        <w:top w:val="none" w:sz="0" w:space="0" w:color="auto"/>
        <w:left w:val="none" w:sz="0" w:space="0" w:color="auto"/>
        <w:bottom w:val="none" w:sz="0" w:space="0" w:color="auto"/>
        <w:right w:val="none" w:sz="0" w:space="0" w:color="auto"/>
      </w:divBdr>
    </w:div>
    <w:div w:id="1641885361">
      <w:bodyDiv w:val="1"/>
      <w:marLeft w:val="0"/>
      <w:marRight w:val="0"/>
      <w:marTop w:val="0"/>
      <w:marBottom w:val="0"/>
      <w:divBdr>
        <w:top w:val="none" w:sz="0" w:space="0" w:color="auto"/>
        <w:left w:val="none" w:sz="0" w:space="0" w:color="auto"/>
        <w:bottom w:val="none" w:sz="0" w:space="0" w:color="auto"/>
        <w:right w:val="none" w:sz="0" w:space="0" w:color="auto"/>
      </w:divBdr>
    </w:div>
    <w:div w:id="1666393053">
      <w:bodyDiv w:val="1"/>
      <w:marLeft w:val="0"/>
      <w:marRight w:val="0"/>
      <w:marTop w:val="0"/>
      <w:marBottom w:val="0"/>
      <w:divBdr>
        <w:top w:val="none" w:sz="0" w:space="0" w:color="auto"/>
        <w:left w:val="none" w:sz="0" w:space="0" w:color="auto"/>
        <w:bottom w:val="none" w:sz="0" w:space="0" w:color="auto"/>
        <w:right w:val="none" w:sz="0" w:space="0" w:color="auto"/>
      </w:divBdr>
    </w:div>
    <w:div w:id="1682390108">
      <w:bodyDiv w:val="1"/>
      <w:marLeft w:val="0"/>
      <w:marRight w:val="0"/>
      <w:marTop w:val="0"/>
      <w:marBottom w:val="0"/>
      <w:divBdr>
        <w:top w:val="none" w:sz="0" w:space="0" w:color="auto"/>
        <w:left w:val="none" w:sz="0" w:space="0" w:color="auto"/>
        <w:bottom w:val="none" w:sz="0" w:space="0" w:color="auto"/>
        <w:right w:val="none" w:sz="0" w:space="0" w:color="auto"/>
      </w:divBdr>
    </w:div>
    <w:div w:id="1699307772">
      <w:bodyDiv w:val="1"/>
      <w:marLeft w:val="0"/>
      <w:marRight w:val="0"/>
      <w:marTop w:val="0"/>
      <w:marBottom w:val="0"/>
      <w:divBdr>
        <w:top w:val="none" w:sz="0" w:space="0" w:color="auto"/>
        <w:left w:val="none" w:sz="0" w:space="0" w:color="auto"/>
        <w:bottom w:val="none" w:sz="0" w:space="0" w:color="auto"/>
        <w:right w:val="none" w:sz="0" w:space="0" w:color="auto"/>
      </w:divBdr>
    </w:div>
    <w:div w:id="1712146883">
      <w:bodyDiv w:val="1"/>
      <w:marLeft w:val="0"/>
      <w:marRight w:val="0"/>
      <w:marTop w:val="0"/>
      <w:marBottom w:val="0"/>
      <w:divBdr>
        <w:top w:val="none" w:sz="0" w:space="0" w:color="auto"/>
        <w:left w:val="none" w:sz="0" w:space="0" w:color="auto"/>
        <w:bottom w:val="none" w:sz="0" w:space="0" w:color="auto"/>
        <w:right w:val="none" w:sz="0" w:space="0" w:color="auto"/>
      </w:divBdr>
    </w:div>
    <w:div w:id="1718822700">
      <w:bodyDiv w:val="1"/>
      <w:marLeft w:val="0"/>
      <w:marRight w:val="0"/>
      <w:marTop w:val="0"/>
      <w:marBottom w:val="0"/>
      <w:divBdr>
        <w:top w:val="none" w:sz="0" w:space="0" w:color="auto"/>
        <w:left w:val="none" w:sz="0" w:space="0" w:color="auto"/>
        <w:bottom w:val="none" w:sz="0" w:space="0" w:color="auto"/>
        <w:right w:val="none" w:sz="0" w:space="0" w:color="auto"/>
      </w:divBdr>
    </w:div>
    <w:div w:id="1720781659">
      <w:bodyDiv w:val="1"/>
      <w:marLeft w:val="0"/>
      <w:marRight w:val="0"/>
      <w:marTop w:val="0"/>
      <w:marBottom w:val="0"/>
      <w:divBdr>
        <w:top w:val="none" w:sz="0" w:space="0" w:color="auto"/>
        <w:left w:val="none" w:sz="0" w:space="0" w:color="auto"/>
        <w:bottom w:val="none" w:sz="0" w:space="0" w:color="auto"/>
        <w:right w:val="none" w:sz="0" w:space="0" w:color="auto"/>
      </w:divBdr>
    </w:div>
    <w:div w:id="1730496009">
      <w:bodyDiv w:val="1"/>
      <w:marLeft w:val="0"/>
      <w:marRight w:val="0"/>
      <w:marTop w:val="0"/>
      <w:marBottom w:val="0"/>
      <w:divBdr>
        <w:top w:val="none" w:sz="0" w:space="0" w:color="auto"/>
        <w:left w:val="none" w:sz="0" w:space="0" w:color="auto"/>
        <w:bottom w:val="none" w:sz="0" w:space="0" w:color="auto"/>
        <w:right w:val="none" w:sz="0" w:space="0" w:color="auto"/>
      </w:divBdr>
    </w:div>
    <w:div w:id="1745031310">
      <w:bodyDiv w:val="1"/>
      <w:marLeft w:val="0"/>
      <w:marRight w:val="0"/>
      <w:marTop w:val="0"/>
      <w:marBottom w:val="0"/>
      <w:divBdr>
        <w:top w:val="none" w:sz="0" w:space="0" w:color="auto"/>
        <w:left w:val="none" w:sz="0" w:space="0" w:color="auto"/>
        <w:bottom w:val="none" w:sz="0" w:space="0" w:color="auto"/>
        <w:right w:val="none" w:sz="0" w:space="0" w:color="auto"/>
      </w:divBdr>
    </w:div>
    <w:div w:id="1762677420">
      <w:bodyDiv w:val="1"/>
      <w:marLeft w:val="0"/>
      <w:marRight w:val="0"/>
      <w:marTop w:val="0"/>
      <w:marBottom w:val="0"/>
      <w:divBdr>
        <w:top w:val="none" w:sz="0" w:space="0" w:color="auto"/>
        <w:left w:val="none" w:sz="0" w:space="0" w:color="auto"/>
        <w:bottom w:val="none" w:sz="0" w:space="0" w:color="auto"/>
        <w:right w:val="none" w:sz="0" w:space="0" w:color="auto"/>
      </w:divBdr>
    </w:div>
    <w:div w:id="1772823463">
      <w:bodyDiv w:val="1"/>
      <w:marLeft w:val="0"/>
      <w:marRight w:val="0"/>
      <w:marTop w:val="0"/>
      <w:marBottom w:val="0"/>
      <w:divBdr>
        <w:top w:val="none" w:sz="0" w:space="0" w:color="auto"/>
        <w:left w:val="none" w:sz="0" w:space="0" w:color="auto"/>
        <w:bottom w:val="none" w:sz="0" w:space="0" w:color="auto"/>
        <w:right w:val="none" w:sz="0" w:space="0" w:color="auto"/>
      </w:divBdr>
    </w:div>
    <w:div w:id="1778716240">
      <w:bodyDiv w:val="1"/>
      <w:marLeft w:val="0"/>
      <w:marRight w:val="0"/>
      <w:marTop w:val="0"/>
      <w:marBottom w:val="0"/>
      <w:divBdr>
        <w:top w:val="none" w:sz="0" w:space="0" w:color="auto"/>
        <w:left w:val="none" w:sz="0" w:space="0" w:color="auto"/>
        <w:bottom w:val="none" w:sz="0" w:space="0" w:color="auto"/>
        <w:right w:val="none" w:sz="0" w:space="0" w:color="auto"/>
      </w:divBdr>
    </w:div>
    <w:div w:id="1789281001">
      <w:bodyDiv w:val="1"/>
      <w:marLeft w:val="0"/>
      <w:marRight w:val="0"/>
      <w:marTop w:val="0"/>
      <w:marBottom w:val="0"/>
      <w:divBdr>
        <w:top w:val="none" w:sz="0" w:space="0" w:color="auto"/>
        <w:left w:val="none" w:sz="0" w:space="0" w:color="auto"/>
        <w:bottom w:val="none" w:sz="0" w:space="0" w:color="auto"/>
        <w:right w:val="none" w:sz="0" w:space="0" w:color="auto"/>
      </w:divBdr>
    </w:div>
    <w:div w:id="1795170834">
      <w:bodyDiv w:val="1"/>
      <w:marLeft w:val="0"/>
      <w:marRight w:val="0"/>
      <w:marTop w:val="0"/>
      <w:marBottom w:val="0"/>
      <w:divBdr>
        <w:top w:val="none" w:sz="0" w:space="0" w:color="auto"/>
        <w:left w:val="none" w:sz="0" w:space="0" w:color="auto"/>
        <w:bottom w:val="none" w:sz="0" w:space="0" w:color="auto"/>
        <w:right w:val="none" w:sz="0" w:space="0" w:color="auto"/>
      </w:divBdr>
    </w:div>
    <w:div w:id="1801993769">
      <w:bodyDiv w:val="1"/>
      <w:marLeft w:val="0"/>
      <w:marRight w:val="0"/>
      <w:marTop w:val="0"/>
      <w:marBottom w:val="0"/>
      <w:divBdr>
        <w:top w:val="none" w:sz="0" w:space="0" w:color="auto"/>
        <w:left w:val="none" w:sz="0" w:space="0" w:color="auto"/>
        <w:bottom w:val="none" w:sz="0" w:space="0" w:color="auto"/>
        <w:right w:val="none" w:sz="0" w:space="0" w:color="auto"/>
      </w:divBdr>
    </w:div>
    <w:div w:id="1815102529">
      <w:bodyDiv w:val="1"/>
      <w:marLeft w:val="0"/>
      <w:marRight w:val="0"/>
      <w:marTop w:val="0"/>
      <w:marBottom w:val="0"/>
      <w:divBdr>
        <w:top w:val="none" w:sz="0" w:space="0" w:color="auto"/>
        <w:left w:val="none" w:sz="0" w:space="0" w:color="auto"/>
        <w:bottom w:val="none" w:sz="0" w:space="0" w:color="auto"/>
        <w:right w:val="none" w:sz="0" w:space="0" w:color="auto"/>
      </w:divBdr>
    </w:div>
    <w:div w:id="1826043556">
      <w:bodyDiv w:val="1"/>
      <w:marLeft w:val="0"/>
      <w:marRight w:val="0"/>
      <w:marTop w:val="0"/>
      <w:marBottom w:val="0"/>
      <w:divBdr>
        <w:top w:val="none" w:sz="0" w:space="0" w:color="auto"/>
        <w:left w:val="none" w:sz="0" w:space="0" w:color="auto"/>
        <w:bottom w:val="none" w:sz="0" w:space="0" w:color="auto"/>
        <w:right w:val="none" w:sz="0" w:space="0" w:color="auto"/>
      </w:divBdr>
    </w:div>
    <w:div w:id="1828981629">
      <w:bodyDiv w:val="1"/>
      <w:marLeft w:val="0"/>
      <w:marRight w:val="0"/>
      <w:marTop w:val="0"/>
      <w:marBottom w:val="0"/>
      <w:divBdr>
        <w:top w:val="none" w:sz="0" w:space="0" w:color="auto"/>
        <w:left w:val="none" w:sz="0" w:space="0" w:color="auto"/>
        <w:bottom w:val="none" w:sz="0" w:space="0" w:color="auto"/>
        <w:right w:val="none" w:sz="0" w:space="0" w:color="auto"/>
      </w:divBdr>
    </w:div>
    <w:div w:id="1852917423">
      <w:bodyDiv w:val="1"/>
      <w:marLeft w:val="0"/>
      <w:marRight w:val="0"/>
      <w:marTop w:val="0"/>
      <w:marBottom w:val="0"/>
      <w:divBdr>
        <w:top w:val="none" w:sz="0" w:space="0" w:color="auto"/>
        <w:left w:val="none" w:sz="0" w:space="0" w:color="auto"/>
        <w:bottom w:val="none" w:sz="0" w:space="0" w:color="auto"/>
        <w:right w:val="none" w:sz="0" w:space="0" w:color="auto"/>
      </w:divBdr>
    </w:div>
    <w:div w:id="1873611207">
      <w:bodyDiv w:val="1"/>
      <w:marLeft w:val="0"/>
      <w:marRight w:val="0"/>
      <w:marTop w:val="0"/>
      <w:marBottom w:val="0"/>
      <w:divBdr>
        <w:top w:val="none" w:sz="0" w:space="0" w:color="auto"/>
        <w:left w:val="none" w:sz="0" w:space="0" w:color="auto"/>
        <w:bottom w:val="none" w:sz="0" w:space="0" w:color="auto"/>
        <w:right w:val="none" w:sz="0" w:space="0" w:color="auto"/>
      </w:divBdr>
    </w:div>
    <w:div w:id="1875651647">
      <w:bodyDiv w:val="1"/>
      <w:marLeft w:val="0"/>
      <w:marRight w:val="0"/>
      <w:marTop w:val="0"/>
      <w:marBottom w:val="0"/>
      <w:divBdr>
        <w:top w:val="none" w:sz="0" w:space="0" w:color="auto"/>
        <w:left w:val="none" w:sz="0" w:space="0" w:color="auto"/>
        <w:bottom w:val="none" w:sz="0" w:space="0" w:color="auto"/>
        <w:right w:val="none" w:sz="0" w:space="0" w:color="auto"/>
      </w:divBdr>
    </w:div>
    <w:div w:id="1888301456">
      <w:bodyDiv w:val="1"/>
      <w:marLeft w:val="0"/>
      <w:marRight w:val="0"/>
      <w:marTop w:val="0"/>
      <w:marBottom w:val="0"/>
      <w:divBdr>
        <w:top w:val="none" w:sz="0" w:space="0" w:color="auto"/>
        <w:left w:val="none" w:sz="0" w:space="0" w:color="auto"/>
        <w:bottom w:val="none" w:sz="0" w:space="0" w:color="auto"/>
        <w:right w:val="none" w:sz="0" w:space="0" w:color="auto"/>
      </w:divBdr>
    </w:div>
    <w:div w:id="1897741101">
      <w:bodyDiv w:val="1"/>
      <w:marLeft w:val="0"/>
      <w:marRight w:val="0"/>
      <w:marTop w:val="0"/>
      <w:marBottom w:val="0"/>
      <w:divBdr>
        <w:top w:val="none" w:sz="0" w:space="0" w:color="auto"/>
        <w:left w:val="none" w:sz="0" w:space="0" w:color="auto"/>
        <w:bottom w:val="none" w:sz="0" w:space="0" w:color="auto"/>
        <w:right w:val="none" w:sz="0" w:space="0" w:color="auto"/>
      </w:divBdr>
    </w:div>
    <w:div w:id="1910379648">
      <w:bodyDiv w:val="1"/>
      <w:marLeft w:val="0"/>
      <w:marRight w:val="0"/>
      <w:marTop w:val="0"/>
      <w:marBottom w:val="0"/>
      <w:divBdr>
        <w:top w:val="none" w:sz="0" w:space="0" w:color="auto"/>
        <w:left w:val="none" w:sz="0" w:space="0" w:color="auto"/>
        <w:bottom w:val="none" w:sz="0" w:space="0" w:color="auto"/>
        <w:right w:val="none" w:sz="0" w:space="0" w:color="auto"/>
      </w:divBdr>
    </w:div>
    <w:div w:id="1916546161">
      <w:bodyDiv w:val="1"/>
      <w:marLeft w:val="0"/>
      <w:marRight w:val="0"/>
      <w:marTop w:val="0"/>
      <w:marBottom w:val="0"/>
      <w:divBdr>
        <w:top w:val="none" w:sz="0" w:space="0" w:color="auto"/>
        <w:left w:val="none" w:sz="0" w:space="0" w:color="auto"/>
        <w:bottom w:val="none" w:sz="0" w:space="0" w:color="auto"/>
        <w:right w:val="none" w:sz="0" w:space="0" w:color="auto"/>
      </w:divBdr>
    </w:div>
    <w:div w:id="1950433522">
      <w:bodyDiv w:val="1"/>
      <w:marLeft w:val="0"/>
      <w:marRight w:val="0"/>
      <w:marTop w:val="0"/>
      <w:marBottom w:val="0"/>
      <w:divBdr>
        <w:top w:val="none" w:sz="0" w:space="0" w:color="auto"/>
        <w:left w:val="none" w:sz="0" w:space="0" w:color="auto"/>
        <w:bottom w:val="none" w:sz="0" w:space="0" w:color="auto"/>
        <w:right w:val="none" w:sz="0" w:space="0" w:color="auto"/>
      </w:divBdr>
    </w:div>
    <w:div w:id="1959945936">
      <w:bodyDiv w:val="1"/>
      <w:marLeft w:val="0"/>
      <w:marRight w:val="0"/>
      <w:marTop w:val="0"/>
      <w:marBottom w:val="0"/>
      <w:divBdr>
        <w:top w:val="none" w:sz="0" w:space="0" w:color="auto"/>
        <w:left w:val="none" w:sz="0" w:space="0" w:color="auto"/>
        <w:bottom w:val="none" w:sz="0" w:space="0" w:color="auto"/>
        <w:right w:val="none" w:sz="0" w:space="0" w:color="auto"/>
      </w:divBdr>
    </w:div>
    <w:div w:id="1962685648">
      <w:bodyDiv w:val="1"/>
      <w:marLeft w:val="0"/>
      <w:marRight w:val="0"/>
      <w:marTop w:val="0"/>
      <w:marBottom w:val="0"/>
      <w:divBdr>
        <w:top w:val="none" w:sz="0" w:space="0" w:color="auto"/>
        <w:left w:val="none" w:sz="0" w:space="0" w:color="auto"/>
        <w:bottom w:val="none" w:sz="0" w:space="0" w:color="auto"/>
        <w:right w:val="none" w:sz="0" w:space="0" w:color="auto"/>
      </w:divBdr>
    </w:div>
    <w:div w:id="1981954548">
      <w:bodyDiv w:val="1"/>
      <w:marLeft w:val="0"/>
      <w:marRight w:val="0"/>
      <w:marTop w:val="0"/>
      <w:marBottom w:val="0"/>
      <w:divBdr>
        <w:top w:val="none" w:sz="0" w:space="0" w:color="auto"/>
        <w:left w:val="none" w:sz="0" w:space="0" w:color="auto"/>
        <w:bottom w:val="none" w:sz="0" w:space="0" w:color="auto"/>
        <w:right w:val="none" w:sz="0" w:space="0" w:color="auto"/>
      </w:divBdr>
    </w:div>
    <w:div w:id="1983345212">
      <w:bodyDiv w:val="1"/>
      <w:marLeft w:val="0"/>
      <w:marRight w:val="0"/>
      <w:marTop w:val="0"/>
      <w:marBottom w:val="0"/>
      <w:divBdr>
        <w:top w:val="none" w:sz="0" w:space="0" w:color="auto"/>
        <w:left w:val="none" w:sz="0" w:space="0" w:color="auto"/>
        <w:bottom w:val="none" w:sz="0" w:space="0" w:color="auto"/>
        <w:right w:val="none" w:sz="0" w:space="0" w:color="auto"/>
      </w:divBdr>
    </w:div>
    <w:div w:id="1998680143">
      <w:bodyDiv w:val="1"/>
      <w:marLeft w:val="0"/>
      <w:marRight w:val="0"/>
      <w:marTop w:val="0"/>
      <w:marBottom w:val="0"/>
      <w:divBdr>
        <w:top w:val="none" w:sz="0" w:space="0" w:color="auto"/>
        <w:left w:val="none" w:sz="0" w:space="0" w:color="auto"/>
        <w:bottom w:val="none" w:sz="0" w:space="0" w:color="auto"/>
        <w:right w:val="none" w:sz="0" w:space="0" w:color="auto"/>
      </w:divBdr>
    </w:div>
    <w:div w:id="2016836697">
      <w:bodyDiv w:val="1"/>
      <w:marLeft w:val="0"/>
      <w:marRight w:val="0"/>
      <w:marTop w:val="0"/>
      <w:marBottom w:val="0"/>
      <w:divBdr>
        <w:top w:val="none" w:sz="0" w:space="0" w:color="auto"/>
        <w:left w:val="none" w:sz="0" w:space="0" w:color="auto"/>
        <w:bottom w:val="none" w:sz="0" w:space="0" w:color="auto"/>
        <w:right w:val="none" w:sz="0" w:space="0" w:color="auto"/>
      </w:divBdr>
    </w:div>
    <w:div w:id="2021083988">
      <w:bodyDiv w:val="1"/>
      <w:marLeft w:val="0"/>
      <w:marRight w:val="0"/>
      <w:marTop w:val="0"/>
      <w:marBottom w:val="0"/>
      <w:divBdr>
        <w:top w:val="none" w:sz="0" w:space="0" w:color="auto"/>
        <w:left w:val="none" w:sz="0" w:space="0" w:color="auto"/>
        <w:bottom w:val="none" w:sz="0" w:space="0" w:color="auto"/>
        <w:right w:val="none" w:sz="0" w:space="0" w:color="auto"/>
      </w:divBdr>
    </w:div>
    <w:div w:id="2033653460">
      <w:bodyDiv w:val="1"/>
      <w:marLeft w:val="0"/>
      <w:marRight w:val="0"/>
      <w:marTop w:val="0"/>
      <w:marBottom w:val="0"/>
      <w:divBdr>
        <w:top w:val="none" w:sz="0" w:space="0" w:color="auto"/>
        <w:left w:val="none" w:sz="0" w:space="0" w:color="auto"/>
        <w:bottom w:val="none" w:sz="0" w:space="0" w:color="auto"/>
        <w:right w:val="none" w:sz="0" w:space="0" w:color="auto"/>
      </w:divBdr>
    </w:div>
    <w:div w:id="2059282249">
      <w:bodyDiv w:val="1"/>
      <w:marLeft w:val="0"/>
      <w:marRight w:val="0"/>
      <w:marTop w:val="0"/>
      <w:marBottom w:val="0"/>
      <w:divBdr>
        <w:top w:val="none" w:sz="0" w:space="0" w:color="auto"/>
        <w:left w:val="none" w:sz="0" w:space="0" w:color="auto"/>
        <w:bottom w:val="none" w:sz="0" w:space="0" w:color="auto"/>
        <w:right w:val="none" w:sz="0" w:space="0" w:color="auto"/>
      </w:divBdr>
    </w:div>
    <w:div w:id="2066945371">
      <w:bodyDiv w:val="1"/>
      <w:marLeft w:val="0"/>
      <w:marRight w:val="0"/>
      <w:marTop w:val="0"/>
      <w:marBottom w:val="0"/>
      <w:divBdr>
        <w:top w:val="none" w:sz="0" w:space="0" w:color="auto"/>
        <w:left w:val="none" w:sz="0" w:space="0" w:color="auto"/>
        <w:bottom w:val="none" w:sz="0" w:space="0" w:color="auto"/>
        <w:right w:val="none" w:sz="0" w:space="0" w:color="auto"/>
      </w:divBdr>
    </w:div>
    <w:div w:id="2085948095">
      <w:bodyDiv w:val="1"/>
      <w:marLeft w:val="0"/>
      <w:marRight w:val="0"/>
      <w:marTop w:val="0"/>
      <w:marBottom w:val="0"/>
      <w:divBdr>
        <w:top w:val="none" w:sz="0" w:space="0" w:color="auto"/>
        <w:left w:val="none" w:sz="0" w:space="0" w:color="auto"/>
        <w:bottom w:val="none" w:sz="0" w:space="0" w:color="auto"/>
        <w:right w:val="none" w:sz="0" w:space="0" w:color="auto"/>
      </w:divBdr>
    </w:div>
    <w:div w:id="2091851222">
      <w:bodyDiv w:val="1"/>
      <w:marLeft w:val="0"/>
      <w:marRight w:val="0"/>
      <w:marTop w:val="0"/>
      <w:marBottom w:val="0"/>
      <w:divBdr>
        <w:top w:val="none" w:sz="0" w:space="0" w:color="auto"/>
        <w:left w:val="none" w:sz="0" w:space="0" w:color="auto"/>
        <w:bottom w:val="none" w:sz="0" w:space="0" w:color="auto"/>
        <w:right w:val="none" w:sz="0" w:space="0" w:color="auto"/>
      </w:divBdr>
    </w:div>
    <w:div w:id="2111313591">
      <w:bodyDiv w:val="1"/>
      <w:marLeft w:val="0"/>
      <w:marRight w:val="0"/>
      <w:marTop w:val="0"/>
      <w:marBottom w:val="0"/>
      <w:divBdr>
        <w:top w:val="none" w:sz="0" w:space="0" w:color="auto"/>
        <w:left w:val="none" w:sz="0" w:space="0" w:color="auto"/>
        <w:bottom w:val="none" w:sz="0" w:space="0" w:color="auto"/>
        <w:right w:val="none" w:sz="0" w:space="0" w:color="auto"/>
      </w:divBdr>
    </w:div>
    <w:div w:id="212194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Child A</c:v>
                </c:pt>
                <c:pt idx="1">
                  <c:v>Child B</c:v>
                </c:pt>
                <c:pt idx="2">
                  <c:v>Child C</c:v>
                </c:pt>
              </c:strCache>
            </c:strRef>
          </c:cat>
          <c:val>
            <c:numRef>
              <c:f>Sheet1!$B$2:$B$5</c:f>
              <c:numCache>
                <c:formatCode>General</c:formatCode>
                <c:ptCount val="4"/>
                <c:pt idx="0">
                  <c:v>3</c:v>
                </c:pt>
                <c:pt idx="1">
                  <c:v>4</c:v>
                </c:pt>
                <c:pt idx="2">
                  <c:v>3.5</c:v>
                </c:pt>
              </c:numCache>
            </c:numRef>
          </c:val>
          <c:extLst>
            <c:ext xmlns:c16="http://schemas.microsoft.com/office/drawing/2014/chart" uri="{C3380CC4-5D6E-409C-BE32-E72D297353CC}">
              <c16:uniqueId val="{00000000-384E-4F5D-88EE-2665057BBF6C}"/>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Child A</c:v>
                </c:pt>
                <c:pt idx="1">
                  <c:v>Child B</c:v>
                </c:pt>
                <c:pt idx="2">
                  <c:v>Child C</c:v>
                </c:pt>
              </c:strCache>
            </c:strRef>
          </c:cat>
          <c:val>
            <c:numRef>
              <c:f>Sheet1!$C$2:$C$5</c:f>
              <c:numCache>
                <c:formatCode>General</c:formatCode>
                <c:ptCount val="4"/>
              </c:numCache>
            </c:numRef>
          </c:val>
          <c:extLst>
            <c:ext xmlns:c16="http://schemas.microsoft.com/office/drawing/2014/chart" uri="{C3380CC4-5D6E-409C-BE32-E72D297353CC}">
              <c16:uniqueId val="{00000001-384E-4F5D-88EE-2665057BBF6C}"/>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Child A</c:v>
                </c:pt>
                <c:pt idx="1">
                  <c:v>Child B</c:v>
                </c:pt>
                <c:pt idx="2">
                  <c:v>Child C</c:v>
                </c:pt>
              </c:strCache>
            </c:strRef>
          </c:cat>
          <c:val>
            <c:numRef>
              <c:f>Sheet1!$D$2:$D$5</c:f>
              <c:numCache>
                <c:formatCode>General</c:formatCode>
                <c:ptCount val="4"/>
              </c:numCache>
            </c:numRef>
          </c:val>
          <c:extLst>
            <c:ext xmlns:c16="http://schemas.microsoft.com/office/drawing/2014/chart" uri="{C3380CC4-5D6E-409C-BE32-E72D297353CC}">
              <c16:uniqueId val="{00000002-384E-4F5D-88EE-2665057BBF6C}"/>
            </c:ext>
          </c:extLst>
        </c:ser>
        <c:dLbls>
          <c:showLegendKey val="0"/>
          <c:showVal val="0"/>
          <c:showCatName val="0"/>
          <c:showSerName val="0"/>
          <c:showPercent val="0"/>
          <c:showBubbleSize val="0"/>
        </c:dLbls>
        <c:gapWidth val="219"/>
        <c:overlap val="-27"/>
        <c:axId val="348879504"/>
        <c:axId val="348880144"/>
      </c:barChart>
      <c:catAx>
        <c:axId val="348879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Target</a:t>
                </a:r>
                <a:r>
                  <a:rPr lang="en-GB" baseline="0"/>
                  <a:t> child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880144"/>
        <c:crosses val="autoZero"/>
        <c:auto val="1"/>
        <c:lblAlgn val="ctr"/>
        <c:lblOffset val="100"/>
        <c:noMultiLvlLbl val="0"/>
      </c:catAx>
      <c:valAx>
        <c:axId val="348880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Lueven</a:t>
                </a:r>
                <a:r>
                  <a:rPr lang="en-GB" baseline="0"/>
                  <a:t> scale level of involvement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8795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Column3</c:v>
                </c:pt>
              </c:strCache>
            </c:strRef>
          </c:tx>
          <c:spPr>
            <a:solidFill>
              <a:schemeClr val="accent1"/>
            </a:solidFill>
            <a:ln>
              <a:noFill/>
            </a:ln>
            <a:effectLst/>
          </c:spPr>
          <c:invertIfNegative val="0"/>
          <c:cat>
            <c:strRef>
              <c:f>Sheet1!$A$2:$A$5</c:f>
              <c:strCache>
                <c:ptCount val="3"/>
                <c:pt idx="0">
                  <c:v>Child A</c:v>
                </c:pt>
                <c:pt idx="1">
                  <c:v>Child B</c:v>
                </c:pt>
                <c:pt idx="2">
                  <c:v>Child C</c:v>
                </c:pt>
              </c:strCache>
            </c:strRef>
          </c:cat>
          <c:val>
            <c:numRef>
              <c:f>Sheet1!$B$2:$B$5</c:f>
              <c:numCache>
                <c:formatCode>General</c:formatCode>
                <c:ptCount val="4"/>
                <c:pt idx="0">
                  <c:v>2</c:v>
                </c:pt>
                <c:pt idx="1">
                  <c:v>2</c:v>
                </c:pt>
                <c:pt idx="2">
                  <c:v>4</c:v>
                </c:pt>
              </c:numCache>
            </c:numRef>
          </c:val>
          <c:extLst>
            <c:ext xmlns:c16="http://schemas.microsoft.com/office/drawing/2014/chart" uri="{C3380CC4-5D6E-409C-BE32-E72D297353CC}">
              <c16:uniqueId val="{00000000-7B2F-4427-9E93-A16645B7BF5D}"/>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3"/>
                <c:pt idx="0">
                  <c:v>Child A</c:v>
                </c:pt>
                <c:pt idx="1">
                  <c:v>Child B</c:v>
                </c:pt>
                <c:pt idx="2">
                  <c:v>Child C</c:v>
                </c:pt>
              </c:strCache>
            </c:strRef>
          </c:cat>
          <c:val>
            <c:numRef>
              <c:f>Sheet1!$C$2:$C$5</c:f>
              <c:numCache>
                <c:formatCode>General</c:formatCode>
                <c:ptCount val="4"/>
              </c:numCache>
            </c:numRef>
          </c:val>
          <c:extLst>
            <c:ext xmlns:c16="http://schemas.microsoft.com/office/drawing/2014/chart" uri="{C3380CC4-5D6E-409C-BE32-E72D297353CC}">
              <c16:uniqueId val="{00000001-7B2F-4427-9E93-A16645B7BF5D}"/>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Child A</c:v>
                </c:pt>
                <c:pt idx="1">
                  <c:v>Child B</c:v>
                </c:pt>
                <c:pt idx="2">
                  <c:v>Child C</c:v>
                </c:pt>
              </c:strCache>
            </c:strRef>
          </c:cat>
          <c:val>
            <c:numRef>
              <c:f>Sheet1!$D$2:$D$5</c:f>
              <c:numCache>
                <c:formatCode>General</c:formatCode>
                <c:ptCount val="4"/>
              </c:numCache>
            </c:numRef>
          </c:val>
          <c:extLst>
            <c:ext xmlns:c16="http://schemas.microsoft.com/office/drawing/2014/chart" uri="{C3380CC4-5D6E-409C-BE32-E72D297353CC}">
              <c16:uniqueId val="{00000002-7B2F-4427-9E93-A16645B7BF5D}"/>
            </c:ext>
          </c:extLst>
        </c:ser>
        <c:dLbls>
          <c:showLegendKey val="0"/>
          <c:showVal val="0"/>
          <c:showCatName val="0"/>
          <c:showSerName val="0"/>
          <c:showPercent val="0"/>
          <c:showBubbleSize val="0"/>
        </c:dLbls>
        <c:gapWidth val="219"/>
        <c:overlap val="-27"/>
        <c:axId val="441879120"/>
        <c:axId val="441877840"/>
      </c:barChart>
      <c:catAx>
        <c:axId val="441879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Target child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77840"/>
        <c:crosses val="autoZero"/>
        <c:auto val="1"/>
        <c:lblAlgn val="ctr"/>
        <c:lblOffset val="100"/>
        <c:noMultiLvlLbl val="0"/>
      </c:catAx>
      <c:valAx>
        <c:axId val="44187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Lueven</a:t>
                </a:r>
                <a:r>
                  <a:rPr lang="en-GB" baseline="0"/>
                  <a:t> scale of involvement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79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Tho13</b:Tag>
    <b:SourceType>Book</b:SourceType>
    <b:Guid>{2ADC9575-C5FD-4BB4-AC4D-3DD611303FED}</b:Guid>
    <b:Title>How to do Your Research Projects: A Guide for Students in Education and Applied Social Sciences</b:Title>
    <b:Year>2013</b:Year>
    <b:City>London</b:City>
    <b:Publisher>Sage</b:Publisher>
    <b:Edition>2nd</b:Edition>
    <b:Author>
      <b:Author>
        <b:NameList>
          <b:Person>
            <b:Last>Thomas</b:Last>
            <b:First>Gary</b:First>
          </b:Person>
        </b:NameList>
      </b:Author>
    </b:Author>
    <b:RefOrder>14</b:RefOrder>
  </b:Source>
  <b:Source>
    <b:Tag>Gar13</b:Tag>
    <b:SourceType>Book</b:SourceType>
    <b:Guid>{65FEB406-D263-45BC-8486-96F6A46060E9}</b:Guid>
    <b:Author>
      <b:Author>
        <b:NameList>
          <b:Person>
            <b:Last>Thomas</b:Last>
            <b:First>Gary</b:First>
          </b:Person>
        </b:NameList>
      </b:Author>
    </b:Author>
    <b:Title>How to do Your Research Project</b:Title>
    <b:Year>2013</b:Year>
    <b:City>London</b:City>
    <b:Publisher>Sage</b:Publisher>
    <b:Edition>2nd</b:Edition>
    <b:RefOrder>20</b:RefOrder>
  </b:Source>
  <b:Source>
    <b:Tag>Rac16</b:Tag>
    <b:SourceType>InternetSite</b:SourceType>
    <b:Guid>{96D8150F-CBEE-4A2E-BBCD-14B4375CE73B}</b:Guid>
    <b:Author>
      <b:Author>
        <b:NameList>
          <b:Person>
            <b:Last>Rayner</b:Last>
            <b:First>Rachel</b:First>
          </b:Person>
        </b:NameList>
      </b:Author>
    </b:Author>
    <b:Title>Hearts of Learning</b:Title>
    <b:Year>2016</b:Year>
    <b:YearAccessed>2019</b:YearAccessed>
    <b:MonthAccessed>February</b:MonthAccessed>
    <b:DayAccessed>2</b:DayAccessed>
    <b:URL>https://www.hertsforlearning.co.uk/blog/cpa-approach</b:URL>
    <b:RefOrder>4</b:RefOrder>
  </b:Source>
  <b:Source>
    <b:Tag>Suz13</b:Tag>
    <b:SourceType>InternetSite</b:SourceType>
    <b:Guid>{B70E05DC-7D82-4809-B233-4FD8517E7DAD}</b:Guid>
    <b:Title>Froebel's Gifts</b:Title>
    <b:Year>2013</b:Year>
    <b:Author>
      <b:Author>
        <b:NameList>
          <b:Person>
            <b:Last>Quinn</b:Last>
            <b:First>Suzanne</b:First>
            <b:Middle>Flannery</b:Middle>
          </b:Person>
        </b:NameList>
      </b:Author>
    </b:Author>
    <b:YearAccessed>2019</b:YearAccessed>
    <b:MonthAccessed>January</b:MonthAccessed>
    <b:DayAccessed>21</b:DayAccessed>
    <b:URL>file:///C:/Users/HP%20Setup/AppData/Local/Packages/Microsoft.MicrosoftEdge_8wekyb3d8bbwe/TempState/Downloads/Froebel's%20Gifts%20(1).pdf</b:URL>
    <b:RefOrder>3</b:RefOrder>
  </b:Source>
  <b:Source>
    <b:Tag>Pou11</b:Tag>
    <b:SourceType>Book</b:SourceType>
    <b:Guid>{3FD1CD9B-195F-4359-AB86-0E921E4C298A}</b:Guid>
    <b:Title>Teaching Mathematics Creatively</b:Title>
    <b:Year>2011</b:Year>
    <b:City>London</b:City>
    <b:Publisher>Routledge</b:Publisher>
    <b:Author>
      <b:Author>
        <b:NameList>
          <b:Person>
            <b:Last>Pound</b:Last>
            <b:First>Linda</b:First>
          </b:Person>
          <b:Person>
            <b:Last>Lee</b:Last>
            <b:First>Trisha</b:First>
          </b:Person>
        </b:NameList>
      </b:Author>
    </b:Author>
    <b:RefOrder>2</b:RefOrder>
  </b:Source>
  <b:Source>
    <b:Tag>Uni12</b:Tag>
    <b:SourceType>InternetSite</b:SourceType>
    <b:Guid>{9F63FB35-A3BF-4541-820D-490373EAA2FC}</b:Guid>
    <b:Title>Adavatages and Disadvantages of Conducting Observational Research</b:Title>
    <b:Year>2012</b:Year>
    <b:Author>
      <b:Author>
        <b:NameList>
          <b:Person>
            <b:Last>Plymouth</b:Last>
            <b:First>University</b:First>
            <b:Middle>of</b:Middle>
          </b:Person>
        </b:NameList>
      </b:Author>
    </b:Author>
    <b:YearAccessed>2019</b:YearAccessed>
    <b:MonthAccessed>January</b:MonthAccessed>
    <b:DayAccessed>16</b:DayAccessed>
    <b:URL>http://compass.port.ac.uk/UoP/file/664e8001-f121-4e5d-aa06-6c95c797e8af/1/Observations_IMSLRN.zip/page_04.htm</b:URL>
    <b:RefOrder>21</b:RefOrder>
  </b:Source>
  <b:Source>
    <b:Tag>Rut12</b:Tag>
    <b:SourceType>InternetSite</b:SourceType>
    <b:Guid>{58E213A5-F18C-4B40-AA24-D3FFED21C281}</b:Guid>
    <b:Author>
      <b:Author>
        <b:NameList>
          <b:Person>
            <b:Last>Merthens</b:Last>
            <b:First>Ruth</b:First>
          </b:Person>
        </b:NameList>
      </b:Author>
    </b:Author>
    <b:Title>THE ‘CONCRETE - pICTORIAL - ABSTRACT’ HEURISTIC</b:Title>
    <b:Year>2012</b:Year>
    <b:YearAccessed>2019</b:YearAccessed>
    <b:MonthAccessed>February</b:MonthAccessed>
    <b:DayAccessed>25</b:DayAccessed>
    <b:URL>https://www.atm.org.uk/journal/archive/mt228files/atm-mt228-33-38.pdf</b:URL>
    <b:RefOrder>6</b:RefOrder>
  </b:Source>
  <b:Source>
    <b:Tag>Hay13</b:Tag>
    <b:SourceType>Book</b:SourceType>
    <b:Guid>{7334DC3E-B1DA-4721-AE9C-7D8C57317DDF}</b:Guid>
    <b:Title>Understnading Mathematics for Young Children</b:Title>
    <b:Year>2013</b:Year>
    <b:City>London</b:City>
    <b:Publisher>Sage</b:Publisher>
    <b:Edition>4th</b:Edition>
    <b:Author>
      <b:Author>
        <b:NameList>
          <b:Person>
            <b:Last>Haylock</b:Last>
            <b:First>Derek</b:First>
          </b:Person>
          <b:Person>
            <b:Last>Cockburn</b:Last>
            <b:First>Anne</b:First>
          </b:Person>
        </b:NameList>
      </b:Author>
    </b:Author>
    <b:RefOrder>9</b:RefOrder>
  </b:Source>
  <b:Source>
    <b:Tag>Har89</b:Tag>
    <b:SourceType>Book</b:SourceType>
    <b:Guid>{782DF205-3877-4DC0-A581-BC961DAB086A}</b:Guid>
    <b:Title>Children's Mathematical Frameworks 8-13. a Study of Classroom Teaching</b:Title>
    <b:Year>1989</b:Year>
    <b:City>Nottingham</b:City>
    <b:Publisher>Shell Centre fo Mathematical Education</b:Publisher>
    <b:Author>
      <b:Author>
        <b:NameList>
          <b:Person>
            <b:Last>Hart</b:Last>
            <b:First>K</b:First>
          </b:Person>
          <b:Person>
            <b:Last>Johnston</b:Last>
            <b:First>D</b:First>
          </b:Person>
          <b:Person>
            <b:Last>Brown</b:Last>
            <b:First>M</b:First>
          </b:Person>
          <b:Person>
            <b:Last>Dickson</b:Last>
            <b:First>L</b:First>
          </b:Person>
          <b:Person>
            <b:Last>Clarkson</b:Last>
            <b:First>R</b:First>
          </b:Person>
        </b:NameList>
      </b:Author>
    </b:Author>
    <b:RefOrder>22</b:RefOrder>
  </b:Source>
  <b:Source>
    <b:Tag>Gri15</b:Tag>
    <b:SourceType>Book</b:SourceType>
    <b:Guid>{4AEC5B7A-2090-45DC-B124-91245F2C5161}</b:Guid>
    <b:Title>Becoming an Outstanding Primary School Teacher</b:Title>
    <b:Year>2015</b:Year>
    <b:City>Oxon</b:City>
    <b:Publisher>Routledge</b:Publisher>
    <b:Edition>2nd</b:Edition>
    <b:Author>
      <b:Author>
        <b:NameList>
          <b:Person>
            <b:Last>Grigg</b:Last>
            <b:First>Russell</b:First>
          </b:Person>
        </b:NameList>
      </b:Author>
    </b:Author>
    <b:RefOrder>18</b:RefOrder>
  </b:Source>
  <b:Source>
    <b:Tag>Gre99</b:Tag>
    <b:SourceType>Book</b:SourceType>
    <b:Guid>{C47FA139-EA49-489C-A4B8-82D6F67BF935}</b:Guid>
    <b:Title>Doing research with Children</b:Title>
    <b:Year>1999</b:Year>
    <b:City>London</b:City>
    <b:Publisher>Sage</b:Publisher>
    <b:Author>
      <b:Author>
        <b:NameList>
          <b:Person>
            <b:Last>Greig</b:Last>
            <b:First>Anne</b:First>
          </b:Person>
          <b:Person>
            <b:Last>Taylor</b:Last>
            <b:First>Jane</b:First>
          </b:Person>
        </b:NameList>
      </b:Author>
    </b:Author>
    <b:RefOrder>23</b:RefOrder>
  </b:Source>
  <b:Source>
    <b:Tag>Sia17</b:Tag>
    <b:SourceType>InternetSite</b:SourceType>
    <b:Guid>{D931335A-FB26-4FFC-9FE7-62D9C221CAE5}</b:Guid>
    <b:Title>Examining the CPA approach to primary maths</b:Title>
    <b:Year>2017</b:Year>
    <b:Author>
      <b:Author>
        <b:NameList>
          <b:Person>
            <b:Last>Evan</b:Last>
            <b:First>Sian</b:First>
          </b:Person>
        </b:NameList>
      </b:Author>
    </b:Author>
    <b:YearAccessed>2019</b:YearAccessed>
    <b:MonthAccessed>January</b:MonthAccessed>
    <b:DayAccessed>23rd</b:DayAccessed>
    <b:URL>https://www.tes.com/teaching-resources/blog/examining-cpa-approach-primary-maths</b:URL>
    <b:RefOrder>24</b:RefOrder>
  </b:Source>
  <b:Source>
    <b:Tag>Dud14</b:Tag>
    <b:SourceType>InternetSite</b:SourceType>
    <b:Guid>{F1F5A2E8-3F26-4CA6-9B8D-9993B70E4C89}</b:Guid>
    <b:Title>Lesson Study Handbook</b:Title>
    <b:Year>2014</b:Year>
    <b:YearAccessed>2019</b:YearAccessed>
    <b:MonthAccessed>February</b:MonthAccessed>
    <b:DayAccessed>25</b:DayAccessed>
    <b:URL>http://lessonstudy.co.uk/wp-content/uploads/2012/03/new-handbook-revisedMay14.pdf</b:URL>
    <b:Author>
      <b:Author>
        <b:NameList>
          <b:Person>
            <b:Last>Dudley</b:Last>
            <b:First>Peter</b:First>
          </b:Person>
        </b:NameList>
      </b:Author>
    </b:Author>
    <b:RefOrder>10</b:RefOrder>
  </b:Source>
  <b:Source>
    <b:Tag>Dre17</b:Tag>
    <b:SourceType>Book</b:SourceType>
    <b:Guid>{7A13CF84-B4AE-4DAE-9B3B-5FE1875971B3}</b:Guid>
    <b:Title>Using Resources to Support Mathematical Thinking: Primary and Early Years</b:Title>
    <b:Year>2017</b:Year>
    <b:City>London</b:City>
    <b:Publisher>SAGE</b:Publisher>
    <b:Author>
      <b:Author>
        <b:NameList>
          <b:Person>
            <b:Last>Drews</b:Last>
            <b:First>Doreen</b:First>
          </b:Person>
          <b:Person>
            <b:Last>Hansen</b:Last>
            <b:First>Alice</b:First>
          </b:Person>
        </b:NameList>
      </b:Author>
    </b:Author>
    <b:RefOrder>1</b:RefOrder>
  </b:Source>
  <b:Source>
    <b:Tag>Coh05</b:Tag>
    <b:SourceType>Book</b:SourceType>
    <b:Guid>{43D3CF39-D5D6-4F7F-8154-D37E2F43A75F}</b:Guid>
    <b:Title>Research Methods in Education</b:Title>
    <b:Year>2005</b:Year>
    <b:Author>
      <b:Author>
        <b:NameList>
          <b:Person>
            <b:Last>Cohen</b:Last>
            <b:First>Louis</b:First>
          </b:Person>
          <b:Person>
            <b:Last>Manion</b:Last>
            <b:First>Lawrence</b:First>
          </b:Person>
          <b:Person>
            <b:Last>Morrison</b:Last>
            <b:First>Keith</b:First>
          </b:Person>
        </b:NameList>
      </b:Author>
    </b:Author>
    <b:City>London</b:City>
    <b:Publisher>Routledge</b:Publisher>
    <b:Edition>5th</b:Edition>
    <b:RefOrder>15</b:RefOrder>
  </b:Source>
  <b:Source>
    <b:Tag>Nic17</b:Tag>
    <b:SourceType>InternetSite</b:SourceType>
    <b:Guid>{AC894E04-6FB7-4454-B80F-954A80CE425B}</b:Guid>
    <b:Author>
      <b:Author>
        <b:NameList>
          <b:Person>
            <b:Last>Brown</b:Last>
            <b:First>Nicole</b:First>
          </b:Person>
        </b:NameList>
      </b:Author>
    </b:Author>
    <b:Title>Reflective model according to Brookfield</b:Title>
    <b:Year>2017</b:Year>
    <b:YearAccessed>2019</b:YearAccessed>
    <b:MonthAccessed>January</b:MonthAccessed>
    <b:DayAccessed>17</b:DayAccessed>
    <b:URL>http://www.nicole-brown.co.uk/reflective-model-according-to-brookfield/</b:URL>
    <b:RefOrder>17</b:RefOrder>
  </b:Source>
  <b:Source>
    <b:Tag>BER18</b:Tag>
    <b:SourceType>ElectronicSource</b:SourceType>
    <b:Guid>{D850B607-A293-488D-8D57-AC0647E1D32B}</b:Guid>
    <b:Title>ETHICAL GUIDELINES FOR EDUCATIONAL RESEARCH</b:Title>
    <b:Year>2018</b:Year>
    <b:City>London</b:City>
    <b:Publisher>BERA</b:Publisher>
    <b:Author>
      <b:Author>
        <b:NameList>
          <b:Person>
            <b:Last>BERA</b:Last>
          </b:Person>
        </b:NameList>
      </b:Author>
    </b:Author>
    <b:RefOrder>25</b:RefOrder>
  </b:Source>
  <b:Source>
    <b:Tag>Bel18</b:Tag>
    <b:SourceType>Book</b:SourceType>
    <b:Guid>{F0186B8F-3245-41A0-86AB-79635ADF7370}</b:Guid>
    <b:Title>Doing your research project, A guide for first-time researchers.</b:Title>
    <b:Year>2018</b:Year>
    <b:Author>
      <b:Author>
        <b:NameList>
          <b:Person>
            <b:Last>Bell</b:Last>
            <b:First>Judith</b:First>
          </b:Person>
          <b:Person>
            <b:Last>Waters</b:Last>
            <b:First>Stephen</b:First>
          </b:Person>
        </b:NameList>
      </b:Author>
    </b:Author>
    <b:City>London</b:City>
    <b:Publisher>Open University Press</b:Publisher>
    <b:Edition>7th</b:Edition>
    <b:RefOrder>12</b:RefOrder>
  </b:Source>
  <b:Source>
    <b:Tag>Jen13</b:Tag>
    <b:SourceType>InternetSite</b:SourceType>
    <b:Guid>{9B980BB5-DFC1-44DB-8DF2-A5059BD98FE7}</b:Guid>
    <b:Title>Manipulatives in the Primary Classroom</b:Title>
    <b:Year>2013</b:Year>
    <b:YearAccessed>2019</b:YearAccessed>
    <b:MonthAccessed>January</b:MonthAccessed>
    <b:DayAccessed>23rd</b:DayAccessed>
    <b:URL>https://nrich.maths.org/10461</b:URL>
    <b:Author>
      <b:Author>
        <b:NameList>
          <b:Person>
            <b:Last>Back</b:Last>
            <b:First>Jenni</b:First>
          </b:Person>
        </b:NameList>
      </b:Author>
    </b:Author>
    <b:RefOrder>8</b:RefOrder>
  </b:Source>
  <b:Source>
    <b:Tag>Ask98</b:Tag>
    <b:SourceType>Book</b:SourceType>
    <b:Guid>{4724D90B-2D37-4259-B337-4386D06E41F2}</b:Guid>
    <b:Title>Teaching Primary Mathematics: A guide for newly qualified and student teachers</b:Title>
    <b:Year>1998</b:Year>
    <b:City>London</b:City>
    <b:Publisher>Hodder and Stoughton Education</b:Publisher>
    <b:Author>
      <b:Author>
        <b:NameList>
          <b:Person>
            <b:Last>Askew</b:Last>
            <b:First>M</b:First>
          </b:Person>
        </b:NameList>
      </b:Author>
    </b:Author>
    <b:RefOrder>26</b:RefOrder>
  </b:Source>
  <b:Source>
    <b:Tag>Ang00</b:Tag>
    <b:SourceType>Book</b:SourceType>
    <b:Guid>{80D347CC-A6E6-4A8F-9C60-352AC27407C6}</b:Guid>
    <b:Author>
      <b:Author>
        <b:NameList>
          <b:Person>
            <b:Last>Anghileri</b:Last>
            <b:First>J</b:First>
          </b:Person>
        </b:NameList>
      </b:Author>
    </b:Author>
    <b:Title>Teaching Number Sense</b:Title>
    <b:Year>2000</b:Year>
    <b:City>London</b:City>
    <b:Publisher>Continuum</b:Publisher>
    <b:RefOrder>27</b:RefOrder>
  </b:Source>
  <b:Source>
    <b:Tag>Oxf16</b:Tag>
    <b:SourceType>InternetSite</b:SourceType>
    <b:Guid>{F6CD7C64-AD2D-44B0-86BE-BE0AC9E25F9C}</b:Guid>
    <b:Author>
      <b:Author>
        <b:Corporate>Oxford University Press</b:Corporate>
      </b:Author>
    </b:Author>
    <b:Title>Research reveals that ‘Singapore’ approach to teaching maths can work in UK classrooms</b:Title>
    <b:Year>2016</b:Year>
    <b:YearAccessed>2019</b:YearAccessed>
    <b:MonthAccessed>February</b:MonthAccessed>
    <b:DayAccessed>5</b:DayAccessed>
    <b:URL>https://www.besa.org.uk/news/research-reveals-singapore-approach-teaching-maths-can-work-uk-classrooms/</b:URL>
    <b:RefOrder>7</b:RefOrder>
  </b:Source>
  <b:Source>
    <b:Tag>UWT17</b:Tag>
    <b:SourceType>InternetSite</b:SourceType>
    <b:Guid>{B8D25796-6090-4757-A7F1-ACF05918FCF1}</b:Guid>
    <b:Author>
      <b:Author>
        <b:Corporate>UWTSD</b:Corporate>
      </b:Author>
    </b:Author>
    <b:Title>Research Ethics &amp; Integrity Code of Practice</b:Title>
    <b:Year>2017</b:Year>
    <b:YearAccessed>2019</b:YearAccessed>
    <b:MonthAccessed>January</b:MonthAccessed>
    <b:DayAccessed>7th</b:DayAccessed>
    <b:URL>https://www.uwtsd.ac.uk/media/uwtsd-website/content-assets/documents/research/research-ethics-integrity-code-practice.pdf</b:URL>
    <b:RefOrder>19</b:RefOrder>
  </b:Source>
  <b:Source>
    <b:Tag>Mat19</b:Tag>
    <b:SourceType>InternetSite</b:SourceType>
    <b:Guid>{5BBB4493-FDC9-4D96-9384-18D2C12EA513}</b:Guid>
    <b:Author>
      <b:Author>
        <b:Corporate>Maths no Problem</b:Corporate>
      </b:Author>
    </b:Author>
    <b:Title>Maths no Problem</b:Title>
    <b:Year>2019</b:Year>
    <b:YearAccessed>2019</b:YearAccessed>
    <b:MonthAccessed>February</b:MonthAccessed>
    <b:DayAccessed>2</b:DayAccessed>
    <b:URL>https://mathsnoproblem.com/en/mastery/concrete-pictorial-abstract/</b:URL>
    <b:RefOrder>5</b:RefOrder>
  </b:Source>
  <b:Source>
    <b:Tag>Ply12</b:Tag>
    <b:SourceType>InternetSite</b:SourceType>
    <b:Guid>{B29B9467-B4DA-4D36-A3F6-BD04A4A5A3D3}</b:Guid>
    <b:Author>
      <b:Author>
        <b:Corporate>Plymouth City Concil</b:Corporate>
      </b:Author>
    </b:Author>
    <b:Title>Leuven Well Being and Involvement Scale, Early Years Service</b:Title>
    <b:Year>2012</b:Year>
    <b:YearAccessed>2019</b:YearAccessed>
    <b:MonthAccessed>January</b:MonthAccessed>
    <b:DayAccessed>15</b:DayAccessed>
    <b:URL>http://web.plymouth.gov.uk/documents-ldtoolkitleuven.pdf</b:URL>
    <b:RefOrder>16</b:RefOrder>
  </b:Source>
  <b:Source>
    <b:Tag>Max13</b:Tag>
    <b:SourceType>Book</b:SourceType>
    <b:Guid>{2037B09A-D9C9-447A-BFF2-C910F913EE01}</b:Guid>
    <b:Title>Qualitative Research Design: An Interactive Approach</b:Title>
    <b:Year>2013</b:Year>
    <b:City>London</b:City>
    <b:Publisher>Sage</b:Publisher>
    <b:Edition>3rd</b:Edition>
    <b:Author>
      <b:Author>
        <b:NameList>
          <b:Person>
            <b:Last>Maxwell </b:Last>
            <b:Middle>A</b:Middle>
            <b:First>Joseph</b:First>
          </b:Person>
        </b:NameList>
      </b:Author>
    </b:Author>
    <b:RefOrder>13</b:RefOrder>
  </b:Source>
  <b:Source>
    <b:Tag>Dep09</b:Tag>
    <b:SourceType>InternetSite</b:SourceType>
    <b:Guid>{39BBB4AF-B95A-4754-97B6-F944E42E5B1F}</b:Guid>
    <b:Author>
      <b:Author>
        <b:Corporate>Department of Education</b:Corporate>
      </b:Author>
    </b:Author>
    <b:Title>Improving Subject Pedagogy Through Lesson Study, A Handbook for Leading Teachers in mathematics and English</b:Title>
    <b:Year>2009</b:Year>
    <b:YearAccessed>2019</b:YearAccessed>
    <b:MonthAccessed>February</b:MonthAccessed>
    <b:DayAccessed>21</b:DayAccessed>
    <b:URL>https://moodle.uwtsd.ac.uk/pluginfile.php/133343/mod_resource/content/1/2018%20Improving%20subject%20pedagogy%20through%20Lesson%20Study.pdf</b:URL>
    <b:RefOrder>11</b:RefOrder>
  </b:Source>
  <b:Source>
    <b:Tag>Bat16</b:Tag>
    <b:SourceType>Book</b:SourceType>
    <b:Guid>{F8AF290A-AABE-4C83-AF15-53436ADD76CF}</b:Guid>
    <b:Title>Learning Theories Simplified</b:Title>
    <b:Year>2016</b:Year>
    <b:Author>
      <b:Author>
        <b:NameList>
          <b:Person>
            <b:Last>Bates</b:Last>
            <b:First>Bob</b:First>
          </b:Person>
        </b:NameList>
      </b:Author>
    </b:Author>
    <b:City>London</b:City>
    <b:Publisher>Sage</b:Publisher>
    <b:RefOrder>28</b:RefOrder>
  </b:Source>
</b:Sources>
</file>

<file path=customXml/itemProps1.xml><?xml version="1.0" encoding="utf-8"?>
<ds:datastoreItem xmlns:ds="http://schemas.openxmlformats.org/officeDocument/2006/customXml" ds:itemID="{5A422EDC-8241-4CC3-AB0A-CE7D3334E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6814</Words>
  <Characters>38843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Peter Lewis</dc:creator>
  <cp:keywords/>
  <dc:description/>
  <cp:lastModifiedBy>Adam Peter Lewis</cp:lastModifiedBy>
  <cp:revision>29</cp:revision>
  <cp:lastPrinted>2019-03-03T20:27:00Z</cp:lastPrinted>
  <dcterms:created xsi:type="dcterms:W3CDTF">2019-02-25T13:35:00Z</dcterms:created>
  <dcterms:modified xsi:type="dcterms:W3CDTF">2019-03-04T16:39:00Z</dcterms:modified>
</cp:coreProperties>
</file>