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0BA38F" w14:textId="4F155C37" w:rsidR="00743FC0" w:rsidRPr="00FE4844" w:rsidRDefault="007039D3">
      <w:pPr>
        <w:rPr>
          <w:u w:val="single"/>
        </w:rPr>
      </w:pPr>
      <w:r w:rsidRPr="00FE4844">
        <w:rPr>
          <w:u w:val="single"/>
        </w:rPr>
        <w:t>History and Theory Assignment 2</w:t>
      </w:r>
    </w:p>
    <w:p w14:paraId="626FFA15" w14:textId="017F85D9" w:rsidR="007039D3" w:rsidRPr="00FE4844" w:rsidRDefault="007039D3">
      <w:pPr>
        <w:rPr>
          <w:u w:val="single"/>
        </w:rPr>
      </w:pPr>
      <w:r w:rsidRPr="00FE4844">
        <w:rPr>
          <w:u w:val="single"/>
        </w:rPr>
        <w:t>An Exemplar of modern Architecture</w:t>
      </w:r>
    </w:p>
    <w:p w14:paraId="58FC6610" w14:textId="44A5A1E4" w:rsidR="007039D3" w:rsidRPr="00FE4844" w:rsidRDefault="007039D3">
      <w:pPr>
        <w:rPr>
          <w:u w:val="single"/>
          <w:lang w:val="nl-NL"/>
        </w:rPr>
      </w:pPr>
      <w:proofErr w:type="spellStart"/>
      <w:r w:rsidRPr="00FE4844">
        <w:rPr>
          <w:u w:val="single"/>
          <w:lang w:val="nl-NL"/>
        </w:rPr>
        <w:t>Tugendhat</w:t>
      </w:r>
      <w:proofErr w:type="spellEnd"/>
      <w:r w:rsidRPr="00FE4844">
        <w:rPr>
          <w:u w:val="single"/>
          <w:lang w:val="nl-NL"/>
        </w:rPr>
        <w:t xml:space="preserve"> House, Mies van der </w:t>
      </w:r>
      <w:proofErr w:type="spellStart"/>
      <w:r w:rsidRPr="00FE4844">
        <w:rPr>
          <w:u w:val="single"/>
          <w:lang w:val="nl-NL"/>
        </w:rPr>
        <w:t>Rohe</w:t>
      </w:r>
      <w:proofErr w:type="spellEnd"/>
    </w:p>
    <w:p w14:paraId="44285E5E" w14:textId="7238D53E" w:rsidR="007039D3" w:rsidRPr="00FE4844" w:rsidRDefault="007039D3">
      <w:pPr>
        <w:rPr>
          <w:lang w:val="nl-NL"/>
        </w:rPr>
      </w:pPr>
      <w:r w:rsidRPr="00FE4844">
        <w:rPr>
          <w:lang w:val="nl-NL"/>
        </w:rPr>
        <w:t>Tom Williams 1708342</w:t>
      </w:r>
    </w:p>
    <w:p w14:paraId="6B10C8A9" w14:textId="0EF3E514" w:rsidR="007039D3" w:rsidRDefault="000376FB">
      <w:pPr>
        <w:rPr>
          <w:noProof/>
          <w:lang w:val="nl-NL"/>
        </w:rPr>
      </w:pPr>
      <w:r>
        <w:rPr>
          <w:noProof/>
          <w:lang w:val="nl-NL"/>
        </w:rPr>
        <w:drawing>
          <wp:inline distT="0" distB="0" distL="0" distR="0" wp14:anchorId="3DA7DCEC" wp14:editId="04FC33E3">
            <wp:extent cx="2400275" cy="6226174"/>
            <wp:effectExtent l="0" t="7937" r="0" b="0"/>
            <wp:docPr id="1224425424" name="Picture 14" descr="A drawing of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425424" name="Picture 14" descr="A drawing of an objec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16200000">
                      <a:off x="0" y="0"/>
                      <a:ext cx="2417089" cy="6269789"/>
                    </a:xfrm>
                    <a:prstGeom prst="rect">
                      <a:avLst/>
                    </a:prstGeom>
                  </pic:spPr>
                </pic:pic>
              </a:graphicData>
            </a:graphic>
          </wp:inline>
        </w:drawing>
      </w:r>
    </w:p>
    <w:p w14:paraId="06C5127F" w14:textId="24F95F5F" w:rsidR="000376FB" w:rsidRPr="00D76B35" w:rsidRDefault="000376FB">
      <w:pPr>
        <w:rPr>
          <w:i/>
          <w:iCs/>
          <w:noProof/>
          <w:sz w:val="20"/>
          <w:szCs w:val="20"/>
          <w:lang w:val="nl-NL"/>
        </w:rPr>
      </w:pPr>
      <w:r w:rsidRPr="00D76B35">
        <w:rPr>
          <w:i/>
          <w:iCs/>
          <w:noProof/>
          <w:sz w:val="20"/>
          <w:szCs w:val="20"/>
          <w:lang w:val="nl-NL"/>
        </w:rPr>
        <w:t>Figure 1</w:t>
      </w:r>
      <w:r w:rsidR="00D76B35" w:rsidRPr="00D76B35">
        <w:rPr>
          <w:i/>
          <w:iCs/>
          <w:noProof/>
          <w:sz w:val="20"/>
          <w:szCs w:val="20"/>
          <w:lang w:val="nl-NL"/>
        </w:rPr>
        <w:t xml:space="preserve"> Villa Tugendhat Sketch by Mies van der Rohe (a</w:t>
      </w:r>
      <w:r w:rsidR="00CF6A40">
        <w:rPr>
          <w:i/>
          <w:iCs/>
          <w:noProof/>
          <w:sz w:val="20"/>
          <w:szCs w:val="20"/>
          <w:lang w:val="nl-NL"/>
        </w:rPr>
        <w:t>d</w:t>
      </w:r>
      <w:r w:rsidR="00D76B35" w:rsidRPr="00D76B35">
        <w:rPr>
          <w:i/>
          <w:iCs/>
          <w:noProof/>
          <w:sz w:val="20"/>
          <w:szCs w:val="20"/>
          <w:lang w:val="nl-NL"/>
        </w:rPr>
        <w:t xml:space="preserve">apted from </w:t>
      </w:r>
      <w:r w:rsidR="005D1061">
        <w:rPr>
          <w:i/>
          <w:iCs/>
          <w:noProof/>
          <w:sz w:val="20"/>
          <w:szCs w:val="20"/>
          <w:lang w:val="nl-NL"/>
        </w:rPr>
        <w:t>van der Rohe</w:t>
      </w:r>
      <w:r w:rsidR="00D76B35" w:rsidRPr="00D76B35">
        <w:rPr>
          <w:i/>
          <w:iCs/>
          <w:noProof/>
          <w:sz w:val="20"/>
          <w:szCs w:val="20"/>
          <w:lang w:val="nl-NL"/>
        </w:rPr>
        <w:t xml:space="preserve"> 202</w:t>
      </w:r>
      <w:r w:rsidR="005D1061">
        <w:rPr>
          <w:i/>
          <w:iCs/>
          <w:noProof/>
          <w:sz w:val="20"/>
          <w:szCs w:val="20"/>
          <w:lang w:val="nl-NL"/>
        </w:rPr>
        <w:t>5</w:t>
      </w:r>
      <w:r w:rsidR="00D76B35" w:rsidRPr="00D76B35">
        <w:rPr>
          <w:i/>
          <w:iCs/>
          <w:noProof/>
          <w:sz w:val="20"/>
          <w:szCs w:val="20"/>
          <w:lang w:val="nl-NL"/>
        </w:rPr>
        <w:t>)</w:t>
      </w:r>
    </w:p>
    <w:p w14:paraId="47F97438" w14:textId="53FAAE8C" w:rsidR="007039D3" w:rsidRPr="00FE4844" w:rsidRDefault="007039D3" w:rsidP="007039D3">
      <w:pPr>
        <w:rPr>
          <w:rFonts w:eastAsia="Calibri" w:cstheme="minorHAnsi"/>
          <w:kern w:val="0"/>
          <w14:ligatures w14:val="none"/>
        </w:rPr>
      </w:pPr>
      <w:r w:rsidRPr="0031722D">
        <w:rPr>
          <w:rFonts w:cstheme="minorHAnsi"/>
          <w:lang w:val="nl-NL"/>
        </w:rPr>
        <w:t xml:space="preserve">Tugendhat House was designed by Mies van der Rohe in collaboration with Lilly Reich and built between 1928-1930, commissioned by wealthy couple Fritz and Grete Tugendhat. </w:t>
      </w:r>
      <w:r w:rsidRPr="00FE4844">
        <w:rPr>
          <w:rFonts w:cstheme="minorHAnsi"/>
        </w:rPr>
        <w:t xml:space="preserve">The couple received the plot of land as a wedding gift, approximately 5,650 square meters of land in Brno, a city in the </w:t>
      </w:r>
      <w:proofErr w:type="gramStart"/>
      <w:r w:rsidRPr="00FE4844">
        <w:rPr>
          <w:rFonts w:cstheme="minorHAnsi"/>
        </w:rPr>
        <w:t>south east</w:t>
      </w:r>
      <w:proofErr w:type="gramEnd"/>
      <w:r w:rsidRPr="00FE4844">
        <w:rPr>
          <w:rFonts w:cstheme="minorHAnsi"/>
        </w:rPr>
        <w:t xml:space="preserve"> of the Czech </w:t>
      </w:r>
      <w:r w:rsidR="00CF6A40">
        <w:rPr>
          <w:rFonts w:cstheme="minorHAnsi"/>
        </w:rPr>
        <w:t>R</w:t>
      </w:r>
      <w:r w:rsidRPr="00FE4844">
        <w:rPr>
          <w:rFonts w:cstheme="minorHAnsi"/>
        </w:rPr>
        <w:t>epublic and wished to build a family villa. The couple were familiar with Mies’s earlier work in Berlin and were attracted to the idea of a free, open plan design as opposed to the traditional layout of enclosed individual rooms. Due to the famil</w:t>
      </w:r>
      <w:r w:rsidR="00CF6A40">
        <w:rPr>
          <w:rFonts w:cstheme="minorHAnsi"/>
        </w:rPr>
        <w:t>y’s</w:t>
      </w:r>
      <w:r w:rsidRPr="00FE4844">
        <w:rPr>
          <w:rFonts w:cstheme="minorHAnsi"/>
        </w:rPr>
        <w:t xml:space="preserve"> wealth, the Tugendhat’s gave Mies a free rein over the design of the house, allowing Mies the unique opportunity for complete creative control of all the projects elements. The design was developed to support family living, with combinations of more open spaces for entertaining and enclosed spaces that act as ‘service’ areas of the house such as kitchens and bathrooms. </w:t>
      </w:r>
      <w:r w:rsidRPr="009A36F6">
        <w:rPr>
          <w:rFonts w:eastAsia="Calibri" w:cstheme="minorHAnsi"/>
          <w:kern w:val="0"/>
          <w14:ligatures w14:val="none"/>
        </w:rPr>
        <w:t>The building's later history reflects the turbulence of the period</w:t>
      </w:r>
      <w:r w:rsidRPr="00FE4844">
        <w:rPr>
          <w:rFonts w:eastAsia="Calibri" w:cstheme="minorHAnsi"/>
          <w:kern w:val="0"/>
          <w14:ligatures w14:val="none"/>
        </w:rPr>
        <w:t>. The</w:t>
      </w:r>
      <w:r w:rsidRPr="009A36F6">
        <w:rPr>
          <w:rFonts w:eastAsia="Calibri" w:cstheme="minorHAnsi"/>
          <w:kern w:val="0"/>
          <w14:ligatures w14:val="none"/>
        </w:rPr>
        <w:t xml:space="preserve"> Tugendhat family fled Czechoslovakia in 1938, and the villa </w:t>
      </w:r>
      <w:r w:rsidRPr="00FE4844">
        <w:rPr>
          <w:rFonts w:eastAsia="Calibri" w:cstheme="minorHAnsi"/>
          <w:kern w:val="0"/>
          <w14:ligatures w14:val="none"/>
        </w:rPr>
        <w:t>then served</w:t>
      </w:r>
      <w:r w:rsidRPr="009A36F6">
        <w:rPr>
          <w:rFonts w:eastAsia="Calibri" w:cstheme="minorHAnsi"/>
          <w:kern w:val="0"/>
          <w14:ligatures w14:val="none"/>
        </w:rPr>
        <w:t xml:space="preserve"> as offices, a school and a physiotherapy clinic, before restoration and its inscription as a UNESCO World Heritage Site in 2001 (</w:t>
      </w:r>
      <w:proofErr w:type="spellStart"/>
      <w:r w:rsidRPr="0031722D">
        <w:rPr>
          <w:rFonts w:eastAsia="Calibri" w:cstheme="minorHAnsi"/>
          <w:kern w:val="0"/>
          <w:highlight w:val="yellow"/>
          <w14:ligatures w14:val="none"/>
        </w:rPr>
        <w:t>ArchEyes</w:t>
      </w:r>
      <w:proofErr w:type="spellEnd"/>
      <w:r w:rsidRPr="0031722D">
        <w:rPr>
          <w:rFonts w:eastAsia="Calibri" w:cstheme="minorHAnsi"/>
          <w:kern w:val="0"/>
          <w:highlight w:val="yellow"/>
          <w14:ligatures w14:val="none"/>
        </w:rPr>
        <w:t>, n.d.).</w:t>
      </w:r>
    </w:p>
    <w:p w14:paraId="1D14D033" w14:textId="77777777" w:rsidR="00822BE0" w:rsidRPr="00FE4844" w:rsidRDefault="001978E9" w:rsidP="00822BE0">
      <w:pPr>
        <w:rPr>
          <w:rFonts w:cstheme="minorHAnsi"/>
        </w:rPr>
      </w:pPr>
      <w:r w:rsidRPr="00FE4844">
        <w:rPr>
          <w:rFonts w:cstheme="minorHAnsi"/>
          <w:noProof/>
        </w:rPr>
        <w:lastRenderedPageBreak/>
        <w:drawing>
          <wp:inline distT="0" distB="0" distL="0" distR="0" wp14:anchorId="1F6A716F" wp14:editId="58A29660">
            <wp:extent cx="5010093" cy="3514725"/>
            <wp:effectExtent l="0" t="0" r="635" b="0"/>
            <wp:docPr id="838929113" name="Picture 2"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929113" name="Picture 2" descr="A blueprint of a hous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16177" cy="3518993"/>
                    </a:xfrm>
                    <a:prstGeom prst="rect">
                      <a:avLst/>
                    </a:prstGeom>
                  </pic:spPr>
                </pic:pic>
              </a:graphicData>
            </a:graphic>
          </wp:inline>
        </w:drawing>
      </w:r>
    </w:p>
    <w:p w14:paraId="71AF3EB5" w14:textId="1520CED5" w:rsidR="001978E9" w:rsidRPr="00B93742" w:rsidRDefault="001978E9" w:rsidP="00822BE0">
      <w:pPr>
        <w:rPr>
          <w:rFonts w:cstheme="minorHAnsi"/>
          <w:i/>
          <w:iCs/>
          <w:sz w:val="20"/>
          <w:szCs w:val="20"/>
        </w:rPr>
      </w:pPr>
      <w:r w:rsidRPr="00B93742">
        <w:rPr>
          <w:rFonts w:cstheme="minorHAnsi"/>
          <w:i/>
          <w:iCs/>
          <w:sz w:val="20"/>
          <w:szCs w:val="20"/>
        </w:rPr>
        <w:t>Figure 2</w:t>
      </w:r>
      <w:r w:rsidR="00B93742">
        <w:rPr>
          <w:rFonts w:cstheme="minorHAnsi"/>
          <w:i/>
          <w:iCs/>
          <w:sz w:val="20"/>
          <w:szCs w:val="20"/>
        </w:rPr>
        <w:t xml:space="preserve"> Original Drawing of Plans Ground floor (adapted from </w:t>
      </w:r>
      <w:proofErr w:type="spellStart"/>
      <w:r w:rsidR="00B93742">
        <w:rPr>
          <w:rFonts w:cstheme="minorHAnsi"/>
          <w:i/>
          <w:iCs/>
          <w:sz w:val="20"/>
          <w:szCs w:val="20"/>
        </w:rPr>
        <w:t>Arquiscopio</w:t>
      </w:r>
      <w:proofErr w:type="spellEnd"/>
      <w:r w:rsidR="00B93742">
        <w:rPr>
          <w:rFonts w:cstheme="minorHAnsi"/>
          <w:i/>
          <w:iCs/>
          <w:sz w:val="20"/>
          <w:szCs w:val="20"/>
        </w:rPr>
        <w:t xml:space="preserve"> 2012</w:t>
      </w:r>
      <w:r w:rsidR="00CF6A40">
        <w:rPr>
          <w:rFonts w:cstheme="minorHAnsi"/>
          <w:i/>
          <w:iCs/>
          <w:sz w:val="20"/>
          <w:szCs w:val="20"/>
        </w:rPr>
        <w:t>a</w:t>
      </w:r>
      <w:r w:rsidR="00B93742">
        <w:rPr>
          <w:rFonts w:cstheme="minorHAnsi"/>
          <w:i/>
          <w:iCs/>
          <w:sz w:val="20"/>
          <w:szCs w:val="20"/>
        </w:rPr>
        <w:t>)</w:t>
      </w:r>
    </w:p>
    <w:p w14:paraId="0475E825" w14:textId="77777777" w:rsidR="001978E9" w:rsidRPr="00FE4844" w:rsidRDefault="001978E9" w:rsidP="007039D3">
      <w:pPr>
        <w:rPr>
          <w:rFonts w:cstheme="minorHAnsi"/>
        </w:rPr>
      </w:pPr>
    </w:p>
    <w:p w14:paraId="59C2B40E" w14:textId="77777777" w:rsidR="000376FB" w:rsidRDefault="001978E9" w:rsidP="00822BE0">
      <w:pPr>
        <w:rPr>
          <w:rFonts w:cstheme="minorHAnsi"/>
        </w:rPr>
      </w:pPr>
      <w:r w:rsidRPr="00FE4844">
        <w:rPr>
          <w:rFonts w:cstheme="minorHAnsi"/>
          <w:noProof/>
        </w:rPr>
        <w:drawing>
          <wp:inline distT="0" distB="0" distL="0" distR="0" wp14:anchorId="26BA8B28" wp14:editId="29463216">
            <wp:extent cx="5029200" cy="3387160"/>
            <wp:effectExtent l="0" t="0" r="0" b="3810"/>
            <wp:docPr id="6569390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939009" name="Picture 65693900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37392" cy="3392677"/>
                    </a:xfrm>
                    <a:prstGeom prst="rect">
                      <a:avLst/>
                    </a:prstGeom>
                  </pic:spPr>
                </pic:pic>
              </a:graphicData>
            </a:graphic>
          </wp:inline>
        </w:drawing>
      </w:r>
    </w:p>
    <w:p w14:paraId="39A7535A" w14:textId="26AB753B" w:rsidR="001978E9" w:rsidRPr="00B93742" w:rsidRDefault="00B93742" w:rsidP="00B93742">
      <w:pPr>
        <w:rPr>
          <w:rFonts w:cstheme="minorHAnsi"/>
          <w:i/>
          <w:iCs/>
          <w:sz w:val="20"/>
          <w:szCs w:val="20"/>
        </w:rPr>
      </w:pPr>
      <w:r w:rsidRPr="00B93742">
        <w:rPr>
          <w:rFonts w:cstheme="minorHAnsi"/>
          <w:i/>
          <w:iCs/>
          <w:sz w:val="20"/>
          <w:szCs w:val="20"/>
        </w:rPr>
        <w:t xml:space="preserve">Figure </w:t>
      </w:r>
      <w:r>
        <w:rPr>
          <w:rFonts w:cstheme="minorHAnsi"/>
          <w:i/>
          <w:iCs/>
          <w:sz w:val="20"/>
          <w:szCs w:val="20"/>
        </w:rPr>
        <w:t xml:space="preserve">3 Original Drawing of Plans Lower Ground floor (adapted from </w:t>
      </w:r>
      <w:proofErr w:type="spellStart"/>
      <w:r>
        <w:rPr>
          <w:rFonts w:cstheme="minorHAnsi"/>
          <w:i/>
          <w:iCs/>
          <w:sz w:val="20"/>
          <w:szCs w:val="20"/>
        </w:rPr>
        <w:t>Arquiscopio</w:t>
      </w:r>
      <w:proofErr w:type="spellEnd"/>
      <w:r>
        <w:rPr>
          <w:rFonts w:cstheme="minorHAnsi"/>
          <w:i/>
          <w:iCs/>
          <w:sz w:val="20"/>
          <w:szCs w:val="20"/>
        </w:rPr>
        <w:t xml:space="preserve"> 2012</w:t>
      </w:r>
      <w:r w:rsidR="00CF6A40">
        <w:rPr>
          <w:rFonts w:cstheme="minorHAnsi"/>
          <w:i/>
          <w:iCs/>
          <w:sz w:val="20"/>
          <w:szCs w:val="20"/>
        </w:rPr>
        <w:t>b</w:t>
      </w:r>
      <w:r>
        <w:rPr>
          <w:rFonts w:cstheme="minorHAnsi"/>
          <w:i/>
          <w:iCs/>
          <w:sz w:val="20"/>
          <w:szCs w:val="20"/>
        </w:rPr>
        <w:t>)</w:t>
      </w:r>
    </w:p>
    <w:p w14:paraId="7F04152A" w14:textId="4C97B681" w:rsidR="00F262A0" w:rsidRDefault="007039D3" w:rsidP="00A11DD7">
      <w:pPr>
        <w:spacing w:after="200" w:line="276" w:lineRule="auto"/>
        <w:rPr>
          <w:rFonts w:eastAsia="Calibri" w:cstheme="minorHAnsi"/>
          <w:kern w:val="0"/>
          <w14:ligatures w14:val="none"/>
        </w:rPr>
      </w:pPr>
      <w:r w:rsidRPr="009A36F6">
        <w:rPr>
          <w:rFonts w:eastAsia="Calibri" w:cstheme="minorHAnsi"/>
          <w:kern w:val="0"/>
          <w14:ligatures w14:val="none"/>
        </w:rPr>
        <w:t xml:space="preserve">The </w:t>
      </w:r>
      <w:r w:rsidRPr="00FE4844">
        <w:rPr>
          <w:rFonts w:eastAsia="Calibri" w:cstheme="minorHAnsi"/>
          <w:kern w:val="0"/>
          <w14:ligatures w14:val="none"/>
        </w:rPr>
        <w:t>building</w:t>
      </w:r>
      <w:r w:rsidRPr="009A36F6">
        <w:rPr>
          <w:rFonts w:eastAsia="Calibri" w:cstheme="minorHAnsi"/>
          <w:kern w:val="0"/>
          <w14:ligatures w14:val="none"/>
        </w:rPr>
        <w:t xml:space="preserve"> occupies a steeply sloping site, entered at the upper, street level. Mies used the fall of the land to organise the house across three floors: an entrance level containing bedrooms, a nursery and the garage; a living level below, opening directly onto the garden; and a service level beneath, housing plant and staff accommodation </w:t>
      </w:r>
      <w:r w:rsidRPr="0031722D">
        <w:rPr>
          <w:rFonts w:eastAsia="Calibri" w:cstheme="minorHAnsi"/>
          <w:kern w:val="0"/>
          <w:highlight w:val="yellow"/>
          <w14:ligatures w14:val="none"/>
        </w:rPr>
        <w:t>(Houzz, n.d.).</w:t>
      </w:r>
      <w:r w:rsidR="001978E9" w:rsidRPr="00FE4844">
        <w:rPr>
          <w:rFonts w:eastAsia="Calibri" w:cstheme="minorHAnsi"/>
          <w:kern w:val="0"/>
          <w14:ligatures w14:val="none"/>
        </w:rPr>
        <w:t xml:space="preserve"> See Figure </w:t>
      </w:r>
      <w:r w:rsidR="00CF6A40">
        <w:rPr>
          <w:rFonts w:eastAsia="Calibri" w:cstheme="minorHAnsi"/>
          <w:kern w:val="0"/>
          <w14:ligatures w14:val="none"/>
        </w:rPr>
        <w:t>2</w:t>
      </w:r>
      <w:r w:rsidR="001978E9" w:rsidRPr="00FE4844">
        <w:rPr>
          <w:rFonts w:eastAsia="Calibri" w:cstheme="minorHAnsi"/>
          <w:kern w:val="0"/>
          <w14:ligatures w14:val="none"/>
        </w:rPr>
        <w:t xml:space="preserve"> for Ground Floor Plan with </w:t>
      </w:r>
      <w:r w:rsidR="001978E9" w:rsidRPr="00FE4844">
        <w:rPr>
          <w:rFonts w:eastAsia="Calibri" w:cstheme="minorHAnsi"/>
          <w:kern w:val="0"/>
          <w14:ligatures w14:val="none"/>
        </w:rPr>
        <w:lastRenderedPageBreak/>
        <w:t xml:space="preserve">entrance and Figure </w:t>
      </w:r>
      <w:r w:rsidR="00CF6A40">
        <w:rPr>
          <w:rFonts w:eastAsia="Calibri" w:cstheme="minorHAnsi"/>
          <w:kern w:val="0"/>
          <w14:ligatures w14:val="none"/>
        </w:rPr>
        <w:t>3</w:t>
      </w:r>
      <w:r w:rsidR="001978E9" w:rsidRPr="00FE4844">
        <w:rPr>
          <w:rFonts w:eastAsia="Calibri" w:cstheme="minorHAnsi"/>
          <w:kern w:val="0"/>
          <w14:ligatures w14:val="none"/>
        </w:rPr>
        <w:t xml:space="preserve"> for Lower Ground Floor Plan with living accommodation.</w:t>
      </w:r>
      <w:r w:rsidRPr="009A36F6">
        <w:rPr>
          <w:rFonts w:eastAsia="Calibri" w:cstheme="minorHAnsi"/>
          <w:kern w:val="0"/>
          <w14:ligatures w14:val="none"/>
        </w:rPr>
        <w:t xml:space="preserve"> This section</w:t>
      </w:r>
      <w:r w:rsidR="00F262A0" w:rsidRPr="00FE4844">
        <w:rPr>
          <w:rFonts w:eastAsia="Calibri" w:cstheme="minorHAnsi"/>
          <w:kern w:val="0"/>
          <w14:ligatures w14:val="none"/>
        </w:rPr>
        <w:t xml:space="preserve"> shown in Figure </w:t>
      </w:r>
      <w:r w:rsidR="000376FB">
        <w:rPr>
          <w:rFonts w:eastAsia="Calibri" w:cstheme="minorHAnsi"/>
          <w:kern w:val="0"/>
          <w14:ligatures w14:val="none"/>
        </w:rPr>
        <w:t>6</w:t>
      </w:r>
      <w:r w:rsidRPr="009A36F6">
        <w:rPr>
          <w:rFonts w:eastAsia="Calibri" w:cstheme="minorHAnsi"/>
          <w:kern w:val="0"/>
          <w14:ligatures w14:val="none"/>
        </w:rPr>
        <w:t xml:space="preserve"> </w:t>
      </w:r>
      <w:r w:rsidRPr="00FE4844">
        <w:rPr>
          <w:rFonts w:eastAsia="Calibri" w:cstheme="minorHAnsi"/>
          <w:kern w:val="0"/>
          <w14:ligatures w14:val="none"/>
        </w:rPr>
        <w:t>turns</w:t>
      </w:r>
      <w:r w:rsidRPr="009A36F6">
        <w:rPr>
          <w:rFonts w:eastAsia="Calibri" w:cstheme="minorHAnsi"/>
          <w:kern w:val="0"/>
          <w14:ligatures w14:val="none"/>
        </w:rPr>
        <w:t xml:space="preserve"> a difficult gradient into the justification for a split-level plan rather than treating it as an obstacle to be levelled.</w:t>
      </w:r>
      <w:r w:rsidRPr="00FE4844">
        <w:rPr>
          <w:rFonts w:eastAsia="Calibri" w:cstheme="minorHAnsi"/>
          <w:kern w:val="0"/>
          <w14:ligatures w14:val="none"/>
        </w:rPr>
        <w:t xml:space="preserve"> </w:t>
      </w:r>
      <w:r w:rsidR="00A11DD7" w:rsidRPr="00A11DD7">
        <w:rPr>
          <w:rFonts w:eastAsia="Calibri" w:cstheme="minorHAnsi"/>
          <w:kern w:val="0"/>
          <w14:ligatures w14:val="none"/>
        </w:rPr>
        <w:t>Tugendhat</w:t>
      </w:r>
      <w:r w:rsidR="00A11DD7">
        <w:rPr>
          <w:rFonts w:eastAsia="Calibri" w:cstheme="minorHAnsi"/>
          <w:kern w:val="0"/>
          <w14:ligatures w14:val="none"/>
        </w:rPr>
        <w:t xml:space="preserve"> House’s</w:t>
      </w:r>
      <w:r w:rsidR="00A11DD7" w:rsidRPr="00A11DD7">
        <w:rPr>
          <w:rFonts w:eastAsia="Calibri" w:cstheme="minorHAnsi"/>
          <w:kern w:val="0"/>
          <w14:ligatures w14:val="none"/>
        </w:rPr>
        <w:t xml:space="preserve"> two elevations deliberately contrast. The street (</w:t>
      </w:r>
      <w:r w:rsidR="00A11DD7">
        <w:rPr>
          <w:rFonts w:eastAsia="Calibri" w:cstheme="minorHAnsi"/>
          <w:kern w:val="0"/>
          <w14:ligatures w14:val="none"/>
        </w:rPr>
        <w:t>N</w:t>
      </w:r>
      <w:r w:rsidR="00A11DD7" w:rsidRPr="00A11DD7">
        <w:rPr>
          <w:rFonts w:eastAsia="Calibri" w:cstheme="minorHAnsi"/>
          <w:kern w:val="0"/>
          <w14:ligatures w14:val="none"/>
        </w:rPr>
        <w:t xml:space="preserve">orth) façade </w:t>
      </w:r>
      <w:r w:rsidR="000376FB">
        <w:rPr>
          <w:rFonts w:eastAsia="Calibri" w:cstheme="minorHAnsi"/>
          <w:kern w:val="0"/>
          <w14:ligatures w14:val="none"/>
        </w:rPr>
        <w:t xml:space="preserve">(shown in figure 4) </w:t>
      </w:r>
      <w:r w:rsidR="00A11DD7" w:rsidRPr="00A11DD7">
        <w:rPr>
          <w:rFonts w:eastAsia="Calibri" w:cstheme="minorHAnsi"/>
          <w:kern w:val="0"/>
          <w14:ligatures w14:val="none"/>
        </w:rPr>
        <w:t xml:space="preserve">is closed and reserved: a plain, largely solid wall with a milk-glass screen concealing the entrance, few windows, and no hint of the scale behind it </w:t>
      </w:r>
      <w:r w:rsidR="00A11DD7">
        <w:rPr>
          <w:rFonts w:eastAsia="Calibri" w:cstheme="minorHAnsi"/>
          <w:kern w:val="0"/>
          <w14:ligatures w14:val="none"/>
        </w:rPr>
        <w:t>in</w:t>
      </w:r>
      <w:r w:rsidR="00A11DD7" w:rsidRPr="00A11DD7">
        <w:rPr>
          <w:rFonts w:eastAsia="Calibri" w:cstheme="minorHAnsi"/>
          <w:kern w:val="0"/>
          <w14:ligatures w14:val="none"/>
        </w:rPr>
        <w:t xml:space="preserve"> response to privacy </w:t>
      </w:r>
      <w:r w:rsidR="00A11DD7">
        <w:rPr>
          <w:rFonts w:eastAsia="Calibri" w:cstheme="minorHAnsi"/>
          <w:kern w:val="0"/>
          <w14:ligatures w14:val="none"/>
        </w:rPr>
        <w:t>for the</w:t>
      </w:r>
      <w:r w:rsidR="00A11DD7" w:rsidRPr="00A11DD7">
        <w:rPr>
          <w:rFonts w:eastAsia="Calibri" w:cstheme="minorHAnsi"/>
          <w:kern w:val="0"/>
          <w14:ligatures w14:val="none"/>
        </w:rPr>
        <w:t xml:space="preserve"> bedroom level of the house. The garden (</w:t>
      </w:r>
      <w:r w:rsidR="00A11DD7">
        <w:rPr>
          <w:rFonts w:eastAsia="Calibri" w:cstheme="minorHAnsi"/>
          <w:kern w:val="0"/>
          <w14:ligatures w14:val="none"/>
        </w:rPr>
        <w:t>S</w:t>
      </w:r>
      <w:r w:rsidR="00A11DD7" w:rsidRPr="00A11DD7">
        <w:rPr>
          <w:rFonts w:eastAsia="Calibri" w:cstheme="minorHAnsi"/>
          <w:kern w:val="0"/>
          <w14:ligatures w14:val="none"/>
        </w:rPr>
        <w:t>outh) façade</w:t>
      </w:r>
      <w:r w:rsidR="000376FB">
        <w:rPr>
          <w:rFonts w:eastAsia="Calibri" w:cstheme="minorHAnsi"/>
          <w:kern w:val="0"/>
          <w14:ligatures w14:val="none"/>
        </w:rPr>
        <w:t xml:space="preserve"> (shown in figure 5)</w:t>
      </w:r>
      <w:r w:rsidR="00A11DD7" w:rsidRPr="00A11DD7">
        <w:rPr>
          <w:rFonts w:eastAsia="Calibri" w:cstheme="minorHAnsi"/>
          <w:kern w:val="0"/>
          <w14:ligatures w14:val="none"/>
        </w:rPr>
        <w:t>, by contrast, is almost entirely dissolved into glass: full-height panels up to sixteen metres wide, some retracting into the floor</w:t>
      </w:r>
      <w:r w:rsidR="00A11DD7">
        <w:rPr>
          <w:rFonts w:eastAsia="Calibri" w:cstheme="minorHAnsi"/>
          <w:kern w:val="0"/>
          <w14:ligatures w14:val="none"/>
        </w:rPr>
        <w:t xml:space="preserve"> (shown in green on Figure 3)</w:t>
      </w:r>
      <w:r w:rsidR="00A11DD7" w:rsidRPr="00A11DD7">
        <w:rPr>
          <w:rFonts w:eastAsia="Calibri" w:cstheme="minorHAnsi"/>
          <w:kern w:val="0"/>
          <w14:ligatures w14:val="none"/>
        </w:rPr>
        <w:t xml:space="preserve"> opening the living level directly onto the terrace and landscape</w:t>
      </w:r>
      <w:r w:rsidR="00A11DD7">
        <w:rPr>
          <w:rFonts w:eastAsia="Calibri" w:cstheme="minorHAnsi"/>
          <w:kern w:val="0"/>
          <w14:ligatures w14:val="none"/>
        </w:rPr>
        <w:t>.</w:t>
      </w:r>
    </w:p>
    <w:p w14:paraId="41ADB89A" w14:textId="77777777" w:rsidR="00A11DD7" w:rsidRDefault="00A11DD7" w:rsidP="00F262A0">
      <w:pPr>
        <w:spacing w:after="200" w:line="276" w:lineRule="auto"/>
        <w:rPr>
          <w:rFonts w:eastAsia="Calibri" w:cstheme="minorHAnsi"/>
          <w:kern w:val="0"/>
          <w14:ligatures w14:val="none"/>
        </w:rPr>
      </w:pPr>
      <w:r>
        <w:rPr>
          <w:rFonts w:eastAsia="Calibri" w:cstheme="minorHAnsi"/>
          <w:noProof/>
          <w:kern w:val="0"/>
        </w:rPr>
        <w:drawing>
          <wp:inline distT="0" distB="0" distL="0" distR="0" wp14:anchorId="1E31CDBF" wp14:editId="7E7D8B6D">
            <wp:extent cx="3929279" cy="2619375"/>
            <wp:effectExtent l="0" t="0" r="0" b="0"/>
            <wp:docPr id="503585545" name="Picture 10" descr="A building with a glass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585545" name="Picture 10" descr="A building with a glass wal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46602" cy="2630923"/>
                    </a:xfrm>
                    <a:prstGeom prst="rect">
                      <a:avLst/>
                    </a:prstGeom>
                  </pic:spPr>
                </pic:pic>
              </a:graphicData>
            </a:graphic>
          </wp:inline>
        </w:drawing>
      </w:r>
    </w:p>
    <w:p w14:paraId="64A99873" w14:textId="3EED5612" w:rsidR="00A11DD7" w:rsidRPr="00D3516C" w:rsidRDefault="00653547" w:rsidP="00F262A0">
      <w:pPr>
        <w:spacing w:after="200" w:line="276" w:lineRule="auto"/>
        <w:rPr>
          <w:rFonts w:eastAsia="Calibri" w:cstheme="minorHAnsi"/>
          <w:i/>
          <w:iCs/>
          <w:kern w:val="0"/>
          <w:sz w:val="20"/>
          <w:szCs w:val="20"/>
          <w14:ligatures w14:val="none"/>
        </w:rPr>
      </w:pPr>
      <w:r w:rsidRPr="00D3516C">
        <w:rPr>
          <w:rFonts w:eastAsia="Calibri" w:cstheme="minorHAnsi"/>
          <w:i/>
          <w:iCs/>
          <w:kern w:val="0"/>
          <w:sz w:val="20"/>
          <w:szCs w:val="20"/>
          <w14:ligatures w14:val="none"/>
        </w:rPr>
        <w:t>Figure 4</w:t>
      </w:r>
      <w:r w:rsidR="00B93742" w:rsidRPr="00D3516C">
        <w:rPr>
          <w:rFonts w:eastAsia="Calibri" w:cstheme="minorHAnsi"/>
          <w:i/>
          <w:iCs/>
          <w:kern w:val="0"/>
          <w:sz w:val="20"/>
          <w:szCs w:val="20"/>
          <w14:ligatures w14:val="none"/>
        </w:rPr>
        <w:t xml:space="preserve"> Tugendhat House street facing façade (adapted from </w:t>
      </w:r>
      <w:proofErr w:type="spellStart"/>
      <w:r w:rsidR="00D3516C" w:rsidRPr="00D3516C">
        <w:rPr>
          <w:rFonts w:eastAsia="Calibri" w:cstheme="minorHAnsi"/>
          <w:i/>
          <w:iCs/>
          <w:kern w:val="0"/>
          <w:sz w:val="20"/>
          <w:szCs w:val="20"/>
          <w14:ligatures w14:val="none"/>
        </w:rPr>
        <w:t>artsandculture</w:t>
      </w:r>
      <w:proofErr w:type="spellEnd"/>
      <w:r w:rsidR="00D3516C" w:rsidRPr="00D3516C">
        <w:rPr>
          <w:rFonts w:eastAsia="Calibri" w:cstheme="minorHAnsi"/>
          <w:i/>
          <w:iCs/>
          <w:kern w:val="0"/>
          <w:sz w:val="20"/>
          <w:szCs w:val="20"/>
          <w14:ligatures w14:val="none"/>
        </w:rPr>
        <w:t xml:space="preserve"> 2026)</w:t>
      </w:r>
    </w:p>
    <w:p w14:paraId="5893EE4D" w14:textId="77777777" w:rsidR="00653547" w:rsidRDefault="00A11DD7" w:rsidP="00653547">
      <w:pPr>
        <w:spacing w:after="200" w:line="276" w:lineRule="auto"/>
        <w:rPr>
          <w:rFonts w:eastAsia="Calibri" w:cstheme="minorHAnsi"/>
          <w:kern w:val="0"/>
          <w14:ligatures w14:val="none"/>
        </w:rPr>
      </w:pPr>
      <w:r>
        <w:rPr>
          <w:rFonts w:eastAsia="Calibri" w:cstheme="minorHAnsi"/>
          <w:noProof/>
          <w:kern w:val="0"/>
        </w:rPr>
        <w:drawing>
          <wp:inline distT="0" distB="0" distL="0" distR="0" wp14:anchorId="4B4BF548" wp14:editId="5BB704B8">
            <wp:extent cx="3901440" cy="2356104"/>
            <wp:effectExtent l="0" t="0" r="3810" b="6350"/>
            <wp:docPr id="1586517532" name="Picture 11" descr="A large white house with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517532" name="Picture 11" descr="A large white house with a garde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01440" cy="2356104"/>
                    </a:xfrm>
                    <a:prstGeom prst="rect">
                      <a:avLst/>
                    </a:prstGeom>
                  </pic:spPr>
                </pic:pic>
              </a:graphicData>
            </a:graphic>
          </wp:inline>
        </w:drawing>
      </w:r>
    </w:p>
    <w:p w14:paraId="2BC0992E" w14:textId="3BBC2EF5" w:rsidR="00653547" w:rsidRPr="00D3516C" w:rsidRDefault="00653547" w:rsidP="00653547">
      <w:pPr>
        <w:spacing w:after="200" w:line="276" w:lineRule="auto"/>
        <w:rPr>
          <w:rFonts w:eastAsia="Calibri" w:cstheme="minorHAnsi"/>
          <w:i/>
          <w:iCs/>
          <w:kern w:val="0"/>
          <w:sz w:val="20"/>
          <w:szCs w:val="20"/>
          <w14:ligatures w14:val="none"/>
        </w:rPr>
      </w:pPr>
      <w:r w:rsidRPr="00D3516C">
        <w:rPr>
          <w:rFonts w:eastAsia="Calibri" w:cstheme="minorHAnsi"/>
          <w:i/>
          <w:iCs/>
          <w:kern w:val="0"/>
          <w:sz w:val="20"/>
          <w:szCs w:val="20"/>
          <w14:ligatures w14:val="none"/>
        </w:rPr>
        <w:t>Figure 5</w:t>
      </w:r>
      <w:r w:rsidR="00D3516C" w:rsidRPr="00D3516C">
        <w:rPr>
          <w:rFonts w:eastAsia="Calibri" w:cstheme="minorHAnsi"/>
          <w:i/>
          <w:iCs/>
          <w:kern w:val="0"/>
          <w:sz w:val="20"/>
          <w:szCs w:val="20"/>
          <w14:ligatures w14:val="none"/>
        </w:rPr>
        <w:t xml:space="preserve"> Tugendhat House garden facing façade (adapted from </w:t>
      </w:r>
      <w:proofErr w:type="spellStart"/>
      <w:r w:rsidR="00D3516C" w:rsidRPr="00D3516C">
        <w:rPr>
          <w:rFonts w:eastAsia="Calibri" w:cstheme="minorHAnsi"/>
          <w:i/>
          <w:iCs/>
          <w:kern w:val="0"/>
          <w:sz w:val="20"/>
          <w:szCs w:val="20"/>
          <w14:ligatures w14:val="none"/>
        </w:rPr>
        <w:t>SmartGuide</w:t>
      </w:r>
      <w:proofErr w:type="spellEnd"/>
      <w:r w:rsidR="00D3516C" w:rsidRPr="00D3516C">
        <w:rPr>
          <w:rFonts w:eastAsia="Calibri" w:cstheme="minorHAnsi"/>
          <w:i/>
          <w:iCs/>
          <w:kern w:val="0"/>
          <w:sz w:val="20"/>
          <w:szCs w:val="20"/>
          <w14:ligatures w14:val="none"/>
        </w:rPr>
        <w:t xml:space="preserve"> 2026)</w:t>
      </w:r>
    </w:p>
    <w:p w14:paraId="6905AC8D" w14:textId="77777777" w:rsidR="00A11DD7" w:rsidRPr="00FE4844" w:rsidRDefault="00A11DD7" w:rsidP="00F262A0">
      <w:pPr>
        <w:spacing w:after="200" w:line="276" w:lineRule="auto"/>
        <w:rPr>
          <w:rFonts w:eastAsia="Calibri" w:cstheme="minorHAnsi"/>
          <w:kern w:val="0"/>
          <w14:ligatures w14:val="none"/>
        </w:rPr>
      </w:pPr>
    </w:p>
    <w:p w14:paraId="32E6268F" w14:textId="1ABD2696" w:rsidR="00F262A0" w:rsidRPr="00FE4844" w:rsidRDefault="00F262A0" w:rsidP="00822BE0">
      <w:pPr>
        <w:spacing w:after="200" w:line="276" w:lineRule="auto"/>
        <w:rPr>
          <w:rFonts w:eastAsia="Calibri" w:cstheme="minorHAnsi"/>
          <w:kern w:val="0"/>
          <w14:ligatures w14:val="none"/>
        </w:rPr>
      </w:pPr>
      <w:r w:rsidRPr="00FE4844">
        <w:rPr>
          <w:rFonts w:eastAsia="Calibri" w:cstheme="minorHAnsi"/>
          <w:noProof/>
          <w:kern w:val="0"/>
          <w14:ligatures w14:val="none"/>
        </w:rPr>
        <w:lastRenderedPageBreak/>
        <w:drawing>
          <wp:inline distT="0" distB="0" distL="0" distR="0" wp14:anchorId="1DD3272E" wp14:editId="3B025FF2">
            <wp:extent cx="5724525" cy="2257425"/>
            <wp:effectExtent l="0" t="0" r="9525" b="9525"/>
            <wp:docPr id="3865361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2257425"/>
                    </a:xfrm>
                    <a:prstGeom prst="rect">
                      <a:avLst/>
                    </a:prstGeom>
                    <a:noFill/>
                    <a:ln>
                      <a:noFill/>
                    </a:ln>
                  </pic:spPr>
                </pic:pic>
              </a:graphicData>
            </a:graphic>
          </wp:inline>
        </w:drawing>
      </w:r>
      <w:r w:rsidRPr="00D3516C">
        <w:rPr>
          <w:rFonts w:eastAsia="Calibri" w:cstheme="minorHAnsi"/>
          <w:i/>
          <w:iCs/>
          <w:kern w:val="0"/>
          <w:sz w:val="20"/>
          <w:szCs w:val="20"/>
          <w14:ligatures w14:val="none"/>
        </w:rPr>
        <w:t xml:space="preserve">Figure </w:t>
      </w:r>
      <w:r w:rsidR="00653547" w:rsidRPr="00D3516C">
        <w:rPr>
          <w:rFonts w:eastAsia="Calibri" w:cstheme="minorHAnsi"/>
          <w:i/>
          <w:iCs/>
          <w:kern w:val="0"/>
          <w:sz w:val="20"/>
          <w:szCs w:val="20"/>
          <w14:ligatures w14:val="none"/>
        </w:rPr>
        <w:t>6</w:t>
      </w:r>
      <w:r w:rsidR="00D3516C" w:rsidRPr="00D3516C">
        <w:rPr>
          <w:rFonts w:eastAsia="Calibri" w:cstheme="minorHAnsi"/>
          <w:i/>
          <w:iCs/>
          <w:kern w:val="0"/>
          <w:sz w:val="20"/>
          <w:szCs w:val="20"/>
          <w14:ligatures w14:val="none"/>
        </w:rPr>
        <w:t xml:space="preserve"> Site Section of Tugendhat House (Williams, 2026</w:t>
      </w:r>
      <w:r w:rsidR="00CF6A40">
        <w:rPr>
          <w:rFonts w:eastAsia="Calibri" w:cstheme="minorHAnsi"/>
          <w:i/>
          <w:iCs/>
          <w:kern w:val="0"/>
          <w:sz w:val="20"/>
          <w:szCs w:val="20"/>
          <w14:ligatures w14:val="none"/>
        </w:rPr>
        <w:t>a</w:t>
      </w:r>
      <w:r w:rsidR="00D3516C" w:rsidRPr="00D3516C">
        <w:rPr>
          <w:rFonts w:eastAsia="Calibri" w:cstheme="minorHAnsi"/>
          <w:i/>
          <w:iCs/>
          <w:kern w:val="0"/>
          <w:sz w:val="20"/>
          <w:szCs w:val="20"/>
          <w14:ligatures w14:val="none"/>
        </w:rPr>
        <w:t>)</w:t>
      </w:r>
    </w:p>
    <w:p w14:paraId="6FDF6310" w14:textId="68F58B32" w:rsidR="007039D3" w:rsidRPr="00FE4844" w:rsidRDefault="007039D3" w:rsidP="00F262A0">
      <w:pPr>
        <w:spacing w:after="200" w:line="276" w:lineRule="auto"/>
        <w:rPr>
          <w:rFonts w:eastAsia="Calibri" w:cstheme="minorHAnsi"/>
          <w:kern w:val="0"/>
          <w14:ligatures w14:val="none"/>
        </w:rPr>
      </w:pPr>
      <w:r w:rsidRPr="009A36F6">
        <w:rPr>
          <w:rFonts w:eastAsia="Calibri" w:cstheme="minorHAnsi"/>
          <w:kern w:val="0"/>
          <w14:ligatures w14:val="none"/>
        </w:rPr>
        <w:t>The main living floor is the plan's centrepiece. A steel skeleton frame, expressed internally as slender chrome-clad cruciform columns</w:t>
      </w:r>
      <w:r w:rsidR="00F262A0" w:rsidRPr="00FE4844">
        <w:rPr>
          <w:rFonts w:eastAsia="Calibri" w:cstheme="minorHAnsi"/>
          <w:kern w:val="0"/>
          <w14:ligatures w14:val="none"/>
        </w:rPr>
        <w:t xml:space="preserve">, outlined blue in Figure </w:t>
      </w:r>
      <w:r w:rsidR="000376FB">
        <w:rPr>
          <w:rFonts w:eastAsia="Calibri" w:cstheme="minorHAnsi"/>
          <w:kern w:val="0"/>
          <w14:ligatures w14:val="none"/>
        </w:rPr>
        <w:t>7</w:t>
      </w:r>
      <w:r w:rsidR="00F262A0" w:rsidRPr="00FE4844">
        <w:rPr>
          <w:rFonts w:eastAsia="Calibri" w:cstheme="minorHAnsi"/>
          <w:kern w:val="0"/>
          <w14:ligatures w14:val="none"/>
        </w:rPr>
        <w:t xml:space="preserve"> </w:t>
      </w:r>
      <w:r w:rsidRPr="009A36F6">
        <w:rPr>
          <w:rFonts w:eastAsia="Calibri" w:cstheme="minorHAnsi"/>
          <w:kern w:val="0"/>
          <w14:ligatures w14:val="none"/>
        </w:rPr>
        <w:t>set out on a regular grid</w:t>
      </w:r>
      <w:r w:rsidR="00F262A0" w:rsidRPr="00FE4844">
        <w:rPr>
          <w:rFonts w:eastAsia="Calibri" w:cstheme="minorHAnsi"/>
          <w:kern w:val="0"/>
          <w14:ligatures w14:val="none"/>
        </w:rPr>
        <w:t xml:space="preserve"> </w:t>
      </w:r>
      <w:r w:rsidR="00822BE0" w:rsidRPr="00FE4844">
        <w:rPr>
          <w:rFonts w:eastAsia="Calibri" w:cstheme="minorHAnsi"/>
          <w:kern w:val="0"/>
          <w14:ligatures w14:val="none"/>
        </w:rPr>
        <w:t>marked</w:t>
      </w:r>
      <w:r w:rsidR="00F262A0" w:rsidRPr="00FE4844">
        <w:rPr>
          <w:rFonts w:eastAsia="Calibri" w:cstheme="minorHAnsi"/>
          <w:kern w:val="0"/>
          <w14:ligatures w14:val="none"/>
        </w:rPr>
        <w:t xml:space="preserve"> in blue in </w:t>
      </w:r>
      <w:r w:rsidR="000376FB" w:rsidRPr="00FE4844">
        <w:rPr>
          <w:rFonts w:eastAsia="Calibri" w:cstheme="minorHAnsi"/>
          <w:kern w:val="0"/>
          <w14:ligatures w14:val="none"/>
        </w:rPr>
        <w:t>Figur</w:t>
      </w:r>
      <w:r w:rsidR="000376FB">
        <w:rPr>
          <w:rFonts w:eastAsia="Calibri" w:cstheme="minorHAnsi"/>
          <w:kern w:val="0"/>
          <w14:ligatures w14:val="none"/>
        </w:rPr>
        <w:t>es 2 and 3</w:t>
      </w:r>
      <w:r w:rsidRPr="009A36F6">
        <w:rPr>
          <w:rFonts w:eastAsia="Calibri" w:cstheme="minorHAnsi"/>
          <w:kern w:val="0"/>
          <w14:ligatures w14:val="none"/>
        </w:rPr>
        <w:t>, frees the walls entirely from any structural role (</w:t>
      </w:r>
      <w:proofErr w:type="spellStart"/>
      <w:r w:rsidRPr="0031722D">
        <w:rPr>
          <w:rFonts w:eastAsia="Calibri" w:cstheme="minorHAnsi"/>
          <w:kern w:val="0"/>
          <w:highlight w:val="yellow"/>
          <w14:ligatures w14:val="none"/>
        </w:rPr>
        <w:t>ArchEyes</w:t>
      </w:r>
      <w:proofErr w:type="spellEnd"/>
      <w:r w:rsidRPr="0031722D">
        <w:rPr>
          <w:rFonts w:eastAsia="Calibri" w:cstheme="minorHAnsi"/>
          <w:kern w:val="0"/>
          <w:highlight w:val="yellow"/>
          <w14:ligatures w14:val="none"/>
        </w:rPr>
        <w:t>, n.d.).</w:t>
      </w:r>
      <w:r w:rsidRPr="009A36F6">
        <w:rPr>
          <w:rFonts w:eastAsia="Calibri" w:cstheme="minorHAnsi"/>
          <w:kern w:val="0"/>
          <w14:ligatures w14:val="none"/>
        </w:rPr>
        <w:t xml:space="preserve"> Mies uses this freedom to compose space rather than partition it</w:t>
      </w:r>
      <w:r w:rsidRPr="00FE4844">
        <w:rPr>
          <w:rFonts w:eastAsia="Calibri" w:cstheme="minorHAnsi"/>
          <w:kern w:val="0"/>
          <w14:ligatures w14:val="none"/>
        </w:rPr>
        <w:t xml:space="preserve"> with a</w:t>
      </w:r>
      <w:r w:rsidRPr="009A36F6">
        <w:rPr>
          <w:rFonts w:eastAsia="Calibri" w:cstheme="minorHAnsi"/>
          <w:kern w:val="0"/>
          <w14:ligatures w14:val="none"/>
        </w:rPr>
        <w:t xml:space="preserve"> freestanding onyx wall </w:t>
      </w:r>
      <w:r w:rsidR="00F262A0" w:rsidRPr="00FE4844">
        <w:rPr>
          <w:rFonts w:eastAsia="Calibri" w:cstheme="minorHAnsi"/>
          <w:kern w:val="0"/>
          <w14:ligatures w14:val="none"/>
        </w:rPr>
        <w:t xml:space="preserve">as seen in Figure </w:t>
      </w:r>
      <w:r w:rsidR="00D76B35">
        <w:rPr>
          <w:rFonts w:eastAsia="Calibri" w:cstheme="minorHAnsi"/>
          <w:kern w:val="0"/>
          <w14:ligatures w14:val="none"/>
        </w:rPr>
        <w:t>8</w:t>
      </w:r>
      <w:r w:rsidR="00822BE0" w:rsidRPr="00FE4844">
        <w:rPr>
          <w:rFonts w:eastAsia="Calibri" w:cstheme="minorHAnsi"/>
          <w:kern w:val="0"/>
          <w14:ligatures w14:val="none"/>
        </w:rPr>
        <w:t xml:space="preserve"> and marked in yellow in Figure 3</w:t>
      </w:r>
      <w:r w:rsidRPr="00FE4844">
        <w:rPr>
          <w:rFonts w:eastAsia="Calibri" w:cstheme="minorHAnsi"/>
          <w:kern w:val="0"/>
          <w14:ligatures w14:val="none"/>
        </w:rPr>
        <w:t xml:space="preserve"> </w:t>
      </w:r>
      <w:r w:rsidRPr="009A36F6">
        <w:rPr>
          <w:rFonts w:eastAsia="Calibri" w:cstheme="minorHAnsi"/>
          <w:kern w:val="0"/>
          <w14:ligatures w14:val="none"/>
        </w:rPr>
        <w:t>and a curved Macassar ebony screen</w:t>
      </w:r>
      <w:r w:rsidR="00F262A0" w:rsidRPr="00FE4844">
        <w:rPr>
          <w:rFonts w:eastAsia="Calibri" w:cstheme="minorHAnsi"/>
          <w:kern w:val="0"/>
          <w14:ligatures w14:val="none"/>
        </w:rPr>
        <w:t xml:space="preserve">, outlined in red on Figure </w:t>
      </w:r>
      <w:r w:rsidR="00D76B35">
        <w:rPr>
          <w:rFonts w:eastAsia="Calibri" w:cstheme="minorHAnsi"/>
          <w:kern w:val="0"/>
          <w14:ligatures w14:val="none"/>
        </w:rPr>
        <w:t>7</w:t>
      </w:r>
      <w:r w:rsidR="00F262A0" w:rsidRPr="00FE4844">
        <w:rPr>
          <w:rFonts w:eastAsia="Calibri" w:cstheme="minorHAnsi"/>
          <w:kern w:val="0"/>
          <w14:ligatures w14:val="none"/>
        </w:rPr>
        <w:t xml:space="preserve"> and </w:t>
      </w:r>
      <w:r w:rsidR="00822BE0" w:rsidRPr="00FE4844">
        <w:rPr>
          <w:rFonts w:eastAsia="Calibri" w:cstheme="minorHAnsi"/>
          <w:kern w:val="0"/>
          <w14:ligatures w14:val="none"/>
        </w:rPr>
        <w:t>marked</w:t>
      </w:r>
      <w:r w:rsidR="00F262A0" w:rsidRPr="00FE4844">
        <w:rPr>
          <w:rFonts w:eastAsia="Calibri" w:cstheme="minorHAnsi"/>
          <w:kern w:val="0"/>
          <w14:ligatures w14:val="none"/>
        </w:rPr>
        <w:t xml:space="preserve"> red in Figure 3 </w:t>
      </w:r>
      <w:r w:rsidRPr="009A36F6">
        <w:rPr>
          <w:rFonts w:eastAsia="Calibri" w:cstheme="minorHAnsi"/>
          <w:kern w:val="0"/>
          <w14:ligatures w14:val="none"/>
        </w:rPr>
        <w:t xml:space="preserve">define sitting, study and dining zones without fully enclosing them, </w:t>
      </w:r>
      <w:r w:rsidRPr="00FE4844">
        <w:rPr>
          <w:rFonts w:eastAsia="Calibri" w:cstheme="minorHAnsi"/>
          <w:kern w:val="0"/>
          <w14:ligatures w14:val="none"/>
        </w:rPr>
        <w:t>creating</w:t>
      </w:r>
      <w:r w:rsidRPr="009A36F6">
        <w:rPr>
          <w:rFonts w:eastAsia="Calibri" w:cstheme="minorHAnsi"/>
          <w:kern w:val="0"/>
          <w14:ligatures w14:val="none"/>
        </w:rPr>
        <w:t xml:space="preserve"> the continuous '</w:t>
      </w:r>
      <w:r w:rsidRPr="00FE4844">
        <w:rPr>
          <w:rFonts w:eastAsia="Calibri" w:cstheme="minorHAnsi"/>
          <w:kern w:val="0"/>
          <w14:ligatures w14:val="none"/>
        </w:rPr>
        <w:t>free’</w:t>
      </w:r>
      <w:r w:rsidRPr="009A36F6">
        <w:rPr>
          <w:rFonts w:eastAsia="Calibri" w:cstheme="minorHAnsi"/>
          <w:kern w:val="0"/>
          <w14:ligatures w14:val="none"/>
        </w:rPr>
        <w:t xml:space="preserve"> space for which the house is celebrated. Full-height glazing, </w:t>
      </w:r>
      <w:r w:rsidR="00D76B35">
        <w:rPr>
          <w:rFonts w:eastAsia="Calibri" w:cstheme="minorHAnsi"/>
          <w:kern w:val="0"/>
          <w14:ligatures w14:val="none"/>
        </w:rPr>
        <w:t xml:space="preserve">marked in green on Figure 3, </w:t>
      </w:r>
      <w:r w:rsidRPr="009A36F6">
        <w:rPr>
          <w:rFonts w:eastAsia="Calibri" w:cstheme="minorHAnsi"/>
          <w:kern w:val="0"/>
          <w14:ligatures w14:val="none"/>
        </w:rPr>
        <w:t xml:space="preserve">with sections that could retract down into the floor, </w:t>
      </w:r>
      <w:r w:rsidRPr="00FE4844">
        <w:rPr>
          <w:rFonts w:eastAsia="Calibri" w:cstheme="minorHAnsi"/>
          <w:kern w:val="0"/>
          <w14:ligatures w14:val="none"/>
        </w:rPr>
        <w:t>removing</w:t>
      </w:r>
      <w:r w:rsidRPr="009A36F6">
        <w:rPr>
          <w:rFonts w:eastAsia="Calibri" w:cstheme="minorHAnsi"/>
          <w:kern w:val="0"/>
          <w14:ligatures w14:val="none"/>
        </w:rPr>
        <w:t xml:space="preserve"> the boundary between the living floor and the garden terrace beyond (</w:t>
      </w:r>
      <w:r w:rsidRPr="0031722D">
        <w:rPr>
          <w:rFonts w:eastAsia="Calibri" w:cstheme="minorHAnsi"/>
          <w:kern w:val="0"/>
          <w:highlight w:val="yellow"/>
          <w14:ligatures w14:val="none"/>
        </w:rPr>
        <w:t>1stDibs, n.d.).</w:t>
      </w:r>
      <w:r w:rsidR="00A852AD">
        <w:rPr>
          <w:rFonts w:eastAsia="Calibri" w:cstheme="minorHAnsi"/>
          <w:kern w:val="0"/>
          <w14:ligatures w14:val="none"/>
        </w:rPr>
        <w:t xml:space="preserve"> The same approach was used in </w:t>
      </w:r>
      <w:r w:rsidR="00D76B35">
        <w:rPr>
          <w:rFonts w:eastAsia="Calibri" w:cstheme="minorHAnsi"/>
          <w:kern w:val="0"/>
          <w14:ligatures w14:val="none"/>
        </w:rPr>
        <w:t>the</w:t>
      </w:r>
      <w:r w:rsidR="00A852AD">
        <w:rPr>
          <w:rFonts w:eastAsia="Calibri" w:cstheme="minorHAnsi"/>
          <w:kern w:val="0"/>
          <w14:ligatures w14:val="none"/>
        </w:rPr>
        <w:t xml:space="preserve"> heating and ventilation system where </w:t>
      </w:r>
      <w:r w:rsidR="00A852AD" w:rsidRPr="00A852AD">
        <w:rPr>
          <w:rFonts w:eastAsia="Calibri" w:cstheme="minorHAnsi"/>
          <w:kern w:val="0"/>
          <w14:ligatures w14:val="none"/>
        </w:rPr>
        <w:t>a ducted air-heating and cooling system, and a floor-level heating strip along the glazed wall to prevent condensation, so that comfort was engineered rather than left to the building's mass or orientation alone (</w:t>
      </w:r>
      <w:r w:rsidR="00A852AD" w:rsidRPr="0031722D">
        <w:rPr>
          <w:rFonts w:eastAsia="Calibri" w:cstheme="minorHAnsi"/>
          <w:kern w:val="0"/>
          <w:highlight w:val="yellow"/>
          <w14:ligatures w14:val="none"/>
        </w:rPr>
        <w:t>Iconic Houses, n.d.).</w:t>
      </w:r>
    </w:p>
    <w:p w14:paraId="0BBDAC03" w14:textId="77777777" w:rsidR="00822BE0" w:rsidRPr="00FE4844" w:rsidRDefault="00822BE0" w:rsidP="00822BE0">
      <w:pPr>
        <w:spacing w:after="200" w:line="276" w:lineRule="auto"/>
        <w:rPr>
          <w:rFonts w:eastAsia="Calibri" w:cstheme="minorHAnsi"/>
          <w:kern w:val="0"/>
          <w14:ligatures w14:val="none"/>
        </w:rPr>
      </w:pPr>
      <w:r w:rsidRPr="00FE4844">
        <w:rPr>
          <w:rFonts w:eastAsia="Calibri" w:cstheme="minorHAnsi"/>
          <w:noProof/>
          <w:kern w:val="0"/>
        </w:rPr>
        <w:drawing>
          <wp:inline distT="0" distB="0" distL="0" distR="0" wp14:anchorId="04229781" wp14:editId="0D893EC6">
            <wp:extent cx="3486034" cy="3326524"/>
            <wp:effectExtent l="0" t="0" r="635" b="7620"/>
            <wp:docPr id="267080792" name="Picture 6" descr="A room with chairs a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080792" name="Picture 6" descr="A room with chairs and a 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97807" cy="3337758"/>
                    </a:xfrm>
                    <a:prstGeom prst="rect">
                      <a:avLst/>
                    </a:prstGeom>
                  </pic:spPr>
                </pic:pic>
              </a:graphicData>
            </a:graphic>
          </wp:inline>
        </w:drawing>
      </w:r>
    </w:p>
    <w:p w14:paraId="1E3A8DCC" w14:textId="7426C608" w:rsidR="00822BE0" w:rsidRPr="00D3516C" w:rsidRDefault="00822BE0" w:rsidP="00822BE0">
      <w:pPr>
        <w:spacing w:after="200" w:line="276" w:lineRule="auto"/>
        <w:rPr>
          <w:rFonts w:eastAsia="Calibri" w:cstheme="minorHAnsi"/>
          <w:i/>
          <w:iCs/>
          <w:kern w:val="0"/>
          <w:sz w:val="20"/>
          <w:szCs w:val="20"/>
          <w14:ligatures w14:val="none"/>
        </w:rPr>
      </w:pPr>
      <w:r w:rsidRPr="00D3516C">
        <w:rPr>
          <w:rFonts w:eastAsia="Calibri" w:cstheme="minorHAnsi"/>
          <w:i/>
          <w:iCs/>
          <w:kern w:val="0"/>
          <w:sz w:val="20"/>
          <w:szCs w:val="20"/>
          <w14:ligatures w14:val="none"/>
        </w:rPr>
        <w:t xml:space="preserve">Figure </w:t>
      </w:r>
      <w:r w:rsidR="00653547" w:rsidRPr="00D3516C">
        <w:rPr>
          <w:rFonts w:eastAsia="Calibri" w:cstheme="minorHAnsi"/>
          <w:i/>
          <w:iCs/>
          <w:kern w:val="0"/>
          <w:sz w:val="20"/>
          <w:szCs w:val="20"/>
          <w14:ligatures w14:val="none"/>
        </w:rPr>
        <w:t>7</w:t>
      </w:r>
      <w:r w:rsidR="00D3516C" w:rsidRPr="00D3516C">
        <w:rPr>
          <w:rFonts w:eastAsia="Calibri" w:cstheme="minorHAnsi"/>
          <w:i/>
          <w:iCs/>
          <w:kern w:val="0"/>
          <w:sz w:val="20"/>
          <w:szCs w:val="20"/>
          <w14:ligatures w14:val="none"/>
        </w:rPr>
        <w:t xml:space="preserve"> </w:t>
      </w:r>
      <w:r w:rsidR="0025181D" w:rsidRPr="00D3516C">
        <w:rPr>
          <w:rFonts w:eastAsia="Calibri" w:cstheme="minorHAnsi"/>
          <w:i/>
          <w:iCs/>
          <w:kern w:val="0"/>
          <w:sz w:val="20"/>
          <w:szCs w:val="20"/>
          <w14:ligatures w14:val="none"/>
        </w:rPr>
        <w:t>Tugendhat</w:t>
      </w:r>
      <w:r w:rsidR="00D3516C" w:rsidRPr="00D3516C">
        <w:rPr>
          <w:rFonts w:eastAsia="Calibri" w:cstheme="minorHAnsi"/>
          <w:i/>
          <w:iCs/>
          <w:kern w:val="0"/>
          <w:sz w:val="20"/>
          <w:szCs w:val="20"/>
          <w14:ligatures w14:val="none"/>
        </w:rPr>
        <w:t xml:space="preserve"> House Living Area Details (adapted from </w:t>
      </w:r>
      <w:proofErr w:type="spellStart"/>
      <w:r w:rsidR="00D3516C" w:rsidRPr="00D3516C">
        <w:rPr>
          <w:rFonts w:eastAsia="Calibri" w:cstheme="minorHAnsi"/>
          <w:i/>
          <w:iCs/>
          <w:kern w:val="0"/>
          <w:sz w:val="20"/>
          <w:szCs w:val="20"/>
          <w14:ligatures w14:val="none"/>
        </w:rPr>
        <w:t>archilovers</w:t>
      </w:r>
      <w:proofErr w:type="spellEnd"/>
      <w:r w:rsidR="00D3516C" w:rsidRPr="00D3516C">
        <w:rPr>
          <w:rFonts w:eastAsia="Calibri" w:cstheme="minorHAnsi"/>
          <w:i/>
          <w:iCs/>
          <w:kern w:val="0"/>
          <w:sz w:val="20"/>
          <w:szCs w:val="20"/>
          <w14:ligatures w14:val="none"/>
        </w:rPr>
        <w:t xml:space="preserve"> 2018)</w:t>
      </w:r>
    </w:p>
    <w:p w14:paraId="762EA2B8" w14:textId="77777777" w:rsidR="00FE4844" w:rsidRDefault="00FE4844" w:rsidP="00822BE0">
      <w:pPr>
        <w:spacing w:after="200" w:line="276" w:lineRule="auto"/>
        <w:rPr>
          <w:rFonts w:eastAsia="Calibri" w:cstheme="minorHAnsi"/>
          <w:kern w:val="0"/>
          <w14:ligatures w14:val="none"/>
        </w:rPr>
      </w:pPr>
    </w:p>
    <w:p w14:paraId="6B590155" w14:textId="6263F053" w:rsidR="00FE4844" w:rsidRPr="00FE4844" w:rsidRDefault="00FE4844" w:rsidP="00822BE0">
      <w:pPr>
        <w:spacing w:after="200" w:line="276" w:lineRule="auto"/>
        <w:rPr>
          <w:rFonts w:eastAsia="Calibri" w:cstheme="minorHAnsi"/>
          <w:kern w:val="0"/>
          <w14:ligatures w14:val="none"/>
        </w:rPr>
      </w:pPr>
      <w:r w:rsidRPr="00FE4844">
        <w:rPr>
          <w:rFonts w:eastAsia="Calibri" w:cstheme="minorHAnsi"/>
          <w:noProof/>
          <w:kern w:val="0"/>
        </w:rPr>
        <w:drawing>
          <wp:inline distT="0" distB="0" distL="0" distR="0" wp14:anchorId="2F079976" wp14:editId="2C88834C">
            <wp:extent cx="4819650" cy="3215058"/>
            <wp:effectExtent l="0" t="0" r="0" b="4445"/>
            <wp:docPr id="1682256874" name="Picture 7" descr="A room with chairs a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56874" name="Picture 7" descr="A room with chairs and a 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819650" cy="3215058"/>
                    </a:xfrm>
                    <a:prstGeom prst="rect">
                      <a:avLst/>
                    </a:prstGeom>
                  </pic:spPr>
                </pic:pic>
              </a:graphicData>
            </a:graphic>
          </wp:inline>
        </w:drawing>
      </w:r>
    </w:p>
    <w:p w14:paraId="6A70E882" w14:textId="2394F400" w:rsidR="00822BE0" w:rsidRPr="0025181D" w:rsidRDefault="00822BE0" w:rsidP="00822BE0">
      <w:pPr>
        <w:spacing w:after="200" w:line="276" w:lineRule="auto"/>
        <w:rPr>
          <w:rFonts w:eastAsia="Calibri" w:cstheme="minorHAnsi"/>
          <w:i/>
          <w:iCs/>
          <w:kern w:val="0"/>
          <w14:ligatures w14:val="none"/>
        </w:rPr>
      </w:pPr>
      <w:r w:rsidRPr="0025181D">
        <w:rPr>
          <w:rFonts w:eastAsia="Calibri" w:cstheme="minorHAnsi"/>
          <w:i/>
          <w:iCs/>
          <w:kern w:val="0"/>
          <w14:ligatures w14:val="none"/>
        </w:rPr>
        <w:t xml:space="preserve">Figure </w:t>
      </w:r>
      <w:r w:rsidR="00653547" w:rsidRPr="0025181D">
        <w:rPr>
          <w:rFonts w:eastAsia="Calibri" w:cstheme="minorHAnsi"/>
          <w:i/>
          <w:iCs/>
          <w:kern w:val="0"/>
          <w14:ligatures w14:val="none"/>
        </w:rPr>
        <w:t>8</w:t>
      </w:r>
      <w:r w:rsidR="0025181D" w:rsidRPr="0025181D">
        <w:rPr>
          <w:rFonts w:eastAsia="Calibri" w:cstheme="minorHAnsi"/>
          <w:i/>
          <w:iCs/>
          <w:kern w:val="0"/>
          <w14:ligatures w14:val="none"/>
        </w:rPr>
        <w:t xml:space="preserve"> </w:t>
      </w:r>
      <w:r w:rsidR="00CF6A40" w:rsidRPr="0025181D">
        <w:rPr>
          <w:rFonts w:eastAsia="Calibri" w:cstheme="minorHAnsi"/>
          <w:i/>
          <w:iCs/>
          <w:kern w:val="0"/>
          <w14:ligatures w14:val="none"/>
        </w:rPr>
        <w:t>Tugendhat</w:t>
      </w:r>
      <w:r w:rsidR="0025181D" w:rsidRPr="0025181D">
        <w:rPr>
          <w:rFonts w:eastAsia="Calibri" w:cstheme="minorHAnsi"/>
          <w:i/>
          <w:iCs/>
          <w:kern w:val="0"/>
          <w14:ligatures w14:val="none"/>
        </w:rPr>
        <w:t xml:space="preserve"> House Living Area Onyx Wall (adapted from </w:t>
      </w:r>
      <w:proofErr w:type="spellStart"/>
      <w:r w:rsidR="0025181D" w:rsidRPr="0025181D">
        <w:rPr>
          <w:rFonts w:eastAsia="Calibri" w:cstheme="minorHAnsi"/>
          <w:i/>
          <w:iCs/>
          <w:kern w:val="0"/>
          <w14:ligatures w14:val="none"/>
        </w:rPr>
        <w:t>delveintoeurope</w:t>
      </w:r>
      <w:proofErr w:type="spellEnd"/>
      <w:r w:rsidR="0025181D" w:rsidRPr="0025181D">
        <w:rPr>
          <w:rFonts w:eastAsia="Calibri" w:cstheme="minorHAnsi"/>
          <w:i/>
          <w:iCs/>
          <w:kern w:val="0"/>
          <w14:ligatures w14:val="none"/>
        </w:rPr>
        <w:t xml:space="preserve"> 2025)</w:t>
      </w:r>
    </w:p>
    <w:p w14:paraId="1DD98191" w14:textId="141C98D2" w:rsidR="00F262A0" w:rsidRPr="009A36F6" w:rsidRDefault="00F262A0" w:rsidP="00F262A0">
      <w:pPr>
        <w:spacing w:after="200" w:line="276" w:lineRule="auto"/>
        <w:rPr>
          <w:rFonts w:eastAsia="Times New Roman" w:cstheme="minorHAnsi"/>
          <w:kern w:val="0"/>
          <w14:ligatures w14:val="none"/>
        </w:rPr>
      </w:pPr>
    </w:p>
    <w:p w14:paraId="1F4024B5" w14:textId="613F759B" w:rsidR="00822BE0" w:rsidRPr="00FE4844" w:rsidRDefault="007039D3" w:rsidP="00822BE0">
      <w:pPr>
        <w:rPr>
          <w:rFonts w:eastAsia="Calibri" w:cstheme="minorHAnsi"/>
          <w:kern w:val="0"/>
          <w14:ligatures w14:val="none"/>
        </w:rPr>
      </w:pPr>
      <w:r w:rsidRPr="009A36F6">
        <w:rPr>
          <w:rFonts w:eastAsia="Calibri" w:cstheme="minorHAnsi"/>
          <w:kern w:val="0"/>
          <w14:ligatures w14:val="none"/>
        </w:rPr>
        <w:t xml:space="preserve">A useful contemporary comparison is Cobwebs, a private house at </w:t>
      </w:r>
      <w:proofErr w:type="spellStart"/>
      <w:r w:rsidRPr="009A36F6">
        <w:rPr>
          <w:rFonts w:eastAsia="Calibri" w:cstheme="minorHAnsi"/>
          <w:kern w:val="0"/>
          <w14:ligatures w14:val="none"/>
        </w:rPr>
        <w:t>Penmaen</w:t>
      </w:r>
      <w:proofErr w:type="spellEnd"/>
      <w:r w:rsidRPr="009A36F6">
        <w:rPr>
          <w:rFonts w:eastAsia="Calibri" w:cstheme="minorHAnsi"/>
          <w:kern w:val="0"/>
          <w14:ligatures w14:val="none"/>
        </w:rPr>
        <w:t>, Gower, designed by Glen Thomas Architecture</w:t>
      </w:r>
      <w:r w:rsidRPr="00FE4844">
        <w:rPr>
          <w:rFonts w:eastAsia="Calibri" w:cstheme="minorHAnsi"/>
          <w:kern w:val="0"/>
          <w14:ligatures w14:val="none"/>
        </w:rPr>
        <w:t xml:space="preserve"> </w:t>
      </w:r>
      <w:r w:rsidRPr="009A36F6">
        <w:rPr>
          <w:rFonts w:eastAsia="Calibri" w:cstheme="minorHAnsi"/>
          <w:kern w:val="0"/>
          <w14:ligatures w14:val="none"/>
        </w:rPr>
        <w:t xml:space="preserve">(Glen Thomas Architecture, 2023). Its floor plans </w:t>
      </w:r>
      <w:r w:rsidR="00822BE0" w:rsidRPr="00FE4844">
        <w:rPr>
          <w:rFonts w:eastAsia="Calibri" w:cstheme="minorHAnsi"/>
          <w:kern w:val="0"/>
          <w14:ligatures w14:val="none"/>
        </w:rPr>
        <w:t xml:space="preserve">as shown in Figure </w:t>
      </w:r>
      <w:r w:rsidR="00D76B35">
        <w:rPr>
          <w:rFonts w:eastAsia="Calibri" w:cstheme="minorHAnsi"/>
          <w:kern w:val="0"/>
          <w14:ligatures w14:val="none"/>
        </w:rPr>
        <w:t>9</w:t>
      </w:r>
      <w:r w:rsidRPr="00FE4844">
        <w:rPr>
          <w:rFonts w:eastAsia="Calibri" w:cstheme="minorHAnsi"/>
          <w:kern w:val="0"/>
          <w14:ligatures w14:val="none"/>
        </w:rPr>
        <w:t xml:space="preserve"> </w:t>
      </w:r>
      <w:r w:rsidRPr="009A36F6">
        <w:rPr>
          <w:rFonts w:eastAsia="Calibri" w:cstheme="minorHAnsi"/>
          <w:kern w:val="0"/>
          <w14:ligatures w14:val="none"/>
        </w:rPr>
        <w:t xml:space="preserve">show a similarly open ground floor arranged around a </w:t>
      </w:r>
      <w:proofErr w:type="gramStart"/>
      <w:r w:rsidRPr="009A36F6">
        <w:rPr>
          <w:rFonts w:eastAsia="Calibri" w:cstheme="minorHAnsi"/>
          <w:kern w:val="0"/>
          <w14:ligatures w14:val="none"/>
        </w:rPr>
        <w:t>long glazed</w:t>
      </w:r>
      <w:proofErr w:type="gramEnd"/>
      <w:r w:rsidRPr="009A36F6">
        <w:rPr>
          <w:rFonts w:eastAsia="Calibri" w:cstheme="minorHAnsi"/>
          <w:kern w:val="0"/>
          <w14:ligatures w14:val="none"/>
        </w:rPr>
        <w:t xml:space="preserve"> elevation, with living, dining and kitchen space reading as one continuous volume rather than a sequence of separate rooms, </w:t>
      </w:r>
      <w:r w:rsidR="00FE4844" w:rsidRPr="00FE4844">
        <w:rPr>
          <w:rFonts w:eastAsia="Calibri" w:cstheme="minorHAnsi"/>
          <w:kern w:val="0"/>
          <w14:ligatures w14:val="none"/>
        </w:rPr>
        <w:t xml:space="preserve">and utility and bathrooms as smaller individual spaces at the back of the plan </w:t>
      </w:r>
      <w:r w:rsidRPr="009A36F6">
        <w:rPr>
          <w:rFonts w:eastAsia="Calibri" w:cstheme="minorHAnsi"/>
          <w:kern w:val="0"/>
          <w14:ligatures w14:val="none"/>
        </w:rPr>
        <w:t>echoing Mies's free plan nearly a century later.</w:t>
      </w:r>
    </w:p>
    <w:p w14:paraId="4CCF392D" w14:textId="0C21D2CE" w:rsidR="00FE4844" w:rsidRDefault="00FE4844" w:rsidP="00822BE0">
      <w:pPr>
        <w:rPr>
          <w:rFonts w:eastAsia="Calibri" w:cstheme="minorHAnsi"/>
          <w:kern w:val="0"/>
          <w14:ligatures w14:val="none"/>
        </w:rPr>
      </w:pPr>
      <w:r w:rsidRPr="00FE4844">
        <w:rPr>
          <w:rFonts w:eastAsia="Calibri" w:cstheme="minorHAnsi"/>
          <w:noProof/>
          <w:kern w:val="0"/>
        </w:rPr>
        <w:drawing>
          <wp:inline distT="0" distB="0" distL="0" distR="0" wp14:anchorId="455E4D11" wp14:editId="17F783D5">
            <wp:extent cx="3974807" cy="2981325"/>
            <wp:effectExtent l="0" t="0" r="6985" b="0"/>
            <wp:docPr id="1877063298" name="Picture 9"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063298" name="Picture 9" descr="A blueprint of a hous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86626" cy="2990190"/>
                    </a:xfrm>
                    <a:prstGeom prst="rect">
                      <a:avLst/>
                    </a:prstGeom>
                  </pic:spPr>
                </pic:pic>
              </a:graphicData>
            </a:graphic>
          </wp:inline>
        </w:drawing>
      </w:r>
    </w:p>
    <w:p w14:paraId="1CFD2893" w14:textId="657E0D46" w:rsidR="00FE4844" w:rsidRPr="0025181D" w:rsidRDefault="00FE4844" w:rsidP="00822BE0">
      <w:pPr>
        <w:rPr>
          <w:rFonts w:eastAsia="Calibri" w:cstheme="minorHAnsi"/>
          <w:i/>
          <w:iCs/>
          <w:kern w:val="0"/>
          <w14:ligatures w14:val="none"/>
        </w:rPr>
      </w:pPr>
      <w:r w:rsidRPr="0025181D">
        <w:rPr>
          <w:rFonts w:eastAsia="Calibri" w:cstheme="minorHAnsi"/>
          <w:i/>
          <w:iCs/>
          <w:kern w:val="0"/>
          <w14:ligatures w14:val="none"/>
        </w:rPr>
        <w:t xml:space="preserve">Figure </w:t>
      </w:r>
      <w:r w:rsidR="00653547" w:rsidRPr="0025181D">
        <w:rPr>
          <w:rFonts w:eastAsia="Calibri" w:cstheme="minorHAnsi"/>
          <w:i/>
          <w:iCs/>
          <w:kern w:val="0"/>
          <w14:ligatures w14:val="none"/>
        </w:rPr>
        <w:t>9</w:t>
      </w:r>
      <w:r w:rsidR="0025181D" w:rsidRPr="0025181D">
        <w:rPr>
          <w:rFonts w:eastAsia="Calibri" w:cstheme="minorHAnsi"/>
          <w:i/>
          <w:iCs/>
          <w:kern w:val="0"/>
          <w14:ligatures w14:val="none"/>
        </w:rPr>
        <w:t xml:space="preserve"> Cobwebs House in Gower Floor Plans (Williams 2026</w:t>
      </w:r>
      <w:r w:rsidR="00CF6A40">
        <w:rPr>
          <w:rFonts w:eastAsia="Calibri" w:cstheme="minorHAnsi"/>
          <w:i/>
          <w:iCs/>
          <w:kern w:val="0"/>
          <w14:ligatures w14:val="none"/>
        </w:rPr>
        <w:t>b</w:t>
      </w:r>
      <w:r w:rsidR="0025181D" w:rsidRPr="0025181D">
        <w:rPr>
          <w:rFonts w:eastAsia="Calibri" w:cstheme="minorHAnsi"/>
          <w:i/>
          <w:iCs/>
          <w:kern w:val="0"/>
          <w14:ligatures w14:val="none"/>
        </w:rPr>
        <w:t xml:space="preserve">) </w:t>
      </w:r>
    </w:p>
    <w:p w14:paraId="5A346CC8" w14:textId="3B5433F5" w:rsidR="00822BE0" w:rsidRDefault="00FE4844" w:rsidP="007039D3">
      <w:pPr>
        <w:rPr>
          <w:rFonts w:eastAsia="Calibri" w:cstheme="minorHAnsi"/>
          <w:kern w:val="0"/>
          <w14:ligatures w14:val="none"/>
        </w:rPr>
      </w:pPr>
      <w:r w:rsidRPr="009A36F6">
        <w:rPr>
          <w:rFonts w:eastAsia="Calibri" w:cstheme="minorHAnsi"/>
          <w:kern w:val="0"/>
          <w14:ligatures w14:val="none"/>
        </w:rPr>
        <w:lastRenderedPageBreak/>
        <w:t>Mies treated material choice as an instrument of both structure and atmosphere. The chrome-clad steel columns</w:t>
      </w:r>
      <w:r w:rsidRPr="00FE4844">
        <w:rPr>
          <w:rFonts w:eastAsia="Calibri" w:cstheme="minorHAnsi"/>
          <w:kern w:val="0"/>
          <w14:ligatures w14:val="none"/>
        </w:rPr>
        <w:t xml:space="preserve"> </w:t>
      </w:r>
      <w:r w:rsidRPr="009A36F6">
        <w:rPr>
          <w:rFonts w:eastAsia="Calibri" w:cstheme="minorHAnsi"/>
          <w:kern w:val="0"/>
          <w14:ligatures w14:val="none"/>
        </w:rPr>
        <w:t>display, rather than conceal, the building's structural logic, consistent with his belief that construction should remain legible. The onyx wall was positioned to catch low afternoon light, t</w:t>
      </w:r>
      <w:r w:rsidRPr="00FE4844">
        <w:rPr>
          <w:rFonts w:eastAsia="Calibri" w:cstheme="minorHAnsi"/>
          <w:kern w:val="0"/>
          <w14:ligatures w14:val="none"/>
        </w:rPr>
        <w:t>ransforming</w:t>
      </w:r>
      <w:r w:rsidRPr="009A36F6">
        <w:rPr>
          <w:rFonts w:eastAsia="Calibri" w:cstheme="minorHAnsi"/>
          <w:kern w:val="0"/>
          <w14:ligatures w14:val="none"/>
        </w:rPr>
        <w:t xml:space="preserve"> a structural </w:t>
      </w:r>
      <w:r w:rsidRPr="00FE4844">
        <w:rPr>
          <w:rFonts w:eastAsia="Calibri" w:cstheme="minorHAnsi"/>
          <w:kern w:val="0"/>
          <w14:ligatures w14:val="none"/>
        </w:rPr>
        <w:t>element</w:t>
      </w:r>
      <w:r w:rsidRPr="009A36F6">
        <w:rPr>
          <w:rFonts w:eastAsia="Calibri" w:cstheme="minorHAnsi"/>
          <w:kern w:val="0"/>
          <w14:ligatures w14:val="none"/>
        </w:rPr>
        <w:t xml:space="preserve"> into an object of contemplation (</w:t>
      </w:r>
      <w:r w:rsidRPr="0031722D">
        <w:rPr>
          <w:rFonts w:eastAsia="Calibri" w:cstheme="minorHAnsi"/>
          <w:kern w:val="0"/>
          <w:highlight w:val="yellow"/>
          <w14:ligatures w14:val="none"/>
        </w:rPr>
        <w:t>1stDibs, n.d.).</w:t>
      </w:r>
      <w:r w:rsidRPr="009A36F6">
        <w:rPr>
          <w:rFonts w:eastAsia="Calibri" w:cstheme="minorHAnsi"/>
          <w:kern w:val="0"/>
          <w14:ligatures w14:val="none"/>
        </w:rPr>
        <w:t xml:space="preserve"> Travertine floors, chromed fittings and expanses of glass combine an industrial material palette with luxurious finishes, expressing Mies's ambition to make an economy of means into something rich.</w:t>
      </w:r>
    </w:p>
    <w:p w14:paraId="3B9BC170" w14:textId="02310929" w:rsidR="00FE4844" w:rsidRDefault="00FE4844" w:rsidP="007039D3">
      <w:r w:rsidRPr="00653547">
        <w:t xml:space="preserve">Tugendhat House succeeded in translating the new structural possibilities of its era into a compelling account of how people might live. Its steel frame delivered the free </w:t>
      </w:r>
      <w:proofErr w:type="gramStart"/>
      <w:r w:rsidRPr="00653547">
        <w:t>plan</w:t>
      </w:r>
      <w:proofErr w:type="gramEnd"/>
      <w:r w:rsidRPr="00653547">
        <w:t xml:space="preserve"> and free façade Mies had been developing conceptually; its materials turned that structural freedom into a considered, sculptural interior. Its section used a difficult site to organise, rather than compromise, the design. When judged against the stated aims of early Modernism (new spatial and structural strategies made possible by new building technology) the building stands as one of the clearest built statements of the period, even though its role in a private social utopia was personal rather than collective. Its continuing influence is visible in houses such as Cobwebs, where an open living floor, a lightweight cantilevered upper storey and an honestly expressed structure show that Mies's central idea, that walls need not carry buildings, and space need not be divided into rooms, remains a living idea in contemporary domestic architecture.</w:t>
      </w:r>
    </w:p>
    <w:p w14:paraId="51AB49C1" w14:textId="77777777" w:rsidR="00D76B35" w:rsidRDefault="00D76B35" w:rsidP="007039D3"/>
    <w:p w14:paraId="3A7E4779" w14:textId="77777777" w:rsidR="00D76B35" w:rsidRDefault="00D76B35" w:rsidP="007039D3"/>
    <w:p w14:paraId="2F702F96" w14:textId="77777777" w:rsidR="00D76B35" w:rsidRDefault="00D76B35" w:rsidP="007039D3"/>
    <w:p w14:paraId="535DD108" w14:textId="77777777" w:rsidR="00D76B35" w:rsidRDefault="00D76B35" w:rsidP="007039D3"/>
    <w:p w14:paraId="2C6F2125" w14:textId="77777777" w:rsidR="00D76B35" w:rsidRDefault="00D76B35" w:rsidP="007039D3"/>
    <w:p w14:paraId="38D83C09" w14:textId="77777777" w:rsidR="00D76B35" w:rsidRDefault="00D76B35" w:rsidP="007039D3"/>
    <w:p w14:paraId="15B35D47" w14:textId="77777777" w:rsidR="00D76B35" w:rsidRDefault="00D76B35" w:rsidP="007039D3"/>
    <w:p w14:paraId="42324627" w14:textId="77777777" w:rsidR="00D76B35" w:rsidRDefault="00D76B35" w:rsidP="007039D3"/>
    <w:p w14:paraId="077F0902" w14:textId="77777777" w:rsidR="00D76B35" w:rsidRDefault="00D76B35" w:rsidP="007039D3"/>
    <w:p w14:paraId="3F05BB03" w14:textId="77777777" w:rsidR="00D76B35" w:rsidRDefault="00D76B35" w:rsidP="007039D3"/>
    <w:p w14:paraId="24C7A088" w14:textId="77777777" w:rsidR="00D76B35" w:rsidRDefault="00D76B35" w:rsidP="007039D3"/>
    <w:p w14:paraId="021007E1" w14:textId="77777777" w:rsidR="00D76B35" w:rsidRDefault="00D76B35" w:rsidP="007039D3"/>
    <w:p w14:paraId="0C2FA6AD" w14:textId="77777777" w:rsidR="00D76B35" w:rsidRDefault="00D76B35" w:rsidP="007039D3"/>
    <w:p w14:paraId="4B9F65EC" w14:textId="77777777" w:rsidR="00D76B35" w:rsidRDefault="00D76B35" w:rsidP="007039D3"/>
    <w:p w14:paraId="0ACA9520" w14:textId="77777777" w:rsidR="00D76B35" w:rsidRDefault="00D76B35" w:rsidP="007039D3"/>
    <w:p w14:paraId="3B420F0B" w14:textId="77777777" w:rsidR="00D76B35" w:rsidRDefault="00D76B35" w:rsidP="007039D3"/>
    <w:p w14:paraId="126FB699" w14:textId="77777777" w:rsidR="00D76B35" w:rsidRDefault="00D76B35" w:rsidP="007039D3"/>
    <w:p w14:paraId="0186CB42" w14:textId="77777777" w:rsidR="00D76B35" w:rsidRDefault="00D76B35" w:rsidP="007039D3"/>
    <w:p w14:paraId="78B0AEF7" w14:textId="77777777" w:rsidR="00D76B35" w:rsidRDefault="00D76B35" w:rsidP="007039D3"/>
    <w:p w14:paraId="6D8DAC96" w14:textId="78892D14" w:rsidR="00D76B35" w:rsidRDefault="00D76B35" w:rsidP="007039D3">
      <w:pPr>
        <w:rPr>
          <w:u w:val="single"/>
        </w:rPr>
      </w:pPr>
      <w:r w:rsidRPr="00D76B35">
        <w:rPr>
          <w:u w:val="single"/>
        </w:rPr>
        <w:lastRenderedPageBreak/>
        <w:t>References.</w:t>
      </w:r>
    </w:p>
    <w:p w14:paraId="2F11E144" w14:textId="793D57E0" w:rsidR="00B93742" w:rsidRPr="00B93742" w:rsidRDefault="00B93742" w:rsidP="00B93742">
      <w:r w:rsidRPr="0031722D">
        <w:rPr>
          <w:highlight w:val="yellow"/>
        </w:rPr>
        <w:t>1stDibs (n.d.)</w:t>
      </w:r>
      <w:r w:rsidRPr="0031722D">
        <w:t xml:space="preserve"> Tour an Ultramodern 1930 Villa by Mies van der Rohe. </w:t>
      </w:r>
      <w:r w:rsidRPr="00B93742">
        <w:t>Available at: https://www.1stdibs.com/blogs/the-study/mies-van-der-rohe-villa-tugendhat/ (Accessed: 2 July 2026).</w:t>
      </w:r>
    </w:p>
    <w:p w14:paraId="5BFBAD2A" w14:textId="52B33E3C" w:rsidR="00B93742" w:rsidRDefault="00B93742" w:rsidP="00B93742">
      <w:proofErr w:type="spellStart"/>
      <w:r w:rsidRPr="0031722D">
        <w:rPr>
          <w:highlight w:val="yellow"/>
        </w:rPr>
        <w:t>ArchEyes</w:t>
      </w:r>
      <w:proofErr w:type="spellEnd"/>
      <w:r w:rsidRPr="0031722D">
        <w:rPr>
          <w:highlight w:val="yellow"/>
        </w:rPr>
        <w:t xml:space="preserve"> (n.d.)</w:t>
      </w:r>
      <w:r w:rsidRPr="00B93742">
        <w:t xml:space="preserve"> Villa Tugendhat in Brno by Mies Van Der Rohe. Available at: https://archeyes.com/villa-tugendhat-in-brno-by-mies-van-der-rohe/ (Accessed: 27 Ju</w:t>
      </w:r>
      <w:r>
        <w:t>ne</w:t>
      </w:r>
      <w:r w:rsidRPr="00B93742">
        <w:t xml:space="preserve"> 2026).</w:t>
      </w:r>
    </w:p>
    <w:p w14:paraId="09546464" w14:textId="4B7C892B" w:rsidR="00CF6A40" w:rsidRPr="00CF6A40" w:rsidRDefault="00CF6A40" w:rsidP="00CF6A40">
      <w:pPr>
        <w:rPr>
          <w:rFonts w:cstheme="minorHAnsi"/>
        </w:rPr>
      </w:pPr>
      <w:proofErr w:type="spellStart"/>
      <w:r>
        <w:rPr>
          <w:rFonts w:cstheme="minorHAnsi"/>
        </w:rPr>
        <w:t>Archilovers</w:t>
      </w:r>
      <w:proofErr w:type="spellEnd"/>
      <w:r>
        <w:rPr>
          <w:rFonts w:cstheme="minorHAnsi"/>
        </w:rPr>
        <w:t xml:space="preserve"> (2018) </w:t>
      </w:r>
      <w:proofErr w:type="spellStart"/>
      <w:r w:rsidRPr="00D3516C">
        <w:rPr>
          <w:rFonts w:cstheme="minorHAnsi"/>
          <w:i/>
          <w:iCs/>
        </w:rPr>
        <w:t>Tugenhat</w:t>
      </w:r>
      <w:proofErr w:type="spellEnd"/>
      <w:r w:rsidRPr="00D3516C">
        <w:rPr>
          <w:rFonts w:cstheme="minorHAnsi"/>
          <w:i/>
          <w:iCs/>
        </w:rPr>
        <w:t xml:space="preserve"> House Living Area Details</w:t>
      </w:r>
      <w:r w:rsidRPr="00D3516C">
        <w:rPr>
          <w:rFonts w:cstheme="minorHAnsi"/>
        </w:rPr>
        <w:t xml:space="preserve"> </w:t>
      </w:r>
      <w:r>
        <w:rPr>
          <w:rFonts w:cstheme="minorHAnsi"/>
        </w:rPr>
        <w:t xml:space="preserve">Available at </w:t>
      </w:r>
      <w:r w:rsidRPr="00D3516C">
        <w:rPr>
          <w:rFonts w:cstheme="minorHAnsi"/>
        </w:rPr>
        <w:t>https://www.archilovers.com/stories/27352/iconic-houses-villa-tugendhat.html</w:t>
      </w:r>
      <w:r>
        <w:rPr>
          <w:rFonts w:cstheme="minorHAnsi"/>
        </w:rPr>
        <w:t xml:space="preserve"> (Accessed: 29 July 2026)</w:t>
      </w:r>
    </w:p>
    <w:p w14:paraId="7B3C763A" w14:textId="77777777" w:rsidR="00CF6A40" w:rsidRDefault="00CF6A40" w:rsidP="00CF6A40">
      <w:pPr>
        <w:rPr>
          <w:rFonts w:cstheme="minorHAnsi"/>
        </w:rPr>
      </w:pPr>
      <w:proofErr w:type="spellStart"/>
      <w:r w:rsidRPr="00B93742">
        <w:rPr>
          <w:rFonts w:cstheme="minorHAnsi"/>
        </w:rPr>
        <w:t>Arquiscopio</w:t>
      </w:r>
      <w:proofErr w:type="spellEnd"/>
      <w:r w:rsidRPr="00B93742">
        <w:rPr>
          <w:rFonts w:cstheme="minorHAnsi"/>
        </w:rPr>
        <w:t xml:space="preserve"> (2012</w:t>
      </w:r>
      <w:r>
        <w:rPr>
          <w:rFonts w:cstheme="minorHAnsi"/>
        </w:rPr>
        <w:t>a</w:t>
      </w:r>
      <w:r w:rsidRPr="00B93742">
        <w:rPr>
          <w:rFonts w:cstheme="minorHAnsi"/>
        </w:rPr>
        <w:t>)</w:t>
      </w:r>
      <w:r w:rsidRPr="00B93742">
        <w:rPr>
          <w:rFonts w:cstheme="minorHAnsi"/>
          <w:i/>
          <w:iCs/>
        </w:rPr>
        <w:t xml:space="preserve"> Original Drawing of Plans Ground floor </w:t>
      </w:r>
      <w:r w:rsidRPr="00B93742">
        <w:rPr>
          <w:rFonts w:cstheme="minorHAnsi"/>
        </w:rPr>
        <w:t xml:space="preserve">Available </w:t>
      </w:r>
      <w:r>
        <w:rPr>
          <w:rFonts w:cstheme="minorHAnsi"/>
        </w:rPr>
        <w:t xml:space="preserve">at </w:t>
      </w:r>
      <w:r w:rsidRPr="00B93742">
        <w:rPr>
          <w:rFonts w:cstheme="minorHAnsi"/>
        </w:rPr>
        <w:t>https://arquiscopio.com/archivo/2012/06/22/villa-tugendhat/?lang=en</w:t>
      </w:r>
      <w:r>
        <w:rPr>
          <w:rFonts w:cstheme="minorHAnsi"/>
        </w:rPr>
        <w:t xml:space="preserve"> (Accessed: 27 June 2026).</w:t>
      </w:r>
    </w:p>
    <w:p w14:paraId="59907F16" w14:textId="77777777" w:rsidR="00CF6A40" w:rsidRDefault="00CF6A40" w:rsidP="00CF6A40">
      <w:pPr>
        <w:rPr>
          <w:rFonts w:cstheme="minorHAnsi"/>
        </w:rPr>
      </w:pPr>
      <w:proofErr w:type="spellStart"/>
      <w:r w:rsidRPr="00B93742">
        <w:rPr>
          <w:rFonts w:cstheme="minorHAnsi"/>
        </w:rPr>
        <w:t>Arquiscopio</w:t>
      </w:r>
      <w:proofErr w:type="spellEnd"/>
      <w:r w:rsidRPr="00B93742">
        <w:rPr>
          <w:rFonts w:cstheme="minorHAnsi"/>
        </w:rPr>
        <w:t xml:space="preserve"> (2012</w:t>
      </w:r>
      <w:r>
        <w:rPr>
          <w:rFonts w:cstheme="minorHAnsi"/>
        </w:rPr>
        <w:t>b</w:t>
      </w:r>
      <w:r w:rsidRPr="00B93742">
        <w:rPr>
          <w:rFonts w:cstheme="minorHAnsi"/>
        </w:rPr>
        <w:t>)</w:t>
      </w:r>
      <w:r w:rsidRPr="00B93742">
        <w:rPr>
          <w:rFonts w:cstheme="minorHAnsi"/>
          <w:i/>
          <w:iCs/>
        </w:rPr>
        <w:t xml:space="preserve"> Original Drawing of Plans </w:t>
      </w:r>
      <w:r>
        <w:rPr>
          <w:rFonts w:cstheme="minorHAnsi"/>
          <w:i/>
          <w:iCs/>
        </w:rPr>
        <w:t xml:space="preserve">Lower </w:t>
      </w:r>
      <w:r w:rsidRPr="00B93742">
        <w:rPr>
          <w:rFonts w:cstheme="minorHAnsi"/>
          <w:i/>
          <w:iCs/>
        </w:rPr>
        <w:t xml:space="preserve">Ground </w:t>
      </w:r>
      <w:proofErr w:type="gramStart"/>
      <w:r w:rsidRPr="00B93742">
        <w:rPr>
          <w:rFonts w:cstheme="minorHAnsi"/>
          <w:i/>
          <w:iCs/>
        </w:rPr>
        <w:t>floor</w:t>
      </w:r>
      <w:proofErr w:type="gramEnd"/>
      <w:r w:rsidRPr="00B93742">
        <w:rPr>
          <w:rFonts w:cstheme="minorHAnsi"/>
          <w:i/>
          <w:iCs/>
        </w:rPr>
        <w:t xml:space="preserve"> </w:t>
      </w:r>
      <w:r w:rsidRPr="00B93742">
        <w:rPr>
          <w:rFonts w:cstheme="minorHAnsi"/>
        </w:rPr>
        <w:t xml:space="preserve">Available </w:t>
      </w:r>
      <w:r>
        <w:rPr>
          <w:rFonts w:cstheme="minorHAnsi"/>
        </w:rPr>
        <w:t xml:space="preserve">at </w:t>
      </w:r>
      <w:r w:rsidRPr="00B93742">
        <w:rPr>
          <w:rFonts w:cstheme="minorHAnsi"/>
        </w:rPr>
        <w:t>https://arquiscopio.com/archivo/2012/06/22/villa-tugendhat/?lang=en</w:t>
      </w:r>
      <w:r>
        <w:rPr>
          <w:rFonts w:cstheme="minorHAnsi"/>
        </w:rPr>
        <w:t xml:space="preserve"> (Accessed: 27 June 2026).</w:t>
      </w:r>
    </w:p>
    <w:p w14:paraId="19182F4F" w14:textId="77777777" w:rsidR="00CF6A40" w:rsidRDefault="00CF6A40" w:rsidP="00CF6A40">
      <w:pPr>
        <w:rPr>
          <w:rFonts w:cstheme="minorHAnsi"/>
        </w:rPr>
      </w:pPr>
      <w:proofErr w:type="spellStart"/>
      <w:r w:rsidRPr="00D3516C">
        <w:rPr>
          <w:rFonts w:cstheme="minorHAnsi"/>
        </w:rPr>
        <w:t>Artsandculture</w:t>
      </w:r>
      <w:proofErr w:type="spellEnd"/>
      <w:r w:rsidRPr="00D3516C">
        <w:rPr>
          <w:rFonts w:cstheme="minorHAnsi"/>
        </w:rPr>
        <w:t xml:space="preserve"> (2026)</w:t>
      </w:r>
      <w:r>
        <w:rPr>
          <w:rFonts w:cstheme="minorHAnsi"/>
          <w:i/>
          <w:iCs/>
        </w:rPr>
        <w:t xml:space="preserve"> </w:t>
      </w:r>
      <w:proofErr w:type="gramStart"/>
      <w:r w:rsidRPr="00D3516C">
        <w:rPr>
          <w:rFonts w:cstheme="minorHAnsi"/>
          <w:i/>
          <w:iCs/>
        </w:rPr>
        <w:t>Tugendhat House street</w:t>
      </w:r>
      <w:proofErr w:type="gramEnd"/>
      <w:r w:rsidRPr="00D3516C">
        <w:rPr>
          <w:rFonts w:cstheme="minorHAnsi"/>
          <w:i/>
          <w:iCs/>
        </w:rPr>
        <w:t xml:space="preserve"> facing façade </w:t>
      </w:r>
      <w:r>
        <w:rPr>
          <w:rFonts w:cstheme="minorHAnsi"/>
        </w:rPr>
        <w:t xml:space="preserve">Available at </w:t>
      </w:r>
      <w:r w:rsidRPr="00D3516C">
        <w:rPr>
          <w:rFonts w:cstheme="minorHAnsi"/>
        </w:rPr>
        <w:t>https://artsandculture.google.com/story/the-story-of-the-villa-tugendhat-vila-tugendhat/xAWRNMN3VNwIoQ?hl=en</w:t>
      </w:r>
      <w:r>
        <w:rPr>
          <w:rFonts w:cstheme="minorHAnsi"/>
        </w:rPr>
        <w:t xml:space="preserve"> (Accessed: 27 June 2026)</w:t>
      </w:r>
    </w:p>
    <w:p w14:paraId="54EF4BD1" w14:textId="1F55D67D" w:rsidR="00CF6A40" w:rsidRPr="00D94540" w:rsidRDefault="00CF6A40" w:rsidP="00D94540">
      <w:pPr>
        <w:rPr>
          <w:rFonts w:eastAsia="Calibri" w:cstheme="minorHAnsi"/>
          <w:kern w:val="0"/>
          <w14:ligatures w14:val="none"/>
        </w:rPr>
      </w:pPr>
      <w:proofErr w:type="spellStart"/>
      <w:r w:rsidRPr="0025181D">
        <w:rPr>
          <w:rFonts w:eastAsia="Calibri" w:cstheme="minorHAnsi"/>
          <w:kern w:val="0"/>
          <w14:ligatures w14:val="none"/>
        </w:rPr>
        <w:t>Del</w:t>
      </w:r>
      <w:r>
        <w:rPr>
          <w:rFonts w:eastAsia="Calibri" w:cstheme="minorHAnsi"/>
          <w:kern w:val="0"/>
          <w14:ligatures w14:val="none"/>
        </w:rPr>
        <w:t>v</w:t>
      </w:r>
      <w:r w:rsidRPr="0025181D">
        <w:rPr>
          <w:rFonts w:eastAsia="Calibri" w:cstheme="minorHAnsi"/>
          <w:kern w:val="0"/>
          <w14:ligatures w14:val="none"/>
        </w:rPr>
        <w:t>eintoEurope</w:t>
      </w:r>
      <w:proofErr w:type="spellEnd"/>
      <w:r w:rsidRPr="0025181D">
        <w:rPr>
          <w:rFonts w:eastAsia="Calibri" w:cstheme="minorHAnsi"/>
          <w:kern w:val="0"/>
          <w14:ligatures w14:val="none"/>
        </w:rPr>
        <w:t xml:space="preserve"> (2025)</w:t>
      </w:r>
      <w:r>
        <w:rPr>
          <w:rFonts w:eastAsia="Calibri" w:cstheme="minorHAnsi"/>
          <w:i/>
          <w:iCs/>
          <w:kern w:val="0"/>
          <w14:ligatures w14:val="none"/>
        </w:rPr>
        <w:t xml:space="preserve"> </w:t>
      </w:r>
      <w:proofErr w:type="spellStart"/>
      <w:r w:rsidRPr="0025181D">
        <w:rPr>
          <w:rFonts w:eastAsia="Calibri" w:cstheme="minorHAnsi"/>
          <w:i/>
          <w:iCs/>
          <w:kern w:val="0"/>
          <w14:ligatures w14:val="none"/>
        </w:rPr>
        <w:t>Tugenhat</w:t>
      </w:r>
      <w:proofErr w:type="spellEnd"/>
      <w:r w:rsidRPr="0025181D">
        <w:rPr>
          <w:rFonts w:eastAsia="Calibri" w:cstheme="minorHAnsi"/>
          <w:i/>
          <w:iCs/>
          <w:kern w:val="0"/>
          <w14:ligatures w14:val="none"/>
        </w:rPr>
        <w:t xml:space="preserve"> House Living Area Onyx Wall</w:t>
      </w:r>
      <w:r>
        <w:rPr>
          <w:rFonts w:eastAsia="Calibri" w:cstheme="minorHAnsi"/>
          <w:i/>
          <w:iCs/>
          <w:kern w:val="0"/>
          <w14:ligatures w14:val="none"/>
        </w:rPr>
        <w:t xml:space="preserve"> </w:t>
      </w:r>
      <w:r>
        <w:rPr>
          <w:rFonts w:eastAsia="Calibri" w:cstheme="minorHAnsi"/>
          <w:kern w:val="0"/>
          <w14:ligatures w14:val="none"/>
        </w:rPr>
        <w:t xml:space="preserve">Available at </w:t>
      </w:r>
      <w:r w:rsidRPr="0025181D">
        <w:rPr>
          <w:rFonts w:eastAsia="Calibri" w:cstheme="minorHAnsi"/>
          <w:kern w:val="0"/>
          <w14:ligatures w14:val="none"/>
        </w:rPr>
        <w:t>https://delveintoeurope.com/visiting-villa-tugendhat-brno/</w:t>
      </w:r>
      <w:r>
        <w:rPr>
          <w:rFonts w:eastAsia="Calibri" w:cstheme="minorHAnsi"/>
          <w:kern w:val="0"/>
          <w14:ligatures w14:val="none"/>
        </w:rPr>
        <w:t xml:space="preserve"> (Accessed: 2 July 2026)</w:t>
      </w:r>
    </w:p>
    <w:p w14:paraId="67B93E7F" w14:textId="77777777" w:rsidR="00B93742" w:rsidRPr="00B93742" w:rsidRDefault="00B93742" w:rsidP="00B93742">
      <w:r w:rsidRPr="00B93742">
        <w:t xml:space="preserve">Glen Thomas Architecture Ltd (2023) 'Cobwebs', </w:t>
      </w:r>
      <w:proofErr w:type="spellStart"/>
      <w:r w:rsidRPr="00B93742">
        <w:t>Penmaen</w:t>
      </w:r>
      <w:proofErr w:type="spellEnd"/>
      <w:r w:rsidRPr="00B93742">
        <w:t>, Gower — Proposed Ground Floor Plan, First Floor Plan, Front (North) Elevation and Rear (South) Elevation. Cardiff: Glen Thomas Architecture Ltd. [Architectural drawings].</w:t>
      </w:r>
    </w:p>
    <w:p w14:paraId="489F71F1" w14:textId="202D75DB" w:rsidR="00B93742" w:rsidRPr="00B93742" w:rsidRDefault="00B93742" w:rsidP="00B93742">
      <w:r w:rsidRPr="00B93742">
        <w:t>Houzz (n.d.) Must-Know Modern Homes: Mies van der Rohe's Villa Tugendhat. Available at: https://www.houzz.com/magazine/must-know-modern-homes-mies-van-der-rohe-s-villa-tugendhat-stsetivw-vs~17302468 (Accessed: 27 Ju</w:t>
      </w:r>
      <w:r>
        <w:t>ne</w:t>
      </w:r>
      <w:r w:rsidRPr="00B93742">
        <w:t xml:space="preserve"> 2026).</w:t>
      </w:r>
    </w:p>
    <w:p w14:paraId="27E3024B" w14:textId="381F2B2C" w:rsidR="00B93742" w:rsidRPr="00B93742" w:rsidRDefault="00B93742" w:rsidP="00B93742">
      <w:r w:rsidRPr="0031722D">
        <w:rPr>
          <w:highlight w:val="yellow"/>
        </w:rPr>
        <w:t>Iconic Houses (n.d.)</w:t>
      </w:r>
      <w:r w:rsidRPr="00B93742">
        <w:t xml:space="preserve"> Technical Innovations — Villa Tugendhat. Available at: https://www.iconichouses.org/specials/villa-tugendhat/technical-innovations (Accessed: </w:t>
      </w:r>
      <w:r>
        <w:t>1 July</w:t>
      </w:r>
      <w:r w:rsidRPr="00B93742">
        <w:t xml:space="preserve"> 2026).</w:t>
      </w:r>
    </w:p>
    <w:p w14:paraId="1D88BF62" w14:textId="2BEAD6B1" w:rsidR="00D3516C" w:rsidRDefault="00D3516C" w:rsidP="00B93742">
      <w:pPr>
        <w:rPr>
          <w:rFonts w:cstheme="minorHAnsi"/>
        </w:rPr>
      </w:pPr>
      <w:proofErr w:type="spellStart"/>
      <w:r w:rsidRPr="0031722D">
        <w:rPr>
          <w:rFonts w:cstheme="minorHAnsi"/>
          <w:highlight w:val="yellow"/>
        </w:rPr>
        <w:t>SmartGuide</w:t>
      </w:r>
      <w:proofErr w:type="spellEnd"/>
      <w:r w:rsidRPr="0031722D">
        <w:rPr>
          <w:rFonts w:cstheme="minorHAnsi"/>
          <w:highlight w:val="yellow"/>
        </w:rPr>
        <w:t xml:space="preserve"> (2026)</w:t>
      </w:r>
      <w:r>
        <w:rPr>
          <w:rFonts w:cstheme="minorHAnsi"/>
        </w:rPr>
        <w:t xml:space="preserve"> </w:t>
      </w:r>
      <w:proofErr w:type="gramStart"/>
      <w:r w:rsidRPr="00D3516C">
        <w:rPr>
          <w:rFonts w:cstheme="minorHAnsi"/>
        </w:rPr>
        <w:t>Tugendhat House garden</w:t>
      </w:r>
      <w:proofErr w:type="gramEnd"/>
      <w:r w:rsidRPr="00D3516C">
        <w:rPr>
          <w:rFonts w:cstheme="minorHAnsi"/>
        </w:rPr>
        <w:t xml:space="preserve"> facing façade</w:t>
      </w:r>
      <w:r>
        <w:rPr>
          <w:rFonts w:cstheme="minorHAnsi"/>
        </w:rPr>
        <w:t xml:space="preserve"> Available at </w:t>
      </w:r>
      <w:r w:rsidRPr="00D3516C">
        <w:rPr>
          <w:rFonts w:cstheme="minorHAnsi"/>
        </w:rPr>
        <w:t>https://www.smart-guide.org/destinations/en/brno/?place=Tugendhat+Villa</w:t>
      </w:r>
      <w:r>
        <w:rPr>
          <w:rFonts w:cstheme="minorHAnsi"/>
        </w:rPr>
        <w:t xml:space="preserve"> (Accessed</w:t>
      </w:r>
      <w:r w:rsidR="00CF6A40">
        <w:rPr>
          <w:rFonts w:cstheme="minorHAnsi"/>
        </w:rPr>
        <w:t>:</w:t>
      </w:r>
      <w:r>
        <w:rPr>
          <w:rFonts w:cstheme="minorHAnsi"/>
        </w:rPr>
        <w:t xml:space="preserve"> 27 June 2026)</w:t>
      </w:r>
    </w:p>
    <w:p w14:paraId="13FCCF22" w14:textId="7398BEF1" w:rsidR="00D94540" w:rsidRDefault="00D94540" w:rsidP="00B93742">
      <w:pPr>
        <w:rPr>
          <w:rFonts w:cstheme="minorHAnsi"/>
        </w:rPr>
      </w:pPr>
      <w:r w:rsidRPr="00D94540">
        <w:rPr>
          <w:rFonts w:cstheme="minorHAnsi"/>
          <w:lang w:val="de-DE"/>
        </w:rPr>
        <w:t xml:space="preserve">Van der Rohe M. (2025) ’Elevation Sketch’. Zimmerman C, Mies van der Rohe. </w:t>
      </w:r>
      <w:r w:rsidRPr="00D94540">
        <w:rPr>
          <w:rFonts w:cstheme="minorHAnsi"/>
        </w:rPr>
        <w:t>Köln: Taschen</w:t>
      </w:r>
    </w:p>
    <w:p w14:paraId="7D6CE242" w14:textId="05C14649" w:rsidR="00D3516C" w:rsidRDefault="00D3516C" w:rsidP="00B93742">
      <w:pPr>
        <w:rPr>
          <w:rFonts w:cstheme="minorHAnsi"/>
        </w:rPr>
      </w:pPr>
      <w:r>
        <w:rPr>
          <w:rFonts w:cstheme="minorHAnsi"/>
        </w:rPr>
        <w:t>Williams T</w:t>
      </w:r>
      <w:r w:rsidR="00CF6A40">
        <w:rPr>
          <w:rFonts w:cstheme="minorHAnsi"/>
        </w:rPr>
        <w:t>.</w:t>
      </w:r>
      <w:r>
        <w:rPr>
          <w:rFonts w:cstheme="minorHAnsi"/>
        </w:rPr>
        <w:t xml:space="preserve"> (2026</w:t>
      </w:r>
      <w:r w:rsidR="00CF6A40">
        <w:rPr>
          <w:rFonts w:cstheme="minorHAnsi"/>
        </w:rPr>
        <w:t>a</w:t>
      </w:r>
      <w:r>
        <w:rPr>
          <w:rFonts w:cstheme="minorHAnsi"/>
        </w:rPr>
        <w:t xml:space="preserve">) </w:t>
      </w:r>
      <w:r w:rsidRPr="0025181D">
        <w:rPr>
          <w:rFonts w:cstheme="minorHAnsi"/>
          <w:i/>
          <w:iCs/>
        </w:rPr>
        <w:t>Site Section of Tugendhat House.</w:t>
      </w:r>
      <w:r>
        <w:rPr>
          <w:rFonts w:cstheme="minorHAnsi"/>
        </w:rPr>
        <w:t xml:space="preserve"> Available at: drawn by author.</w:t>
      </w:r>
    </w:p>
    <w:p w14:paraId="0D10D60F" w14:textId="62B22267" w:rsidR="0025181D" w:rsidRDefault="0025181D" w:rsidP="0025181D">
      <w:pPr>
        <w:rPr>
          <w:rFonts w:eastAsia="Calibri" w:cstheme="minorHAnsi"/>
          <w:kern w:val="0"/>
          <w14:ligatures w14:val="none"/>
        </w:rPr>
      </w:pPr>
      <w:r>
        <w:t>Williams T</w:t>
      </w:r>
      <w:r w:rsidR="00CF6A40">
        <w:t>.</w:t>
      </w:r>
      <w:r>
        <w:t xml:space="preserve"> (2026</w:t>
      </w:r>
      <w:r w:rsidR="00CF6A40">
        <w:t>b</w:t>
      </w:r>
      <w:r>
        <w:t xml:space="preserve">) </w:t>
      </w:r>
      <w:r w:rsidRPr="0025181D">
        <w:rPr>
          <w:rFonts w:eastAsia="Calibri" w:cstheme="minorHAnsi"/>
          <w:i/>
          <w:iCs/>
          <w:kern w:val="0"/>
          <w14:ligatures w14:val="none"/>
        </w:rPr>
        <w:t>Cobwebs House in Gower Floor Plans</w:t>
      </w:r>
      <w:r>
        <w:rPr>
          <w:rFonts w:eastAsia="Calibri" w:cstheme="minorHAnsi"/>
          <w:kern w:val="0"/>
          <w14:ligatures w14:val="none"/>
        </w:rPr>
        <w:t xml:space="preserve">. Available at: drawn by author. </w:t>
      </w:r>
    </w:p>
    <w:p w14:paraId="1DD1AB11" w14:textId="5ECA98A5" w:rsidR="00D94540" w:rsidRPr="0025181D" w:rsidRDefault="00D94540" w:rsidP="0025181D">
      <w:pPr>
        <w:rPr>
          <w:rFonts w:eastAsia="Calibri" w:cstheme="minorHAnsi"/>
          <w:kern w:val="0"/>
          <w14:ligatures w14:val="none"/>
        </w:rPr>
      </w:pPr>
      <w:r w:rsidRPr="00D94540">
        <w:rPr>
          <w:rFonts w:eastAsia="Calibri" w:cstheme="minorHAnsi"/>
          <w:kern w:val="0"/>
          <w:lang w:val="de-DE"/>
          <w14:ligatures w14:val="none"/>
        </w:rPr>
        <w:t xml:space="preserve">Zimmerman, C. (2025) Mies van der Rohe. </w:t>
      </w:r>
      <w:r w:rsidRPr="00D94540">
        <w:rPr>
          <w:rFonts w:eastAsia="Calibri" w:cstheme="minorHAnsi"/>
          <w:kern w:val="0"/>
          <w14:ligatures w14:val="none"/>
        </w:rPr>
        <w:t>Cologne: Taschen.</w:t>
      </w:r>
    </w:p>
    <w:p w14:paraId="125CBE0C" w14:textId="59F0AAEE" w:rsidR="0025181D" w:rsidRPr="0025181D" w:rsidRDefault="0025181D" w:rsidP="00B93742"/>
    <w:sectPr w:rsidR="0025181D" w:rsidRPr="0025181D">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D1E84" w14:textId="77777777" w:rsidR="00925A19" w:rsidRDefault="00925A19" w:rsidP="00D76B35">
      <w:pPr>
        <w:spacing w:after="0" w:line="240" w:lineRule="auto"/>
      </w:pPr>
      <w:r>
        <w:separator/>
      </w:r>
    </w:p>
  </w:endnote>
  <w:endnote w:type="continuationSeparator" w:id="0">
    <w:p w14:paraId="410B00F9" w14:textId="77777777" w:rsidR="00925A19" w:rsidRDefault="00925A19" w:rsidP="00D76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0F1D1C" w14:textId="57969C3B" w:rsidR="00D76B35" w:rsidRDefault="00D76B35" w:rsidP="00D76B35">
    <w:pPr>
      <w:pStyle w:val="Footer"/>
    </w:pPr>
    <w:r>
      <w:t>Tom Williams 1708342</w:t>
    </w:r>
    <w:r>
      <w:ptab w:relativeTo="margin" w:alignment="center" w:leader="none"/>
    </w:r>
    <w:r>
      <w:t>An Exemplar of Modern Architecture</w:t>
    </w:r>
    <w:r>
      <w:ptab w:relativeTo="margin" w:alignment="right" w:leader="none"/>
    </w:r>
    <w:r>
      <w:t>Tugendhat House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C14B5" w14:textId="77777777" w:rsidR="00925A19" w:rsidRDefault="00925A19" w:rsidP="00D76B35">
      <w:pPr>
        <w:spacing w:after="0" w:line="240" w:lineRule="auto"/>
      </w:pPr>
      <w:r>
        <w:separator/>
      </w:r>
    </w:p>
  </w:footnote>
  <w:footnote w:type="continuationSeparator" w:id="0">
    <w:p w14:paraId="14CA36F9" w14:textId="77777777" w:rsidR="00925A19" w:rsidRDefault="00925A19" w:rsidP="00D76B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752641"/>
      <w:docPartObj>
        <w:docPartGallery w:val="Page Numbers (Top of Page)"/>
        <w:docPartUnique/>
      </w:docPartObj>
    </w:sdtPr>
    <w:sdtEndPr>
      <w:rPr>
        <w:noProof/>
      </w:rPr>
    </w:sdtEndPr>
    <w:sdtContent>
      <w:p w14:paraId="6BF1C24D" w14:textId="10969A57" w:rsidR="00D76B35" w:rsidRDefault="00D76B3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48D562C" w14:textId="77777777" w:rsidR="00D76B35" w:rsidRDefault="00D76B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9D3"/>
    <w:rsid w:val="000376FB"/>
    <w:rsid w:val="001978E9"/>
    <w:rsid w:val="001E2CBE"/>
    <w:rsid w:val="0025181D"/>
    <w:rsid w:val="0031722D"/>
    <w:rsid w:val="00366D70"/>
    <w:rsid w:val="005D1061"/>
    <w:rsid w:val="00653547"/>
    <w:rsid w:val="007039D3"/>
    <w:rsid w:val="00743ECD"/>
    <w:rsid w:val="00743FC0"/>
    <w:rsid w:val="00822BE0"/>
    <w:rsid w:val="00925A19"/>
    <w:rsid w:val="00A11DD7"/>
    <w:rsid w:val="00A852AD"/>
    <w:rsid w:val="00B93742"/>
    <w:rsid w:val="00CF6A40"/>
    <w:rsid w:val="00D3516C"/>
    <w:rsid w:val="00D76B35"/>
    <w:rsid w:val="00D94540"/>
    <w:rsid w:val="00F262A0"/>
    <w:rsid w:val="00FD5735"/>
    <w:rsid w:val="00FE48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56459C"/>
  <w15:chartTrackingRefBased/>
  <w15:docId w15:val="{AA4EB500-714A-434A-BFE5-A6471CAB4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6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B35"/>
  </w:style>
  <w:style w:type="paragraph" w:styleId="Footer">
    <w:name w:val="footer"/>
    <w:basedOn w:val="Normal"/>
    <w:link w:val="FooterChar"/>
    <w:uiPriority w:val="99"/>
    <w:unhideWhenUsed/>
    <w:rsid w:val="00D76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B35"/>
  </w:style>
  <w:style w:type="character" w:styleId="Hyperlink">
    <w:name w:val="Hyperlink"/>
    <w:basedOn w:val="DefaultParagraphFont"/>
    <w:uiPriority w:val="99"/>
    <w:unhideWhenUsed/>
    <w:rsid w:val="00D76B35"/>
    <w:rPr>
      <w:color w:val="0563C1" w:themeColor="hyperlink"/>
      <w:u w:val="single"/>
    </w:rPr>
  </w:style>
  <w:style w:type="character" w:styleId="UnresolvedMention">
    <w:name w:val="Unresolved Mention"/>
    <w:basedOn w:val="DefaultParagraphFont"/>
    <w:uiPriority w:val="99"/>
    <w:semiHidden/>
    <w:unhideWhenUsed/>
    <w:rsid w:val="00B937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1335</Words>
  <Characters>7610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Williams (1708342)</dc:creator>
  <cp:keywords/>
  <dc:description/>
  <cp:lastModifiedBy>Ian Standen</cp:lastModifiedBy>
  <cp:revision>3</cp:revision>
  <dcterms:created xsi:type="dcterms:W3CDTF">2026-07-29T14:57:00Z</dcterms:created>
  <dcterms:modified xsi:type="dcterms:W3CDTF">2026-08-05T09:19:00Z</dcterms:modified>
</cp:coreProperties>
</file>