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C558B0" w:rsidP="00C558B0" w:rsidRDefault="00C558B0" w14:paraId="4AA1C463" w14:textId="77777777">
      <w:pPr>
        <w:spacing w:line="360" w:lineRule="auto"/>
        <w:rPr>
          <w:rFonts w:ascii="Arial" w:hAnsi="Arial" w:cs="Arial"/>
          <w:szCs w:val="24"/>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rsidR="00C558B0" w:rsidP="00C558B0" w:rsidRDefault="00C558B0" w14:paraId="3AF7F3B0" w14:textId="77777777">
      <w:pPr>
        <w:spacing w:line="360" w:lineRule="auto"/>
        <w:rPr>
          <w:rFonts w:ascii="Arial" w:hAnsi="Arial" w:cs="Arial"/>
          <w:szCs w:val="24"/>
        </w:rPr>
      </w:pPr>
    </w:p>
    <w:p w:rsidR="00C558B0" w:rsidP="00C558B0" w:rsidRDefault="00C558B0" w14:paraId="554C8C17" w14:textId="77777777">
      <w:pPr>
        <w:spacing w:line="360" w:lineRule="auto"/>
        <w:rPr>
          <w:rFonts w:ascii="Arial" w:hAnsi="Arial" w:cs="Arial"/>
          <w:szCs w:val="24"/>
        </w:rPr>
      </w:pPr>
    </w:p>
    <w:p w:rsidR="00C558B0" w:rsidP="00C558B0" w:rsidRDefault="00C558B0" w14:paraId="74A7306F" w14:textId="77777777">
      <w:pPr>
        <w:spacing w:line="360" w:lineRule="auto"/>
        <w:rPr>
          <w:rFonts w:ascii="Arial" w:hAnsi="Arial" w:cs="Arial"/>
          <w:szCs w:val="24"/>
        </w:rPr>
      </w:pPr>
    </w:p>
    <w:p w:rsidR="00C558B0" w:rsidP="00C558B0" w:rsidRDefault="00C558B0" w14:paraId="4CFA099C" w14:textId="77777777">
      <w:pPr>
        <w:tabs>
          <w:tab w:val="left" w:pos="6540"/>
        </w:tabs>
        <w:spacing w:line="360" w:lineRule="auto"/>
        <w:rPr>
          <w:rFonts w:ascii="Arial" w:hAnsi="Arial" w:cs="Arial"/>
          <w:sz w:val="28"/>
          <w:szCs w:val="28"/>
        </w:rPr>
      </w:pPr>
    </w:p>
    <w:p w:rsidRPr="006524ED" w:rsidR="00C558B0" w:rsidP="00C558B0" w:rsidRDefault="00C558B0" w14:paraId="2F4F861B" w14:textId="37BD57C3">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name</w:t>
      </w:r>
      <w:r w:rsidRPr="006524ED">
        <w:rPr>
          <w:rFonts w:ascii="Arial" w:hAnsi="Arial" w:cs="Arial"/>
          <w:sz w:val="28"/>
          <w:szCs w:val="28"/>
          <w:lang w:val="nl-NL"/>
        </w:rPr>
        <w:t>:</w:t>
      </w:r>
      <w:r w:rsidR="006B2765">
        <w:rPr>
          <w:rFonts w:ascii="Arial" w:hAnsi="Arial" w:cs="Arial"/>
          <w:sz w:val="28"/>
          <w:szCs w:val="28"/>
          <w:lang w:val="nl-NL"/>
        </w:rPr>
        <w:t xml:space="preserve"> Roman Pacek</w:t>
      </w:r>
    </w:p>
    <w:p w:rsidRPr="006524ED" w:rsidR="00C558B0" w:rsidP="00C558B0" w:rsidRDefault="00C558B0" w14:paraId="18D88AE2" w14:textId="73A0DD0C">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Student ID</w:t>
      </w:r>
      <w:r w:rsidRPr="006524ED">
        <w:rPr>
          <w:rFonts w:ascii="Arial" w:hAnsi="Arial" w:cs="Arial"/>
          <w:sz w:val="28"/>
          <w:szCs w:val="28"/>
          <w:lang w:val="nl-NL"/>
        </w:rPr>
        <w:t>:</w:t>
      </w:r>
      <w:r w:rsidR="006B2765">
        <w:rPr>
          <w:rFonts w:ascii="Arial" w:hAnsi="Arial" w:cs="Arial"/>
          <w:sz w:val="28"/>
          <w:szCs w:val="28"/>
          <w:lang w:val="nl-NL"/>
        </w:rPr>
        <w:t>2415805</w:t>
      </w:r>
    </w:p>
    <w:p w:rsidRPr="006524ED" w:rsidR="00C558B0" w:rsidP="00C558B0" w:rsidRDefault="00C558B0" w14:paraId="4654C81C" w14:textId="77777777">
      <w:pPr>
        <w:tabs>
          <w:tab w:val="left" w:pos="6540"/>
        </w:tabs>
        <w:spacing w:line="360" w:lineRule="auto"/>
        <w:rPr>
          <w:rFonts w:ascii="Arial" w:hAnsi="Arial" w:cs="Arial"/>
          <w:sz w:val="28"/>
          <w:szCs w:val="28"/>
          <w:lang w:val="nl-NL"/>
        </w:rPr>
      </w:pPr>
    </w:p>
    <w:p w:rsidRPr="006524ED" w:rsidR="00C558B0" w:rsidP="00C558B0" w:rsidRDefault="00C558B0" w14:paraId="3D8DA301" w14:textId="0507F6AC">
      <w:pPr>
        <w:tabs>
          <w:tab w:val="left" w:pos="6540"/>
        </w:tabs>
        <w:spacing w:line="360" w:lineRule="auto"/>
        <w:rPr>
          <w:rFonts w:ascii="Arial" w:hAnsi="Arial" w:cs="Arial"/>
          <w:sz w:val="28"/>
          <w:szCs w:val="28"/>
          <w:lang w:val="nl-NL"/>
        </w:rPr>
      </w:pPr>
      <w:r w:rsidRPr="006524ED">
        <w:rPr>
          <w:rFonts w:ascii="Arial" w:hAnsi="Arial" w:cs="Arial"/>
          <w:b/>
          <w:bCs/>
          <w:sz w:val="28"/>
          <w:szCs w:val="28"/>
          <w:lang w:val="nl-NL"/>
        </w:rPr>
        <w:t>Module name</w:t>
      </w:r>
      <w:r w:rsidRPr="006524ED">
        <w:rPr>
          <w:rFonts w:ascii="Arial" w:hAnsi="Arial" w:cs="Arial"/>
          <w:sz w:val="28"/>
          <w:szCs w:val="28"/>
          <w:lang w:val="nl-NL"/>
        </w:rPr>
        <w:t xml:space="preserve">: </w:t>
      </w:r>
      <w:proofErr w:type="spellStart"/>
      <w:r w:rsidR="006B2765">
        <w:rPr>
          <w:rFonts w:ascii="Arial" w:hAnsi="Arial" w:cs="Arial"/>
          <w:sz w:val="28"/>
          <w:szCs w:val="28"/>
          <w:lang w:val="nl-NL"/>
        </w:rPr>
        <w:t>Principles</w:t>
      </w:r>
      <w:proofErr w:type="spellEnd"/>
      <w:r w:rsidR="006B2765">
        <w:rPr>
          <w:rFonts w:ascii="Arial" w:hAnsi="Arial" w:cs="Arial"/>
          <w:sz w:val="28"/>
          <w:szCs w:val="28"/>
          <w:lang w:val="nl-NL"/>
        </w:rPr>
        <w:t xml:space="preserve"> of Health </w:t>
      </w:r>
      <w:proofErr w:type="spellStart"/>
      <w:r w:rsidR="006B2765">
        <w:rPr>
          <w:rFonts w:ascii="Arial" w:hAnsi="Arial" w:cs="Arial"/>
          <w:sz w:val="28"/>
          <w:szCs w:val="28"/>
          <w:lang w:val="nl-NL"/>
        </w:rPr>
        <w:t>and</w:t>
      </w:r>
      <w:proofErr w:type="spellEnd"/>
      <w:r w:rsidR="006B2765">
        <w:rPr>
          <w:rFonts w:ascii="Arial" w:hAnsi="Arial" w:cs="Arial"/>
          <w:sz w:val="28"/>
          <w:szCs w:val="28"/>
          <w:lang w:val="nl-NL"/>
        </w:rPr>
        <w:t xml:space="preserve"> </w:t>
      </w:r>
      <w:proofErr w:type="spellStart"/>
      <w:r w:rsidR="006B2765">
        <w:rPr>
          <w:rFonts w:ascii="Arial" w:hAnsi="Arial" w:cs="Arial"/>
          <w:sz w:val="28"/>
          <w:szCs w:val="28"/>
          <w:lang w:val="nl-NL"/>
        </w:rPr>
        <w:t>Social</w:t>
      </w:r>
      <w:proofErr w:type="spellEnd"/>
      <w:r w:rsidR="006B2765">
        <w:rPr>
          <w:rFonts w:ascii="Arial" w:hAnsi="Arial" w:cs="Arial"/>
          <w:sz w:val="28"/>
          <w:szCs w:val="28"/>
          <w:lang w:val="nl-NL"/>
        </w:rPr>
        <w:t xml:space="preserve"> Care </w:t>
      </w:r>
      <w:proofErr w:type="spellStart"/>
      <w:r w:rsidR="006B2765">
        <w:rPr>
          <w:rFonts w:ascii="Arial" w:hAnsi="Arial" w:cs="Arial"/>
          <w:sz w:val="28"/>
          <w:szCs w:val="28"/>
          <w:lang w:val="nl-NL"/>
        </w:rPr>
        <w:t>Practice</w:t>
      </w:r>
      <w:proofErr w:type="spellEnd"/>
    </w:p>
    <w:p w:rsidR="00C558B0" w:rsidP="00C558B0" w:rsidRDefault="00C558B0" w14:paraId="7DB3261D" w14:textId="2779443F">
      <w:pPr>
        <w:tabs>
          <w:tab w:val="left" w:pos="6540"/>
        </w:tabs>
        <w:spacing w:line="360" w:lineRule="auto"/>
        <w:rPr>
          <w:rFonts w:ascii="Arial" w:hAnsi="Arial" w:cs="Arial"/>
          <w:sz w:val="28"/>
          <w:szCs w:val="28"/>
        </w:rPr>
      </w:pPr>
      <w:r>
        <w:rPr>
          <w:rFonts w:ascii="Arial" w:hAnsi="Arial" w:cs="Arial"/>
          <w:b/>
          <w:bCs/>
          <w:sz w:val="28"/>
          <w:szCs w:val="28"/>
        </w:rPr>
        <w:t>Module code</w:t>
      </w:r>
      <w:r>
        <w:rPr>
          <w:rFonts w:ascii="Arial" w:hAnsi="Arial" w:cs="Arial"/>
          <w:sz w:val="28"/>
          <w:szCs w:val="28"/>
        </w:rPr>
        <w:t>:</w:t>
      </w:r>
      <w:r w:rsidR="006B2765">
        <w:rPr>
          <w:rFonts w:ascii="Arial" w:hAnsi="Arial" w:cs="Arial"/>
          <w:sz w:val="28"/>
          <w:szCs w:val="28"/>
        </w:rPr>
        <w:t xml:space="preserve"> BMHP5016</w:t>
      </w:r>
    </w:p>
    <w:p w:rsidR="00C558B0" w:rsidP="00C558B0" w:rsidRDefault="00C558B0" w14:paraId="5CCA350C" w14:textId="1989D16F">
      <w:pPr>
        <w:tabs>
          <w:tab w:val="left" w:pos="6540"/>
        </w:tabs>
        <w:spacing w:line="360" w:lineRule="auto"/>
        <w:rPr>
          <w:rFonts w:ascii="Arial" w:hAnsi="Arial" w:cs="Arial"/>
          <w:sz w:val="28"/>
          <w:szCs w:val="28"/>
        </w:rPr>
      </w:pPr>
      <w:r>
        <w:rPr>
          <w:rFonts w:ascii="Arial" w:hAnsi="Arial" w:cs="Arial"/>
          <w:b/>
          <w:bCs/>
          <w:sz w:val="28"/>
          <w:szCs w:val="28"/>
        </w:rPr>
        <w:t>Lecturer name</w:t>
      </w:r>
      <w:r>
        <w:rPr>
          <w:rFonts w:ascii="Arial" w:hAnsi="Arial" w:cs="Arial"/>
          <w:sz w:val="28"/>
          <w:szCs w:val="28"/>
        </w:rPr>
        <w:t>:</w:t>
      </w:r>
      <w:r w:rsidR="006B2765">
        <w:rPr>
          <w:rFonts w:ascii="Arial" w:hAnsi="Arial" w:cs="Arial"/>
          <w:sz w:val="28"/>
          <w:szCs w:val="28"/>
        </w:rPr>
        <w:t xml:space="preserve"> Mark Kane</w:t>
      </w:r>
    </w:p>
    <w:p w:rsidR="00C558B0" w:rsidP="00C558B0" w:rsidRDefault="00C558B0" w14:paraId="5461F9C8" w14:textId="77777777">
      <w:pPr>
        <w:tabs>
          <w:tab w:val="left" w:pos="6540"/>
        </w:tabs>
        <w:spacing w:line="360" w:lineRule="auto"/>
        <w:rPr>
          <w:rFonts w:ascii="Arial" w:hAnsi="Arial" w:cs="Arial"/>
          <w:sz w:val="28"/>
          <w:szCs w:val="28"/>
        </w:rPr>
      </w:pPr>
    </w:p>
    <w:p w:rsidRPr="004A5A64" w:rsidR="006D2F2D" w:rsidP="004A5A64" w:rsidRDefault="006D2F2D" w14:paraId="79C715ED" w14:textId="16914D07">
      <w:pPr>
        <w:spacing w:line="360" w:lineRule="auto"/>
        <w:rPr>
          <w:sz w:val="23"/>
          <w:szCs w:val="23"/>
        </w:rPr>
      </w:pPr>
      <w:r w:rsidRPr="004A5A64">
        <w:rPr>
          <w:sz w:val="23"/>
          <w:szCs w:val="23"/>
        </w:rPr>
        <w:br w:type="page"/>
      </w:r>
    </w:p>
    <w:p w:rsidRPr="00014A52" w:rsidR="00014A52" w:rsidP="003604D9" w:rsidRDefault="00014A52" w14:paraId="5D7018ED" w14:textId="77777777">
      <w:pPr>
        <w:spacing w:before="100" w:beforeAutospacing="1" w:after="100" w:afterAutospacing="1" w:line="240" w:lineRule="auto"/>
        <w:jc w:val="center"/>
        <w:outlineLvl w:val="1"/>
        <w:rPr>
          <w:rFonts w:ascii="Arial" w:hAnsi="Arial" w:eastAsia="Times New Roman" w:cs="Arial"/>
          <w:b/>
          <w:bCs/>
          <w:sz w:val="28"/>
          <w:szCs w:val="28"/>
        </w:rPr>
      </w:pPr>
      <w:bookmarkStart w:name="OLE_LINK1" w:id="0"/>
      <w:r w:rsidRPr="00014A52">
        <w:rPr>
          <w:rFonts w:ascii="Arial" w:hAnsi="Arial" w:eastAsia="Times New Roman" w:cs="Arial"/>
          <w:b/>
          <w:bCs/>
          <w:sz w:val="28"/>
          <w:szCs w:val="28"/>
        </w:rPr>
        <w:lastRenderedPageBreak/>
        <w:t>A Critical Evaluation of the Social Model of Disability as a Foundation for Person-Centred Care in Health and Social Care Policy and Practice</w:t>
      </w:r>
    </w:p>
    <w:p w:rsidR="00014A52" w:rsidP="004A5A64" w:rsidRDefault="00014A52" w14:paraId="790652DE" w14:textId="77777777">
      <w:pPr>
        <w:spacing w:line="360" w:lineRule="auto"/>
        <w:rPr>
          <w:rFonts w:ascii="Arial" w:hAnsi="Arial" w:cs="Arial"/>
          <w:b/>
          <w:bCs/>
          <w:sz w:val="23"/>
          <w:szCs w:val="23"/>
        </w:rPr>
      </w:pPr>
    </w:p>
    <w:p w:rsidR="00014A52" w:rsidP="004A5A64" w:rsidRDefault="00014A52" w14:paraId="3735B723" w14:textId="77777777">
      <w:pPr>
        <w:spacing w:line="360" w:lineRule="auto"/>
        <w:rPr>
          <w:rFonts w:ascii="Arial" w:hAnsi="Arial" w:cs="Arial"/>
          <w:b/>
          <w:bCs/>
          <w:sz w:val="23"/>
          <w:szCs w:val="23"/>
        </w:rPr>
      </w:pPr>
    </w:p>
    <w:p w:rsidR="00014A52" w:rsidP="004A5A64" w:rsidRDefault="00014A52" w14:paraId="27DD962C" w14:textId="77777777">
      <w:pPr>
        <w:spacing w:line="360" w:lineRule="auto"/>
        <w:rPr>
          <w:rFonts w:ascii="Arial" w:hAnsi="Arial" w:cs="Arial"/>
          <w:b/>
          <w:bCs/>
          <w:sz w:val="23"/>
          <w:szCs w:val="23"/>
        </w:rPr>
      </w:pPr>
    </w:p>
    <w:p w:rsidR="00014A52" w:rsidP="004A5A64" w:rsidRDefault="00014A52" w14:paraId="1F6E2959" w14:textId="77777777">
      <w:pPr>
        <w:spacing w:line="360" w:lineRule="auto"/>
        <w:rPr>
          <w:rFonts w:ascii="Arial" w:hAnsi="Arial" w:cs="Arial"/>
          <w:b/>
          <w:bCs/>
          <w:sz w:val="23"/>
          <w:szCs w:val="23"/>
        </w:rPr>
      </w:pPr>
    </w:p>
    <w:p w:rsidR="00014A52" w:rsidP="004A5A64" w:rsidRDefault="00014A52" w14:paraId="6D01A71B" w14:textId="77777777">
      <w:pPr>
        <w:spacing w:line="360" w:lineRule="auto"/>
        <w:rPr>
          <w:rFonts w:ascii="Arial" w:hAnsi="Arial" w:cs="Arial"/>
          <w:b/>
          <w:bCs/>
          <w:sz w:val="23"/>
          <w:szCs w:val="23"/>
        </w:rPr>
      </w:pPr>
    </w:p>
    <w:p w:rsidR="00317E3D" w:rsidP="004A5A64" w:rsidRDefault="006D2F2D" w14:paraId="5F44B964" w14:textId="603504AF">
      <w:pPr>
        <w:spacing w:line="360" w:lineRule="auto"/>
        <w:rPr>
          <w:rFonts w:ascii="Arial" w:hAnsi="Arial" w:cs="Arial"/>
          <w:b/>
          <w:bCs/>
          <w:sz w:val="23"/>
          <w:szCs w:val="23"/>
        </w:rPr>
      </w:pPr>
      <w:r w:rsidRPr="004A5A64">
        <w:rPr>
          <w:rFonts w:ascii="Arial" w:hAnsi="Arial" w:cs="Arial"/>
          <w:b/>
          <w:bCs/>
          <w:sz w:val="23"/>
          <w:szCs w:val="23"/>
        </w:rPr>
        <w:t>Introduction</w:t>
      </w:r>
    </w:p>
    <w:p w:rsidRPr="00014A52" w:rsidR="00014A52" w:rsidP="00014A52" w:rsidRDefault="00014A52" w14:paraId="6EB9D1E2" w14:textId="77777777">
      <w:pPr>
        <w:spacing w:before="100" w:beforeAutospacing="1" w:after="100" w:afterAutospacing="1" w:line="360" w:lineRule="auto"/>
        <w:rPr>
          <w:rFonts w:ascii="Arial" w:hAnsi="Arial" w:cs="Arial"/>
          <w:sz w:val="22"/>
        </w:rPr>
      </w:pPr>
      <w:r w:rsidRPr="00014A52">
        <w:rPr>
          <w:rFonts w:ascii="Arial" w:hAnsi="Arial" w:cs="Arial"/>
          <w:sz w:val="22"/>
        </w:rPr>
        <w:t>Person-centred care has become a central principle within contemporary health and social care practice, emphasising dignity, autonomy, choice and respect for individuals as active participants in decisions affecting their lives. Rather than treating people as passive recipients of services, person-centred approaches seek to empower individuals and recognise their unique experiences, strengths and preferences (</w:t>
      </w:r>
      <w:proofErr w:type="spellStart"/>
      <w:r w:rsidRPr="00014A52">
        <w:rPr>
          <w:rFonts w:ascii="Arial" w:hAnsi="Arial" w:cs="Arial"/>
          <w:sz w:val="22"/>
        </w:rPr>
        <w:t>Kitwood</w:t>
      </w:r>
      <w:proofErr w:type="spellEnd"/>
      <w:r w:rsidRPr="00014A52">
        <w:rPr>
          <w:rFonts w:ascii="Arial" w:hAnsi="Arial" w:cs="Arial"/>
          <w:sz w:val="22"/>
        </w:rPr>
        <w:t>, 1997). However, person-centred care does not exist independently of wider theories concerning rights, equality and social justice. One important concept underpinning person-centred approaches is the Social Model of Disability.</w:t>
      </w:r>
    </w:p>
    <w:p w:rsidRPr="00014A52" w:rsidR="00014A52" w:rsidP="00014A52" w:rsidRDefault="00014A52" w14:paraId="69B5B19A" w14:textId="77777777">
      <w:pPr>
        <w:spacing w:before="100" w:beforeAutospacing="1" w:after="100" w:afterAutospacing="1" w:line="360" w:lineRule="auto"/>
        <w:rPr>
          <w:rFonts w:ascii="Arial" w:hAnsi="Arial" w:cs="Arial"/>
          <w:sz w:val="22"/>
        </w:rPr>
      </w:pPr>
      <w:r w:rsidRPr="00014A52">
        <w:rPr>
          <w:rFonts w:ascii="Arial" w:hAnsi="Arial" w:cs="Arial"/>
          <w:sz w:val="22"/>
        </w:rPr>
        <w:t>The Social Model of Disability emerged in response to traditional medical understandings of disability, which largely framed disability as a problem located within the individual requiring treatment, rehabilitation or cure (Oliver, 1990). In contrast, the social model argues disability is created through environmental barriers, discriminatory attitudes and exclusionary social structures. This shift from individual deficit to social oppression transformed disability theory and practice.</w:t>
      </w:r>
    </w:p>
    <w:p w:rsidRPr="00014A52" w:rsidR="00014A52" w:rsidP="00014A52" w:rsidRDefault="00014A52" w14:paraId="7A6B4D5D" w14:textId="77777777">
      <w:pPr>
        <w:spacing w:before="100" w:beforeAutospacing="1" w:after="100" w:afterAutospacing="1" w:line="360" w:lineRule="auto"/>
        <w:rPr>
          <w:rFonts w:ascii="Arial" w:hAnsi="Arial" w:cs="Arial"/>
          <w:sz w:val="22"/>
        </w:rPr>
      </w:pPr>
      <w:r w:rsidRPr="00014A52">
        <w:rPr>
          <w:rFonts w:ascii="Arial" w:hAnsi="Arial" w:cs="Arial"/>
          <w:sz w:val="22"/>
        </w:rPr>
        <w:t xml:space="preserve">The model is important because it challenged paternalistic and deficit-based approaches that </w:t>
      </w:r>
      <w:proofErr w:type="gramStart"/>
      <w:r w:rsidRPr="00014A52">
        <w:rPr>
          <w:rFonts w:ascii="Arial" w:hAnsi="Arial" w:cs="Arial"/>
          <w:sz w:val="22"/>
        </w:rPr>
        <w:t>often denied</w:t>
      </w:r>
      <w:proofErr w:type="gramEnd"/>
      <w:r w:rsidRPr="00014A52">
        <w:rPr>
          <w:rFonts w:ascii="Arial" w:hAnsi="Arial" w:cs="Arial"/>
          <w:sz w:val="22"/>
        </w:rPr>
        <w:t xml:space="preserve"> disabled people autonomy and control. It promoted rights, inclusion, empowerment and participation, principles closely aligned with person-centred care (Barnes and Mercer, 2010). It also influenced health and social care policy, anti-discriminatory practice and broader debates about equality.</w:t>
      </w:r>
    </w:p>
    <w:p w:rsidRPr="00014A52" w:rsidR="00014A52" w:rsidP="00014A52" w:rsidRDefault="00014A52" w14:paraId="0183E29F" w14:textId="77777777">
      <w:pPr>
        <w:spacing w:before="100" w:beforeAutospacing="1" w:after="100" w:afterAutospacing="1" w:line="360" w:lineRule="auto"/>
        <w:rPr>
          <w:rFonts w:ascii="Arial" w:hAnsi="Arial" w:cs="Arial"/>
          <w:sz w:val="22"/>
        </w:rPr>
      </w:pPr>
      <w:r w:rsidRPr="00014A52">
        <w:rPr>
          <w:rFonts w:ascii="Arial" w:hAnsi="Arial" w:cs="Arial"/>
          <w:sz w:val="22"/>
        </w:rPr>
        <w:t xml:space="preserve">However, despite its significance, the model has been subject to critique, particularly around its treatment of impairment, its practical implementation and its capacity to address complex </w:t>
      </w:r>
      <w:r w:rsidRPr="00014A52">
        <w:rPr>
          <w:rFonts w:ascii="Arial" w:hAnsi="Arial" w:cs="Arial"/>
          <w:sz w:val="22"/>
        </w:rPr>
        <w:lastRenderedPageBreak/>
        <w:t>lived experiences (Shakespeare, 2018). These debates are important when considering its continuing relevance in person-centred care.</w:t>
      </w:r>
    </w:p>
    <w:p w:rsidRPr="003604D9" w:rsidR="00014A52" w:rsidP="003604D9" w:rsidRDefault="00014A52" w14:paraId="2DC6CB01" w14:textId="1323AE76">
      <w:pPr>
        <w:spacing w:before="100" w:beforeAutospacing="1" w:after="100" w:afterAutospacing="1" w:line="360" w:lineRule="auto"/>
        <w:rPr>
          <w:rFonts w:ascii="Arial" w:hAnsi="Arial" w:cs="Arial"/>
          <w:sz w:val="22"/>
        </w:rPr>
      </w:pPr>
      <w:r w:rsidRPr="00014A52">
        <w:rPr>
          <w:rFonts w:ascii="Arial" w:hAnsi="Arial" w:cs="Arial"/>
          <w:sz w:val="22"/>
        </w:rPr>
        <w:t>This essay critically evaluates the development of the Social Model of Disability, explores its application in health and social care policy and practice, examines critiques and responses, and presents recommendations for strengthening its contribution to person-centred care.</w:t>
      </w:r>
    </w:p>
    <w:p w:rsidRPr="00014A52" w:rsidR="00014A52" w:rsidP="00014A52" w:rsidRDefault="00014A52" w14:paraId="3E66C2CD" w14:textId="77777777">
      <w:pPr>
        <w:spacing w:before="100" w:beforeAutospacing="1" w:after="100" w:afterAutospacing="1" w:line="360" w:lineRule="auto"/>
        <w:rPr>
          <w:rFonts w:ascii="Arial" w:hAnsi="Arial" w:cs="Arial"/>
          <w:sz w:val="22"/>
        </w:rPr>
      </w:pPr>
      <w:r w:rsidRPr="00014A52">
        <w:rPr>
          <w:rFonts w:ascii="Arial" w:hAnsi="Arial" w:cs="Arial"/>
          <w:sz w:val="22"/>
        </w:rPr>
        <w:t>The Social Model of Disability emerged during the 1970s through disability activism, particularly through the work of the Union of the Physically Impaired Against Segregation (UPIAS). UPIAS argued disabled people were oppressed not primarily by impairment, but by the ways society was organised to exclude them (UPIAS, 1976). This was a radical challenge to dominant medical understandings of disability.</w:t>
      </w:r>
    </w:p>
    <w:p w:rsidRPr="00014A52" w:rsidR="00014A52" w:rsidP="00014A52" w:rsidRDefault="00014A52" w14:paraId="074BF95C" w14:textId="42B3CB4F">
      <w:pPr>
        <w:spacing w:before="100" w:beforeAutospacing="1" w:after="100" w:afterAutospacing="1" w:line="360" w:lineRule="auto"/>
        <w:rPr>
          <w:rFonts w:ascii="Arial" w:hAnsi="Arial" w:cs="Arial"/>
          <w:sz w:val="22"/>
        </w:rPr>
      </w:pPr>
      <w:r w:rsidRPr="00014A52">
        <w:rPr>
          <w:rFonts w:ascii="Arial" w:hAnsi="Arial" w:cs="Arial"/>
          <w:sz w:val="22"/>
        </w:rPr>
        <w:t xml:space="preserve">The medical model viewed disability as resulting from bodily deficit or dysfunction requiring intervention from professionals (Barnes and Mercer, 2010). This </w:t>
      </w:r>
      <w:proofErr w:type="gramStart"/>
      <w:r w:rsidRPr="00014A52">
        <w:rPr>
          <w:rFonts w:ascii="Arial" w:hAnsi="Arial" w:cs="Arial"/>
          <w:sz w:val="22"/>
        </w:rPr>
        <w:t>often reinforced</w:t>
      </w:r>
      <w:proofErr w:type="gramEnd"/>
      <w:r w:rsidRPr="00014A52">
        <w:rPr>
          <w:rFonts w:ascii="Arial" w:hAnsi="Arial" w:cs="Arial"/>
          <w:sz w:val="22"/>
        </w:rPr>
        <w:t xml:space="preserve"> dependency and professional control. Oliver (</w:t>
      </w:r>
      <w:r w:rsidR="00C4701B">
        <w:rPr>
          <w:rFonts w:ascii="Arial" w:hAnsi="Arial" w:cs="Arial"/>
          <w:sz w:val="22"/>
        </w:rPr>
        <w:t xml:space="preserve">Olivier, </w:t>
      </w:r>
      <w:r w:rsidRPr="00014A52">
        <w:rPr>
          <w:rFonts w:ascii="Arial" w:hAnsi="Arial" w:cs="Arial"/>
          <w:sz w:val="22"/>
        </w:rPr>
        <w:t>1990), however, argued disability should be understood as social oppression created through inaccessible environments, institutional barriers and discriminatory attitudes.</w:t>
      </w:r>
    </w:p>
    <w:p w:rsidRPr="00014A52" w:rsidR="00014A52" w:rsidP="00014A52" w:rsidRDefault="00014A52" w14:paraId="08A9EB75" w14:textId="77777777">
      <w:pPr>
        <w:spacing w:before="100" w:beforeAutospacing="1" w:after="100" w:afterAutospacing="1" w:line="360" w:lineRule="auto"/>
        <w:rPr>
          <w:rFonts w:ascii="Arial" w:hAnsi="Arial" w:cs="Arial"/>
          <w:sz w:val="22"/>
        </w:rPr>
      </w:pPr>
      <w:r w:rsidRPr="00014A52">
        <w:rPr>
          <w:rFonts w:ascii="Arial" w:hAnsi="Arial" w:cs="Arial"/>
          <w:sz w:val="22"/>
        </w:rPr>
        <w:t>A wheelchair user, for example, may be impaired, but becomes disabled through steps without ramps, inaccessible transport or exclusionary attitudes. This distinction between impairment and disability was fundamental to the model’s development.</w:t>
      </w:r>
    </w:p>
    <w:p w:rsidRPr="00014A52" w:rsidR="00014A52" w:rsidP="00014A52" w:rsidRDefault="00014A52" w14:paraId="79BAA158" w14:textId="77777777">
      <w:pPr>
        <w:spacing w:before="100" w:beforeAutospacing="1" w:after="100" w:afterAutospacing="1" w:line="360" w:lineRule="auto"/>
        <w:rPr>
          <w:rFonts w:ascii="Arial" w:hAnsi="Arial" w:cs="Arial"/>
          <w:sz w:val="22"/>
        </w:rPr>
      </w:pPr>
      <w:r w:rsidRPr="00014A52">
        <w:rPr>
          <w:rFonts w:ascii="Arial" w:hAnsi="Arial" w:cs="Arial"/>
          <w:sz w:val="22"/>
        </w:rPr>
        <w:t>Oliver (1996) was particularly influential in formalising the social model, while Finkelstein (1980) also argued disability was produced by social organisation rather than individual limitations. Together, these perspectives repositioned disability as a social justice issue.</w:t>
      </w:r>
    </w:p>
    <w:p w:rsidRPr="00014A52" w:rsidR="00014A52" w:rsidP="00014A52" w:rsidRDefault="00014A52" w14:paraId="07CCB5DE" w14:textId="1318C064">
      <w:pPr>
        <w:spacing w:before="100" w:beforeAutospacing="1" w:after="100" w:afterAutospacing="1" w:line="360" w:lineRule="auto"/>
        <w:rPr>
          <w:rFonts w:ascii="Arial" w:hAnsi="Arial" w:cs="Arial"/>
          <w:sz w:val="22"/>
        </w:rPr>
      </w:pPr>
      <w:r w:rsidRPr="00014A52">
        <w:rPr>
          <w:rFonts w:ascii="Arial" w:hAnsi="Arial" w:cs="Arial"/>
          <w:sz w:val="22"/>
        </w:rPr>
        <w:t xml:space="preserve">This had major implications for person-centred care. Rather than viewing disabled people as passive recipients of support, the model aligned with values of autonomy, empowerment and participation. As </w:t>
      </w:r>
      <w:r w:rsidR="00C4701B">
        <w:rPr>
          <w:rFonts w:ascii="Arial" w:hAnsi="Arial" w:cs="Arial"/>
          <w:sz w:val="22"/>
        </w:rPr>
        <w:t xml:space="preserve">Nolan </w:t>
      </w:r>
      <w:r w:rsidR="00057C72">
        <w:rPr>
          <w:rFonts w:ascii="Arial" w:hAnsi="Arial" w:cs="Arial"/>
          <w:sz w:val="22"/>
        </w:rPr>
        <w:t>(</w:t>
      </w:r>
      <w:r w:rsidRPr="00014A52">
        <w:rPr>
          <w:rFonts w:ascii="Arial" w:hAnsi="Arial" w:cs="Arial"/>
          <w:sz w:val="22"/>
        </w:rPr>
        <w:t>Nolan et al. 2004) suggest, person-centred care requires recognising individuals as experts in their own lives, a principle strongly reflected in social model thinking.</w:t>
      </w:r>
    </w:p>
    <w:p w:rsidRPr="00014A52" w:rsidR="00014A52" w:rsidP="00014A52" w:rsidRDefault="00014A52" w14:paraId="5369B3BA" w14:textId="70F2404C">
      <w:pPr>
        <w:spacing w:before="100" w:beforeAutospacing="1" w:after="100" w:afterAutospacing="1" w:line="360" w:lineRule="auto"/>
        <w:rPr>
          <w:rFonts w:ascii="Arial" w:hAnsi="Arial" w:cs="Arial"/>
          <w:sz w:val="22"/>
        </w:rPr>
      </w:pPr>
      <w:r w:rsidRPr="00014A52">
        <w:rPr>
          <w:rFonts w:ascii="Arial" w:hAnsi="Arial" w:cs="Arial"/>
          <w:sz w:val="22"/>
        </w:rPr>
        <w:t xml:space="preserve">However, despite its emancipatory contribution, the model has been criticised. One critique is that it can underplay the significance of impairment itself. Shakespeare </w:t>
      </w:r>
      <w:r w:rsidR="007848C5">
        <w:rPr>
          <w:rFonts w:ascii="Arial" w:hAnsi="Arial" w:cs="Arial"/>
          <w:sz w:val="22"/>
        </w:rPr>
        <w:t>(</w:t>
      </w:r>
      <w:r w:rsidRPr="00014A52" w:rsidR="007848C5">
        <w:rPr>
          <w:rFonts w:ascii="Arial" w:hAnsi="Arial" w:cs="Arial"/>
          <w:sz w:val="22"/>
        </w:rPr>
        <w:t xml:space="preserve">Shakespeare </w:t>
      </w:r>
      <w:r w:rsidR="007848C5">
        <w:rPr>
          <w:rFonts w:ascii="Arial" w:hAnsi="Arial" w:cs="Arial"/>
          <w:sz w:val="22"/>
        </w:rPr>
        <w:t>,</w:t>
      </w:r>
      <w:r w:rsidRPr="00014A52">
        <w:rPr>
          <w:rFonts w:ascii="Arial" w:hAnsi="Arial" w:cs="Arial"/>
          <w:sz w:val="22"/>
        </w:rPr>
        <w:t>2018) argues that while social barriers matter, disability cannot be understood without recognising pain, chronic illness and embodied realities.</w:t>
      </w:r>
    </w:p>
    <w:p w:rsidRPr="00014A52" w:rsidR="00014A52" w:rsidP="150466E2" w:rsidRDefault="00014A52" w14:paraId="1920DB9C" w14:textId="6DAD629F">
      <w:pPr>
        <w:pStyle w:val="Normal"/>
        <w:spacing w:before="100" w:beforeAutospacing="on" w:after="100" w:afterAutospacing="on" w:line="360" w:lineRule="auto"/>
        <w:rPr>
          <w:rFonts w:ascii="Arial" w:hAnsi="Arial" w:cs="Arial"/>
          <w:sz w:val="22"/>
          <w:szCs w:val="22"/>
        </w:rPr>
      </w:pPr>
      <w:r w:rsidRPr="150466E2" w:rsidR="00014A52">
        <w:rPr>
          <w:rFonts w:ascii="Arial" w:hAnsi="Arial" w:cs="Arial"/>
          <w:sz w:val="22"/>
          <w:szCs w:val="22"/>
        </w:rPr>
        <w:t xml:space="preserve">Hughes and </w:t>
      </w:r>
      <w:r w:rsidRPr="150466E2" w:rsidR="3BF83619">
        <w:rPr>
          <w:rFonts w:ascii="Arial" w:hAnsi="Arial" w:cs="Arial"/>
          <w:sz w:val="22"/>
          <w:szCs w:val="22"/>
        </w:rPr>
        <w:t>Paterson extend</w:t>
      </w:r>
      <w:r w:rsidRPr="150466E2" w:rsidR="00014A52">
        <w:rPr>
          <w:rFonts w:ascii="Arial" w:hAnsi="Arial" w:cs="Arial"/>
          <w:sz w:val="22"/>
          <w:szCs w:val="22"/>
        </w:rPr>
        <w:t xml:space="preserve"> this critique, suggesting the model risks producing a “disappearing body</w:t>
      </w:r>
      <w:r w:rsidRPr="150466E2" w:rsidR="00014A52">
        <w:rPr>
          <w:rFonts w:ascii="Arial" w:hAnsi="Arial" w:cs="Arial"/>
          <w:sz w:val="22"/>
          <w:szCs w:val="22"/>
        </w:rPr>
        <w:t>”,</w:t>
      </w:r>
      <w:r w:rsidRPr="150466E2" w:rsidR="00014A52">
        <w:rPr>
          <w:rFonts w:ascii="Arial" w:hAnsi="Arial" w:cs="Arial"/>
          <w:sz w:val="22"/>
          <w:szCs w:val="22"/>
        </w:rPr>
        <w:t xml:space="preserve"> where impairment experiences become neglected. This is significant because it challenges whether disability can be explained solely through social barriers</w:t>
      </w:r>
      <w:r w:rsidRPr="150466E2" w:rsidR="7F592A76">
        <w:rPr>
          <w:rFonts w:ascii="Arial" w:hAnsi="Arial" w:cs="Arial"/>
          <w:sz w:val="22"/>
          <w:szCs w:val="22"/>
        </w:rPr>
        <w:t xml:space="preserve"> (Hughes and Paterson,1997).</w:t>
      </w:r>
    </w:p>
    <w:p w:rsidRPr="00014A52" w:rsidR="00014A52" w:rsidP="00014A52" w:rsidRDefault="00014A52" w14:paraId="1C95BEE0" w14:textId="77A42837">
      <w:pPr>
        <w:spacing w:before="100" w:beforeAutospacing="1" w:after="100" w:afterAutospacing="1" w:line="360" w:lineRule="auto"/>
        <w:rPr>
          <w:rFonts w:ascii="Arial" w:hAnsi="Arial" w:cs="Arial"/>
          <w:sz w:val="22"/>
        </w:rPr>
      </w:pPr>
      <w:r w:rsidRPr="00014A52">
        <w:rPr>
          <w:rFonts w:ascii="Arial" w:hAnsi="Arial" w:cs="Arial"/>
          <w:sz w:val="22"/>
        </w:rPr>
        <w:t>Another criticism is that the model can oversimplify disability through a rigid separation between impairment and disability. Thomas (</w:t>
      </w:r>
      <w:r w:rsidR="007848C5">
        <w:rPr>
          <w:rFonts w:ascii="Arial" w:hAnsi="Arial" w:cs="Arial"/>
          <w:sz w:val="22"/>
        </w:rPr>
        <w:t>Thoman,</w:t>
      </w:r>
      <w:r w:rsidRPr="00014A52">
        <w:rPr>
          <w:rFonts w:ascii="Arial" w:hAnsi="Arial" w:cs="Arial"/>
          <w:sz w:val="22"/>
        </w:rPr>
        <w:t>2007) argues disability often arises through interactions between body, environment and social structures rather than one factor alone.</w:t>
      </w:r>
    </w:p>
    <w:p w:rsidRPr="00014A52" w:rsidR="00014A52" w:rsidP="00014A52" w:rsidRDefault="00014A52" w14:paraId="37C84AA0" w14:textId="77777777">
      <w:pPr>
        <w:spacing w:before="100" w:beforeAutospacing="1" w:after="100" w:afterAutospacing="1" w:line="360" w:lineRule="auto"/>
        <w:rPr>
          <w:rFonts w:ascii="Arial" w:hAnsi="Arial" w:cs="Arial"/>
          <w:sz w:val="22"/>
        </w:rPr>
      </w:pPr>
      <w:r w:rsidRPr="00014A52">
        <w:rPr>
          <w:rFonts w:ascii="Arial" w:hAnsi="Arial" w:cs="Arial"/>
          <w:sz w:val="22"/>
        </w:rPr>
        <w:t>The model has also been criticised for insufficient attention to intersectionality. Early formulations often paid limited attention to how disability intersects with race, class, gender and ageing (Goodley, 2017). This may restrict the model’s ability to address layered forms of inequality.</w:t>
      </w:r>
    </w:p>
    <w:p w:rsidRPr="00014A52" w:rsidR="00014A52" w:rsidP="00014A52" w:rsidRDefault="00014A52" w14:paraId="19E3BF42" w14:textId="77777777">
      <w:pPr>
        <w:spacing w:before="100" w:beforeAutospacing="1" w:after="100" w:afterAutospacing="1" w:line="360" w:lineRule="auto"/>
        <w:rPr>
          <w:rFonts w:ascii="Arial" w:hAnsi="Arial" w:cs="Arial"/>
          <w:sz w:val="22"/>
        </w:rPr>
      </w:pPr>
      <w:r w:rsidRPr="00014A52">
        <w:rPr>
          <w:rFonts w:ascii="Arial" w:hAnsi="Arial" w:cs="Arial"/>
          <w:sz w:val="22"/>
        </w:rPr>
        <w:t>Some critics also question implementation. While the model has influenced rights-based policy, translating theory into practice has often proved difficult.</w:t>
      </w:r>
    </w:p>
    <w:p w:rsidRPr="00014A52" w:rsidR="00014A52" w:rsidP="00014A52" w:rsidRDefault="00014A52" w14:paraId="512D065D" w14:textId="1E2FCFA2">
      <w:pPr>
        <w:spacing w:before="100" w:beforeAutospacing="1" w:after="100" w:afterAutospacing="1" w:line="360" w:lineRule="auto"/>
        <w:rPr>
          <w:rFonts w:ascii="Arial" w:hAnsi="Arial" w:cs="Arial"/>
          <w:sz w:val="22"/>
        </w:rPr>
      </w:pPr>
      <w:r w:rsidRPr="00014A52">
        <w:rPr>
          <w:rFonts w:ascii="Arial" w:hAnsi="Arial" w:cs="Arial"/>
          <w:sz w:val="22"/>
        </w:rPr>
        <w:t>However, critiques have also contributed to the model’s development. Thomas’ (</w:t>
      </w:r>
      <w:r w:rsidR="007848C5">
        <w:rPr>
          <w:rFonts w:ascii="Arial" w:hAnsi="Arial" w:cs="Arial"/>
          <w:sz w:val="22"/>
        </w:rPr>
        <w:t xml:space="preserve">Thomas, </w:t>
      </w:r>
      <w:r w:rsidRPr="00014A52">
        <w:rPr>
          <w:rFonts w:ascii="Arial" w:hAnsi="Arial" w:cs="Arial"/>
          <w:sz w:val="22"/>
        </w:rPr>
        <w:t>2007) Social Relational Model incorporated psycho-emotional impacts of oppression, while the World Health Organization’s biopsychosocial framework recognised disability as shaped by interactions between health conditions and environments (WHO, 2001).</w:t>
      </w:r>
    </w:p>
    <w:p w:rsidRPr="00014A52" w:rsidR="00014A52" w:rsidP="00014A52" w:rsidRDefault="00014A52" w14:paraId="475A1140" w14:textId="77777777">
      <w:pPr>
        <w:spacing w:before="100" w:beforeAutospacing="1" w:after="100" w:afterAutospacing="1" w:line="360" w:lineRule="auto"/>
        <w:rPr>
          <w:rFonts w:ascii="Arial" w:hAnsi="Arial" w:cs="Arial"/>
          <w:sz w:val="22"/>
        </w:rPr>
      </w:pPr>
      <w:r w:rsidRPr="00014A52">
        <w:rPr>
          <w:rFonts w:ascii="Arial" w:hAnsi="Arial" w:cs="Arial"/>
          <w:sz w:val="22"/>
        </w:rPr>
        <w:t>Rather than undermining the model, these critiques have often strengthened it through critical refinement.</w:t>
      </w:r>
    </w:p>
    <w:p w:rsidR="00014A52" w:rsidP="004A5A64" w:rsidRDefault="00014A52" w14:paraId="31724697" w14:textId="77777777">
      <w:pPr>
        <w:spacing w:line="360" w:lineRule="auto"/>
        <w:rPr>
          <w:rFonts w:ascii="Arial" w:hAnsi="Arial" w:cs="Arial"/>
          <w:b/>
          <w:bCs/>
          <w:color w:val="0070C0"/>
          <w:sz w:val="23"/>
          <w:szCs w:val="23"/>
        </w:rPr>
      </w:pPr>
    </w:p>
    <w:p w:rsidR="00014A52" w:rsidP="004A5A64" w:rsidRDefault="00014A52" w14:paraId="21C51D6C" w14:textId="77777777">
      <w:pPr>
        <w:spacing w:line="360" w:lineRule="auto"/>
        <w:rPr>
          <w:rFonts w:ascii="Arial" w:hAnsi="Arial" w:cs="Arial"/>
          <w:b/>
          <w:bCs/>
          <w:color w:val="0070C0"/>
          <w:sz w:val="23"/>
          <w:szCs w:val="23"/>
        </w:rPr>
      </w:pPr>
    </w:p>
    <w:p w:rsidR="00014A52" w:rsidP="004A5A64" w:rsidRDefault="00014A52" w14:paraId="6EA7C0F5" w14:textId="77777777">
      <w:pPr>
        <w:spacing w:line="360" w:lineRule="auto"/>
        <w:rPr>
          <w:rFonts w:ascii="Arial" w:hAnsi="Arial" w:cs="Arial"/>
          <w:b/>
          <w:bCs/>
          <w:color w:val="0070C0"/>
          <w:sz w:val="23"/>
          <w:szCs w:val="23"/>
        </w:rPr>
      </w:pPr>
    </w:p>
    <w:p w:rsidRPr="004A5A64" w:rsidR="00014A52" w:rsidP="004A5A64" w:rsidRDefault="00014A52" w14:paraId="58272980" w14:textId="77777777">
      <w:pPr>
        <w:spacing w:line="360" w:lineRule="auto"/>
        <w:rPr>
          <w:rFonts w:ascii="Arial" w:hAnsi="Arial" w:cs="Arial"/>
          <w:b/>
          <w:bCs/>
          <w:color w:val="0070C0"/>
          <w:sz w:val="23"/>
          <w:szCs w:val="23"/>
        </w:rPr>
      </w:pPr>
    </w:p>
    <w:p w:rsidR="006D2F2D" w:rsidP="004A5A64" w:rsidRDefault="006D2F2D" w14:paraId="6D46818E" w14:textId="3B0CDC22">
      <w:pPr>
        <w:spacing w:line="360" w:lineRule="auto"/>
        <w:rPr>
          <w:rFonts w:ascii="Arial" w:hAnsi="Arial" w:cs="Arial"/>
          <w:b/>
          <w:bCs/>
          <w:sz w:val="23"/>
          <w:szCs w:val="23"/>
        </w:rPr>
      </w:pPr>
      <w:r w:rsidRPr="004A5A64">
        <w:rPr>
          <w:rFonts w:ascii="Arial" w:hAnsi="Arial" w:cs="Arial"/>
          <w:b/>
          <w:bCs/>
          <w:sz w:val="23"/>
          <w:szCs w:val="23"/>
        </w:rPr>
        <w:t xml:space="preserve">Application of the </w:t>
      </w:r>
      <w:r w:rsidRPr="004A5A64" w:rsidR="00A14675">
        <w:rPr>
          <w:rFonts w:ascii="Arial" w:hAnsi="Arial" w:cs="Arial"/>
          <w:b/>
          <w:bCs/>
          <w:sz w:val="23"/>
          <w:szCs w:val="23"/>
        </w:rPr>
        <w:t>concept</w:t>
      </w:r>
      <w:r w:rsidRPr="004A5A64">
        <w:rPr>
          <w:rFonts w:ascii="Arial" w:hAnsi="Arial" w:cs="Arial"/>
          <w:b/>
          <w:bCs/>
          <w:sz w:val="23"/>
          <w:szCs w:val="23"/>
        </w:rPr>
        <w:t xml:space="preserve"> in practice</w:t>
      </w:r>
    </w:p>
    <w:p w:rsidRPr="00014A52" w:rsidR="00014A52" w:rsidP="00014A52" w:rsidRDefault="00014A52" w14:paraId="16C3B32E" w14:textId="77777777">
      <w:pPr>
        <w:spacing w:before="100" w:beforeAutospacing="1" w:after="100" w:afterAutospacing="1" w:line="360" w:lineRule="auto"/>
        <w:rPr>
          <w:rFonts w:ascii="Arial" w:hAnsi="Arial" w:cs="Arial"/>
          <w:sz w:val="22"/>
        </w:rPr>
      </w:pPr>
      <w:r w:rsidRPr="00014A52">
        <w:rPr>
          <w:rFonts w:ascii="Arial" w:hAnsi="Arial" w:cs="Arial"/>
          <w:sz w:val="22"/>
        </w:rPr>
        <w:t>The Social Model of Disability has significantly influenced health and social care policy and practice, particularly through anti-discriminatory legislation, accessibility and person-centred approaches.</w:t>
      </w:r>
    </w:p>
    <w:p w:rsidRPr="00014A52" w:rsidR="00014A52" w:rsidP="00014A52" w:rsidRDefault="00014A52" w14:paraId="6CBDB79C" w14:textId="77777777">
      <w:pPr>
        <w:spacing w:before="100" w:beforeAutospacing="1" w:after="100" w:afterAutospacing="1" w:line="360" w:lineRule="auto"/>
        <w:rPr>
          <w:rFonts w:ascii="Arial" w:hAnsi="Arial" w:cs="Arial"/>
          <w:sz w:val="22"/>
        </w:rPr>
      </w:pPr>
      <w:r w:rsidRPr="00014A52">
        <w:rPr>
          <w:rFonts w:ascii="Arial" w:hAnsi="Arial" w:cs="Arial"/>
          <w:sz w:val="22"/>
        </w:rPr>
        <w:lastRenderedPageBreak/>
        <w:t>One major policy influence is the Equality Act 2010, which requires reasonable adjustments and seeks to reduce barriers experienced by disabled people. This reflects social model thinking by locating responsibility within society rather than individuals.</w:t>
      </w:r>
    </w:p>
    <w:p w:rsidRPr="00014A52" w:rsidR="00014A52" w:rsidP="00014A52" w:rsidRDefault="00014A52" w14:paraId="4539DBF3" w14:textId="77777777">
      <w:pPr>
        <w:spacing w:before="100" w:beforeAutospacing="1" w:after="100" w:afterAutospacing="1" w:line="360" w:lineRule="auto"/>
        <w:rPr>
          <w:rFonts w:ascii="Arial" w:hAnsi="Arial" w:cs="Arial"/>
          <w:sz w:val="22"/>
        </w:rPr>
      </w:pPr>
      <w:r w:rsidRPr="00014A52">
        <w:rPr>
          <w:rFonts w:ascii="Arial" w:hAnsi="Arial" w:cs="Arial"/>
          <w:sz w:val="22"/>
        </w:rPr>
        <w:t>Similarly, the Care Act 2014 promotes wellbeing, independence and personalisation, reflecting principles aligned with both person-centred care and the social model (Department of Health and Social Care, 2014).</w:t>
      </w:r>
    </w:p>
    <w:p w:rsidRPr="00014A52" w:rsidR="00014A52" w:rsidP="00014A52" w:rsidRDefault="00014A52" w14:paraId="57B7D1EB" w14:textId="77777777">
      <w:pPr>
        <w:spacing w:before="100" w:beforeAutospacing="1" w:after="100" w:afterAutospacing="1" w:line="360" w:lineRule="auto"/>
        <w:rPr>
          <w:rFonts w:ascii="Arial" w:hAnsi="Arial" w:cs="Arial"/>
          <w:sz w:val="22"/>
        </w:rPr>
      </w:pPr>
      <w:r w:rsidRPr="00014A52">
        <w:rPr>
          <w:rFonts w:ascii="Arial" w:hAnsi="Arial" w:cs="Arial"/>
          <w:sz w:val="22"/>
        </w:rPr>
        <w:t>Internationally, the United Nations Convention on the Rights of Persons with Disabilities frames disability as a human rights issue and promotes inclusion, accessibility and participation (United Nations, 2006).</w:t>
      </w:r>
    </w:p>
    <w:p w:rsidRPr="00014A52" w:rsidR="00014A52" w:rsidP="00014A52" w:rsidRDefault="00014A52" w14:paraId="41FCF9A4" w14:textId="7C92D5DA">
      <w:pPr>
        <w:spacing w:before="100" w:beforeAutospacing="1" w:after="100" w:afterAutospacing="1" w:line="360" w:lineRule="auto"/>
        <w:rPr>
          <w:rFonts w:ascii="Arial" w:hAnsi="Arial" w:cs="Arial"/>
          <w:sz w:val="22"/>
        </w:rPr>
      </w:pPr>
      <w:r w:rsidRPr="00014A52">
        <w:rPr>
          <w:rFonts w:ascii="Arial" w:hAnsi="Arial" w:cs="Arial"/>
          <w:sz w:val="22"/>
        </w:rPr>
        <w:t>However, while policy reflects social model principles, implementation can be uneven. As Beresford (</w:t>
      </w:r>
      <w:r w:rsidR="005E14C4">
        <w:rPr>
          <w:rFonts w:ascii="Arial" w:hAnsi="Arial" w:cs="Arial"/>
          <w:sz w:val="22"/>
        </w:rPr>
        <w:t xml:space="preserve">Beresford, </w:t>
      </w:r>
      <w:r w:rsidRPr="00014A52">
        <w:rPr>
          <w:rFonts w:ascii="Arial" w:hAnsi="Arial" w:cs="Arial"/>
          <w:sz w:val="22"/>
        </w:rPr>
        <w:t>2013) argues, there can be tension between empowerment rhetoric and managerial systems that constrain genuine autonomy.</w:t>
      </w:r>
    </w:p>
    <w:p w:rsidRPr="00014A52" w:rsidR="00014A52" w:rsidP="00014A52" w:rsidRDefault="00014A52" w14:paraId="2101D72E" w14:textId="77777777">
      <w:pPr>
        <w:spacing w:before="100" w:beforeAutospacing="1" w:after="100" w:afterAutospacing="1" w:line="360" w:lineRule="auto"/>
        <w:rPr>
          <w:rFonts w:ascii="Arial" w:hAnsi="Arial" w:cs="Arial"/>
          <w:sz w:val="22"/>
        </w:rPr>
      </w:pPr>
      <w:r w:rsidRPr="00014A52">
        <w:rPr>
          <w:rFonts w:ascii="Arial" w:hAnsi="Arial" w:cs="Arial"/>
          <w:sz w:val="22"/>
        </w:rPr>
        <w:t>In practice, person-centred planning reflects social model principles through collaborative decision-making, where service users are actively involved in care planning (Nolan et al., 2004).</w:t>
      </w:r>
    </w:p>
    <w:p w:rsidRPr="00014A52" w:rsidR="00014A52" w:rsidP="00014A52" w:rsidRDefault="00014A52" w14:paraId="5EA8C7F1" w14:textId="77777777">
      <w:pPr>
        <w:spacing w:before="100" w:beforeAutospacing="1" w:after="100" w:afterAutospacing="1" w:line="360" w:lineRule="auto"/>
        <w:rPr>
          <w:rFonts w:ascii="Arial" w:hAnsi="Arial" w:cs="Arial"/>
          <w:sz w:val="22"/>
        </w:rPr>
      </w:pPr>
      <w:r w:rsidRPr="00014A52">
        <w:rPr>
          <w:rFonts w:ascii="Arial" w:hAnsi="Arial" w:cs="Arial"/>
          <w:sz w:val="22"/>
        </w:rPr>
        <w:t>Accessibility initiatives such as assistive technologies, inclusive communication and environmental adaptation also demonstrate practical application of the model.</w:t>
      </w:r>
    </w:p>
    <w:p w:rsidRPr="00014A52" w:rsidR="00014A52" w:rsidP="00014A52" w:rsidRDefault="00014A52" w14:paraId="0C0B464A" w14:textId="77777777">
      <w:pPr>
        <w:spacing w:before="100" w:beforeAutospacing="1" w:after="100" w:afterAutospacing="1" w:line="360" w:lineRule="auto"/>
        <w:rPr>
          <w:rFonts w:ascii="Arial" w:hAnsi="Arial" w:cs="Arial"/>
          <w:sz w:val="22"/>
        </w:rPr>
      </w:pPr>
      <w:r w:rsidRPr="00014A52">
        <w:rPr>
          <w:rFonts w:ascii="Arial" w:hAnsi="Arial" w:cs="Arial"/>
          <w:sz w:val="22"/>
        </w:rPr>
        <w:t>Independent living approaches, including direct payments and personal budgets, similarly reflect social model values by supporting control and choice (Glasby and Littlechild, 2016).</w:t>
      </w:r>
    </w:p>
    <w:p w:rsidRPr="00014A52" w:rsidR="00014A52" w:rsidP="00014A52" w:rsidRDefault="00014A52" w14:paraId="27944147" w14:textId="77777777">
      <w:pPr>
        <w:spacing w:before="100" w:beforeAutospacing="1" w:after="100" w:afterAutospacing="1" w:line="360" w:lineRule="auto"/>
        <w:rPr>
          <w:rFonts w:ascii="Arial" w:hAnsi="Arial" w:cs="Arial"/>
          <w:sz w:val="22"/>
        </w:rPr>
      </w:pPr>
      <w:r w:rsidRPr="00014A52">
        <w:rPr>
          <w:rFonts w:ascii="Arial" w:hAnsi="Arial" w:cs="Arial"/>
          <w:sz w:val="22"/>
        </w:rPr>
        <w:t>Co-production has also become important in practice, involving disabled people in service design and evaluation.</w:t>
      </w:r>
    </w:p>
    <w:p w:rsidRPr="00014A52" w:rsidR="00014A52" w:rsidP="00014A52" w:rsidRDefault="00014A52" w14:paraId="7D9903B3" w14:textId="77777777">
      <w:pPr>
        <w:spacing w:before="100" w:beforeAutospacing="1" w:after="100" w:afterAutospacing="1" w:line="360" w:lineRule="auto"/>
        <w:rPr>
          <w:rFonts w:ascii="Arial" w:hAnsi="Arial" w:cs="Arial"/>
          <w:sz w:val="22"/>
        </w:rPr>
      </w:pPr>
      <w:r w:rsidRPr="00014A52">
        <w:rPr>
          <w:rFonts w:ascii="Arial" w:hAnsi="Arial" w:cs="Arial"/>
          <w:sz w:val="22"/>
        </w:rPr>
        <w:t>Yet important problems remain.</w:t>
      </w:r>
    </w:p>
    <w:p w:rsidRPr="00014A52" w:rsidR="00014A52" w:rsidP="00014A52" w:rsidRDefault="00014A52" w14:paraId="722FF218" w14:textId="77777777">
      <w:pPr>
        <w:spacing w:before="100" w:beforeAutospacing="1" w:after="100" w:afterAutospacing="1" w:line="360" w:lineRule="auto"/>
        <w:rPr>
          <w:rFonts w:ascii="Arial" w:hAnsi="Arial" w:cs="Arial"/>
          <w:sz w:val="22"/>
        </w:rPr>
      </w:pPr>
      <w:r w:rsidRPr="00014A52">
        <w:rPr>
          <w:rFonts w:ascii="Arial" w:hAnsi="Arial" w:cs="Arial"/>
          <w:sz w:val="22"/>
        </w:rPr>
        <w:t>One major issue is the gap between policy ideals and lived realities. While policies may promote inclusion, resource constraints can limit genuine person-centred support.</w:t>
      </w:r>
    </w:p>
    <w:p w:rsidRPr="00014A52" w:rsidR="00014A52" w:rsidP="00014A52" w:rsidRDefault="00014A52" w14:paraId="34677D87" w14:textId="77777777">
      <w:pPr>
        <w:spacing w:before="100" w:beforeAutospacing="1" w:after="100" w:afterAutospacing="1" w:line="360" w:lineRule="auto"/>
        <w:rPr>
          <w:rFonts w:ascii="Arial" w:hAnsi="Arial" w:cs="Arial"/>
          <w:sz w:val="22"/>
        </w:rPr>
      </w:pPr>
      <w:r w:rsidRPr="00014A52">
        <w:rPr>
          <w:rFonts w:ascii="Arial" w:hAnsi="Arial" w:cs="Arial"/>
          <w:sz w:val="22"/>
        </w:rPr>
        <w:t>Funding pressures, staff shortages and bureaucratic processes may restrict choice and participation.</w:t>
      </w:r>
    </w:p>
    <w:p w:rsidRPr="00014A52" w:rsidR="00014A52" w:rsidP="00014A52" w:rsidRDefault="00014A52" w14:paraId="014772CC" w14:textId="77777777">
      <w:pPr>
        <w:spacing w:before="100" w:beforeAutospacing="1" w:after="100" w:afterAutospacing="1" w:line="360" w:lineRule="auto"/>
        <w:rPr>
          <w:rFonts w:ascii="Arial" w:hAnsi="Arial" w:cs="Arial"/>
          <w:sz w:val="22"/>
        </w:rPr>
      </w:pPr>
      <w:r w:rsidRPr="00014A52">
        <w:rPr>
          <w:rFonts w:ascii="Arial" w:hAnsi="Arial" w:cs="Arial"/>
          <w:sz w:val="22"/>
        </w:rPr>
        <w:t>Medical dominance can also persist despite social model influence. Professional-led decision making may continue to undermine autonomy.</w:t>
      </w:r>
    </w:p>
    <w:p w:rsidRPr="00014A52" w:rsidR="00014A52" w:rsidP="00014A52" w:rsidRDefault="00014A52" w14:paraId="2D0BABEA" w14:textId="77777777">
      <w:pPr>
        <w:spacing w:before="100" w:beforeAutospacing="1" w:after="100" w:afterAutospacing="1" w:line="360" w:lineRule="auto"/>
        <w:rPr>
          <w:rFonts w:ascii="Arial" w:hAnsi="Arial" w:cs="Arial"/>
          <w:sz w:val="22"/>
        </w:rPr>
      </w:pPr>
      <w:r w:rsidRPr="00014A52">
        <w:rPr>
          <w:rFonts w:ascii="Arial" w:hAnsi="Arial" w:cs="Arial"/>
          <w:sz w:val="22"/>
        </w:rPr>
        <w:lastRenderedPageBreak/>
        <w:t>Tokenistic participation is another concern. While service users may be consulted, consultation does not always equate to meaningful power-sharing.</w:t>
      </w:r>
    </w:p>
    <w:p w:rsidRPr="00014A52" w:rsidR="00014A52" w:rsidP="00014A52" w:rsidRDefault="00014A52" w14:paraId="33CF0581" w14:textId="148465D3">
      <w:pPr>
        <w:spacing w:before="100" w:beforeAutospacing="1" w:after="100" w:afterAutospacing="1" w:line="360" w:lineRule="auto"/>
        <w:rPr>
          <w:rFonts w:ascii="Arial" w:hAnsi="Arial" w:cs="Arial"/>
          <w:sz w:val="22"/>
        </w:rPr>
      </w:pPr>
      <w:r w:rsidRPr="00014A52">
        <w:rPr>
          <w:rFonts w:ascii="Arial" w:hAnsi="Arial" w:cs="Arial"/>
          <w:sz w:val="22"/>
        </w:rPr>
        <w:t>As Goodley (</w:t>
      </w:r>
      <w:r w:rsidR="005E14C4">
        <w:rPr>
          <w:rFonts w:ascii="Arial" w:hAnsi="Arial" w:cs="Arial"/>
          <w:sz w:val="22"/>
        </w:rPr>
        <w:t xml:space="preserve">Goodley, </w:t>
      </w:r>
      <w:r w:rsidRPr="00014A52">
        <w:rPr>
          <w:rFonts w:ascii="Arial" w:hAnsi="Arial" w:cs="Arial"/>
          <w:sz w:val="22"/>
        </w:rPr>
        <w:t>2017) argues, structural inequalities remain embedded in many systems, suggesting social model principles are often only partially realised.</w:t>
      </w:r>
    </w:p>
    <w:p w:rsidRPr="00014A52" w:rsidR="00014A52" w:rsidP="00014A52" w:rsidRDefault="00014A52" w14:paraId="2812EE82" w14:textId="77777777">
      <w:pPr>
        <w:spacing w:before="100" w:beforeAutospacing="1" w:after="100" w:afterAutospacing="1" w:line="360" w:lineRule="auto"/>
        <w:rPr>
          <w:rFonts w:ascii="Arial" w:hAnsi="Arial" w:cs="Arial"/>
          <w:sz w:val="22"/>
        </w:rPr>
      </w:pPr>
      <w:r w:rsidRPr="00014A52">
        <w:rPr>
          <w:rFonts w:ascii="Arial" w:hAnsi="Arial" w:cs="Arial"/>
          <w:sz w:val="22"/>
        </w:rPr>
        <w:t>This raises a critical issue: the challenge may lie less in the inadequacy of the social model itself and more in inconsistent implementation.</w:t>
      </w:r>
    </w:p>
    <w:p w:rsidR="00014A52" w:rsidP="004A5A64" w:rsidRDefault="00014A52" w14:paraId="12A02B97" w14:textId="77777777">
      <w:pPr>
        <w:spacing w:line="360" w:lineRule="auto"/>
        <w:rPr>
          <w:rFonts w:ascii="Arial" w:hAnsi="Arial" w:cs="Arial"/>
          <w:b/>
          <w:bCs/>
          <w:sz w:val="23"/>
          <w:szCs w:val="23"/>
        </w:rPr>
      </w:pPr>
    </w:p>
    <w:p w:rsidR="00014A52" w:rsidP="004A5A64" w:rsidRDefault="00014A52" w14:paraId="2B9FA1C4" w14:textId="77777777">
      <w:pPr>
        <w:spacing w:line="360" w:lineRule="auto"/>
        <w:rPr>
          <w:rFonts w:ascii="Arial" w:hAnsi="Arial" w:cs="Arial"/>
          <w:b/>
          <w:bCs/>
          <w:sz w:val="23"/>
          <w:szCs w:val="23"/>
        </w:rPr>
      </w:pPr>
    </w:p>
    <w:p w:rsidR="00014A52" w:rsidP="004A5A64" w:rsidRDefault="00014A52" w14:paraId="747B5348" w14:textId="77777777">
      <w:pPr>
        <w:spacing w:line="360" w:lineRule="auto"/>
        <w:rPr>
          <w:rFonts w:ascii="Arial" w:hAnsi="Arial" w:cs="Arial"/>
          <w:b/>
          <w:bCs/>
          <w:sz w:val="23"/>
          <w:szCs w:val="23"/>
        </w:rPr>
      </w:pPr>
    </w:p>
    <w:p w:rsidRPr="004A5A64" w:rsidR="00014A52" w:rsidP="004A5A64" w:rsidRDefault="00014A52" w14:paraId="6677A361" w14:textId="77777777">
      <w:pPr>
        <w:spacing w:line="360" w:lineRule="auto"/>
        <w:rPr>
          <w:rFonts w:ascii="Arial" w:hAnsi="Arial" w:cs="Arial"/>
          <w:b/>
          <w:bCs/>
          <w:sz w:val="23"/>
          <w:szCs w:val="23"/>
        </w:rPr>
      </w:pPr>
    </w:p>
    <w:p w:rsidR="006D2F2D" w:rsidP="004A5A64" w:rsidRDefault="006D2F2D" w14:paraId="72FFECFB" w14:textId="1B09A3F7">
      <w:pPr>
        <w:spacing w:line="360" w:lineRule="auto"/>
        <w:rPr>
          <w:rFonts w:ascii="Arial" w:hAnsi="Arial" w:cs="Arial"/>
          <w:b/>
          <w:bCs/>
          <w:sz w:val="23"/>
          <w:szCs w:val="23"/>
        </w:rPr>
      </w:pPr>
      <w:r w:rsidRPr="004A5A64">
        <w:rPr>
          <w:rFonts w:ascii="Arial" w:hAnsi="Arial" w:cs="Arial"/>
          <w:b/>
          <w:bCs/>
          <w:sz w:val="23"/>
          <w:szCs w:val="23"/>
        </w:rPr>
        <w:t>Recommendations for</w:t>
      </w:r>
      <w:r w:rsidRPr="004A5A64" w:rsidR="003E4ED4">
        <w:rPr>
          <w:rFonts w:ascii="Arial" w:hAnsi="Arial" w:cs="Arial"/>
          <w:b/>
          <w:bCs/>
          <w:sz w:val="23"/>
          <w:szCs w:val="23"/>
        </w:rPr>
        <w:t xml:space="preserve"> policy</w:t>
      </w:r>
      <w:r w:rsidRPr="004A5A64">
        <w:rPr>
          <w:rFonts w:ascii="Arial" w:hAnsi="Arial" w:cs="Arial"/>
          <w:b/>
          <w:bCs/>
          <w:sz w:val="23"/>
          <w:szCs w:val="23"/>
        </w:rPr>
        <w:t xml:space="preserve"> and practice</w:t>
      </w:r>
    </w:p>
    <w:p w:rsidRPr="00014A52" w:rsidR="00014A52" w:rsidP="00014A52" w:rsidRDefault="00014A52" w14:paraId="4E0CD7F9" w14:textId="77777777">
      <w:pPr>
        <w:spacing w:before="100" w:beforeAutospacing="1" w:after="100" w:afterAutospacing="1" w:line="360" w:lineRule="auto"/>
        <w:rPr>
          <w:rFonts w:ascii="Arial" w:hAnsi="Arial" w:cs="Arial"/>
          <w:sz w:val="22"/>
        </w:rPr>
      </w:pPr>
      <w:r w:rsidRPr="00014A52">
        <w:rPr>
          <w:rFonts w:ascii="Arial" w:hAnsi="Arial" w:cs="Arial"/>
          <w:sz w:val="22"/>
        </w:rPr>
        <w:t>Based on the discussion throughout this essay, several recommendations can be made to strengthen the contribution of the Social Model of Disability to person-centred care in health and social care policy and practice. While the model has had significant influence in promoting rights, inclusion and empowerment, challenges remain in translating these principles consistently into practice. The following recommendations focus on addressing those gaps and improving outcomes for disabled people.</w:t>
      </w:r>
    </w:p>
    <w:p w:rsidRPr="00014A52" w:rsidR="00014A52" w:rsidP="00014A52" w:rsidRDefault="00014A52" w14:paraId="5DC6400D" w14:textId="77777777">
      <w:pPr>
        <w:spacing w:before="100" w:beforeAutospacing="1" w:after="100" w:afterAutospacing="1" w:line="360" w:lineRule="auto"/>
        <w:rPr>
          <w:rFonts w:ascii="Arial" w:hAnsi="Arial" w:cs="Arial"/>
          <w:sz w:val="22"/>
        </w:rPr>
      </w:pPr>
      <w:r w:rsidRPr="00014A52">
        <w:rPr>
          <w:rFonts w:ascii="Arial" w:hAnsi="Arial" w:cs="Arial"/>
          <w:sz w:val="22"/>
        </w:rPr>
        <w:t>Firstly, co-production should be embedded as genuine power-sharing rather than tokenistic consultation. Although many services claim to involve service users in planning and decision-making, this involvement can sometimes be limited to consultation processes where disabled people have little real influence. Genuine co-production goes beyond seeking opinions; it involves disabled people working in partnership with professionals as equal contributors in designing, delivering and evaluating services (Beresford, 2013). Embedding co-production more effectively would support person-centred care by ensuring services reflect lived experience and individual priorities rather than being driven solely by professional or organisational assumptions. This could be supported through involving disabled people in policy development, service commissioning, advisory groups and leadership roles. In doing so, services would move closer to the empowerment and participation promoted by the Social Model of Disability.</w:t>
      </w:r>
    </w:p>
    <w:p w:rsidRPr="00014A52" w:rsidR="00014A52" w:rsidP="00014A52" w:rsidRDefault="00014A52" w14:paraId="19940F56" w14:textId="77777777">
      <w:pPr>
        <w:spacing w:before="100" w:beforeAutospacing="1" w:after="100" w:afterAutospacing="1" w:line="360" w:lineRule="auto"/>
        <w:rPr>
          <w:rFonts w:ascii="Arial" w:hAnsi="Arial" w:cs="Arial"/>
          <w:sz w:val="22"/>
        </w:rPr>
      </w:pPr>
      <w:r w:rsidRPr="00014A52">
        <w:rPr>
          <w:rFonts w:ascii="Arial" w:hAnsi="Arial" w:cs="Arial"/>
          <w:sz w:val="22"/>
        </w:rPr>
        <w:lastRenderedPageBreak/>
        <w:t>Secondly, workforce education and professional development should place stronger emphasis on disability rights, anti-oppressive practice and critical disability studies perspectives. Although many practitioners are committed to person-centred approaches, practice can still be influenced by medicalised assumptions that position disabled people as dependent or lacking capacity. Greater education in social model principles could help challenge these assumptions and promote more inclusive practice (Goodley, 2017). Training should go beyond awareness raising and include reflective learning that helps practitioners critically examine power relations, discrimination and unconscious bias. It should also support professionals to develop communication skills, collaborative decision-making approaches and understanding of reasonable adjustments. Ongoing professional development in these areas could strengthen person-centred practice by ensuring care is shaped by partnership rather than paternalism.</w:t>
      </w:r>
    </w:p>
    <w:p w:rsidRPr="00014A52" w:rsidR="00014A52" w:rsidP="00014A52" w:rsidRDefault="00014A52" w14:paraId="601D1D33" w14:textId="77777777">
      <w:pPr>
        <w:spacing w:before="100" w:beforeAutospacing="1" w:after="100" w:afterAutospacing="1" w:line="360" w:lineRule="auto"/>
        <w:rPr>
          <w:rFonts w:ascii="Arial" w:hAnsi="Arial" w:cs="Arial"/>
          <w:sz w:val="22"/>
        </w:rPr>
      </w:pPr>
      <w:r w:rsidRPr="00014A52">
        <w:rPr>
          <w:rFonts w:ascii="Arial" w:hAnsi="Arial" w:cs="Arial"/>
          <w:sz w:val="22"/>
        </w:rPr>
        <w:t>Thirdly, greater investment is needed to improve accessibility across health and social care systems. Although inclusion is often promoted at policy level, many disabled people continue to encounter barriers in physical environments, digital systems and communication processes. Inaccessible buildings, transport difficulties, poorly designed services and lack of communication support can all undermine person-centred care by limiting participation. Therefore, accessibility should be prioritised through investment in inclusive environments, assistive technologies, accessible information and universal design principles (Oliver, 1990). This may include improving physical access to services, providing information in alternative formats such as Easy Read or Braille, strengthening digital inclusion and ensuring communication support such as interpreters is available where needed. Importantly, accessibility should not be viewed as an optional adjustment but as a fundamental requirement for equitable and person-centred care.</w:t>
      </w:r>
    </w:p>
    <w:p w:rsidRPr="00014A52" w:rsidR="00014A52" w:rsidP="00014A52" w:rsidRDefault="00014A52" w14:paraId="57F607E4" w14:textId="77777777">
      <w:pPr>
        <w:spacing w:before="100" w:beforeAutospacing="1" w:after="100" w:afterAutospacing="1" w:line="360" w:lineRule="auto"/>
        <w:rPr>
          <w:rFonts w:ascii="Arial" w:hAnsi="Arial" w:cs="Arial"/>
          <w:sz w:val="22"/>
        </w:rPr>
      </w:pPr>
      <w:r w:rsidRPr="00014A52">
        <w:rPr>
          <w:rFonts w:ascii="Arial" w:hAnsi="Arial" w:cs="Arial"/>
          <w:sz w:val="22"/>
        </w:rPr>
        <w:t xml:space="preserve">Fourthly, policy and practice should adopt more holistic approaches that combine social model principles with recognition of impairment-related realities. While the Social Model of Disability has been crucial in challenging social barriers, critiques have highlighted the importance of recognising pain, chronic illness, fatigue and fluctuating conditions that may also affect people’s lives (Shakespeare, 2018). A more nuanced approach that acknowledges both disabling barriers and impairment-related experiences may better support genuinely person-centred care. This could involve integrating social model principles with holistic assessment approaches that consider both social inclusion and support needs. Such an approach would not weaken the social </w:t>
      </w:r>
      <w:proofErr w:type="gramStart"/>
      <w:r w:rsidRPr="00014A52">
        <w:rPr>
          <w:rFonts w:ascii="Arial" w:hAnsi="Arial" w:cs="Arial"/>
          <w:sz w:val="22"/>
        </w:rPr>
        <w:t>model, but</w:t>
      </w:r>
      <w:proofErr w:type="gramEnd"/>
      <w:r w:rsidRPr="00014A52">
        <w:rPr>
          <w:rFonts w:ascii="Arial" w:hAnsi="Arial" w:cs="Arial"/>
          <w:sz w:val="22"/>
        </w:rPr>
        <w:t xml:space="preserve"> rather reflect its continued development and responsiveness to critique. It would also better support individuals whose experiences may not fit neatly within a purely structural understanding of disability.</w:t>
      </w:r>
    </w:p>
    <w:p w:rsidRPr="00014A52" w:rsidR="00014A52" w:rsidP="00014A52" w:rsidRDefault="00014A52" w14:paraId="149991EB" w14:textId="77777777">
      <w:pPr>
        <w:spacing w:before="100" w:beforeAutospacing="1" w:after="100" w:afterAutospacing="1" w:line="360" w:lineRule="auto"/>
        <w:rPr>
          <w:rFonts w:ascii="Arial" w:hAnsi="Arial" w:cs="Arial"/>
          <w:sz w:val="22"/>
        </w:rPr>
      </w:pPr>
      <w:r w:rsidRPr="00014A52">
        <w:rPr>
          <w:rFonts w:ascii="Arial" w:hAnsi="Arial" w:cs="Arial"/>
          <w:sz w:val="22"/>
        </w:rPr>
        <w:lastRenderedPageBreak/>
        <w:t>Fifthly, stronger accountability measures are needed to ensure policies promoting inclusion and personalisation are implemented meaningfully rather than remaining aspirational. Although legislation such as the Care Act 2014 and Equality Act 2010 reflects social model principles, implementation can be inconsistent due to resource pressures, organisational cultures and weak monitoring mechanisms. There is therefore a need for stronger systems of accountability to ensure policy commitments translate into practice. This could involve improved monitoring of accessibility standards, stronger enforcement of equality duties and greater evaluation of whether person-centred outcomes are being achieved. Outcome measures should focus not only on service efficiency, but also on autonomy, participation and quality of life for disabled people. Strengthening accountability would help reduce the gap between policy rhetoric and lived experience.</w:t>
      </w:r>
    </w:p>
    <w:p w:rsidRPr="00014A52" w:rsidR="00014A52" w:rsidP="00014A52" w:rsidRDefault="00014A52" w14:paraId="627FA0E9" w14:textId="77777777">
      <w:pPr>
        <w:spacing w:before="100" w:beforeAutospacing="1" w:after="100" w:afterAutospacing="1" w:line="360" w:lineRule="auto"/>
        <w:rPr>
          <w:rFonts w:ascii="Arial" w:hAnsi="Arial" w:cs="Arial"/>
          <w:sz w:val="22"/>
        </w:rPr>
      </w:pPr>
      <w:r w:rsidRPr="00014A52">
        <w:rPr>
          <w:rFonts w:ascii="Arial" w:hAnsi="Arial" w:cs="Arial"/>
          <w:sz w:val="22"/>
        </w:rPr>
        <w:t>Sixthly, greater attention should be given to intersectionality within health and social care policy and practice. Traditional applications of the Social Model have been criticised for insufficiently recognising how disability intersects with other forms of inequality such as race, gender, class and ageing (Goodley, 2017). Yet these intersections can significantly shape experiences of exclusion and access to care. Person-centred care should therefore move beyond one-dimensional understandings of disability and adopt more intersectional approaches that recognise multiple and overlapping forms of disadvantage. This may involve developing more culturally responsive services, addressing structural inequalities and ensuring support is responsive to diverse experiences. Incorporating intersectionality would strengthen both social model application and person-centred care by making practice more inclusive and equitable.</w:t>
      </w:r>
    </w:p>
    <w:p w:rsidRPr="00014A52" w:rsidR="00014A52" w:rsidP="00014A52" w:rsidRDefault="00014A52" w14:paraId="554D01DB" w14:textId="77777777">
      <w:pPr>
        <w:spacing w:before="100" w:beforeAutospacing="1" w:after="100" w:afterAutospacing="1" w:line="360" w:lineRule="auto"/>
        <w:rPr>
          <w:rFonts w:ascii="Arial" w:hAnsi="Arial" w:cs="Arial"/>
          <w:sz w:val="22"/>
        </w:rPr>
      </w:pPr>
      <w:r w:rsidRPr="00014A52">
        <w:rPr>
          <w:rFonts w:ascii="Arial" w:hAnsi="Arial" w:cs="Arial"/>
          <w:sz w:val="22"/>
        </w:rPr>
        <w:t>Finally, greater investment in independent living support should remain a priority within policy and practice. One of the central aims of the Social Model of Disability has been to promote autonomy and challenge dependency. However, funding pressures and service reductions can undermine opportunities for disabled people to exercise control over their lives. Strengthening independent living support through adequate funding for personal assistance, direct payments and community-based support services would help promote the principles of choice and self-determination central to person-centred care (Glasby and Littlechild, 2016). Supporting independent living is not only a practical intervention but also a reflection of rights-based and emancipatory approaches to disability.</w:t>
      </w:r>
    </w:p>
    <w:p w:rsidRPr="00014A52" w:rsidR="00014A52" w:rsidP="00014A52" w:rsidRDefault="00014A52" w14:paraId="064D0807" w14:textId="77777777">
      <w:pPr>
        <w:spacing w:before="100" w:beforeAutospacing="1" w:after="100" w:afterAutospacing="1" w:line="360" w:lineRule="auto"/>
        <w:rPr>
          <w:rFonts w:ascii="Arial" w:hAnsi="Arial" w:cs="Arial"/>
          <w:sz w:val="22"/>
        </w:rPr>
      </w:pPr>
      <w:r w:rsidRPr="00014A52">
        <w:rPr>
          <w:rFonts w:ascii="Arial" w:hAnsi="Arial" w:cs="Arial"/>
          <w:sz w:val="22"/>
        </w:rPr>
        <w:t xml:space="preserve">Overall, these recommendations move beyond simple compliance with legislation and focus on achieving structural and cultural change within health and social care systems. Strengthening co-production, workforce education, accessibility, accountability, </w:t>
      </w:r>
      <w:r w:rsidRPr="00014A52">
        <w:rPr>
          <w:rFonts w:ascii="Arial" w:hAnsi="Arial" w:cs="Arial"/>
          <w:sz w:val="22"/>
        </w:rPr>
        <w:lastRenderedPageBreak/>
        <w:t>intersectionality and independent living support would help ensure the principles of the Social Model of Disability are more fully realised in practice. In doing so, these recommendations support more inclusive, empowering and genuinely person-centred approaches to care.</w:t>
      </w:r>
    </w:p>
    <w:p w:rsidR="00014A52" w:rsidP="004A5A64" w:rsidRDefault="00014A52" w14:paraId="5381A078" w14:textId="77777777">
      <w:pPr>
        <w:spacing w:line="360" w:lineRule="auto"/>
        <w:rPr>
          <w:rFonts w:ascii="Arial" w:hAnsi="Arial" w:cs="Arial"/>
          <w:b/>
          <w:bCs/>
          <w:sz w:val="23"/>
          <w:szCs w:val="23"/>
        </w:rPr>
      </w:pPr>
    </w:p>
    <w:p w:rsidR="00014A52" w:rsidP="004A5A64" w:rsidRDefault="00014A52" w14:paraId="2F1A1AE0" w14:textId="77777777">
      <w:pPr>
        <w:spacing w:line="360" w:lineRule="auto"/>
        <w:rPr>
          <w:rFonts w:ascii="Arial" w:hAnsi="Arial" w:cs="Arial"/>
          <w:b/>
          <w:bCs/>
          <w:sz w:val="23"/>
          <w:szCs w:val="23"/>
        </w:rPr>
      </w:pPr>
    </w:p>
    <w:p w:rsidRPr="004A5A64" w:rsidR="00014A52" w:rsidP="004A5A64" w:rsidRDefault="00014A52" w14:paraId="016E07BB" w14:textId="77777777">
      <w:pPr>
        <w:spacing w:line="360" w:lineRule="auto"/>
        <w:rPr>
          <w:rFonts w:ascii="Arial" w:hAnsi="Arial" w:cs="Arial"/>
          <w:b/>
          <w:bCs/>
          <w:sz w:val="23"/>
          <w:szCs w:val="23"/>
        </w:rPr>
      </w:pPr>
    </w:p>
    <w:p w:rsidRPr="004A5A64" w:rsidR="006524ED" w:rsidP="004A5A64" w:rsidRDefault="006D2F2D" w14:paraId="5A4D465C" w14:textId="77777777">
      <w:pPr>
        <w:spacing w:line="360" w:lineRule="auto"/>
        <w:rPr>
          <w:rFonts w:ascii="Arial" w:hAnsi="Arial" w:cs="Arial"/>
          <w:b/>
          <w:bCs/>
          <w:sz w:val="23"/>
          <w:szCs w:val="23"/>
        </w:rPr>
      </w:pPr>
      <w:r w:rsidRPr="004A5A64">
        <w:rPr>
          <w:rFonts w:ascii="Arial" w:hAnsi="Arial" w:cs="Arial"/>
          <w:b/>
          <w:bCs/>
          <w:sz w:val="23"/>
          <w:szCs w:val="23"/>
        </w:rPr>
        <w:t>Conclusion</w:t>
      </w:r>
    </w:p>
    <w:p w:rsidRPr="00014A52" w:rsidR="00014A52" w:rsidP="00014A52" w:rsidRDefault="00014A52" w14:paraId="1CD4552B" w14:textId="77777777">
      <w:pPr>
        <w:spacing w:before="100" w:beforeAutospacing="1" w:after="100" w:afterAutospacing="1" w:line="360" w:lineRule="auto"/>
        <w:rPr>
          <w:rFonts w:ascii="Arial" w:hAnsi="Arial" w:cs="Arial"/>
          <w:sz w:val="22"/>
        </w:rPr>
      </w:pPr>
      <w:r w:rsidRPr="00014A52">
        <w:rPr>
          <w:rFonts w:ascii="Arial" w:hAnsi="Arial" w:cs="Arial"/>
          <w:sz w:val="22"/>
        </w:rPr>
        <w:t>The Social Model of Disability has been one of the most influential concepts underpinning person-centred care because it transformed understandings of disability from individual deficit to social oppression. Its emphasis on removing barriers, promoting rights and empowering individuals aligns strongly with person-centred values.</w:t>
      </w:r>
    </w:p>
    <w:p w:rsidRPr="00014A52" w:rsidR="00014A52" w:rsidP="00014A52" w:rsidRDefault="00014A52" w14:paraId="18D40161" w14:textId="77777777">
      <w:pPr>
        <w:spacing w:before="100" w:beforeAutospacing="1" w:after="100" w:afterAutospacing="1" w:line="360" w:lineRule="auto"/>
        <w:rPr>
          <w:rFonts w:ascii="Arial" w:hAnsi="Arial" w:cs="Arial"/>
          <w:sz w:val="22"/>
        </w:rPr>
      </w:pPr>
      <w:r w:rsidRPr="00014A52">
        <w:rPr>
          <w:rFonts w:ascii="Arial" w:hAnsi="Arial" w:cs="Arial"/>
          <w:sz w:val="22"/>
        </w:rPr>
        <w:t>This essay has critically evaluated the development of the model, showing how it emerged through disability activism as a challenge to medicalised understandings of disability. It has also explored critiques concerning impairment, complexity and implementation, while recognising these critiques have contributed to the model’s evolution.</w:t>
      </w:r>
    </w:p>
    <w:p w:rsidRPr="00014A52" w:rsidR="00014A52" w:rsidP="00014A52" w:rsidRDefault="00014A52" w14:paraId="1845A6E7" w14:textId="77777777">
      <w:pPr>
        <w:spacing w:before="100" w:beforeAutospacing="1" w:after="100" w:afterAutospacing="1" w:line="360" w:lineRule="auto"/>
        <w:rPr>
          <w:rFonts w:ascii="Arial" w:hAnsi="Arial" w:cs="Arial"/>
          <w:sz w:val="22"/>
        </w:rPr>
      </w:pPr>
      <w:r w:rsidRPr="00014A52">
        <w:rPr>
          <w:rFonts w:ascii="Arial" w:hAnsi="Arial" w:cs="Arial"/>
          <w:sz w:val="22"/>
        </w:rPr>
        <w:t>The discussion has demonstrated the model’s significant influence on policy and practice, particularly through anti-discriminatory legislation, accessibility, co-production and personalised support. However, tensions remain between policy rhetoric and lived realities.</w:t>
      </w:r>
    </w:p>
    <w:p w:rsidRPr="00014A52" w:rsidR="00014A52" w:rsidP="00014A52" w:rsidRDefault="00014A52" w14:paraId="4320BC64" w14:textId="77777777">
      <w:pPr>
        <w:spacing w:before="100" w:beforeAutospacing="1" w:after="100" w:afterAutospacing="1" w:line="360" w:lineRule="auto"/>
        <w:rPr>
          <w:rFonts w:ascii="Arial" w:hAnsi="Arial" w:cs="Arial"/>
          <w:sz w:val="22"/>
        </w:rPr>
      </w:pPr>
      <w:r w:rsidRPr="00014A52">
        <w:rPr>
          <w:rFonts w:ascii="Arial" w:hAnsi="Arial" w:cs="Arial"/>
          <w:sz w:val="22"/>
        </w:rPr>
        <w:t>Overall, the Social Model of Disability remains a powerful foundation for person-centred care. However, its continuing relevance depends not on uncritical acceptance, but on continued critical development and stronger implementation within health and social care policy and practice.</w:t>
      </w:r>
    </w:p>
    <w:p w:rsidRPr="004A5A64" w:rsidR="006524ED" w:rsidP="004A5A64" w:rsidRDefault="006524ED" w14:paraId="6191299C" w14:textId="77777777">
      <w:pPr>
        <w:pStyle w:val="ListParagraph"/>
        <w:spacing w:line="360" w:lineRule="auto"/>
        <w:ind w:left="0"/>
        <w:rPr>
          <w:rFonts w:ascii="Arial" w:hAnsi="Arial" w:cs="Arial"/>
          <w:sz w:val="23"/>
          <w:szCs w:val="23"/>
        </w:rPr>
      </w:pPr>
    </w:p>
    <w:p w:rsidR="003E4ED4" w:rsidP="004A5A64" w:rsidRDefault="003E4ED4" w14:paraId="3C5AC4C5" w14:textId="77777777">
      <w:pPr>
        <w:spacing w:line="360" w:lineRule="auto"/>
        <w:rPr>
          <w:rFonts w:ascii="Arial" w:hAnsi="Arial" w:cs="Arial"/>
          <w:b/>
          <w:bCs/>
          <w:sz w:val="23"/>
          <w:szCs w:val="23"/>
        </w:rPr>
      </w:pPr>
    </w:p>
    <w:p w:rsidR="003604D9" w:rsidP="004A5A64" w:rsidRDefault="003604D9" w14:paraId="2A5120D0" w14:textId="77777777">
      <w:pPr>
        <w:spacing w:line="360" w:lineRule="auto"/>
        <w:rPr>
          <w:rFonts w:ascii="Arial" w:hAnsi="Arial" w:cs="Arial"/>
          <w:b/>
          <w:bCs/>
          <w:sz w:val="23"/>
          <w:szCs w:val="23"/>
        </w:rPr>
      </w:pPr>
    </w:p>
    <w:p w:rsidR="003604D9" w:rsidP="004A5A64" w:rsidRDefault="003604D9" w14:paraId="7D811C3F" w14:textId="77777777">
      <w:pPr>
        <w:spacing w:line="360" w:lineRule="auto"/>
        <w:rPr>
          <w:rFonts w:ascii="Arial" w:hAnsi="Arial" w:cs="Arial"/>
          <w:b/>
          <w:bCs/>
          <w:sz w:val="23"/>
          <w:szCs w:val="23"/>
        </w:rPr>
      </w:pPr>
    </w:p>
    <w:p w:rsidR="003604D9" w:rsidP="004A5A64" w:rsidRDefault="003604D9" w14:paraId="0713CC97" w14:textId="77777777">
      <w:pPr>
        <w:spacing w:line="360" w:lineRule="auto"/>
        <w:rPr>
          <w:rFonts w:ascii="Arial" w:hAnsi="Arial" w:cs="Arial"/>
          <w:b/>
          <w:bCs/>
          <w:sz w:val="23"/>
          <w:szCs w:val="23"/>
        </w:rPr>
      </w:pPr>
    </w:p>
    <w:p w:rsidR="003604D9" w:rsidP="004A5A64" w:rsidRDefault="003604D9" w14:paraId="140FEFC1" w14:textId="77777777">
      <w:pPr>
        <w:spacing w:line="360" w:lineRule="auto"/>
        <w:rPr>
          <w:rFonts w:ascii="Arial" w:hAnsi="Arial" w:cs="Arial"/>
          <w:b/>
          <w:bCs/>
          <w:sz w:val="23"/>
          <w:szCs w:val="23"/>
        </w:rPr>
      </w:pPr>
    </w:p>
    <w:p w:rsidRPr="004A5A64" w:rsidR="003604D9" w:rsidP="004A5A64" w:rsidRDefault="003604D9" w14:paraId="7D672A4A" w14:textId="77777777">
      <w:pPr>
        <w:spacing w:line="360" w:lineRule="auto"/>
        <w:rPr>
          <w:rFonts w:ascii="Arial" w:hAnsi="Arial" w:cs="Arial"/>
          <w:b/>
          <w:bCs/>
          <w:sz w:val="23"/>
          <w:szCs w:val="23"/>
        </w:rPr>
      </w:pPr>
    </w:p>
    <w:p w:rsidRPr="004A5A64" w:rsidR="006D2F2D" w:rsidP="004A5A64" w:rsidRDefault="006D2F2D" w14:paraId="5A789721" w14:textId="6FF6B22D">
      <w:pPr>
        <w:spacing w:line="360" w:lineRule="auto"/>
        <w:rPr>
          <w:rFonts w:ascii="Arial" w:hAnsi="Arial" w:cs="Arial"/>
          <w:b/>
          <w:bCs/>
          <w:sz w:val="23"/>
          <w:szCs w:val="23"/>
        </w:rPr>
      </w:pPr>
      <w:r w:rsidRPr="004A5A64">
        <w:rPr>
          <w:rFonts w:ascii="Arial" w:hAnsi="Arial" w:cs="Arial"/>
          <w:b/>
          <w:bCs/>
          <w:sz w:val="23"/>
          <w:szCs w:val="23"/>
        </w:rPr>
        <w:t>Reference</w:t>
      </w:r>
      <w:r w:rsidRPr="004A5A64" w:rsidR="003E4ED4">
        <w:rPr>
          <w:rFonts w:ascii="Arial" w:hAnsi="Arial" w:cs="Arial"/>
          <w:b/>
          <w:bCs/>
          <w:sz w:val="23"/>
          <w:szCs w:val="23"/>
        </w:rPr>
        <w:t>s</w:t>
      </w:r>
    </w:p>
    <w:bookmarkEnd w:id="0"/>
    <w:p w:rsidRPr="00014A52" w:rsidR="00014A52" w:rsidP="00014A52" w:rsidRDefault="00014A52" w14:paraId="369A1113" w14:textId="4F8DE729">
      <w:pPr>
        <w:spacing w:before="100" w:beforeAutospacing="1" w:after="100" w:afterAutospacing="1" w:line="360" w:lineRule="auto"/>
        <w:rPr>
          <w:rFonts w:ascii="Arial" w:hAnsi="Arial" w:cs="Arial"/>
          <w:sz w:val="22"/>
        </w:rPr>
      </w:pPr>
      <w:r w:rsidRPr="00014A52">
        <w:rPr>
          <w:rFonts w:ascii="Arial" w:hAnsi="Arial" w:cs="Arial"/>
          <w:sz w:val="22"/>
        </w:rPr>
        <w:t xml:space="preserve">Barnes, C. and Mercer, G. (2010) </w:t>
      </w:r>
      <w:r w:rsidRPr="00014A52">
        <w:rPr>
          <w:rFonts w:ascii="Arial" w:hAnsi="Arial" w:cs="Arial"/>
          <w:i/>
          <w:iCs/>
          <w:sz w:val="22"/>
        </w:rPr>
        <w:t>Exploring Disability.</w:t>
      </w:r>
      <w:r w:rsidRPr="00014A52">
        <w:rPr>
          <w:rFonts w:ascii="Arial" w:hAnsi="Arial" w:cs="Arial"/>
          <w:sz w:val="22"/>
        </w:rPr>
        <w:t xml:space="preserve"> Cambridge: Polity.</w:t>
      </w:r>
    </w:p>
    <w:p w:rsidRPr="00014A52" w:rsidR="00014A52" w:rsidP="00014A52" w:rsidRDefault="00014A52" w14:paraId="2C8E5555" w14:textId="77777777">
      <w:pPr>
        <w:spacing w:before="100" w:beforeAutospacing="1" w:after="100" w:afterAutospacing="1" w:line="360" w:lineRule="auto"/>
        <w:rPr>
          <w:rFonts w:ascii="Arial" w:hAnsi="Arial" w:cs="Arial"/>
          <w:sz w:val="22"/>
        </w:rPr>
      </w:pPr>
      <w:r w:rsidRPr="00014A52">
        <w:rPr>
          <w:rFonts w:ascii="Arial" w:hAnsi="Arial" w:cs="Arial"/>
          <w:sz w:val="22"/>
        </w:rPr>
        <w:t xml:space="preserve">Beresford, P. (2013) </w:t>
      </w:r>
      <w:r w:rsidRPr="00014A52">
        <w:rPr>
          <w:rFonts w:ascii="Arial" w:hAnsi="Arial" w:cs="Arial"/>
          <w:i/>
          <w:iCs/>
          <w:sz w:val="22"/>
        </w:rPr>
        <w:t xml:space="preserve">From Other </w:t>
      </w:r>
      <w:proofErr w:type="spellStart"/>
      <w:r w:rsidRPr="00014A52">
        <w:rPr>
          <w:rFonts w:ascii="Arial" w:hAnsi="Arial" w:cs="Arial"/>
          <w:i/>
          <w:iCs/>
          <w:sz w:val="22"/>
        </w:rPr>
        <w:t>to</w:t>
      </w:r>
      <w:proofErr w:type="spellEnd"/>
      <w:r w:rsidRPr="00014A52">
        <w:rPr>
          <w:rFonts w:ascii="Arial" w:hAnsi="Arial" w:cs="Arial"/>
          <w:i/>
          <w:iCs/>
          <w:sz w:val="22"/>
        </w:rPr>
        <w:t xml:space="preserve"> Involved.</w:t>
      </w:r>
      <w:r w:rsidRPr="00014A52">
        <w:rPr>
          <w:rFonts w:ascii="Arial" w:hAnsi="Arial" w:cs="Arial"/>
          <w:sz w:val="22"/>
        </w:rPr>
        <w:t xml:space="preserve"> Bristol: Policy Press.</w:t>
      </w:r>
    </w:p>
    <w:p w:rsidRPr="00014A52" w:rsidR="00014A52" w:rsidP="00014A52" w:rsidRDefault="00014A52" w14:paraId="6B6C69EE" w14:textId="77777777">
      <w:pPr>
        <w:spacing w:before="100" w:beforeAutospacing="1" w:after="100" w:afterAutospacing="1" w:line="360" w:lineRule="auto"/>
        <w:rPr>
          <w:rFonts w:ascii="Arial" w:hAnsi="Arial" w:cs="Arial"/>
          <w:sz w:val="22"/>
        </w:rPr>
      </w:pPr>
      <w:r w:rsidRPr="00014A52">
        <w:rPr>
          <w:rFonts w:ascii="Arial" w:hAnsi="Arial" w:cs="Arial"/>
          <w:sz w:val="22"/>
        </w:rPr>
        <w:t xml:space="preserve">Department of Health and Social Care (2014) </w:t>
      </w:r>
      <w:r w:rsidRPr="00014A52">
        <w:rPr>
          <w:rFonts w:ascii="Arial" w:hAnsi="Arial" w:cs="Arial"/>
          <w:i/>
          <w:iCs/>
          <w:sz w:val="22"/>
        </w:rPr>
        <w:t>Care Act 2014.</w:t>
      </w:r>
      <w:r w:rsidRPr="00014A52">
        <w:rPr>
          <w:rFonts w:ascii="Arial" w:hAnsi="Arial" w:cs="Arial"/>
          <w:sz w:val="22"/>
        </w:rPr>
        <w:t xml:space="preserve"> London: HMSO.</w:t>
      </w:r>
    </w:p>
    <w:p w:rsidRPr="00014A52" w:rsidR="00014A52" w:rsidP="00014A52" w:rsidRDefault="00014A52" w14:paraId="3928B750" w14:textId="77777777">
      <w:pPr>
        <w:spacing w:before="100" w:beforeAutospacing="1" w:after="100" w:afterAutospacing="1" w:line="360" w:lineRule="auto"/>
        <w:rPr>
          <w:rFonts w:ascii="Arial" w:hAnsi="Arial" w:cs="Arial"/>
          <w:sz w:val="22"/>
        </w:rPr>
      </w:pPr>
      <w:r w:rsidRPr="00014A52">
        <w:rPr>
          <w:rFonts w:ascii="Arial" w:hAnsi="Arial" w:cs="Arial"/>
          <w:sz w:val="22"/>
        </w:rPr>
        <w:t xml:space="preserve">Finkelstein, V. (1980) </w:t>
      </w:r>
      <w:r w:rsidRPr="00014A52">
        <w:rPr>
          <w:rFonts w:ascii="Arial" w:hAnsi="Arial" w:cs="Arial"/>
          <w:i/>
          <w:iCs/>
          <w:sz w:val="22"/>
        </w:rPr>
        <w:t>Attitudes and Disabled People.</w:t>
      </w:r>
      <w:r w:rsidRPr="00014A52">
        <w:rPr>
          <w:rFonts w:ascii="Arial" w:hAnsi="Arial" w:cs="Arial"/>
          <w:sz w:val="22"/>
        </w:rPr>
        <w:t xml:space="preserve"> New York: World Rehabilitation Fund.</w:t>
      </w:r>
    </w:p>
    <w:p w:rsidRPr="00014A52" w:rsidR="00014A52" w:rsidP="00014A52" w:rsidRDefault="00014A52" w14:paraId="6A0D4875" w14:textId="77777777">
      <w:pPr>
        <w:spacing w:before="100" w:beforeAutospacing="1" w:after="100" w:afterAutospacing="1" w:line="360" w:lineRule="auto"/>
        <w:rPr>
          <w:rFonts w:ascii="Arial" w:hAnsi="Arial" w:cs="Arial"/>
          <w:sz w:val="22"/>
        </w:rPr>
      </w:pPr>
      <w:r w:rsidRPr="00014A52">
        <w:rPr>
          <w:rFonts w:ascii="Arial" w:hAnsi="Arial" w:cs="Arial"/>
          <w:sz w:val="22"/>
        </w:rPr>
        <w:t xml:space="preserve">Glasby, J. and Littlechild, R. (2016) </w:t>
      </w:r>
      <w:r w:rsidRPr="00014A52">
        <w:rPr>
          <w:rFonts w:ascii="Arial" w:hAnsi="Arial" w:cs="Arial"/>
          <w:i/>
          <w:iCs/>
          <w:sz w:val="22"/>
        </w:rPr>
        <w:t>Direct Payments and Personal Budgets.</w:t>
      </w:r>
      <w:r w:rsidRPr="00014A52">
        <w:rPr>
          <w:rFonts w:ascii="Arial" w:hAnsi="Arial" w:cs="Arial"/>
          <w:sz w:val="22"/>
        </w:rPr>
        <w:t xml:space="preserve"> Bristol: Policy Press.</w:t>
      </w:r>
    </w:p>
    <w:p w:rsidRPr="00014A52" w:rsidR="00014A52" w:rsidP="00014A52" w:rsidRDefault="00014A52" w14:paraId="1AA1ACE3" w14:textId="77777777">
      <w:pPr>
        <w:spacing w:before="100" w:beforeAutospacing="1" w:after="100" w:afterAutospacing="1" w:line="360" w:lineRule="auto"/>
        <w:rPr>
          <w:rFonts w:ascii="Arial" w:hAnsi="Arial" w:cs="Arial"/>
          <w:sz w:val="22"/>
        </w:rPr>
      </w:pPr>
      <w:r w:rsidRPr="00014A52">
        <w:rPr>
          <w:rFonts w:ascii="Arial" w:hAnsi="Arial" w:cs="Arial"/>
          <w:sz w:val="22"/>
        </w:rPr>
        <w:t xml:space="preserve">Goodley, D. (2017) </w:t>
      </w:r>
      <w:r w:rsidRPr="00014A52">
        <w:rPr>
          <w:rFonts w:ascii="Arial" w:hAnsi="Arial" w:cs="Arial"/>
          <w:i/>
          <w:iCs/>
          <w:sz w:val="22"/>
        </w:rPr>
        <w:t>Disability Studies.</w:t>
      </w:r>
      <w:r w:rsidRPr="00014A52">
        <w:rPr>
          <w:rFonts w:ascii="Arial" w:hAnsi="Arial" w:cs="Arial"/>
          <w:sz w:val="22"/>
        </w:rPr>
        <w:t xml:space="preserve"> London: Sage.</w:t>
      </w:r>
    </w:p>
    <w:p w:rsidRPr="00014A52" w:rsidR="00014A52" w:rsidP="00014A52" w:rsidRDefault="00014A52" w14:paraId="47724805" w14:textId="77777777">
      <w:pPr>
        <w:spacing w:before="100" w:beforeAutospacing="1" w:after="100" w:afterAutospacing="1" w:line="360" w:lineRule="auto"/>
        <w:rPr>
          <w:rFonts w:ascii="Arial" w:hAnsi="Arial" w:cs="Arial"/>
          <w:sz w:val="22"/>
        </w:rPr>
      </w:pPr>
      <w:r w:rsidRPr="00014A52">
        <w:rPr>
          <w:rFonts w:ascii="Arial" w:hAnsi="Arial" w:cs="Arial"/>
          <w:sz w:val="22"/>
        </w:rPr>
        <w:t xml:space="preserve">Hughes, B. and Paterson, K. (1997) ‘The Social Model of Disability and the Disappearing Body’, </w:t>
      </w:r>
      <w:r w:rsidRPr="00014A52">
        <w:rPr>
          <w:rFonts w:ascii="Arial" w:hAnsi="Arial" w:cs="Arial"/>
          <w:i/>
          <w:iCs/>
          <w:sz w:val="22"/>
        </w:rPr>
        <w:t>Disability &amp; Society</w:t>
      </w:r>
      <w:r w:rsidRPr="00014A52">
        <w:rPr>
          <w:rFonts w:ascii="Arial" w:hAnsi="Arial" w:cs="Arial"/>
          <w:sz w:val="22"/>
        </w:rPr>
        <w:t>, 12(3), pp.325–340.</w:t>
      </w:r>
    </w:p>
    <w:p w:rsidRPr="00014A52" w:rsidR="00014A52" w:rsidP="00014A52" w:rsidRDefault="00014A52" w14:paraId="0641D391" w14:textId="77777777">
      <w:pPr>
        <w:spacing w:before="100" w:beforeAutospacing="1" w:after="100" w:afterAutospacing="1" w:line="360" w:lineRule="auto"/>
        <w:rPr>
          <w:rFonts w:ascii="Arial" w:hAnsi="Arial" w:cs="Arial"/>
          <w:sz w:val="22"/>
        </w:rPr>
      </w:pPr>
      <w:proofErr w:type="spellStart"/>
      <w:r w:rsidRPr="00014A52">
        <w:rPr>
          <w:rFonts w:ascii="Arial" w:hAnsi="Arial" w:cs="Arial"/>
          <w:sz w:val="22"/>
        </w:rPr>
        <w:t>Kitwood</w:t>
      </w:r>
      <w:proofErr w:type="spellEnd"/>
      <w:r w:rsidRPr="00014A52">
        <w:rPr>
          <w:rFonts w:ascii="Arial" w:hAnsi="Arial" w:cs="Arial"/>
          <w:sz w:val="22"/>
        </w:rPr>
        <w:t xml:space="preserve">, T. (1997) </w:t>
      </w:r>
      <w:r w:rsidRPr="00014A52">
        <w:rPr>
          <w:rFonts w:ascii="Arial" w:hAnsi="Arial" w:cs="Arial"/>
          <w:i/>
          <w:iCs/>
          <w:sz w:val="22"/>
        </w:rPr>
        <w:t>Dementia Reconsidered.</w:t>
      </w:r>
      <w:r w:rsidRPr="00014A52">
        <w:rPr>
          <w:rFonts w:ascii="Arial" w:hAnsi="Arial" w:cs="Arial"/>
          <w:sz w:val="22"/>
        </w:rPr>
        <w:t xml:space="preserve"> Buckingham: Open University Press.</w:t>
      </w:r>
    </w:p>
    <w:p w:rsidRPr="00014A52" w:rsidR="00014A52" w:rsidP="00014A52" w:rsidRDefault="00014A52" w14:paraId="265E1CCC" w14:textId="77777777">
      <w:pPr>
        <w:spacing w:before="100" w:beforeAutospacing="1" w:after="100" w:afterAutospacing="1" w:line="360" w:lineRule="auto"/>
        <w:rPr>
          <w:rFonts w:ascii="Arial" w:hAnsi="Arial" w:cs="Arial"/>
          <w:sz w:val="22"/>
        </w:rPr>
      </w:pPr>
      <w:r w:rsidRPr="00014A52">
        <w:rPr>
          <w:rFonts w:ascii="Arial" w:hAnsi="Arial" w:cs="Arial"/>
          <w:sz w:val="22"/>
        </w:rPr>
        <w:t xml:space="preserve">Nolan, M. et al. (2004) ‘Beyond person-centred care’, </w:t>
      </w:r>
      <w:r w:rsidRPr="00014A52">
        <w:rPr>
          <w:rFonts w:ascii="Arial" w:hAnsi="Arial" w:cs="Arial"/>
          <w:i/>
          <w:iCs/>
          <w:sz w:val="22"/>
        </w:rPr>
        <w:t>Journal of Clinical Nursing</w:t>
      </w:r>
      <w:r w:rsidRPr="00014A52">
        <w:rPr>
          <w:rFonts w:ascii="Arial" w:hAnsi="Arial" w:cs="Arial"/>
          <w:sz w:val="22"/>
        </w:rPr>
        <w:t>, 13(3a), pp.45–53.</w:t>
      </w:r>
    </w:p>
    <w:p w:rsidRPr="00014A52" w:rsidR="00014A52" w:rsidP="00014A52" w:rsidRDefault="00014A52" w14:paraId="03837DA7" w14:textId="77777777">
      <w:pPr>
        <w:spacing w:before="100" w:beforeAutospacing="1" w:after="100" w:afterAutospacing="1" w:line="360" w:lineRule="auto"/>
        <w:rPr>
          <w:rFonts w:ascii="Arial" w:hAnsi="Arial" w:cs="Arial"/>
          <w:sz w:val="22"/>
        </w:rPr>
      </w:pPr>
      <w:r w:rsidRPr="00014A52">
        <w:rPr>
          <w:rFonts w:ascii="Arial" w:hAnsi="Arial" w:cs="Arial"/>
          <w:sz w:val="22"/>
        </w:rPr>
        <w:t xml:space="preserve">Oliver, M. (1990) </w:t>
      </w:r>
      <w:r w:rsidRPr="00014A52">
        <w:rPr>
          <w:rFonts w:ascii="Arial" w:hAnsi="Arial" w:cs="Arial"/>
          <w:i/>
          <w:iCs/>
          <w:sz w:val="22"/>
        </w:rPr>
        <w:t>The Politics of Disablement.</w:t>
      </w:r>
      <w:r w:rsidRPr="00014A52">
        <w:rPr>
          <w:rFonts w:ascii="Arial" w:hAnsi="Arial" w:cs="Arial"/>
          <w:sz w:val="22"/>
        </w:rPr>
        <w:t xml:space="preserve"> London: Macmillan.</w:t>
      </w:r>
    </w:p>
    <w:p w:rsidRPr="00014A52" w:rsidR="00014A52" w:rsidP="00014A52" w:rsidRDefault="00014A52" w14:paraId="66782457" w14:textId="77777777">
      <w:pPr>
        <w:spacing w:before="100" w:beforeAutospacing="1" w:after="100" w:afterAutospacing="1" w:line="360" w:lineRule="auto"/>
        <w:rPr>
          <w:rFonts w:ascii="Arial" w:hAnsi="Arial" w:cs="Arial"/>
          <w:sz w:val="22"/>
        </w:rPr>
      </w:pPr>
      <w:r w:rsidRPr="00014A52">
        <w:rPr>
          <w:rFonts w:ascii="Arial" w:hAnsi="Arial" w:cs="Arial"/>
          <w:sz w:val="22"/>
        </w:rPr>
        <w:t xml:space="preserve">Oliver, M. (1996) </w:t>
      </w:r>
      <w:r w:rsidRPr="00014A52">
        <w:rPr>
          <w:rFonts w:ascii="Arial" w:hAnsi="Arial" w:cs="Arial"/>
          <w:i/>
          <w:iCs/>
          <w:sz w:val="22"/>
        </w:rPr>
        <w:t>Understanding Disability.</w:t>
      </w:r>
      <w:r w:rsidRPr="00014A52">
        <w:rPr>
          <w:rFonts w:ascii="Arial" w:hAnsi="Arial" w:cs="Arial"/>
          <w:sz w:val="22"/>
        </w:rPr>
        <w:t xml:space="preserve"> London: Macmillan.</w:t>
      </w:r>
    </w:p>
    <w:p w:rsidRPr="00014A52" w:rsidR="00014A52" w:rsidP="00014A52" w:rsidRDefault="00014A52" w14:paraId="2A17120C" w14:textId="77777777">
      <w:pPr>
        <w:spacing w:before="100" w:beforeAutospacing="1" w:after="100" w:afterAutospacing="1" w:line="360" w:lineRule="auto"/>
        <w:rPr>
          <w:rFonts w:ascii="Arial" w:hAnsi="Arial" w:cs="Arial"/>
          <w:sz w:val="22"/>
        </w:rPr>
      </w:pPr>
      <w:r w:rsidRPr="00014A52">
        <w:rPr>
          <w:rFonts w:ascii="Arial" w:hAnsi="Arial" w:cs="Arial"/>
          <w:sz w:val="22"/>
        </w:rPr>
        <w:t xml:space="preserve">Shakespeare, T. (2018) </w:t>
      </w:r>
      <w:r w:rsidRPr="00014A52">
        <w:rPr>
          <w:rFonts w:ascii="Arial" w:hAnsi="Arial" w:cs="Arial"/>
          <w:i/>
          <w:iCs/>
          <w:sz w:val="22"/>
        </w:rPr>
        <w:t>Disability: The Basics.</w:t>
      </w:r>
      <w:r w:rsidRPr="00014A52">
        <w:rPr>
          <w:rFonts w:ascii="Arial" w:hAnsi="Arial" w:cs="Arial"/>
          <w:sz w:val="22"/>
        </w:rPr>
        <w:t xml:space="preserve"> London: Routledge.</w:t>
      </w:r>
    </w:p>
    <w:p w:rsidRPr="00014A52" w:rsidR="00014A52" w:rsidP="00014A52" w:rsidRDefault="00014A52" w14:paraId="521C142D" w14:textId="77777777">
      <w:pPr>
        <w:spacing w:before="100" w:beforeAutospacing="1" w:after="100" w:afterAutospacing="1" w:line="360" w:lineRule="auto"/>
        <w:rPr>
          <w:rFonts w:ascii="Arial" w:hAnsi="Arial" w:cs="Arial"/>
          <w:sz w:val="22"/>
        </w:rPr>
      </w:pPr>
      <w:r w:rsidRPr="00014A52">
        <w:rPr>
          <w:rFonts w:ascii="Arial" w:hAnsi="Arial" w:cs="Arial"/>
          <w:sz w:val="22"/>
        </w:rPr>
        <w:t xml:space="preserve">Thomas, C. (2007) </w:t>
      </w:r>
      <w:r w:rsidRPr="00014A52">
        <w:rPr>
          <w:rFonts w:ascii="Arial" w:hAnsi="Arial" w:cs="Arial"/>
          <w:i/>
          <w:iCs/>
          <w:sz w:val="22"/>
        </w:rPr>
        <w:t>Sociologies of Disability.</w:t>
      </w:r>
      <w:r w:rsidRPr="00014A52">
        <w:rPr>
          <w:rFonts w:ascii="Arial" w:hAnsi="Arial" w:cs="Arial"/>
          <w:sz w:val="22"/>
        </w:rPr>
        <w:t xml:space="preserve"> Basingstoke: Palgrave.</w:t>
      </w:r>
    </w:p>
    <w:p w:rsidRPr="00014A52" w:rsidR="00014A52" w:rsidP="00014A52" w:rsidRDefault="00014A52" w14:paraId="1A3ED692" w14:textId="77777777">
      <w:pPr>
        <w:spacing w:before="100" w:beforeAutospacing="1" w:after="100" w:afterAutospacing="1" w:line="360" w:lineRule="auto"/>
        <w:rPr>
          <w:rFonts w:ascii="Arial" w:hAnsi="Arial" w:cs="Arial"/>
          <w:sz w:val="22"/>
        </w:rPr>
      </w:pPr>
      <w:r w:rsidRPr="00014A52">
        <w:rPr>
          <w:rFonts w:ascii="Arial" w:hAnsi="Arial" w:cs="Arial"/>
          <w:sz w:val="22"/>
        </w:rPr>
        <w:t xml:space="preserve">United Nations (2006) </w:t>
      </w:r>
      <w:r w:rsidRPr="00014A52">
        <w:rPr>
          <w:rFonts w:ascii="Arial" w:hAnsi="Arial" w:cs="Arial"/>
          <w:i/>
          <w:iCs/>
          <w:sz w:val="22"/>
        </w:rPr>
        <w:t>Convention on the Rights of Persons with Disabilities.</w:t>
      </w:r>
      <w:r w:rsidRPr="00014A52">
        <w:rPr>
          <w:rFonts w:ascii="Arial" w:hAnsi="Arial" w:cs="Arial"/>
          <w:sz w:val="22"/>
        </w:rPr>
        <w:t xml:space="preserve"> New York: United Nations.</w:t>
      </w:r>
    </w:p>
    <w:p w:rsidRPr="00014A52" w:rsidR="00014A52" w:rsidP="00014A52" w:rsidRDefault="00014A52" w14:paraId="77BA58CE" w14:textId="77777777">
      <w:pPr>
        <w:spacing w:before="100" w:beforeAutospacing="1" w:after="100" w:afterAutospacing="1" w:line="360" w:lineRule="auto"/>
        <w:rPr>
          <w:rFonts w:ascii="Arial" w:hAnsi="Arial" w:cs="Arial"/>
          <w:sz w:val="22"/>
        </w:rPr>
      </w:pPr>
      <w:r w:rsidRPr="00014A52">
        <w:rPr>
          <w:rFonts w:ascii="Arial" w:hAnsi="Arial" w:cs="Arial"/>
          <w:sz w:val="22"/>
        </w:rPr>
        <w:t xml:space="preserve">UPIAS (1976) </w:t>
      </w:r>
      <w:r w:rsidRPr="00014A52">
        <w:rPr>
          <w:rFonts w:ascii="Arial" w:hAnsi="Arial" w:cs="Arial"/>
          <w:i/>
          <w:iCs/>
          <w:sz w:val="22"/>
        </w:rPr>
        <w:t>Fundamental Principles of Disability.</w:t>
      </w:r>
      <w:r w:rsidRPr="00014A52">
        <w:rPr>
          <w:rFonts w:ascii="Arial" w:hAnsi="Arial" w:cs="Arial"/>
          <w:sz w:val="22"/>
        </w:rPr>
        <w:t xml:space="preserve"> London: UPIAS.</w:t>
      </w:r>
    </w:p>
    <w:p w:rsidRPr="00014A52" w:rsidR="00014A52" w:rsidP="00014A52" w:rsidRDefault="00014A52" w14:paraId="42EDD8C3" w14:textId="77777777">
      <w:pPr>
        <w:spacing w:before="100" w:beforeAutospacing="1" w:after="100" w:afterAutospacing="1" w:line="360" w:lineRule="auto"/>
        <w:rPr>
          <w:rFonts w:ascii="Arial" w:hAnsi="Arial" w:cs="Arial"/>
          <w:sz w:val="22"/>
        </w:rPr>
      </w:pPr>
      <w:r w:rsidRPr="00014A52">
        <w:rPr>
          <w:rFonts w:ascii="Arial" w:hAnsi="Arial" w:cs="Arial"/>
          <w:sz w:val="22"/>
        </w:rPr>
        <w:t xml:space="preserve">World Health Organization (2001) </w:t>
      </w:r>
      <w:r w:rsidRPr="00014A52">
        <w:rPr>
          <w:rFonts w:ascii="Arial" w:hAnsi="Arial" w:cs="Arial"/>
          <w:i/>
          <w:iCs/>
          <w:sz w:val="22"/>
        </w:rPr>
        <w:t>International Classification of Functioning, Disability and Health.</w:t>
      </w:r>
      <w:r w:rsidRPr="00014A52">
        <w:rPr>
          <w:rFonts w:ascii="Arial" w:hAnsi="Arial" w:cs="Arial"/>
          <w:sz w:val="22"/>
        </w:rPr>
        <w:t xml:space="preserve"> Geneva: WHO.</w:t>
      </w:r>
    </w:p>
    <w:p w:rsidRPr="0064581B" w:rsidR="00014A52" w:rsidP="00014A52" w:rsidRDefault="00014A52" w14:paraId="5465723A" w14:textId="007D75A6">
      <w:pPr>
        <w:spacing w:before="100" w:beforeAutospacing="1" w:after="100" w:afterAutospacing="1" w:line="240" w:lineRule="auto"/>
        <w:rPr>
          <w:rFonts w:cs="Times New Roman"/>
        </w:rPr>
      </w:pPr>
    </w:p>
    <w:p w:rsidRPr="004A5A64" w:rsidR="004A5A64" w:rsidP="004A5A64" w:rsidRDefault="004A5A64" w14:paraId="3F1FD9A8" w14:textId="3371B01D">
      <w:pPr>
        <w:spacing w:line="360" w:lineRule="auto"/>
        <w:rPr>
          <w:rFonts w:ascii="Arial" w:hAnsi="Arial" w:cs="Arial"/>
          <w:color w:val="00B0F0"/>
          <w:sz w:val="23"/>
          <w:szCs w:val="23"/>
        </w:rPr>
      </w:pPr>
    </w:p>
    <w:sectPr w:rsidRPr="004A5A64" w:rsidR="004A5A64" w:rsidSect="003604D9">
      <w:footerReference w:type="even" r:id="rId10"/>
      <w:footerReference w:type="default" r:id="rId11"/>
      <w:pgSz w:w="11906" w:h="16838" w:orient="portrait"/>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14C79" w:rsidP="00032A5B" w:rsidRDefault="00014C79" w14:paraId="32BF8547" w14:textId="77777777">
      <w:pPr>
        <w:spacing w:after="0" w:line="240" w:lineRule="auto"/>
      </w:pPr>
      <w:r>
        <w:separator/>
      </w:r>
    </w:p>
  </w:endnote>
  <w:endnote w:type="continuationSeparator" w:id="0">
    <w:p w:rsidR="00014C79" w:rsidP="00032A5B" w:rsidRDefault="00014C79" w14:paraId="66843D4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28331315"/>
      <w:docPartObj>
        <w:docPartGallery w:val="Page Numbers (Bottom of Page)"/>
        <w:docPartUnique/>
      </w:docPartObj>
    </w:sdtPr>
    <w:sdtContent>
      <w:p w:rsidR="003604D9" w:rsidP="003604D9" w:rsidRDefault="003604D9" w14:paraId="189EA183" w14:textId="53C71CFC">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EndPr>
      <w:rPr>
        <w:rStyle w:val="PageNumber"/>
      </w:rPr>
    </w:sdtEndPr>
  </w:sdt>
  <w:p w:rsidR="003604D9" w:rsidP="003604D9" w:rsidRDefault="003604D9" w14:paraId="76CC59D1"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47089712"/>
      <w:docPartObj>
        <w:docPartGallery w:val="Page Numbers (Bottom of Page)"/>
        <w:docPartUnique/>
      </w:docPartObj>
    </w:sdtPr>
    <w:sdtContent>
      <w:p w:rsidR="003604D9" w:rsidP="00353D7B" w:rsidRDefault="003604D9" w14:paraId="50AFCA6C" w14:textId="3A6D069F">
        <w:pPr>
          <w:pStyle w:val="Footer"/>
          <w:framePr w:wrap="none" w:hAnchor="margin" w:vAnchor="text"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EndPr>
      <w:rPr>
        <w:rStyle w:val="PageNumber"/>
      </w:rPr>
    </w:sdtEndPr>
  </w:sdt>
  <w:p w:rsidR="003604D9" w:rsidP="003604D9" w:rsidRDefault="003604D9" w14:paraId="0C2CDEE3" w14:textId="777777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14C79" w:rsidP="00032A5B" w:rsidRDefault="00014C79" w14:paraId="02C7974D" w14:textId="77777777">
      <w:pPr>
        <w:spacing w:after="0" w:line="240" w:lineRule="auto"/>
      </w:pPr>
      <w:r>
        <w:separator/>
      </w:r>
    </w:p>
  </w:footnote>
  <w:footnote w:type="continuationSeparator" w:id="0">
    <w:p w:rsidR="00014C79" w:rsidP="00032A5B" w:rsidRDefault="00014C79" w14:paraId="3B76049F"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26486C"/>
    <w:multiLevelType w:val="hybridMultilevel"/>
    <w:tmpl w:val="44D283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066105348">
    <w:abstractNumId w:val="3"/>
  </w:num>
  <w:num w:numId="2" w16cid:durableId="201140407">
    <w:abstractNumId w:val="1"/>
  </w:num>
  <w:num w:numId="3" w16cid:durableId="490028398">
    <w:abstractNumId w:val="0"/>
  </w:num>
  <w:num w:numId="4" w16cid:durableId="17166586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14A52"/>
    <w:rsid w:val="00014C79"/>
    <w:rsid w:val="00032A5B"/>
    <w:rsid w:val="00057C72"/>
    <w:rsid w:val="001333C2"/>
    <w:rsid w:val="00317E3D"/>
    <w:rsid w:val="0032791E"/>
    <w:rsid w:val="003604D9"/>
    <w:rsid w:val="003E4ED4"/>
    <w:rsid w:val="004A5A64"/>
    <w:rsid w:val="0058218C"/>
    <w:rsid w:val="005E14C4"/>
    <w:rsid w:val="006524ED"/>
    <w:rsid w:val="006A3E63"/>
    <w:rsid w:val="006B2765"/>
    <w:rsid w:val="006D2F2D"/>
    <w:rsid w:val="006E1FF9"/>
    <w:rsid w:val="007848C5"/>
    <w:rsid w:val="00785886"/>
    <w:rsid w:val="007F3A6A"/>
    <w:rsid w:val="008B746D"/>
    <w:rsid w:val="009E71F3"/>
    <w:rsid w:val="00A14675"/>
    <w:rsid w:val="00BC79FE"/>
    <w:rsid w:val="00C4701B"/>
    <w:rsid w:val="00C558B0"/>
    <w:rsid w:val="00CB0D01"/>
    <w:rsid w:val="00D545BA"/>
    <w:rsid w:val="00E81204"/>
    <w:rsid w:val="00E9668F"/>
    <w:rsid w:val="00F81510"/>
    <w:rsid w:val="00FA1054"/>
    <w:rsid w:val="00FA2DAE"/>
    <w:rsid w:val="00FA6248"/>
    <w:rsid w:val="150466E2"/>
    <w:rsid w:val="3BF83619"/>
    <w:rsid w:val="7F592A7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58B0"/>
    <w:pPr>
      <w:spacing w:line="256" w:lineRule="auto"/>
    </w:pPr>
    <w:rPr>
      <w:rFonts w:ascii="Times New Roman" w:hAnsi="Times New Roman"/>
      <w:sz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styleId="HeaderChar" w:customStyle="1">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styleId="FooterChar" w:customStyle="1">
    <w:name w:val="Footer Char"/>
    <w:basedOn w:val="DefaultParagraphFont"/>
    <w:link w:val="Footer"/>
    <w:uiPriority w:val="99"/>
    <w:rsid w:val="00032A5B"/>
    <w:rPr>
      <w:rFonts w:ascii="Times New Roman" w:hAnsi="Times New Roman"/>
      <w:sz w:val="24"/>
    </w:rPr>
  </w:style>
  <w:style w:type="character" w:styleId="PageNumber">
    <w:name w:val="page number"/>
    <w:basedOn w:val="DefaultParagraphFont"/>
    <w:uiPriority w:val="99"/>
    <w:semiHidden/>
    <w:unhideWhenUsed/>
    <w:rsid w:val="003604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2.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cid:image001.png@01D0EA4A.2BD679A0" TargetMode="Externa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AD4B7E-A1F0-6D40-B6F1-5F97796F2E8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Diola Bijlhout</dc:creator>
  <keywords/>
  <dc:description/>
  <lastModifiedBy>Roman Pacek (2415805)</lastModifiedBy>
  <revision>7</revision>
  <dcterms:created xsi:type="dcterms:W3CDTF">2026-04-25T11:38:00.0000000Z</dcterms:created>
  <dcterms:modified xsi:type="dcterms:W3CDTF">2026-04-28T13:45:09.2881106Z</dcterms:modified>
</coreProperties>
</file>