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A3071C3" w14:textId="53F485CC" w:rsidR="006B1D27" w:rsidRDefault="006B1D27">
      <w:pPr>
        <w:rPr>
          <w:rFonts w:ascii="Arial" w:hAnsi="Arial" w:cs="Arial"/>
          <w:sz w:val="24"/>
          <w:szCs w:val="24"/>
        </w:rPr>
      </w:pPr>
      <w:r w:rsidRPr="006B1D27">
        <w:rPr>
          <w:rFonts w:ascii="Arial" w:hAnsi="Arial" w:cs="Arial"/>
          <w:b/>
          <w:bCs/>
          <w:sz w:val="24"/>
          <w:szCs w:val="24"/>
        </w:rPr>
        <w:t>Student Name:</w:t>
      </w:r>
      <w:r>
        <w:rPr>
          <w:rFonts w:ascii="Arial" w:hAnsi="Arial" w:cs="Arial"/>
          <w:sz w:val="24"/>
          <w:szCs w:val="24"/>
        </w:rPr>
        <w:t xml:space="preserve"> Adji Makangila </w:t>
      </w:r>
    </w:p>
    <w:p w14:paraId="198D765D" w14:textId="03F3B8C1" w:rsidR="006B1D27" w:rsidRDefault="006B1D27">
      <w:pPr>
        <w:rPr>
          <w:rFonts w:ascii="Arial" w:hAnsi="Arial" w:cs="Arial"/>
          <w:sz w:val="24"/>
          <w:szCs w:val="24"/>
        </w:rPr>
      </w:pPr>
      <w:r w:rsidRPr="006B1D27">
        <w:rPr>
          <w:rFonts w:ascii="Arial" w:hAnsi="Arial" w:cs="Arial"/>
          <w:b/>
          <w:bCs/>
          <w:sz w:val="24"/>
          <w:szCs w:val="24"/>
        </w:rPr>
        <w:t>Student ID:</w:t>
      </w:r>
      <w:r>
        <w:rPr>
          <w:rFonts w:ascii="Arial" w:hAnsi="Arial" w:cs="Arial"/>
          <w:sz w:val="24"/>
          <w:szCs w:val="24"/>
        </w:rPr>
        <w:t xml:space="preserve"> 2126238</w:t>
      </w:r>
    </w:p>
    <w:p w14:paraId="251855F2" w14:textId="3C1B1D00" w:rsidR="006B1D27" w:rsidRDefault="006B1D27">
      <w:pPr>
        <w:rPr>
          <w:rFonts w:ascii="Arial" w:hAnsi="Arial" w:cs="Arial"/>
          <w:sz w:val="24"/>
          <w:szCs w:val="24"/>
        </w:rPr>
      </w:pPr>
      <w:r w:rsidRPr="006B1D27">
        <w:rPr>
          <w:rFonts w:ascii="Arial" w:hAnsi="Arial" w:cs="Arial"/>
          <w:b/>
          <w:bCs/>
          <w:sz w:val="24"/>
          <w:szCs w:val="24"/>
        </w:rPr>
        <w:t>Lecturer Name:</w:t>
      </w:r>
      <w:r>
        <w:rPr>
          <w:rFonts w:ascii="Arial" w:hAnsi="Arial" w:cs="Arial"/>
          <w:sz w:val="24"/>
          <w:szCs w:val="24"/>
        </w:rPr>
        <w:t xml:space="preserve"> </w:t>
      </w:r>
      <w:r w:rsidRPr="006B1D27">
        <w:rPr>
          <w:rFonts w:ascii="Arial" w:hAnsi="Arial" w:cs="Arial"/>
          <w:sz w:val="24"/>
          <w:szCs w:val="24"/>
        </w:rPr>
        <w:t>Dr Josephine Chen-Wilson</w:t>
      </w:r>
    </w:p>
    <w:p w14:paraId="76801F80" w14:textId="51A8EBE5" w:rsidR="006B1D27" w:rsidRDefault="006B1D27">
      <w:pPr>
        <w:rPr>
          <w:rFonts w:ascii="Arial" w:hAnsi="Arial" w:cs="Arial"/>
          <w:sz w:val="24"/>
          <w:szCs w:val="24"/>
        </w:rPr>
      </w:pPr>
      <w:r w:rsidRPr="006B1D27">
        <w:rPr>
          <w:rFonts w:ascii="Arial" w:hAnsi="Arial" w:cs="Arial"/>
          <w:b/>
          <w:bCs/>
          <w:sz w:val="24"/>
          <w:szCs w:val="24"/>
        </w:rPr>
        <w:t>Module Title:</w:t>
      </w:r>
      <w:r>
        <w:rPr>
          <w:rFonts w:ascii="Arial" w:hAnsi="Arial" w:cs="Arial"/>
          <w:sz w:val="24"/>
          <w:szCs w:val="24"/>
        </w:rPr>
        <w:t xml:space="preserve"> </w:t>
      </w:r>
      <w:r w:rsidRPr="006B1D27">
        <w:rPr>
          <w:rFonts w:ascii="Arial" w:hAnsi="Arial" w:cs="Arial"/>
          <w:sz w:val="24"/>
          <w:szCs w:val="24"/>
        </w:rPr>
        <w:t>Mental Disorders and Psychopathology</w:t>
      </w:r>
    </w:p>
    <w:p w14:paraId="269D84F5" w14:textId="5EE94BD5" w:rsidR="006B1D27" w:rsidRDefault="006B1D27">
      <w:pPr>
        <w:rPr>
          <w:rFonts w:ascii="Arial" w:hAnsi="Arial" w:cs="Arial"/>
          <w:sz w:val="24"/>
          <w:szCs w:val="24"/>
        </w:rPr>
      </w:pPr>
      <w:r w:rsidRPr="006B1D27">
        <w:rPr>
          <w:rFonts w:ascii="Arial" w:hAnsi="Arial" w:cs="Arial"/>
          <w:b/>
          <w:bCs/>
          <w:sz w:val="24"/>
          <w:szCs w:val="24"/>
        </w:rPr>
        <w:t xml:space="preserve">Module Code: </w:t>
      </w:r>
      <w:r w:rsidRPr="006B1D27">
        <w:rPr>
          <w:rFonts w:ascii="Arial" w:hAnsi="Arial" w:cs="Arial"/>
          <w:sz w:val="24"/>
          <w:szCs w:val="24"/>
        </w:rPr>
        <w:t>BMHP6006</w:t>
      </w:r>
    </w:p>
    <w:p w14:paraId="55B18F0F" w14:textId="529A5FBA" w:rsidR="006B1D27" w:rsidRDefault="006B1D27">
      <w:pPr>
        <w:rPr>
          <w:rFonts w:ascii="Arial" w:hAnsi="Arial" w:cs="Arial"/>
          <w:sz w:val="24"/>
          <w:szCs w:val="24"/>
        </w:rPr>
      </w:pPr>
    </w:p>
    <w:p w14:paraId="76FF1101" w14:textId="77777777" w:rsidR="006B1D27" w:rsidRDefault="006B1D27">
      <w:pPr>
        <w:rPr>
          <w:rFonts w:ascii="Arial" w:hAnsi="Arial" w:cs="Arial"/>
          <w:sz w:val="24"/>
          <w:szCs w:val="24"/>
        </w:rPr>
      </w:pPr>
    </w:p>
    <w:p w14:paraId="50392998" w14:textId="77777777" w:rsidR="006B1D27" w:rsidRDefault="006B1D27">
      <w:pPr>
        <w:rPr>
          <w:rFonts w:ascii="Arial" w:hAnsi="Arial" w:cs="Arial"/>
          <w:sz w:val="24"/>
          <w:szCs w:val="24"/>
        </w:rPr>
      </w:pPr>
    </w:p>
    <w:p w14:paraId="08155EBD" w14:textId="77777777" w:rsidR="006B1D27" w:rsidRDefault="006B1D27">
      <w:pPr>
        <w:rPr>
          <w:rFonts w:ascii="Arial" w:hAnsi="Arial" w:cs="Arial"/>
          <w:sz w:val="24"/>
          <w:szCs w:val="24"/>
        </w:rPr>
      </w:pPr>
    </w:p>
    <w:p w14:paraId="4F1E8280" w14:textId="77777777" w:rsidR="006B1D27" w:rsidRDefault="006B1D27">
      <w:pPr>
        <w:rPr>
          <w:rFonts w:ascii="Arial" w:hAnsi="Arial" w:cs="Arial"/>
          <w:sz w:val="24"/>
          <w:szCs w:val="24"/>
        </w:rPr>
      </w:pPr>
    </w:p>
    <w:p w14:paraId="5BE8DD9C" w14:textId="77777777" w:rsidR="006B1D27" w:rsidRDefault="006B1D27">
      <w:pPr>
        <w:rPr>
          <w:rFonts w:ascii="Arial" w:hAnsi="Arial" w:cs="Arial"/>
          <w:sz w:val="24"/>
          <w:szCs w:val="24"/>
        </w:rPr>
      </w:pPr>
    </w:p>
    <w:p w14:paraId="51C9D468" w14:textId="77777777" w:rsidR="006B1D27" w:rsidRDefault="006B1D27">
      <w:pPr>
        <w:rPr>
          <w:rFonts w:ascii="Arial" w:hAnsi="Arial" w:cs="Arial"/>
          <w:sz w:val="24"/>
          <w:szCs w:val="24"/>
        </w:rPr>
      </w:pPr>
    </w:p>
    <w:p w14:paraId="10FA176E" w14:textId="77777777" w:rsidR="006B1D27" w:rsidRDefault="006B1D27">
      <w:pPr>
        <w:rPr>
          <w:rFonts w:ascii="Arial" w:hAnsi="Arial" w:cs="Arial"/>
          <w:sz w:val="24"/>
          <w:szCs w:val="24"/>
        </w:rPr>
      </w:pPr>
    </w:p>
    <w:p w14:paraId="6AB81478" w14:textId="77777777" w:rsidR="006B1D27" w:rsidRDefault="006B1D27">
      <w:pPr>
        <w:rPr>
          <w:rFonts w:ascii="Arial" w:hAnsi="Arial" w:cs="Arial"/>
          <w:sz w:val="24"/>
          <w:szCs w:val="24"/>
        </w:rPr>
      </w:pPr>
    </w:p>
    <w:p w14:paraId="28BB8C28" w14:textId="77777777" w:rsidR="006B1D27" w:rsidRDefault="006B1D27">
      <w:pPr>
        <w:rPr>
          <w:rFonts w:ascii="Arial" w:hAnsi="Arial" w:cs="Arial"/>
          <w:sz w:val="24"/>
          <w:szCs w:val="24"/>
        </w:rPr>
      </w:pPr>
    </w:p>
    <w:p w14:paraId="22D14FFD" w14:textId="77777777" w:rsidR="006B1D27" w:rsidRDefault="006B1D27">
      <w:pPr>
        <w:rPr>
          <w:rFonts w:ascii="Arial" w:hAnsi="Arial" w:cs="Arial"/>
          <w:sz w:val="24"/>
          <w:szCs w:val="24"/>
        </w:rPr>
      </w:pPr>
    </w:p>
    <w:p w14:paraId="4F654CE7" w14:textId="77777777" w:rsidR="006B1D27" w:rsidRDefault="006B1D27">
      <w:pPr>
        <w:rPr>
          <w:rFonts w:ascii="Arial" w:hAnsi="Arial" w:cs="Arial"/>
          <w:sz w:val="24"/>
          <w:szCs w:val="24"/>
        </w:rPr>
      </w:pPr>
    </w:p>
    <w:p w14:paraId="5B21265D" w14:textId="77777777" w:rsidR="006B1D27" w:rsidRDefault="006B1D27">
      <w:pPr>
        <w:rPr>
          <w:rFonts w:ascii="Arial" w:hAnsi="Arial" w:cs="Arial"/>
          <w:sz w:val="24"/>
          <w:szCs w:val="24"/>
        </w:rPr>
      </w:pPr>
    </w:p>
    <w:p w14:paraId="4DE1A5C3" w14:textId="77777777" w:rsidR="006B1D27" w:rsidRDefault="006B1D27">
      <w:pPr>
        <w:rPr>
          <w:rFonts w:ascii="Arial" w:hAnsi="Arial" w:cs="Arial"/>
          <w:sz w:val="24"/>
          <w:szCs w:val="24"/>
        </w:rPr>
      </w:pPr>
    </w:p>
    <w:p w14:paraId="10D4B35A" w14:textId="77777777" w:rsidR="006B1D27" w:rsidRDefault="006B1D27">
      <w:pPr>
        <w:rPr>
          <w:rFonts w:ascii="Arial" w:hAnsi="Arial" w:cs="Arial"/>
          <w:sz w:val="24"/>
          <w:szCs w:val="24"/>
        </w:rPr>
      </w:pPr>
    </w:p>
    <w:p w14:paraId="2248EB62" w14:textId="77777777" w:rsidR="006B1D27" w:rsidRDefault="006B1D27">
      <w:pPr>
        <w:rPr>
          <w:rFonts w:ascii="Arial" w:hAnsi="Arial" w:cs="Arial"/>
          <w:sz w:val="24"/>
          <w:szCs w:val="24"/>
        </w:rPr>
      </w:pPr>
    </w:p>
    <w:p w14:paraId="1DC164EB" w14:textId="77777777" w:rsidR="006B1D27" w:rsidRDefault="006B1D27">
      <w:pPr>
        <w:rPr>
          <w:rFonts w:ascii="Arial" w:hAnsi="Arial" w:cs="Arial"/>
          <w:sz w:val="24"/>
          <w:szCs w:val="24"/>
        </w:rPr>
      </w:pPr>
    </w:p>
    <w:p w14:paraId="5A52C19A" w14:textId="77777777" w:rsidR="006B1D27" w:rsidRDefault="006B1D27">
      <w:pPr>
        <w:rPr>
          <w:rFonts w:ascii="Arial" w:hAnsi="Arial" w:cs="Arial"/>
          <w:sz w:val="24"/>
          <w:szCs w:val="24"/>
        </w:rPr>
      </w:pPr>
    </w:p>
    <w:p w14:paraId="52912803" w14:textId="77777777" w:rsidR="006B1D27" w:rsidRDefault="006B1D27">
      <w:pPr>
        <w:rPr>
          <w:rFonts w:ascii="Arial" w:hAnsi="Arial" w:cs="Arial"/>
          <w:sz w:val="24"/>
          <w:szCs w:val="24"/>
        </w:rPr>
      </w:pPr>
    </w:p>
    <w:p w14:paraId="41E6DC70" w14:textId="77777777" w:rsidR="006B1D27" w:rsidRDefault="006B1D27">
      <w:pPr>
        <w:rPr>
          <w:rFonts w:ascii="Arial" w:hAnsi="Arial" w:cs="Arial"/>
          <w:sz w:val="24"/>
          <w:szCs w:val="24"/>
        </w:rPr>
      </w:pPr>
    </w:p>
    <w:p w14:paraId="2F93CC37" w14:textId="77777777" w:rsidR="006B1D27" w:rsidRDefault="006B1D27">
      <w:pPr>
        <w:rPr>
          <w:rFonts w:ascii="Arial" w:hAnsi="Arial" w:cs="Arial"/>
          <w:sz w:val="24"/>
          <w:szCs w:val="24"/>
        </w:rPr>
      </w:pPr>
    </w:p>
    <w:p w14:paraId="3BDBFF85" w14:textId="77777777" w:rsidR="006B1D27" w:rsidRDefault="006B1D27">
      <w:pPr>
        <w:rPr>
          <w:rFonts w:ascii="Arial" w:hAnsi="Arial" w:cs="Arial"/>
          <w:sz w:val="24"/>
          <w:szCs w:val="24"/>
        </w:rPr>
      </w:pPr>
    </w:p>
    <w:p w14:paraId="7DB585B4" w14:textId="77777777" w:rsidR="006B1D27" w:rsidRDefault="006B1D27">
      <w:pPr>
        <w:rPr>
          <w:rFonts w:ascii="Arial" w:hAnsi="Arial" w:cs="Arial"/>
          <w:sz w:val="24"/>
          <w:szCs w:val="24"/>
        </w:rPr>
      </w:pPr>
    </w:p>
    <w:p w14:paraId="577E271A" w14:textId="77777777" w:rsidR="006B1D27" w:rsidRDefault="006B1D27">
      <w:pPr>
        <w:rPr>
          <w:rFonts w:ascii="Arial" w:hAnsi="Arial" w:cs="Arial"/>
          <w:sz w:val="24"/>
          <w:szCs w:val="24"/>
        </w:rPr>
      </w:pPr>
    </w:p>
    <w:p w14:paraId="5C7E0BBF" w14:textId="77777777" w:rsidR="006B1D27" w:rsidRDefault="006B1D27">
      <w:pPr>
        <w:rPr>
          <w:rFonts w:ascii="Arial" w:hAnsi="Arial" w:cs="Arial"/>
          <w:sz w:val="24"/>
          <w:szCs w:val="24"/>
        </w:rPr>
      </w:pPr>
    </w:p>
    <w:p w14:paraId="520F9EF9" w14:textId="7FFA32D6" w:rsidR="005D7B16" w:rsidRDefault="005D7B16">
      <w:pPr>
        <w:rPr>
          <w:rFonts w:ascii="Arial" w:hAnsi="Arial" w:cs="Arial"/>
          <w:b/>
          <w:bCs/>
          <w:sz w:val="24"/>
          <w:szCs w:val="24"/>
        </w:rPr>
      </w:pPr>
      <w:r>
        <w:rPr>
          <w:rFonts w:ascii="Arial" w:hAnsi="Arial" w:cs="Arial"/>
          <w:b/>
          <w:bCs/>
          <w:sz w:val="24"/>
          <w:szCs w:val="24"/>
        </w:rPr>
        <w:lastRenderedPageBreak/>
        <w:t xml:space="preserve">Table of contents </w:t>
      </w:r>
    </w:p>
    <w:p w14:paraId="1D092C4A" w14:textId="77777777" w:rsidR="00C73435" w:rsidRPr="00432F26" w:rsidRDefault="00C73435">
      <w:pPr>
        <w:rPr>
          <w:rFonts w:ascii="Arial" w:hAnsi="Arial" w:cs="Arial"/>
          <w:sz w:val="24"/>
          <w:szCs w:val="24"/>
        </w:rPr>
      </w:pPr>
    </w:p>
    <w:p w14:paraId="62EB8C41" w14:textId="77777777" w:rsidR="00C73435" w:rsidRPr="00432F26" w:rsidRDefault="00C73435">
      <w:pPr>
        <w:rPr>
          <w:rFonts w:ascii="Arial" w:hAnsi="Arial" w:cs="Arial"/>
          <w:sz w:val="24"/>
          <w:szCs w:val="24"/>
        </w:rPr>
      </w:pPr>
    </w:p>
    <w:p w14:paraId="4D99116A" w14:textId="03F4D712" w:rsidR="007F35B0" w:rsidRPr="00C73435" w:rsidRDefault="007F35B0">
      <w:pPr>
        <w:rPr>
          <w:rFonts w:ascii="Arial" w:hAnsi="Arial" w:cs="Arial"/>
          <w:i/>
          <w:iCs/>
          <w:sz w:val="24"/>
          <w:szCs w:val="24"/>
          <w:lang w:val="fr-BE"/>
        </w:rPr>
      </w:pPr>
      <w:r w:rsidRPr="00C73435">
        <w:rPr>
          <w:rFonts w:ascii="Arial" w:hAnsi="Arial" w:cs="Arial"/>
          <w:i/>
          <w:iCs/>
          <w:sz w:val="24"/>
          <w:szCs w:val="24"/>
          <w:lang w:val="fr-BE"/>
        </w:rPr>
        <w:t>Introduction…………………………………………………………………page1,2</w:t>
      </w:r>
    </w:p>
    <w:p w14:paraId="3B7AA0CF" w14:textId="59605DDD" w:rsidR="007F35B0" w:rsidRPr="00C73435" w:rsidRDefault="007F35B0">
      <w:pPr>
        <w:rPr>
          <w:rFonts w:ascii="Arial" w:hAnsi="Arial" w:cs="Arial"/>
          <w:i/>
          <w:iCs/>
          <w:sz w:val="24"/>
          <w:szCs w:val="24"/>
          <w:lang w:val="fr-BE"/>
        </w:rPr>
      </w:pPr>
      <w:r w:rsidRPr="00C73435">
        <w:rPr>
          <w:rFonts w:ascii="Arial" w:hAnsi="Arial" w:cs="Arial"/>
          <w:i/>
          <w:iCs/>
          <w:sz w:val="24"/>
          <w:szCs w:val="24"/>
          <w:lang w:val="fr-BE"/>
        </w:rPr>
        <w:t>Classifications………………………………………………………………page3</w:t>
      </w:r>
    </w:p>
    <w:p w14:paraId="049E1993" w14:textId="0547F360" w:rsidR="007F35B0" w:rsidRPr="00C73435" w:rsidRDefault="007F35B0">
      <w:pPr>
        <w:rPr>
          <w:rFonts w:ascii="Arial" w:hAnsi="Arial" w:cs="Arial"/>
          <w:i/>
          <w:iCs/>
          <w:sz w:val="24"/>
          <w:szCs w:val="24"/>
          <w:lang w:val="fr-BE"/>
        </w:rPr>
      </w:pPr>
      <w:r w:rsidRPr="00C73435">
        <w:rPr>
          <w:rFonts w:ascii="Arial" w:hAnsi="Arial" w:cs="Arial"/>
          <w:i/>
          <w:iCs/>
          <w:sz w:val="24"/>
          <w:szCs w:val="24"/>
          <w:lang w:val="fr-BE"/>
        </w:rPr>
        <w:t>Diagnoses…………………………………………………………………..page 4</w:t>
      </w:r>
    </w:p>
    <w:p w14:paraId="7BFF6FC0" w14:textId="0617EA79" w:rsidR="007F35B0" w:rsidRPr="00432F26" w:rsidRDefault="007F35B0">
      <w:pPr>
        <w:rPr>
          <w:rFonts w:ascii="Arial" w:hAnsi="Arial" w:cs="Arial"/>
          <w:i/>
          <w:iCs/>
          <w:sz w:val="24"/>
          <w:szCs w:val="24"/>
        </w:rPr>
      </w:pPr>
      <w:r w:rsidRPr="00432F26">
        <w:rPr>
          <w:rFonts w:ascii="Arial" w:hAnsi="Arial" w:cs="Arial"/>
          <w:i/>
          <w:iCs/>
          <w:sz w:val="24"/>
          <w:szCs w:val="24"/>
        </w:rPr>
        <w:t>Treatments …………………………………………………………………page 5,6</w:t>
      </w:r>
    </w:p>
    <w:p w14:paraId="777B7A7E" w14:textId="22800C67" w:rsidR="007F35B0" w:rsidRPr="00C73435" w:rsidRDefault="007F35B0">
      <w:pPr>
        <w:rPr>
          <w:rFonts w:ascii="Arial" w:hAnsi="Arial" w:cs="Arial"/>
          <w:i/>
          <w:iCs/>
          <w:sz w:val="24"/>
          <w:szCs w:val="24"/>
        </w:rPr>
      </w:pPr>
      <w:r w:rsidRPr="00C73435">
        <w:rPr>
          <w:rFonts w:ascii="Arial" w:hAnsi="Arial" w:cs="Arial"/>
          <w:i/>
          <w:iCs/>
          <w:sz w:val="24"/>
          <w:szCs w:val="24"/>
        </w:rPr>
        <w:t>Measurement of Rehabilitations………………………………………….page 7,8</w:t>
      </w:r>
    </w:p>
    <w:p w14:paraId="73C6E620" w14:textId="362EF979" w:rsidR="007F35B0" w:rsidRPr="00C73435" w:rsidRDefault="007F35B0">
      <w:pPr>
        <w:rPr>
          <w:rFonts w:ascii="Arial" w:hAnsi="Arial" w:cs="Arial"/>
          <w:i/>
          <w:iCs/>
          <w:sz w:val="24"/>
          <w:szCs w:val="24"/>
        </w:rPr>
      </w:pPr>
      <w:r w:rsidRPr="00C73435">
        <w:rPr>
          <w:rFonts w:ascii="Arial" w:hAnsi="Arial" w:cs="Arial"/>
          <w:i/>
          <w:iCs/>
          <w:sz w:val="24"/>
          <w:szCs w:val="24"/>
        </w:rPr>
        <w:t>Conclusions…………………………………………………………………page 9</w:t>
      </w:r>
    </w:p>
    <w:p w14:paraId="232AA5CF" w14:textId="7D7D0535" w:rsidR="007F35B0" w:rsidRPr="00C73435" w:rsidRDefault="007F35B0">
      <w:pPr>
        <w:rPr>
          <w:rFonts w:ascii="Arial" w:hAnsi="Arial" w:cs="Arial"/>
          <w:i/>
          <w:iCs/>
          <w:sz w:val="24"/>
          <w:szCs w:val="24"/>
        </w:rPr>
      </w:pPr>
      <w:r w:rsidRPr="00C73435">
        <w:rPr>
          <w:rFonts w:ascii="Arial" w:hAnsi="Arial" w:cs="Arial"/>
          <w:i/>
          <w:iCs/>
          <w:sz w:val="24"/>
          <w:szCs w:val="24"/>
        </w:rPr>
        <w:t>References………………………………………………page10,12,13</w:t>
      </w:r>
      <w:r w:rsidR="00C73435" w:rsidRPr="00C73435">
        <w:rPr>
          <w:rFonts w:ascii="Arial" w:hAnsi="Arial" w:cs="Arial"/>
          <w:i/>
          <w:iCs/>
          <w:sz w:val="24"/>
          <w:szCs w:val="24"/>
        </w:rPr>
        <w:t>,14,15,16,17</w:t>
      </w:r>
    </w:p>
    <w:p w14:paraId="495C23EA" w14:textId="77777777" w:rsidR="005D7B16" w:rsidRPr="00C73435" w:rsidRDefault="005D7B16">
      <w:pPr>
        <w:rPr>
          <w:rFonts w:ascii="Arial" w:hAnsi="Arial" w:cs="Arial"/>
          <w:b/>
          <w:bCs/>
          <w:i/>
          <w:iCs/>
          <w:sz w:val="24"/>
          <w:szCs w:val="24"/>
        </w:rPr>
      </w:pPr>
    </w:p>
    <w:p w14:paraId="56124166" w14:textId="77777777" w:rsidR="005D7B16" w:rsidRPr="007F35B0" w:rsidRDefault="005D7B16">
      <w:pPr>
        <w:rPr>
          <w:rFonts w:ascii="Arial" w:hAnsi="Arial" w:cs="Arial"/>
          <w:b/>
          <w:bCs/>
          <w:sz w:val="24"/>
          <w:szCs w:val="24"/>
        </w:rPr>
      </w:pPr>
    </w:p>
    <w:p w14:paraId="2E8088F8" w14:textId="77777777" w:rsidR="005D7B16" w:rsidRPr="007F35B0" w:rsidRDefault="005D7B16">
      <w:pPr>
        <w:rPr>
          <w:rFonts w:ascii="Arial" w:hAnsi="Arial" w:cs="Arial"/>
          <w:b/>
          <w:bCs/>
          <w:sz w:val="24"/>
          <w:szCs w:val="24"/>
        </w:rPr>
      </w:pPr>
    </w:p>
    <w:p w14:paraId="45A25E35" w14:textId="77777777" w:rsidR="005D7B16" w:rsidRPr="007F35B0" w:rsidRDefault="005D7B16">
      <w:pPr>
        <w:rPr>
          <w:rFonts w:ascii="Arial" w:hAnsi="Arial" w:cs="Arial"/>
          <w:b/>
          <w:bCs/>
          <w:sz w:val="24"/>
          <w:szCs w:val="24"/>
        </w:rPr>
      </w:pPr>
    </w:p>
    <w:p w14:paraId="34B08241" w14:textId="77777777" w:rsidR="005D7B16" w:rsidRPr="007F35B0" w:rsidRDefault="005D7B16">
      <w:pPr>
        <w:rPr>
          <w:rFonts w:ascii="Arial" w:hAnsi="Arial" w:cs="Arial"/>
          <w:b/>
          <w:bCs/>
          <w:sz w:val="24"/>
          <w:szCs w:val="24"/>
        </w:rPr>
      </w:pPr>
    </w:p>
    <w:p w14:paraId="795E6B89" w14:textId="77777777" w:rsidR="005D7B16" w:rsidRPr="007F35B0" w:rsidRDefault="005D7B16">
      <w:pPr>
        <w:rPr>
          <w:rFonts w:ascii="Arial" w:hAnsi="Arial" w:cs="Arial"/>
          <w:b/>
          <w:bCs/>
          <w:sz w:val="24"/>
          <w:szCs w:val="24"/>
        </w:rPr>
      </w:pPr>
    </w:p>
    <w:p w14:paraId="43F8C24F" w14:textId="77777777" w:rsidR="005D7B16" w:rsidRPr="007F35B0" w:rsidRDefault="005D7B16">
      <w:pPr>
        <w:rPr>
          <w:rFonts w:ascii="Arial" w:hAnsi="Arial" w:cs="Arial"/>
          <w:b/>
          <w:bCs/>
          <w:sz w:val="24"/>
          <w:szCs w:val="24"/>
        </w:rPr>
      </w:pPr>
    </w:p>
    <w:p w14:paraId="61F753F7" w14:textId="77777777" w:rsidR="005D7B16" w:rsidRPr="007F35B0" w:rsidRDefault="005D7B16">
      <w:pPr>
        <w:rPr>
          <w:rFonts w:ascii="Arial" w:hAnsi="Arial" w:cs="Arial"/>
          <w:b/>
          <w:bCs/>
          <w:sz w:val="24"/>
          <w:szCs w:val="24"/>
        </w:rPr>
      </w:pPr>
    </w:p>
    <w:p w14:paraId="565C65FE" w14:textId="77777777" w:rsidR="005D7B16" w:rsidRPr="007F35B0" w:rsidRDefault="005D7B16">
      <w:pPr>
        <w:rPr>
          <w:rFonts w:ascii="Arial" w:hAnsi="Arial" w:cs="Arial"/>
          <w:b/>
          <w:bCs/>
          <w:sz w:val="24"/>
          <w:szCs w:val="24"/>
        </w:rPr>
      </w:pPr>
    </w:p>
    <w:p w14:paraId="6A51A5C0" w14:textId="77777777" w:rsidR="005D7B16" w:rsidRPr="007F35B0" w:rsidRDefault="005D7B16">
      <w:pPr>
        <w:rPr>
          <w:rFonts w:ascii="Arial" w:hAnsi="Arial" w:cs="Arial"/>
          <w:b/>
          <w:bCs/>
          <w:sz w:val="24"/>
          <w:szCs w:val="24"/>
        </w:rPr>
      </w:pPr>
    </w:p>
    <w:p w14:paraId="05208781" w14:textId="77777777" w:rsidR="005D7B16" w:rsidRPr="007F35B0" w:rsidRDefault="005D7B16">
      <w:pPr>
        <w:rPr>
          <w:rFonts w:ascii="Arial" w:hAnsi="Arial" w:cs="Arial"/>
          <w:b/>
          <w:bCs/>
          <w:sz w:val="24"/>
          <w:szCs w:val="24"/>
        </w:rPr>
      </w:pPr>
    </w:p>
    <w:p w14:paraId="777880ED" w14:textId="77777777" w:rsidR="005D7B16" w:rsidRPr="007F35B0" w:rsidRDefault="005D7B16">
      <w:pPr>
        <w:rPr>
          <w:rFonts w:ascii="Arial" w:hAnsi="Arial" w:cs="Arial"/>
          <w:b/>
          <w:bCs/>
          <w:sz w:val="24"/>
          <w:szCs w:val="24"/>
        </w:rPr>
      </w:pPr>
    </w:p>
    <w:p w14:paraId="703F543E" w14:textId="77777777" w:rsidR="005D7B16" w:rsidRPr="007F35B0" w:rsidRDefault="005D7B16">
      <w:pPr>
        <w:rPr>
          <w:rFonts w:ascii="Arial" w:hAnsi="Arial" w:cs="Arial"/>
          <w:b/>
          <w:bCs/>
          <w:sz w:val="24"/>
          <w:szCs w:val="24"/>
        </w:rPr>
      </w:pPr>
    </w:p>
    <w:p w14:paraId="4C76CFDF" w14:textId="77777777" w:rsidR="005D7B16" w:rsidRPr="007F35B0" w:rsidRDefault="005D7B16">
      <w:pPr>
        <w:rPr>
          <w:rFonts w:ascii="Arial" w:hAnsi="Arial" w:cs="Arial"/>
          <w:b/>
          <w:bCs/>
          <w:sz w:val="24"/>
          <w:szCs w:val="24"/>
        </w:rPr>
      </w:pPr>
    </w:p>
    <w:p w14:paraId="0A0A598D" w14:textId="77777777" w:rsidR="005D7B16" w:rsidRPr="007F35B0" w:rsidRDefault="005D7B16">
      <w:pPr>
        <w:rPr>
          <w:rFonts w:ascii="Arial" w:hAnsi="Arial" w:cs="Arial"/>
          <w:b/>
          <w:bCs/>
          <w:sz w:val="24"/>
          <w:szCs w:val="24"/>
        </w:rPr>
      </w:pPr>
    </w:p>
    <w:p w14:paraId="6AF4D038" w14:textId="77777777" w:rsidR="005D7B16" w:rsidRPr="007F35B0" w:rsidRDefault="005D7B16">
      <w:pPr>
        <w:rPr>
          <w:rFonts w:ascii="Arial" w:hAnsi="Arial" w:cs="Arial"/>
          <w:b/>
          <w:bCs/>
          <w:sz w:val="24"/>
          <w:szCs w:val="24"/>
        </w:rPr>
      </w:pPr>
    </w:p>
    <w:p w14:paraId="05869C32" w14:textId="77777777" w:rsidR="005D7B16" w:rsidRPr="007F35B0" w:rsidRDefault="005D7B16">
      <w:pPr>
        <w:rPr>
          <w:rFonts w:ascii="Arial" w:hAnsi="Arial" w:cs="Arial"/>
          <w:b/>
          <w:bCs/>
          <w:sz w:val="24"/>
          <w:szCs w:val="24"/>
        </w:rPr>
      </w:pPr>
    </w:p>
    <w:p w14:paraId="0C1C5413" w14:textId="77777777" w:rsidR="005D7B16" w:rsidRPr="007F35B0" w:rsidRDefault="005D7B16">
      <w:pPr>
        <w:rPr>
          <w:rFonts w:ascii="Arial" w:hAnsi="Arial" w:cs="Arial"/>
          <w:b/>
          <w:bCs/>
          <w:sz w:val="24"/>
          <w:szCs w:val="24"/>
        </w:rPr>
      </w:pPr>
    </w:p>
    <w:p w14:paraId="55C596AE" w14:textId="77777777" w:rsidR="005D7B16" w:rsidRPr="007F35B0" w:rsidRDefault="005D7B16">
      <w:pPr>
        <w:rPr>
          <w:rFonts w:ascii="Arial" w:hAnsi="Arial" w:cs="Arial"/>
          <w:b/>
          <w:bCs/>
          <w:sz w:val="24"/>
          <w:szCs w:val="24"/>
        </w:rPr>
      </w:pPr>
    </w:p>
    <w:p w14:paraId="5FE5D30B" w14:textId="77777777" w:rsidR="005D7B16" w:rsidRPr="007F35B0" w:rsidRDefault="005D7B16">
      <w:pPr>
        <w:rPr>
          <w:rFonts w:ascii="Arial" w:hAnsi="Arial" w:cs="Arial"/>
          <w:b/>
          <w:bCs/>
          <w:sz w:val="24"/>
          <w:szCs w:val="24"/>
        </w:rPr>
      </w:pPr>
    </w:p>
    <w:p w14:paraId="0089F034" w14:textId="0D4546ED" w:rsidR="005D7B16" w:rsidRPr="00432F26" w:rsidRDefault="005D7B16">
      <w:pPr>
        <w:rPr>
          <w:rFonts w:ascii="Arial" w:hAnsi="Arial" w:cs="Arial"/>
          <w:b/>
          <w:bCs/>
          <w:sz w:val="24"/>
          <w:szCs w:val="24"/>
        </w:rPr>
      </w:pPr>
      <w:r w:rsidRPr="00432F26">
        <w:rPr>
          <w:rFonts w:ascii="Arial" w:hAnsi="Arial" w:cs="Arial"/>
          <w:b/>
          <w:bCs/>
          <w:sz w:val="24"/>
          <w:szCs w:val="24"/>
        </w:rPr>
        <w:lastRenderedPageBreak/>
        <w:t xml:space="preserve">Introduction </w:t>
      </w:r>
    </w:p>
    <w:p w14:paraId="66425E49" w14:textId="6D74B737" w:rsidR="005140B5" w:rsidRDefault="005140B5">
      <w:pPr>
        <w:rPr>
          <w:rFonts w:ascii="Arial" w:hAnsi="Arial" w:cs="Arial"/>
          <w:sz w:val="24"/>
          <w:szCs w:val="24"/>
        </w:rPr>
      </w:pPr>
      <w:r>
        <w:rPr>
          <w:rFonts w:ascii="Arial" w:hAnsi="Arial" w:cs="Arial"/>
          <w:sz w:val="24"/>
          <w:szCs w:val="24"/>
        </w:rPr>
        <w:t xml:space="preserve">In this report, I am going to discuss </w:t>
      </w:r>
      <w:r w:rsidR="00F23D47">
        <w:rPr>
          <w:rFonts w:ascii="Arial" w:hAnsi="Arial" w:cs="Arial"/>
          <w:sz w:val="24"/>
          <w:szCs w:val="24"/>
        </w:rPr>
        <w:t>obsessive-compulsive</w:t>
      </w:r>
      <w:r>
        <w:rPr>
          <w:rFonts w:ascii="Arial" w:hAnsi="Arial" w:cs="Arial"/>
          <w:sz w:val="24"/>
          <w:szCs w:val="24"/>
        </w:rPr>
        <w:t xml:space="preserve"> disorder (OCD) and anxiety disorder</w:t>
      </w:r>
      <w:r w:rsidR="00F23D47">
        <w:rPr>
          <w:rFonts w:ascii="Arial" w:hAnsi="Arial" w:cs="Arial"/>
          <w:sz w:val="24"/>
          <w:szCs w:val="24"/>
        </w:rPr>
        <w:t xml:space="preserve">. I will then </w:t>
      </w:r>
      <w:r w:rsidR="00F23D47" w:rsidRPr="00F23D47">
        <w:rPr>
          <w:rFonts w:ascii="Arial" w:hAnsi="Arial" w:cs="Arial"/>
          <w:sz w:val="24"/>
          <w:szCs w:val="24"/>
        </w:rPr>
        <w:t xml:space="preserve">critically examine the classification, diagnosis, treatment and measurements of rehabilitation of </w:t>
      </w:r>
      <w:r w:rsidR="00F23D47">
        <w:rPr>
          <w:rFonts w:ascii="Arial" w:hAnsi="Arial" w:cs="Arial"/>
          <w:sz w:val="24"/>
          <w:szCs w:val="24"/>
        </w:rPr>
        <w:t>my</w:t>
      </w:r>
      <w:r w:rsidR="00F23D47" w:rsidRPr="00F23D47">
        <w:rPr>
          <w:rFonts w:ascii="Arial" w:hAnsi="Arial" w:cs="Arial"/>
          <w:sz w:val="24"/>
          <w:szCs w:val="24"/>
        </w:rPr>
        <w:t xml:space="preserve"> two chosen disorders that have been discussed and evaluated </w:t>
      </w:r>
      <w:r w:rsidR="00F23D47">
        <w:rPr>
          <w:rFonts w:ascii="Arial" w:hAnsi="Arial" w:cs="Arial"/>
          <w:sz w:val="24"/>
          <w:szCs w:val="24"/>
        </w:rPr>
        <w:t>in class</w:t>
      </w:r>
      <w:r w:rsidR="00F23D47" w:rsidRPr="00F23D47">
        <w:rPr>
          <w:rFonts w:ascii="Arial" w:hAnsi="Arial" w:cs="Arial"/>
          <w:sz w:val="24"/>
          <w:szCs w:val="24"/>
        </w:rPr>
        <w:t xml:space="preserve"> sessions.</w:t>
      </w:r>
      <w:r w:rsidR="00F23D47">
        <w:rPr>
          <w:rFonts w:ascii="Arial" w:hAnsi="Arial" w:cs="Arial"/>
          <w:sz w:val="24"/>
          <w:szCs w:val="24"/>
        </w:rPr>
        <w:t xml:space="preserve"> </w:t>
      </w:r>
      <w:r w:rsidR="00C73435">
        <w:rPr>
          <w:rFonts w:ascii="Arial" w:hAnsi="Arial" w:cs="Arial"/>
          <w:sz w:val="24"/>
          <w:szCs w:val="24"/>
        </w:rPr>
        <w:t xml:space="preserve">I will also discuss issues in my case study and collect information that could be possible to support the man in my case study. </w:t>
      </w:r>
      <w:r w:rsidR="00F23D47" w:rsidRPr="00F23D47">
        <w:rPr>
          <w:rFonts w:ascii="Arial" w:hAnsi="Arial" w:cs="Arial"/>
          <w:sz w:val="24"/>
          <w:szCs w:val="24"/>
        </w:rPr>
        <w:t xml:space="preserve"> </w:t>
      </w:r>
    </w:p>
    <w:p w14:paraId="2A275641" w14:textId="77777777" w:rsidR="00972C8C" w:rsidRPr="00972C8C" w:rsidRDefault="00972C8C" w:rsidP="00972C8C">
      <w:pPr>
        <w:rPr>
          <w:rFonts w:ascii="Arial" w:hAnsi="Arial" w:cs="Arial"/>
          <w:sz w:val="24"/>
          <w:szCs w:val="24"/>
        </w:rPr>
      </w:pPr>
      <w:r w:rsidRPr="00972C8C">
        <w:rPr>
          <w:rFonts w:ascii="Arial" w:hAnsi="Arial" w:cs="Arial"/>
          <w:sz w:val="24"/>
          <w:szCs w:val="24"/>
        </w:rPr>
        <w:t>(Case study)</w:t>
      </w:r>
    </w:p>
    <w:p w14:paraId="222287E9" w14:textId="7A565359" w:rsidR="00972C8C" w:rsidRDefault="00972C8C" w:rsidP="00972C8C">
      <w:pPr>
        <w:rPr>
          <w:rFonts w:ascii="Arial" w:hAnsi="Arial" w:cs="Arial"/>
          <w:sz w:val="24"/>
          <w:szCs w:val="24"/>
        </w:rPr>
      </w:pPr>
      <w:r w:rsidRPr="00972C8C">
        <w:rPr>
          <w:rFonts w:ascii="Arial" w:hAnsi="Arial" w:cs="Arial"/>
          <w:sz w:val="24"/>
          <w:szCs w:val="24"/>
        </w:rPr>
        <w:t xml:space="preserve">Donald </w:t>
      </w:r>
      <w:r>
        <w:rPr>
          <w:rFonts w:ascii="Arial" w:hAnsi="Arial" w:cs="Arial"/>
          <w:sz w:val="24"/>
          <w:szCs w:val="24"/>
        </w:rPr>
        <w:t>is</w:t>
      </w:r>
      <w:r w:rsidRPr="00972C8C">
        <w:rPr>
          <w:rFonts w:ascii="Arial" w:hAnsi="Arial" w:cs="Arial"/>
          <w:sz w:val="24"/>
          <w:szCs w:val="24"/>
        </w:rPr>
        <w:t xml:space="preserve"> </w:t>
      </w:r>
      <w:r w:rsidR="00705FF7">
        <w:rPr>
          <w:rFonts w:ascii="Arial" w:hAnsi="Arial" w:cs="Arial"/>
          <w:sz w:val="24"/>
          <w:szCs w:val="24"/>
        </w:rPr>
        <w:t>a 42-year-old</w:t>
      </w:r>
      <w:r w:rsidRPr="00972C8C">
        <w:rPr>
          <w:rFonts w:ascii="Arial" w:hAnsi="Arial" w:cs="Arial"/>
          <w:sz w:val="24"/>
          <w:szCs w:val="24"/>
        </w:rPr>
        <w:t xml:space="preserve"> man living </w:t>
      </w:r>
      <w:r>
        <w:rPr>
          <w:rFonts w:ascii="Arial" w:hAnsi="Arial" w:cs="Arial"/>
          <w:sz w:val="24"/>
          <w:szCs w:val="24"/>
        </w:rPr>
        <w:t>alone in</w:t>
      </w:r>
      <w:r w:rsidRPr="00972C8C">
        <w:rPr>
          <w:rFonts w:ascii="Arial" w:hAnsi="Arial" w:cs="Arial"/>
          <w:sz w:val="24"/>
          <w:szCs w:val="24"/>
        </w:rPr>
        <w:t xml:space="preserve"> Yorkshire</w:t>
      </w:r>
      <w:r>
        <w:rPr>
          <w:rFonts w:ascii="Arial" w:hAnsi="Arial" w:cs="Arial"/>
          <w:sz w:val="24"/>
          <w:szCs w:val="24"/>
        </w:rPr>
        <w:t xml:space="preserve"> </w:t>
      </w:r>
      <w:r w:rsidR="005B5E68">
        <w:rPr>
          <w:rFonts w:ascii="Arial" w:hAnsi="Arial" w:cs="Arial"/>
          <w:sz w:val="24"/>
          <w:szCs w:val="24"/>
        </w:rPr>
        <w:t>5</w:t>
      </w:r>
      <w:r>
        <w:rPr>
          <w:rFonts w:ascii="Arial" w:hAnsi="Arial" w:cs="Arial"/>
          <w:sz w:val="24"/>
          <w:szCs w:val="24"/>
        </w:rPr>
        <w:t xml:space="preserve"> years after his wife passed away in 2015 </w:t>
      </w:r>
      <w:r w:rsidR="00A738A2">
        <w:rPr>
          <w:rFonts w:ascii="Arial" w:hAnsi="Arial" w:cs="Arial"/>
          <w:sz w:val="24"/>
          <w:szCs w:val="24"/>
        </w:rPr>
        <w:t>at</w:t>
      </w:r>
      <w:r>
        <w:rPr>
          <w:rFonts w:ascii="Arial" w:hAnsi="Arial" w:cs="Arial"/>
          <w:sz w:val="24"/>
          <w:szCs w:val="24"/>
        </w:rPr>
        <w:t xml:space="preserve"> </w:t>
      </w:r>
      <w:r w:rsidR="00A738A2">
        <w:rPr>
          <w:rFonts w:ascii="Arial" w:hAnsi="Arial" w:cs="Arial"/>
          <w:sz w:val="24"/>
          <w:szCs w:val="24"/>
        </w:rPr>
        <w:t xml:space="preserve">the </w:t>
      </w:r>
      <w:r>
        <w:rPr>
          <w:rFonts w:ascii="Arial" w:hAnsi="Arial" w:cs="Arial"/>
          <w:sz w:val="24"/>
          <w:szCs w:val="24"/>
        </w:rPr>
        <w:t>hospital during labour. He used to work as a manager at Sainsbury in Yorkshire</w:t>
      </w:r>
      <w:r w:rsidR="00A738A2">
        <w:rPr>
          <w:rFonts w:ascii="Arial" w:hAnsi="Arial" w:cs="Arial"/>
          <w:sz w:val="24"/>
          <w:szCs w:val="24"/>
        </w:rPr>
        <w:t xml:space="preserve"> but after this tragic moment in his life, he became stressed out and started to develop fear and sleeplessness at night. when he went to see his GP, he was told that he was just stressed, and he should take some time </w:t>
      </w:r>
      <w:r w:rsidR="005B5E68">
        <w:rPr>
          <w:rFonts w:ascii="Arial" w:hAnsi="Arial" w:cs="Arial"/>
          <w:sz w:val="24"/>
          <w:szCs w:val="24"/>
        </w:rPr>
        <w:t>off work to rest</w:t>
      </w:r>
      <w:r w:rsidR="00A738A2">
        <w:rPr>
          <w:rFonts w:ascii="Arial" w:hAnsi="Arial" w:cs="Arial"/>
          <w:sz w:val="24"/>
          <w:szCs w:val="24"/>
        </w:rPr>
        <w:t>. Th</w:t>
      </w:r>
      <w:r w:rsidR="005B5E68">
        <w:rPr>
          <w:rFonts w:ascii="Arial" w:hAnsi="Arial" w:cs="Arial"/>
          <w:sz w:val="24"/>
          <w:szCs w:val="24"/>
        </w:rPr>
        <w:t xml:space="preserve">e </w:t>
      </w:r>
      <w:r w:rsidR="00A738A2">
        <w:rPr>
          <w:rFonts w:ascii="Arial" w:hAnsi="Arial" w:cs="Arial"/>
          <w:sz w:val="24"/>
          <w:szCs w:val="24"/>
        </w:rPr>
        <w:t xml:space="preserve">situation </w:t>
      </w:r>
      <w:r w:rsidR="005B5E68">
        <w:rPr>
          <w:rFonts w:ascii="Arial" w:hAnsi="Arial" w:cs="Arial"/>
          <w:sz w:val="24"/>
          <w:szCs w:val="24"/>
        </w:rPr>
        <w:t>persisted</w:t>
      </w:r>
      <w:r w:rsidR="00A738A2">
        <w:rPr>
          <w:rFonts w:ascii="Arial" w:hAnsi="Arial" w:cs="Arial"/>
          <w:sz w:val="24"/>
          <w:szCs w:val="24"/>
        </w:rPr>
        <w:t xml:space="preserve">, </w:t>
      </w:r>
      <w:r w:rsidR="004377A3">
        <w:rPr>
          <w:rFonts w:ascii="Arial" w:hAnsi="Arial" w:cs="Arial"/>
          <w:sz w:val="24"/>
          <w:szCs w:val="24"/>
        </w:rPr>
        <w:t xml:space="preserve">he started </w:t>
      </w:r>
      <w:r w:rsidR="005B5E68">
        <w:rPr>
          <w:rFonts w:ascii="Arial" w:hAnsi="Arial" w:cs="Arial"/>
          <w:sz w:val="24"/>
          <w:szCs w:val="24"/>
        </w:rPr>
        <w:t>smoking cigarettes and drinking alcohol. H</w:t>
      </w:r>
      <w:r w:rsidR="00A738A2">
        <w:rPr>
          <w:rFonts w:ascii="Arial" w:hAnsi="Arial" w:cs="Arial"/>
          <w:sz w:val="24"/>
          <w:szCs w:val="24"/>
        </w:rPr>
        <w:t xml:space="preserve">e started to lose his appetite for food and lost about 8 kg. His GP told him that </w:t>
      </w:r>
      <w:r w:rsidR="005B5E68">
        <w:rPr>
          <w:rFonts w:ascii="Arial" w:hAnsi="Arial" w:cs="Arial"/>
          <w:sz w:val="24"/>
          <w:szCs w:val="24"/>
        </w:rPr>
        <w:t xml:space="preserve">it was just </w:t>
      </w:r>
      <w:r w:rsidR="004377A3">
        <w:rPr>
          <w:rFonts w:ascii="Arial" w:hAnsi="Arial" w:cs="Arial"/>
          <w:sz w:val="24"/>
          <w:szCs w:val="24"/>
        </w:rPr>
        <w:t>stress</w:t>
      </w:r>
      <w:r w:rsidR="00A738A2">
        <w:rPr>
          <w:rFonts w:ascii="Arial" w:hAnsi="Arial" w:cs="Arial"/>
          <w:sz w:val="24"/>
          <w:szCs w:val="24"/>
        </w:rPr>
        <w:t xml:space="preserve"> and </w:t>
      </w:r>
      <w:r w:rsidR="004377A3">
        <w:rPr>
          <w:rFonts w:ascii="Arial" w:hAnsi="Arial" w:cs="Arial"/>
          <w:sz w:val="24"/>
          <w:szCs w:val="24"/>
        </w:rPr>
        <w:t xml:space="preserve">that </w:t>
      </w:r>
      <w:r w:rsidR="00A738A2">
        <w:rPr>
          <w:rFonts w:ascii="Arial" w:hAnsi="Arial" w:cs="Arial"/>
          <w:sz w:val="24"/>
          <w:szCs w:val="24"/>
        </w:rPr>
        <w:t xml:space="preserve">he put </w:t>
      </w:r>
      <w:r w:rsidR="004377A3">
        <w:rPr>
          <w:rFonts w:ascii="Arial" w:hAnsi="Arial" w:cs="Arial"/>
          <w:sz w:val="24"/>
          <w:szCs w:val="24"/>
        </w:rPr>
        <w:t xml:space="preserve">him </w:t>
      </w:r>
      <w:r w:rsidR="00A738A2">
        <w:rPr>
          <w:rFonts w:ascii="Arial" w:hAnsi="Arial" w:cs="Arial"/>
          <w:sz w:val="24"/>
          <w:szCs w:val="24"/>
        </w:rPr>
        <w:t xml:space="preserve">on medication. </w:t>
      </w:r>
      <w:r w:rsidR="005B5E68">
        <w:rPr>
          <w:rFonts w:ascii="Arial" w:hAnsi="Arial" w:cs="Arial"/>
          <w:sz w:val="24"/>
          <w:szCs w:val="24"/>
        </w:rPr>
        <w:t xml:space="preserve">It happened that for 5 years he </w:t>
      </w:r>
      <w:r w:rsidR="004377A3">
        <w:rPr>
          <w:rFonts w:ascii="Arial" w:hAnsi="Arial" w:cs="Arial"/>
          <w:sz w:val="24"/>
          <w:szCs w:val="24"/>
        </w:rPr>
        <w:t>had</w:t>
      </w:r>
      <w:r w:rsidR="005B5E68">
        <w:rPr>
          <w:rFonts w:ascii="Arial" w:hAnsi="Arial" w:cs="Arial"/>
          <w:sz w:val="24"/>
          <w:szCs w:val="24"/>
        </w:rPr>
        <w:t xml:space="preserve"> been taking the same medication without any specific change and his health condition continued deteriorating over time</w:t>
      </w:r>
      <w:r w:rsidR="004377A3">
        <w:rPr>
          <w:rFonts w:ascii="Arial" w:hAnsi="Arial" w:cs="Arial"/>
          <w:sz w:val="24"/>
          <w:szCs w:val="24"/>
        </w:rPr>
        <w:t xml:space="preserve">, he became forgetful, wore dirty clothes, </w:t>
      </w:r>
      <w:r w:rsidR="005B5E68">
        <w:rPr>
          <w:rFonts w:ascii="Arial" w:hAnsi="Arial" w:cs="Arial"/>
          <w:sz w:val="24"/>
          <w:szCs w:val="24"/>
        </w:rPr>
        <w:t xml:space="preserve">lost his job and </w:t>
      </w:r>
      <w:r w:rsidR="004377A3">
        <w:rPr>
          <w:rFonts w:ascii="Arial" w:hAnsi="Arial" w:cs="Arial"/>
          <w:sz w:val="24"/>
          <w:szCs w:val="24"/>
        </w:rPr>
        <w:t xml:space="preserve">found himself in lots of debt and now he is struggling even to afford the correct food. </w:t>
      </w:r>
      <w:r w:rsidR="00C73435">
        <w:rPr>
          <w:rFonts w:ascii="Arial" w:hAnsi="Arial" w:cs="Arial"/>
          <w:sz w:val="24"/>
          <w:szCs w:val="24"/>
        </w:rPr>
        <w:t xml:space="preserve">After 6 years of the same condition, he was diagnosed with anxiety disorder and severe depression. </w:t>
      </w:r>
    </w:p>
    <w:p w14:paraId="4DAFE9FA" w14:textId="77777777" w:rsidR="005D7B16" w:rsidRDefault="005D7B16" w:rsidP="00972C8C">
      <w:pPr>
        <w:rPr>
          <w:rFonts w:ascii="Arial" w:hAnsi="Arial" w:cs="Arial"/>
          <w:sz w:val="24"/>
          <w:szCs w:val="24"/>
        </w:rPr>
      </w:pPr>
    </w:p>
    <w:p w14:paraId="2BA66C97" w14:textId="77777777" w:rsidR="005D7B16" w:rsidRDefault="005D7B16" w:rsidP="00972C8C">
      <w:pPr>
        <w:rPr>
          <w:rFonts w:ascii="Arial" w:hAnsi="Arial" w:cs="Arial"/>
          <w:sz w:val="24"/>
          <w:szCs w:val="24"/>
        </w:rPr>
      </w:pPr>
    </w:p>
    <w:p w14:paraId="7190A7B7" w14:textId="77777777" w:rsidR="005D7B16" w:rsidRDefault="005D7B16" w:rsidP="00972C8C">
      <w:pPr>
        <w:rPr>
          <w:rFonts w:ascii="Arial" w:hAnsi="Arial" w:cs="Arial"/>
          <w:sz w:val="24"/>
          <w:szCs w:val="24"/>
        </w:rPr>
      </w:pPr>
    </w:p>
    <w:p w14:paraId="04864B50" w14:textId="77777777" w:rsidR="005D7B16" w:rsidRDefault="005D7B16" w:rsidP="00972C8C">
      <w:pPr>
        <w:rPr>
          <w:rFonts w:ascii="Arial" w:hAnsi="Arial" w:cs="Arial"/>
          <w:sz w:val="24"/>
          <w:szCs w:val="24"/>
        </w:rPr>
      </w:pPr>
    </w:p>
    <w:p w14:paraId="446B39EB" w14:textId="77777777" w:rsidR="005D7B16" w:rsidRDefault="005D7B16" w:rsidP="00972C8C">
      <w:pPr>
        <w:rPr>
          <w:rFonts w:ascii="Arial" w:hAnsi="Arial" w:cs="Arial"/>
          <w:sz w:val="24"/>
          <w:szCs w:val="24"/>
        </w:rPr>
      </w:pPr>
    </w:p>
    <w:p w14:paraId="05BD7E26" w14:textId="77777777" w:rsidR="005D7B16" w:rsidRDefault="005D7B16" w:rsidP="00972C8C">
      <w:pPr>
        <w:rPr>
          <w:rFonts w:ascii="Arial" w:hAnsi="Arial" w:cs="Arial"/>
          <w:sz w:val="24"/>
          <w:szCs w:val="24"/>
        </w:rPr>
      </w:pPr>
    </w:p>
    <w:p w14:paraId="13BDAFE9" w14:textId="77777777" w:rsidR="005D7B16" w:rsidRDefault="005D7B16" w:rsidP="00972C8C">
      <w:pPr>
        <w:rPr>
          <w:rFonts w:ascii="Arial" w:hAnsi="Arial" w:cs="Arial"/>
          <w:sz w:val="24"/>
          <w:szCs w:val="24"/>
        </w:rPr>
      </w:pPr>
    </w:p>
    <w:p w14:paraId="2AD042F5" w14:textId="77777777" w:rsidR="005D7B16" w:rsidRDefault="005D7B16" w:rsidP="00972C8C">
      <w:pPr>
        <w:rPr>
          <w:rFonts w:ascii="Arial" w:hAnsi="Arial" w:cs="Arial"/>
          <w:sz w:val="24"/>
          <w:szCs w:val="24"/>
        </w:rPr>
      </w:pPr>
    </w:p>
    <w:p w14:paraId="717C2CC7" w14:textId="77777777" w:rsidR="005D7B16" w:rsidRDefault="005D7B16" w:rsidP="00972C8C">
      <w:pPr>
        <w:rPr>
          <w:rFonts w:ascii="Arial" w:hAnsi="Arial" w:cs="Arial"/>
          <w:sz w:val="24"/>
          <w:szCs w:val="24"/>
        </w:rPr>
      </w:pPr>
    </w:p>
    <w:p w14:paraId="7081281F" w14:textId="77777777" w:rsidR="005D7B16" w:rsidRDefault="005D7B16" w:rsidP="00972C8C">
      <w:pPr>
        <w:rPr>
          <w:rFonts w:ascii="Arial" w:hAnsi="Arial" w:cs="Arial"/>
          <w:sz w:val="24"/>
          <w:szCs w:val="24"/>
        </w:rPr>
      </w:pPr>
    </w:p>
    <w:p w14:paraId="1560B24A" w14:textId="77777777" w:rsidR="005D7B16" w:rsidRDefault="005D7B16" w:rsidP="00972C8C">
      <w:pPr>
        <w:rPr>
          <w:rFonts w:ascii="Arial" w:hAnsi="Arial" w:cs="Arial"/>
          <w:sz w:val="24"/>
          <w:szCs w:val="24"/>
        </w:rPr>
      </w:pPr>
    </w:p>
    <w:p w14:paraId="77EDBE1D" w14:textId="77777777" w:rsidR="005D7B16" w:rsidRDefault="005D7B16" w:rsidP="00972C8C">
      <w:pPr>
        <w:rPr>
          <w:rFonts w:ascii="Arial" w:hAnsi="Arial" w:cs="Arial"/>
          <w:sz w:val="24"/>
          <w:szCs w:val="24"/>
        </w:rPr>
      </w:pPr>
    </w:p>
    <w:p w14:paraId="7223451A" w14:textId="77777777" w:rsidR="005D7B16" w:rsidRDefault="005D7B16" w:rsidP="00972C8C">
      <w:pPr>
        <w:rPr>
          <w:rFonts w:ascii="Arial" w:hAnsi="Arial" w:cs="Arial"/>
          <w:sz w:val="24"/>
          <w:szCs w:val="24"/>
        </w:rPr>
      </w:pPr>
    </w:p>
    <w:p w14:paraId="1076C345" w14:textId="77777777" w:rsidR="005D7B16" w:rsidRDefault="005D7B16" w:rsidP="00972C8C">
      <w:pPr>
        <w:rPr>
          <w:rFonts w:ascii="Arial" w:hAnsi="Arial" w:cs="Arial"/>
          <w:sz w:val="24"/>
          <w:szCs w:val="24"/>
        </w:rPr>
      </w:pPr>
    </w:p>
    <w:p w14:paraId="7486166F" w14:textId="77777777" w:rsidR="005D7B16" w:rsidRDefault="005D7B16" w:rsidP="00972C8C">
      <w:pPr>
        <w:rPr>
          <w:rFonts w:ascii="Arial" w:hAnsi="Arial" w:cs="Arial"/>
          <w:sz w:val="24"/>
          <w:szCs w:val="24"/>
        </w:rPr>
      </w:pPr>
    </w:p>
    <w:p w14:paraId="2A71792B" w14:textId="78904524" w:rsidR="005D7B16" w:rsidRPr="005D7B16" w:rsidRDefault="005D7B16">
      <w:pPr>
        <w:rPr>
          <w:rFonts w:ascii="Arial" w:hAnsi="Arial" w:cs="Arial"/>
          <w:b/>
          <w:bCs/>
          <w:sz w:val="24"/>
          <w:szCs w:val="24"/>
        </w:rPr>
      </w:pPr>
      <w:r w:rsidRPr="005D7B16">
        <w:rPr>
          <w:rFonts w:ascii="Arial" w:hAnsi="Arial" w:cs="Arial"/>
          <w:b/>
          <w:bCs/>
          <w:sz w:val="24"/>
          <w:szCs w:val="24"/>
        </w:rPr>
        <w:lastRenderedPageBreak/>
        <w:t xml:space="preserve">Classifications </w:t>
      </w:r>
    </w:p>
    <w:p w14:paraId="3FE3E953" w14:textId="0230EFF0" w:rsidR="00CD4BB0" w:rsidRDefault="009121E8">
      <w:pPr>
        <w:rPr>
          <w:rFonts w:ascii="Arial" w:hAnsi="Arial" w:cs="Arial"/>
          <w:sz w:val="24"/>
          <w:szCs w:val="24"/>
        </w:rPr>
      </w:pPr>
      <w:r w:rsidRPr="009121E8">
        <w:rPr>
          <w:rFonts w:ascii="Arial" w:hAnsi="Arial" w:cs="Arial"/>
          <w:sz w:val="24"/>
          <w:szCs w:val="24"/>
        </w:rPr>
        <w:t xml:space="preserve">The classification of obsession and compulsive </w:t>
      </w:r>
      <w:r>
        <w:rPr>
          <w:rFonts w:ascii="Arial" w:hAnsi="Arial" w:cs="Arial"/>
          <w:sz w:val="24"/>
          <w:szCs w:val="24"/>
        </w:rPr>
        <w:t>behaviour</w:t>
      </w:r>
      <w:r w:rsidRPr="009121E8">
        <w:rPr>
          <w:rFonts w:ascii="Arial" w:hAnsi="Arial" w:cs="Arial"/>
          <w:sz w:val="24"/>
          <w:szCs w:val="24"/>
        </w:rPr>
        <w:t xml:space="preserve"> in the ICD-10 (International Classification of Diseases, </w:t>
      </w:r>
      <w:r>
        <w:rPr>
          <w:rFonts w:ascii="Arial" w:hAnsi="Arial" w:cs="Arial"/>
          <w:sz w:val="24"/>
          <w:szCs w:val="24"/>
        </w:rPr>
        <w:t>10</w:t>
      </w:r>
      <w:r>
        <w:rPr>
          <w:rFonts w:ascii="Arial" w:hAnsi="Arial" w:cs="Arial"/>
          <w:sz w:val="24"/>
          <w:szCs w:val="24"/>
          <w:vertAlign w:val="superscript"/>
        </w:rPr>
        <w:t xml:space="preserve">th </w:t>
      </w:r>
      <w:r>
        <w:rPr>
          <w:rFonts w:ascii="Arial" w:hAnsi="Arial" w:cs="Arial"/>
          <w:sz w:val="24"/>
          <w:szCs w:val="24"/>
        </w:rPr>
        <w:t>revision</w:t>
      </w:r>
      <w:r w:rsidRPr="009121E8">
        <w:rPr>
          <w:rFonts w:ascii="Arial" w:hAnsi="Arial" w:cs="Arial"/>
          <w:sz w:val="24"/>
          <w:szCs w:val="24"/>
        </w:rPr>
        <w:t>) places obsessive-compulsive disorder (OCD) under the category of neurotic, stress-related, and somatoform disorders</w:t>
      </w:r>
      <w:r w:rsidR="00810570">
        <w:rPr>
          <w:rFonts w:ascii="Arial" w:hAnsi="Arial" w:cs="Arial"/>
          <w:sz w:val="24"/>
          <w:szCs w:val="24"/>
        </w:rPr>
        <w:t xml:space="preserve"> </w:t>
      </w:r>
      <w:r w:rsidR="00BC65BC">
        <w:rPr>
          <w:rFonts w:ascii="Arial" w:hAnsi="Arial" w:cs="Arial"/>
          <w:sz w:val="24"/>
          <w:szCs w:val="24"/>
        </w:rPr>
        <w:t>(Stein et al. 2016).</w:t>
      </w:r>
      <w:r w:rsidRPr="009121E8">
        <w:rPr>
          <w:rFonts w:ascii="Arial" w:hAnsi="Arial" w:cs="Arial"/>
          <w:sz w:val="24"/>
          <w:szCs w:val="24"/>
        </w:rPr>
        <w:t xml:space="preserve"> This </w:t>
      </w:r>
      <w:r>
        <w:rPr>
          <w:rFonts w:ascii="Arial" w:hAnsi="Arial" w:cs="Arial"/>
          <w:sz w:val="24"/>
          <w:szCs w:val="24"/>
        </w:rPr>
        <w:t>categorisation</w:t>
      </w:r>
      <w:r w:rsidRPr="009121E8">
        <w:rPr>
          <w:rFonts w:ascii="Arial" w:hAnsi="Arial" w:cs="Arial"/>
          <w:sz w:val="24"/>
          <w:szCs w:val="24"/>
        </w:rPr>
        <w:t xml:space="preserve"> reflects the understanding that OCD shares characteristics with anxiety disorders, specifically in terms of the distress and impairment caused by obsessive thoughts and compulsive </w:t>
      </w:r>
      <w:r>
        <w:rPr>
          <w:rFonts w:ascii="Arial" w:hAnsi="Arial" w:cs="Arial"/>
          <w:sz w:val="24"/>
          <w:szCs w:val="24"/>
        </w:rPr>
        <w:t>behaviours</w:t>
      </w:r>
      <w:r w:rsidR="0001748F">
        <w:rPr>
          <w:rFonts w:ascii="Arial" w:hAnsi="Arial" w:cs="Arial"/>
          <w:sz w:val="24"/>
          <w:szCs w:val="24"/>
        </w:rPr>
        <w:t xml:space="preserve"> in the Diagnostic</w:t>
      </w:r>
      <w:r w:rsidR="0001748F" w:rsidRPr="0001748F">
        <w:rPr>
          <w:rFonts w:ascii="Arial" w:hAnsi="Arial" w:cs="Arial"/>
          <w:sz w:val="24"/>
          <w:szCs w:val="24"/>
        </w:rPr>
        <w:t xml:space="preserve"> and </w:t>
      </w:r>
      <w:r w:rsidR="0001748F">
        <w:rPr>
          <w:rFonts w:ascii="Arial" w:hAnsi="Arial" w:cs="Arial"/>
          <w:sz w:val="24"/>
          <w:szCs w:val="24"/>
        </w:rPr>
        <w:t>Statistical Manual</w:t>
      </w:r>
      <w:r w:rsidR="0001748F" w:rsidRPr="0001748F">
        <w:rPr>
          <w:rFonts w:ascii="Arial" w:hAnsi="Arial" w:cs="Arial"/>
          <w:sz w:val="24"/>
          <w:szCs w:val="24"/>
        </w:rPr>
        <w:t xml:space="preserve"> of </w:t>
      </w:r>
      <w:r w:rsidR="0001748F">
        <w:rPr>
          <w:rFonts w:ascii="Arial" w:hAnsi="Arial" w:cs="Arial"/>
          <w:sz w:val="24"/>
          <w:szCs w:val="24"/>
        </w:rPr>
        <w:t>Mental Disorders</w:t>
      </w:r>
      <w:r w:rsidR="0001748F" w:rsidRPr="0001748F">
        <w:rPr>
          <w:rFonts w:ascii="Arial" w:hAnsi="Arial" w:cs="Arial"/>
          <w:sz w:val="24"/>
          <w:szCs w:val="24"/>
        </w:rPr>
        <w:t xml:space="preserve">, Fourth </w:t>
      </w:r>
      <w:r w:rsidR="0001748F">
        <w:rPr>
          <w:rFonts w:ascii="Arial" w:hAnsi="Arial" w:cs="Arial"/>
          <w:sz w:val="24"/>
          <w:szCs w:val="24"/>
        </w:rPr>
        <w:t>Edition (DSM4) (</w:t>
      </w:r>
      <w:r w:rsidR="0001748F" w:rsidRPr="0001748F">
        <w:rPr>
          <w:rFonts w:ascii="Arial" w:hAnsi="Arial" w:cs="Arial"/>
          <w:sz w:val="24"/>
          <w:szCs w:val="24"/>
        </w:rPr>
        <w:t>Bartz</w:t>
      </w:r>
      <w:r w:rsidR="0001748F">
        <w:rPr>
          <w:rFonts w:ascii="Arial" w:hAnsi="Arial" w:cs="Arial"/>
          <w:sz w:val="24"/>
          <w:szCs w:val="24"/>
        </w:rPr>
        <w:t xml:space="preserve"> </w:t>
      </w:r>
      <w:r w:rsidR="0001748F" w:rsidRPr="0001748F">
        <w:rPr>
          <w:rFonts w:ascii="Arial" w:hAnsi="Arial" w:cs="Arial"/>
          <w:sz w:val="24"/>
          <w:szCs w:val="24"/>
        </w:rPr>
        <w:t>and Hollander, 2006)</w:t>
      </w:r>
      <w:r w:rsidR="0001748F">
        <w:rPr>
          <w:rFonts w:ascii="Arial" w:hAnsi="Arial" w:cs="Arial"/>
          <w:sz w:val="24"/>
          <w:szCs w:val="24"/>
        </w:rPr>
        <w:t>.</w:t>
      </w:r>
      <w:r w:rsidR="009E0550">
        <w:rPr>
          <w:rFonts w:ascii="Arial" w:hAnsi="Arial" w:cs="Arial"/>
          <w:sz w:val="24"/>
          <w:szCs w:val="24"/>
        </w:rPr>
        <w:t xml:space="preserve"> However, according to</w:t>
      </w:r>
      <w:r w:rsidR="00D56D28">
        <w:rPr>
          <w:rFonts w:ascii="Arial" w:hAnsi="Arial" w:cs="Arial"/>
          <w:sz w:val="24"/>
          <w:szCs w:val="24"/>
        </w:rPr>
        <w:t xml:space="preserve"> </w:t>
      </w:r>
      <w:r w:rsidR="00D56D28" w:rsidRPr="00D56D28">
        <w:rPr>
          <w:rFonts w:ascii="Arial" w:hAnsi="Arial" w:cs="Arial"/>
          <w:sz w:val="24"/>
          <w:szCs w:val="24"/>
        </w:rPr>
        <w:t>Lopez-Sola</w:t>
      </w:r>
      <w:r w:rsidR="00D56D28">
        <w:rPr>
          <w:rFonts w:ascii="Arial" w:hAnsi="Arial" w:cs="Arial"/>
          <w:sz w:val="24"/>
          <w:szCs w:val="24"/>
        </w:rPr>
        <w:t xml:space="preserve"> et al. (2016), </w:t>
      </w:r>
      <w:r w:rsidR="009E0550">
        <w:rPr>
          <w:rFonts w:ascii="Arial" w:hAnsi="Arial" w:cs="Arial"/>
          <w:sz w:val="24"/>
          <w:szCs w:val="24"/>
        </w:rPr>
        <w:t xml:space="preserve">the recent classification of DSM5 removed OCD from a group of anxiety </w:t>
      </w:r>
      <w:r w:rsidR="00D56D28">
        <w:rPr>
          <w:rFonts w:ascii="Arial" w:hAnsi="Arial" w:cs="Arial"/>
          <w:sz w:val="24"/>
          <w:szCs w:val="24"/>
        </w:rPr>
        <w:t>disorders</w:t>
      </w:r>
      <w:r w:rsidR="009E0550">
        <w:rPr>
          <w:rFonts w:ascii="Arial" w:hAnsi="Arial" w:cs="Arial"/>
          <w:sz w:val="24"/>
          <w:szCs w:val="24"/>
        </w:rPr>
        <w:t xml:space="preserve"> due to b</w:t>
      </w:r>
      <w:r w:rsidR="009E0550" w:rsidRPr="009E0550">
        <w:rPr>
          <w:rFonts w:ascii="Arial" w:hAnsi="Arial" w:cs="Arial"/>
          <w:sz w:val="24"/>
          <w:szCs w:val="24"/>
        </w:rPr>
        <w:t xml:space="preserve">ody dysmorphic disorder (BDD), </w:t>
      </w:r>
      <w:r w:rsidR="00D56D28" w:rsidRPr="009E0550">
        <w:rPr>
          <w:rFonts w:ascii="Arial" w:hAnsi="Arial" w:cs="Arial"/>
          <w:sz w:val="24"/>
          <w:szCs w:val="24"/>
        </w:rPr>
        <w:t xml:space="preserve">trichotillomania </w:t>
      </w:r>
      <w:r w:rsidR="00D56D28">
        <w:rPr>
          <w:rFonts w:ascii="Arial" w:hAnsi="Arial" w:cs="Arial"/>
          <w:sz w:val="24"/>
          <w:szCs w:val="24"/>
        </w:rPr>
        <w:t>which</w:t>
      </w:r>
      <w:r w:rsidR="009E0550">
        <w:rPr>
          <w:rFonts w:ascii="Arial" w:hAnsi="Arial" w:cs="Arial"/>
          <w:sz w:val="24"/>
          <w:szCs w:val="24"/>
        </w:rPr>
        <w:t xml:space="preserve"> is </w:t>
      </w:r>
      <w:r w:rsidR="009E0550" w:rsidRPr="009E0550">
        <w:rPr>
          <w:rFonts w:ascii="Arial" w:hAnsi="Arial" w:cs="Arial"/>
          <w:sz w:val="24"/>
          <w:szCs w:val="24"/>
        </w:rPr>
        <w:t>hair-pulling disorder</w:t>
      </w:r>
      <w:r w:rsidR="009E0550">
        <w:rPr>
          <w:rFonts w:ascii="Arial" w:hAnsi="Arial" w:cs="Arial"/>
          <w:sz w:val="24"/>
          <w:szCs w:val="24"/>
        </w:rPr>
        <w:t xml:space="preserve"> </w:t>
      </w:r>
      <w:r w:rsidR="009E0550" w:rsidRPr="009E0550">
        <w:rPr>
          <w:rFonts w:ascii="Arial" w:hAnsi="Arial" w:cs="Arial"/>
          <w:sz w:val="24"/>
          <w:szCs w:val="24"/>
        </w:rPr>
        <w:t xml:space="preserve">as well as excoriation </w:t>
      </w:r>
      <w:r w:rsidR="00D56D28">
        <w:rPr>
          <w:rFonts w:ascii="Arial" w:hAnsi="Arial" w:cs="Arial"/>
          <w:sz w:val="24"/>
          <w:szCs w:val="24"/>
        </w:rPr>
        <w:t xml:space="preserve">which is </w:t>
      </w:r>
      <w:r w:rsidR="009E0550" w:rsidRPr="009E0550">
        <w:rPr>
          <w:rFonts w:ascii="Arial" w:hAnsi="Arial" w:cs="Arial"/>
          <w:sz w:val="24"/>
          <w:szCs w:val="24"/>
        </w:rPr>
        <w:t>skin picking</w:t>
      </w:r>
      <w:r w:rsidR="00D56D28">
        <w:rPr>
          <w:rFonts w:ascii="Arial" w:hAnsi="Arial" w:cs="Arial"/>
          <w:sz w:val="24"/>
          <w:szCs w:val="24"/>
        </w:rPr>
        <w:t xml:space="preserve"> </w:t>
      </w:r>
      <w:r w:rsidR="009E0550" w:rsidRPr="009E0550">
        <w:rPr>
          <w:rFonts w:ascii="Arial" w:hAnsi="Arial" w:cs="Arial"/>
          <w:sz w:val="24"/>
          <w:szCs w:val="24"/>
        </w:rPr>
        <w:t>and hoarding disorder as new diagnoses</w:t>
      </w:r>
      <w:r w:rsidR="00D56D28">
        <w:rPr>
          <w:rFonts w:ascii="Arial" w:hAnsi="Arial" w:cs="Arial"/>
          <w:sz w:val="24"/>
          <w:szCs w:val="24"/>
        </w:rPr>
        <w:t xml:space="preserve"> from </w:t>
      </w:r>
      <w:r w:rsidR="00D56D28" w:rsidRPr="00D56D28">
        <w:rPr>
          <w:rFonts w:ascii="Arial" w:hAnsi="Arial" w:cs="Arial"/>
          <w:sz w:val="24"/>
          <w:szCs w:val="24"/>
        </w:rPr>
        <w:t>obsessive–compulsive and related disorders (OCRDs)</w:t>
      </w:r>
      <w:r w:rsidR="00DA0CFF">
        <w:rPr>
          <w:rFonts w:ascii="Arial" w:hAnsi="Arial" w:cs="Arial"/>
          <w:sz w:val="24"/>
          <w:szCs w:val="24"/>
        </w:rPr>
        <w:t xml:space="preserve"> </w:t>
      </w:r>
      <w:r w:rsidR="00DA0CFF" w:rsidRPr="00DA0CFF">
        <w:rPr>
          <w:rFonts w:ascii="Arial" w:hAnsi="Arial" w:cs="Arial"/>
          <w:sz w:val="24"/>
          <w:szCs w:val="24"/>
        </w:rPr>
        <w:t>Although the ICD-10 places both OCD and the anxiety disorders under the umbrella category of neurotic, stress-related, and somatoform disorders</w:t>
      </w:r>
      <w:r w:rsidR="00DA0CFF">
        <w:rPr>
          <w:rFonts w:ascii="Arial" w:hAnsi="Arial" w:cs="Arial"/>
          <w:sz w:val="24"/>
          <w:szCs w:val="24"/>
        </w:rPr>
        <w:t xml:space="preserve"> (</w:t>
      </w:r>
      <w:r w:rsidR="00DA0CFF" w:rsidRPr="00DA0CFF">
        <w:rPr>
          <w:rFonts w:ascii="Arial" w:hAnsi="Arial" w:cs="Arial"/>
          <w:sz w:val="24"/>
          <w:szCs w:val="24"/>
        </w:rPr>
        <w:t>Hollander, Braun</w:t>
      </w:r>
      <w:r w:rsidR="00DA0CFF">
        <w:rPr>
          <w:rFonts w:ascii="Arial" w:hAnsi="Arial" w:cs="Arial"/>
          <w:sz w:val="24"/>
          <w:szCs w:val="24"/>
        </w:rPr>
        <w:t xml:space="preserve"> </w:t>
      </w:r>
      <w:r w:rsidR="00DA0CFF" w:rsidRPr="00DA0CFF">
        <w:rPr>
          <w:rFonts w:ascii="Arial" w:hAnsi="Arial" w:cs="Arial"/>
          <w:sz w:val="24"/>
          <w:szCs w:val="24"/>
        </w:rPr>
        <w:t>and Simeon, 2008</w:t>
      </w:r>
      <w:r w:rsidR="00DA0CFF">
        <w:rPr>
          <w:rFonts w:ascii="Arial" w:hAnsi="Arial" w:cs="Arial"/>
          <w:sz w:val="24"/>
          <w:szCs w:val="24"/>
        </w:rPr>
        <w:t xml:space="preserve">). </w:t>
      </w:r>
      <w:r w:rsidR="00CD4BB0">
        <w:rPr>
          <w:rFonts w:ascii="Arial" w:hAnsi="Arial" w:cs="Arial"/>
          <w:sz w:val="24"/>
          <w:szCs w:val="24"/>
        </w:rPr>
        <w:t xml:space="preserve">Additionally, </w:t>
      </w:r>
    </w:p>
    <w:p w14:paraId="3B22546B" w14:textId="77777777" w:rsidR="00C73435" w:rsidRDefault="0073137A" w:rsidP="002A58A6">
      <w:pPr>
        <w:rPr>
          <w:rFonts w:ascii="Arial" w:hAnsi="Arial" w:cs="Arial"/>
          <w:sz w:val="24"/>
          <w:szCs w:val="24"/>
        </w:rPr>
      </w:pPr>
      <w:r w:rsidRPr="00C24692">
        <w:rPr>
          <w:rFonts w:ascii="Arial" w:hAnsi="Arial" w:cs="Arial"/>
          <w:sz w:val="24"/>
          <w:szCs w:val="24"/>
        </w:rPr>
        <w:t xml:space="preserve">The criteria in ICD-10 are less specific </w:t>
      </w:r>
      <w:r w:rsidR="00C24692">
        <w:rPr>
          <w:rFonts w:ascii="Arial" w:hAnsi="Arial" w:cs="Arial"/>
          <w:sz w:val="24"/>
          <w:szCs w:val="24"/>
        </w:rPr>
        <w:t>than</w:t>
      </w:r>
      <w:r w:rsidRPr="00C24692">
        <w:rPr>
          <w:rFonts w:ascii="Arial" w:hAnsi="Arial" w:cs="Arial"/>
          <w:sz w:val="24"/>
          <w:szCs w:val="24"/>
        </w:rPr>
        <w:t xml:space="preserve"> the DSM-5, potentially leading to variability in diagnosis</w:t>
      </w:r>
      <w:r w:rsidRPr="0073137A">
        <w:rPr>
          <w:rFonts w:ascii="Arial" w:hAnsi="Arial" w:cs="Arial"/>
          <w:sz w:val="24"/>
          <w:szCs w:val="24"/>
        </w:rPr>
        <w:t xml:space="preserve"> and treatment approaches across different regions and clinical settings</w:t>
      </w:r>
      <w:r>
        <w:rPr>
          <w:rFonts w:ascii="Arial" w:hAnsi="Arial" w:cs="Arial"/>
          <w:sz w:val="24"/>
          <w:szCs w:val="24"/>
        </w:rPr>
        <w:t xml:space="preserve">, this is because the </w:t>
      </w:r>
      <w:r w:rsidRPr="0073137A">
        <w:rPr>
          <w:rFonts w:ascii="Arial" w:hAnsi="Arial" w:cs="Arial"/>
          <w:sz w:val="24"/>
          <w:szCs w:val="24"/>
        </w:rPr>
        <w:t xml:space="preserve">ICD-10 classification is </w:t>
      </w:r>
      <w:r w:rsidR="00460FBC">
        <w:rPr>
          <w:rFonts w:ascii="Arial" w:hAnsi="Arial" w:cs="Arial"/>
          <w:sz w:val="24"/>
          <w:szCs w:val="24"/>
        </w:rPr>
        <w:t xml:space="preserve">a </w:t>
      </w:r>
      <w:r w:rsidRPr="0073137A">
        <w:rPr>
          <w:rFonts w:ascii="Arial" w:hAnsi="Arial" w:cs="Arial"/>
          <w:sz w:val="24"/>
          <w:szCs w:val="24"/>
        </w:rPr>
        <w:t>broad categori</w:t>
      </w:r>
      <w:r>
        <w:rPr>
          <w:rFonts w:ascii="Arial" w:hAnsi="Arial" w:cs="Arial"/>
          <w:sz w:val="24"/>
          <w:szCs w:val="24"/>
        </w:rPr>
        <w:t>s</w:t>
      </w:r>
      <w:r w:rsidRPr="0073137A">
        <w:rPr>
          <w:rFonts w:ascii="Arial" w:hAnsi="Arial" w:cs="Arial"/>
          <w:sz w:val="24"/>
          <w:szCs w:val="24"/>
        </w:rPr>
        <w:t>ation, which may not fully capture the distinct</w:t>
      </w:r>
      <w:r w:rsidR="00C24692">
        <w:rPr>
          <w:rFonts w:ascii="Arial" w:hAnsi="Arial" w:cs="Arial"/>
          <w:sz w:val="24"/>
          <w:szCs w:val="24"/>
        </w:rPr>
        <w:t>ive</w:t>
      </w:r>
      <w:r w:rsidRPr="0073137A">
        <w:rPr>
          <w:rFonts w:ascii="Arial" w:hAnsi="Arial" w:cs="Arial"/>
          <w:sz w:val="24"/>
          <w:szCs w:val="24"/>
        </w:rPr>
        <w:t xml:space="preserve"> neurobiological and </w:t>
      </w:r>
      <w:r>
        <w:rPr>
          <w:rFonts w:ascii="Arial" w:hAnsi="Arial" w:cs="Arial"/>
          <w:sz w:val="24"/>
          <w:szCs w:val="24"/>
        </w:rPr>
        <w:t>behavioural</w:t>
      </w:r>
      <w:r w:rsidRPr="0073137A">
        <w:rPr>
          <w:rFonts w:ascii="Arial" w:hAnsi="Arial" w:cs="Arial"/>
          <w:sz w:val="24"/>
          <w:szCs w:val="24"/>
        </w:rPr>
        <w:t xml:space="preserve"> aspects of OCD</w:t>
      </w:r>
      <w:r w:rsidR="001373E2">
        <w:rPr>
          <w:rFonts w:ascii="Arial" w:hAnsi="Arial" w:cs="Arial"/>
          <w:sz w:val="24"/>
          <w:szCs w:val="24"/>
        </w:rPr>
        <w:t xml:space="preserve"> (Marras</w:t>
      </w:r>
      <w:r w:rsidR="001373E2" w:rsidRPr="001373E2">
        <w:rPr>
          <w:rFonts w:ascii="Arial" w:hAnsi="Arial" w:cs="Arial"/>
          <w:sz w:val="24"/>
          <w:szCs w:val="24"/>
        </w:rPr>
        <w:t>,</w:t>
      </w:r>
      <w:r w:rsidR="001373E2">
        <w:rPr>
          <w:rFonts w:ascii="Arial" w:hAnsi="Arial" w:cs="Arial"/>
          <w:sz w:val="24"/>
          <w:szCs w:val="24"/>
        </w:rPr>
        <w:t xml:space="preserve"> </w:t>
      </w:r>
      <w:r w:rsidR="001373E2" w:rsidRPr="001373E2">
        <w:rPr>
          <w:rFonts w:ascii="Arial" w:hAnsi="Arial" w:cs="Arial"/>
          <w:sz w:val="24"/>
          <w:szCs w:val="24"/>
        </w:rPr>
        <w:t>Fineberg and Pallanti, 2016)</w:t>
      </w:r>
      <w:r w:rsidR="001373E2">
        <w:rPr>
          <w:rFonts w:ascii="Arial" w:hAnsi="Arial" w:cs="Arial"/>
          <w:sz w:val="24"/>
          <w:szCs w:val="24"/>
        </w:rPr>
        <w:t xml:space="preserve">. </w:t>
      </w:r>
      <w:r w:rsidR="0023207C" w:rsidRPr="0023207C">
        <w:rPr>
          <w:rFonts w:ascii="Arial" w:hAnsi="Arial" w:cs="Arial"/>
          <w:sz w:val="24"/>
          <w:szCs w:val="24"/>
        </w:rPr>
        <w:t xml:space="preserve">ICD-10 defines OCD as </w:t>
      </w:r>
      <w:r w:rsidR="0023207C">
        <w:rPr>
          <w:rFonts w:ascii="Arial" w:hAnsi="Arial" w:cs="Arial"/>
          <w:sz w:val="24"/>
          <w:szCs w:val="24"/>
        </w:rPr>
        <w:t>obsessive-compulsive disorder</w:t>
      </w:r>
      <w:r w:rsidR="0023207C" w:rsidRPr="0023207C">
        <w:rPr>
          <w:rFonts w:ascii="Arial" w:hAnsi="Arial" w:cs="Arial"/>
          <w:sz w:val="24"/>
          <w:szCs w:val="24"/>
        </w:rPr>
        <w:t xml:space="preserve">, which </w:t>
      </w:r>
      <w:r w:rsidR="0023207C">
        <w:rPr>
          <w:rFonts w:ascii="Arial" w:hAnsi="Arial" w:cs="Arial"/>
          <w:sz w:val="24"/>
          <w:szCs w:val="24"/>
        </w:rPr>
        <w:t>is</w:t>
      </w:r>
      <w:r w:rsidR="0023207C" w:rsidRPr="0023207C">
        <w:rPr>
          <w:rFonts w:ascii="Arial" w:hAnsi="Arial" w:cs="Arial"/>
          <w:sz w:val="24"/>
          <w:szCs w:val="24"/>
        </w:rPr>
        <w:t xml:space="preserve"> recogni</w:t>
      </w:r>
      <w:r w:rsidR="0023207C">
        <w:rPr>
          <w:rFonts w:ascii="Arial" w:hAnsi="Arial" w:cs="Arial"/>
          <w:sz w:val="24"/>
          <w:szCs w:val="24"/>
        </w:rPr>
        <w:t>s</w:t>
      </w:r>
      <w:r w:rsidR="0023207C" w:rsidRPr="0023207C">
        <w:rPr>
          <w:rFonts w:ascii="Arial" w:hAnsi="Arial" w:cs="Arial"/>
          <w:sz w:val="24"/>
          <w:szCs w:val="24"/>
        </w:rPr>
        <w:t xml:space="preserve">ed as the individual's thoughts or impulses. These obsessions and compulsions </w:t>
      </w:r>
      <w:r w:rsidR="0023207C">
        <w:rPr>
          <w:rFonts w:ascii="Arial" w:hAnsi="Arial" w:cs="Arial"/>
          <w:sz w:val="24"/>
          <w:szCs w:val="24"/>
        </w:rPr>
        <w:t>are known</w:t>
      </w:r>
      <w:r w:rsidR="0023207C" w:rsidRPr="0023207C">
        <w:rPr>
          <w:rFonts w:ascii="Arial" w:hAnsi="Arial" w:cs="Arial"/>
          <w:sz w:val="24"/>
          <w:szCs w:val="24"/>
        </w:rPr>
        <w:t xml:space="preserve"> by the individual as excessive and </w:t>
      </w:r>
      <w:r w:rsidR="0023207C">
        <w:rPr>
          <w:rFonts w:ascii="Arial" w:hAnsi="Arial" w:cs="Arial"/>
          <w:sz w:val="24"/>
          <w:szCs w:val="24"/>
        </w:rPr>
        <w:t>cause</w:t>
      </w:r>
      <w:r w:rsidR="0023207C" w:rsidRPr="0023207C">
        <w:rPr>
          <w:rFonts w:ascii="Arial" w:hAnsi="Arial" w:cs="Arial"/>
          <w:sz w:val="24"/>
          <w:szCs w:val="24"/>
        </w:rPr>
        <w:t xml:space="preserve"> significant distress or </w:t>
      </w:r>
      <w:r w:rsidR="00913107">
        <w:rPr>
          <w:rFonts w:ascii="Arial" w:hAnsi="Arial" w:cs="Arial"/>
          <w:sz w:val="24"/>
          <w:szCs w:val="24"/>
        </w:rPr>
        <w:t>interfere</w:t>
      </w:r>
      <w:r w:rsidR="0023207C" w:rsidRPr="0023207C">
        <w:rPr>
          <w:rFonts w:ascii="Arial" w:hAnsi="Arial" w:cs="Arial"/>
          <w:sz w:val="24"/>
          <w:szCs w:val="24"/>
        </w:rPr>
        <w:t xml:space="preserve"> with daily functioning</w:t>
      </w:r>
      <w:r w:rsidR="00913107">
        <w:rPr>
          <w:rFonts w:ascii="Arial" w:hAnsi="Arial" w:cs="Arial"/>
          <w:sz w:val="24"/>
          <w:szCs w:val="24"/>
        </w:rPr>
        <w:t xml:space="preserve"> (Kogan et al. 2020). The four types of OCD are</w:t>
      </w:r>
      <w:r w:rsidR="00882502">
        <w:rPr>
          <w:rFonts w:ascii="Arial" w:hAnsi="Arial" w:cs="Arial"/>
          <w:sz w:val="24"/>
          <w:szCs w:val="24"/>
        </w:rPr>
        <w:t xml:space="preserve">; </w:t>
      </w:r>
      <w:r w:rsidR="00882502" w:rsidRPr="00882502">
        <w:rPr>
          <w:rFonts w:ascii="Arial" w:hAnsi="Arial" w:cs="Arial"/>
          <w:sz w:val="24"/>
          <w:szCs w:val="24"/>
        </w:rPr>
        <w:t>Contamination and Washing</w:t>
      </w:r>
      <w:r w:rsidR="00882502">
        <w:rPr>
          <w:rFonts w:ascii="Arial" w:hAnsi="Arial" w:cs="Arial"/>
          <w:sz w:val="24"/>
          <w:szCs w:val="24"/>
        </w:rPr>
        <w:t xml:space="preserve">, </w:t>
      </w:r>
      <w:r w:rsidR="00882502" w:rsidRPr="00882502">
        <w:rPr>
          <w:rFonts w:ascii="Arial" w:hAnsi="Arial" w:cs="Arial"/>
          <w:sz w:val="24"/>
          <w:szCs w:val="24"/>
        </w:rPr>
        <w:t>Doubt and Checking</w:t>
      </w:r>
      <w:r w:rsidR="00882502">
        <w:rPr>
          <w:rFonts w:ascii="Arial" w:hAnsi="Arial" w:cs="Arial"/>
          <w:sz w:val="24"/>
          <w:szCs w:val="24"/>
        </w:rPr>
        <w:t xml:space="preserve">, </w:t>
      </w:r>
      <w:r w:rsidR="00882502" w:rsidRPr="00882502">
        <w:rPr>
          <w:rFonts w:ascii="Arial" w:hAnsi="Arial" w:cs="Arial"/>
          <w:sz w:val="24"/>
          <w:szCs w:val="24"/>
        </w:rPr>
        <w:t>Symmetry and Ordering</w:t>
      </w:r>
      <w:r w:rsidR="00882502">
        <w:rPr>
          <w:rFonts w:ascii="Arial" w:hAnsi="Arial" w:cs="Arial"/>
          <w:sz w:val="24"/>
          <w:szCs w:val="24"/>
        </w:rPr>
        <w:t xml:space="preserve"> and </w:t>
      </w:r>
      <w:r w:rsidR="00882502" w:rsidRPr="00882502">
        <w:rPr>
          <w:rFonts w:ascii="Arial" w:hAnsi="Arial" w:cs="Arial"/>
          <w:sz w:val="24"/>
          <w:szCs w:val="24"/>
        </w:rPr>
        <w:t xml:space="preserve">Forbidden Thoughts and Mental </w:t>
      </w:r>
      <w:r w:rsidR="00882502">
        <w:rPr>
          <w:rFonts w:ascii="Arial" w:hAnsi="Arial" w:cs="Arial"/>
          <w:sz w:val="24"/>
          <w:szCs w:val="24"/>
        </w:rPr>
        <w:t>Rituals need accurate assessment tools and correct classification to ensure that these are well addressed to meet the needs of patients with OCD so that they can benefit from a correct diagnosis and treatment that enable them to manage well with their mental health conditions</w:t>
      </w:r>
      <w:r w:rsidR="00A44CA7">
        <w:rPr>
          <w:rFonts w:ascii="Arial" w:hAnsi="Arial" w:cs="Arial"/>
          <w:sz w:val="24"/>
          <w:szCs w:val="24"/>
        </w:rPr>
        <w:t xml:space="preserve"> ( </w:t>
      </w:r>
      <w:r w:rsidR="00A44CA7" w:rsidRPr="00A44CA7">
        <w:rPr>
          <w:rFonts w:ascii="Arial" w:hAnsi="Arial" w:cs="Arial"/>
          <w:sz w:val="24"/>
          <w:szCs w:val="24"/>
        </w:rPr>
        <w:t>Benito</w:t>
      </w:r>
      <w:r w:rsidR="00A44CA7">
        <w:rPr>
          <w:rFonts w:ascii="Arial" w:hAnsi="Arial" w:cs="Arial"/>
          <w:sz w:val="24"/>
          <w:szCs w:val="24"/>
        </w:rPr>
        <w:t xml:space="preserve"> </w:t>
      </w:r>
      <w:r w:rsidR="00A44CA7" w:rsidRPr="00A44CA7">
        <w:rPr>
          <w:rFonts w:ascii="Arial" w:hAnsi="Arial" w:cs="Arial"/>
          <w:sz w:val="24"/>
          <w:szCs w:val="24"/>
        </w:rPr>
        <w:t>and Storch,</w:t>
      </w:r>
      <w:r w:rsidR="00A44CA7">
        <w:rPr>
          <w:rFonts w:ascii="Arial" w:hAnsi="Arial" w:cs="Arial"/>
          <w:sz w:val="24"/>
          <w:szCs w:val="24"/>
        </w:rPr>
        <w:t xml:space="preserve"> </w:t>
      </w:r>
      <w:r w:rsidR="00A44CA7" w:rsidRPr="00A44CA7">
        <w:rPr>
          <w:rFonts w:ascii="Arial" w:hAnsi="Arial" w:cs="Arial"/>
          <w:sz w:val="24"/>
          <w:szCs w:val="24"/>
        </w:rPr>
        <w:t>2011)</w:t>
      </w:r>
      <w:r w:rsidR="00A44CA7">
        <w:rPr>
          <w:rFonts w:ascii="Arial" w:hAnsi="Arial" w:cs="Arial"/>
          <w:sz w:val="24"/>
          <w:szCs w:val="24"/>
        </w:rPr>
        <w:t xml:space="preserve">. </w:t>
      </w:r>
      <w:r w:rsidR="00882502">
        <w:rPr>
          <w:rFonts w:ascii="Arial" w:hAnsi="Arial" w:cs="Arial"/>
          <w:sz w:val="24"/>
          <w:szCs w:val="24"/>
        </w:rPr>
        <w:t>This is because</w:t>
      </w:r>
      <w:r w:rsidR="00913107">
        <w:rPr>
          <w:rFonts w:ascii="Arial" w:hAnsi="Arial" w:cs="Arial"/>
          <w:sz w:val="24"/>
          <w:szCs w:val="24"/>
        </w:rPr>
        <w:t xml:space="preserve"> </w:t>
      </w:r>
      <w:r w:rsidR="00882502">
        <w:rPr>
          <w:rFonts w:ascii="Arial" w:hAnsi="Arial" w:cs="Arial"/>
          <w:sz w:val="24"/>
          <w:szCs w:val="24"/>
        </w:rPr>
        <w:t>i</w:t>
      </w:r>
      <w:r w:rsidR="00CD4BB0" w:rsidRPr="00CD4BB0">
        <w:rPr>
          <w:rFonts w:ascii="Arial" w:hAnsi="Arial" w:cs="Arial"/>
          <w:sz w:val="24"/>
          <w:szCs w:val="24"/>
        </w:rPr>
        <w:t xml:space="preserve">ndividuals suffering from OCD are likely to have difficulty with work or school, </w:t>
      </w:r>
      <w:r w:rsidR="005140B5">
        <w:rPr>
          <w:rFonts w:ascii="Arial" w:hAnsi="Arial" w:cs="Arial"/>
          <w:sz w:val="24"/>
          <w:szCs w:val="24"/>
        </w:rPr>
        <w:t>difficulty</w:t>
      </w:r>
      <w:r w:rsidR="00CD4BB0" w:rsidRPr="00CD4BB0">
        <w:rPr>
          <w:rFonts w:ascii="Arial" w:hAnsi="Arial" w:cs="Arial"/>
          <w:sz w:val="24"/>
          <w:szCs w:val="24"/>
        </w:rPr>
        <w:t xml:space="preserve"> in maintaining social and emotional relationships and </w:t>
      </w:r>
      <w:r w:rsidR="00CD4BB0">
        <w:rPr>
          <w:rFonts w:ascii="Arial" w:hAnsi="Arial" w:cs="Arial"/>
          <w:sz w:val="24"/>
          <w:szCs w:val="24"/>
        </w:rPr>
        <w:t>struggling</w:t>
      </w:r>
      <w:r w:rsidR="00CD4BB0" w:rsidRPr="00CD4BB0">
        <w:rPr>
          <w:rFonts w:ascii="Arial" w:hAnsi="Arial" w:cs="Arial"/>
          <w:sz w:val="24"/>
          <w:szCs w:val="24"/>
        </w:rPr>
        <w:t xml:space="preserve"> with daily life events</w:t>
      </w:r>
      <w:r w:rsidR="00CD4BB0">
        <w:rPr>
          <w:rFonts w:ascii="Arial" w:hAnsi="Arial" w:cs="Arial"/>
          <w:sz w:val="24"/>
          <w:szCs w:val="24"/>
        </w:rPr>
        <w:t xml:space="preserve"> (Abramowitz and</w:t>
      </w:r>
      <w:r w:rsidR="00CD4BB0" w:rsidRPr="00CD4BB0">
        <w:rPr>
          <w:rFonts w:ascii="Arial" w:hAnsi="Arial" w:cs="Arial"/>
          <w:sz w:val="24"/>
          <w:szCs w:val="24"/>
        </w:rPr>
        <w:t xml:space="preserve"> Deacon,</w:t>
      </w:r>
      <w:r w:rsidR="00CD4BB0">
        <w:rPr>
          <w:rFonts w:ascii="Arial" w:hAnsi="Arial" w:cs="Arial"/>
          <w:sz w:val="24"/>
          <w:szCs w:val="24"/>
        </w:rPr>
        <w:t xml:space="preserve"> </w:t>
      </w:r>
      <w:r w:rsidR="00CD4BB0" w:rsidRPr="00CD4BB0">
        <w:rPr>
          <w:rFonts w:ascii="Arial" w:hAnsi="Arial" w:cs="Arial"/>
          <w:sz w:val="24"/>
          <w:szCs w:val="24"/>
        </w:rPr>
        <w:t>2005)</w:t>
      </w:r>
      <w:r w:rsidR="00CD4BB0">
        <w:rPr>
          <w:rFonts w:ascii="Arial" w:hAnsi="Arial" w:cs="Arial"/>
          <w:sz w:val="24"/>
          <w:szCs w:val="24"/>
        </w:rPr>
        <w:t xml:space="preserve">. </w:t>
      </w:r>
      <w:r w:rsidR="00CE6F5C">
        <w:rPr>
          <w:rFonts w:ascii="Arial" w:hAnsi="Arial" w:cs="Arial"/>
          <w:sz w:val="24"/>
          <w:szCs w:val="24"/>
        </w:rPr>
        <w:t>Moreover,</w:t>
      </w:r>
    </w:p>
    <w:p w14:paraId="3DA825F1" w14:textId="14F31A3B" w:rsidR="00695240" w:rsidRDefault="00C73435" w:rsidP="002A58A6">
      <w:pPr>
        <w:rPr>
          <w:rFonts w:ascii="Arial" w:hAnsi="Arial" w:cs="Arial"/>
          <w:sz w:val="24"/>
          <w:szCs w:val="24"/>
        </w:rPr>
      </w:pPr>
      <w:r>
        <w:rPr>
          <w:rFonts w:ascii="Arial" w:hAnsi="Arial" w:cs="Arial"/>
          <w:sz w:val="24"/>
          <w:szCs w:val="24"/>
        </w:rPr>
        <w:t>The</w:t>
      </w:r>
      <w:r w:rsidR="00CE6F5C">
        <w:rPr>
          <w:rFonts w:ascii="Arial" w:hAnsi="Arial" w:cs="Arial"/>
          <w:sz w:val="24"/>
          <w:szCs w:val="24"/>
        </w:rPr>
        <w:t xml:space="preserve"> dual perspective known as the </w:t>
      </w:r>
      <w:r w:rsidR="00CE6F5C" w:rsidRPr="00CE6F5C">
        <w:rPr>
          <w:rFonts w:ascii="Arial" w:hAnsi="Arial" w:cs="Arial"/>
          <w:sz w:val="24"/>
          <w:szCs w:val="24"/>
        </w:rPr>
        <w:t>Psychogenic</w:t>
      </w:r>
      <w:r w:rsidR="00CE6F5C">
        <w:rPr>
          <w:rFonts w:ascii="Arial" w:hAnsi="Arial" w:cs="Arial"/>
          <w:sz w:val="24"/>
          <w:szCs w:val="24"/>
        </w:rPr>
        <w:t xml:space="preserve"> and </w:t>
      </w:r>
      <w:r w:rsidR="00552B48">
        <w:rPr>
          <w:rFonts w:ascii="Arial" w:hAnsi="Arial" w:cs="Arial"/>
          <w:sz w:val="24"/>
          <w:szCs w:val="24"/>
        </w:rPr>
        <w:t xml:space="preserve">the </w:t>
      </w:r>
      <w:r w:rsidR="00CE6F5C" w:rsidRPr="00CE6F5C">
        <w:rPr>
          <w:rFonts w:ascii="Arial" w:hAnsi="Arial" w:cs="Arial"/>
          <w:sz w:val="24"/>
          <w:szCs w:val="24"/>
        </w:rPr>
        <w:t>Somatogenic</w:t>
      </w:r>
      <w:r w:rsidR="00CE6F5C">
        <w:rPr>
          <w:rFonts w:ascii="Arial" w:hAnsi="Arial" w:cs="Arial"/>
          <w:sz w:val="24"/>
          <w:szCs w:val="24"/>
        </w:rPr>
        <w:t xml:space="preserve"> perspective of OCD has given us a better understanding </w:t>
      </w:r>
      <w:r w:rsidR="00552B48">
        <w:rPr>
          <w:rFonts w:ascii="Arial" w:hAnsi="Arial" w:cs="Arial"/>
          <w:sz w:val="24"/>
          <w:szCs w:val="24"/>
        </w:rPr>
        <w:t xml:space="preserve">of how individuals with OCD can be affected by looking at </w:t>
      </w:r>
      <w:r w:rsidR="00680551">
        <w:rPr>
          <w:rFonts w:ascii="Arial" w:hAnsi="Arial" w:cs="Arial"/>
          <w:sz w:val="24"/>
          <w:szCs w:val="24"/>
        </w:rPr>
        <w:t>the different perspectives</w:t>
      </w:r>
      <w:r w:rsidR="00552B48">
        <w:rPr>
          <w:rFonts w:ascii="Arial" w:hAnsi="Arial" w:cs="Arial"/>
          <w:sz w:val="24"/>
          <w:szCs w:val="24"/>
        </w:rPr>
        <w:t xml:space="preserve">. For example, The Psychogenetic perspective of OCD </w:t>
      </w:r>
      <w:r w:rsidR="00680551">
        <w:rPr>
          <w:rFonts w:ascii="Arial" w:hAnsi="Arial" w:cs="Arial"/>
          <w:sz w:val="24"/>
          <w:szCs w:val="24"/>
        </w:rPr>
        <w:t>covers</w:t>
      </w:r>
      <w:r w:rsidR="00552B48">
        <w:rPr>
          <w:rFonts w:ascii="Arial" w:hAnsi="Arial" w:cs="Arial"/>
          <w:sz w:val="24"/>
          <w:szCs w:val="24"/>
        </w:rPr>
        <w:t xml:space="preserve"> unconscious conflict which is viewed as a </w:t>
      </w:r>
      <w:r w:rsidR="00552B48" w:rsidRPr="00552B48">
        <w:rPr>
          <w:rFonts w:ascii="Arial" w:hAnsi="Arial" w:cs="Arial"/>
          <w:sz w:val="24"/>
          <w:szCs w:val="24"/>
        </w:rPr>
        <w:t xml:space="preserve">manifestation of unresolved unconscious conflicts, often stemming from early childhood experiences. These conflicts may be linked to issues of control, guilt, or anxiety, with obsessive thoughts and compulsive </w:t>
      </w:r>
      <w:r w:rsidR="00552B48">
        <w:rPr>
          <w:rFonts w:ascii="Arial" w:hAnsi="Arial" w:cs="Arial"/>
          <w:sz w:val="24"/>
          <w:szCs w:val="24"/>
        </w:rPr>
        <w:t>behaviours</w:t>
      </w:r>
      <w:r w:rsidR="00552B48" w:rsidRPr="00552B48">
        <w:rPr>
          <w:rFonts w:ascii="Arial" w:hAnsi="Arial" w:cs="Arial"/>
          <w:sz w:val="24"/>
          <w:szCs w:val="24"/>
        </w:rPr>
        <w:t xml:space="preserve"> serving as </w:t>
      </w:r>
      <w:r w:rsidR="00552B48">
        <w:rPr>
          <w:rFonts w:ascii="Arial" w:hAnsi="Arial" w:cs="Arial"/>
          <w:sz w:val="24"/>
          <w:szCs w:val="24"/>
        </w:rPr>
        <w:t>defence</w:t>
      </w:r>
      <w:r w:rsidR="00552B48" w:rsidRPr="00552B48">
        <w:rPr>
          <w:rFonts w:ascii="Arial" w:hAnsi="Arial" w:cs="Arial"/>
          <w:sz w:val="24"/>
          <w:szCs w:val="24"/>
        </w:rPr>
        <w:t xml:space="preserve"> mechanisms to manage internal struggles</w:t>
      </w:r>
      <w:r w:rsidR="00CB252D">
        <w:rPr>
          <w:rFonts w:ascii="Arial" w:hAnsi="Arial" w:cs="Arial"/>
          <w:sz w:val="24"/>
          <w:szCs w:val="24"/>
        </w:rPr>
        <w:t xml:space="preserve"> (Bozorgmehr</w:t>
      </w:r>
      <w:r w:rsidR="00CB252D" w:rsidRPr="00CB252D">
        <w:rPr>
          <w:rFonts w:ascii="Arial" w:hAnsi="Arial" w:cs="Arial"/>
          <w:sz w:val="24"/>
          <w:szCs w:val="24"/>
        </w:rPr>
        <w:t>, Ghadirivasfi</w:t>
      </w:r>
      <w:r w:rsidR="00CB252D">
        <w:rPr>
          <w:rFonts w:ascii="Arial" w:hAnsi="Arial" w:cs="Arial"/>
          <w:sz w:val="24"/>
          <w:szCs w:val="24"/>
        </w:rPr>
        <w:t xml:space="preserve"> </w:t>
      </w:r>
      <w:r w:rsidR="00CB252D" w:rsidRPr="00CB252D">
        <w:rPr>
          <w:rFonts w:ascii="Arial" w:hAnsi="Arial" w:cs="Arial"/>
          <w:sz w:val="24"/>
          <w:szCs w:val="24"/>
        </w:rPr>
        <w:t>and Shahsavand Ananloo, 2017</w:t>
      </w:r>
      <w:r w:rsidR="00CB252D">
        <w:rPr>
          <w:rFonts w:ascii="Arial" w:hAnsi="Arial" w:cs="Arial"/>
          <w:sz w:val="24"/>
          <w:szCs w:val="24"/>
        </w:rPr>
        <w:t xml:space="preserve">). </w:t>
      </w:r>
      <w:r w:rsidR="00552B48">
        <w:rPr>
          <w:rFonts w:ascii="Arial" w:hAnsi="Arial" w:cs="Arial"/>
          <w:sz w:val="24"/>
          <w:szCs w:val="24"/>
        </w:rPr>
        <w:t xml:space="preserve">Maladaptive thought patterns </w:t>
      </w:r>
      <w:r w:rsidR="0031394A">
        <w:rPr>
          <w:rFonts w:ascii="Arial" w:hAnsi="Arial" w:cs="Arial"/>
          <w:sz w:val="24"/>
          <w:szCs w:val="24"/>
        </w:rPr>
        <w:t>are</w:t>
      </w:r>
      <w:r w:rsidR="00552B48">
        <w:rPr>
          <w:rFonts w:ascii="Arial" w:hAnsi="Arial" w:cs="Arial"/>
          <w:sz w:val="24"/>
          <w:szCs w:val="24"/>
        </w:rPr>
        <w:t xml:space="preserve"> a cognitive theory where an individual </w:t>
      </w:r>
      <w:r w:rsidR="0031394A" w:rsidRPr="0031394A">
        <w:rPr>
          <w:rFonts w:ascii="Arial" w:hAnsi="Arial" w:cs="Arial"/>
          <w:sz w:val="24"/>
          <w:szCs w:val="24"/>
        </w:rPr>
        <w:t xml:space="preserve">with OCD </w:t>
      </w:r>
      <w:r w:rsidR="0031394A">
        <w:rPr>
          <w:rFonts w:ascii="Arial" w:hAnsi="Arial" w:cs="Arial"/>
          <w:sz w:val="24"/>
          <w:szCs w:val="24"/>
        </w:rPr>
        <w:t>has</w:t>
      </w:r>
      <w:r w:rsidR="0031394A" w:rsidRPr="0031394A">
        <w:rPr>
          <w:rFonts w:ascii="Arial" w:hAnsi="Arial" w:cs="Arial"/>
          <w:sz w:val="24"/>
          <w:szCs w:val="24"/>
        </w:rPr>
        <w:t xml:space="preserve"> distorted thinking patterns, such as overestimating </w:t>
      </w:r>
      <w:r w:rsidR="0031394A">
        <w:rPr>
          <w:rFonts w:ascii="Arial" w:hAnsi="Arial" w:cs="Arial"/>
          <w:sz w:val="24"/>
          <w:szCs w:val="24"/>
        </w:rPr>
        <w:t>threats</w:t>
      </w:r>
      <w:r w:rsidR="0031394A" w:rsidRPr="0031394A">
        <w:rPr>
          <w:rFonts w:ascii="Arial" w:hAnsi="Arial" w:cs="Arial"/>
          <w:sz w:val="24"/>
          <w:szCs w:val="24"/>
        </w:rPr>
        <w:t>, needing perfection, and having an increased sense of responsibility</w:t>
      </w:r>
      <w:r w:rsidR="00CB252D">
        <w:rPr>
          <w:rFonts w:ascii="Arial" w:hAnsi="Arial" w:cs="Arial"/>
          <w:sz w:val="24"/>
          <w:szCs w:val="24"/>
        </w:rPr>
        <w:t xml:space="preserve"> (Wilhelm et al. 2015).</w:t>
      </w:r>
      <w:r w:rsidR="002A58A6">
        <w:rPr>
          <w:rFonts w:ascii="Arial" w:hAnsi="Arial" w:cs="Arial"/>
          <w:sz w:val="24"/>
          <w:szCs w:val="24"/>
        </w:rPr>
        <w:t xml:space="preserve"> </w:t>
      </w:r>
      <w:r w:rsidR="00CB252D">
        <w:rPr>
          <w:rFonts w:ascii="Arial" w:hAnsi="Arial" w:cs="Arial"/>
          <w:sz w:val="24"/>
          <w:szCs w:val="24"/>
        </w:rPr>
        <w:t>The</w:t>
      </w:r>
      <w:r w:rsidR="0031394A">
        <w:rPr>
          <w:rFonts w:ascii="Arial" w:hAnsi="Arial" w:cs="Arial"/>
          <w:sz w:val="24"/>
          <w:szCs w:val="24"/>
        </w:rPr>
        <w:t xml:space="preserve"> learning behaviour </w:t>
      </w:r>
      <w:r w:rsidR="00CB252D">
        <w:rPr>
          <w:rFonts w:ascii="Arial" w:hAnsi="Arial" w:cs="Arial"/>
          <w:sz w:val="24"/>
          <w:szCs w:val="24"/>
        </w:rPr>
        <w:t>t</w:t>
      </w:r>
      <w:r w:rsidR="0031394A">
        <w:rPr>
          <w:rFonts w:ascii="Arial" w:hAnsi="Arial" w:cs="Arial"/>
          <w:sz w:val="24"/>
          <w:szCs w:val="24"/>
        </w:rPr>
        <w:t>heory</w:t>
      </w:r>
      <w:r w:rsidR="0031394A" w:rsidRPr="0031394A">
        <w:rPr>
          <w:rFonts w:ascii="Arial" w:hAnsi="Arial" w:cs="Arial"/>
          <w:sz w:val="24"/>
          <w:szCs w:val="24"/>
        </w:rPr>
        <w:t xml:space="preserve"> </w:t>
      </w:r>
      <w:r w:rsidR="0031394A">
        <w:rPr>
          <w:rFonts w:ascii="Arial" w:hAnsi="Arial" w:cs="Arial"/>
          <w:sz w:val="24"/>
          <w:szCs w:val="24"/>
        </w:rPr>
        <w:t>emphasises</w:t>
      </w:r>
      <w:r w:rsidR="0031394A" w:rsidRPr="0031394A">
        <w:rPr>
          <w:rFonts w:ascii="Arial" w:hAnsi="Arial" w:cs="Arial"/>
          <w:sz w:val="24"/>
          <w:szCs w:val="24"/>
        </w:rPr>
        <w:t xml:space="preserve"> that compulsive </w:t>
      </w:r>
      <w:r w:rsidR="0031394A">
        <w:rPr>
          <w:rFonts w:ascii="Arial" w:hAnsi="Arial" w:cs="Arial"/>
          <w:sz w:val="24"/>
          <w:szCs w:val="24"/>
        </w:rPr>
        <w:t>behaviours</w:t>
      </w:r>
      <w:r w:rsidR="0031394A" w:rsidRPr="0031394A">
        <w:rPr>
          <w:rFonts w:ascii="Arial" w:hAnsi="Arial" w:cs="Arial"/>
          <w:sz w:val="24"/>
          <w:szCs w:val="24"/>
        </w:rPr>
        <w:t xml:space="preserve"> </w:t>
      </w:r>
      <w:r w:rsidR="005140B5">
        <w:rPr>
          <w:rFonts w:ascii="Arial" w:hAnsi="Arial" w:cs="Arial"/>
          <w:sz w:val="24"/>
          <w:szCs w:val="24"/>
        </w:rPr>
        <w:t xml:space="preserve">are </w:t>
      </w:r>
      <w:r w:rsidR="0031394A" w:rsidRPr="0031394A">
        <w:rPr>
          <w:rFonts w:ascii="Arial" w:hAnsi="Arial" w:cs="Arial"/>
          <w:sz w:val="24"/>
          <w:szCs w:val="24"/>
        </w:rPr>
        <w:t xml:space="preserve">learned </w:t>
      </w:r>
      <w:r w:rsidR="0031394A" w:rsidRPr="0031394A">
        <w:rPr>
          <w:rFonts w:ascii="Arial" w:hAnsi="Arial" w:cs="Arial"/>
          <w:sz w:val="24"/>
          <w:szCs w:val="24"/>
        </w:rPr>
        <w:lastRenderedPageBreak/>
        <w:t>responses to reduce anxiety associated with obsessive thoughts</w:t>
      </w:r>
      <w:r w:rsidR="00435B6B">
        <w:rPr>
          <w:rFonts w:ascii="Arial" w:hAnsi="Arial" w:cs="Arial"/>
          <w:sz w:val="24"/>
          <w:szCs w:val="24"/>
        </w:rPr>
        <w:t xml:space="preserve"> (Abramowitz</w:t>
      </w:r>
      <w:r w:rsidR="00435B6B" w:rsidRPr="00435B6B">
        <w:rPr>
          <w:rFonts w:ascii="Arial" w:hAnsi="Arial" w:cs="Arial"/>
          <w:sz w:val="24"/>
          <w:szCs w:val="24"/>
        </w:rPr>
        <w:t xml:space="preserve"> and Arch, 2014</w:t>
      </w:r>
      <w:r w:rsidR="00435B6B">
        <w:rPr>
          <w:rFonts w:ascii="Arial" w:hAnsi="Arial" w:cs="Arial"/>
          <w:sz w:val="24"/>
          <w:szCs w:val="24"/>
        </w:rPr>
        <w:t xml:space="preserve">) </w:t>
      </w:r>
      <w:r w:rsidR="002A58A6">
        <w:rPr>
          <w:rFonts w:ascii="Arial" w:hAnsi="Arial" w:cs="Arial"/>
          <w:sz w:val="24"/>
          <w:szCs w:val="24"/>
        </w:rPr>
        <w:t>However</w:t>
      </w:r>
      <w:r w:rsidR="0031394A">
        <w:rPr>
          <w:rFonts w:ascii="Arial" w:hAnsi="Arial" w:cs="Arial"/>
          <w:sz w:val="24"/>
          <w:szCs w:val="24"/>
        </w:rPr>
        <w:t xml:space="preserve">, </w:t>
      </w:r>
    </w:p>
    <w:p w14:paraId="6AAE38F6" w14:textId="48BC155F" w:rsidR="002A58A6" w:rsidRDefault="0031394A" w:rsidP="002A58A6">
      <w:pPr>
        <w:rPr>
          <w:rFonts w:ascii="Arial" w:hAnsi="Arial" w:cs="Arial"/>
          <w:sz w:val="24"/>
          <w:szCs w:val="24"/>
        </w:rPr>
      </w:pPr>
      <w:r w:rsidRPr="0031394A">
        <w:rPr>
          <w:rFonts w:ascii="Arial" w:hAnsi="Arial" w:cs="Arial"/>
          <w:sz w:val="24"/>
          <w:szCs w:val="24"/>
        </w:rPr>
        <w:t>The Somatogenic Perspective</w:t>
      </w:r>
      <w:r>
        <w:rPr>
          <w:rFonts w:ascii="Arial" w:hAnsi="Arial" w:cs="Arial"/>
          <w:sz w:val="24"/>
          <w:szCs w:val="24"/>
        </w:rPr>
        <w:t xml:space="preserve"> </w:t>
      </w:r>
      <w:r w:rsidR="002A58A6" w:rsidRPr="002A58A6">
        <w:rPr>
          <w:rFonts w:ascii="Arial" w:hAnsi="Arial" w:cs="Arial"/>
          <w:sz w:val="24"/>
          <w:szCs w:val="24"/>
        </w:rPr>
        <w:t xml:space="preserve">of OCD focuses on biological factors, such as genetic predispositions, </w:t>
      </w:r>
      <w:r w:rsidR="00D30634">
        <w:rPr>
          <w:rFonts w:ascii="Arial" w:hAnsi="Arial" w:cs="Arial"/>
          <w:sz w:val="24"/>
          <w:szCs w:val="24"/>
        </w:rPr>
        <w:t xml:space="preserve">and </w:t>
      </w:r>
      <w:r w:rsidR="002A58A6" w:rsidRPr="002A58A6">
        <w:rPr>
          <w:rFonts w:ascii="Arial" w:hAnsi="Arial" w:cs="Arial"/>
          <w:sz w:val="24"/>
          <w:szCs w:val="24"/>
        </w:rPr>
        <w:t xml:space="preserve">neurochemical imbalances </w:t>
      </w:r>
      <w:r w:rsidR="002A58A6">
        <w:rPr>
          <w:rFonts w:ascii="Arial" w:hAnsi="Arial" w:cs="Arial"/>
          <w:sz w:val="24"/>
          <w:szCs w:val="24"/>
        </w:rPr>
        <w:t xml:space="preserve">example, </w:t>
      </w:r>
      <w:r w:rsidR="002A58A6" w:rsidRPr="002A58A6">
        <w:rPr>
          <w:rFonts w:ascii="Arial" w:hAnsi="Arial" w:cs="Arial"/>
          <w:sz w:val="24"/>
          <w:szCs w:val="24"/>
        </w:rPr>
        <w:t xml:space="preserve">serotonin dysregulation and abnormalities in brain structures like the orbitofrontal cortex and basal ganglia. This approach underlines the importance of pharmacological treatments, including </w:t>
      </w:r>
      <w:r w:rsidR="00F23D47">
        <w:rPr>
          <w:rFonts w:ascii="Arial" w:hAnsi="Arial" w:cs="Arial"/>
          <w:sz w:val="24"/>
          <w:szCs w:val="24"/>
        </w:rPr>
        <w:t>s</w:t>
      </w:r>
      <w:r w:rsidR="00F23D47" w:rsidRPr="00F23D47">
        <w:rPr>
          <w:rFonts w:ascii="Arial" w:hAnsi="Arial" w:cs="Arial"/>
          <w:sz w:val="24"/>
          <w:szCs w:val="24"/>
        </w:rPr>
        <w:t>elective Serotonin Reuptake Inhibitors</w:t>
      </w:r>
      <w:r w:rsidR="00F23D47">
        <w:rPr>
          <w:rFonts w:ascii="Arial" w:hAnsi="Arial" w:cs="Arial"/>
          <w:sz w:val="24"/>
          <w:szCs w:val="24"/>
        </w:rPr>
        <w:t xml:space="preserve"> (</w:t>
      </w:r>
      <w:r w:rsidR="002A58A6" w:rsidRPr="002A58A6">
        <w:rPr>
          <w:rFonts w:ascii="Arial" w:hAnsi="Arial" w:cs="Arial"/>
          <w:sz w:val="24"/>
          <w:szCs w:val="24"/>
        </w:rPr>
        <w:t>SSRIs</w:t>
      </w:r>
      <w:r w:rsidR="00F23D47">
        <w:rPr>
          <w:rFonts w:ascii="Arial" w:hAnsi="Arial" w:cs="Arial"/>
          <w:sz w:val="24"/>
          <w:szCs w:val="24"/>
        </w:rPr>
        <w:t>)</w:t>
      </w:r>
      <w:r w:rsidR="002A58A6" w:rsidRPr="002A58A6">
        <w:rPr>
          <w:rFonts w:ascii="Arial" w:hAnsi="Arial" w:cs="Arial"/>
          <w:sz w:val="24"/>
          <w:szCs w:val="24"/>
        </w:rPr>
        <w:t>, and neurobiological interventions for managing OCD symptoms</w:t>
      </w:r>
      <w:r w:rsidR="00695240">
        <w:rPr>
          <w:rFonts w:ascii="Arial" w:hAnsi="Arial" w:cs="Arial"/>
          <w:sz w:val="24"/>
          <w:szCs w:val="24"/>
        </w:rPr>
        <w:t xml:space="preserve"> (</w:t>
      </w:r>
      <w:r w:rsidR="00695240" w:rsidRPr="00695240">
        <w:rPr>
          <w:rFonts w:ascii="Arial" w:hAnsi="Arial" w:cs="Arial"/>
          <w:sz w:val="24"/>
          <w:szCs w:val="24"/>
        </w:rPr>
        <w:t>Baltacı, Gençöz</w:t>
      </w:r>
      <w:r w:rsidR="00695240">
        <w:rPr>
          <w:rFonts w:ascii="Arial" w:hAnsi="Arial" w:cs="Arial"/>
          <w:sz w:val="24"/>
          <w:szCs w:val="24"/>
        </w:rPr>
        <w:t xml:space="preserve"> </w:t>
      </w:r>
      <w:r w:rsidR="00695240" w:rsidRPr="00695240">
        <w:rPr>
          <w:rFonts w:ascii="Arial" w:hAnsi="Arial" w:cs="Arial"/>
          <w:sz w:val="24"/>
          <w:szCs w:val="24"/>
        </w:rPr>
        <w:t>and Sarı, 2024)</w:t>
      </w:r>
      <w:r w:rsidR="00695240">
        <w:rPr>
          <w:rFonts w:ascii="Arial" w:hAnsi="Arial" w:cs="Arial"/>
          <w:sz w:val="24"/>
          <w:szCs w:val="24"/>
        </w:rPr>
        <w:t>.</w:t>
      </w:r>
      <w:r w:rsidR="005140B5">
        <w:rPr>
          <w:rFonts w:ascii="Arial" w:hAnsi="Arial" w:cs="Arial"/>
          <w:sz w:val="24"/>
          <w:szCs w:val="24"/>
        </w:rPr>
        <w:t xml:space="preserve"> </w:t>
      </w:r>
      <w:r w:rsidR="00A6360D">
        <w:rPr>
          <w:rFonts w:ascii="Arial" w:hAnsi="Arial" w:cs="Arial"/>
          <w:sz w:val="24"/>
          <w:szCs w:val="24"/>
        </w:rPr>
        <w:t xml:space="preserve">On the other side, </w:t>
      </w:r>
    </w:p>
    <w:p w14:paraId="0B861D36" w14:textId="79CD046B" w:rsidR="003F4D48" w:rsidRDefault="00A6360D" w:rsidP="002A58A6">
      <w:pPr>
        <w:rPr>
          <w:rFonts w:ascii="Arial" w:hAnsi="Arial" w:cs="Arial"/>
          <w:sz w:val="24"/>
          <w:szCs w:val="24"/>
        </w:rPr>
      </w:pPr>
      <w:r w:rsidRPr="00680551">
        <w:rPr>
          <w:rFonts w:ascii="Arial" w:hAnsi="Arial" w:cs="Arial"/>
          <w:b/>
          <w:bCs/>
          <w:sz w:val="24"/>
          <w:szCs w:val="24"/>
        </w:rPr>
        <w:t xml:space="preserve">Anxiety </w:t>
      </w:r>
      <w:r w:rsidRPr="00A6360D">
        <w:rPr>
          <w:rFonts w:ascii="Arial" w:hAnsi="Arial" w:cs="Arial"/>
          <w:sz w:val="24"/>
          <w:szCs w:val="24"/>
        </w:rPr>
        <w:t>is defined as an emotion characteri</w:t>
      </w:r>
      <w:r>
        <w:rPr>
          <w:rFonts w:ascii="Arial" w:hAnsi="Arial" w:cs="Arial"/>
          <w:sz w:val="24"/>
          <w:szCs w:val="24"/>
        </w:rPr>
        <w:t>s</w:t>
      </w:r>
      <w:r w:rsidRPr="00A6360D">
        <w:rPr>
          <w:rFonts w:ascii="Arial" w:hAnsi="Arial" w:cs="Arial"/>
          <w:sz w:val="24"/>
          <w:szCs w:val="24"/>
        </w:rPr>
        <w:t xml:space="preserve">ed by feelings of tension, worried thoughts, and physical changes like increased blood pressure. </w:t>
      </w:r>
      <w:r w:rsidR="00171ECB">
        <w:rPr>
          <w:rFonts w:ascii="Arial" w:hAnsi="Arial" w:cs="Arial"/>
          <w:sz w:val="24"/>
          <w:szCs w:val="24"/>
        </w:rPr>
        <w:t>It is also a</w:t>
      </w:r>
      <w:r w:rsidR="00171ECB" w:rsidRPr="00171ECB">
        <w:rPr>
          <w:rFonts w:ascii="Arial" w:hAnsi="Arial" w:cs="Arial"/>
          <w:sz w:val="24"/>
          <w:szCs w:val="24"/>
        </w:rPr>
        <w:t xml:space="preserve"> future-oriented mood state associated with preparation for possible, upcoming negative events</w:t>
      </w:r>
      <w:r w:rsidR="00171ECB">
        <w:rPr>
          <w:rFonts w:ascii="Arial" w:hAnsi="Arial" w:cs="Arial"/>
          <w:sz w:val="24"/>
          <w:szCs w:val="24"/>
        </w:rPr>
        <w:t>,</w:t>
      </w:r>
      <w:r w:rsidR="00171ECB" w:rsidRPr="00171ECB">
        <w:rPr>
          <w:rFonts w:ascii="Arial" w:hAnsi="Arial" w:cs="Arial"/>
          <w:sz w:val="24"/>
          <w:szCs w:val="24"/>
        </w:rPr>
        <w:t xml:space="preserve"> </w:t>
      </w:r>
      <w:r w:rsidRPr="00A6360D">
        <w:rPr>
          <w:rFonts w:ascii="Arial" w:hAnsi="Arial" w:cs="Arial"/>
          <w:sz w:val="24"/>
          <w:szCs w:val="24"/>
        </w:rPr>
        <w:t>It i</w:t>
      </w:r>
      <w:r w:rsidR="00680551">
        <w:rPr>
          <w:rFonts w:ascii="Arial" w:hAnsi="Arial" w:cs="Arial"/>
          <w:sz w:val="24"/>
          <w:szCs w:val="24"/>
        </w:rPr>
        <w:t xml:space="preserve">s </w:t>
      </w:r>
      <w:r w:rsidRPr="00A6360D">
        <w:rPr>
          <w:rFonts w:ascii="Arial" w:hAnsi="Arial" w:cs="Arial"/>
          <w:sz w:val="24"/>
          <w:szCs w:val="24"/>
        </w:rPr>
        <w:t xml:space="preserve">normal </w:t>
      </w:r>
      <w:r w:rsidR="00680551">
        <w:rPr>
          <w:rFonts w:ascii="Arial" w:hAnsi="Arial" w:cs="Arial"/>
          <w:sz w:val="24"/>
          <w:szCs w:val="24"/>
        </w:rPr>
        <w:t>when this is</w:t>
      </w:r>
      <w:r w:rsidRPr="00A6360D">
        <w:rPr>
          <w:rFonts w:ascii="Arial" w:hAnsi="Arial" w:cs="Arial"/>
          <w:sz w:val="24"/>
          <w:szCs w:val="24"/>
        </w:rPr>
        <w:t xml:space="preserve"> often </w:t>
      </w:r>
      <w:r w:rsidR="00680551">
        <w:rPr>
          <w:rFonts w:ascii="Arial" w:hAnsi="Arial" w:cs="Arial"/>
          <w:sz w:val="24"/>
          <w:szCs w:val="24"/>
        </w:rPr>
        <w:t xml:space="preserve">a </w:t>
      </w:r>
      <w:r w:rsidRPr="00A6360D">
        <w:rPr>
          <w:rFonts w:ascii="Arial" w:hAnsi="Arial" w:cs="Arial"/>
          <w:sz w:val="24"/>
          <w:szCs w:val="24"/>
        </w:rPr>
        <w:t>healthy emotion</w:t>
      </w:r>
      <w:r w:rsidR="00680551">
        <w:rPr>
          <w:rFonts w:ascii="Arial" w:hAnsi="Arial" w:cs="Arial"/>
          <w:sz w:val="24"/>
          <w:szCs w:val="24"/>
        </w:rPr>
        <w:t xml:space="preserve"> h</w:t>
      </w:r>
      <w:r w:rsidRPr="00A6360D">
        <w:rPr>
          <w:rFonts w:ascii="Arial" w:hAnsi="Arial" w:cs="Arial"/>
          <w:sz w:val="24"/>
          <w:szCs w:val="24"/>
        </w:rPr>
        <w:t xml:space="preserve">owever, when a person regularly feels </w:t>
      </w:r>
      <w:r w:rsidR="00680551" w:rsidRPr="00A6360D">
        <w:rPr>
          <w:rFonts w:ascii="Arial" w:hAnsi="Arial" w:cs="Arial"/>
          <w:sz w:val="24"/>
          <w:szCs w:val="24"/>
        </w:rPr>
        <w:t>unstable</w:t>
      </w:r>
      <w:r w:rsidRPr="00A6360D">
        <w:rPr>
          <w:rFonts w:ascii="Arial" w:hAnsi="Arial" w:cs="Arial"/>
          <w:sz w:val="24"/>
          <w:szCs w:val="24"/>
        </w:rPr>
        <w:t xml:space="preserve"> levels of anxiety, it might become a medical disorder</w:t>
      </w:r>
      <w:r>
        <w:rPr>
          <w:rFonts w:ascii="Arial" w:hAnsi="Arial" w:cs="Arial"/>
          <w:sz w:val="24"/>
          <w:szCs w:val="24"/>
        </w:rPr>
        <w:t xml:space="preserve"> (Craske et al. 2011). </w:t>
      </w:r>
      <w:r w:rsidR="00171ECB">
        <w:rPr>
          <w:rFonts w:ascii="Arial" w:hAnsi="Arial" w:cs="Arial"/>
          <w:sz w:val="24"/>
          <w:szCs w:val="24"/>
        </w:rPr>
        <w:t xml:space="preserve">Therefore, </w:t>
      </w:r>
    </w:p>
    <w:p w14:paraId="6FD88201" w14:textId="1AB8A283" w:rsidR="00171ECB" w:rsidRDefault="00171ECB" w:rsidP="00680551">
      <w:pPr>
        <w:rPr>
          <w:rFonts w:ascii="Arial" w:hAnsi="Arial" w:cs="Arial"/>
          <w:sz w:val="24"/>
          <w:szCs w:val="24"/>
        </w:rPr>
      </w:pPr>
      <w:r w:rsidRPr="00171ECB">
        <w:rPr>
          <w:rFonts w:ascii="Arial" w:hAnsi="Arial" w:cs="Arial"/>
          <w:sz w:val="24"/>
          <w:szCs w:val="24"/>
        </w:rPr>
        <w:t>(ICD-10), developed by the World Health Organization (WHO), classifies anxiety disorders under the broad category of Neurotic, stress-related and somatoform disorders (codes F40-F48)</w:t>
      </w:r>
      <w:r>
        <w:rPr>
          <w:rFonts w:ascii="Arial" w:hAnsi="Arial" w:cs="Arial"/>
          <w:sz w:val="24"/>
          <w:szCs w:val="24"/>
        </w:rPr>
        <w:t>. This classification appears to h</w:t>
      </w:r>
      <w:r w:rsidR="00821E18">
        <w:rPr>
          <w:rFonts w:ascii="Arial" w:hAnsi="Arial" w:cs="Arial"/>
          <w:sz w:val="24"/>
          <w:szCs w:val="24"/>
        </w:rPr>
        <w:t>ave certain similarities with OCD</w:t>
      </w:r>
      <w:r w:rsidR="00680551">
        <w:rPr>
          <w:rFonts w:ascii="Arial" w:hAnsi="Arial" w:cs="Arial"/>
          <w:sz w:val="24"/>
          <w:szCs w:val="24"/>
        </w:rPr>
        <w:t>. Still, the</w:t>
      </w:r>
      <w:r w:rsidR="00821E18">
        <w:rPr>
          <w:rFonts w:ascii="Arial" w:hAnsi="Arial" w:cs="Arial"/>
          <w:sz w:val="24"/>
          <w:szCs w:val="24"/>
        </w:rPr>
        <w:t xml:space="preserve"> DSM5 made it distinct and specific to allow clinicians and other professionals to have a clear understanding of the details </w:t>
      </w:r>
      <w:r w:rsidR="00680551">
        <w:rPr>
          <w:rFonts w:ascii="Arial" w:hAnsi="Arial" w:cs="Arial"/>
          <w:sz w:val="24"/>
          <w:szCs w:val="24"/>
        </w:rPr>
        <w:t xml:space="preserve">based </w:t>
      </w:r>
      <w:r w:rsidR="00A23892">
        <w:rPr>
          <w:rFonts w:ascii="Arial" w:hAnsi="Arial" w:cs="Arial"/>
          <w:sz w:val="24"/>
          <w:szCs w:val="24"/>
        </w:rPr>
        <w:t>on</w:t>
      </w:r>
      <w:r w:rsidR="00821E18">
        <w:rPr>
          <w:rFonts w:ascii="Arial" w:hAnsi="Arial" w:cs="Arial"/>
          <w:sz w:val="24"/>
          <w:szCs w:val="24"/>
        </w:rPr>
        <w:t xml:space="preserve"> diagnoses and treatment even though they are both classified as Neurotic, stress-related and somatoform </w:t>
      </w:r>
      <w:r w:rsidR="00680551">
        <w:rPr>
          <w:rFonts w:ascii="Arial" w:hAnsi="Arial" w:cs="Arial"/>
          <w:sz w:val="24"/>
          <w:szCs w:val="24"/>
        </w:rPr>
        <w:t>disorders</w:t>
      </w:r>
      <w:r w:rsidR="00FA491A">
        <w:rPr>
          <w:rFonts w:ascii="Arial" w:hAnsi="Arial" w:cs="Arial"/>
          <w:sz w:val="24"/>
          <w:szCs w:val="24"/>
        </w:rPr>
        <w:t xml:space="preserve"> (Bienvenu et al. 2012).</w:t>
      </w:r>
      <w:r w:rsidR="00821E18">
        <w:rPr>
          <w:rFonts w:ascii="Arial" w:hAnsi="Arial" w:cs="Arial"/>
          <w:sz w:val="24"/>
          <w:szCs w:val="24"/>
        </w:rPr>
        <w:t xml:space="preserve"> </w:t>
      </w:r>
      <w:r w:rsidR="00DE5812">
        <w:rPr>
          <w:rFonts w:ascii="Arial" w:hAnsi="Arial" w:cs="Arial"/>
          <w:sz w:val="24"/>
          <w:szCs w:val="24"/>
        </w:rPr>
        <w:t xml:space="preserve">For example, </w:t>
      </w:r>
      <w:r w:rsidR="00DE5812" w:rsidRPr="00DE5812">
        <w:rPr>
          <w:rFonts w:ascii="Arial" w:hAnsi="Arial" w:cs="Arial"/>
          <w:sz w:val="24"/>
          <w:szCs w:val="24"/>
        </w:rPr>
        <w:t>anxiety disorders and obsessive-compulsive disorder (OCD) share several similarities, mainly revolving around excessive fear and distress. Both conditions involve persistent, intrusive thoughts that cause significant anxiety. Individuals with anxiety disorders often experience uncontrollable worry, while those with OCD face unwanted obsessions and compulsions to moderate their distress</w:t>
      </w:r>
      <w:r w:rsidR="006701F7">
        <w:rPr>
          <w:rFonts w:ascii="Arial" w:hAnsi="Arial" w:cs="Arial"/>
          <w:sz w:val="24"/>
          <w:szCs w:val="24"/>
        </w:rPr>
        <w:t xml:space="preserve"> (Insel</w:t>
      </w:r>
      <w:r w:rsidR="006701F7" w:rsidRPr="006701F7">
        <w:rPr>
          <w:rFonts w:ascii="Arial" w:hAnsi="Arial" w:cs="Arial"/>
          <w:sz w:val="24"/>
          <w:szCs w:val="24"/>
        </w:rPr>
        <w:t>,</w:t>
      </w:r>
      <w:r w:rsidR="006701F7">
        <w:rPr>
          <w:rFonts w:ascii="Arial" w:hAnsi="Arial" w:cs="Arial"/>
          <w:sz w:val="24"/>
          <w:szCs w:val="24"/>
        </w:rPr>
        <w:t xml:space="preserve"> </w:t>
      </w:r>
      <w:r w:rsidR="006701F7" w:rsidRPr="006701F7">
        <w:rPr>
          <w:rFonts w:ascii="Arial" w:hAnsi="Arial" w:cs="Arial"/>
          <w:sz w:val="24"/>
          <w:szCs w:val="24"/>
        </w:rPr>
        <w:t>Zahn</w:t>
      </w:r>
      <w:r w:rsidR="006701F7">
        <w:rPr>
          <w:rFonts w:ascii="Arial" w:hAnsi="Arial" w:cs="Arial"/>
          <w:sz w:val="24"/>
          <w:szCs w:val="24"/>
        </w:rPr>
        <w:t xml:space="preserve"> </w:t>
      </w:r>
      <w:r w:rsidR="006701F7" w:rsidRPr="006701F7">
        <w:rPr>
          <w:rFonts w:ascii="Arial" w:hAnsi="Arial" w:cs="Arial"/>
          <w:sz w:val="24"/>
          <w:szCs w:val="24"/>
        </w:rPr>
        <w:t>and Murphy,</w:t>
      </w:r>
      <w:r w:rsidR="006701F7">
        <w:rPr>
          <w:rFonts w:ascii="Arial" w:hAnsi="Arial" w:cs="Arial"/>
          <w:sz w:val="24"/>
          <w:szCs w:val="24"/>
        </w:rPr>
        <w:t xml:space="preserve"> </w:t>
      </w:r>
      <w:r w:rsidR="006701F7" w:rsidRPr="006701F7">
        <w:rPr>
          <w:rFonts w:ascii="Arial" w:hAnsi="Arial" w:cs="Arial"/>
          <w:sz w:val="24"/>
          <w:szCs w:val="24"/>
        </w:rPr>
        <w:t>2019)</w:t>
      </w:r>
      <w:r w:rsidR="006701F7">
        <w:rPr>
          <w:rFonts w:ascii="Arial" w:hAnsi="Arial" w:cs="Arial"/>
          <w:sz w:val="24"/>
          <w:szCs w:val="24"/>
        </w:rPr>
        <w:t xml:space="preserve">.                </w:t>
      </w:r>
      <w:r w:rsidR="00DE5812" w:rsidRPr="00DE5812">
        <w:rPr>
          <w:rFonts w:ascii="Arial" w:hAnsi="Arial" w:cs="Arial"/>
          <w:sz w:val="24"/>
          <w:szCs w:val="24"/>
        </w:rPr>
        <w:t xml:space="preserve"> Physical symptoms, such as increased heart rate and restlessness, are common in both</w:t>
      </w:r>
      <w:r w:rsidR="00680551">
        <w:rPr>
          <w:rFonts w:ascii="Arial" w:hAnsi="Arial" w:cs="Arial"/>
          <w:sz w:val="24"/>
          <w:szCs w:val="24"/>
        </w:rPr>
        <w:t xml:space="preserve"> conditions</w:t>
      </w:r>
      <w:r w:rsidR="007B4EB4">
        <w:rPr>
          <w:rFonts w:ascii="Arial" w:hAnsi="Arial" w:cs="Arial"/>
          <w:sz w:val="24"/>
          <w:szCs w:val="24"/>
        </w:rPr>
        <w:t xml:space="preserve"> (</w:t>
      </w:r>
      <w:r w:rsidR="007B4EB4" w:rsidRPr="007B4EB4">
        <w:rPr>
          <w:rFonts w:ascii="Arial" w:hAnsi="Arial" w:cs="Arial"/>
          <w:sz w:val="24"/>
          <w:szCs w:val="24"/>
        </w:rPr>
        <w:t>Vigne</w:t>
      </w:r>
      <w:r w:rsidR="007B4EB4">
        <w:rPr>
          <w:rFonts w:ascii="Arial" w:hAnsi="Arial" w:cs="Arial"/>
          <w:sz w:val="24"/>
          <w:szCs w:val="24"/>
        </w:rPr>
        <w:t xml:space="preserve"> et al. 2019).  </w:t>
      </w:r>
      <w:r w:rsidR="00DE5812" w:rsidRPr="00DE5812">
        <w:rPr>
          <w:rFonts w:ascii="Arial" w:hAnsi="Arial" w:cs="Arial"/>
          <w:sz w:val="24"/>
          <w:szCs w:val="24"/>
        </w:rPr>
        <w:t xml:space="preserve"> </w:t>
      </w:r>
    </w:p>
    <w:p w14:paraId="5A6631FD" w14:textId="77777777" w:rsidR="005D7B16" w:rsidRDefault="005D7B16" w:rsidP="00680551">
      <w:pPr>
        <w:rPr>
          <w:rFonts w:ascii="Arial" w:hAnsi="Arial" w:cs="Arial"/>
          <w:b/>
          <w:bCs/>
          <w:sz w:val="24"/>
          <w:szCs w:val="24"/>
        </w:rPr>
      </w:pPr>
    </w:p>
    <w:p w14:paraId="022C5975" w14:textId="77777777" w:rsidR="005D7B16" w:rsidRDefault="005D7B16" w:rsidP="00680551">
      <w:pPr>
        <w:rPr>
          <w:rFonts w:ascii="Arial" w:hAnsi="Arial" w:cs="Arial"/>
          <w:b/>
          <w:bCs/>
          <w:sz w:val="24"/>
          <w:szCs w:val="24"/>
        </w:rPr>
      </w:pPr>
    </w:p>
    <w:p w14:paraId="4DAFE540" w14:textId="77777777" w:rsidR="005D7B16" w:rsidRDefault="005D7B16" w:rsidP="00680551">
      <w:pPr>
        <w:rPr>
          <w:rFonts w:ascii="Arial" w:hAnsi="Arial" w:cs="Arial"/>
          <w:b/>
          <w:bCs/>
          <w:sz w:val="24"/>
          <w:szCs w:val="24"/>
        </w:rPr>
      </w:pPr>
    </w:p>
    <w:p w14:paraId="7F0088D0" w14:textId="77777777" w:rsidR="005D7B16" w:rsidRDefault="005D7B16" w:rsidP="00680551">
      <w:pPr>
        <w:rPr>
          <w:rFonts w:ascii="Arial" w:hAnsi="Arial" w:cs="Arial"/>
          <w:b/>
          <w:bCs/>
          <w:sz w:val="24"/>
          <w:szCs w:val="24"/>
        </w:rPr>
      </w:pPr>
    </w:p>
    <w:p w14:paraId="1E927F1F" w14:textId="77777777" w:rsidR="005D7B16" w:rsidRDefault="005D7B16" w:rsidP="00680551">
      <w:pPr>
        <w:rPr>
          <w:rFonts w:ascii="Arial" w:hAnsi="Arial" w:cs="Arial"/>
          <w:b/>
          <w:bCs/>
          <w:sz w:val="24"/>
          <w:szCs w:val="24"/>
        </w:rPr>
      </w:pPr>
    </w:p>
    <w:p w14:paraId="7070CF3F" w14:textId="77777777" w:rsidR="005D7B16" w:rsidRDefault="005D7B16" w:rsidP="00680551">
      <w:pPr>
        <w:rPr>
          <w:rFonts w:ascii="Arial" w:hAnsi="Arial" w:cs="Arial"/>
          <w:b/>
          <w:bCs/>
          <w:sz w:val="24"/>
          <w:szCs w:val="24"/>
        </w:rPr>
      </w:pPr>
    </w:p>
    <w:p w14:paraId="497F96CF" w14:textId="77777777" w:rsidR="005D7B16" w:rsidRDefault="005D7B16" w:rsidP="00680551">
      <w:pPr>
        <w:rPr>
          <w:rFonts w:ascii="Arial" w:hAnsi="Arial" w:cs="Arial"/>
          <w:b/>
          <w:bCs/>
          <w:sz w:val="24"/>
          <w:szCs w:val="24"/>
        </w:rPr>
      </w:pPr>
    </w:p>
    <w:p w14:paraId="4E8FF3F8" w14:textId="77777777" w:rsidR="005D7B16" w:rsidRDefault="005D7B16" w:rsidP="00680551">
      <w:pPr>
        <w:rPr>
          <w:rFonts w:ascii="Arial" w:hAnsi="Arial" w:cs="Arial"/>
          <w:b/>
          <w:bCs/>
          <w:sz w:val="24"/>
          <w:szCs w:val="24"/>
        </w:rPr>
      </w:pPr>
    </w:p>
    <w:p w14:paraId="29A536BC" w14:textId="77777777" w:rsidR="005D7B16" w:rsidRDefault="005D7B16" w:rsidP="00680551">
      <w:pPr>
        <w:rPr>
          <w:rFonts w:ascii="Arial" w:hAnsi="Arial" w:cs="Arial"/>
          <w:b/>
          <w:bCs/>
          <w:sz w:val="24"/>
          <w:szCs w:val="24"/>
        </w:rPr>
      </w:pPr>
    </w:p>
    <w:p w14:paraId="00793DAF" w14:textId="77777777" w:rsidR="005D7B16" w:rsidRDefault="005D7B16" w:rsidP="00680551">
      <w:pPr>
        <w:rPr>
          <w:rFonts w:ascii="Arial" w:hAnsi="Arial" w:cs="Arial"/>
          <w:b/>
          <w:bCs/>
          <w:sz w:val="24"/>
          <w:szCs w:val="24"/>
        </w:rPr>
      </w:pPr>
    </w:p>
    <w:p w14:paraId="212AFE76" w14:textId="77777777" w:rsidR="005D7B16" w:rsidRDefault="005D7B16" w:rsidP="00680551">
      <w:pPr>
        <w:rPr>
          <w:rFonts w:ascii="Arial" w:hAnsi="Arial" w:cs="Arial"/>
          <w:b/>
          <w:bCs/>
          <w:sz w:val="24"/>
          <w:szCs w:val="24"/>
        </w:rPr>
      </w:pPr>
    </w:p>
    <w:p w14:paraId="73F719BB" w14:textId="77777777" w:rsidR="0005528E" w:rsidRDefault="00680551" w:rsidP="002A58A6">
      <w:pPr>
        <w:rPr>
          <w:rFonts w:ascii="Arial" w:hAnsi="Arial" w:cs="Arial"/>
          <w:b/>
          <w:bCs/>
          <w:sz w:val="24"/>
          <w:szCs w:val="24"/>
        </w:rPr>
      </w:pPr>
      <w:r w:rsidRPr="00680551">
        <w:rPr>
          <w:rFonts w:ascii="Arial" w:hAnsi="Arial" w:cs="Arial"/>
          <w:b/>
          <w:bCs/>
          <w:sz w:val="24"/>
          <w:szCs w:val="24"/>
        </w:rPr>
        <w:lastRenderedPageBreak/>
        <w:t xml:space="preserve">Diagnoses </w:t>
      </w:r>
    </w:p>
    <w:p w14:paraId="371CE041" w14:textId="3D0B4231" w:rsidR="00DF0CCA" w:rsidRDefault="001216AB" w:rsidP="002A58A6">
      <w:pPr>
        <w:rPr>
          <w:rFonts w:ascii="Arial" w:hAnsi="Arial" w:cs="Arial"/>
          <w:sz w:val="24"/>
          <w:szCs w:val="24"/>
        </w:rPr>
      </w:pPr>
      <w:r w:rsidRPr="001216AB">
        <w:rPr>
          <w:rFonts w:ascii="Arial" w:hAnsi="Arial" w:cs="Arial"/>
          <w:sz w:val="24"/>
          <w:szCs w:val="24"/>
        </w:rPr>
        <w:t>The diagnosis of obsessive-compulsive disorder (OCD) is a complex process that involves a comprehensive assessment of the individual's symptoms, history, and functioning</w:t>
      </w:r>
      <w:r w:rsidR="00A44CA7">
        <w:rPr>
          <w:rFonts w:ascii="Arial" w:hAnsi="Arial" w:cs="Arial"/>
          <w:sz w:val="24"/>
          <w:szCs w:val="24"/>
        </w:rPr>
        <w:t xml:space="preserve"> (Grabill et al. 2008). </w:t>
      </w:r>
      <w:r>
        <w:rPr>
          <w:rFonts w:ascii="Arial" w:hAnsi="Arial" w:cs="Arial"/>
          <w:sz w:val="24"/>
          <w:szCs w:val="24"/>
        </w:rPr>
        <w:t xml:space="preserve">This is because of </w:t>
      </w:r>
      <w:r w:rsidRPr="001216AB">
        <w:rPr>
          <w:rFonts w:ascii="Arial" w:hAnsi="Arial" w:cs="Arial"/>
          <w:sz w:val="24"/>
          <w:szCs w:val="24"/>
        </w:rPr>
        <w:t xml:space="preserve">the presence of obsessions, which are intrusive and unwanted thoughts, images that cause significant anxiety or distress, and compulsions, which are repetitive </w:t>
      </w:r>
      <w:r>
        <w:rPr>
          <w:rFonts w:ascii="Arial" w:hAnsi="Arial" w:cs="Arial"/>
          <w:sz w:val="24"/>
          <w:szCs w:val="24"/>
        </w:rPr>
        <w:t>behaviours</w:t>
      </w:r>
      <w:r w:rsidRPr="001216AB">
        <w:rPr>
          <w:rFonts w:ascii="Arial" w:hAnsi="Arial" w:cs="Arial"/>
          <w:sz w:val="24"/>
          <w:szCs w:val="24"/>
        </w:rPr>
        <w:t xml:space="preserve"> or mental acts performed to reduce distress</w:t>
      </w:r>
      <w:r w:rsidR="00DF0CCA">
        <w:rPr>
          <w:rFonts w:ascii="Arial" w:hAnsi="Arial" w:cs="Arial"/>
          <w:sz w:val="24"/>
          <w:szCs w:val="24"/>
        </w:rPr>
        <w:t xml:space="preserve"> </w:t>
      </w:r>
      <w:r w:rsidR="00787142">
        <w:rPr>
          <w:rFonts w:ascii="Arial" w:hAnsi="Arial" w:cs="Arial"/>
          <w:sz w:val="24"/>
          <w:szCs w:val="24"/>
        </w:rPr>
        <w:t xml:space="preserve">now </w:t>
      </w:r>
      <w:r w:rsidR="00DF0CCA">
        <w:rPr>
          <w:rFonts w:ascii="Arial" w:hAnsi="Arial" w:cs="Arial"/>
          <w:sz w:val="24"/>
          <w:szCs w:val="24"/>
        </w:rPr>
        <w:t>c</w:t>
      </w:r>
      <w:r w:rsidR="00DF0CCA" w:rsidRPr="00DF0CCA">
        <w:rPr>
          <w:rFonts w:ascii="Arial" w:hAnsi="Arial" w:cs="Arial"/>
          <w:sz w:val="24"/>
          <w:szCs w:val="24"/>
        </w:rPr>
        <w:t xml:space="preserve">hallenges in </w:t>
      </w:r>
      <w:r w:rsidR="00787142">
        <w:rPr>
          <w:rFonts w:ascii="Arial" w:hAnsi="Arial" w:cs="Arial"/>
          <w:sz w:val="24"/>
          <w:szCs w:val="24"/>
        </w:rPr>
        <w:t>d</w:t>
      </w:r>
      <w:r w:rsidR="00DF0CCA" w:rsidRPr="00DF0CCA">
        <w:rPr>
          <w:rFonts w:ascii="Arial" w:hAnsi="Arial" w:cs="Arial"/>
          <w:sz w:val="24"/>
          <w:szCs w:val="24"/>
        </w:rPr>
        <w:t>iagnosis</w:t>
      </w:r>
      <w:r w:rsidR="00DF0CCA">
        <w:rPr>
          <w:rFonts w:ascii="Arial" w:hAnsi="Arial" w:cs="Arial"/>
          <w:sz w:val="24"/>
          <w:szCs w:val="24"/>
        </w:rPr>
        <w:t xml:space="preserve"> incorporate shared</w:t>
      </w:r>
      <w:r w:rsidR="00DF0CCA" w:rsidRPr="00DF0CCA">
        <w:rPr>
          <w:rFonts w:ascii="Arial" w:hAnsi="Arial" w:cs="Arial"/>
          <w:sz w:val="24"/>
          <w:szCs w:val="24"/>
        </w:rPr>
        <w:t xml:space="preserve"> symptoms with other anxiety disorders, depression, and even some psychotic disorders</w:t>
      </w:r>
      <w:r w:rsidR="007E09AB">
        <w:rPr>
          <w:rFonts w:ascii="Arial" w:hAnsi="Arial" w:cs="Arial"/>
          <w:sz w:val="24"/>
          <w:szCs w:val="24"/>
        </w:rPr>
        <w:t xml:space="preserve"> </w:t>
      </w:r>
      <w:r w:rsidR="00EE52C6">
        <w:rPr>
          <w:rFonts w:ascii="Arial" w:hAnsi="Arial" w:cs="Arial"/>
          <w:sz w:val="24"/>
          <w:szCs w:val="24"/>
        </w:rPr>
        <w:t>(Postorino</w:t>
      </w:r>
      <w:r w:rsidR="007E09AB" w:rsidRPr="007E09AB">
        <w:rPr>
          <w:rFonts w:ascii="Arial" w:hAnsi="Arial" w:cs="Arial"/>
          <w:sz w:val="24"/>
          <w:szCs w:val="24"/>
        </w:rPr>
        <w:t xml:space="preserve"> </w:t>
      </w:r>
      <w:r w:rsidR="007E09AB">
        <w:rPr>
          <w:rFonts w:ascii="Arial" w:hAnsi="Arial" w:cs="Arial"/>
          <w:sz w:val="24"/>
          <w:szCs w:val="24"/>
        </w:rPr>
        <w:t>et al. 2017</w:t>
      </w:r>
      <w:r w:rsidR="00EE52C6">
        <w:rPr>
          <w:rFonts w:ascii="Arial" w:hAnsi="Arial" w:cs="Arial"/>
          <w:sz w:val="24"/>
          <w:szCs w:val="24"/>
        </w:rPr>
        <w:t xml:space="preserve">). </w:t>
      </w:r>
      <w:r w:rsidR="00DF0CCA" w:rsidRPr="00DF0CCA">
        <w:rPr>
          <w:rFonts w:ascii="Arial" w:hAnsi="Arial" w:cs="Arial"/>
          <w:sz w:val="24"/>
          <w:szCs w:val="24"/>
        </w:rPr>
        <w:t xml:space="preserve">For </w:t>
      </w:r>
      <w:r w:rsidR="00DF0CCA">
        <w:rPr>
          <w:rFonts w:ascii="Arial" w:hAnsi="Arial" w:cs="Arial"/>
          <w:sz w:val="24"/>
          <w:szCs w:val="24"/>
        </w:rPr>
        <w:t>example</w:t>
      </w:r>
      <w:r w:rsidR="00DF0CCA" w:rsidRPr="00DF0CCA">
        <w:rPr>
          <w:rFonts w:ascii="Arial" w:hAnsi="Arial" w:cs="Arial"/>
          <w:sz w:val="24"/>
          <w:szCs w:val="24"/>
        </w:rPr>
        <w:t>, excessive worry in generali</w:t>
      </w:r>
      <w:r w:rsidR="00DF0CCA">
        <w:rPr>
          <w:rFonts w:ascii="Arial" w:hAnsi="Arial" w:cs="Arial"/>
          <w:sz w:val="24"/>
          <w:szCs w:val="24"/>
        </w:rPr>
        <w:t>s</w:t>
      </w:r>
      <w:r w:rsidR="00DF0CCA" w:rsidRPr="00DF0CCA">
        <w:rPr>
          <w:rFonts w:ascii="Arial" w:hAnsi="Arial" w:cs="Arial"/>
          <w:sz w:val="24"/>
          <w:szCs w:val="24"/>
        </w:rPr>
        <w:t xml:space="preserve">ed anxiety disorder (GAD) can resemble obsessions, while repetitive </w:t>
      </w:r>
      <w:r w:rsidR="00DF0CCA">
        <w:rPr>
          <w:rFonts w:ascii="Arial" w:hAnsi="Arial" w:cs="Arial"/>
          <w:sz w:val="24"/>
          <w:szCs w:val="24"/>
        </w:rPr>
        <w:t>behaviours</w:t>
      </w:r>
      <w:r w:rsidR="00DF0CCA" w:rsidRPr="00DF0CCA">
        <w:rPr>
          <w:rFonts w:ascii="Arial" w:hAnsi="Arial" w:cs="Arial"/>
          <w:sz w:val="24"/>
          <w:szCs w:val="24"/>
        </w:rPr>
        <w:t xml:space="preserve"> in autism spectrum disorders can </w:t>
      </w:r>
      <w:r w:rsidR="00EE52C6">
        <w:rPr>
          <w:rFonts w:ascii="Arial" w:hAnsi="Arial" w:cs="Arial"/>
          <w:sz w:val="24"/>
          <w:szCs w:val="24"/>
        </w:rPr>
        <w:t>simulate</w:t>
      </w:r>
      <w:r w:rsidR="00DF0CCA">
        <w:rPr>
          <w:rFonts w:ascii="Arial" w:hAnsi="Arial" w:cs="Arial"/>
          <w:sz w:val="24"/>
          <w:szCs w:val="24"/>
        </w:rPr>
        <w:t xml:space="preserve"> c</w:t>
      </w:r>
      <w:r w:rsidR="00DF0CCA" w:rsidRPr="00DF0CCA">
        <w:rPr>
          <w:rFonts w:ascii="Arial" w:hAnsi="Arial" w:cs="Arial"/>
          <w:sz w:val="24"/>
          <w:szCs w:val="24"/>
        </w:rPr>
        <w:t>ompulsions.</w:t>
      </w:r>
      <w:r w:rsidR="00DF0CCA">
        <w:rPr>
          <w:rFonts w:ascii="Arial" w:hAnsi="Arial" w:cs="Arial"/>
          <w:sz w:val="24"/>
          <w:szCs w:val="24"/>
        </w:rPr>
        <w:t xml:space="preserve"> </w:t>
      </w:r>
      <w:r w:rsidR="00AA778F">
        <w:rPr>
          <w:rFonts w:ascii="Arial" w:hAnsi="Arial" w:cs="Arial"/>
          <w:sz w:val="24"/>
          <w:szCs w:val="24"/>
        </w:rPr>
        <w:t xml:space="preserve">Other factors are </w:t>
      </w:r>
      <w:r w:rsidR="00AA778F" w:rsidRPr="00AA778F">
        <w:rPr>
          <w:rFonts w:ascii="Arial" w:hAnsi="Arial" w:cs="Arial"/>
          <w:sz w:val="24"/>
          <w:szCs w:val="24"/>
        </w:rPr>
        <w:t>Cultural beliefs and individual differences can influence the expression of OCD symptoms, potentially leading to misdiagnosis</w:t>
      </w:r>
      <w:r w:rsidR="003706EE">
        <w:rPr>
          <w:rFonts w:ascii="Arial" w:hAnsi="Arial" w:cs="Arial"/>
          <w:sz w:val="24"/>
          <w:szCs w:val="24"/>
        </w:rPr>
        <w:t xml:space="preserve"> (Fernández</w:t>
      </w:r>
      <w:r w:rsidR="003706EE" w:rsidRPr="003706EE">
        <w:rPr>
          <w:rFonts w:ascii="Arial" w:hAnsi="Arial" w:cs="Arial"/>
          <w:sz w:val="24"/>
          <w:szCs w:val="24"/>
        </w:rPr>
        <w:t xml:space="preserve"> de la Cruz</w:t>
      </w:r>
      <w:r w:rsidR="003706EE">
        <w:rPr>
          <w:rFonts w:ascii="Arial" w:hAnsi="Arial" w:cs="Arial"/>
          <w:sz w:val="24"/>
          <w:szCs w:val="24"/>
        </w:rPr>
        <w:t xml:space="preserve"> et al. 2016). </w:t>
      </w:r>
      <w:r w:rsidR="00AA778F">
        <w:rPr>
          <w:rFonts w:ascii="Arial" w:hAnsi="Arial" w:cs="Arial"/>
          <w:sz w:val="24"/>
          <w:szCs w:val="24"/>
        </w:rPr>
        <w:t>This is because c</w:t>
      </w:r>
      <w:r w:rsidR="00AA778F" w:rsidRPr="00AA778F">
        <w:rPr>
          <w:rFonts w:ascii="Arial" w:hAnsi="Arial" w:cs="Arial"/>
          <w:sz w:val="24"/>
          <w:szCs w:val="24"/>
        </w:rPr>
        <w:t>ertain cultures may interpret obsessive thoughts differently, affecting the individual's willingness to report them.</w:t>
      </w:r>
      <w:r w:rsidR="00AA778F">
        <w:rPr>
          <w:rFonts w:ascii="Arial" w:hAnsi="Arial" w:cs="Arial"/>
          <w:sz w:val="24"/>
          <w:szCs w:val="24"/>
        </w:rPr>
        <w:t xml:space="preserve"> Also, the </w:t>
      </w:r>
      <w:r w:rsidR="00AA778F" w:rsidRPr="00AA778F">
        <w:rPr>
          <w:rFonts w:ascii="Arial" w:hAnsi="Arial" w:cs="Arial"/>
          <w:sz w:val="24"/>
          <w:szCs w:val="24"/>
        </w:rPr>
        <w:t>Subclinical Symptoms</w:t>
      </w:r>
      <w:r w:rsidR="00AA778F">
        <w:rPr>
          <w:rFonts w:ascii="Arial" w:hAnsi="Arial" w:cs="Arial"/>
          <w:sz w:val="24"/>
          <w:szCs w:val="24"/>
        </w:rPr>
        <w:t xml:space="preserve"> where an Individual</w:t>
      </w:r>
      <w:r w:rsidR="00AA778F" w:rsidRPr="00AA778F">
        <w:rPr>
          <w:rFonts w:ascii="Arial" w:hAnsi="Arial" w:cs="Arial"/>
          <w:sz w:val="24"/>
          <w:szCs w:val="24"/>
        </w:rPr>
        <w:t xml:space="preserve"> may exhibit obsessive-compulsive traits without meeting the full criteria for OCD, complicating the diagnostic process</w:t>
      </w:r>
      <w:r w:rsidR="00F14433">
        <w:rPr>
          <w:rFonts w:ascii="Arial" w:hAnsi="Arial" w:cs="Arial"/>
          <w:sz w:val="24"/>
          <w:szCs w:val="24"/>
        </w:rPr>
        <w:t xml:space="preserve"> (</w:t>
      </w:r>
      <w:r w:rsidR="00F14433" w:rsidRPr="00F14433">
        <w:rPr>
          <w:rFonts w:ascii="Arial" w:hAnsi="Arial" w:cs="Arial"/>
          <w:sz w:val="24"/>
          <w:szCs w:val="24"/>
        </w:rPr>
        <w:t>Leckman</w:t>
      </w:r>
      <w:r w:rsidR="00F14433">
        <w:rPr>
          <w:rFonts w:ascii="Arial" w:hAnsi="Arial" w:cs="Arial"/>
          <w:sz w:val="24"/>
          <w:szCs w:val="24"/>
        </w:rPr>
        <w:t xml:space="preserve"> et al. 2010) </w:t>
      </w:r>
      <w:r w:rsidR="00AA778F">
        <w:rPr>
          <w:rFonts w:ascii="Arial" w:hAnsi="Arial" w:cs="Arial"/>
          <w:sz w:val="24"/>
          <w:szCs w:val="24"/>
        </w:rPr>
        <w:t xml:space="preserve">Therefore, </w:t>
      </w:r>
    </w:p>
    <w:p w14:paraId="7507F8B3" w14:textId="6E802EE8" w:rsidR="00680551" w:rsidRDefault="00AA778F" w:rsidP="002A58A6">
      <w:pPr>
        <w:rPr>
          <w:rFonts w:ascii="Arial" w:hAnsi="Arial" w:cs="Arial"/>
          <w:sz w:val="24"/>
          <w:szCs w:val="24"/>
        </w:rPr>
      </w:pPr>
      <w:r>
        <w:rPr>
          <w:rFonts w:ascii="Arial" w:hAnsi="Arial" w:cs="Arial"/>
          <w:sz w:val="24"/>
          <w:szCs w:val="24"/>
        </w:rPr>
        <w:t>It is important to run a c</w:t>
      </w:r>
      <w:r w:rsidRPr="00AA778F">
        <w:rPr>
          <w:rFonts w:ascii="Arial" w:hAnsi="Arial" w:cs="Arial"/>
          <w:sz w:val="24"/>
          <w:szCs w:val="24"/>
        </w:rPr>
        <w:t>omprehensive Assessment</w:t>
      </w:r>
      <w:r>
        <w:rPr>
          <w:rFonts w:ascii="Arial" w:hAnsi="Arial" w:cs="Arial"/>
          <w:sz w:val="24"/>
          <w:szCs w:val="24"/>
        </w:rPr>
        <w:t xml:space="preserve"> </w:t>
      </w:r>
      <w:r w:rsidRPr="00AA778F">
        <w:rPr>
          <w:rFonts w:ascii="Arial" w:hAnsi="Arial" w:cs="Arial"/>
          <w:sz w:val="24"/>
          <w:szCs w:val="24"/>
        </w:rPr>
        <w:t xml:space="preserve">including clinical interviews, self-report questionnaires, and input from family members, </w:t>
      </w:r>
      <w:r>
        <w:rPr>
          <w:rFonts w:ascii="Arial" w:hAnsi="Arial" w:cs="Arial"/>
          <w:sz w:val="24"/>
          <w:szCs w:val="24"/>
        </w:rPr>
        <w:t xml:space="preserve">which </w:t>
      </w:r>
      <w:r w:rsidRPr="00AA778F">
        <w:rPr>
          <w:rFonts w:ascii="Arial" w:hAnsi="Arial" w:cs="Arial"/>
          <w:sz w:val="24"/>
          <w:szCs w:val="24"/>
        </w:rPr>
        <w:t>is essential for an accurate diagnosis. Tools like the Yale-Brown Obsessive Compulsive Scale (Y-BOCS) help quantify the severity of symptoms and guide treatment planning</w:t>
      </w:r>
      <w:r w:rsidR="00DE3769">
        <w:rPr>
          <w:rFonts w:ascii="Arial" w:hAnsi="Arial" w:cs="Arial"/>
          <w:sz w:val="24"/>
          <w:szCs w:val="24"/>
        </w:rPr>
        <w:t xml:space="preserve"> (Storch et al. 2015). </w:t>
      </w:r>
      <w:r w:rsidR="002F1837">
        <w:rPr>
          <w:rFonts w:ascii="Arial" w:hAnsi="Arial" w:cs="Arial"/>
          <w:sz w:val="24"/>
          <w:szCs w:val="24"/>
        </w:rPr>
        <w:t xml:space="preserve">This is why the </w:t>
      </w:r>
      <w:r w:rsidR="002F1837" w:rsidRPr="002F1837">
        <w:rPr>
          <w:rFonts w:ascii="Arial" w:hAnsi="Arial" w:cs="Arial"/>
          <w:sz w:val="24"/>
          <w:szCs w:val="24"/>
        </w:rPr>
        <w:t>DSM-5</w:t>
      </w:r>
      <w:r w:rsidR="002F1837">
        <w:rPr>
          <w:rFonts w:ascii="Arial" w:hAnsi="Arial" w:cs="Arial"/>
          <w:sz w:val="24"/>
          <w:szCs w:val="24"/>
        </w:rPr>
        <w:t xml:space="preserve"> outline </w:t>
      </w:r>
      <w:r w:rsidR="002F1837" w:rsidRPr="002F1837">
        <w:rPr>
          <w:rFonts w:ascii="Arial" w:hAnsi="Arial" w:cs="Arial"/>
          <w:sz w:val="24"/>
          <w:szCs w:val="24"/>
        </w:rPr>
        <w:t>awareness of overlapping symptoms with other disorders, and sensitivity to cultural and individual differences</w:t>
      </w:r>
      <w:r w:rsidR="00680D63">
        <w:rPr>
          <w:rFonts w:ascii="Arial" w:hAnsi="Arial" w:cs="Arial"/>
          <w:sz w:val="24"/>
          <w:szCs w:val="24"/>
        </w:rPr>
        <w:t xml:space="preserve"> (</w:t>
      </w:r>
      <w:r w:rsidR="00680D63" w:rsidRPr="00680D63">
        <w:rPr>
          <w:rFonts w:ascii="Arial" w:hAnsi="Arial" w:cs="Arial"/>
          <w:sz w:val="24"/>
          <w:szCs w:val="24"/>
        </w:rPr>
        <w:t>Hertler, 2013)</w:t>
      </w:r>
      <w:r w:rsidR="00680D63">
        <w:rPr>
          <w:rFonts w:ascii="Arial" w:hAnsi="Arial" w:cs="Arial"/>
          <w:sz w:val="24"/>
          <w:szCs w:val="24"/>
        </w:rPr>
        <w:t>.</w:t>
      </w:r>
      <w:r w:rsidR="00B94B8E">
        <w:rPr>
          <w:rFonts w:ascii="Arial" w:hAnsi="Arial" w:cs="Arial"/>
          <w:sz w:val="24"/>
          <w:szCs w:val="24"/>
        </w:rPr>
        <w:t xml:space="preserve"> On the other hand, </w:t>
      </w:r>
    </w:p>
    <w:p w14:paraId="6D3D334B" w14:textId="4508ED27" w:rsidR="00316B98" w:rsidRPr="00316B98" w:rsidRDefault="00B94B8E" w:rsidP="00316B98">
      <w:pPr>
        <w:rPr>
          <w:rFonts w:ascii="Arial" w:hAnsi="Arial" w:cs="Arial"/>
          <w:sz w:val="24"/>
          <w:szCs w:val="24"/>
        </w:rPr>
      </w:pPr>
      <w:r w:rsidRPr="00B94B8E">
        <w:rPr>
          <w:rFonts w:ascii="Arial" w:hAnsi="Arial" w:cs="Arial"/>
          <w:sz w:val="24"/>
          <w:szCs w:val="24"/>
        </w:rPr>
        <w:t xml:space="preserve">The diagnosis of </w:t>
      </w:r>
      <w:r w:rsidRPr="00316B98">
        <w:rPr>
          <w:rFonts w:ascii="Arial" w:hAnsi="Arial" w:cs="Arial"/>
          <w:b/>
          <w:bCs/>
          <w:sz w:val="24"/>
          <w:szCs w:val="24"/>
        </w:rPr>
        <w:t>anxiety disorder</w:t>
      </w:r>
      <w:r w:rsidRPr="00B94B8E">
        <w:rPr>
          <w:rFonts w:ascii="Arial" w:hAnsi="Arial" w:cs="Arial"/>
          <w:sz w:val="24"/>
          <w:szCs w:val="24"/>
        </w:rPr>
        <w:t xml:space="preserve"> in the International Classification of Diseases</w:t>
      </w:r>
      <w:r>
        <w:rPr>
          <w:rFonts w:ascii="Arial" w:hAnsi="Arial" w:cs="Arial"/>
          <w:sz w:val="24"/>
          <w:szCs w:val="24"/>
        </w:rPr>
        <w:t xml:space="preserve"> </w:t>
      </w:r>
      <w:r w:rsidRPr="00B94B8E">
        <w:rPr>
          <w:rFonts w:ascii="Arial" w:hAnsi="Arial" w:cs="Arial"/>
          <w:sz w:val="24"/>
          <w:szCs w:val="24"/>
        </w:rPr>
        <w:t>(ICD-10) has both strengths and limitations. ICD-10 categorizes anxiety disorders into several specific diagnoses, such as generali</w:t>
      </w:r>
      <w:r>
        <w:rPr>
          <w:rFonts w:ascii="Arial" w:hAnsi="Arial" w:cs="Arial"/>
          <w:sz w:val="24"/>
          <w:szCs w:val="24"/>
        </w:rPr>
        <w:t>s</w:t>
      </w:r>
      <w:r w:rsidRPr="00B94B8E">
        <w:rPr>
          <w:rFonts w:ascii="Arial" w:hAnsi="Arial" w:cs="Arial"/>
          <w:sz w:val="24"/>
          <w:szCs w:val="24"/>
        </w:rPr>
        <w:t xml:space="preserve">ed anxiety disorder (GAD), panic disorder, and phobic anxiety disorders, which allows for </w:t>
      </w:r>
      <w:r>
        <w:rPr>
          <w:rFonts w:ascii="Arial" w:hAnsi="Arial" w:cs="Arial"/>
          <w:sz w:val="24"/>
          <w:szCs w:val="24"/>
        </w:rPr>
        <w:t xml:space="preserve">an </w:t>
      </w:r>
      <w:r w:rsidRPr="00B94B8E">
        <w:rPr>
          <w:rFonts w:ascii="Arial" w:hAnsi="Arial" w:cs="Arial"/>
          <w:sz w:val="24"/>
          <w:szCs w:val="24"/>
        </w:rPr>
        <w:t>understanding of different manifestations of anxiety</w:t>
      </w:r>
      <w:r w:rsidR="00F41310">
        <w:rPr>
          <w:rFonts w:ascii="Arial" w:hAnsi="Arial" w:cs="Arial"/>
          <w:sz w:val="24"/>
          <w:szCs w:val="24"/>
        </w:rPr>
        <w:t xml:space="preserve"> (</w:t>
      </w:r>
      <w:r w:rsidR="00F41310" w:rsidRPr="00F41310">
        <w:rPr>
          <w:rFonts w:ascii="Arial" w:hAnsi="Arial" w:cs="Arial"/>
          <w:sz w:val="24"/>
          <w:szCs w:val="24"/>
        </w:rPr>
        <w:t>Maier</w:t>
      </w:r>
      <w:r w:rsidR="00F41310">
        <w:rPr>
          <w:rFonts w:ascii="Arial" w:hAnsi="Arial" w:cs="Arial"/>
          <w:sz w:val="24"/>
          <w:szCs w:val="24"/>
        </w:rPr>
        <w:t xml:space="preserve"> et al. 2000).</w:t>
      </w:r>
      <w:r>
        <w:rPr>
          <w:rFonts w:ascii="Arial" w:hAnsi="Arial" w:cs="Arial"/>
          <w:sz w:val="24"/>
          <w:szCs w:val="24"/>
        </w:rPr>
        <w:t xml:space="preserve"> </w:t>
      </w:r>
      <w:r w:rsidRPr="00B94B8E">
        <w:rPr>
          <w:rFonts w:ascii="Arial" w:hAnsi="Arial" w:cs="Arial"/>
          <w:sz w:val="24"/>
          <w:szCs w:val="24"/>
        </w:rPr>
        <w:t>One strength of the ICD-10 system is its comprehensive criteria, which help clinicians differentiate between types of anxiety disorders, ensuring more modified and appropriate treatment plans</w:t>
      </w:r>
      <w:r w:rsidR="00F41310">
        <w:rPr>
          <w:rFonts w:ascii="Arial" w:hAnsi="Arial" w:cs="Arial"/>
          <w:sz w:val="24"/>
          <w:szCs w:val="24"/>
        </w:rPr>
        <w:t xml:space="preserve"> (Quan et al. 2008).</w:t>
      </w:r>
      <w:r w:rsidR="00F41310" w:rsidRPr="00F41310">
        <w:rPr>
          <w:rFonts w:ascii="Arial" w:hAnsi="Arial" w:cs="Arial"/>
          <w:sz w:val="24"/>
          <w:szCs w:val="24"/>
        </w:rPr>
        <w:t xml:space="preserve"> </w:t>
      </w:r>
      <w:r>
        <w:rPr>
          <w:rFonts w:ascii="Arial" w:hAnsi="Arial" w:cs="Arial"/>
          <w:sz w:val="24"/>
          <w:szCs w:val="24"/>
        </w:rPr>
        <w:t>T</w:t>
      </w:r>
      <w:r w:rsidRPr="00B94B8E">
        <w:rPr>
          <w:rFonts w:ascii="Arial" w:hAnsi="Arial" w:cs="Arial"/>
          <w:sz w:val="24"/>
          <w:szCs w:val="24"/>
        </w:rPr>
        <w:t>here are notable limitations</w:t>
      </w:r>
      <w:r>
        <w:rPr>
          <w:rFonts w:ascii="Arial" w:hAnsi="Arial" w:cs="Arial"/>
          <w:sz w:val="24"/>
          <w:szCs w:val="24"/>
        </w:rPr>
        <w:t xml:space="preserve"> such as t</w:t>
      </w:r>
      <w:r w:rsidRPr="00B94B8E">
        <w:rPr>
          <w:rFonts w:ascii="Arial" w:hAnsi="Arial" w:cs="Arial"/>
          <w:sz w:val="24"/>
          <w:szCs w:val="24"/>
        </w:rPr>
        <w:t>he ICD-10's categorical approach can sometimes fail to capture the complexity and overlapping nature of anxiety symptoms, leading to potential misdiagnosis or underdiagnosis</w:t>
      </w:r>
      <w:r w:rsidR="00F41310">
        <w:rPr>
          <w:rFonts w:ascii="Arial" w:hAnsi="Arial" w:cs="Arial"/>
          <w:sz w:val="24"/>
          <w:szCs w:val="24"/>
        </w:rPr>
        <w:t xml:space="preserve"> (</w:t>
      </w:r>
      <w:r w:rsidR="00F41310" w:rsidRPr="00F41310">
        <w:rPr>
          <w:rFonts w:ascii="Arial" w:hAnsi="Arial" w:cs="Arial"/>
          <w:sz w:val="24"/>
          <w:szCs w:val="24"/>
        </w:rPr>
        <w:t>Slade</w:t>
      </w:r>
      <w:r w:rsidR="00F41310">
        <w:rPr>
          <w:rFonts w:ascii="Arial" w:hAnsi="Arial" w:cs="Arial"/>
          <w:sz w:val="24"/>
          <w:szCs w:val="24"/>
        </w:rPr>
        <w:t xml:space="preserve"> </w:t>
      </w:r>
      <w:r w:rsidR="00F41310" w:rsidRPr="00F41310">
        <w:rPr>
          <w:rFonts w:ascii="Arial" w:hAnsi="Arial" w:cs="Arial"/>
          <w:sz w:val="24"/>
          <w:szCs w:val="24"/>
        </w:rPr>
        <w:t>and Andrews,</w:t>
      </w:r>
      <w:r w:rsidR="00F41310">
        <w:rPr>
          <w:rFonts w:ascii="Arial" w:hAnsi="Arial" w:cs="Arial"/>
          <w:sz w:val="24"/>
          <w:szCs w:val="24"/>
        </w:rPr>
        <w:t xml:space="preserve"> </w:t>
      </w:r>
      <w:r w:rsidR="00F41310" w:rsidRPr="00F41310">
        <w:rPr>
          <w:rFonts w:ascii="Arial" w:hAnsi="Arial" w:cs="Arial"/>
          <w:sz w:val="24"/>
          <w:szCs w:val="24"/>
        </w:rPr>
        <w:t xml:space="preserve">2001). </w:t>
      </w:r>
      <w:r>
        <w:rPr>
          <w:rFonts w:ascii="Arial" w:hAnsi="Arial" w:cs="Arial"/>
          <w:sz w:val="24"/>
          <w:szCs w:val="24"/>
        </w:rPr>
        <w:t xml:space="preserve">This is because </w:t>
      </w:r>
      <w:r w:rsidRPr="00B94B8E">
        <w:rPr>
          <w:rFonts w:ascii="Arial" w:hAnsi="Arial" w:cs="Arial"/>
          <w:sz w:val="24"/>
          <w:szCs w:val="24"/>
        </w:rPr>
        <w:t>anxiety disorders often coexist with other mental health conditions, such as depression, which the ICD-10 may not adequately address in its diagnostic criteria.</w:t>
      </w:r>
      <w:r w:rsidR="00C711C6" w:rsidRPr="00C711C6">
        <w:rPr>
          <w:rFonts w:ascii="Arial" w:hAnsi="Arial" w:cs="Arial"/>
          <w:sz w:val="24"/>
          <w:szCs w:val="24"/>
        </w:rPr>
        <w:t xml:space="preserve"> </w:t>
      </w:r>
      <w:r w:rsidR="00C711C6">
        <w:rPr>
          <w:rFonts w:ascii="Arial" w:hAnsi="Arial" w:cs="Arial"/>
          <w:sz w:val="24"/>
          <w:szCs w:val="24"/>
        </w:rPr>
        <w:t xml:space="preserve">However, </w:t>
      </w:r>
      <w:r w:rsidR="00C711C6" w:rsidRPr="00C711C6">
        <w:rPr>
          <w:rFonts w:ascii="Arial" w:hAnsi="Arial" w:cs="Arial"/>
          <w:sz w:val="24"/>
          <w:szCs w:val="24"/>
        </w:rPr>
        <w:t>ICD-10 provides a structured framework for diagnosing anxiety disorders,</w:t>
      </w:r>
      <w:r w:rsidR="00C711C6">
        <w:rPr>
          <w:rFonts w:ascii="Arial" w:hAnsi="Arial" w:cs="Arial"/>
          <w:sz w:val="24"/>
          <w:szCs w:val="24"/>
        </w:rPr>
        <w:t xml:space="preserve"> while </w:t>
      </w:r>
      <w:r w:rsidR="00C711C6" w:rsidRPr="00C711C6">
        <w:rPr>
          <w:rFonts w:ascii="Arial" w:hAnsi="Arial" w:cs="Arial"/>
          <w:sz w:val="24"/>
          <w:szCs w:val="24"/>
        </w:rPr>
        <w:t xml:space="preserve">overlooking comorbid conditions </w:t>
      </w:r>
      <w:r w:rsidR="00C711C6">
        <w:rPr>
          <w:rFonts w:ascii="Arial" w:hAnsi="Arial" w:cs="Arial"/>
          <w:sz w:val="24"/>
          <w:szCs w:val="24"/>
        </w:rPr>
        <w:t>and focusing on</w:t>
      </w:r>
      <w:r w:rsidR="00C711C6" w:rsidRPr="00C711C6">
        <w:rPr>
          <w:rFonts w:ascii="Arial" w:hAnsi="Arial" w:cs="Arial"/>
          <w:sz w:val="24"/>
          <w:szCs w:val="24"/>
        </w:rPr>
        <w:t xml:space="preserve"> the need for a more integrative and individuali</w:t>
      </w:r>
      <w:r w:rsidR="00C711C6">
        <w:rPr>
          <w:rFonts w:ascii="Arial" w:hAnsi="Arial" w:cs="Arial"/>
          <w:sz w:val="24"/>
          <w:szCs w:val="24"/>
        </w:rPr>
        <w:t>s</w:t>
      </w:r>
      <w:r w:rsidR="00C711C6" w:rsidRPr="00C711C6">
        <w:rPr>
          <w:rFonts w:ascii="Arial" w:hAnsi="Arial" w:cs="Arial"/>
          <w:sz w:val="24"/>
          <w:szCs w:val="24"/>
        </w:rPr>
        <w:t>ed diagnostic approach</w:t>
      </w:r>
      <w:r w:rsidR="00CD2D73">
        <w:rPr>
          <w:rFonts w:ascii="Arial" w:hAnsi="Arial" w:cs="Arial"/>
          <w:sz w:val="24"/>
          <w:szCs w:val="24"/>
        </w:rPr>
        <w:t xml:space="preserve"> (</w:t>
      </w:r>
      <w:r w:rsidR="00CD2D73" w:rsidRPr="00CD2D73">
        <w:rPr>
          <w:rFonts w:ascii="Arial" w:hAnsi="Arial" w:cs="Arial"/>
          <w:sz w:val="24"/>
          <w:szCs w:val="24"/>
        </w:rPr>
        <w:t>for the Revision, 2011</w:t>
      </w:r>
      <w:r w:rsidR="00CD2D73">
        <w:rPr>
          <w:rFonts w:ascii="Arial" w:hAnsi="Arial" w:cs="Arial"/>
          <w:sz w:val="24"/>
          <w:szCs w:val="24"/>
        </w:rPr>
        <w:t>)</w:t>
      </w:r>
      <w:r w:rsidR="00CD2D73" w:rsidRPr="00CD2D73">
        <w:rPr>
          <w:rFonts w:ascii="Arial" w:hAnsi="Arial" w:cs="Arial"/>
          <w:sz w:val="24"/>
          <w:szCs w:val="24"/>
        </w:rPr>
        <w:t>.</w:t>
      </w:r>
      <w:r w:rsidR="006548D2">
        <w:rPr>
          <w:rFonts w:ascii="Arial" w:hAnsi="Arial" w:cs="Arial"/>
          <w:sz w:val="24"/>
          <w:szCs w:val="24"/>
        </w:rPr>
        <w:t xml:space="preserve"> </w:t>
      </w:r>
      <w:r w:rsidR="00316B98">
        <w:rPr>
          <w:rFonts w:ascii="Arial" w:hAnsi="Arial" w:cs="Arial"/>
          <w:sz w:val="24"/>
          <w:szCs w:val="24"/>
        </w:rPr>
        <w:t xml:space="preserve">Also, the </w:t>
      </w:r>
      <w:r w:rsidR="00316B98" w:rsidRPr="00316B98">
        <w:rPr>
          <w:rFonts w:ascii="Arial" w:hAnsi="Arial" w:cs="Arial"/>
          <w:sz w:val="24"/>
          <w:szCs w:val="24"/>
        </w:rPr>
        <w:t>DSM-5's criteria for anxiety disorders emphasi</w:t>
      </w:r>
      <w:r w:rsidR="00316B98">
        <w:rPr>
          <w:rFonts w:ascii="Arial" w:hAnsi="Arial" w:cs="Arial"/>
          <w:sz w:val="24"/>
          <w:szCs w:val="24"/>
        </w:rPr>
        <w:t>s</w:t>
      </w:r>
      <w:r w:rsidR="00316B98" w:rsidRPr="00316B98">
        <w:rPr>
          <w:rFonts w:ascii="Arial" w:hAnsi="Arial" w:cs="Arial"/>
          <w:sz w:val="24"/>
          <w:szCs w:val="24"/>
        </w:rPr>
        <w:t xml:space="preserve">e specific symptom patterns and durations, enhancing diagnostic accuracy. However, its categorical approach can sometimes </w:t>
      </w:r>
      <w:r w:rsidR="00CD2D73" w:rsidRPr="00316B98">
        <w:rPr>
          <w:rFonts w:ascii="Arial" w:hAnsi="Arial" w:cs="Arial"/>
          <w:sz w:val="24"/>
          <w:szCs w:val="24"/>
        </w:rPr>
        <w:t>disguise</w:t>
      </w:r>
      <w:r w:rsidR="00316B98" w:rsidRPr="00316B98">
        <w:rPr>
          <w:rFonts w:ascii="Arial" w:hAnsi="Arial" w:cs="Arial"/>
          <w:sz w:val="24"/>
          <w:szCs w:val="24"/>
        </w:rPr>
        <w:t xml:space="preserve"> the nuanced and corresponding nature of anxiety symptoms, </w:t>
      </w:r>
      <w:r w:rsidR="00316B98">
        <w:rPr>
          <w:rFonts w:ascii="Arial" w:hAnsi="Arial" w:cs="Arial"/>
          <w:sz w:val="24"/>
          <w:szCs w:val="24"/>
        </w:rPr>
        <w:t xml:space="preserve">often </w:t>
      </w:r>
      <w:r w:rsidR="00316B98" w:rsidRPr="00316B98">
        <w:rPr>
          <w:rFonts w:ascii="Arial" w:hAnsi="Arial" w:cs="Arial"/>
          <w:sz w:val="24"/>
          <w:szCs w:val="24"/>
        </w:rPr>
        <w:t>leading to underdiagnosis</w:t>
      </w:r>
      <w:r w:rsidR="00316B98">
        <w:rPr>
          <w:rFonts w:ascii="Arial" w:hAnsi="Arial" w:cs="Arial"/>
          <w:sz w:val="24"/>
          <w:szCs w:val="24"/>
        </w:rPr>
        <w:t xml:space="preserve"> or </w:t>
      </w:r>
      <w:r w:rsidR="00316B98" w:rsidRPr="00316B98">
        <w:rPr>
          <w:rFonts w:ascii="Arial" w:hAnsi="Arial" w:cs="Arial"/>
          <w:sz w:val="24"/>
          <w:szCs w:val="24"/>
        </w:rPr>
        <w:t>overlooking individual variations in anxiety experiences</w:t>
      </w:r>
      <w:r w:rsidR="00CD2D73">
        <w:rPr>
          <w:rFonts w:ascii="Arial" w:hAnsi="Arial" w:cs="Arial"/>
          <w:sz w:val="24"/>
          <w:szCs w:val="24"/>
        </w:rPr>
        <w:t xml:space="preserve"> (</w:t>
      </w:r>
      <w:r w:rsidR="00CD2D73" w:rsidRPr="00CD2D73">
        <w:rPr>
          <w:rFonts w:ascii="Arial" w:hAnsi="Arial" w:cs="Arial"/>
          <w:sz w:val="24"/>
          <w:szCs w:val="24"/>
        </w:rPr>
        <w:t>Wakefield, 2016)</w:t>
      </w:r>
      <w:r w:rsidR="00CD2D73">
        <w:rPr>
          <w:rFonts w:ascii="Arial" w:hAnsi="Arial" w:cs="Arial"/>
          <w:sz w:val="24"/>
          <w:szCs w:val="24"/>
        </w:rPr>
        <w:t xml:space="preserve">. </w:t>
      </w:r>
      <w:r w:rsidR="00432F26">
        <w:rPr>
          <w:rFonts w:ascii="Arial" w:hAnsi="Arial" w:cs="Arial"/>
          <w:sz w:val="24"/>
          <w:szCs w:val="24"/>
        </w:rPr>
        <w:t xml:space="preserve">For example, Donald in the case study, spent 5 years on stress medication prescribed for him by the GP and stayed </w:t>
      </w:r>
      <w:r w:rsidR="00432F26">
        <w:rPr>
          <w:rFonts w:ascii="Arial" w:hAnsi="Arial" w:cs="Arial"/>
          <w:sz w:val="24"/>
          <w:szCs w:val="24"/>
        </w:rPr>
        <w:lastRenderedPageBreak/>
        <w:t xml:space="preserve">underdiagnosis when this could have been addressed earlier and received the correct treatment beneficial for his health. </w:t>
      </w:r>
    </w:p>
    <w:p w14:paraId="626A7972" w14:textId="3CBA1F0D" w:rsidR="00680551" w:rsidRDefault="00680551" w:rsidP="002A58A6">
      <w:pPr>
        <w:rPr>
          <w:rFonts w:ascii="Arial" w:hAnsi="Arial" w:cs="Arial"/>
          <w:b/>
          <w:bCs/>
          <w:sz w:val="24"/>
          <w:szCs w:val="24"/>
        </w:rPr>
      </w:pPr>
      <w:r w:rsidRPr="00680551">
        <w:rPr>
          <w:rFonts w:ascii="Arial" w:hAnsi="Arial" w:cs="Arial"/>
          <w:b/>
          <w:bCs/>
          <w:sz w:val="24"/>
          <w:szCs w:val="24"/>
        </w:rPr>
        <w:t xml:space="preserve">Treatment </w:t>
      </w:r>
    </w:p>
    <w:p w14:paraId="03BB2D01" w14:textId="0BA43350" w:rsidR="00696108" w:rsidRDefault="00696108" w:rsidP="002A58A6">
      <w:pPr>
        <w:rPr>
          <w:rFonts w:ascii="Arial" w:hAnsi="Arial" w:cs="Arial"/>
          <w:sz w:val="24"/>
          <w:szCs w:val="24"/>
        </w:rPr>
      </w:pPr>
      <w:r w:rsidRPr="00696108">
        <w:rPr>
          <w:rFonts w:ascii="Arial" w:hAnsi="Arial" w:cs="Arial"/>
          <w:sz w:val="24"/>
          <w:szCs w:val="24"/>
        </w:rPr>
        <w:t xml:space="preserve">Obsessive-Compulsive Disorder (OCD) is a chronic condition that requires a multifaceted treatment approach. The primary treatments for OCD include cognitive-behavioural therapy (CBT), particularly </w:t>
      </w:r>
      <w:r>
        <w:rPr>
          <w:rFonts w:ascii="Arial" w:hAnsi="Arial" w:cs="Arial"/>
          <w:sz w:val="24"/>
          <w:szCs w:val="24"/>
        </w:rPr>
        <w:t>e</w:t>
      </w:r>
      <w:r w:rsidRPr="00696108">
        <w:rPr>
          <w:rFonts w:ascii="Arial" w:hAnsi="Arial" w:cs="Arial"/>
          <w:sz w:val="24"/>
          <w:szCs w:val="24"/>
        </w:rPr>
        <w:t xml:space="preserve">xposure and </w:t>
      </w:r>
      <w:r>
        <w:rPr>
          <w:rFonts w:ascii="Arial" w:hAnsi="Arial" w:cs="Arial"/>
          <w:sz w:val="24"/>
          <w:szCs w:val="24"/>
        </w:rPr>
        <w:t>r</w:t>
      </w:r>
      <w:r w:rsidRPr="00696108">
        <w:rPr>
          <w:rFonts w:ascii="Arial" w:hAnsi="Arial" w:cs="Arial"/>
          <w:sz w:val="24"/>
          <w:szCs w:val="24"/>
        </w:rPr>
        <w:t xml:space="preserve">esponse </w:t>
      </w:r>
      <w:r>
        <w:rPr>
          <w:rFonts w:ascii="Arial" w:hAnsi="Arial" w:cs="Arial"/>
          <w:sz w:val="24"/>
          <w:szCs w:val="24"/>
        </w:rPr>
        <w:t>p</w:t>
      </w:r>
      <w:r w:rsidRPr="00696108">
        <w:rPr>
          <w:rFonts w:ascii="Arial" w:hAnsi="Arial" w:cs="Arial"/>
          <w:sz w:val="24"/>
          <w:szCs w:val="24"/>
        </w:rPr>
        <w:t xml:space="preserve">revention (ERP), and pharmacotherapy </w:t>
      </w:r>
      <w:bookmarkStart w:id="0" w:name="_Hlk172653836"/>
      <w:r w:rsidRPr="00696108">
        <w:rPr>
          <w:rFonts w:ascii="Arial" w:hAnsi="Arial" w:cs="Arial"/>
          <w:sz w:val="24"/>
          <w:szCs w:val="24"/>
        </w:rPr>
        <w:t>with selective serotonin reuptake inhibitors (SSRIs)</w:t>
      </w:r>
      <w:bookmarkEnd w:id="0"/>
      <w:r w:rsidRPr="00696108">
        <w:rPr>
          <w:rFonts w:ascii="Arial" w:hAnsi="Arial" w:cs="Arial"/>
          <w:sz w:val="24"/>
          <w:szCs w:val="24"/>
        </w:rPr>
        <w:t>. While these treatments have demonstrated efficacy, they also present several challenges and limitations</w:t>
      </w:r>
      <w:r w:rsidR="00137850">
        <w:rPr>
          <w:rFonts w:ascii="Arial" w:hAnsi="Arial" w:cs="Arial"/>
          <w:sz w:val="24"/>
          <w:szCs w:val="24"/>
        </w:rPr>
        <w:t xml:space="preserve"> (</w:t>
      </w:r>
      <w:r w:rsidR="00137850" w:rsidRPr="00137850">
        <w:rPr>
          <w:rFonts w:ascii="Arial" w:hAnsi="Arial" w:cs="Arial"/>
          <w:sz w:val="24"/>
          <w:szCs w:val="24"/>
        </w:rPr>
        <w:t>Hirschtritt, Bloch</w:t>
      </w:r>
      <w:r w:rsidR="00137850">
        <w:rPr>
          <w:rFonts w:ascii="Arial" w:hAnsi="Arial" w:cs="Arial"/>
          <w:sz w:val="24"/>
          <w:szCs w:val="24"/>
        </w:rPr>
        <w:t xml:space="preserve"> </w:t>
      </w:r>
      <w:r w:rsidR="00137850" w:rsidRPr="00137850">
        <w:rPr>
          <w:rFonts w:ascii="Arial" w:hAnsi="Arial" w:cs="Arial"/>
          <w:sz w:val="24"/>
          <w:szCs w:val="24"/>
        </w:rPr>
        <w:t>and Mathews,</w:t>
      </w:r>
      <w:r w:rsidR="00137850">
        <w:rPr>
          <w:rFonts w:ascii="Arial" w:hAnsi="Arial" w:cs="Arial"/>
          <w:sz w:val="24"/>
          <w:szCs w:val="24"/>
        </w:rPr>
        <w:t xml:space="preserve"> </w:t>
      </w:r>
      <w:r w:rsidR="00137850" w:rsidRPr="00137850">
        <w:rPr>
          <w:rFonts w:ascii="Arial" w:hAnsi="Arial" w:cs="Arial"/>
          <w:sz w:val="24"/>
          <w:szCs w:val="24"/>
        </w:rPr>
        <w:t>2017)</w:t>
      </w:r>
      <w:r w:rsidR="00137850">
        <w:rPr>
          <w:rFonts w:ascii="Arial" w:hAnsi="Arial" w:cs="Arial"/>
          <w:sz w:val="24"/>
          <w:szCs w:val="24"/>
        </w:rPr>
        <w:t xml:space="preserve">. </w:t>
      </w:r>
      <w:r>
        <w:rPr>
          <w:rFonts w:ascii="Arial" w:hAnsi="Arial" w:cs="Arial"/>
          <w:sz w:val="24"/>
          <w:szCs w:val="24"/>
        </w:rPr>
        <w:t>For example,</w:t>
      </w:r>
      <w:r w:rsidRPr="00696108">
        <w:t xml:space="preserve"> </w:t>
      </w:r>
      <w:r w:rsidRPr="00696108">
        <w:rPr>
          <w:rFonts w:ascii="Arial" w:hAnsi="Arial" w:cs="Arial"/>
          <w:sz w:val="24"/>
          <w:szCs w:val="24"/>
        </w:rPr>
        <w:t>ER</w:t>
      </w:r>
      <w:r>
        <w:rPr>
          <w:rFonts w:ascii="Arial" w:hAnsi="Arial" w:cs="Arial"/>
          <w:sz w:val="24"/>
          <w:szCs w:val="24"/>
        </w:rPr>
        <w:t>P r</w:t>
      </w:r>
      <w:r w:rsidRPr="00696108">
        <w:rPr>
          <w:rFonts w:ascii="Arial" w:hAnsi="Arial" w:cs="Arial"/>
          <w:sz w:val="24"/>
          <w:szCs w:val="24"/>
        </w:rPr>
        <w:t>equires a high level of patient commitment and can be distressing, leading to high dropout rates</w:t>
      </w:r>
      <w:r w:rsidR="00137850">
        <w:rPr>
          <w:rFonts w:ascii="Arial" w:hAnsi="Arial" w:cs="Arial"/>
          <w:sz w:val="24"/>
          <w:szCs w:val="24"/>
        </w:rPr>
        <w:t xml:space="preserve"> (Leeuwerik</w:t>
      </w:r>
      <w:r w:rsidR="00137850" w:rsidRPr="00137850">
        <w:rPr>
          <w:rFonts w:ascii="Arial" w:hAnsi="Arial" w:cs="Arial"/>
          <w:sz w:val="24"/>
          <w:szCs w:val="24"/>
        </w:rPr>
        <w:t>, Cavanagh</w:t>
      </w:r>
      <w:r w:rsidR="00137850">
        <w:rPr>
          <w:rFonts w:ascii="Arial" w:hAnsi="Arial" w:cs="Arial"/>
          <w:sz w:val="24"/>
          <w:szCs w:val="24"/>
        </w:rPr>
        <w:t xml:space="preserve"> </w:t>
      </w:r>
      <w:r w:rsidR="00137850" w:rsidRPr="00137850">
        <w:rPr>
          <w:rFonts w:ascii="Arial" w:hAnsi="Arial" w:cs="Arial"/>
          <w:sz w:val="24"/>
          <w:szCs w:val="24"/>
        </w:rPr>
        <w:t>and Strauss, 2019)</w:t>
      </w:r>
      <w:r w:rsidR="00137850">
        <w:rPr>
          <w:rFonts w:ascii="Arial" w:hAnsi="Arial" w:cs="Arial"/>
          <w:sz w:val="24"/>
          <w:szCs w:val="24"/>
        </w:rPr>
        <w:t>.</w:t>
      </w:r>
      <w:r w:rsidRPr="00696108">
        <w:rPr>
          <w:rFonts w:ascii="Arial" w:hAnsi="Arial" w:cs="Arial"/>
          <w:sz w:val="24"/>
          <w:szCs w:val="24"/>
        </w:rPr>
        <w:t xml:space="preserve"> Moreover, access to trained therapists is limited in many regions, making this treatment less accessible</w:t>
      </w:r>
      <w:r>
        <w:rPr>
          <w:rFonts w:ascii="Arial" w:hAnsi="Arial" w:cs="Arial"/>
          <w:sz w:val="24"/>
          <w:szCs w:val="24"/>
        </w:rPr>
        <w:t xml:space="preserve"> for patients with OCD</w:t>
      </w:r>
      <w:r w:rsidR="00E47D6C">
        <w:rPr>
          <w:rFonts w:ascii="Arial" w:hAnsi="Arial" w:cs="Arial"/>
          <w:sz w:val="24"/>
          <w:szCs w:val="24"/>
        </w:rPr>
        <w:t xml:space="preserve"> even though </w:t>
      </w:r>
      <w:r w:rsidR="00E47D6C" w:rsidRPr="00E47D6C">
        <w:rPr>
          <w:rFonts w:ascii="Arial" w:hAnsi="Arial" w:cs="Arial"/>
          <w:sz w:val="24"/>
          <w:szCs w:val="24"/>
        </w:rPr>
        <w:t>Studies have shown that ERP can lead to significant improvements in OCD symptoms</w:t>
      </w:r>
      <w:r w:rsidR="00935190">
        <w:rPr>
          <w:rFonts w:ascii="Arial" w:hAnsi="Arial" w:cs="Arial"/>
          <w:sz w:val="24"/>
          <w:szCs w:val="24"/>
        </w:rPr>
        <w:t xml:space="preserve"> (Abramowitz</w:t>
      </w:r>
      <w:r w:rsidR="00935190" w:rsidRPr="00935190">
        <w:rPr>
          <w:rFonts w:ascii="Arial" w:hAnsi="Arial" w:cs="Arial"/>
          <w:sz w:val="24"/>
          <w:szCs w:val="24"/>
        </w:rPr>
        <w:t>,</w:t>
      </w:r>
      <w:r w:rsidR="00935190">
        <w:rPr>
          <w:rFonts w:ascii="Arial" w:hAnsi="Arial" w:cs="Arial"/>
          <w:sz w:val="24"/>
          <w:szCs w:val="24"/>
        </w:rPr>
        <w:t xml:space="preserve"> </w:t>
      </w:r>
      <w:r w:rsidR="00935190" w:rsidRPr="00935190">
        <w:rPr>
          <w:rFonts w:ascii="Arial" w:hAnsi="Arial" w:cs="Arial"/>
          <w:sz w:val="24"/>
          <w:szCs w:val="24"/>
        </w:rPr>
        <w:t>Taylor</w:t>
      </w:r>
      <w:r w:rsidR="00935190">
        <w:rPr>
          <w:rFonts w:ascii="Arial" w:hAnsi="Arial" w:cs="Arial"/>
          <w:sz w:val="24"/>
          <w:szCs w:val="24"/>
        </w:rPr>
        <w:t xml:space="preserve"> </w:t>
      </w:r>
      <w:r w:rsidR="00935190" w:rsidRPr="00935190">
        <w:rPr>
          <w:rFonts w:ascii="Arial" w:hAnsi="Arial" w:cs="Arial"/>
          <w:sz w:val="24"/>
          <w:szCs w:val="24"/>
        </w:rPr>
        <w:t>and McKay, 2005)</w:t>
      </w:r>
      <w:r w:rsidR="00935190">
        <w:rPr>
          <w:rFonts w:ascii="Arial" w:hAnsi="Arial" w:cs="Arial"/>
          <w:sz w:val="24"/>
          <w:szCs w:val="24"/>
        </w:rPr>
        <w:t xml:space="preserve">.            </w:t>
      </w:r>
      <w:r w:rsidR="00E47D6C" w:rsidRPr="00E47D6C">
        <w:rPr>
          <w:rFonts w:ascii="Arial" w:hAnsi="Arial" w:cs="Arial"/>
          <w:sz w:val="24"/>
          <w:szCs w:val="24"/>
        </w:rPr>
        <w:t xml:space="preserve">ERP </w:t>
      </w:r>
      <w:r w:rsidR="00E47D6C">
        <w:rPr>
          <w:rFonts w:ascii="Arial" w:hAnsi="Arial" w:cs="Arial"/>
          <w:sz w:val="24"/>
          <w:szCs w:val="24"/>
        </w:rPr>
        <w:t xml:space="preserve">is a treatment that </w:t>
      </w:r>
      <w:r w:rsidR="00E47D6C" w:rsidRPr="00E47D6C">
        <w:rPr>
          <w:rFonts w:ascii="Arial" w:hAnsi="Arial" w:cs="Arial"/>
          <w:sz w:val="24"/>
          <w:szCs w:val="24"/>
        </w:rPr>
        <w:t xml:space="preserve">involves exposing patients to anxiety-provoking stimuli and preventing the compulsive </w:t>
      </w:r>
      <w:r w:rsidR="00E47D6C">
        <w:rPr>
          <w:rFonts w:ascii="Arial" w:hAnsi="Arial" w:cs="Arial"/>
          <w:sz w:val="24"/>
          <w:szCs w:val="24"/>
        </w:rPr>
        <w:t>behaviours</w:t>
      </w:r>
      <w:r w:rsidR="00E47D6C" w:rsidRPr="00E47D6C">
        <w:rPr>
          <w:rFonts w:ascii="Arial" w:hAnsi="Arial" w:cs="Arial"/>
          <w:sz w:val="24"/>
          <w:szCs w:val="24"/>
        </w:rPr>
        <w:t xml:space="preserve"> typically used to reduce anxiety. This approach helps patients gradually tolerate anxiety and reduce compulsive </w:t>
      </w:r>
      <w:r w:rsidR="00E47D6C">
        <w:rPr>
          <w:rFonts w:ascii="Arial" w:hAnsi="Arial" w:cs="Arial"/>
          <w:sz w:val="24"/>
          <w:szCs w:val="24"/>
        </w:rPr>
        <w:t>behaviours</w:t>
      </w:r>
      <w:r w:rsidR="00F060A9">
        <w:rPr>
          <w:rFonts w:ascii="Arial" w:hAnsi="Arial" w:cs="Arial"/>
          <w:sz w:val="24"/>
          <w:szCs w:val="24"/>
        </w:rPr>
        <w:t xml:space="preserve"> (</w:t>
      </w:r>
      <w:r w:rsidR="00F060A9" w:rsidRPr="00F060A9">
        <w:rPr>
          <w:rFonts w:ascii="Arial" w:hAnsi="Arial" w:cs="Arial"/>
          <w:sz w:val="24"/>
          <w:szCs w:val="24"/>
        </w:rPr>
        <w:t>Reid</w:t>
      </w:r>
      <w:r w:rsidR="00F060A9">
        <w:rPr>
          <w:rFonts w:ascii="Arial" w:hAnsi="Arial" w:cs="Arial"/>
          <w:sz w:val="24"/>
          <w:szCs w:val="24"/>
        </w:rPr>
        <w:t xml:space="preserve"> et al. 2021).</w:t>
      </w:r>
    </w:p>
    <w:p w14:paraId="26C850B3" w14:textId="3C38EE12" w:rsidR="00E47D6C" w:rsidRDefault="00E47D6C" w:rsidP="004E3B2B">
      <w:pPr>
        <w:rPr>
          <w:rFonts w:ascii="Arial" w:hAnsi="Arial" w:cs="Arial"/>
          <w:sz w:val="24"/>
          <w:szCs w:val="24"/>
        </w:rPr>
      </w:pPr>
      <w:r w:rsidRPr="00E47D6C">
        <w:rPr>
          <w:rFonts w:ascii="Arial" w:hAnsi="Arial" w:cs="Arial"/>
          <w:sz w:val="24"/>
          <w:szCs w:val="24"/>
        </w:rPr>
        <w:t>Pharmacotherapy</w:t>
      </w:r>
      <w:r>
        <w:rPr>
          <w:rFonts w:ascii="Arial" w:hAnsi="Arial" w:cs="Arial"/>
          <w:sz w:val="24"/>
          <w:szCs w:val="24"/>
        </w:rPr>
        <w:t xml:space="preserve"> </w:t>
      </w:r>
      <w:r w:rsidRPr="00E47D6C">
        <w:rPr>
          <w:rFonts w:ascii="Arial" w:hAnsi="Arial" w:cs="Arial"/>
          <w:sz w:val="24"/>
          <w:szCs w:val="24"/>
        </w:rPr>
        <w:t xml:space="preserve">with selective serotonin reuptake inhibitors (SSRIs), such as fluoxetine, sertraline, and fluvoxamine, </w:t>
      </w:r>
      <w:r>
        <w:rPr>
          <w:rFonts w:ascii="Arial" w:hAnsi="Arial" w:cs="Arial"/>
          <w:sz w:val="24"/>
          <w:szCs w:val="24"/>
        </w:rPr>
        <w:t xml:space="preserve">is considered the first line of </w:t>
      </w:r>
      <w:r w:rsidRPr="00E47D6C">
        <w:rPr>
          <w:rFonts w:ascii="Arial" w:hAnsi="Arial" w:cs="Arial"/>
          <w:sz w:val="24"/>
          <w:szCs w:val="24"/>
        </w:rPr>
        <w:t>pharmacological treatment for OCD. They work by increasing serotonin levels in the brain, which can help reduce OCD symptoms. SSRIs are generally well-tolerated and can be effective for many patients, especially when combined with CBT</w:t>
      </w:r>
      <w:r w:rsidR="00F060A9">
        <w:rPr>
          <w:rFonts w:ascii="Arial" w:hAnsi="Arial" w:cs="Arial"/>
          <w:sz w:val="24"/>
          <w:szCs w:val="24"/>
        </w:rPr>
        <w:t xml:space="preserve"> (Albert et al. 2018). </w:t>
      </w:r>
      <w:r w:rsidR="00934505">
        <w:rPr>
          <w:rFonts w:ascii="Arial" w:hAnsi="Arial" w:cs="Arial"/>
          <w:sz w:val="24"/>
          <w:szCs w:val="24"/>
        </w:rPr>
        <w:t>H</w:t>
      </w:r>
      <w:r>
        <w:rPr>
          <w:rFonts w:ascii="Arial" w:hAnsi="Arial" w:cs="Arial"/>
          <w:sz w:val="24"/>
          <w:szCs w:val="24"/>
        </w:rPr>
        <w:t>ow</w:t>
      </w:r>
      <w:r w:rsidR="00934505">
        <w:rPr>
          <w:rFonts w:ascii="Arial" w:hAnsi="Arial" w:cs="Arial"/>
          <w:sz w:val="24"/>
          <w:szCs w:val="24"/>
        </w:rPr>
        <w:t xml:space="preserve">ever, </w:t>
      </w:r>
      <w:r w:rsidR="00934505" w:rsidRPr="00934505">
        <w:rPr>
          <w:rFonts w:ascii="Arial" w:hAnsi="Arial" w:cs="Arial"/>
          <w:sz w:val="24"/>
          <w:szCs w:val="24"/>
        </w:rPr>
        <w:t>SSRIs are not universally effective. Approximate</w:t>
      </w:r>
      <w:r w:rsidR="00934505">
        <w:rPr>
          <w:rFonts w:ascii="Arial" w:hAnsi="Arial" w:cs="Arial"/>
          <w:sz w:val="24"/>
          <w:szCs w:val="24"/>
        </w:rPr>
        <w:t xml:space="preserve">ly </w:t>
      </w:r>
      <w:r w:rsidR="00934505" w:rsidRPr="00934505">
        <w:rPr>
          <w:rFonts w:ascii="Arial" w:hAnsi="Arial" w:cs="Arial"/>
          <w:sz w:val="24"/>
          <w:szCs w:val="24"/>
        </w:rPr>
        <w:t xml:space="preserve">40-60% of patients respond to these medications, and even among responders, many do not achieve full remission. SSRIs also have side effects, including nausea, insomnia, and sexual dysfunction, which can affect </w:t>
      </w:r>
      <w:r w:rsidR="00934505">
        <w:rPr>
          <w:rFonts w:ascii="Arial" w:hAnsi="Arial" w:cs="Arial"/>
          <w:sz w:val="24"/>
          <w:szCs w:val="24"/>
        </w:rPr>
        <w:t xml:space="preserve">the </w:t>
      </w:r>
      <w:r w:rsidR="00934505" w:rsidRPr="00934505">
        <w:rPr>
          <w:rFonts w:ascii="Arial" w:hAnsi="Arial" w:cs="Arial"/>
          <w:sz w:val="24"/>
          <w:szCs w:val="24"/>
        </w:rPr>
        <w:t>adherence</w:t>
      </w:r>
      <w:r w:rsidR="00934505">
        <w:rPr>
          <w:rFonts w:ascii="Arial" w:hAnsi="Arial" w:cs="Arial"/>
          <w:sz w:val="24"/>
          <w:szCs w:val="24"/>
        </w:rPr>
        <w:t xml:space="preserve"> of patients to accept the treatment plan</w:t>
      </w:r>
      <w:r w:rsidR="00F907B2">
        <w:rPr>
          <w:rFonts w:ascii="Arial" w:hAnsi="Arial" w:cs="Arial"/>
          <w:sz w:val="24"/>
          <w:szCs w:val="24"/>
        </w:rPr>
        <w:t xml:space="preserve"> (</w:t>
      </w:r>
      <w:r w:rsidR="00F907B2" w:rsidRPr="00F907B2">
        <w:rPr>
          <w:rFonts w:ascii="Arial" w:hAnsi="Arial" w:cs="Arial"/>
          <w:sz w:val="24"/>
          <w:szCs w:val="24"/>
        </w:rPr>
        <w:t>Reid</w:t>
      </w:r>
      <w:r w:rsidR="00F907B2">
        <w:rPr>
          <w:rFonts w:ascii="Arial" w:hAnsi="Arial" w:cs="Arial"/>
          <w:sz w:val="24"/>
          <w:szCs w:val="24"/>
        </w:rPr>
        <w:t xml:space="preserve"> et al. 2015).</w:t>
      </w:r>
      <w:r w:rsidR="00934505">
        <w:rPr>
          <w:rFonts w:ascii="Arial" w:hAnsi="Arial" w:cs="Arial"/>
          <w:sz w:val="24"/>
          <w:szCs w:val="24"/>
        </w:rPr>
        <w:t xml:space="preserve"> </w:t>
      </w:r>
      <w:r w:rsidR="00787FCA" w:rsidRPr="00787FCA">
        <w:rPr>
          <w:rFonts w:ascii="Arial" w:hAnsi="Arial" w:cs="Arial"/>
          <w:sz w:val="24"/>
          <w:szCs w:val="24"/>
        </w:rPr>
        <w:t>For patients who do not respond to CBT and SSRIs, alternative treatments</w:t>
      </w:r>
      <w:r w:rsidR="00787FCA">
        <w:rPr>
          <w:rFonts w:ascii="Arial" w:hAnsi="Arial" w:cs="Arial"/>
          <w:sz w:val="24"/>
          <w:szCs w:val="24"/>
        </w:rPr>
        <w:t xml:space="preserve"> of </w:t>
      </w:r>
      <w:r w:rsidR="00787FCA" w:rsidRPr="00787FCA">
        <w:rPr>
          <w:rFonts w:ascii="Arial" w:hAnsi="Arial" w:cs="Arial"/>
          <w:sz w:val="24"/>
          <w:szCs w:val="24"/>
        </w:rPr>
        <w:t>serotonin-norepinephrine reuptake inhibitors (SNRIs), antipsychotics, and glutamate modulators</w:t>
      </w:r>
      <w:r w:rsidR="00787FCA">
        <w:rPr>
          <w:rFonts w:ascii="Arial" w:hAnsi="Arial" w:cs="Arial"/>
          <w:sz w:val="24"/>
          <w:szCs w:val="24"/>
        </w:rPr>
        <w:t xml:space="preserve"> are considered for the treatment of OCD. This treatment can be beneficial for some but can also carry </w:t>
      </w:r>
      <w:r w:rsidR="00863642">
        <w:rPr>
          <w:rFonts w:ascii="Arial" w:hAnsi="Arial" w:cs="Arial"/>
          <w:sz w:val="24"/>
          <w:szCs w:val="24"/>
        </w:rPr>
        <w:t>risks</w:t>
      </w:r>
      <w:r w:rsidR="00787FCA">
        <w:rPr>
          <w:rFonts w:ascii="Arial" w:hAnsi="Arial" w:cs="Arial"/>
          <w:sz w:val="24"/>
          <w:szCs w:val="24"/>
        </w:rPr>
        <w:t xml:space="preserve"> for some </w:t>
      </w:r>
      <w:r w:rsidR="00863642">
        <w:rPr>
          <w:rFonts w:ascii="Arial" w:hAnsi="Arial" w:cs="Arial"/>
          <w:sz w:val="24"/>
          <w:szCs w:val="24"/>
        </w:rPr>
        <w:t>side effects on patients with OCD</w:t>
      </w:r>
      <w:r w:rsidR="004E3B2B">
        <w:rPr>
          <w:rFonts w:ascii="Arial" w:hAnsi="Arial" w:cs="Arial"/>
          <w:sz w:val="24"/>
          <w:szCs w:val="24"/>
        </w:rPr>
        <w:t xml:space="preserve"> (</w:t>
      </w:r>
      <w:r w:rsidR="004E3B2B" w:rsidRPr="004E3B2B">
        <w:rPr>
          <w:rFonts w:ascii="Arial" w:hAnsi="Arial" w:cs="Arial"/>
          <w:sz w:val="24"/>
          <w:szCs w:val="24"/>
        </w:rPr>
        <w:t>Bokor</w:t>
      </w:r>
      <w:r w:rsidR="004E3B2B">
        <w:rPr>
          <w:rFonts w:ascii="Arial" w:hAnsi="Arial" w:cs="Arial"/>
          <w:sz w:val="24"/>
          <w:szCs w:val="24"/>
        </w:rPr>
        <w:t xml:space="preserve"> </w:t>
      </w:r>
      <w:r w:rsidR="004E3B2B" w:rsidRPr="004E3B2B">
        <w:rPr>
          <w:rFonts w:ascii="Arial" w:hAnsi="Arial" w:cs="Arial"/>
          <w:sz w:val="24"/>
          <w:szCs w:val="24"/>
        </w:rPr>
        <w:t>and Anderson, 2014</w:t>
      </w:r>
      <w:r w:rsidR="00D631B1">
        <w:rPr>
          <w:rFonts w:ascii="Arial" w:hAnsi="Arial" w:cs="Arial"/>
          <w:sz w:val="24"/>
          <w:szCs w:val="24"/>
        </w:rPr>
        <w:t xml:space="preserve">; </w:t>
      </w:r>
      <w:r w:rsidR="00D631B1" w:rsidRPr="00D631B1">
        <w:rPr>
          <w:rFonts w:ascii="Arial" w:hAnsi="Arial" w:cs="Arial"/>
          <w:sz w:val="24"/>
          <w:szCs w:val="24"/>
        </w:rPr>
        <w:t>Sansone</w:t>
      </w:r>
      <w:r w:rsidR="00D631B1">
        <w:rPr>
          <w:rFonts w:ascii="Arial" w:hAnsi="Arial" w:cs="Arial"/>
          <w:sz w:val="24"/>
          <w:szCs w:val="24"/>
        </w:rPr>
        <w:t xml:space="preserve"> </w:t>
      </w:r>
      <w:r w:rsidR="00D631B1" w:rsidRPr="00D631B1">
        <w:rPr>
          <w:rFonts w:ascii="Arial" w:hAnsi="Arial" w:cs="Arial"/>
          <w:sz w:val="24"/>
          <w:szCs w:val="24"/>
        </w:rPr>
        <w:t>and Sansone,</w:t>
      </w:r>
      <w:r w:rsidR="00D631B1">
        <w:rPr>
          <w:rFonts w:ascii="Arial" w:hAnsi="Arial" w:cs="Arial"/>
          <w:sz w:val="24"/>
          <w:szCs w:val="24"/>
        </w:rPr>
        <w:t xml:space="preserve"> </w:t>
      </w:r>
      <w:r w:rsidR="00D631B1" w:rsidRPr="00D631B1">
        <w:rPr>
          <w:rFonts w:ascii="Arial" w:hAnsi="Arial" w:cs="Arial"/>
          <w:sz w:val="24"/>
          <w:szCs w:val="24"/>
        </w:rPr>
        <w:t>2011)</w:t>
      </w:r>
      <w:r w:rsidR="00D631B1">
        <w:rPr>
          <w:rFonts w:ascii="Arial" w:hAnsi="Arial" w:cs="Arial"/>
          <w:sz w:val="24"/>
          <w:szCs w:val="24"/>
        </w:rPr>
        <w:t>.</w:t>
      </w:r>
      <w:r w:rsidR="004E3B2B">
        <w:rPr>
          <w:rFonts w:ascii="Arial" w:hAnsi="Arial" w:cs="Arial"/>
          <w:sz w:val="24"/>
          <w:szCs w:val="24"/>
        </w:rPr>
        <w:t xml:space="preserve"> </w:t>
      </w:r>
      <w:r w:rsidR="00863642">
        <w:rPr>
          <w:rFonts w:ascii="Arial" w:hAnsi="Arial" w:cs="Arial"/>
          <w:sz w:val="24"/>
          <w:szCs w:val="24"/>
        </w:rPr>
        <w:t xml:space="preserve">Moreover, </w:t>
      </w:r>
    </w:p>
    <w:p w14:paraId="33057D33" w14:textId="77777777" w:rsidR="00432F26" w:rsidRDefault="00863642" w:rsidP="00680551">
      <w:pPr>
        <w:rPr>
          <w:rFonts w:ascii="Arial" w:hAnsi="Arial" w:cs="Arial"/>
          <w:sz w:val="24"/>
          <w:szCs w:val="24"/>
        </w:rPr>
      </w:pPr>
      <w:r w:rsidRPr="00863642">
        <w:rPr>
          <w:rFonts w:ascii="Arial" w:hAnsi="Arial" w:cs="Arial"/>
          <w:sz w:val="24"/>
          <w:szCs w:val="24"/>
        </w:rPr>
        <w:t>Rising treatments such as deep brain stimulation (DBS) and transcranial magnetic stimulation (TMS) offer hope for treatment-resistant</w:t>
      </w:r>
      <w:r w:rsidR="00061A33">
        <w:rPr>
          <w:rFonts w:ascii="Arial" w:hAnsi="Arial" w:cs="Arial"/>
          <w:sz w:val="24"/>
          <w:szCs w:val="24"/>
        </w:rPr>
        <w:t xml:space="preserve"> </w:t>
      </w:r>
      <w:r w:rsidRPr="00863642">
        <w:rPr>
          <w:rFonts w:ascii="Arial" w:hAnsi="Arial" w:cs="Arial"/>
          <w:sz w:val="24"/>
          <w:szCs w:val="24"/>
        </w:rPr>
        <w:t>OCD. DBS involves surgically implanting electrodes in specific brain areas, while TMS uses magnetic fields to stimulate neural activity. These treatments have shown promise in clinical trials, but they are imposing, costly, and not widely available</w:t>
      </w:r>
      <w:r>
        <w:rPr>
          <w:rFonts w:ascii="Arial" w:hAnsi="Arial" w:cs="Arial"/>
          <w:sz w:val="24"/>
          <w:szCs w:val="24"/>
        </w:rPr>
        <w:t xml:space="preserve"> to meet the needs of patients with OCD in many countries including the UK</w:t>
      </w:r>
      <w:r w:rsidR="00061A33">
        <w:rPr>
          <w:rFonts w:ascii="Arial" w:hAnsi="Arial" w:cs="Arial"/>
          <w:sz w:val="24"/>
          <w:szCs w:val="24"/>
        </w:rPr>
        <w:t xml:space="preserve"> (Acevedo</w:t>
      </w:r>
      <w:r w:rsidR="00061A33" w:rsidRPr="00061A33">
        <w:rPr>
          <w:rFonts w:ascii="Arial" w:hAnsi="Arial" w:cs="Arial"/>
          <w:sz w:val="24"/>
          <w:szCs w:val="24"/>
        </w:rPr>
        <w:t>,</w:t>
      </w:r>
      <w:r w:rsidR="00061A33">
        <w:rPr>
          <w:rFonts w:ascii="Arial" w:hAnsi="Arial" w:cs="Arial"/>
          <w:sz w:val="24"/>
          <w:szCs w:val="24"/>
        </w:rPr>
        <w:t xml:space="preserve"> </w:t>
      </w:r>
      <w:r w:rsidR="00061A33" w:rsidRPr="00061A33">
        <w:rPr>
          <w:rFonts w:ascii="Arial" w:hAnsi="Arial" w:cs="Arial"/>
          <w:sz w:val="24"/>
          <w:szCs w:val="24"/>
        </w:rPr>
        <w:t>Castle</w:t>
      </w:r>
      <w:r w:rsidR="00061A33">
        <w:rPr>
          <w:rFonts w:ascii="Arial" w:hAnsi="Arial" w:cs="Arial"/>
          <w:sz w:val="24"/>
          <w:szCs w:val="24"/>
        </w:rPr>
        <w:t xml:space="preserve"> </w:t>
      </w:r>
      <w:r w:rsidR="00061A33" w:rsidRPr="00061A33">
        <w:rPr>
          <w:rFonts w:ascii="Arial" w:hAnsi="Arial" w:cs="Arial"/>
          <w:sz w:val="24"/>
          <w:szCs w:val="24"/>
        </w:rPr>
        <w:t>and Rossell,</w:t>
      </w:r>
      <w:r w:rsidR="00061A33">
        <w:rPr>
          <w:rFonts w:ascii="Arial" w:hAnsi="Arial" w:cs="Arial"/>
          <w:sz w:val="24"/>
          <w:szCs w:val="24"/>
        </w:rPr>
        <w:t xml:space="preserve"> </w:t>
      </w:r>
      <w:r w:rsidR="00061A33" w:rsidRPr="00061A33">
        <w:rPr>
          <w:rFonts w:ascii="Arial" w:hAnsi="Arial" w:cs="Arial"/>
          <w:sz w:val="24"/>
          <w:szCs w:val="24"/>
        </w:rPr>
        <w:t>2024)</w:t>
      </w:r>
      <w:r w:rsidR="00061A33">
        <w:rPr>
          <w:rFonts w:ascii="Arial" w:hAnsi="Arial" w:cs="Arial"/>
          <w:sz w:val="24"/>
          <w:szCs w:val="24"/>
        </w:rPr>
        <w:t xml:space="preserve">. </w:t>
      </w:r>
      <w:r>
        <w:rPr>
          <w:rFonts w:ascii="Arial" w:hAnsi="Arial" w:cs="Arial"/>
          <w:sz w:val="24"/>
          <w:szCs w:val="24"/>
        </w:rPr>
        <w:t xml:space="preserve">On the other hand, </w:t>
      </w:r>
    </w:p>
    <w:p w14:paraId="1742304C" w14:textId="50A3B28C" w:rsidR="00AA778F" w:rsidRDefault="001463CF" w:rsidP="00680551">
      <w:pPr>
        <w:rPr>
          <w:rFonts w:ascii="Arial" w:hAnsi="Arial" w:cs="Arial"/>
          <w:sz w:val="24"/>
          <w:szCs w:val="24"/>
        </w:rPr>
      </w:pPr>
      <w:r w:rsidRPr="00E066D4">
        <w:rPr>
          <w:rFonts w:ascii="Arial" w:hAnsi="Arial" w:cs="Arial"/>
          <w:b/>
          <w:bCs/>
          <w:sz w:val="24"/>
          <w:szCs w:val="24"/>
        </w:rPr>
        <w:t>Anxiety disorder</w:t>
      </w:r>
      <w:r>
        <w:rPr>
          <w:rFonts w:ascii="Arial" w:hAnsi="Arial" w:cs="Arial"/>
          <w:sz w:val="24"/>
          <w:szCs w:val="24"/>
        </w:rPr>
        <w:t xml:space="preserve"> also </w:t>
      </w:r>
      <w:r w:rsidR="00C964C1">
        <w:rPr>
          <w:rFonts w:ascii="Arial" w:hAnsi="Arial" w:cs="Arial"/>
          <w:sz w:val="24"/>
          <w:szCs w:val="24"/>
        </w:rPr>
        <w:t>shares</w:t>
      </w:r>
      <w:r>
        <w:rPr>
          <w:rFonts w:ascii="Arial" w:hAnsi="Arial" w:cs="Arial"/>
          <w:sz w:val="24"/>
          <w:szCs w:val="24"/>
        </w:rPr>
        <w:t xml:space="preserve"> certain similarities in treatment with OCD that includes, Cognitive behavioural therapy (CBT</w:t>
      </w:r>
      <w:r w:rsidR="00C964C1">
        <w:rPr>
          <w:rFonts w:ascii="Arial" w:hAnsi="Arial" w:cs="Arial"/>
          <w:sz w:val="24"/>
          <w:szCs w:val="24"/>
        </w:rPr>
        <w:t xml:space="preserve">), </w:t>
      </w:r>
      <w:r w:rsidR="00C964C1" w:rsidRPr="00C964C1">
        <w:rPr>
          <w:rFonts w:ascii="Arial" w:hAnsi="Arial" w:cs="Arial"/>
          <w:sz w:val="24"/>
          <w:szCs w:val="24"/>
        </w:rPr>
        <w:t>Pharmacotherapy</w:t>
      </w:r>
      <w:r w:rsidR="00C964C1">
        <w:rPr>
          <w:rFonts w:ascii="Arial" w:hAnsi="Arial" w:cs="Arial"/>
          <w:sz w:val="24"/>
          <w:szCs w:val="24"/>
        </w:rPr>
        <w:t xml:space="preserve"> and </w:t>
      </w:r>
      <w:r w:rsidRPr="001463CF">
        <w:rPr>
          <w:rFonts w:ascii="Arial" w:hAnsi="Arial" w:cs="Arial"/>
          <w:sz w:val="24"/>
          <w:szCs w:val="24"/>
        </w:rPr>
        <w:t>transcranial magnetic stimulation (TMS)</w:t>
      </w:r>
      <w:r w:rsidR="00C964C1">
        <w:rPr>
          <w:rFonts w:ascii="Arial" w:hAnsi="Arial" w:cs="Arial"/>
          <w:sz w:val="24"/>
          <w:szCs w:val="24"/>
        </w:rPr>
        <w:t xml:space="preserve">. For example, </w:t>
      </w:r>
      <w:r>
        <w:rPr>
          <w:rFonts w:ascii="Arial" w:hAnsi="Arial" w:cs="Arial"/>
          <w:sz w:val="24"/>
          <w:szCs w:val="24"/>
        </w:rPr>
        <w:t>Cognitive-behavioural therapy</w:t>
      </w:r>
      <w:r w:rsidRPr="001463CF">
        <w:rPr>
          <w:rFonts w:ascii="Arial" w:hAnsi="Arial" w:cs="Arial"/>
          <w:sz w:val="24"/>
          <w:szCs w:val="24"/>
        </w:rPr>
        <w:t xml:space="preserve"> (CBT)</w:t>
      </w:r>
      <w:r>
        <w:rPr>
          <w:rFonts w:ascii="Arial" w:hAnsi="Arial" w:cs="Arial"/>
          <w:sz w:val="24"/>
          <w:szCs w:val="24"/>
        </w:rPr>
        <w:t xml:space="preserve"> treatment </w:t>
      </w:r>
      <w:r w:rsidR="00C964C1">
        <w:rPr>
          <w:rFonts w:ascii="Arial" w:hAnsi="Arial" w:cs="Arial"/>
          <w:sz w:val="24"/>
          <w:szCs w:val="24"/>
        </w:rPr>
        <w:t>for anxiety</w:t>
      </w:r>
      <w:r>
        <w:rPr>
          <w:rFonts w:ascii="Arial" w:hAnsi="Arial" w:cs="Arial"/>
          <w:sz w:val="24"/>
          <w:szCs w:val="24"/>
        </w:rPr>
        <w:t xml:space="preserve"> </w:t>
      </w:r>
      <w:r w:rsidR="00E848EB">
        <w:rPr>
          <w:rFonts w:ascii="Arial" w:hAnsi="Arial" w:cs="Arial"/>
          <w:sz w:val="24"/>
          <w:szCs w:val="24"/>
        </w:rPr>
        <w:t>focuses</w:t>
      </w:r>
      <w:r w:rsidRPr="001463CF">
        <w:rPr>
          <w:rFonts w:ascii="Arial" w:hAnsi="Arial" w:cs="Arial"/>
          <w:sz w:val="24"/>
          <w:szCs w:val="24"/>
        </w:rPr>
        <w:t xml:space="preserve"> on identifying and challenging irrational thoughts and beliefs, while also incorporating behavioural</w:t>
      </w:r>
      <w:r>
        <w:rPr>
          <w:rFonts w:ascii="Arial" w:hAnsi="Arial" w:cs="Arial"/>
          <w:sz w:val="24"/>
          <w:szCs w:val="24"/>
        </w:rPr>
        <w:t xml:space="preserve"> </w:t>
      </w:r>
      <w:r w:rsidRPr="001463CF">
        <w:rPr>
          <w:rFonts w:ascii="Arial" w:hAnsi="Arial" w:cs="Arial"/>
          <w:sz w:val="24"/>
          <w:szCs w:val="24"/>
        </w:rPr>
        <w:t xml:space="preserve">strategies to reduce avoidance and </w:t>
      </w:r>
      <w:r w:rsidRPr="001463CF">
        <w:rPr>
          <w:rFonts w:ascii="Arial" w:hAnsi="Arial" w:cs="Arial"/>
          <w:sz w:val="24"/>
          <w:szCs w:val="24"/>
        </w:rPr>
        <w:lastRenderedPageBreak/>
        <w:t>improve coping skills</w:t>
      </w:r>
      <w:r>
        <w:rPr>
          <w:rFonts w:ascii="Arial" w:hAnsi="Arial" w:cs="Arial"/>
          <w:sz w:val="24"/>
          <w:szCs w:val="24"/>
        </w:rPr>
        <w:t xml:space="preserve"> for patients with anxiety disorder</w:t>
      </w:r>
      <w:r w:rsidR="00E848EB">
        <w:rPr>
          <w:rFonts w:ascii="Arial" w:hAnsi="Arial" w:cs="Arial"/>
          <w:sz w:val="24"/>
          <w:szCs w:val="24"/>
        </w:rPr>
        <w:t xml:space="preserve"> (Antos et al. 2024).</w:t>
      </w:r>
      <w:r>
        <w:rPr>
          <w:rFonts w:ascii="Arial" w:hAnsi="Arial" w:cs="Arial"/>
          <w:sz w:val="24"/>
          <w:szCs w:val="24"/>
        </w:rPr>
        <w:t xml:space="preserve"> </w:t>
      </w:r>
      <w:r w:rsidRPr="001463CF">
        <w:rPr>
          <w:rFonts w:ascii="Arial" w:hAnsi="Arial" w:cs="Arial"/>
          <w:sz w:val="24"/>
          <w:szCs w:val="24"/>
        </w:rPr>
        <w:t>Research has consistently shown that CBT can significantly reduce anxiety symptoms and provide lasting benefits. However, the success of CBT largely depends on patient engagement and the skill of the therapist</w:t>
      </w:r>
      <w:r w:rsidR="00E066D4">
        <w:rPr>
          <w:rFonts w:ascii="Arial" w:hAnsi="Arial" w:cs="Arial"/>
          <w:sz w:val="24"/>
          <w:szCs w:val="24"/>
        </w:rPr>
        <w:t xml:space="preserve"> w</w:t>
      </w:r>
      <w:r w:rsidR="00C964C1">
        <w:rPr>
          <w:rFonts w:ascii="Arial" w:hAnsi="Arial" w:cs="Arial"/>
          <w:sz w:val="24"/>
          <w:szCs w:val="24"/>
        </w:rPr>
        <w:t>hile Pharmacological</w:t>
      </w:r>
      <w:r w:rsidR="00C964C1" w:rsidRPr="00C964C1">
        <w:rPr>
          <w:rFonts w:ascii="Arial" w:hAnsi="Arial" w:cs="Arial"/>
          <w:sz w:val="24"/>
          <w:szCs w:val="24"/>
        </w:rPr>
        <w:t xml:space="preserve"> treatments, particularly selective serotonin reuptake inhibitors (SSRIs) and selective norepinephrine reuptake inhibitors (SNRIs), are commonly prescribed for anxiety disorders</w:t>
      </w:r>
      <w:r w:rsidR="00C964C1">
        <w:rPr>
          <w:rFonts w:ascii="Arial" w:hAnsi="Arial" w:cs="Arial"/>
          <w:sz w:val="24"/>
          <w:szCs w:val="24"/>
        </w:rPr>
        <w:t xml:space="preserve"> to reduce </w:t>
      </w:r>
      <w:r w:rsidR="0085615D" w:rsidRPr="0085615D">
        <w:rPr>
          <w:rFonts w:ascii="Arial" w:hAnsi="Arial" w:cs="Arial"/>
          <w:sz w:val="24"/>
          <w:szCs w:val="24"/>
        </w:rPr>
        <w:t>symptoms</w:t>
      </w:r>
      <w:r w:rsidR="00CF27AC">
        <w:rPr>
          <w:rFonts w:ascii="Arial" w:hAnsi="Arial" w:cs="Arial"/>
          <w:sz w:val="24"/>
          <w:szCs w:val="24"/>
        </w:rPr>
        <w:t xml:space="preserve"> (</w:t>
      </w:r>
      <w:r w:rsidR="00CF27AC" w:rsidRPr="00CF27AC">
        <w:rPr>
          <w:rFonts w:ascii="Arial" w:hAnsi="Arial" w:cs="Arial"/>
          <w:sz w:val="24"/>
          <w:szCs w:val="24"/>
        </w:rPr>
        <w:t>Bandelow</w:t>
      </w:r>
      <w:r w:rsidR="00CF27AC">
        <w:rPr>
          <w:rFonts w:ascii="Arial" w:hAnsi="Arial" w:cs="Arial"/>
          <w:sz w:val="24"/>
          <w:szCs w:val="24"/>
        </w:rPr>
        <w:t xml:space="preserve"> et al. 2013).</w:t>
      </w:r>
      <w:r w:rsidR="00C964C1">
        <w:rPr>
          <w:rFonts w:ascii="Arial" w:hAnsi="Arial" w:cs="Arial"/>
          <w:sz w:val="24"/>
          <w:szCs w:val="24"/>
        </w:rPr>
        <w:t xml:space="preserve"> Other treatment for anxiety disorder includes </w:t>
      </w:r>
      <w:r w:rsidR="00C964C1" w:rsidRPr="00C964C1">
        <w:rPr>
          <w:rFonts w:ascii="Arial" w:hAnsi="Arial" w:cs="Arial"/>
          <w:sz w:val="24"/>
          <w:szCs w:val="24"/>
        </w:rPr>
        <w:t xml:space="preserve">mindfulness-based stress reduction (MBSR), </w:t>
      </w:r>
      <w:r w:rsidR="0085615D">
        <w:rPr>
          <w:rFonts w:ascii="Arial" w:hAnsi="Arial" w:cs="Arial"/>
          <w:sz w:val="24"/>
          <w:szCs w:val="24"/>
        </w:rPr>
        <w:t xml:space="preserve">and </w:t>
      </w:r>
      <w:r w:rsidR="00534B79">
        <w:rPr>
          <w:rFonts w:ascii="Arial" w:hAnsi="Arial" w:cs="Arial"/>
          <w:sz w:val="24"/>
          <w:szCs w:val="24"/>
        </w:rPr>
        <w:t>a</w:t>
      </w:r>
      <w:r w:rsidR="00C964C1" w:rsidRPr="00C964C1">
        <w:rPr>
          <w:rFonts w:ascii="Arial" w:hAnsi="Arial" w:cs="Arial"/>
          <w:sz w:val="24"/>
          <w:szCs w:val="24"/>
        </w:rPr>
        <w:t>cceptance and commitment therapy (ACT)</w:t>
      </w:r>
      <w:r w:rsidR="00CF27AC">
        <w:rPr>
          <w:rFonts w:ascii="Arial" w:hAnsi="Arial" w:cs="Arial"/>
          <w:sz w:val="24"/>
          <w:szCs w:val="24"/>
        </w:rPr>
        <w:t xml:space="preserve">, </w:t>
      </w:r>
      <w:r w:rsidR="0085615D" w:rsidRPr="0085615D">
        <w:rPr>
          <w:rFonts w:ascii="Arial" w:hAnsi="Arial" w:cs="Arial"/>
          <w:sz w:val="24"/>
          <w:szCs w:val="24"/>
        </w:rPr>
        <w:t xml:space="preserve">Complementary treatments like exercise and yoga have shown promise in </w:t>
      </w:r>
      <w:r w:rsidR="00072189" w:rsidRPr="0085615D">
        <w:rPr>
          <w:rFonts w:ascii="Arial" w:hAnsi="Arial" w:cs="Arial"/>
          <w:sz w:val="24"/>
          <w:szCs w:val="24"/>
        </w:rPr>
        <w:t>improving</w:t>
      </w:r>
      <w:r w:rsidR="0085615D" w:rsidRPr="0085615D">
        <w:rPr>
          <w:rFonts w:ascii="Arial" w:hAnsi="Arial" w:cs="Arial"/>
          <w:sz w:val="24"/>
          <w:szCs w:val="24"/>
        </w:rPr>
        <w:t xml:space="preserve"> anxiety symptoms but are generally recommended as assistants rather than main treatments</w:t>
      </w:r>
      <w:r w:rsidR="0085615D">
        <w:rPr>
          <w:rFonts w:ascii="Arial" w:hAnsi="Arial" w:cs="Arial"/>
          <w:sz w:val="24"/>
          <w:szCs w:val="24"/>
        </w:rPr>
        <w:t xml:space="preserve"> that</w:t>
      </w:r>
      <w:r w:rsidR="00C964C1">
        <w:rPr>
          <w:rFonts w:ascii="Arial" w:hAnsi="Arial" w:cs="Arial"/>
          <w:sz w:val="24"/>
          <w:szCs w:val="24"/>
        </w:rPr>
        <w:t xml:space="preserve"> contribute to </w:t>
      </w:r>
      <w:r w:rsidR="0085615D">
        <w:rPr>
          <w:rFonts w:ascii="Arial" w:hAnsi="Arial" w:cs="Arial"/>
          <w:sz w:val="24"/>
          <w:szCs w:val="24"/>
        </w:rPr>
        <w:t>the treatment of anxiety disorder</w:t>
      </w:r>
      <w:r w:rsidR="00CF27AC">
        <w:rPr>
          <w:rFonts w:ascii="Arial" w:hAnsi="Arial" w:cs="Arial"/>
          <w:sz w:val="24"/>
          <w:szCs w:val="24"/>
        </w:rPr>
        <w:t xml:space="preserve"> (</w:t>
      </w:r>
      <w:r w:rsidR="00534B79" w:rsidRPr="00534B79">
        <w:rPr>
          <w:rFonts w:ascii="Arial" w:hAnsi="Arial" w:cs="Arial"/>
          <w:sz w:val="24"/>
          <w:szCs w:val="24"/>
        </w:rPr>
        <w:t>Ma</w:t>
      </w:r>
      <w:r w:rsidR="00534B79">
        <w:rPr>
          <w:rFonts w:ascii="Arial" w:hAnsi="Arial" w:cs="Arial"/>
          <w:sz w:val="24"/>
          <w:szCs w:val="24"/>
        </w:rPr>
        <w:t xml:space="preserve"> et al. 2022). </w:t>
      </w:r>
      <w:r w:rsidR="0085615D" w:rsidRPr="0085615D">
        <w:rPr>
          <w:rFonts w:ascii="Arial" w:hAnsi="Arial" w:cs="Arial"/>
          <w:sz w:val="24"/>
          <w:szCs w:val="24"/>
        </w:rPr>
        <w:t>Furthermore, SSRIs and SNRIs can cause side effects such as nausea, weight gain, and sexual dysfunction, which may impact adherence</w:t>
      </w:r>
      <w:r w:rsidR="00534B79">
        <w:rPr>
          <w:rFonts w:ascii="Arial" w:hAnsi="Arial" w:cs="Arial"/>
          <w:sz w:val="24"/>
          <w:szCs w:val="24"/>
        </w:rPr>
        <w:t xml:space="preserve"> to the treatment</w:t>
      </w:r>
      <w:r w:rsidR="0085615D">
        <w:rPr>
          <w:rFonts w:ascii="Arial" w:hAnsi="Arial" w:cs="Arial"/>
          <w:sz w:val="24"/>
          <w:szCs w:val="24"/>
        </w:rPr>
        <w:t xml:space="preserve"> just like we have seen earlier with OCD. Therefore, </w:t>
      </w:r>
      <w:r w:rsidR="00A23892">
        <w:rPr>
          <w:rFonts w:ascii="Arial" w:hAnsi="Arial" w:cs="Arial"/>
          <w:sz w:val="24"/>
          <w:szCs w:val="24"/>
        </w:rPr>
        <w:t>Both OCD and anxiety disorder</w:t>
      </w:r>
      <w:r w:rsidR="00680551" w:rsidRPr="00680551">
        <w:rPr>
          <w:rFonts w:ascii="Arial" w:hAnsi="Arial" w:cs="Arial"/>
          <w:sz w:val="24"/>
          <w:szCs w:val="24"/>
        </w:rPr>
        <w:t xml:space="preserve"> conditions respond to similar treatments, including cognitive-behavioural therapy (CBT) and selective serotonin reuptake inhibitors (SSRIs). Despite these similarities, OCD’s defining compulsions distinguish it from other anxiety disorders (Brown et al. 1993). </w:t>
      </w:r>
    </w:p>
    <w:p w14:paraId="4566A211" w14:textId="77777777" w:rsidR="005D7B16" w:rsidRDefault="005D7B16" w:rsidP="00680551">
      <w:pPr>
        <w:rPr>
          <w:rFonts w:ascii="Arial" w:hAnsi="Arial" w:cs="Arial"/>
          <w:b/>
          <w:bCs/>
          <w:sz w:val="24"/>
          <w:szCs w:val="24"/>
        </w:rPr>
      </w:pPr>
    </w:p>
    <w:p w14:paraId="5AA5235D" w14:textId="77777777" w:rsidR="005D7B16" w:rsidRDefault="005D7B16" w:rsidP="00680551">
      <w:pPr>
        <w:rPr>
          <w:rFonts w:ascii="Arial" w:hAnsi="Arial" w:cs="Arial"/>
          <w:b/>
          <w:bCs/>
          <w:sz w:val="24"/>
          <w:szCs w:val="24"/>
        </w:rPr>
      </w:pPr>
    </w:p>
    <w:p w14:paraId="245467D9" w14:textId="77777777" w:rsidR="005D7B16" w:rsidRDefault="005D7B16" w:rsidP="00680551">
      <w:pPr>
        <w:rPr>
          <w:rFonts w:ascii="Arial" w:hAnsi="Arial" w:cs="Arial"/>
          <w:b/>
          <w:bCs/>
          <w:sz w:val="24"/>
          <w:szCs w:val="24"/>
        </w:rPr>
      </w:pPr>
    </w:p>
    <w:p w14:paraId="60DDD718" w14:textId="77777777" w:rsidR="005D7B16" w:rsidRDefault="005D7B16" w:rsidP="00680551">
      <w:pPr>
        <w:rPr>
          <w:rFonts w:ascii="Arial" w:hAnsi="Arial" w:cs="Arial"/>
          <w:b/>
          <w:bCs/>
          <w:sz w:val="24"/>
          <w:szCs w:val="24"/>
        </w:rPr>
      </w:pPr>
    </w:p>
    <w:p w14:paraId="2097311F" w14:textId="77777777" w:rsidR="005D7B16" w:rsidRDefault="005D7B16" w:rsidP="00680551">
      <w:pPr>
        <w:rPr>
          <w:rFonts w:ascii="Arial" w:hAnsi="Arial" w:cs="Arial"/>
          <w:b/>
          <w:bCs/>
          <w:sz w:val="24"/>
          <w:szCs w:val="24"/>
        </w:rPr>
      </w:pPr>
    </w:p>
    <w:p w14:paraId="4CC3E327" w14:textId="77777777" w:rsidR="005D7B16" w:rsidRDefault="005D7B16" w:rsidP="00680551">
      <w:pPr>
        <w:rPr>
          <w:rFonts w:ascii="Arial" w:hAnsi="Arial" w:cs="Arial"/>
          <w:b/>
          <w:bCs/>
          <w:sz w:val="24"/>
          <w:szCs w:val="24"/>
        </w:rPr>
      </w:pPr>
    </w:p>
    <w:p w14:paraId="7A6E2EF6" w14:textId="77777777" w:rsidR="005D7B16" w:rsidRDefault="005D7B16" w:rsidP="00680551">
      <w:pPr>
        <w:rPr>
          <w:rFonts w:ascii="Arial" w:hAnsi="Arial" w:cs="Arial"/>
          <w:b/>
          <w:bCs/>
          <w:sz w:val="24"/>
          <w:szCs w:val="24"/>
        </w:rPr>
      </w:pPr>
    </w:p>
    <w:p w14:paraId="2D9D18C1" w14:textId="77777777" w:rsidR="005D7B16" w:rsidRDefault="005D7B16" w:rsidP="00680551">
      <w:pPr>
        <w:rPr>
          <w:rFonts w:ascii="Arial" w:hAnsi="Arial" w:cs="Arial"/>
          <w:b/>
          <w:bCs/>
          <w:sz w:val="24"/>
          <w:szCs w:val="24"/>
        </w:rPr>
      </w:pPr>
    </w:p>
    <w:p w14:paraId="5BB7F8D5" w14:textId="77777777" w:rsidR="005D7B16" w:rsidRDefault="005D7B16" w:rsidP="00680551">
      <w:pPr>
        <w:rPr>
          <w:rFonts w:ascii="Arial" w:hAnsi="Arial" w:cs="Arial"/>
          <w:b/>
          <w:bCs/>
          <w:sz w:val="24"/>
          <w:szCs w:val="24"/>
        </w:rPr>
      </w:pPr>
    </w:p>
    <w:p w14:paraId="01C0C9BD" w14:textId="77777777" w:rsidR="005D7B16" w:rsidRDefault="005D7B16" w:rsidP="00680551">
      <w:pPr>
        <w:rPr>
          <w:rFonts w:ascii="Arial" w:hAnsi="Arial" w:cs="Arial"/>
          <w:b/>
          <w:bCs/>
          <w:sz w:val="24"/>
          <w:szCs w:val="24"/>
        </w:rPr>
      </w:pPr>
    </w:p>
    <w:p w14:paraId="3A13613D" w14:textId="77777777" w:rsidR="005D7B16" w:rsidRDefault="005D7B16" w:rsidP="00680551">
      <w:pPr>
        <w:rPr>
          <w:rFonts w:ascii="Arial" w:hAnsi="Arial" w:cs="Arial"/>
          <w:b/>
          <w:bCs/>
          <w:sz w:val="24"/>
          <w:szCs w:val="24"/>
        </w:rPr>
      </w:pPr>
    </w:p>
    <w:p w14:paraId="79310799" w14:textId="77777777" w:rsidR="005D7B16" w:rsidRDefault="005D7B16" w:rsidP="00680551">
      <w:pPr>
        <w:rPr>
          <w:rFonts w:ascii="Arial" w:hAnsi="Arial" w:cs="Arial"/>
          <w:b/>
          <w:bCs/>
          <w:sz w:val="24"/>
          <w:szCs w:val="24"/>
        </w:rPr>
      </w:pPr>
    </w:p>
    <w:p w14:paraId="5B2A1591" w14:textId="77777777" w:rsidR="005D7B16" w:rsidRDefault="005D7B16" w:rsidP="00680551">
      <w:pPr>
        <w:rPr>
          <w:rFonts w:ascii="Arial" w:hAnsi="Arial" w:cs="Arial"/>
          <w:b/>
          <w:bCs/>
          <w:sz w:val="24"/>
          <w:szCs w:val="24"/>
        </w:rPr>
      </w:pPr>
    </w:p>
    <w:p w14:paraId="6AB7E92A" w14:textId="77777777" w:rsidR="005D7B16" w:rsidRDefault="005D7B16" w:rsidP="00680551">
      <w:pPr>
        <w:rPr>
          <w:rFonts w:ascii="Arial" w:hAnsi="Arial" w:cs="Arial"/>
          <w:b/>
          <w:bCs/>
          <w:sz w:val="24"/>
          <w:szCs w:val="24"/>
        </w:rPr>
      </w:pPr>
    </w:p>
    <w:p w14:paraId="33BC926C" w14:textId="77777777" w:rsidR="005D7B16" w:rsidRDefault="005D7B16" w:rsidP="00680551">
      <w:pPr>
        <w:rPr>
          <w:rFonts w:ascii="Arial" w:hAnsi="Arial" w:cs="Arial"/>
          <w:b/>
          <w:bCs/>
          <w:sz w:val="24"/>
          <w:szCs w:val="24"/>
        </w:rPr>
      </w:pPr>
    </w:p>
    <w:p w14:paraId="098E08C9" w14:textId="77777777" w:rsidR="005D7B16" w:rsidRDefault="005D7B16" w:rsidP="00680551">
      <w:pPr>
        <w:rPr>
          <w:rFonts w:ascii="Arial" w:hAnsi="Arial" w:cs="Arial"/>
          <w:b/>
          <w:bCs/>
          <w:sz w:val="24"/>
          <w:szCs w:val="24"/>
        </w:rPr>
      </w:pPr>
    </w:p>
    <w:p w14:paraId="2774C0C3" w14:textId="77777777" w:rsidR="005D7B16" w:rsidRDefault="005D7B16" w:rsidP="00680551">
      <w:pPr>
        <w:rPr>
          <w:rFonts w:ascii="Arial" w:hAnsi="Arial" w:cs="Arial"/>
          <w:b/>
          <w:bCs/>
          <w:sz w:val="24"/>
          <w:szCs w:val="24"/>
        </w:rPr>
      </w:pPr>
    </w:p>
    <w:p w14:paraId="2105573C" w14:textId="77777777" w:rsidR="005D7B16" w:rsidRDefault="005D7B16" w:rsidP="00680551">
      <w:pPr>
        <w:rPr>
          <w:rFonts w:ascii="Arial" w:hAnsi="Arial" w:cs="Arial"/>
          <w:b/>
          <w:bCs/>
          <w:sz w:val="24"/>
          <w:szCs w:val="24"/>
        </w:rPr>
      </w:pPr>
    </w:p>
    <w:p w14:paraId="2E6C3B95" w14:textId="210EAAEC" w:rsidR="00B20C03" w:rsidRPr="00B20C03" w:rsidRDefault="00B20C03" w:rsidP="00680551">
      <w:pPr>
        <w:rPr>
          <w:rFonts w:ascii="Arial" w:hAnsi="Arial" w:cs="Arial"/>
          <w:b/>
          <w:bCs/>
          <w:sz w:val="24"/>
          <w:szCs w:val="24"/>
        </w:rPr>
      </w:pPr>
      <w:r w:rsidRPr="00B20C03">
        <w:rPr>
          <w:rFonts w:ascii="Arial" w:hAnsi="Arial" w:cs="Arial"/>
          <w:b/>
          <w:bCs/>
          <w:sz w:val="24"/>
          <w:szCs w:val="24"/>
        </w:rPr>
        <w:lastRenderedPageBreak/>
        <w:t xml:space="preserve">Measurements of </w:t>
      </w:r>
      <w:r w:rsidR="00FE23A1">
        <w:rPr>
          <w:rFonts w:ascii="Arial" w:hAnsi="Arial" w:cs="Arial"/>
          <w:b/>
          <w:bCs/>
          <w:sz w:val="24"/>
          <w:szCs w:val="24"/>
        </w:rPr>
        <w:t>R</w:t>
      </w:r>
      <w:r w:rsidRPr="00B20C03">
        <w:rPr>
          <w:rFonts w:ascii="Arial" w:hAnsi="Arial" w:cs="Arial"/>
          <w:b/>
          <w:bCs/>
          <w:sz w:val="24"/>
          <w:szCs w:val="24"/>
        </w:rPr>
        <w:t>ehabilitation</w:t>
      </w:r>
    </w:p>
    <w:p w14:paraId="6FF3C56B" w14:textId="6CBC5D7F" w:rsidR="0085615D" w:rsidRDefault="00B20C03" w:rsidP="00680551">
      <w:pPr>
        <w:rPr>
          <w:rFonts w:ascii="Arial" w:hAnsi="Arial" w:cs="Arial"/>
          <w:sz w:val="24"/>
          <w:szCs w:val="24"/>
        </w:rPr>
      </w:pPr>
      <w:r>
        <w:rPr>
          <w:rFonts w:ascii="Arial" w:hAnsi="Arial" w:cs="Arial"/>
          <w:sz w:val="24"/>
          <w:szCs w:val="24"/>
        </w:rPr>
        <w:t>P</w:t>
      </w:r>
      <w:r w:rsidRPr="00B20C03">
        <w:rPr>
          <w:rFonts w:ascii="Arial" w:hAnsi="Arial" w:cs="Arial"/>
          <w:sz w:val="24"/>
          <w:szCs w:val="24"/>
        </w:rPr>
        <w:t>sychoeducation and support groups play a fundamental role in rehabilitation by providing patients and families with information about OCD, coping strategies, and emotional support. These measures can reduce stigma, improve treatment adherence, and enhance well-being. However, the availability and quality of such resources can vary, and their impact on long-term outcomes needs further study</w:t>
      </w:r>
      <w:r w:rsidR="00637BCA">
        <w:rPr>
          <w:rFonts w:ascii="Arial" w:hAnsi="Arial" w:cs="Arial"/>
          <w:sz w:val="24"/>
          <w:szCs w:val="24"/>
        </w:rPr>
        <w:t xml:space="preserve"> (Piacentini</w:t>
      </w:r>
      <w:r w:rsidR="00637BCA" w:rsidRPr="00637BCA">
        <w:rPr>
          <w:rFonts w:ascii="Arial" w:hAnsi="Arial" w:cs="Arial"/>
          <w:sz w:val="24"/>
          <w:szCs w:val="24"/>
        </w:rPr>
        <w:t xml:space="preserve"> </w:t>
      </w:r>
      <w:r w:rsidR="00637BCA">
        <w:rPr>
          <w:rFonts w:ascii="Arial" w:hAnsi="Arial" w:cs="Arial"/>
          <w:sz w:val="24"/>
          <w:szCs w:val="24"/>
        </w:rPr>
        <w:t xml:space="preserve">et al. 2011). </w:t>
      </w:r>
      <w:r w:rsidR="00A40ED4">
        <w:rPr>
          <w:rFonts w:ascii="Arial" w:hAnsi="Arial" w:cs="Arial"/>
          <w:sz w:val="24"/>
          <w:szCs w:val="24"/>
        </w:rPr>
        <w:t>The S</w:t>
      </w:r>
      <w:r w:rsidR="00A40ED4" w:rsidRPr="00A40ED4">
        <w:rPr>
          <w:rFonts w:ascii="Arial" w:hAnsi="Arial" w:cs="Arial"/>
          <w:sz w:val="24"/>
          <w:szCs w:val="24"/>
        </w:rPr>
        <w:t xml:space="preserve">upport groups </w:t>
      </w:r>
      <w:r w:rsidR="00A40ED4">
        <w:rPr>
          <w:rFonts w:ascii="Arial" w:hAnsi="Arial" w:cs="Arial"/>
          <w:sz w:val="24"/>
          <w:szCs w:val="24"/>
        </w:rPr>
        <w:t xml:space="preserve">can also </w:t>
      </w:r>
      <w:r w:rsidR="00A40ED4" w:rsidRPr="00A40ED4">
        <w:rPr>
          <w:rFonts w:ascii="Arial" w:hAnsi="Arial" w:cs="Arial"/>
          <w:sz w:val="24"/>
          <w:szCs w:val="24"/>
        </w:rPr>
        <w:t xml:space="preserve">provide a platform for sharing experiences and gaining emotional support, </w:t>
      </w:r>
      <w:r w:rsidR="00FE23A1">
        <w:rPr>
          <w:rFonts w:ascii="Arial" w:hAnsi="Arial" w:cs="Arial"/>
          <w:sz w:val="24"/>
          <w:szCs w:val="24"/>
        </w:rPr>
        <w:t>enhancing treatment adherence and reducing</w:t>
      </w:r>
      <w:r w:rsidR="00A40ED4" w:rsidRPr="00A40ED4">
        <w:rPr>
          <w:rFonts w:ascii="Arial" w:hAnsi="Arial" w:cs="Arial"/>
          <w:sz w:val="24"/>
          <w:szCs w:val="24"/>
        </w:rPr>
        <w:t xml:space="preserve"> feelings of isolation</w:t>
      </w:r>
      <w:r w:rsidR="00637BCA">
        <w:rPr>
          <w:rFonts w:ascii="Arial" w:hAnsi="Arial" w:cs="Arial"/>
          <w:sz w:val="24"/>
          <w:szCs w:val="24"/>
        </w:rPr>
        <w:t xml:space="preserve"> (Davis</w:t>
      </w:r>
      <w:r w:rsidR="00637BCA" w:rsidRPr="00637BCA">
        <w:rPr>
          <w:rFonts w:ascii="Arial" w:hAnsi="Arial" w:cs="Arial"/>
          <w:sz w:val="24"/>
          <w:szCs w:val="24"/>
        </w:rPr>
        <w:t>, 2011)</w:t>
      </w:r>
      <w:r w:rsidR="00637BCA">
        <w:rPr>
          <w:rFonts w:ascii="Arial" w:hAnsi="Arial" w:cs="Arial"/>
          <w:sz w:val="24"/>
          <w:szCs w:val="24"/>
        </w:rPr>
        <w:t xml:space="preserve">. </w:t>
      </w:r>
      <w:r w:rsidR="00A40ED4">
        <w:rPr>
          <w:rFonts w:ascii="Arial" w:hAnsi="Arial" w:cs="Arial"/>
          <w:sz w:val="24"/>
          <w:szCs w:val="24"/>
        </w:rPr>
        <w:t>This will empower patients with OCD to build up self-</w:t>
      </w:r>
      <w:r w:rsidR="00765CA4">
        <w:rPr>
          <w:rFonts w:ascii="Arial" w:hAnsi="Arial" w:cs="Arial"/>
          <w:sz w:val="24"/>
          <w:szCs w:val="24"/>
        </w:rPr>
        <w:t>esteem</w:t>
      </w:r>
      <w:r w:rsidR="00A40ED4">
        <w:rPr>
          <w:rFonts w:ascii="Arial" w:hAnsi="Arial" w:cs="Arial"/>
          <w:sz w:val="24"/>
          <w:szCs w:val="24"/>
        </w:rPr>
        <w:t xml:space="preserve"> and develop a sense of belonging and acceptance within their community </w:t>
      </w:r>
      <w:r w:rsidR="00765CA4">
        <w:rPr>
          <w:rFonts w:ascii="Arial" w:hAnsi="Arial" w:cs="Arial"/>
          <w:sz w:val="24"/>
          <w:szCs w:val="24"/>
        </w:rPr>
        <w:t xml:space="preserve">that makes them </w:t>
      </w:r>
      <w:r w:rsidR="00A40ED4">
        <w:rPr>
          <w:rFonts w:ascii="Arial" w:hAnsi="Arial" w:cs="Arial"/>
          <w:sz w:val="24"/>
          <w:szCs w:val="24"/>
        </w:rPr>
        <w:t xml:space="preserve">feel valued and treated with dignity and rights as respected </w:t>
      </w:r>
      <w:r w:rsidR="003C056C">
        <w:rPr>
          <w:rFonts w:ascii="Arial" w:hAnsi="Arial" w:cs="Arial"/>
          <w:sz w:val="24"/>
          <w:szCs w:val="24"/>
        </w:rPr>
        <w:t>individuals</w:t>
      </w:r>
      <w:r w:rsidR="00A40ED4">
        <w:rPr>
          <w:rFonts w:ascii="Arial" w:hAnsi="Arial" w:cs="Arial"/>
          <w:sz w:val="24"/>
          <w:szCs w:val="24"/>
        </w:rPr>
        <w:t xml:space="preserve"> in </w:t>
      </w:r>
      <w:r w:rsidR="00765CA4">
        <w:rPr>
          <w:rFonts w:ascii="Arial" w:hAnsi="Arial" w:cs="Arial"/>
          <w:sz w:val="24"/>
          <w:szCs w:val="24"/>
        </w:rPr>
        <w:t xml:space="preserve">the </w:t>
      </w:r>
      <w:r w:rsidR="00A40ED4">
        <w:rPr>
          <w:rFonts w:ascii="Arial" w:hAnsi="Arial" w:cs="Arial"/>
          <w:sz w:val="24"/>
          <w:szCs w:val="24"/>
        </w:rPr>
        <w:t xml:space="preserve">community. </w:t>
      </w:r>
      <w:r w:rsidR="003C056C">
        <w:rPr>
          <w:rFonts w:ascii="Arial" w:hAnsi="Arial" w:cs="Arial"/>
          <w:sz w:val="24"/>
          <w:szCs w:val="24"/>
        </w:rPr>
        <w:t xml:space="preserve">Offering information can also empower patients with OCD to feel integrated in the community </w:t>
      </w:r>
      <w:r w:rsidR="00765CA4">
        <w:rPr>
          <w:rFonts w:ascii="Arial" w:hAnsi="Arial" w:cs="Arial"/>
          <w:sz w:val="24"/>
          <w:szCs w:val="24"/>
        </w:rPr>
        <w:t xml:space="preserve">when </w:t>
      </w:r>
      <w:r w:rsidR="00B01224" w:rsidRPr="00B01224">
        <w:rPr>
          <w:rFonts w:ascii="Arial" w:hAnsi="Arial" w:cs="Arial"/>
          <w:sz w:val="24"/>
          <w:szCs w:val="24"/>
        </w:rPr>
        <w:t>maintain</w:t>
      </w:r>
      <w:r w:rsidR="00765CA4">
        <w:rPr>
          <w:rFonts w:ascii="Arial" w:hAnsi="Arial" w:cs="Arial"/>
          <w:sz w:val="24"/>
          <w:szCs w:val="24"/>
        </w:rPr>
        <w:t xml:space="preserve">ing </w:t>
      </w:r>
      <w:r w:rsidR="00765CA4" w:rsidRPr="00B01224">
        <w:rPr>
          <w:rFonts w:ascii="Arial" w:hAnsi="Arial" w:cs="Arial"/>
          <w:sz w:val="24"/>
          <w:szCs w:val="24"/>
        </w:rPr>
        <w:t>employment</w:t>
      </w:r>
      <w:r w:rsidR="00765CA4">
        <w:rPr>
          <w:rFonts w:ascii="Arial" w:hAnsi="Arial" w:cs="Arial"/>
          <w:sz w:val="24"/>
          <w:szCs w:val="24"/>
        </w:rPr>
        <w:t>,</w:t>
      </w:r>
      <w:r w:rsidR="00B01224" w:rsidRPr="00B01224">
        <w:rPr>
          <w:rFonts w:ascii="Arial" w:hAnsi="Arial" w:cs="Arial"/>
          <w:sz w:val="24"/>
          <w:szCs w:val="24"/>
        </w:rPr>
        <w:t xml:space="preserve"> improve</w:t>
      </w:r>
      <w:r w:rsidR="00765CA4">
        <w:rPr>
          <w:rFonts w:ascii="Arial" w:hAnsi="Arial" w:cs="Arial"/>
          <w:sz w:val="24"/>
          <w:szCs w:val="24"/>
        </w:rPr>
        <w:t xml:space="preserve"> social skills,</w:t>
      </w:r>
      <w:r w:rsidR="00B01224" w:rsidRPr="00B01224">
        <w:rPr>
          <w:rFonts w:ascii="Arial" w:hAnsi="Arial" w:cs="Arial"/>
          <w:sz w:val="24"/>
          <w:szCs w:val="24"/>
        </w:rPr>
        <w:t xml:space="preserve"> </w:t>
      </w:r>
      <w:r w:rsidR="00765CA4">
        <w:rPr>
          <w:rFonts w:ascii="Arial" w:hAnsi="Arial" w:cs="Arial"/>
          <w:sz w:val="24"/>
          <w:szCs w:val="24"/>
        </w:rPr>
        <w:t xml:space="preserve">and </w:t>
      </w:r>
      <w:r w:rsidR="00B01224" w:rsidRPr="00B01224">
        <w:rPr>
          <w:rFonts w:ascii="Arial" w:hAnsi="Arial" w:cs="Arial"/>
          <w:sz w:val="24"/>
          <w:szCs w:val="24"/>
        </w:rPr>
        <w:t>interpersonal relationships</w:t>
      </w:r>
      <w:r w:rsidR="00765CA4">
        <w:rPr>
          <w:rFonts w:ascii="Arial" w:hAnsi="Arial" w:cs="Arial"/>
          <w:sz w:val="24"/>
          <w:szCs w:val="24"/>
        </w:rPr>
        <w:t>,</w:t>
      </w:r>
      <w:r w:rsidR="00B01224">
        <w:rPr>
          <w:rFonts w:ascii="Arial" w:hAnsi="Arial" w:cs="Arial"/>
          <w:sz w:val="24"/>
          <w:szCs w:val="24"/>
        </w:rPr>
        <w:t xml:space="preserve"> </w:t>
      </w:r>
      <w:r w:rsidR="00765CA4">
        <w:rPr>
          <w:rFonts w:ascii="Arial" w:hAnsi="Arial" w:cs="Arial"/>
          <w:sz w:val="24"/>
          <w:szCs w:val="24"/>
        </w:rPr>
        <w:t>protect</w:t>
      </w:r>
      <w:r w:rsidR="003C056C">
        <w:rPr>
          <w:rFonts w:ascii="Arial" w:hAnsi="Arial" w:cs="Arial"/>
          <w:sz w:val="24"/>
          <w:szCs w:val="24"/>
        </w:rPr>
        <w:t xml:space="preserve"> </w:t>
      </w:r>
      <w:r w:rsidR="00CB1391">
        <w:rPr>
          <w:rFonts w:ascii="Arial" w:hAnsi="Arial" w:cs="Arial"/>
          <w:sz w:val="24"/>
          <w:szCs w:val="24"/>
        </w:rPr>
        <w:t xml:space="preserve">their rights and </w:t>
      </w:r>
      <w:r w:rsidR="00765CA4">
        <w:rPr>
          <w:rFonts w:ascii="Arial" w:hAnsi="Arial" w:cs="Arial"/>
          <w:sz w:val="24"/>
          <w:szCs w:val="24"/>
        </w:rPr>
        <w:t>train</w:t>
      </w:r>
      <w:r w:rsidR="003C056C">
        <w:rPr>
          <w:rFonts w:ascii="Arial" w:hAnsi="Arial" w:cs="Arial"/>
          <w:sz w:val="24"/>
          <w:szCs w:val="24"/>
        </w:rPr>
        <w:t xml:space="preserve"> </w:t>
      </w:r>
      <w:r w:rsidR="00CB1391">
        <w:rPr>
          <w:rFonts w:ascii="Arial" w:hAnsi="Arial" w:cs="Arial"/>
          <w:sz w:val="24"/>
          <w:szCs w:val="24"/>
        </w:rPr>
        <w:t xml:space="preserve">them </w:t>
      </w:r>
      <w:r w:rsidR="003C056C">
        <w:rPr>
          <w:rFonts w:ascii="Arial" w:hAnsi="Arial" w:cs="Arial"/>
          <w:sz w:val="24"/>
          <w:szCs w:val="24"/>
        </w:rPr>
        <w:t xml:space="preserve">to </w:t>
      </w:r>
      <w:r w:rsidR="00CB1391">
        <w:rPr>
          <w:rFonts w:ascii="Arial" w:hAnsi="Arial" w:cs="Arial"/>
          <w:sz w:val="24"/>
          <w:szCs w:val="24"/>
        </w:rPr>
        <w:t>develop positive attitudes towards their obsessive and c</w:t>
      </w:r>
      <w:r w:rsidR="003C056C">
        <w:rPr>
          <w:rFonts w:ascii="Arial" w:hAnsi="Arial" w:cs="Arial"/>
          <w:sz w:val="24"/>
          <w:szCs w:val="24"/>
        </w:rPr>
        <w:t xml:space="preserve">ompulsive </w:t>
      </w:r>
      <w:r w:rsidR="00CB1391">
        <w:rPr>
          <w:rFonts w:ascii="Arial" w:hAnsi="Arial" w:cs="Arial"/>
          <w:sz w:val="24"/>
          <w:szCs w:val="24"/>
        </w:rPr>
        <w:t>behaviour.</w:t>
      </w:r>
    </w:p>
    <w:p w14:paraId="434991AC" w14:textId="26A02892" w:rsidR="001216EE" w:rsidRDefault="003C056C" w:rsidP="00680551">
      <w:pPr>
        <w:rPr>
          <w:rFonts w:ascii="Arial" w:hAnsi="Arial" w:cs="Arial"/>
          <w:sz w:val="24"/>
          <w:szCs w:val="24"/>
        </w:rPr>
      </w:pPr>
      <w:r>
        <w:rPr>
          <w:rFonts w:ascii="Arial" w:hAnsi="Arial" w:cs="Arial"/>
          <w:sz w:val="24"/>
          <w:szCs w:val="24"/>
        </w:rPr>
        <w:t>Enhancing a strong multidisciplinary team where all the</w:t>
      </w:r>
      <w:r w:rsidR="00B01224">
        <w:rPr>
          <w:rFonts w:ascii="Arial" w:hAnsi="Arial" w:cs="Arial"/>
          <w:sz w:val="24"/>
          <w:szCs w:val="24"/>
        </w:rPr>
        <w:t xml:space="preserve"> professionals</w:t>
      </w:r>
      <w:r>
        <w:rPr>
          <w:rFonts w:ascii="Arial" w:hAnsi="Arial" w:cs="Arial"/>
          <w:sz w:val="24"/>
          <w:szCs w:val="24"/>
        </w:rPr>
        <w:t xml:space="preserve"> </w:t>
      </w:r>
      <w:r w:rsidR="001216EE">
        <w:rPr>
          <w:rFonts w:ascii="Arial" w:hAnsi="Arial" w:cs="Arial"/>
          <w:sz w:val="24"/>
          <w:szCs w:val="24"/>
        </w:rPr>
        <w:t>act</w:t>
      </w:r>
      <w:r>
        <w:rPr>
          <w:rFonts w:ascii="Arial" w:hAnsi="Arial" w:cs="Arial"/>
          <w:sz w:val="24"/>
          <w:szCs w:val="24"/>
        </w:rPr>
        <w:t xml:space="preserve"> in the best interest of a </w:t>
      </w:r>
      <w:r w:rsidR="001216EE">
        <w:rPr>
          <w:rFonts w:ascii="Arial" w:hAnsi="Arial" w:cs="Arial"/>
          <w:sz w:val="24"/>
          <w:szCs w:val="24"/>
        </w:rPr>
        <w:t>person</w:t>
      </w:r>
      <w:r>
        <w:rPr>
          <w:rFonts w:ascii="Arial" w:hAnsi="Arial" w:cs="Arial"/>
          <w:sz w:val="24"/>
          <w:szCs w:val="24"/>
        </w:rPr>
        <w:t xml:space="preserve"> with OCD </w:t>
      </w:r>
      <w:r w:rsidR="001216EE">
        <w:rPr>
          <w:rFonts w:ascii="Arial" w:hAnsi="Arial" w:cs="Arial"/>
          <w:sz w:val="24"/>
          <w:szCs w:val="24"/>
        </w:rPr>
        <w:t xml:space="preserve">focusing on their self-development and integration </w:t>
      </w:r>
      <w:r w:rsidR="00E81D9C">
        <w:rPr>
          <w:rFonts w:ascii="Arial" w:hAnsi="Arial" w:cs="Arial"/>
          <w:sz w:val="24"/>
          <w:szCs w:val="24"/>
        </w:rPr>
        <w:t>into</w:t>
      </w:r>
      <w:r w:rsidR="001216EE">
        <w:rPr>
          <w:rFonts w:ascii="Arial" w:hAnsi="Arial" w:cs="Arial"/>
          <w:sz w:val="24"/>
          <w:szCs w:val="24"/>
        </w:rPr>
        <w:t xml:space="preserve"> society at all levels will play an important role </w:t>
      </w:r>
      <w:r w:rsidR="00B01224">
        <w:rPr>
          <w:rFonts w:ascii="Arial" w:hAnsi="Arial" w:cs="Arial"/>
          <w:sz w:val="24"/>
          <w:szCs w:val="24"/>
        </w:rPr>
        <w:t>in</w:t>
      </w:r>
      <w:r w:rsidR="001216EE">
        <w:rPr>
          <w:rFonts w:ascii="Arial" w:hAnsi="Arial" w:cs="Arial"/>
          <w:sz w:val="24"/>
          <w:szCs w:val="24"/>
        </w:rPr>
        <w:t xml:space="preserve"> support</w:t>
      </w:r>
      <w:r w:rsidR="00E81D9C">
        <w:rPr>
          <w:rFonts w:ascii="Arial" w:hAnsi="Arial" w:cs="Arial"/>
          <w:sz w:val="24"/>
          <w:szCs w:val="24"/>
        </w:rPr>
        <w:t xml:space="preserve"> (Harris</w:t>
      </w:r>
      <w:r w:rsidR="00E81D9C" w:rsidRPr="00E81D9C">
        <w:rPr>
          <w:rFonts w:ascii="Arial" w:hAnsi="Arial" w:cs="Arial"/>
          <w:sz w:val="24"/>
          <w:szCs w:val="24"/>
        </w:rPr>
        <w:t xml:space="preserve"> and Drummond, 2016)</w:t>
      </w:r>
      <w:r w:rsidR="00E81D9C">
        <w:rPr>
          <w:rFonts w:ascii="Arial" w:hAnsi="Arial" w:cs="Arial"/>
          <w:sz w:val="24"/>
          <w:szCs w:val="24"/>
        </w:rPr>
        <w:t xml:space="preserve">. </w:t>
      </w:r>
      <w:r w:rsidR="001216EE">
        <w:rPr>
          <w:rFonts w:ascii="Arial" w:hAnsi="Arial" w:cs="Arial"/>
          <w:sz w:val="24"/>
          <w:szCs w:val="24"/>
        </w:rPr>
        <w:t xml:space="preserve">For example, when patients with OCD gain support </w:t>
      </w:r>
      <w:r w:rsidR="00B01224">
        <w:rPr>
          <w:rFonts w:ascii="Arial" w:hAnsi="Arial" w:cs="Arial"/>
          <w:sz w:val="24"/>
          <w:szCs w:val="24"/>
        </w:rPr>
        <w:t>from</w:t>
      </w:r>
      <w:r w:rsidR="001216EE">
        <w:rPr>
          <w:rFonts w:ascii="Arial" w:hAnsi="Arial" w:cs="Arial"/>
          <w:sz w:val="24"/>
          <w:szCs w:val="24"/>
        </w:rPr>
        <w:t xml:space="preserve"> medical professionals</w:t>
      </w:r>
      <w:r w:rsidR="00CB1391">
        <w:rPr>
          <w:rFonts w:ascii="Arial" w:hAnsi="Arial" w:cs="Arial"/>
          <w:sz w:val="24"/>
          <w:szCs w:val="24"/>
        </w:rPr>
        <w:t>,</w:t>
      </w:r>
      <w:r w:rsidR="001216EE">
        <w:rPr>
          <w:rFonts w:ascii="Arial" w:hAnsi="Arial" w:cs="Arial"/>
          <w:sz w:val="24"/>
          <w:szCs w:val="24"/>
        </w:rPr>
        <w:t xml:space="preserve"> who initiate a correct diagnosis and treatment plan that tailors their holistic needs and identifies their obsession </w:t>
      </w:r>
      <w:r w:rsidR="00B01224">
        <w:rPr>
          <w:rFonts w:ascii="Arial" w:hAnsi="Arial" w:cs="Arial"/>
          <w:sz w:val="24"/>
          <w:szCs w:val="24"/>
        </w:rPr>
        <w:t xml:space="preserve">and compulsion </w:t>
      </w:r>
      <w:r w:rsidR="001216EE">
        <w:rPr>
          <w:rFonts w:ascii="Arial" w:hAnsi="Arial" w:cs="Arial"/>
          <w:sz w:val="24"/>
          <w:szCs w:val="24"/>
        </w:rPr>
        <w:t>by looking at the type of OCD they have this can benefit the person with OCD to seek the correct assistance either of therapy or short term medication that</w:t>
      </w:r>
      <w:r w:rsidR="00B01224">
        <w:rPr>
          <w:rFonts w:ascii="Arial" w:hAnsi="Arial" w:cs="Arial"/>
          <w:sz w:val="24"/>
          <w:szCs w:val="24"/>
        </w:rPr>
        <w:t xml:space="preserve"> will sooner make them regain control of their lives which promote their autonomy. </w:t>
      </w:r>
      <w:r w:rsidR="00CB1391">
        <w:rPr>
          <w:rFonts w:ascii="Arial" w:hAnsi="Arial" w:cs="Arial"/>
          <w:sz w:val="24"/>
          <w:szCs w:val="24"/>
        </w:rPr>
        <w:t xml:space="preserve">Also, implementing </w:t>
      </w:r>
      <w:r w:rsidR="00B32BBC">
        <w:rPr>
          <w:rFonts w:ascii="Arial" w:hAnsi="Arial" w:cs="Arial"/>
          <w:sz w:val="24"/>
          <w:szCs w:val="24"/>
        </w:rPr>
        <w:t xml:space="preserve">financial assistance and </w:t>
      </w:r>
      <w:r w:rsidR="00CB1391">
        <w:rPr>
          <w:rFonts w:ascii="Arial" w:hAnsi="Arial" w:cs="Arial"/>
          <w:sz w:val="24"/>
          <w:szCs w:val="24"/>
        </w:rPr>
        <w:t xml:space="preserve">social </w:t>
      </w:r>
      <w:r w:rsidR="00B32BBC">
        <w:rPr>
          <w:rFonts w:ascii="Arial" w:hAnsi="Arial" w:cs="Arial"/>
          <w:sz w:val="24"/>
          <w:szCs w:val="24"/>
        </w:rPr>
        <w:t xml:space="preserve">funds </w:t>
      </w:r>
      <w:r w:rsidR="00CB1391">
        <w:rPr>
          <w:rFonts w:ascii="Arial" w:hAnsi="Arial" w:cs="Arial"/>
          <w:sz w:val="24"/>
          <w:szCs w:val="24"/>
        </w:rPr>
        <w:t xml:space="preserve">support </w:t>
      </w:r>
      <w:r w:rsidR="00B32BBC">
        <w:rPr>
          <w:rFonts w:ascii="Arial" w:hAnsi="Arial" w:cs="Arial"/>
          <w:sz w:val="24"/>
          <w:szCs w:val="24"/>
        </w:rPr>
        <w:t>for individuals</w:t>
      </w:r>
      <w:r w:rsidR="001216EE">
        <w:rPr>
          <w:rFonts w:ascii="Arial" w:hAnsi="Arial" w:cs="Arial"/>
          <w:sz w:val="24"/>
          <w:szCs w:val="24"/>
        </w:rPr>
        <w:t xml:space="preserve"> with OCD </w:t>
      </w:r>
      <w:r w:rsidR="00B32BBC">
        <w:rPr>
          <w:rFonts w:ascii="Arial" w:hAnsi="Arial" w:cs="Arial"/>
          <w:sz w:val="24"/>
          <w:szCs w:val="24"/>
        </w:rPr>
        <w:t>can benefit them in</w:t>
      </w:r>
      <w:r w:rsidR="001216EE">
        <w:rPr>
          <w:rFonts w:ascii="Arial" w:hAnsi="Arial" w:cs="Arial"/>
          <w:sz w:val="24"/>
          <w:szCs w:val="24"/>
        </w:rPr>
        <w:t xml:space="preserve"> improving their living </w:t>
      </w:r>
      <w:r w:rsidR="00B32BBC">
        <w:rPr>
          <w:rFonts w:ascii="Arial" w:hAnsi="Arial" w:cs="Arial"/>
          <w:sz w:val="24"/>
          <w:szCs w:val="24"/>
        </w:rPr>
        <w:t>standards</w:t>
      </w:r>
      <w:r w:rsidR="001216EE">
        <w:rPr>
          <w:rFonts w:ascii="Arial" w:hAnsi="Arial" w:cs="Arial"/>
          <w:sz w:val="24"/>
          <w:szCs w:val="24"/>
        </w:rPr>
        <w:t xml:space="preserve"> </w:t>
      </w:r>
      <w:r w:rsidR="00B32BBC">
        <w:rPr>
          <w:rFonts w:ascii="Arial" w:hAnsi="Arial" w:cs="Arial"/>
          <w:sz w:val="24"/>
          <w:szCs w:val="24"/>
        </w:rPr>
        <w:t>and</w:t>
      </w:r>
      <w:r w:rsidR="001216EE">
        <w:rPr>
          <w:rFonts w:ascii="Arial" w:hAnsi="Arial" w:cs="Arial"/>
          <w:sz w:val="24"/>
          <w:szCs w:val="24"/>
        </w:rPr>
        <w:t xml:space="preserve"> reduce </w:t>
      </w:r>
      <w:r w:rsidR="00B01224">
        <w:rPr>
          <w:rFonts w:ascii="Arial" w:hAnsi="Arial" w:cs="Arial"/>
          <w:sz w:val="24"/>
          <w:szCs w:val="24"/>
        </w:rPr>
        <w:t xml:space="preserve">the </w:t>
      </w:r>
      <w:r w:rsidR="001216EE">
        <w:rPr>
          <w:rFonts w:ascii="Arial" w:hAnsi="Arial" w:cs="Arial"/>
          <w:sz w:val="24"/>
          <w:szCs w:val="24"/>
        </w:rPr>
        <w:t>burden of stress and anxiety that often lead to obsessive behaviour</w:t>
      </w:r>
      <w:r w:rsidR="00B32BBC">
        <w:rPr>
          <w:rFonts w:ascii="Arial" w:hAnsi="Arial" w:cs="Arial"/>
          <w:sz w:val="24"/>
          <w:szCs w:val="24"/>
        </w:rPr>
        <w:t xml:space="preserve"> (</w:t>
      </w:r>
      <w:r w:rsidR="00B32BBC" w:rsidRPr="00B32BBC">
        <w:rPr>
          <w:rFonts w:ascii="Arial" w:hAnsi="Arial" w:cs="Arial"/>
          <w:sz w:val="24"/>
          <w:szCs w:val="24"/>
        </w:rPr>
        <w:t>Geffken</w:t>
      </w:r>
      <w:r w:rsidR="00B32BBC">
        <w:rPr>
          <w:rFonts w:ascii="Arial" w:hAnsi="Arial" w:cs="Arial"/>
          <w:sz w:val="24"/>
          <w:szCs w:val="24"/>
        </w:rPr>
        <w:t xml:space="preserve"> et al. 2006). Therefore, </w:t>
      </w:r>
    </w:p>
    <w:p w14:paraId="52879A11" w14:textId="1FACFE75" w:rsidR="00287BCF" w:rsidRDefault="00B32BBC" w:rsidP="00680551">
      <w:pPr>
        <w:rPr>
          <w:rFonts w:ascii="Arial" w:hAnsi="Arial" w:cs="Arial"/>
          <w:sz w:val="24"/>
          <w:szCs w:val="24"/>
        </w:rPr>
      </w:pPr>
      <w:r>
        <w:rPr>
          <w:rFonts w:ascii="Arial" w:hAnsi="Arial" w:cs="Arial"/>
          <w:sz w:val="24"/>
          <w:szCs w:val="24"/>
        </w:rPr>
        <w:t>A coordinating</w:t>
      </w:r>
      <w:r w:rsidR="00287BCF" w:rsidRPr="00287BCF">
        <w:rPr>
          <w:rFonts w:ascii="Arial" w:hAnsi="Arial" w:cs="Arial"/>
          <w:sz w:val="24"/>
          <w:szCs w:val="24"/>
        </w:rPr>
        <w:t xml:space="preserve"> approach involving healthcare providers, social workers, occupational therapists, and community organi</w:t>
      </w:r>
      <w:r w:rsidR="00287BCF">
        <w:rPr>
          <w:rFonts w:ascii="Arial" w:hAnsi="Arial" w:cs="Arial"/>
          <w:sz w:val="24"/>
          <w:szCs w:val="24"/>
        </w:rPr>
        <w:t>s</w:t>
      </w:r>
      <w:r w:rsidR="00287BCF" w:rsidRPr="00287BCF">
        <w:rPr>
          <w:rFonts w:ascii="Arial" w:hAnsi="Arial" w:cs="Arial"/>
          <w:sz w:val="24"/>
          <w:szCs w:val="24"/>
        </w:rPr>
        <w:t xml:space="preserve">ations ensures comprehensive care. </w:t>
      </w:r>
      <w:r w:rsidR="00287BCF">
        <w:rPr>
          <w:rFonts w:ascii="Arial" w:hAnsi="Arial" w:cs="Arial"/>
          <w:sz w:val="24"/>
          <w:szCs w:val="24"/>
        </w:rPr>
        <w:t>This c</w:t>
      </w:r>
      <w:r w:rsidR="00287BCF" w:rsidRPr="00287BCF">
        <w:rPr>
          <w:rFonts w:ascii="Arial" w:hAnsi="Arial" w:cs="Arial"/>
          <w:sz w:val="24"/>
          <w:szCs w:val="24"/>
        </w:rPr>
        <w:t>ontinuity o</w:t>
      </w:r>
      <w:r w:rsidR="00287BCF">
        <w:rPr>
          <w:rFonts w:ascii="Arial" w:hAnsi="Arial" w:cs="Arial"/>
          <w:sz w:val="24"/>
          <w:szCs w:val="24"/>
        </w:rPr>
        <w:t>f care</w:t>
      </w:r>
      <w:r w:rsidR="00287BCF" w:rsidRPr="00287BCF">
        <w:rPr>
          <w:rFonts w:ascii="Arial" w:hAnsi="Arial" w:cs="Arial"/>
          <w:sz w:val="24"/>
          <w:szCs w:val="24"/>
        </w:rPr>
        <w:t xml:space="preserve"> </w:t>
      </w:r>
      <w:r w:rsidR="00287BCF">
        <w:rPr>
          <w:rFonts w:ascii="Arial" w:hAnsi="Arial" w:cs="Arial"/>
          <w:sz w:val="24"/>
          <w:szCs w:val="24"/>
        </w:rPr>
        <w:t>requires</w:t>
      </w:r>
      <w:r w:rsidR="00287BCF" w:rsidRPr="00287BCF">
        <w:rPr>
          <w:rFonts w:ascii="Arial" w:hAnsi="Arial" w:cs="Arial"/>
          <w:sz w:val="24"/>
          <w:szCs w:val="24"/>
        </w:rPr>
        <w:t xml:space="preserve"> regular follow-ups and adjustments to the treatment plan based on the patient’s progress and changing</w:t>
      </w:r>
      <w:r w:rsidR="00287BCF">
        <w:rPr>
          <w:rFonts w:ascii="Arial" w:hAnsi="Arial" w:cs="Arial"/>
          <w:sz w:val="24"/>
          <w:szCs w:val="24"/>
        </w:rPr>
        <w:t xml:space="preserve"> </w:t>
      </w:r>
      <w:r w:rsidR="00287BCF" w:rsidRPr="00287BCF">
        <w:rPr>
          <w:rFonts w:ascii="Arial" w:hAnsi="Arial" w:cs="Arial"/>
          <w:sz w:val="24"/>
          <w:szCs w:val="24"/>
        </w:rPr>
        <w:t>needs</w:t>
      </w:r>
      <w:r w:rsidR="00287BCF">
        <w:rPr>
          <w:rFonts w:ascii="Arial" w:hAnsi="Arial" w:cs="Arial"/>
          <w:sz w:val="24"/>
          <w:szCs w:val="24"/>
        </w:rPr>
        <w:t xml:space="preserve"> to ensure</w:t>
      </w:r>
      <w:r w:rsidR="00287BCF" w:rsidRPr="00287BCF">
        <w:rPr>
          <w:rFonts w:ascii="Arial" w:hAnsi="Arial" w:cs="Arial"/>
          <w:sz w:val="24"/>
          <w:szCs w:val="24"/>
        </w:rPr>
        <w:t xml:space="preserve"> a holistic recovery process</w:t>
      </w:r>
      <w:r w:rsidR="00963A8A">
        <w:rPr>
          <w:rFonts w:ascii="Arial" w:hAnsi="Arial" w:cs="Arial"/>
          <w:sz w:val="24"/>
          <w:szCs w:val="24"/>
        </w:rPr>
        <w:t xml:space="preserve"> (</w:t>
      </w:r>
      <w:r w:rsidR="00963A8A" w:rsidRPr="00963A8A">
        <w:rPr>
          <w:rFonts w:ascii="Arial" w:hAnsi="Arial" w:cs="Arial"/>
          <w:sz w:val="24"/>
          <w:szCs w:val="24"/>
        </w:rPr>
        <w:t>Symons</w:t>
      </w:r>
      <w:r w:rsidR="00963A8A">
        <w:rPr>
          <w:rFonts w:ascii="Arial" w:hAnsi="Arial" w:cs="Arial"/>
          <w:sz w:val="24"/>
          <w:szCs w:val="24"/>
        </w:rPr>
        <w:t xml:space="preserve"> et al. 2019). </w:t>
      </w:r>
      <w:r w:rsidR="00287BCF">
        <w:rPr>
          <w:rFonts w:ascii="Arial" w:hAnsi="Arial" w:cs="Arial"/>
          <w:sz w:val="24"/>
          <w:szCs w:val="24"/>
        </w:rPr>
        <w:t xml:space="preserve">On the other hand, </w:t>
      </w:r>
    </w:p>
    <w:p w14:paraId="7B91C787" w14:textId="3828F00D" w:rsidR="00287BCF" w:rsidRPr="00287BCF" w:rsidRDefault="00287BCF" w:rsidP="00680551">
      <w:pPr>
        <w:rPr>
          <w:rFonts w:ascii="Arial" w:hAnsi="Arial" w:cs="Arial"/>
          <w:b/>
          <w:bCs/>
          <w:sz w:val="24"/>
          <w:szCs w:val="24"/>
        </w:rPr>
      </w:pPr>
      <w:r w:rsidRPr="00287BCF">
        <w:rPr>
          <w:rFonts w:ascii="Arial" w:hAnsi="Arial" w:cs="Arial"/>
          <w:b/>
          <w:bCs/>
          <w:sz w:val="24"/>
          <w:szCs w:val="24"/>
        </w:rPr>
        <w:t xml:space="preserve">Anxiety disorder </w:t>
      </w:r>
    </w:p>
    <w:p w14:paraId="6D8D1348" w14:textId="19502A8C" w:rsidR="00287BCF" w:rsidRDefault="00766C64" w:rsidP="00680551">
      <w:pPr>
        <w:rPr>
          <w:rFonts w:ascii="Arial" w:hAnsi="Arial" w:cs="Arial"/>
          <w:sz w:val="24"/>
          <w:szCs w:val="24"/>
        </w:rPr>
      </w:pPr>
      <w:r>
        <w:rPr>
          <w:rFonts w:ascii="Arial" w:hAnsi="Arial" w:cs="Arial"/>
          <w:sz w:val="24"/>
          <w:szCs w:val="24"/>
        </w:rPr>
        <w:t>E</w:t>
      </w:r>
      <w:r w:rsidRPr="00766C64">
        <w:rPr>
          <w:rFonts w:ascii="Arial" w:hAnsi="Arial" w:cs="Arial"/>
          <w:sz w:val="24"/>
          <w:szCs w:val="24"/>
        </w:rPr>
        <w:t xml:space="preserve">ffective rehabilitation for anxiety disorders in health and social care provisions involves a </w:t>
      </w:r>
      <w:r w:rsidR="00EF3E4F" w:rsidRPr="00766C64">
        <w:rPr>
          <w:rFonts w:ascii="Arial" w:hAnsi="Arial" w:cs="Arial"/>
          <w:sz w:val="24"/>
          <w:szCs w:val="24"/>
        </w:rPr>
        <w:t>combination</w:t>
      </w:r>
      <w:r w:rsidRPr="00766C64">
        <w:rPr>
          <w:rFonts w:ascii="Arial" w:hAnsi="Arial" w:cs="Arial"/>
          <w:sz w:val="24"/>
          <w:szCs w:val="24"/>
        </w:rPr>
        <w:t xml:space="preserve"> of clinical treatments, social support, and community integration, ensuring a holistic and sustained recovery process</w:t>
      </w:r>
      <w:r w:rsidR="00931A0E">
        <w:rPr>
          <w:rFonts w:ascii="Arial" w:hAnsi="Arial" w:cs="Arial"/>
          <w:sz w:val="24"/>
          <w:szCs w:val="24"/>
        </w:rPr>
        <w:t xml:space="preserve"> (</w:t>
      </w:r>
      <w:r w:rsidR="00931A0E" w:rsidRPr="00931A0E">
        <w:rPr>
          <w:rFonts w:ascii="Arial" w:hAnsi="Arial" w:cs="Arial"/>
          <w:sz w:val="24"/>
          <w:szCs w:val="24"/>
        </w:rPr>
        <w:t>Yang</w:t>
      </w:r>
      <w:r w:rsidR="00931A0E">
        <w:rPr>
          <w:rFonts w:ascii="Arial" w:hAnsi="Arial" w:cs="Arial"/>
          <w:sz w:val="24"/>
          <w:szCs w:val="24"/>
        </w:rPr>
        <w:t xml:space="preserve"> et al. 2015). </w:t>
      </w:r>
      <w:r>
        <w:rPr>
          <w:rFonts w:ascii="Arial" w:hAnsi="Arial" w:cs="Arial"/>
          <w:sz w:val="24"/>
          <w:szCs w:val="24"/>
        </w:rPr>
        <w:t xml:space="preserve">For example, </w:t>
      </w:r>
      <w:r w:rsidRPr="00766C64">
        <w:rPr>
          <w:rFonts w:ascii="Arial" w:hAnsi="Arial" w:cs="Arial"/>
          <w:sz w:val="24"/>
          <w:szCs w:val="24"/>
        </w:rPr>
        <w:t xml:space="preserve">Community Integration </w:t>
      </w:r>
      <w:r>
        <w:rPr>
          <w:rFonts w:ascii="Arial" w:hAnsi="Arial" w:cs="Arial"/>
          <w:sz w:val="24"/>
          <w:szCs w:val="24"/>
        </w:rPr>
        <w:t>focuses</w:t>
      </w:r>
      <w:r w:rsidRPr="00766C64">
        <w:rPr>
          <w:rFonts w:ascii="Arial" w:hAnsi="Arial" w:cs="Arial"/>
          <w:sz w:val="24"/>
          <w:szCs w:val="24"/>
        </w:rPr>
        <w:t xml:space="preserve"> on facilitating patients' reintegration into their communities</w:t>
      </w:r>
      <w:r>
        <w:rPr>
          <w:rFonts w:ascii="Arial" w:hAnsi="Arial" w:cs="Arial"/>
          <w:sz w:val="24"/>
          <w:szCs w:val="24"/>
        </w:rPr>
        <w:t>,</w:t>
      </w:r>
      <w:r w:rsidRPr="00766C64">
        <w:rPr>
          <w:rFonts w:ascii="Arial" w:hAnsi="Arial" w:cs="Arial"/>
          <w:sz w:val="24"/>
          <w:szCs w:val="24"/>
        </w:rPr>
        <w:t xml:space="preserve"> Occupational therapy and vocational training can help patients regain and maintain employment, while social skills training enhances interpersonal relationships</w:t>
      </w:r>
      <w:r>
        <w:rPr>
          <w:rFonts w:ascii="Arial" w:hAnsi="Arial" w:cs="Arial"/>
          <w:sz w:val="24"/>
          <w:szCs w:val="24"/>
        </w:rPr>
        <w:t>.</w:t>
      </w:r>
      <w:r w:rsidRPr="00766C64">
        <w:rPr>
          <w:rFonts w:ascii="Arial" w:hAnsi="Arial" w:cs="Arial"/>
          <w:sz w:val="24"/>
          <w:szCs w:val="24"/>
        </w:rPr>
        <w:t xml:space="preserve"> </w:t>
      </w:r>
      <w:r w:rsidR="0005528E">
        <w:rPr>
          <w:rFonts w:ascii="Arial" w:hAnsi="Arial" w:cs="Arial"/>
          <w:sz w:val="24"/>
          <w:szCs w:val="24"/>
        </w:rPr>
        <w:t>They encouraged</w:t>
      </w:r>
      <w:r w:rsidRPr="00766C64">
        <w:rPr>
          <w:rFonts w:ascii="Arial" w:hAnsi="Arial" w:cs="Arial"/>
          <w:sz w:val="24"/>
          <w:szCs w:val="24"/>
        </w:rPr>
        <w:t xml:space="preserve"> participation in community activities and hobbies</w:t>
      </w:r>
      <w:r w:rsidR="00432F26">
        <w:rPr>
          <w:rFonts w:ascii="Arial" w:hAnsi="Arial" w:cs="Arial"/>
          <w:sz w:val="24"/>
          <w:szCs w:val="24"/>
        </w:rPr>
        <w:t xml:space="preserve"> that</w:t>
      </w:r>
      <w:r w:rsidRPr="00766C64">
        <w:rPr>
          <w:rFonts w:ascii="Arial" w:hAnsi="Arial" w:cs="Arial"/>
          <w:sz w:val="24"/>
          <w:szCs w:val="24"/>
        </w:rPr>
        <w:t xml:space="preserve"> can improve self-esteem and provide a sense</w:t>
      </w:r>
      <w:r>
        <w:rPr>
          <w:rFonts w:ascii="Arial" w:hAnsi="Arial" w:cs="Arial"/>
          <w:sz w:val="24"/>
          <w:szCs w:val="24"/>
        </w:rPr>
        <w:t xml:space="preserve"> of belonging. </w:t>
      </w:r>
    </w:p>
    <w:p w14:paraId="226DBAD3" w14:textId="77EEEFDB" w:rsidR="009118B5" w:rsidRDefault="00766C64" w:rsidP="00972C8C">
      <w:pPr>
        <w:rPr>
          <w:rFonts w:ascii="Arial" w:hAnsi="Arial" w:cs="Arial"/>
          <w:sz w:val="24"/>
          <w:szCs w:val="24"/>
        </w:rPr>
      </w:pPr>
      <w:r w:rsidRPr="00766C64">
        <w:rPr>
          <w:rFonts w:ascii="Arial" w:hAnsi="Arial" w:cs="Arial"/>
          <w:sz w:val="24"/>
          <w:szCs w:val="24"/>
        </w:rPr>
        <w:lastRenderedPageBreak/>
        <w:t xml:space="preserve">Coordination and </w:t>
      </w:r>
      <w:r w:rsidR="00C00D26">
        <w:rPr>
          <w:rFonts w:ascii="Arial" w:hAnsi="Arial" w:cs="Arial"/>
          <w:sz w:val="24"/>
          <w:szCs w:val="24"/>
        </w:rPr>
        <w:t>c</w:t>
      </w:r>
      <w:r w:rsidRPr="00766C64">
        <w:rPr>
          <w:rFonts w:ascii="Arial" w:hAnsi="Arial" w:cs="Arial"/>
          <w:sz w:val="24"/>
          <w:szCs w:val="24"/>
        </w:rPr>
        <w:t xml:space="preserve">ontinuity of </w:t>
      </w:r>
      <w:r w:rsidR="00C00D26">
        <w:rPr>
          <w:rFonts w:ascii="Arial" w:hAnsi="Arial" w:cs="Arial"/>
          <w:sz w:val="24"/>
          <w:szCs w:val="24"/>
        </w:rPr>
        <w:t>c</w:t>
      </w:r>
      <w:r w:rsidRPr="00766C64">
        <w:rPr>
          <w:rFonts w:ascii="Arial" w:hAnsi="Arial" w:cs="Arial"/>
          <w:sz w:val="24"/>
          <w:szCs w:val="24"/>
        </w:rPr>
        <w:t>are</w:t>
      </w:r>
      <w:r>
        <w:rPr>
          <w:rFonts w:ascii="Arial" w:hAnsi="Arial" w:cs="Arial"/>
          <w:sz w:val="24"/>
          <w:szCs w:val="24"/>
        </w:rPr>
        <w:t xml:space="preserve"> involve a </w:t>
      </w:r>
      <w:r w:rsidRPr="00766C64">
        <w:rPr>
          <w:rFonts w:ascii="Arial" w:hAnsi="Arial" w:cs="Arial"/>
          <w:sz w:val="24"/>
          <w:szCs w:val="24"/>
        </w:rPr>
        <w:t>multidisciplinary approach involving healthcare providers, social workers, occupational therapists, and community organi</w:t>
      </w:r>
      <w:r w:rsidR="00887BC7">
        <w:rPr>
          <w:rFonts w:ascii="Arial" w:hAnsi="Arial" w:cs="Arial"/>
          <w:sz w:val="24"/>
          <w:szCs w:val="24"/>
        </w:rPr>
        <w:t>s</w:t>
      </w:r>
      <w:r w:rsidRPr="00766C64">
        <w:rPr>
          <w:rFonts w:ascii="Arial" w:hAnsi="Arial" w:cs="Arial"/>
          <w:sz w:val="24"/>
          <w:szCs w:val="24"/>
        </w:rPr>
        <w:t xml:space="preserve">ations </w:t>
      </w:r>
      <w:r>
        <w:rPr>
          <w:rFonts w:ascii="Arial" w:hAnsi="Arial" w:cs="Arial"/>
          <w:sz w:val="24"/>
          <w:szCs w:val="24"/>
        </w:rPr>
        <w:t>to ensure</w:t>
      </w:r>
      <w:r w:rsidRPr="00766C64">
        <w:rPr>
          <w:rFonts w:ascii="Arial" w:hAnsi="Arial" w:cs="Arial"/>
          <w:sz w:val="24"/>
          <w:szCs w:val="24"/>
        </w:rPr>
        <w:t xml:space="preserve"> comprehensive care</w:t>
      </w:r>
      <w:r w:rsidR="00C00D26">
        <w:rPr>
          <w:rFonts w:ascii="Arial" w:hAnsi="Arial" w:cs="Arial"/>
          <w:sz w:val="24"/>
          <w:szCs w:val="24"/>
        </w:rPr>
        <w:t xml:space="preserve"> where patients meet their holistic needs (Wijnen et al. 2023).</w:t>
      </w:r>
      <w:r w:rsidRPr="00766C64">
        <w:rPr>
          <w:rFonts w:ascii="Arial" w:hAnsi="Arial" w:cs="Arial"/>
          <w:sz w:val="24"/>
          <w:szCs w:val="24"/>
        </w:rPr>
        <w:t xml:space="preserve"> Continuity of care, with regular follow-ups and adjustments to the treatment plan, is </w:t>
      </w:r>
      <w:r w:rsidR="00931A0E" w:rsidRPr="00766C64">
        <w:rPr>
          <w:rFonts w:ascii="Arial" w:hAnsi="Arial" w:cs="Arial"/>
          <w:sz w:val="24"/>
          <w:szCs w:val="24"/>
        </w:rPr>
        <w:t>necessary</w:t>
      </w:r>
      <w:r w:rsidRPr="00766C64">
        <w:rPr>
          <w:rFonts w:ascii="Arial" w:hAnsi="Arial" w:cs="Arial"/>
          <w:sz w:val="24"/>
          <w:szCs w:val="24"/>
        </w:rPr>
        <w:t xml:space="preserve"> to accommodate the patient’s progress and evolving </w:t>
      </w:r>
      <w:r w:rsidR="00887BC7">
        <w:rPr>
          <w:rFonts w:ascii="Arial" w:hAnsi="Arial" w:cs="Arial"/>
          <w:sz w:val="24"/>
          <w:szCs w:val="24"/>
        </w:rPr>
        <w:t xml:space="preserve">needs. </w:t>
      </w:r>
      <w:r w:rsidR="0005528E">
        <w:rPr>
          <w:rFonts w:ascii="Arial" w:hAnsi="Arial" w:cs="Arial"/>
          <w:sz w:val="24"/>
          <w:szCs w:val="24"/>
        </w:rPr>
        <w:t xml:space="preserve">For example, Donald, from the case study, could benefit from this service, receive the right diagnosis on time, and continue to follow up on his treatment by monitoring his symptoms. It would benefit him to have the right treatment and enhance his rehabilitation as an individual. </w:t>
      </w:r>
      <w:r w:rsidR="00887BC7">
        <w:rPr>
          <w:rFonts w:ascii="Arial" w:hAnsi="Arial" w:cs="Arial"/>
          <w:sz w:val="24"/>
          <w:szCs w:val="24"/>
        </w:rPr>
        <w:t>while social support which is p</w:t>
      </w:r>
      <w:r w:rsidR="00887BC7" w:rsidRPr="00887BC7">
        <w:rPr>
          <w:rFonts w:ascii="Arial" w:hAnsi="Arial" w:cs="Arial"/>
          <w:sz w:val="24"/>
          <w:szCs w:val="24"/>
        </w:rPr>
        <w:t xml:space="preserve">sychoeducation programs for patients and their families </w:t>
      </w:r>
      <w:r w:rsidR="00887BC7">
        <w:rPr>
          <w:rFonts w:ascii="Arial" w:hAnsi="Arial" w:cs="Arial"/>
          <w:sz w:val="24"/>
          <w:szCs w:val="24"/>
        </w:rPr>
        <w:t>helps</w:t>
      </w:r>
      <w:r w:rsidR="00887BC7" w:rsidRPr="00887BC7">
        <w:rPr>
          <w:rFonts w:ascii="Arial" w:hAnsi="Arial" w:cs="Arial"/>
          <w:sz w:val="24"/>
          <w:szCs w:val="24"/>
        </w:rPr>
        <w:t xml:space="preserve"> expos</w:t>
      </w:r>
      <w:r w:rsidR="009E342F">
        <w:rPr>
          <w:rFonts w:ascii="Arial" w:hAnsi="Arial" w:cs="Arial"/>
          <w:sz w:val="24"/>
          <w:szCs w:val="24"/>
        </w:rPr>
        <w:t>e</w:t>
      </w:r>
      <w:r w:rsidR="00887BC7" w:rsidRPr="00887BC7">
        <w:rPr>
          <w:rFonts w:ascii="Arial" w:hAnsi="Arial" w:cs="Arial"/>
          <w:sz w:val="24"/>
          <w:szCs w:val="24"/>
        </w:rPr>
        <w:t xml:space="preserve"> anxiety disorders, reduce stigma, and enhance coping strategies</w:t>
      </w:r>
      <w:r w:rsidR="00887BC7">
        <w:rPr>
          <w:rFonts w:ascii="Arial" w:hAnsi="Arial" w:cs="Arial"/>
          <w:sz w:val="24"/>
          <w:szCs w:val="24"/>
        </w:rPr>
        <w:t xml:space="preserve"> enabling individuals with anxiety to take control of their lives and feel valued</w:t>
      </w:r>
      <w:r w:rsidR="00085822">
        <w:rPr>
          <w:rFonts w:ascii="Arial" w:hAnsi="Arial" w:cs="Arial"/>
          <w:sz w:val="24"/>
          <w:szCs w:val="24"/>
        </w:rPr>
        <w:t xml:space="preserve"> (</w:t>
      </w:r>
      <w:r w:rsidR="00085822" w:rsidRPr="00085822">
        <w:rPr>
          <w:rFonts w:ascii="Arial" w:hAnsi="Arial" w:cs="Arial"/>
          <w:sz w:val="24"/>
          <w:szCs w:val="24"/>
        </w:rPr>
        <w:t>Loranger and Fleury,</w:t>
      </w:r>
      <w:r w:rsidR="00085822">
        <w:rPr>
          <w:rFonts w:ascii="Arial" w:hAnsi="Arial" w:cs="Arial"/>
          <w:sz w:val="24"/>
          <w:szCs w:val="24"/>
        </w:rPr>
        <w:t xml:space="preserve"> </w:t>
      </w:r>
      <w:r w:rsidR="00085822" w:rsidRPr="00085822">
        <w:rPr>
          <w:rFonts w:ascii="Arial" w:hAnsi="Arial" w:cs="Arial"/>
          <w:sz w:val="24"/>
          <w:szCs w:val="24"/>
        </w:rPr>
        <w:t>2020)</w:t>
      </w:r>
      <w:r w:rsidR="00085822">
        <w:rPr>
          <w:rFonts w:ascii="Arial" w:hAnsi="Arial" w:cs="Arial"/>
          <w:sz w:val="24"/>
          <w:szCs w:val="24"/>
        </w:rPr>
        <w:t xml:space="preserve">. </w:t>
      </w:r>
      <w:r w:rsidR="00887BC7">
        <w:rPr>
          <w:rFonts w:ascii="Arial" w:hAnsi="Arial" w:cs="Arial"/>
          <w:sz w:val="24"/>
          <w:szCs w:val="24"/>
        </w:rPr>
        <w:t xml:space="preserve">Financial support and living standards can also play a significant role in the rehabilitation of individuals with anxiety disorder in the health and social care provisions. </w:t>
      </w:r>
      <w:r w:rsidR="009E342F">
        <w:rPr>
          <w:rFonts w:ascii="Arial" w:hAnsi="Arial" w:cs="Arial"/>
          <w:sz w:val="24"/>
          <w:szCs w:val="24"/>
        </w:rPr>
        <w:t xml:space="preserve">This is because most people stress out for a reason that might be </w:t>
      </w:r>
      <w:r w:rsidR="0009622D">
        <w:rPr>
          <w:rFonts w:ascii="Arial" w:hAnsi="Arial" w:cs="Arial"/>
          <w:sz w:val="24"/>
          <w:szCs w:val="24"/>
        </w:rPr>
        <w:t>financial debt</w:t>
      </w:r>
      <w:r w:rsidR="009E342F">
        <w:rPr>
          <w:rFonts w:ascii="Arial" w:hAnsi="Arial" w:cs="Arial"/>
          <w:sz w:val="24"/>
          <w:szCs w:val="24"/>
        </w:rPr>
        <w:t xml:space="preserve">, bereavement or illness. </w:t>
      </w:r>
      <w:r w:rsidR="00085822">
        <w:rPr>
          <w:rFonts w:ascii="Arial" w:hAnsi="Arial" w:cs="Arial"/>
          <w:sz w:val="24"/>
          <w:szCs w:val="24"/>
        </w:rPr>
        <w:t xml:space="preserve">therefore, </w:t>
      </w:r>
      <w:r w:rsidR="009E342F">
        <w:rPr>
          <w:rFonts w:ascii="Arial" w:hAnsi="Arial" w:cs="Arial"/>
          <w:sz w:val="24"/>
          <w:szCs w:val="24"/>
        </w:rPr>
        <w:t xml:space="preserve">when </w:t>
      </w:r>
      <w:r w:rsidR="00085822">
        <w:rPr>
          <w:rFonts w:ascii="Arial" w:hAnsi="Arial" w:cs="Arial"/>
          <w:sz w:val="24"/>
          <w:szCs w:val="24"/>
        </w:rPr>
        <w:t xml:space="preserve">these factors </w:t>
      </w:r>
      <w:r w:rsidR="009E342F">
        <w:rPr>
          <w:rFonts w:ascii="Arial" w:hAnsi="Arial" w:cs="Arial"/>
          <w:sz w:val="24"/>
          <w:szCs w:val="24"/>
        </w:rPr>
        <w:t xml:space="preserve">are </w:t>
      </w:r>
      <w:r w:rsidR="00085822">
        <w:rPr>
          <w:rFonts w:ascii="Arial" w:hAnsi="Arial" w:cs="Arial"/>
          <w:sz w:val="24"/>
          <w:szCs w:val="24"/>
        </w:rPr>
        <w:t>well-established</w:t>
      </w:r>
      <w:r w:rsidR="009E342F">
        <w:rPr>
          <w:rFonts w:ascii="Arial" w:hAnsi="Arial" w:cs="Arial"/>
          <w:sz w:val="24"/>
          <w:szCs w:val="24"/>
        </w:rPr>
        <w:t xml:space="preserve"> </w:t>
      </w:r>
      <w:r w:rsidR="00085822">
        <w:rPr>
          <w:rFonts w:ascii="Arial" w:hAnsi="Arial" w:cs="Arial"/>
          <w:sz w:val="24"/>
          <w:szCs w:val="24"/>
        </w:rPr>
        <w:t>patients often find recovery</w:t>
      </w:r>
      <w:r w:rsidR="0009622D">
        <w:rPr>
          <w:rFonts w:ascii="Arial" w:hAnsi="Arial" w:cs="Arial"/>
          <w:sz w:val="24"/>
          <w:szCs w:val="24"/>
        </w:rPr>
        <w:t xml:space="preserve"> (Viseu et al. 2018). </w:t>
      </w:r>
    </w:p>
    <w:p w14:paraId="1056EFB9" w14:textId="77777777" w:rsidR="009118B5" w:rsidRDefault="009118B5" w:rsidP="00680551">
      <w:pPr>
        <w:rPr>
          <w:rFonts w:ascii="Arial" w:hAnsi="Arial" w:cs="Arial"/>
          <w:sz w:val="24"/>
          <w:szCs w:val="24"/>
        </w:rPr>
      </w:pPr>
    </w:p>
    <w:p w14:paraId="00C56054" w14:textId="77777777" w:rsidR="00DB237D" w:rsidRDefault="00DB237D" w:rsidP="00680551">
      <w:pPr>
        <w:rPr>
          <w:rFonts w:ascii="Arial" w:hAnsi="Arial" w:cs="Arial"/>
          <w:sz w:val="24"/>
          <w:szCs w:val="24"/>
        </w:rPr>
      </w:pPr>
    </w:p>
    <w:p w14:paraId="20214D49" w14:textId="77777777" w:rsidR="007E6935" w:rsidRDefault="007E6935" w:rsidP="00680551">
      <w:pPr>
        <w:rPr>
          <w:rFonts w:ascii="Arial" w:hAnsi="Arial" w:cs="Arial"/>
          <w:b/>
          <w:bCs/>
          <w:sz w:val="24"/>
          <w:szCs w:val="24"/>
        </w:rPr>
      </w:pPr>
    </w:p>
    <w:p w14:paraId="39ABC0C8" w14:textId="77777777" w:rsidR="007E6935" w:rsidRDefault="007E6935" w:rsidP="00680551">
      <w:pPr>
        <w:rPr>
          <w:rFonts w:ascii="Arial" w:hAnsi="Arial" w:cs="Arial"/>
          <w:b/>
          <w:bCs/>
          <w:sz w:val="24"/>
          <w:szCs w:val="24"/>
        </w:rPr>
      </w:pPr>
    </w:p>
    <w:p w14:paraId="281DD333" w14:textId="77777777" w:rsidR="007E6935" w:rsidRDefault="007E6935" w:rsidP="00680551">
      <w:pPr>
        <w:rPr>
          <w:rFonts w:ascii="Arial" w:hAnsi="Arial" w:cs="Arial"/>
          <w:b/>
          <w:bCs/>
          <w:sz w:val="24"/>
          <w:szCs w:val="24"/>
        </w:rPr>
      </w:pPr>
    </w:p>
    <w:p w14:paraId="6C2207F3" w14:textId="77777777" w:rsidR="007E6935" w:rsidRDefault="007E6935" w:rsidP="00680551">
      <w:pPr>
        <w:rPr>
          <w:rFonts w:ascii="Arial" w:hAnsi="Arial" w:cs="Arial"/>
          <w:b/>
          <w:bCs/>
          <w:sz w:val="24"/>
          <w:szCs w:val="24"/>
        </w:rPr>
      </w:pPr>
    </w:p>
    <w:p w14:paraId="0E24BEB7" w14:textId="77777777" w:rsidR="007E6935" w:rsidRDefault="007E6935" w:rsidP="00680551">
      <w:pPr>
        <w:rPr>
          <w:rFonts w:ascii="Arial" w:hAnsi="Arial" w:cs="Arial"/>
          <w:b/>
          <w:bCs/>
          <w:sz w:val="24"/>
          <w:szCs w:val="24"/>
        </w:rPr>
      </w:pPr>
    </w:p>
    <w:p w14:paraId="6CA5E0D8" w14:textId="77777777" w:rsidR="007E6935" w:rsidRDefault="007E6935" w:rsidP="00680551">
      <w:pPr>
        <w:rPr>
          <w:rFonts w:ascii="Arial" w:hAnsi="Arial" w:cs="Arial"/>
          <w:b/>
          <w:bCs/>
          <w:sz w:val="24"/>
          <w:szCs w:val="24"/>
        </w:rPr>
      </w:pPr>
    </w:p>
    <w:p w14:paraId="17898865" w14:textId="77777777" w:rsidR="007E6935" w:rsidRDefault="007E6935" w:rsidP="00680551">
      <w:pPr>
        <w:rPr>
          <w:rFonts w:ascii="Arial" w:hAnsi="Arial" w:cs="Arial"/>
          <w:b/>
          <w:bCs/>
          <w:sz w:val="24"/>
          <w:szCs w:val="24"/>
        </w:rPr>
      </w:pPr>
    </w:p>
    <w:p w14:paraId="136E9CC0" w14:textId="77777777" w:rsidR="007E6935" w:rsidRDefault="007E6935" w:rsidP="00680551">
      <w:pPr>
        <w:rPr>
          <w:rFonts w:ascii="Arial" w:hAnsi="Arial" w:cs="Arial"/>
          <w:b/>
          <w:bCs/>
          <w:sz w:val="24"/>
          <w:szCs w:val="24"/>
        </w:rPr>
      </w:pPr>
    </w:p>
    <w:p w14:paraId="73656E1B" w14:textId="77777777" w:rsidR="007E6935" w:rsidRDefault="007E6935" w:rsidP="00680551">
      <w:pPr>
        <w:rPr>
          <w:rFonts w:ascii="Arial" w:hAnsi="Arial" w:cs="Arial"/>
          <w:b/>
          <w:bCs/>
          <w:sz w:val="24"/>
          <w:szCs w:val="24"/>
        </w:rPr>
      </w:pPr>
    </w:p>
    <w:p w14:paraId="055070BE" w14:textId="77777777" w:rsidR="007E6935" w:rsidRDefault="007E6935" w:rsidP="00680551">
      <w:pPr>
        <w:rPr>
          <w:rFonts w:ascii="Arial" w:hAnsi="Arial" w:cs="Arial"/>
          <w:b/>
          <w:bCs/>
          <w:sz w:val="24"/>
          <w:szCs w:val="24"/>
        </w:rPr>
      </w:pPr>
    </w:p>
    <w:p w14:paraId="33FF117A" w14:textId="77777777" w:rsidR="007E6935" w:rsidRDefault="007E6935" w:rsidP="00680551">
      <w:pPr>
        <w:rPr>
          <w:rFonts w:ascii="Arial" w:hAnsi="Arial" w:cs="Arial"/>
          <w:b/>
          <w:bCs/>
          <w:sz w:val="24"/>
          <w:szCs w:val="24"/>
        </w:rPr>
      </w:pPr>
    </w:p>
    <w:p w14:paraId="62C491A8" w14:textId="77777777" w:rsidR="007E6935" w:rsidRDefault="007E6935" w:rsidP="00680551">
      <w:pPr>
        <w:rPr>
          <w:rFonts w:ascii="Arial" w:hAnsi="Arial" w:cs="Arial"/>
          <w:b/>
          <w:bCs/>
          <w:sz w:val="24"/>
          <w:szCs w:val="24"/>
        </w:rPr>
      </w:pPr>
    </w:p>
    <w:p w14:paraId="78EEB08A" w14:textId="77777777" w:rsidR="007E6935" w:rsidRDefault="007E6935" w:rsidP="00680551">
      <w:pPr>
        <w:rPr>
          <w:rFonts w:ascii="Arial" w:hAnsi="Arial" w:cs="Arial"/>
          <w:b/>
          <w:bCs/>
          <w:sz w:val="24"/>
          <w:szCs w:val="24"/>
        </w:rPr>
      </w:pPr>
    </w:p>
    <w:p w14:paraId="7206550A" w14:textId="77777777" w:rsidR="007E6935" w:rsidRDefault="007E6935" w:rsidP="00680551">
      <w:pPr>
        <w:rPr>
          <w:rFonts w:ascii="Arial" w:hAnsi="Arial" w:cs="Arial"/>
          <w:b/>
          <w:bCs/>
          <w:sz w:val="24"/>
          <w:szCs w:val="24"/>
        </w:rPr>
      </w:pPr>
    </w:p>
    <w:p w14:paraId="30983672" w14:textId="77777777" w:rsidR="007E6935" w:rsidRDefault="007E6935" w:rsidP="00680551">
      <w:pPr>
        <w:rPr>
          <w:rFonts w:ascii="Arial" w:hAnsi="Arial" w:cs="Arial"/>
          <w:b/>
          <w:bCs/>
          <w:sz w:val="24"/>
          <w:szCs w:val="24"/>
        </w:rPr>
      </w:pPr>
    </w:p>
    <w:p w14:paraId="34EB29A7" w14:textId="77777777" w:rsidR="007E6935" w:rsidRDefault="007E6935" w:rsidP="00680551">
      <w:pPr>
        <w:rPr>
          <w:rFonts w:ascii="Arial" w:hAnsi="Arial" w:cs="Arial"/>
          <w:b/>
          <w:bCs/>
          <w:sz w:val="24"/>
          <w:szCs w:val="24"/>
        </w:rPr>
      </w:pPr>
    </w:p>
    <w:p w14:paraId="5655F18E" w14:textId="77777777" w:rsidR="007E6935" w:rsidRDefault="007E6935" w:rsidP="00680551">
      <w:pPr>
        <w:rPr>
          <w:rFonts w:ascii="Arial" w:hAnsi="Arial" w:cs="Arial"/>
          <w:b/>
          <w:bCs/>
          <w:sz w:val="24"/>
          <w:szCs w:val="24"/>
        </w:rPr>
      </w:pPr>
    </w:p>
    <w:p w14:paraId="2880B665" w14:textId="65310C55" w:rsidR="00DB237D" w:rsidRDefault="00DB237D" w:rsidP="00680551">
      <w:pPr>
        <w:rPr>
          <w:rFonts w:ascii="Arial" w:hAnsi="Arial" w:cs="Arial"/>
          <w:b/>
          <w:bCs/>
          <w:sz w:val="24"/>
          <w:szCs w:val="24"/>
        </w:rPr>
      </w:pPr>
      <w:r w:rsidRPr="00DB237D">
        <w:rPr>
          <w:rFonts w:ascii="Arial" w:hAnsi="Arial" w:cs="Arial"/>
          <w:b/>
          <w:bCs/>
          <w:sz w:val="24"/>
          <w:szCs w:val="24"/>
        </w:rPr>
        <w:lastRenderedPageBreak/>
        <w:t xml:space="preserve">Conclusion </w:t>
      </w:r>
    </w:p>
    <w:p w14:paraId="7BA9F497" w14:textId="0105F50F" w:rsidR="00B754C0" w:rsidRPr="00B754C0" w:rsidRDefault="00B754C0" w:rsidP="00B754C0">
      <w:pPr>
        <w:rPr>
          <w:rFonts w:ascii="Arial" w:hAnsi="Arial" w:cs="Arial"/>
          <w:sz w:val="24"/>
          <w:szCs w:val="24"/>
        </w:rPr>
      </w:pPr>
      <w:r w:rsidRPr="00B754C0">
        <w:rPr>
          <w:rFonts w:ascii="Arial" w:hAnsi="Arial" w:cs="Arial"/>
          <w:sz w:val="24"/>
          <w:szCs w:val="24"/>
        </w:rPr>
        <w:t>Obsessive-Compulsive Disorder (OCD) is a chronic psychiatric condition characteri</w:t>
      </w:r>
      <w:r>
        <w:rPr>
          <w:rFonts w:ascii="Arial" w:hAnsi="Arial" w:cs="Arial"/>
          <w:sz w:val="24"/>
          <w:szCs w:val="24"/>
        </w:rPr>
        <w:t>s</w:t>
      </w:r>
      <w:r w:rsidRPr="00B754C0">
        <w:rPr>
          <w:rFonts w:ascii="Arial" w:hAnsi="Arial" w:cs="Arial"/>
          <w:sz w:val="24"/>
          <w:szCs w:val="24"/>
        </w:rPr>
        <w:t xml:space="preserve">ed by intrusive thoughts (obsessions) and repetitive </w:t>
      </w:r>
      <w:r>
        <w:rPr>
          <w:rFonts w:ascii="Arial" w:hAnsi="Arial" w:cs="Arial"/>
          <w:sz w:val="24"/>
          <w:szCs w:val="24"/>
        </w:rPr>
        <w:t>behaviours</w:t>
      </w:r>
      <w:r w:rsidRPr="00B754C0">
        <w:rPr>
          <w:rFonts w:ascii="Arial" w:hAnsi="Arial" w:cs="Arial"/>
          <w:sz w:val="24"/>
          <w:szCs w:val="24"/>
        </w:rPr>
        <w:t xml:space="preserve"> </w:t>
      </w:r>
      <w:r>
        <w:rPr>
          <w:rFonts w:ascii="Arial" w:hAnsi="Arial" w:cs="Arial"/>
          <w:sz w:val="24"/>
          <w:szCs w:val="24"/>
        </w:rPr>
        <w:t xml:space="preserve">and </w:t>
      </w:r>
      <w:r w:rsidRPr="00B754C0">
        <w:rPr>
          <w:rFonts w:ascii="Arial" w:hAnsi="Arial" w:cs="Arial"/>
          <w:sz w:val="24"/>
          <w:szCs w:val="24"/>
        </w:rPr>
        <w:t>compulsions. Its classification within the DSM-5</w:t>
      </w:r>
      <w:r>
        <w:rPr>
          <w:rFonts w:ascii="Arial" w:hAnsi="Arial" w:cs="Arial"/>
          <w:sz w:val="24"/>
          <w:szCs w:val="24"/>
        </w:rPr>
        <w:t xml:space="preserve">, </w:t>
      </w:r>
      <w:r w:rsidRPr="00B754C0">
        <w:rPr>
          <w:rFonts w:ascii="Arial" w:hAnsi="Arial" w:cs="Arial"/>
          <w:sz w:val="24"/>
          <w:szCs w:val="24"/>
        </w:rPr>
        <w:t>ICD-1</w:t>
      </w:r>
      <w:r>
        <w:rPr>
          <w:rFonts w:ascii="Arial" w:hAnsi="Arial" w:cs="Arial"/>
          <w:sz w:val="24"/>
          <w:szCs w:val="24"/>
        </w:rPr>
        <w:t>0 and ICD-11</w:t>
      </w:r>
      <w:r w:rsidRPr="00B754C0">
        <w:rPr>
          <w:rFonts w:ascii="Arial" w:hAnsi="Arial" w:cs="Arial"/>
          <w:sz w:val="24"/>
          <w:szCs w:val="24"/>
        </w:rPr>
        <w:t xml:space="preserve"> frameworks highlights its recognition as a distinct and debilitating disorder. The diagnosis of OCD is primarily clinical, relying on detailed patient history and standardi</w:t>
      </w:r>
      <w:r>
        <w:rPr>
          <w:rFonts w:ascii="Arial" w:hAnsi="Arial" w:cs="Arial"/>
          <w:sz w:val="24"/>
          <w:szCs w:val="24"/>
        </w:rPr>
        <w:t>s</w:t>
      </w:r>
      <w:r w:rsidRPr="00B754C0">
        <w:rPr>
          <w:rFonts w:ascii="Arial" w:hAnsi="Arial" w:cs="Arial"/>
          <w:sz w:val="24"/>
          <w:szCs w:val="24"/>
        </w:rPr>
        <w:t xml:space="preserve">ed assessment tools, such as the Yale-Brown Obsessive Compulsive Scale (Y-BOCS), which </w:t>
      </w:r>
      <w:r>
        <w:rPr>
          <w:rFonts w:ascii="Arial" w:hAnsi="Arial" w:cs="Arial"/>
          <w:sz w:val="24"/>
          <w:szCs w:val="24"/>
        </w:rPr>
        <w:t>evaluates</w:t>
      </w:r>
      <w:r w:rsidRPr="00B754C0">
        <w:rPr>
          <w:rFonts w:ascii="Arial" w:hAnsi="Arial" w:cs="Arial"/>
          <w:sz w:val="24"/>
          <w:szCs w:val="24"/>
        </w:rPr>
        <w:t xml:space="preserve"> the severity and impact of symptoms. Distinction diagnosis is important to distinguish OCD from other psychiatric conditions with meeting features, such as anxiety disorders or psychosis</w:t>
      </w:r>
      <w:r w:rsidR="00B57D98">
        <w:rPr>
          <w:rFonts w:ascii="Arial" w:hAnsi="Arial" w:cs="Arial"/>
          <w:sz w:val="24"/>
          <w:szCs w:val="24"/>
        </w:rPr>
        <w:t xml:space="preserve"> (Rapp et al. 2016). </w:t>
      </w:r>
    </w:p>
    <w:p w14:paraId="5E83C1E2" w14:textId="2C5327B7" w:rsidR="00B754C0" w:rsidRPr="00B754C0" w:rsidRDefault="00B754C0" w:rsidP="00B754C0">
      <w:pPr>
        <w:rPr>
          <w:rFonts w:ascii="Arial" w:hAnsi="Arial" w:cs="Arial"/>
          <w:sz w:val="24"/>
          <w:szCs w:val="24"/>
        </w:rPr>
      </w:pPr>
      <w:r w:rsidRPr="00B754C0">
        <w:rPr>
          <w:rFonts w:ascii="Arial" w:hAnsi="Arial" w:cs="Arial"/>
          <w:sz w:val="24"/>
          <w:szCs w:val="24"/>
        </w:rPr>
        <w:t>Treatment approaches for OCD are multifaceted, combining pharmacotherapy and psychotherapy. Selective serotonin reuptake inhibitors (SSRIs) are the first-line pharmacological treatment, often requiring higher doses and longer treatment durations compared to their use in depression. Cognitive-behavioural therapy (CBT), particularly Exposure and Response Prevention (ERP), is the most effective psychotherapeutic intervention, helping patients confront and manage their obsessions and compulsions</w:t>
      </w:r>
      <w:r w:rsidR="00B57D98">
        <w:rPr>
          <w:rFonts w:ascii="Arial" w:hAnsi="Arial" w:cs="Arial"/>
          <w:sz w:val="24"/>
          <w:szCs w:val="24"/>
        </w:rPr>
        <w:t xml:space="preserve"> (</w:t>
      </w:r>
      <w:r w:rsidR="00B57D98" w:rsidRPr="00B57D98">
        <w:rPr>
          <w:rFonts w:ascii="Arial" w:hAnsi="Arial" w:cs="Arial"/>
          <w:sz w:val="24"/>
          <w:szCs w:val="24"/>
        </w:rPr>
        <w:t>Björgvinsson, Hart</w:t>
      </w:r>
      <w:r w:rsidR="00B57D98">
        <w:rPr>
          <w:rFonts w:ascii="Arial" w:hAnsi="Arial" w:cs="Arial"/>
          <w:sz w:val="24"/>
          <w:szCs w:val="24"/>
        </w:rPr>
        <w:t xml:space="preserve"> </w:t>
      </w:r>
      <w:r w:rsidR="00B57D98" w:rsidRPr="00B57D98">
        <w:rPr>
          <w:rFonts w:ascii="Arial" w:hAnsi="Arial" w:cs="Arial"/>
          <w:sz w:val="24"/>
          <w:szCs w:val="24"/>
        </w:rPr>
        <w:t>and Heffelfinger, 2007)</w:t>
      </w:r>
      <w:r w:rsidR="00B57D98">
        <w:rPr>
          <w:rFonts w:ascii="Arial" w:hAnsi="Arial" w:cs="Arial"/>
          <w:sz w:val="24"/>
          <w:szCs w:val="24"/>
        </w:rPr>
        <w:t xml:space="preserve">. </w:t>
      </w:r>
    </w:p>
    <w:p w14:paraId="73375E44" w14:textId="75FF45A0" w:rsidR="00DB237D" w:rsidRDefault="00B754C0" w:rsidP="00B754C0">
      <w:pPr>
        <w:rPr>
          <w:rFonts w:ascii="Arial" w:hAnsi="Arial" w:cs="Arial"/>
          <w:sz w:val="24"/>
          <w:szCs w:val="24"/>
        </w:rPr>
      </w:pPr>
      <w:r w:rsidRPr="00B754C0">
        <w:rPr>
          <w:rFonts w:ascii="Arial" w:hAnsi="Arial" w:cs="Arial"/>
          <w:sz w:val="24"/>
          <w:szCs w:val="24"/>
        </w:rPr>
        <w:t xml:space="preserve">Rehabilitation for OCD involves continuous and comprehensive strategies to manage symptoms and enhance quality of life. Measurements of rehabilitation success include </w:t>
      </w:r>
      <w:r>
        <w:rPr>
          <w:rFonts w:ascii="Arial" w:hAnsi="Arial" w:cs="Arial"/>
          <w:sz w:val="24"/>
          <w:szCs w:val="24"/>
        </w:rPr>
        <w:t xml:space="preserve">a </w:t>
      </w:r>
      <w:r w:rsidRPr="00B754C0">
        <w:rPr>
          <w:rFonts w:ascii="Arial" w:hAnsi="Arial" w:cs="Arial"/>
          <w:sz w:val="24"/>
          <w:szCs w:val="24"/>
        </w:rPr>
        <w:t xml:space="preserve">reduction in Y-BOCS scores, improvement in daily functioning, and </w:t>
      </w:r>
      <w:r>
        <w:rPr>
          <w:rFonts w:ascii="Arial" w:hAnsi="Arial" w:cs="Arial"/>
          <w:sz w:val="24"/>
          <w:szCs w:val="24"/>
        </w:rPr>
        <w:t>improved</w:t>
      </w:r>
      <w:r w:rsidRPr="00B754C0">
        <w:rPr>
          <w:rFonts w:ascii="Arial" w:hAnsi="Arial" w:cs="Arial"/>
          <w:sz w:val="24"/>
          <w:szCs w:val="24"/>
        </w:rPr>
        <w:t xml:space="preserve"> psychosocial outcomes. Long-term management may involve ongoing therapy sessions, medication adjustments, and support groups. The integration of family education and support is essential to fostering a supportive environment for individuals with OCD. Finally, a holistic and </w:t>
      </w:r>
      <w:r>
        <w:rPr>
          <w:rFonts w:ascii="Arial" w:hAnsi="Arial" w:cs="Arial"/>
          <w:sz w:val="24"/>
          <w:szCs w:val="24"/>
        </w:rPr>
        <w:t>patient-centred</w:t>
      </w:r>
      <w:r w:rsidRPr="00B754C0">
        <w:rPr>
          <w:rFonts w:ascii="Arial" w:hAnsi="Arial" w:cs="Arial"/>
          <w:sz w:val="24"/>
          <w:szCs w:val="24"/>
        </w:rPr>
        <w:t xml:space="preserve"> approach, emphasi</w:t>
      </w:r>
      <w:r>
        <w:rPr>
          <w:rFonts w:ascii="Arial" w:hAnsi="Arial" w:cs="Arial"/>
          <w:sz w:val="24"/>
          <w:szCs w:val="24"/>
        </w:rPr>
        <w:t>s</w:t>
      </w:r>
      <w:r w:rsidRPr="00B754C0">
        <w:rPr>
          <w:rFonts w:ascii="Arial" w:hAnsi="Arial" w:cs="Arial"/>
          <w:sz w:val="24"/>
          <w:szCs w:val="24"/>
        </w:rPr>
        <w:t>ing early diagnosis, individuali</w:t>
      </w:r>
      <w:r>
        <w:rPr>
          <w:rFonts w:ascii="Arial" w:hAnsi="Arial" w:cs="Arial"/>
          <w:sz w:val="24"/>
          <w:szCs w:val="24"/>
        </w:rPr>
        <w:t>s</w:t>
      </w:r>
      <w:r w:rsidRPr="00B754C0">
        <w:rPr>
          <w:rFonts w:ascii="Arial" w:hAnsi="Arial" w:cs="Arial"/>
          <w:sz w:val="24"/>
          <w:szCs w:val="24"/>
        </w:rPr>
        <w:t xml:space="preserve">ed treatment plans, and sustained rehabilitation efforts, is necessary </w:t>
      </w:r>
      <w:r>
        <w:rPr>
          <w:rFonts w:ascii="Arial" w:hAnsi="Arial" w:cs="Arial"/>
          <w:sz w:val="24"/>
          <w:szCs w:val="24"/>
        </w:rPr>
        <w:t>for</w:t>
      </w:r>
      <w:r w:rsidRPr="00B754C0">
        <w:rPr>
          <w:rFonts w:ascii="Arial" w:hAnsi="Arial" w:cs="Arial"/>
          <w:sz w:val="24"/>
          <w:szCs w:val="24"/>
        </w:rPr>
        <w:t xml:space="preserve"> effectively managing OCD and improving patient outcomes</w:t>
      </w:r>
      <w:r w:rsidR="00B57D98">
        <w:rPr>
          <w:rFonts w:ascii="Arial" w:hAnsi="Arial" w:cs="Arial"/>
          <w:sz w:val="24"/>
          <w:szCs w:val="24"/>
        </w:rPr>
        <w:t xml:space="preserve"> </w:t>
      </w:r>
      <w:r w:rsidR="00912E74">
        <w:rPr>
          <w:rFonts w:ascii="Arial" w:hAnsi="Arial" w:cs="Arial"/>
          <w:sz w:val="24"/>
          <w:szCs w:val="24"/>
        </w:rPr>
        <w:t>(Pietrabissa</w:t>
      </w:r>
      <w:r w:rsidR="00B57D98">
        <w:rPr>
          <w:rFonts w:ascii="Arial" w:hAnsi="Arial" w:cs="Arial"/>
          <w:sz w:val="24"/>
          <w:szCs w:val="24"/>
        </w:rPr>
        <w:t xml:space="preserve"> et al</w:t>
      </w:r>
      <w:r w:rsidR="00912E74">
        <w:rPr>
          <w:rFonts w:ascii="Arial" w:hAnsi="Arial" w:cs="Arial"/>
          <w:sz w:val="24"/>
          <w:szCs w:val="24"/>
        </w:rPr>
        <w:t>. 2016).</w:t>
      </w:r>
      <w:r w:rsidR="00B57D98">
        <w:rPr>
          <w:rFonts w:ascii="Arial" w:hAnsi="Arial" w:cs="Arial"/>
          <w:sz w:val="24"/>
          <w:szCs w:val="24"/>
        </w:rPr>
        <w:t xml:space="preserve"> </w:t>
      </w:r>
      <w:r w:rsidR="00AF2297">
        <w:rPr>
          <w:rFonts w:ascii="Arial" w:hAnsi="Arial" w:cs="Arial"/>
          <w:sz w:val="24"/>
          <w:szCs w:val="24"/>
        </w:rPr>
        <w:t xml:space="preserve">Moreover, </w:t>
      </w:r>
    </w:p>
    <w:p w14:paraId="1897F5AA" w14:textId="77777777" w:rsidR="00972C8C" w:rsidRPr="00972C8C" w:rsidRDefault="00AF2297" w:rsidP="00972C8C">
      <w:pPr>
        <w:rPr>
          <w:rFonts w:ascii="Arial" w:hAnsi="Arial" w:cs="Arial"/>
          <w:sz w:val="24"/>
          <w:szCs w:val="24"/>
        </w:rPr>
      </w:pPr>
      <w:r w:rsidRPr="00C6339D">
        <w:rPr>
          <w:rFonts w:ascii="Arial" w:hAnsi="Arial" w:cs="Arial"/>
          <w:b/>
          <w:bCs/>
          <w:sz w:val="24"/>
          <w:szCs w:val="24"/>
        </w:rPr>
        <w:t>Anxiety disorder</w:t>
      </w:r>
      <w:r>
        <w:rPr>
          <w:rFonts w:ascii="Arial" w:hAnsi="Arial" w:cs="Arial"/>
          <w:sz w:val="24"/>
          <w:szCs w:val="24"/>
        </w:rPr>
        <w:t xml:space="preserve"> follows the same treatment process </w:t>
      </w:r>
      <w:r w:rsidR="006A53B9">
        <w:rPr>
          <w:rFonts w:ascii="Arial" w:hAnsi="Arial" w:cs="Arial"/>
          <w:sz w:val="24"/>
          <w:szCs w:val="24"/>
        </w:rPr>
        <w:t>as</w:t>
      </w:r>
      <w:r>
        <w:rPr>
          <w:rFonts w:ascii="Arial" w:hAnsi="Arial" w:cs="Arial"/>
          <w:sz w:val="24"/>
          <w:szCs w:val="24"/>
        </w:rPr>
        <w:t xml:space="preserve"> OCD</w:t>
      </w:r>
      <w:r w:rsidR="006A53B9">
        <w:rPr>
          <w:rFonts w:ascii="Arial" w:hAnsi="Arial" w:cs="Arial"/>
          <w:sz w:val="24"/>
          <w:szCs w:val="24"/>
        </w:rPr>
        <w:t xml:space="preserve"> with only a few differences in certain options</w:t>
      </w:r>
      <w:r>
        <w:rPr>
          <w:rFonts w:ascii="Arial" w:hAnsi="Arial" w:cs="Arial"/>
          <w:sz w:val="24"/>
          <w:szCs w:val="24"/>
        </w:rPr>
        <w:t xml:space="preserve"> </w:t>
      </w:r>
      <w:r w:rsidR="006A53B9">
        <w:rPr>
          <w:rFonts w:ascii="Arial" w:hAnsi="Arial" w:cs="Arial"/>
          <w:sz w:val="24"/>
          <w:szCs w:val="24"/>
        </w:rPr>
        <w:t xml:space="preserve">of treatment, </w:t>
      </w:r>
      <w:r>
        <w:rPr>
          <w:rFonts w:ascii="Arial" w:hAnsi="Arial" w:cs="Arial"/>
          <w:sz w:val="24"/>
          <w:szCs w:val="24"/>
        </w:rPr>
        <w:t xml:space="preserve">but their diagnosis </w:t>
      </w:r>
      <w:r w:rsidR="00D92537">
        <w:rPr>
          <w:rFonts w:ascii="Arial" w:hAnsi="Arial" w:cs="Arial"/>
          <w:sz w:val="24"/>
          <w:szCs w:val="24"/>
        </w:rPr>
        <w:t>is</w:t>
      </w:r>
      <w:r>
        <w:rPr>
          <w:rFonts w:ascii="Arial" w:hAnsi="Arial" w:cs="Arial"/>
          <w:sz w:val="24"/>
          <w:szCs w:val="24"/>
        </w:rPr>
        <w:t xml:space="preserve"> not the same as they </w:t>
      </w:r>
      <w:r w:rsidR="006A53B9">
        <w:rPr>
          <w:rFonts w:ascii="Arial" w:hAnsi="Arial" w:cs="Arial"/>
          <w:sz w:val="24"/>
          <w:szCs w:val="24"/>
        </w:rPr>
        <w:t>use</w:t>
      </w:r>
      <w:r>
        <w:rPr>
          <w:rFonts w:ascii="Arial" w:hAnsi="Arial" w:cs="Arial"/>
          <w:sz w:val="24"/>
          <w:szCs w:val="24"/>
        </w:rPr>
        <w:t xml:space="preserve"> different assessment tools. For example, </w:t>
      </w:r>
      <w:r w:rsidR="006A53B9">
        <w:rPr>
          <w:rFonts w:ascii="Arial" w:hAnsi="Arial" w:cs="Arial"/>
          <w:sz w:val="24"/>
          <w:szCs w:val="24"/>
        </w:rPr>
        <w:t xml:space="preserve">OCD uses </w:t>
      </w:r>
      <w:r w:rsidR="006A53B9" w:rsidRPr="006A53B9">
        <w:rPr>
          <w:rFonts w:ascii="Arial" w:hAnsi="Arial" w:cs="Arial"/>
          <w:sz w:val="24"/>
          <w:szCs w:val="24"/>
        </w:rPr>
        <w:t>the Yale-Brown Obsessive Compulsive Scale (Y-BOCS)</w:t>
      </w:r>
      <w:r w:rsidR="006A53B9">
        <w:rPr>
          <w:rFonts w:ascii="Arial" w:hAnsi="Arial" w:cs="Arial"/>
          <w:sz w:val="24"/>
          <w:szCs w:val="24"/>
        </w:rPr>
        <w:t xml:space="preserve"> to distinguish types of OCD while anxiety disorder uses </w:t>
      </w:r>
      <w:r w:rsidR="006A53B9" w:rsidRPr="006A53B9">
        <w:rPr>
          <w:rFonts w:ascii="Arial" w:hAnsi="Arial" w:cs="Arial"/>
          <w:sz w:val="24"/>
          <w:szCs w:val="24"/>
        </w:rPr>
        <w:t>standardi</w:t>
      </w:r>
      <w:r w:rsidR="006A53B9">
        <w:rPr>
          <w:rFonts w:ascii="Arial" w:hAnsi="Arial" w:cs="Arial"/>
          <w:sz w:val="24"/>
          <w:szCs w:val="24"/>
        </w:rPr>
        <w:t>s</w:t>
      </w:r>
      <w:r w:rsidR="006A53B9" w:rsidRPr="006A53B9">
        <w:rPr>
          <w:rFonts w:ascii="Arial" w:hAnsi="Arial" w:cs="Arial"/>
          <w:sz w:val="24"/>
          <w:szCs w:val="24"/>
        </w:rPr>
        <w:t xml:space="preserve">ed tools like the Hamilton Anxiety Rating Scale </w:t>
      </w:r>
      <w:r w:rsidR="0087746F">
        <w:rPr>
          <w:rFonts w:ascii="Arial" w:hAnsi="Arial" w:cs="Arial"/>
          <w:sz w:val="24"/>
          <w:szCs w:val="24"/>
        </w:rPr>
        <w:t xml:space="preserve">and </w:t>
      </w:r>
      <w:r w:rsidR="0087746F" w:rsidRPr="0087746F">
        <w:rPr>
          <w:rFonts w:ascii="Arial" w:hAnsi="Arial" w:cs="Arial"/>
          <w:sz w:val="24"/>
          <w:szCs w:val="24"/>
        </w:rPr>
        <w:t xml:space="preserve">The State-Trait Anxiety Inventory (STAI) </w:t>
      </w:r>
      <w:r w:rsidR="006A53B9" w:rsidRPr="006A53B9">
        <w:rPr>
          <w:rFonts w:ascii="Arial" w:hAnsi="Arial" w:cs="Arial"/>
          <w:sz w:val="24"/>
          <w:szCs w:val="24"/>
        </w:rPr>
        <w:t>to distinguish anxiety disorders from other mental health conditions</w:t>
      </w:r>
      <w:r w:rsidR="0087746F">
        <w:rPr>
          <w:rFonts w:ascii="Arial" w:hAnsi="Arial" w:cs="Arial"/>
          <w:sz w:val="24"/>
          <w:szCs w:val="24"/>
        </w:rPr>
        <w:t xml:space="preserve"> (</w:t>
      </w:r>
      <w:r w:rsidR="0087746F" w:rsidRPr="0087746F">
        <w:rPr>
          <w:rFonts w:ascii="Arial" w:hAnsi="Arial" w:cs="Arial"/>
          <w:sz w:val="24"/>
          <w:szCs w:val="24"/>
        </w:rPr>
        <w:t>Donzuso</w:t>
      </w:r>
      <w:r w:rsidR="0087746F">
        <w:rPr>
          <w:rFonts w:ascii="Arial" w:hAnsi="Arial" w:cs="Arial"/>
          <w:sz w:val="24"/>
          <w:szCs w:val="24"/>
        </w:rPr>
        <w:t xml:space="preserve"> et al. 2014). </w:t>
      </w:r>
      <w:r w:rsidR="00D92537" w:rsidRPr="00D92537">
        <w:rPr>
          <w:rFonts w:ascii="Arial" w:hAnsi="Arial" w:cs="Arial"/>
          <w:sz w:val="24"/>
          <w:szCs w:val="24"/>
        </w:rPr>
        <w:t>Rehabilitation focuses on long-term management and recovery, integrating continuous therapy, medication management, lifestyle modifications</w:t>
      </w:r>
      <w:r w:rsidR="00D92537">
        <w:rPr>
          <w:rFonts w:ascii="Arial" w:hAnsi="Arial" w:cs="Arial"/>
          <w:sz w:val="24"/>
          <w:szCs w:val="24"/>
        </w:rPr>
        <w:t xml:space="preserve">, </w:t>
      </w:r>
      <w:r w:rsidR="00D92537" w:rsidRPr="00D92537">
        <w:rPr>
          <w:rFonts w:ascii="Arial" w:hAnsi="Arial" w:cs="Arial"/>
          <w:sz w:val="24"/>
          <w:szCs w:val="24"/>
        </w:rPr>
        <w:t>symptom reduction, improved daily functioning, and enhanced quality of life</w:t>
      </w:r>
      <w:r w:rsidR="00D92537">
        <w:rPr>
          <w:rFonts w:ascii="Arial" w:hAnsi="Arial" w:cs="Arial"/>
          <w:sz w:val="24"/>
          <w:szCs w:val="24"/>
        </w:rPr>
        <w:t xml:space="preserve"> that focuses on a personal-centred approach and the promotion of independence</w:t>
      </w:r>
      <w:r w:rsidR="009118B5">
        <w:rPr>
          <w:rFonts w:ascii="Arial" w:hAnsi="Arial" w:cs="Arial"/>
          <w:sz w:val="24"/>
          <w:szCs w:val="24"/>
        </w:rPr>
        <w:t xml:space="preserve"> (</w:t>
      </w:r>
      <w:r w:rsidR="009118B5" w:rsidRPr="009118B5">
        <w:rPr>
          <w:rFonts w:ascii="Arial" w:hAnsi="Arial" w:cs="Arial"/>
          <w:sz w:val="24"/>
          <w:szCs w:val="24"/>
        </w:rPr>
        <w:t>Chauvet-Gelinier</w:t>
      </w:r>
      <w:r w:rsidR="009118B5">
        <w:rPr>
          <w:rFonts w:ascii="Arial" w:hAnsi="Arial" w:cs="Arial"/>
          <w:sz w:val="24"/>
          <w:szCs w:val="24"/>
        </w:rPr>
        <w:t xml:space="preserve"> </w:t>
      </w:r>
      <w:r w:rsidR="009118B5" w:rsidRPr="009118B5">
        <w:rPr>
          <w:rFonts w:ascii="Arial" w:hAnsi="Arial" w:cs="Arial"/>
          <w:sz w:val="24"/>
          <w:szCs w:val="24"/>
        </w:rPr>
        <w:t>and Bonin, 2017)</w:t>
      </w:r>
      <w:r w:rsidR="009118B5">
        <w:rPr>
          <w:rFonts w:ascii="Arial" w:hAnsi="Arial" w:cs="Arial"/>
          <w:sz w:val="24"/>
          <w:szCs w:val="24"/>
        </w:rPr>
        <w:t xml:space="preserve">. </w:t>
      </w:r>
      <w:r w:rsidR="00972C8C" w:rsidRPr="00972C8C">
        <w:rPr>
          <w:rFonts w:ascii="Arial" w:hAnsi="Arial" w:cs="Arial"/>
          <w:sz w:val="24"/>
          <w:szCs w:val="24"/>
        </w:rPr>
        <w:t xml:space="preserve">Finally, </w:t>
      </w:r>
    </w:p>
    <w:p w14:paraId="4E1D51E8" w14:textId="30DA6543" w:rsidR="00AF2297" w:rsidRDefault="00972C8C" w:rsidP="00972C8C">
      <w:pPr>
        <w:rPr>
          <w:rFonts w:ascii="Arial" w:hAnsi="Arial" w:cs="Arial"/>
          <w:sz w:val="24"/>
          <w:szCs w:val="24"/>
        </w:rPr>
      </w:pPr>
      <w:r w:rsidRPr="00972C8C">
        <w:rPr>
          <w:rFonts w:ascii="Arial" w:hAnsi="Arial" w:cs="Arial"/>
          <w:sz w:val="24"/>
          <w:szCs w:val="24"/>
        </w:rPr>
        <w:t>The National Institute for Health and Care Excellence (NICE) provides guidelines for diagnosing and treating both OCD and Anxiety Disorder by emphasising evidence-based practices.</w:t>
      </w:r>
    </w:p>
    <w:p w14:paraId="058417BD" w14:textId="77777777" w:rsidR="009118B5" w:rsidRDefault="009118B5" w:rsidP="00B754C0">
      <w:pPr>
        <w:rPr>
          <w:rFonts w:ascii="Arial" w:hAnsi="Arial" w:cs="Arial"/>
          <w:sz w:val="24"/>
          <w:szCs w:val="24"/>
        </w:rPr>
      </w:pPr>
    </w:p>
    <w:p w14:paraId="12325187" w14:textId="77777777" w:rsidR="009118B5" w:rsidRPr="00B754C0" w:rsidRDefault="009118B5" w:rsidP="00B754C0">
      <w:pPr>
        <w:rPr>
          <w:rFonts w:ascii="Arial" w:hAnsi="Arial" w:cs="Arial"/>
          <w:sz w:val="24"/>
          <w:szCs w:val="24"/>
        </w:rPr>
      </w:pPr>
    </w:p>
    <w:p w14:paraId="3EC48AEB" w14:textId="4477A5CF" w:rsidR="008861FA" w:rsidRPr="00705FF7" w:rsidRDefault="00705FF7" w:rsidP="00705FF7">
      <w:pPr>
        <w:rPr>
          <w:rFonts w:ascii="Arial" w:hAnsi="Arial" w:cs="Arial"/>
          <w:b/>
          <w:bCs/>
          <w:sz w:val="24"/>
          <w:szCs w:val="24"/>
        </w:rPr>
      </w:pPr>
      <w:r w:rsidRPr="00705FF7">
        <w:rPr>
          <w:rFonts w:ascii="Arial" w:hAnsi="Arial" w:cs="Arial"/>
          <w:b/>
          <w:bCs/>
          <w:sz w:val="24"/>
          <w:szCs w:val="24"/>
        </w:rPr>
        <w:lastRenderedPageBreak/>
        <w:t>References</w:t>
      </w:r>
    </w:p>
    <w:p w14:paraId="151220EE" w14:textId="77777777" w:rsidR="008861FA" w:rsidRPr="00705FF7" w:rsidRDefault="008861FA" w:rsidP="00705FF7">
      <w:pPr>
        <w:ind w:left="360"/>
        <w:rPr>
          <w:rFonts w:ascii="Arial" w:hAnsi="Arial" w:cs="Arial"/>
          <w:sz w:val="24"/>
          <w:szCs w:val="24"/>
        </w:rPr>
      </w:pPr>
      <w:r w:rsidRPr="00705FF7">
        <w:rPr>
          <w:rFonts w:ascii="Arial" w:hAnsi="Arial" w:cs="Arial"/>
          <w:sz w:val="24"/>
          <w:szCs w:val="24"/>
        </w:rPr>
        <w:t xml:space="preserve">Abramowitz, J.S. and Arch, J.J. (2014). </w:t>
      </w:r>
      <w:r w:rsidRPr="00705FF7">
        <w:rPr>
          <w:rFonts w:ascii="Arial" w:hAnsi="Arial" w:cs="Arial"/>
          <w:i/>
          <w:iCs/>
          <w:sz w:val="24"/>
          <w:szCs w:val="24"/>
        </w:rPr>
        <w:t>Strategies for improving long-term outcomes in cognitive behavioural therapy for obsessive-compulsive disorder</w:t>
      </w:r>
      <w:r w:rsidRPr="00705FF7">
        <w:rPr>
          <w:rFonts w:ascii="Arial" w:hAnsi="Arial" w:cs="Arial"/>
          <w:sz w:val="24"/>
          <w:szCs w:val="24"/>
        </w:rPr>
        <w:t>: Insights from learning theory. Cognitive and Behavioural Practice, 21(1), pp.20-31.</w:t>
      </w:r>
      <w:r w:rsidRPr="00435B6B">
        <w:t xml:space="preserve"> </w:t>
      </w:r>
      <w:hyperlink r:id="rId5" w:history="1">
        <w:r w:rsidRPr="00705FF7">
          <w:rPr>
            <w:rStyle w:val="Hyperlink"/>
            <w:rFonts w:ascii="Arial" w:hAnsi="Arial" w:cs="Arial"/>
            <w:sz w:val="24"/>
            <w:szCs w:val="24"/>
          </w:rPr>
          <w:t>https://doi.org/10.1016/j.cbpra.2013.06.004</w:t>
        </w:r>
      </w:hyperlink>
      <w:r w:rsidRPr="00705FF7">
        <w:rPr>
          <w:rFonts w:ascii="Arial" w:hAnsi="Arial" w:cs="Arial"/>
          <w:sz w:val="24"/>
          <w:szCs w:val="24"/>
        </w:rPr>
        <w:t>.</w:t>
      </w:r>
    </w:p>
    <w:p w14:paraId="73860FD7" w14:textId="77777777" w:rsidR="008861FA" w:rsidRPr="00705FF7" w:rsidRDefault="008861FA" w:rsidP="00705FF7">
      <w:pPr>
        <w:ind w:left="360"/>
        <w:rPr>
          <w:rFonts w:ascii="Arial" w:hAnsi="Arial" w:cs="Arial"/>
          <w:sz w:val="24"/>
          <w:szCs w:val="24"/>
        </w:rPr>
      </w:pPr>
      <w:r w:rsidRPr="00705FF7">
        <w:rPr>
          <w:rFonts w:ascii="Arial" w:hAnsi="Arial" w:cs="Arial"/>
          <w:sz w:val="24"/>
          <w:szCs w:val="24"/>
        </w:rPr>
        <w:t xml:space="preserve">Abramowitz, J.S., Deacon, B.J. (2005). </w:t>
      </w:r>
      <w:r w:rsidRPr="00705FF7">
        <w:rPr>
          <w:rFonts w:ascii="Arial" w:hAnsi="Arial" w:cs="Arial"/>
          <w:i/>
          <w:iCs/>
          <w:sz w:val="24"/>
          <w:szCs w:val="24"/>
        </w:rPr>
        <w:t>Obsessive-Compulsive Disorder</w:t>
      </w:r>
      <w:r w:rsidRPr="00705FF7">
        <w:rPr>
          <w:rFonts w:ascii="Arial" w:hAnsi="Arial" w:cs="Arial"/>
          <w:sz w:val="24"/>
          <w:szCs w:val="24"/>
        </w:rPr>
        <w:t xml:space="preserve">: Essential Phenomenology and Overlap with other anxiety disorders. In: Abramowitz, J.S., Houts, A.C. (eds) Concepts and Controversies in Obsessive-Compulsive Disorder. Series in Anxiety and Related Disorders. Springer, Boston, MA. </w:t>
      </w:r>
      <w:hyperlink r:id="rId6" w:history="1">
        <w:r w:rsidRPr="00705FF7">
          <w:rPr>
            <w:rStyle w:val="Hyperlink"/>
            <w:rFonts w:ascii="Arial" w:hAnsi="Arial" w:cs="Arial"/>
            <w:sz w:val="24"/>
            <w:szCs w:val="24"/>
          </w:rPr>
          <w:t>https://doi.org/10.1007/0-387-23370-9_6</w:t>
        </w:r>
      </w:hyperlink>
      <w:r w:rsidRPr="00705FF7">
        <w:rPr>
          <w:rStyle w:val="Hyperlink"/>
          <w:rFonts w:ascii="Arial" w:hAnsi="Arial" w:cs="Arial"/>
          <w:sz w:val="24"/>
          <w:szCs w:val="24"/>
        </w:rPr>
        <w:t>.</w:t>
      </w:r>
    </w:p>
    <w:p w14:paraId="791AB2F3" w14:textId="77777777" w:rsidR="008861FA" w:rsidRPr="00705FF7" w:rsidRDefault="008861FA" w:rsidP="00705FF7">
      <w:pPr>
        <w:ind w:left="360"/>
        <w:rPr>
          <w:rFonts w:ascii="Arial" w:hAnsi="Arial" w:cs="Arial"/>
          <w:sz w:val="24"/>
          <w:szCs w:val="24"/>
        </w:rPr>
      </w:pPr>
      <w:bookmarkStart w:id="1" w:name="_Hlk172729457"/>
      <w:r w:rsidRPr="00705FF7">
        <w:rPr>
          <w:rFonts w:ascii="Arial" w:hAnsi="Arial" w:cs="Arial"/>
          <w:sz w:val="24"/>
          <w:szCs w:val="24"/>
        </w:rPr>
        <w:t>Abramowitz, J.S., Taylor, S. and McKay, D. (2005)</w:t>
      </w:r>
      <w:bookmarkEnd w:id="1"/>
      <w:r w:rsidRPr="00705FF7">
        <w:rPr>
          <w:rFonts w:ascii="Arial" w:hAnsi="Arial" w:cs="Arial"/>
          <w:sz w:val="24"/>
          <w:szCs w:val="24"/>
        </w:rPr>
        <w:t xml:space="preserve">. </w:t>
      </w:r>
      <w:r w:rsidRPr="00705FF7">
        <w:rPr>
          <w:rFonts w:ascii="Arial" w:hAnsi="Arial" w:cs="Arial"/>
          <w:i/>
          <w:iCs/>
          <w:sz w:val="24"/>
          <w:szCs w:val="24"/>
        </w:rPr>
        <w:t>Potentials and limitations of cognitive treatments for obsessive</w:t>
      </w:r>
      <w:r w:rsidRPr="00705FF7">
        <w:rPr>
          <w:rFonts w:ascii="Cambria Math" w:hAnsi="Cambria Math" w:cs="Cambria Math"/>
          <w:i/>
          <w:iCs/>
          <w:sz w:val="24"/>
          <w:szCs w:val="24"/>
        </w:rPr>
        <w:t>‐</w:t>
      </w:r>
      <w:r w:rsidRPr="00705FF7">
        <w:rPr>
          <w:rFonts w:ascii="Arial" w:hAnsi="Arial" w:cs="Arial"/>
          <w:i/>
          <w:iCs/>
          <w:sz w:val="24"/>
          <w:szCs w:val="24"/>
        </w:rPr>
        <w:t>compulsive disorder.</w:t>
      </w:r>
      <w:r w:rsidRPr="00705FF7">
        <w:rPr>
          <w:rFonts w:ascii="Arial" w:hAnsi="Arial" w:cs="Arial"/>
          <w:sz w:val="24"/>
          <w:szCs w:val="24"/>
        </w:rPr>
        <w:t xml:space="preserve"> Cognitive behaviour therapy, 34(3), pp.140-147. </w:t>
      </w:r>
      <w:hyperlink r:id="rId7" w:history="1">
        <w:r w:rsidRPr="00705FF7">
          <w:rPr>
            <w:rStyle w:val="Hyperlink"/>
            <w:rFonts w:ascii="Arial" w:hAnsi="Arial" w:cs="Arial"/>
            <w:sz w:val="24"/>
            <w:szCs w:val="24"/>
          </w:rPr>
          <w:t>https://doi.org/10.1080/16506070510041202</w:t>
        </w:r>
      </w:hyperlink>
      <w:r w:rsidRPr="00705FF7">
        <w:rPr>
          <w:rFonts w:ascii="Arial" w:hAnsi="Arial" w:cs="Arial"/>
          <w:sz w:val="24"/>
          <w:szCs w:val="24"/>
        </w:rPr>
        <w:t>.</w:t>
      </w:r>
    </w:p>
    <w:p w14:paraId="104FFA42" w14:textId="77777777" w:rsidR="008861FA" w:rsidRPr="00705FF7" w:rsidRDefault="008861FA" w:rsidP="00705FF7">
      <w:pPr>
        <w:ind w:left="360"/>
        <w:rPr>
          <w:rFonts w:ascii="Arial" w:hAnsi="Arial" w:cs="Arial"/>
          <w:sz w:val="24"/>
          <w:szCs w:val="24"/>
        </w:rPr>
      </w:pPr>
      <w:bookmarkStart w:id="2" w:name="_Hlk172732554"/>
      <w:r w:rsidRPr="00705FF7">
        <w:rPr>
          <w:rFonts w:ascii="Arial" w:hAnsi="Arial" w:cs="Arial"/>
          <w:sz w:val="24"/>
          <w:szCs w:val="24"/>
        </w:rPr>
        <w:t>Acevedo, N., Castle, D. and Rossell, S. (2024)</w:t>
      </w:r>
      <w:bookmarkEnd w:id="2"/>
      <w:r w:rsidRPr="00705FF7">
        <w:rPr>
          <w:rFonts w:ascii="Arial" w:hAnsi="Arial" w:cs="Arial"/>
          <w:sz w:val="24"/>
          <w:szCs w:val="24"/>
        </w:rPr>
        <w:t xml:space="preserve">. </w:t>
      </w:r>
      <w:r w:rsidRPr="00705FF7">
        <w:rPr>
          <w:rFonts w:ascii="Arial" w:hAnsi="Arial" w:cs="Arial"/>
          <w:i/>
          <w:iCs/>
          <w:sz w:val="24"/>
          <w:szCs w:val="24"/>
        </w:rPr>
        <w:t>The promise and challenges of transcranial magnetic stimulation and deep brain stimulation as therapeutic options for obsessive-compulsive disorder</w:t>
      </w:r>
      <w:r w:rsidRPr="00705FF7">
        <w:rPr>
          <w:rFonts w:ascii="Arial" w:hAnsi="Arial" w:cs="Arial"/>
          <w:sz w:val="24"/>
          <w:szCs w:val="24"/>
        </w:rPr>
        <w:t>. Expert Review of Neurotherapeutics, 24(2), pp.145-158.</w:t>
      </w:r>
      <w:r w:rsidRPr="00061A33">
        <w:t xml:space="preserve"> </w:t>
      </w:r>
      <w:hyperlink r:id="rId8" w:history="1">
        <w:r w:rsidRPr="00705FF7">
          <w:rPr>
            <w:rStyle w:val="Hyperlink"/>
            <w:rFonts w:ascii="Arial" w:hAnsi="Arial" w:cs="Arial"/>
            <w:sz w:val="24"/>
            <w:szCs w:val="24"/>
          </w:rPr>
          <w:t>https://doi.org/10.1080/14737175.2024.2306875</w:t>
        </w:r>
      </w:hyperlink>
      <w:r w:rsidRPr="00705FF7">
        <w:rPr>
          <w:rFonts w:ascii="Arial" w:hAnsi="Arial" w:cs="Arial"/>
          <w:sz w:val="24"/>
          <w:szCs w:val="24"/>
        </w:rPr>
        <w:t>.</w:t>
      </w:r>
    </w:p>
    <w:p w14:paraId="674071B1" w14:textId="77777777" w:rsidR="008861FA" w:rsidRPr="00705FF7" w:rsidRDefault="008861FA" w:rsidP="00705FF7">
      <w:pPr>
        <w:ind w:left="360"/>
        <w:rPr>
          <w:rFonts w:ascii="Arial" w:hAnsi="Arial" w:cs="Arial"/>
          <w:sz w:val="24"/>
          <w:szCs w:val="24"/>
        </w:rPr>
      </w:pPr>
      <w:bookmarkStart w:id="3" w:name="_Hlk172730220"/>
      <w:r w:rsidRPr="00705FF7">
        <w:rPr>
          <w:rFonts w:ascii="Arial" w:hAnsi="Arial" w:cs="Arial"/>
          <w:sz w:val="24"/>
          <w:szCs w:val="24"/>
        </w:rPr>
        <w:t>Albert</w:t>
      </w:r>
      <w:bookmarkEnd w:id="3"/>
      <w:r w:rsidRPr="00705FF7">
        <w:rPr>
          <w:rFonts w:ascii="Arial" w:hAnsi="Arial" w:cs="Arial"/>
          <w:sz w:val="24"/>
          <w:szCs w:val="24"/>
        </w:rPr>
        <w:t xml:space="preserve">, U., Marazziti, D., Di Salvo, G., Solia, F., Rosso, G. and Maina, G. (2018). </w:t>
      </w:r>
      <w:r w:rsidRPr="00705FF7">
        <w:rPr>
          <w:rFonts w:ascii="Arial" w:hAnsi="Arial" w:cs="Arial"/>
          <w:i/>
          <w:iCs/>
          <w:sz w:val="24"/>
          <w:szCs w:val="24"/>
        </w:rPr>
        <w:t>A systematic review of evidence-based treatment strategies for obsessive-compulsive disorder resistant to first-line pharmacotherapy.</w:t>
      </w:r>
      <w:r w:rsidRPr="00705FF7">
        <w:rPr>
          <w:rFonts w:ascii="Arial" w:hAnsi="Arial" w:cs="Arial"/>
          <w:sz w:val="24"/>
          <w:szCs w:val="24"/>
        </w:rPr>
        <w:t xml:space="preserve"> Current medicinal chemistry, 25(41), pp.5647-5661.</w:t>
      </w:r>
      <w:r w:rsidRPr="00F060A9">
        <w:t xml:space="preserve"> </w:t>
      </w:r>
      <w:hyperlink r:id="rId9" w:history="1">
        <w:r w:rsidRPr="00705FF7">
          <w:rPr>
            <w:rStyle w:val="Hyperlink"/>
            <w:rFonts w:ascii="Arial" w:hAnsi="Arial" w:cs="Arial"/>
            <w:sz w:val="24"/>
            <w:szCs w:val="24"/>
          </w:rPr>
          <w:t>https://doi.org/10.2174/0929867325666171222163645</w:t>
        </w:r>
      </w:hyperlink>
      <w:r w:rsidRPr="00705FF7">
        <w:rPr>
          <w:rFonts w:ascii="Arial" w:hAnsi="Arial" w:cs="Arial"/>
          <w:sz w:val="24"/>
          <w:szCs w:val="24"/>
        </w:rPr>
        <w:t>.</w:t>
      </w:r>
    </w:p>
    <w:p w14:paraId="2E568A97" w14:textId="77777777" w:rsidR="008861FA" w:rsidRPr="00705FF7" w:rsidRDefault="008861FA" w:rsidP="00705FF7">
      <w:pPr>
        <w:ind w:left="360"/>
        <w:rPr>
          <w:rFonts w:ascii="Arial" w:hAnsi="Arial" w:cs="Arial"/>
          <w:sz w:val="24"/>
          <w:szCs w:val="24"/>
        </w:rPr>
      </w:pPr>
      <w:r w:rsidRPr="00705FF7">
        <w:rPr>
          <w:rFonts w:ascii="Arial" w:hAnsi="Arial" w:cs="Arial"/>
          <w:sz w:val="24"/>
          <w:szCs w:val="24"/>
        </w:rPr>
        <w:t>Antos, Z., Zackiewicz, K., Tomaszek, N., Modzelewski, S. and Waszkiewicz, N. (2024</w:t>
      </w:r>
      <w:r w:rsidRPr="00705FF7">
        <w:rPr>
          <w:rFonts w:ascii="Arial" w:hAnsi="Arial" w:cs="Arial"/>
          <w:i/>
          <w:iCs/>
          <w:sz w:val="24"/>
          <w:szCs w:val="24"/>
        </w:rPr>
        <w:t>). An Alternative Approach in the Treatment of Anxiety Disorders</w:t>
      </w:r>
      <w:r w:rsidRPr="00705FF7">
        <w:rPr>
          <w:rFonts w:ascii="Arial" w:hAnsi="Arial" w:cs="Arial"/>
          <w:sz w:val="24"/>
          <w:szCs w:val="24"/>
        </w:rPr>
        <w:t xml:space="preserve">: Current Directions. doi: 10.20944/preprints202406.1166.v1. </w:t>
      </w:r>
    </w:p>
    <w:p w14:paraId="490F7CED" w14:textId="77777777" w:rsidR="008861FA" w:rsidRPr="00705FF7" w:rsidRDefault="008861FA" w:rsidP="00705FF7">
      <w:pPr>
        <w:ind w:left="360"/>
        <w:rPr>
          <w:rFonts w:ascii="Arial" w:hAnsi="Arial" w:cs="Arial"/>
          <w:sz w:val="24"/>
          <w:szCs w:val="24"/>
        </w:rPr>
      </w:pPr>
      <w:r w:rsidRPr="00705FF7">
        <w:rPr>
          <w:rFonts w:ascii="Arial" w:hAnsi="Arial" w:cs="Arial"/>
          <w:sz w:val="24"/>
          <w:szCs w:val="24"/>
        </w:rPr>
        <w:t>Baltacı, S., Gençöz, T. and Sarı, S. (2024). “T</w:t>
      </w:r>
      <w:r w:rsidRPr="00705FF7">
        <w:rPr>
          <w:rFonts w:ascii="Arial" w:hAnsi="Arial" w:cs="Arial"/>
          <w:i/>
          <w:iCs/>
          <w:sz w:val="24"/>
          <w:szCs w:val="24"/>
        </w:rPr>
        <w:t>his Is a Disease” and “Disease Has No Sin”: Discourse Constructions of Individuals With Obsessive–Compulsive Disorder With Regard to Being Diagnosed.</w:t>
      </w:r>
      <w:r w:rsidRPr="00705FF7">
        <w:rPr>
          <w:rFonts w:ascii="Arial" w:hAnsi="Arial" w:cs="Arial"/>
          <w:sz w:val="24"/>
          <w:szCs w:val="24"/>
        </w:rPr>
        <w:t xml:space="preserve"> Qualitative Health Research, 34(5), pp.444-457.</w:t>
      </w:r>
      <w:r w:rsidRPr="00695240">
        <w:t xml:space="preserve"> </w:t>
      </w:r>
      <w:hyperlink r:id="rId10" w:history="1">
        <w:r w:rsidRPr="00705FF7">
          <w:rPr>
            <w:rStyle w:val="Hyperlink"/>
            <w:rFonts w:ascii="Arial" w:hAnsi="Arial" w:cs="Arial"/>
            <w:sz w:val="24"/>
            <w:szCs w:val="24"/>
          </w:rPr>
          <w:t>https://doi.org/10.1177/10497323231208988</w:t>
        </w:r>
      </w:hyperlink>
      <w:r w:rsidRPr="00705FF7">
        <w:rPr>
          <w:rFonts w:ascii="Arial" w:hAnsi="Arial" w:cs="Arial"/>
          <w:sz w:val="24"/>
          <w:szCs w:val="24"/>
        </w:rPr>
        <w:t>.</w:t>
      </w:r>
    </w:p>
    <w:p w14:paraId="7238612B" w14:textId="77777777" w:rsidR="008861FA" w:rsidRPr="00705FF7" w:rsidRDefault="008861FA" w:rsidP="00705FF7">
      <w:pPr>
        <w:ind w:left="360"/>
        <w:rPr>
          <w:rFonts w:ascii="Arial" w:hAnsi="Arial" w:cs="Arial"/>
          <w:sz w:val="24"/>
          <w:szCs w:val="24"/>
        </w:rPr>
      </w:pPr>
      <w:bookmarkStart w:id="4" w:name="_Hlk172733938"/>
      <w:r w:rsidRPr="00705FF7">
        <w:rPr>
          <w:rFonts w:ascii="Arial" w:hAnsi="Arial" w:cs="Arial"/>
          <w:sz w:val="24"/>
          <w:szCs w:val="24"/>
        </w:rPr>
        <w:t>Bandelow</w:t>
      </w:r>
      <w:bookmarkEnd w:id="4"/>
      <w:r w:rsidRPr="00705FF7">
        <w:rPr>
          <w:rFonts w:ascii="Arial" w:hAnsi="Arial" w:cs="Arial"/>
          <w:sz w:val="24"/>
          <w:szCs w:val="24"/>
        </w:rPr>
        <w:t xml:space="preserve">, B., Boerner, R., Kasper, S., Linden, M., Wittchen, H.U. and Möller, H.J. (2013). </w:t>
      </w:r>
      <w:r w:rsidRPr="00705FF7">
        <w:rPr>
          <w:rFonts w:ascii="Arial" w:hAnsi="Arial" w:cs="Arial"/>
          <w:i/>
          <w:iCs/>
          <w:sz w:val="24"/>
          <w:szCs w:val="24"/>
        </w:rPr>
        <w:t>The diagnosis and treatment of generalized anxiety disorder</w:t>
      </w:r>
      <w:r w:rsidRPr="00705FF7">
        <w:rPr>
          <w:rFonts w:ascii="Arial" w:hAnsi="Arial" w:cs="Arial"/>
          <w:sz w:val="24"/>
          <w:szCs w:val="24"/>
        </w:rPr>
        <w:t>. Deutsches Ärzteblatt International, 110(17), p.300.</w:t>
      </w:r>
      <w:r w:rsidRPr="00CF27AC">
        <w:t xml:space="preserve"> </w:t>
      </w:r>
      <w:hyperlink r:id="rId11" w:history="1">
        <w:r w:rsidRPr="00705FF7">
          <w:rPr>
            <w:rStyle w:val="Hyperlink"/>
            <w:rFonts w:ascii="Arial" w:hAnsi="Arial" w:cs="Arial"/>
            <w:sz w:val="24"/>
            <w:szCs w:val="24"/>
          </w:rPr>
          <w:t>https://doi.org/10.3238%2Farztebl.2013.0300</w:t>
        </w:r>
      </w:hyperlink>
      <w:r w:rsidRPr="00705FF7">
        <w:rPr>
          <w:rFonts w:ascii="Arial" w:hAnsi="Arial" w:cs="Arial"/>
          <w:sz w:val="24"/>
          <w:szCs w:val="24"/>
        </w:rPr>
        <w:t>.</w:t>
      </w:r>
    </w:p>
    <w:p w14:paraId="77F49CFD" w14:textId="77777777" w:rsidR="008861FA" w:rsidRPr="00705FF7" w:rsidRDefault="008861FA" w:rsidP="00705FF7">
      <w:pPr>
        <w:ind w:left="360"/>
        <w:rPr>
          <w:rFonts w:ascii="Arial" w:hAnsi="Arial" w:cs="Arial"/>
          <w:sz w:val="24"/>
          <w:szCs w:val="24"/>
        </w:rPr>
      </w:pPr>
      <w:r w:rsidRPr="00705FF7">
        <w:rPr>
          <w:rFonts w:ascii="Arial" w:hAnsi="Arial" w:cs="Arial"/>
          <w:sz w:val="24"/>
          <w:szCs w:val="24"/>
        </w:rPr>
        <w:t xml:space="preserve">Bartz, J.A. and Hollander, E. (2006). </w:t>
      </w:r>
      <w:r w:rsidRPr="00705FF7">
        <w:rPr>
          <w:rFonts w:ascii="Arial" w:hAnsi="Arial" w:cs="Arial"/>
          <w:i/>
          <w:iCs/>
          <w:sz w:val="24"/>
          <w:szCs w:val="24"/>
        </w:rPr>
        <w:t>Is obsessive-compulsive disorder an anxiety disorder</w:t>
      </w:r>
      <w:r w:rsidRPr="00705FF7">
        <w:rPr>
          <w:rFonts w:ascii="Arial" w:hAnsi="Arial" w:cs="Arial"/>
          <w:sz w:val="24"/>
          <w:szCs w:val="24"/>
        </w:rPr>
        <w:t>? Progress in neuro-psychopharmacology and biological psychiatry, 30(3), pp.338-352.</w:t>
      </w:r>
      <w:r w:rsidRPr="0001748F">
        <w:t xml:space="preserve"> </w:t>
      </w:r>
      <w:hyperlink r:id="rId12" w:history="1">
        <w:r w:rsidRPr="00705FF7">
          <w:rPr>
            <w:rStyle w:val="Hyperlink"/>
            <w:rFonts w:ascii="Arial" w:hAnsi="Arial" w:cs="Arial"/>
            <w:sz w:val="24"/>
            <w:szCs w:val="24"/>
          </w:rPr>
          <w:t>https://doi.org/10.1016/j.pnpbp.2005.11.003</w:t>
        </w:r>
      </w:hyperlink>
      <w:r w:rsidRPr="00705FF7">
        <w:rPr>
          <w:rStyle w:val="Hyperlink"/>
          <w:rFonts w:ascii="Arial" w:hAnsi="Arial" w:cs="Arial"/>
          <w:sz w:val="24"/>
          <w:szCs w:val="24"/>
        </w:rPr>
        <w:t>.</w:t>
      </w:r>
    </w:p>
    <w:p w14:paraId="7E37852D" w14:textId="77777777" w:rsidR="008861FA" w:rsidRPr="00705FF7" w:rsidRDefault="008861FA" w:rsidP="00705FF7">
      <w:pPr>
        <w:ind w:left="360"/>
        <w:rPr>
          <w:rFonts w:ascii="Arial" w:hAnsi="Arial" w:cs="Arial"/>
          <w:sz w:val="24"/>
          <w:szCs w:val="24"/>
        </w:rPr>
      </w:pPr>
      <w:bookmarkStart w:id="5" w:name="_Hlk172641749"/>
      <w:bookmarkStart w:id="6" w:name="_Hlk172637919"/>
      <w:r w:rsidRPr="00705FF7">
        <w:rPr>
          <w:rFonts w:ascii="Arial" w:hAnsi="Arial" w:cs="Arial"/>
          <w:sz w:val="24"/>
          <w:szCs w:val="24"/>
        </w:rPr>
        <w:t>Benito, K. and Storch, E.A. (2011)</w:t>
      </w:r>
      <w:bookmarkEnd w:id="5"/>
      <w:r w:rsidRPr="00705FF7">
        <w:rPr>
          <w:rFonts w:ascii="Arial" w:hAnsi="Arial" w:cs="Arial"/>
          <w:sz w:val="24"/>
          <w:szCs w:val="24"/>
        </w:rPr>
        <w:t xml:space="preserve">. </w:t>
      </w:r>
      <w:r w:rsidRPr="00705FF7">
        <w:rPr>
          <w:rFonts w:ascii="Arial" w:hAnsi="Arial" w:cs="Arial"/>
          <w:i/>
          <w:iCs/>
          <w:sz w:val="24"/>
          <w:szCs w:val="24"/>
        </w:rPr>
        <w:t>Assessment of obsessive-compulsive disorder:</w:t>
      </w:r>
      <w:r w:rsidRPr="00705FF7">
        <w:rPr>
          <w:rFonts w:ascii="Arial" w:hAnsi="Arial" w:cs="Arial"/>
          <w:sz w:val="24"/>
          <w:szCs w:val="24"/>
        </w:rPr>
        <w:t xml:space="preserve"> review and future directions. Expert Review of Neurotherapeutics, 11(2), pp.287-298. </w:t>
      </w:r>
      <w:hyperlink r:id="rId13" w:history="1">
        <w:r w:rsidRPr="00705FF7">
          <w:rPr>
            <w:rStyle w:val="Hyperlink"/>
            <w:rFonts w:ascii="Arial" w:hAnsi="Arial" w:cs="Arial"/>
            <w:sz w:val="24"/>
            <w:szCs w:val="24"/>
          </w:rPr>
          <w:t>https://doi.org/10.1586/ern.10.195</w:t>
        </w:r>
      </w:hyperlink>
      <w:r w:rsidRPr="00705FF7">
        <w:rPr>
          <w:rStyle w:val="Hyperlink"/>
          <w:rFonts w:ascii="Arial" w:hAnsi="Arial" w:cs="Arial"/>
          <w:sz w:val="24"/>
          <w:szCs w:val="24"/>
        </w:rPr>
        <w:t>.</w:t>
      </w:r>
    </w:p>
    <w:p w14:paraId="32FD0583" w14:textId="77777777" w:rsidR="008861FA" w:rsidRPr="00705FF7" w:rsidRDefault="008861FA" w:rsidP="00705FF7">
      <w:pPr>
        <w:ind w:left="360"/>
        <w:rPr>
          <w:rFonts w:ascii="Arial" w:hAnsi="Arial" w:cs="Arial"/>
          <w:sz w:val="24"/>
          <w:szCs w:val="24"/>
        </w:rPr>
      </w:pPr>
      <w:r w:rsidRPr="00705FF7">
        <w:rPr>
          <w:rFonts w:ascii="Arial" w:hAnsi="Arial" w:cs="Arial"/>
          <w:sz w:val="24"/>
          <w:szCs w:val="24"/>
        </w:rPr>
        <w:t xml:space="preserve">Bienvenu, O.J., Samuels, J.F., Wuyek, L.A., Liang, K.Y., Wang, Y., Grados, M.A., Cullen, B.A., Riddle, M.A., Greenberg, B.D., Rasmussen, S.A. and Fyer, A.J. </w:t>
      </w:r>
      <w:r w:rsidRPr="00705FF7">
        <w:rPr>
          <w:rFonts w:ascii="Arial" w:hAnsi="Arial" w:cs="Arial"/>
          <w:sz w:val="24"/>
          <w:szCs w:val="24"/>
        </w:rPr>
        <w:lastRenderedPageBreak/>
        <w:t xml:space="preserve">(2012). Is obsessive-compulsive disorder an anxiety disorder, and what, if any, are spectrum conditions? A family study perspective. Psychological medicine, 42(1), pp.1-13. </w:t>
      </w:r>
      <w:hyperlink r:id="rId14" w:history="1">
        <w:r w:rsidRPr="00705FF7">
          <w:rPr>
            <w:rStyle w:val="Hyperlink"/>
            <w:rFonts w:ascii="Arial" w:hAnsi="Arial" w:cs="Arial"/>
            <w:sz w:val="24"/>
            <w:szCs w:val="24"/>
          </w:rPr>
          <w:t>https://doi.org/10.1017/S0033291711000742</w:t>
        </w:r>
      </w:hyperlink>
      <w:r w:rsidRPr="00705FF7">
        <w:rPr>
          <w:rStyle w:val="Hyperlink"/>
          <w:rFonts w:ascii="Arial" w:hAnsi="Arial" w:cs="Arial"/>
          <w:sz w:val="24"/>
          <w:szCs w:val="24"/>
        </w:rPr>
        <w:t>.</w:t>
      </w:r>
    </w:p>
    <w:p w14:paraId="2FC9374D" w14:textId="77777777" w:rsidR="008861FA" w:rsidRPr="00705FF7" w:rsidRDefault="008861FA" w:rsidP="00705FF7">
      <w:pPr>
        <w:ind w:left="360"/>
        <w:rPr>
          <w:rFonts w:ascii="Arial" w:hAnsi="Arial" w:cs="Arial"/>
          <w:sz w:val="24"/>
          <w:szCs w:val="24"/>
        </w:rPr>
      </w:pPr>
      <w:r w:rsidRPr="00705FF7">
        <w:rPr>
          <w:rFonts w:ascii="Arial" w:hAnsi="Arial" w:cs="Arial"/>
          <w:sz w:val="24"/>
          <w:szCs w:val="24"/>
        </w:rPr>
        <w:t xml:space="preserve">Björgvinsson, T., Hart, J. and Heffelfinger, S. (2007). </w:t>
      </w:r>
      <w:r w:rsidRPr="00705FF7">
        <w:rPr>
          <w:rFonts w:ascii="Arial" w:hAnsi="Arial" w:cs="Arial"/>
          <w:i/>
          <w:iCs/>
          <w:sz w:val="24"/>
          <w:szCs w:val="24"/>
        </w:rPr>
        <w:t>Obsessive-compulsive disorder: update on assessment and treatment.</w:t>
      </w:r>
      <w:r w:rsidRPr="00705FF7">
        <w:rPr>
          <w:rFonts w:ascii="Arial" w:hAnsi="Arial" w:cs="Arial"/>
          <w:sz w:val="24"/>
          <w:szCs w:val="24"/>
        </w:rPr>
        <w:t xml:space="preserve"> Journal of Psychiatric Practice®, 13(6), pp.362-372.</w:t>
      </w:r>
      <w:r w:rsidRPr="00B57D98">
        <w:t xml:space="preserve"> </w:t>
      </w:r>
      <w:r w:rsidRPr="00705FF7">
        <w:rPr>
          <w:rFonts w:ascii="Arial" w:hAnsi="Arial" w:cs="Arial"/>
          <w:sz w:val="24"/>
          <w:szCs w:val="24"/>
        </w:rPr>
        <w:t xml:space="preserve">10. 1097/01.pra.0000300122.76322.ad. </w:t>
      </w:r>
    </w:p>
    <w:p w14:paraId="555B4E1A" w14:textId="77777777" w:rsidR="008861FA" w:rsidRPr="00705FF7" w:rsidRDefault="008861FA" w:rsidP="00705FF7">
      <w:pPr>
        <w:ind w:left="360"/>
        <w:rPr>
          <w:rFonts w:ascii="Arial" w:hAnsi="Arial" w:cs="Arial"/>
          <w:sz w:val="24"/>
          <w:szCs w:val="24"/>
        </w:rPr>
      </w:pPr>
      <w:r w:rsidRPr="00705FF7">
        <w:rPr>
          <w:rFonts w:ascii="Arial" w:hAnsi="Arial" w:cs="Arial"/>
          <w:sz w:val="24"/>
          <w:szCs w:val="24"/>
        </w:rPr>
        <w:t>Bokor, G. and Anderson, P.D. (2014). Obsessive-compulsive disorder. Journal of Pharmacy Practice, 27(2), pp.116-130.</w:t>
      </w:r>
      <w:r w:rsidRPr="00626171">
        <w:t xml:space="preserve"> </w:t>
      </w:r>
      <w:hyperlink r:id="rId15" w:history="1">
        <w:r w:rsidRPr="00705FF7">
          <w:rPr>
            <w:rStyle w:val="Hyperlink"/>
            <w:rFonts w:ascii="Arial" w:hAnsi="Arial" w:cs="Arial"/>
            <w:sz w:val="24"/>
            <w:szCs w:val="24"/>
          </w:rPr>
          <w:t>https://doi.org/10.1177/0897190014521996</w:t>
        </w:r>
      </w:hyperlink>
      <w:r w:rsidRPr="00705FF7">
        <w:rPr>
          <w:rFonts w:ascii="Arial" w:hAnsi="Arial" w:cs="Arial"/>
          <w:sz w:val="24"/>
          <w:szCs w:val="24"/>
        </w:rPr>
        <w:t xml:space="preserve">. </w:t>
      </w:r>
    </w:p>
    <w:p w14:paraId="2AD02013" w14:textId="77777777" w:rsidR="008861FA" w:rsidRPr="00705FF7" w:rsidRDefault="008861FA" w:rsidP="00705FF7">
      <w:pPr>
        <w:ind w:left="360"/>
        <w:rPr>
          <w:rFonts w:ascii="Arial" w:hAnsi="Arial" w:cs="Arial"/>
          <w:sz w:val="24"/>
          <w:szCs w:val="24"/>
        </w:rPr>
      </w:pPr>
      <w:r w:rsidRPr="00705FF7">
        <w:rPr>
          <w:rFonts w:ascii="Arial" w:hAnsi="Arial" w:cs="Arial"/>
          <w:sz w:val="24"/>
          <w:szCs w:val="24"/>
        </w:rPr>
        <w:t xml:space="preserve">Bozorgmehr, A., Ghadirivasfi, M. and Shahsavand Ananloo, E. (2017) </w:t>
      </w:r>
      <w:r w:rsidRPr="00705FF7">
        <w:rPr>
          <w:rFonts w:ascii="Arial" w:hAnsi="Arial" w:cs="Arial"/>
          <w:i/>
          <w:iCs/>
          <w:sz w:val="24"/>
          <w:szCs w:val="24"/>
        </w:rPr>
        <w:t>‘Obsessive-compulsive disorder, which genes</w:t>
      </w:r>
      <w:r w:rsidRPr="00705FF7">
        <w:rPr>
          <w:rFonts w:ascii="Arial" w:hAnsi="Arial" w:cs="Arial"/>
          <w:sz w:val="24"/>
          <w:szCs w:val="24"/>
        </w:rPr>
        <w:t xml:space="preserve">? Which functions? Which pathways? An integrated holistic view regarding OCD and its complex genetic aetiology’, Journal of Neurogenetics, 31(3), pp. 153–160. </w:t>
      </w:r>
      <w:hyperlink r:id="rId16" w:history="1">
        <w:r w:rsidRPr="00705FF7">
          <w:rPr>
            <w:rStyle w:val="Hyperlink"/>
            <w:rFonts w:ascii="Arial" w:hAnsi="Arial" w:cs="Arial"/>
            <w:sz w:val="24"/>
            <w:szCs w:val="24"/>
          </w:rPr>
          <w:t>https://doi.org/10.1080/01677063.2017.1336236</w:t>
        </w:r>
      </w:hyperlink>
      <w:r w:rsidRPr="00705FF7">
        <w:rPr>
          <w:rStyle w:val="Hyperlink"/>
          <w:rFonts w:ascii="Arial" w:hAnsi="Arial" w:cs="Arial"/>
          <w:sz w:val="24"/>
          <w:szCs w:val="24"/>
        </w:rPr>
        <w:t>.</w:t>
      </w:r>
    </w:p>
    <w:p w14:paraId="0D6B5092" w14:textId="77777777" w:rsidR="008861FA" w:rsidRPr="00705FF7" w:rsidRDefault="008861FA" w:rsidP="00705FF7">
      <w:pPr>
        <w:ind w:left="360"/>
        <w:rPr>
          <w:rFonts w:ascii="Arial" w:hAnsi="Arial" w:cs="Arial"/>
          <w:sz w:val="24"/>
          <w:szCs w:val="24"/>
        </w:rPr>
      </w:pPr>
      <w:bookmarkStart w:id="7" w:name="_Hlk172541313"/>
      <w:r w:rsidRPr="00705FF7">
        <w:rPr>
          <w:rFonts w:ascii="Arial" w:hAnsi="Arial" w:cs="Arial"/>
          <w:sz w:val="24"/>
          <w:szCs w:val="24"/>
        </w:rPr>
        <w:t>Brown</w:t>
      </w:r>
      <w:bookmarkEnd w:id="7"/>
      <w:r w:rsidRPr="00705FF7">
        <w:rPr>
          <w:rFonts w:ascii="Arial" w:hAnsi="Arial" w:cs="Arial"/>
          <w:sz w:val="24"/>
          <w:szCs w:val="24"/>
        </w:rPr>
        <w:t xml:space="preserve">, T.A., Moras, K., Zinbarg, R.E. and Barlow, D.H. (1993). </w:t>
      </w:r>
      <w:r w:rsidRPr="00705FF7">
        <w:rPr>
          <w:rFonts w:ascii="Arial" w:hAnsi="Arial" w:cs="Arial"/>
          <w:i/>
          <w:iCs/>
          <w:sz w:val="24"/>
          <w:szCs w:val="24"/>
        </w:rPr>
        <w:t>Diagnostic and symptom distinguishability of generalized anxiety disorder and obsessive-compulsive disorder</w:t>
      </w:r>
      <w:r w:rsidRPr="00705FF7">
        <w:rPr>
          <w:rFonts w:ascii="Arial" w:hAnsi="Arial" w:cs="Arial"/>
          <w:sz w:val="24"/>
          <w:szCs w:val="24"/>
        </w:rPr>
        <w:t xml:space="preserve">. Behaviour Therapy, 24(2), pp.227-240. </w:t>
      </w:r>
      <w:hyperlink r:id="rId17" w:history="1">
        <w:r w:rsidRPr="00705FF7">
          <w:rPr>
            <w:rStyle w:val="Hyperlink"/>
            <w:rFonts w:ascii="Arial" w:hAnsi="Arial" w:cs="Arial"/>
            <w:sz w:val="24"/>
            <w:szCs w:val="24"/>
          </w:rPr>
          <w:t>https://doi.org/10.1016/S0005-7894(05)80265-5</w:t>
        </w:r>
      </w:hyperlink>
      <w:r w:rsidRPr="00705FF7">
        <w:rPr>
          <w:rStyle w:val="Hyperlink"/>
          <w:rFonts w:ascii="Arial" w:hAnsi="Arial" w:cs="Arial"/>
          <w:sz w:val="24"/>
          <w:szCs w:val="24"/>
        </w:rPr>
        <w:t>.</w:t>
      </w:r>
    </w:p>
    <w:p w14:paraId="68FEB872" w14:textId="77777777" w:rsidR="008861FA" w:rsidRPr="00705FF7" w:rsidRDefault="008861FA" w:rsidP="00705FF7">
      <w:pPr>
        <w:ind w:left="360"/>
        <w:rPr>
          <w:rFonts w:ascii="Arial" w:hAnsi="Arial" w:cs="Arial"/>
          <w:sz w:val="24"/>
          <w:szCs w:val="24"/>
        </w:rPr>
      </w:pPr>
      <w:bookmarkStart w:id="8" w:name="_Hlk172742549"/>
      <w:r w:rsidRPr="00705FF7">
        <w:rPr>
          <w:rFonts w:ascii="Arial" w:hAnsi="Arial" w:cs="Arial"/>
          <w:sz w:val="24"/>
          <w:szCs w:val="24"/>
        </w:rPr>
        <w:t>Chauvet-Gelinier, J.C. and Bonin, B. (2017)</w:t>
      </w:r>
      <w:bookmarkEnd w:id="8"/>
      <w:r w:rsidRPr="00705FF7">
        <w:rPr>
          <w:rFonts w:ascii="Arial" w:hAnsi="Arial" w:cs="Arial"/>
          <w:sz w:val="24"/>
          <w:szCs w:val="24"/>
        </w:rPr>
        <w:t xml:space="preserve">. </w:t>
      </w:r>
      <w:r w:rsidRPr="00705FF7">
        <w:rPr>
          <w:rFonts w:ascii="Arial" w:hAnsi="Arial" w:cs="Arial"/>
          <w:i/>
          <w:iCs/>
          <w:sz w:val="24"/>
          <w:szCs w:val="24"/>
        </w:rPr>
        <w:t>Stress, anxiety and depression in heart disease patients</w:t>
      </w:r>
      <w:r w:rsidRPr="00705FF7">
        <w:rPr>
          <w:rFonts w:ascii="Arial" w:hAnsi="Arial" w:cs="Arial"/>
          <w:sz w:val="24"/>
          <w:szCs w:val="24"/>
        </w:rPr>
        <w:t>: A major challenge for cardiac rehabilitation. Annals of physical and rehabilitation medicine, 60(1), pp.6-12.</w:t>
      </w:r>
      <w:r w:rsidRPr="009118B5">
        <w:t xml:space="preserve"> </w:t>
      </w:r>
      <w:hyperlink r:id="rId18" w:history="1">
        <w:r w:rsidRPr="00705FF7">
          <w:rPr>
            <w:rStyle w:val="Hyperlink"/>
            <w:rFonts w:ascii="Arial" w:hAnsi="Arial" w:cs="Arial"/>
            <w:sz w:val="24"/>
            <w:szCs w:val="24"/>
          </w:rPr>
          <w:t>https://doi.org/10.1016/j.rehab.2016.09.002</w:t>
        </w:r>
      </w:hyperlink>
      <w:r w:rsidRPr="00705FF7">
        <w:rPr>
          <w:rFonts w:ascii="Arial" w:hAnsi="Arial" w:cs="Arial"/>
          <w:sz w:val="24"/>
          <w:szCs w:val="24"/>
        </w:rPr>
        <w:t>.</w:t>
      </w:r>
    </w:p>
    <w:bookmarkEnd w:id="6"/>
    <w:p w14:paraId="0EF6CB3A" w14:textId="77777777" w:rsidR="008861FA" w:rsidRPr="00705FF7" w:rsidRDefault="008861FA" w:rsidP="00705FF7">
      <w:pPr>
        <w:ind w:left="360"/>
        <w:rPr>
          <w:rFonts w:ascii="Arial" w:hAnsi="Arial" w:cs="Arial"/>
          <w:sz w:val="24"/>
          <w:szCs w:val="24"/>
        </w:rPr>
      </w:pPr>
      <w:r w:rsidRPr="00705FF7">
        <w:rPr>
          <w:rFonts w:ascii="Arial" w:hAnsi="Arial" w:cs="Arial"/>
          <w:sz w:val="24"/>
          <w:szCs w:val="24"/>
        </w:rPr>
        <w:t xml:space="preserve">Craske, M.G., Rauch, S.L., Ursano, R., Prenoveau, J., Pine, D.S. and Zinbarg, R.E. (2011). </w:t>
      </w:r>
      <w:r w:rsidRPr="00705FF7">
        <w:rPr>
          <w:rFonts w:ascii="Arial" w:hAnsi="Arial" w:cs="Arial"/>
          <w:i/>
          <w:iCs/>
          <w:sz w:val="24"/>
          <w:szCs w:val="24"/>
        </w:rPr>
        <w:t>What is an anxiety disorder</w:t>
      </w:r>
      <w:r w:rsidRPr="00705FF7">
        <w:rPr>
          <w:rFonts w:ascii="Arial" w:hAnsi="Arial" w:cs="Arial"/>
          <w:sz w:val="24"/>
          <w:szCs w:val="24"/>
        </w:rPr>
        <w:t>? Focus, 9(3), pp.369-388.</w:t>
      </w:r>
      <w:r w:rsidRPr="00A6360D">
        <w:t xml:space="preserve"> </w:t>
      </w:r>
      <w:hyperlink r:id="rId19" w:history="1">
        <w:r w:rsidRPr="00705FF7">
          <w:rPr>
            <w:rStyle w:val="Hyperlink"/>
            <w:rFonts w:ascii="Arial" w:hAnsi="Arial" w:cs="Arial"/>
            <w:sz w:val="24"/>
            <w:szCs w:val="24"/>
          </w:rPr>
          <w:t>https://doi.org/10.1176/foc.9.3.foc369</w:t>
        </w:r>
      </w:hyperlink>
      <w:r w:rsidRPr="00705FF7">
        <w:rPr>
          <w:rStyle w:val="Hyperlink"/>
          <w:rFonts w:ascii="Arial" w:hAnsi="Arial" w:cs="Arial"/>
          <w:sz w:val="24"/>
          <w:szCs w:val="24"/>
        </w:rPr>
        <w:t>.</w:t>
      </w:r>
    </w:p>
    <w:p w14:paraId="2CDF336F" w14:textId="77777777" w:rsidR="008861FA" w:rsidRPr="00705FF7" w:rsidRDefault="008861FA" w:rsidP="00705FF7">
      <w:pPr>
        <w:ind w:left="360"/>
        <w:rPr>
          <w:rFonts w:ascii="Arial" w:hAnsi="Arial" w:cs="Arial"/>
          <w:sz w:val="24"/>
          <w:szCs w:val="24"/>
        </w:rPr>
      </w:pPr>
      <w:bookmarkStart w:id="9" w:name="_Hlk172735626"/>
      <w:r w:rsidRPr="00705FF7">
        <w:rPr>
          <w:rFonts w:ascii="Arial" w:hAnsi="Arial" w:cs="Arial"/>
          <w:sz w:val="24"/>
          <w:szCs w:val="24"/>
        </w:rPr>
        <w:t>Davis, E. (2011)</w:t>
      </w:r>
      <w:bookmarkEnd w:id="9"/>
      <w:r w:rsidRPr="00705FF7">
        <w:rPr>
          <w:rFonts w:ascii="Arial" w:hAnsi="Arial" w:cs="Arial"/>
          <w:sz w:val="24"/>
          <w:szCs w:val="24"/>
        </w:rPr>
        <w:t xml:space="preserve">. </w:t>
      </w:r>
      <w:r w:rsidRPr="00705FF7">
        <w:rPr>
          <w:rFonts w:ascii="Arial" w:hAnsi="Arial" w:cs="Arial"/>
          <w:i/>
          <w:iCs/>
          <w:sz w:val="24"/>
          <w:szCs w:val="24"/>
        </w:rPr>
        <w:t>Community support and societal influences</w:t>
      </w:r>
      <w:r w:rsidRPr="00705FF7">
        <w:rPr>
          <w:rFonts w:ascii="Arial" w:hAnsi="Arial" w:cs="Arial"/>
          <w:sz w:val="24"/>
          <w:szCs w:val="24"/>
        </w:rPr>
        <w:t xml:space="preserve">. Clinical obsessive-compulsive disorders in adults and children, pp.152-171. Available at:  </w:t>
      </w:r>
      <w:hyperlink r:id="rId20" w:history="1">
        <w:r w:rsidRPr="00705FF7">
          <w:rPr>
            <w:rStyle w:val="Hyperlink"/>
            <w:rFonts w:ascii="Arial" w:hAnsi="Arial" w:cs="Arial"/>
            <w:sz w:val="24"/>
            <w:szCs w:val="24"/>
          </w:rPr>
          <w:t>https://books.google.co.uk/books?hl=en&amp;lr=&amp;id=ZK9iME8MEW0C&amp;oi=fnd&amp;pg=PA152&amp;dq=how+is+the+community+support+group+help+people+with+ocd&amp;ots</w:t>
        </w:r>
      </w:hyperlink>
      <w:r w:rsidRPr="00705FF7">
        <w:rPr>
          <w:rFonts w:ascii="Arial" w:hAnsi="Arial" w:cs="Arial"/>
          <w:sz w:val="24"/>
          <w:szCs w:val="24"/>
        </w:rPr>
        <w:t xml:space="preserve"> (Accessed on: 22 July 2024). </w:t>
      </w:r>
    </w:p>
    <w:p w14:paraId="09C4E81E" w14:textId="77777777" w:rsidR="008861FA" w:rsidRPr="00705FF7" w:rsidRDefault="008861FA" w:rsidP="00705FF7">
      <w:pPr>
        <w:ind w:left="360"/>
        <w:rPr>
          <w:rFonts w:ascii="Arial" w:hAnsi="Arial" w:cs="Arial"/>
          <w:sz w:val="24"/>
          <w:szCs w:val="24"/>
        </w:rPr>
      </w:pPr>
      <w:bookmarkStart w:id="10" w:name="_Hlk172742194"/>
      <w:r w:rsidRPr="00705FF7">
        <w:rPr>
          <w:rFonts w:ascii="Arial" w:hAnsi="Arial" w:cs="Arial"/>
          <w:sz w:val="24"/>
          <w:szCs w:val="24"/>
        </w:rPr>
        <w:t>Donzuso</w:t>
      </w:r>
      <w:bookmarkEnd w:id="10"/>
      <w:r w:rsidRPr="00705FF7">
        <w:rPr>
          <w:rFonts w:ascii="Arial" w:hAnsi="Arial" w:cs="Arial"/>
          <w:sz w:val="24"/>
          <w:szCs w:val="24"/>
        </w:rPr>
        <w:t xml:space="preserve">, G., Cerasa, A., Gioia, M.C., Caracciolo, M. and Quattrone, A. (2014). </w:t>
      </w:r>
      <w:r w:rsidRPr="00705FF7">
        <w:rPr>
          <w:rFonts w:ascii="Arial" w:hAnsi="Arial" w:cs="Arial"/>
          <w:i/>
          <w:iCs/>
          <w:sz w:val="24"/>
          <w:szCs w:val="24"/>
        </w:rPr>
        <w:t>The neuroanatomical correlates of anxiety in a healthy population:</w:t>
      </w:r>
      <w:r w:rsidRPr="00705FF7">
        <w:rPr>
          <w:rFonts w:ascii="Arial" w:hAnsi="Arial" w:cs="Arial"/>
          <w:sz w:val="24"/>
          <w:szCs w:val="24"/>
        </w:rPr>
        <w:t xml:space="preserve"> differences between the State</w:t>
      </w:r>
      <w:r w:rsidRPr="00705FF7">
        <w:rPr>
          <w:rFonts w:ascii="Cambria Math" w:hAnsi="Cambria Math" w:cs="Cambria Math"/>
          <w:sz w:val="24"/>
          <w:szCs w:val="24"/>
        </w:rPr>
        <w:t>‐</w:t>
      </w:r>
      <w:r w:rsidRPr="00705FF7">
        <w:rPr>
          <w:rFonts w:ascii="Arial" w:hAnsi="Arial" w:cs="Arial"/>
          <w:sz w:val="24"/>
          <w:szCs w:val="24"/>
        </w:rPr>
        <w:t>Trait Anxiety Inventory and the Hamilton Anxiety Rating Scale. Brain and Behavior, 4(4), pp.504-514.</w:t>
      </w:r>
      <w:r w:rsidRPr="0087746F">
        <w:t xml:space="preserve"> </w:t>
      </w:r>
      <w:hyperlink r:id="rId21" w:history="1">
        <w:r w:rsidRPr="00705FF7">
          <w:rPr>
            <w:rStyle w:val="Hyperlink"/>
            <w:rFonts w:ascii="Arial" w:hAnsi="Arial" w:cs="Arial"/>
            <w:sz w:val="24"/>
            <w:szCs w:val="24"/>
          </w:rPr>
          <w:t>https://doi.org/10.1002/brb3.232</w:t>
        </w:r>
      </w:hyperlink>
      <w:r w:rsidRPr="00705FF7">
        <w:rPr>
          <w:rFonts w:ascii="Arial" w:hAnsi="Arial" w:cs="Arial"/>
          <w:sz w:val="24"/>
          <w:szCs w:val="24"/>
        </w:rPr>
        <w:t>.</w:t>
      </w:r>
    </w:p>
    <w:p w14:paraId="6209829D" w14:textId="77777777" w:rsidR="008861FA" w:rsidRPr="00705FF7" w:rsidRDefault="008861FA" w:rsidP="00705FF7">
      <w:pPr>
        <w:ind w:left="360"/>
        <w:rPr>
          <w:rFonts w:ascii="Arial" w:hAnsi="Arial" w:cs="Arial"/>
          <w:sz w:val="24"/>
          <w:szCs w:val="24"/>
        </w:rPr>
      </w:pPr>
      <w:bookmarkStart w:id="11" w:name="_Hlk172644362"/>
      <w:r w:rsidRPr="00705FF7">
        <w:rPr>
          <w:rFonts w:ascii="Arial" w:hAnsi="Arial" w:cs="Arial"/>
          <w:sz w:val="24"/>
          <w:szCs w:val="24"/>
        </w:rPr>
        <w:t>Fernández de la Cruz</w:t>
      </w:r>
      <w:bookmarkEnd w:id="11"/>
      <w:r w:rsidRPr="00705FF7">
        <w:rPr>
          <w:rFonts w:ascii="Arial" w:hAnsi="Arial" w:cs="Arial"/>
          <w:sz w:val="24"/>
          <w:szCs w:val="24"/>
        </w:rPr>
        <w:t xml:space="preserve">, L., Kolvenbach, S., Vidal-Ribas, P., Jassi, A., Llorens, M., Patel, N., Weinman, J., Hatch, S.L., Bhugra, D. and Mataix-Cols, D. (2016). </w:t>
      </w:r>
      <w:r w:rsidRPr="00705FF7">
        <w:rPr>
          <w:rFonts w:ascii="Arial" w:hAnsi="Arial" w:cs="Arial"/>
          <w:i/>
          <w:iCs/>
          <w:sz w:val="24"/>
          <w:szCs w:val="24"/>
        </w:rPr>
        <w:t>Illness perception, help-seeking attitudes, and knowledge related to obsessive-compulsive disorder across different ethnic groups:</w:t>
      </w:r>
      <w:r w:rsidRPr="00705FF7">
        <w:rPr>
          <w:rFonts w:ascii="Arial" w:hAnsi="Arial" w:cs="Arial"/>
          <w:sz w:val="24"/>
          <w:szCs w:val="24"/>
        </w:rPr>
        <w:t xml:space="preserve"> a community survey. Social Psychiatry and Psychiatric Epidemiology, 51, pp.455-464. </w:t>
      </w:r>
      <w:hyperlink r:id="rId22" w:history="1">
        <w:r w:rsidRPr="00705FF7">
          <w:rPr>
            <w:rStyle w:val="Hyperlink"/>
            <w:rFonts w:ascii="Arial" w:hAnsi="Arial" w:cs="Arial"/>
            <w:sz w:val="24"/>
            <w:szCs w:val="24"/>
          </w:rPr>
          <w:t>https://doi.org/10.1007/s00127-015-1144-9</w:t>
        </w:r>
      </w:hyperlink>
      <w:r w:rsidRPr="00705FF7">
        <w:rPr>
          <w:rStyle w:val="Hyperlink"/>
          <w:rFonts w:ascii="Arial" w:hAnsi="Arial" w:cs="Arial"/>
          <w:sz w:val="24"/>
          <w:szCs w:val="24"/>
        </w:rPr>
        <w:t>.</w:t>
      </w:r>
    </w:p>
    <w:p w14:paraId="21E4B853" w14:textId="77777777" w:rsidR="008861FA" w:rsidRPr="00705FF7" w:rsidRDefault="008861FA" w:rsidP="00705FF7">
      <w:pPr>
        <w:ind w:left="360"/>
        <w:rPr>
          <w:rFonts w:ascii="Arial" w:hAnsi="Arial" w:cs="Arial"/>
          <w:sz w:val="24"/>
          <w:szCs w:val="24"/>
        </w:rPr>
      </w:pPr>
      <w:bookmarkStart w:id="12" w:name="_Hlk172651091"/>
      <w:r w:rsidRPr="00705FF7">
        <w:rPr>
          <w:rFonts w:ascii="Arial" w:hAnsi="Arial" w:cs="Arial"/>
          <w:sz w:val="24"/>
          <w:szCs w:val="24"/>
        </w:rPr>
        <w:lastRenderedPageBreak/>
        <w:t>for the Revision, I.A.G., 2011.</w:t>
      </w:r>
      <w:bookmarkEnd w:id="12"/>
      <w:r w:rsidRPr="00705FF7">
        <w:rPr>
          <w:rFonts w:ascii="Arial" w:hAnsi="Arial" w:cs="Arial"/>
          <w:sz w:val="24"/>
          <w:szCs w:val="24"/>
        </w:rPr>
        <w:t xml:space="preserve"> A conceptual framework for the revision of the ICD-10 classification of mental and behavioural disorders. World Psychiatry, 10(2), p.86. </w:t>
      </w:r>
      <w:hyperlink r:id="rId23" w:history="1">
        <w:r w:rsidRPr="00705FF7">
          <w:rPr>
            <w:rStyle w:val="Hyperlink"/>
            <w:rFonts w:ascii="Arial" w:hAnsi="Arial" w:cs="Arial"/>
            <w:sz w:val="24"/>
            <w:szCs w:val="24"/>
          </w:rPr>
          <w:t>https://doi.org/10.1002%2Fj.2051-5545.2011.tb00022.x</w:t>
        </w:r>
      </w:hyperlink>
      <w:r w:rsidRPr="00705FF7">
        <w:rPr>
          <w:rStyle w:val="Hyperlink"/>
          <w:rFonts w:ascii="Arial" w:hAnsi="Arial" w:cs="Arial"/>
          <w:sz w:val="24"/>
          <w:szCs w:val="24"/>
        </w:rPr>
        <w:t>.</w:t>
      </w:r>
    </w:p>
    <w:p w14:paraId="5E800238" w14:textId="77777777" w:rsidR="008861FA" w:rsidRPr="00705FF7" w:rsidRDefault="008861FA" w:rsidP="00705FF7">
      <w:pPr>
        <w:ind w:left="360"/>
        <w:rPr>
          <w:rFonts w:ascii="Arial" w:hAnsi="Arial" w:cs="Arial"/>
          <w:sz w:val="24"/>
          <w:szCs w:val="24"/>
        </w:rPr>
      </w:pPr>
      <w:bookmarkStart w:id="13" w:name="_Hlk172737890"/>
      <w:r w:rsidRPr="00705FF7">
        <w:rPr>
          <w:rFonts w:ascii="Arial" w:hAnsi="Arial" w:cs="Arial"/>
          <w:sz w:val="24"/>
          <w:szCs w:val="24"/>
        </w:rPr>
        <w:t>Geffken</w:t>
      </w:r>
      <w:bookmarkEnd w:id="13"/>
      <w:r w:rsidRPr="00705FF7">
        <w:rPr>
          <w:rFonts w:ascii="Arial" w:hAnsi="Arial" w:cs="Arial"/>
          <w:sz w:val="24"/>
          <w:szCs w:val="24"/>
        </w:rPr>
        <w:t>, G.R., Storch, E.A., Duke, D.C., Monaco, L., Lewin, A.B. and Goodman, W.K. (2006</w:t>
      </w:r>
      <w:r w:rsidRPr="00705FF7">
        <w:rPr>
          <w:rFonts w:ascii="Arial" w:hAnsi="Arial" w:cs="Arial"/>
          <w:i/>
          <w:iCs/>
          <w:sz w:val="24"/>
          <w:szCs w:val="24"/>
        </w:rPr>
        <w:t xml:space="preserve">). Hope and coping in family members of patients with obsessive-compulsive disorder. </w:t>
      </w:r>
      <w:r w:rsidRPr="00705FF7">
        <w:rPr>
          <w:rFonts w:ascii="Arial" w:hAnsi="Arial" w:cs="Arial"/>
          <w:sz w:val="24"/>
          <w:szCs w:val="24"/>
        </w:rPr>
        <w:t xml:space="preserve">Journal of anxiety disorders, 20(5), pp.614-629. </w:t>
      </w:r>
      <w:hyperlink r:id="rId24" w:history="1">
        <w:r w:rsidRPr="00705FF7">
          <w:rPr>
            <w:rStyle w:val="Hyperlink"/>
            <w:rFonts w:ascii="Arial" w:hAnsi="Arial" w:cs="Arial"/>
            <w:sz w:val="24"/>
            <w:szCs w:val="24"/>
          </w:rPr>
          <w:t>https://doi.org/10.1016/j.janxdis.2005.07.001</w:t>
        </w:r>
      </w:hyperlink>
      <w:r w:rsidRPr="00705FF7">
        <w:rPr>
          <w:rFonts w:ascii="Arial" w:hAnsi="Arial" w:cs="Arial"/>
          <w:sz w:val="24"/>
          <w:szCs w:val="24"/>
        </w:rPr>
        <w:t>.</w:t>
      </w:r>
    </w:p>
    <w:p w14:paraId="6FE215C7" w14:textId="77777777" w:rsidR="008861FA" w:rsidRPr="00705FF7" w:rsidRDefault="008861FA" w:rsidP="00705FF7">
      <w:pPr>
        <w:ind w:left="360"/>
        <w:rPr>
          <w:rFonts w:ascii="Arial" w:hAnsi="Arial" w:cs="Arial"/>
          <w:sz w:val="24"/>
          <w:szCs w:val="24"/>
        </w:rPr>
      </w:pPr>
      <w:bookmarkStart w:id="14" w:name="_Hlk172641996"/>
      <w:r w:rsidRPr="00705FF7">
        <w:rPr>
          <w:rFonts w:ascii="Arial" w:hAnsi="Arial" w:cs="Arial"/>
          <w:sz w:val="24"/>
          <w:szCs w:val="24"/>
        </w:rPr>
        <w:t>Grabill</w:t>
      </w:r>
      <w:bookmarkEnd w:id="14"/>
      <w:r w:rsidRPr="00705FF7">
        <w:rPr>
          <w:rFonts w:ascii="Arial" w:hAnsi="Arial" w:cs="Arial"/>
          <w:sz w:val="24"/>
          <w:szCs w:val="24"/>
        </w:rPr>
        <w:t xml:space="preserve">, K., Merlo, L., Duke, D., Harford, K.L., Keeley, M.L., Geffken, G.R. and Storch, E.A. (2008). Assessment of obsessive-compulsive disorder: a review. Journal of anxiety disorders, 22(1), pp.1-17. </w:t>
      </w:r>
      <w:hyperlink r:id="rId25" w:history="1">
        <w:r w:rsidRPr="00705FF7">
          <w:rPr>
            <w:rStyle w:val="Hyperlink"/>
            <w:rFonts w:ascii="Arial" w:hAnsi="Arial" w:cs="Arial"/>
            <w:sz w:val="24"/>
            <w:szCs w:val="24"/>
          </w:rPr>
          <w:t>https://doi.org/10.1016/j.janxdis.2007.01.012</w:t>
        </w:r>
      </w:hyperlink>
      <w:r w:rsidRPr="00705FF7">
        <w:rPr>
          <w:rStyle w:val="Hyperlink"/>
          <w:rFonts w:ascii="Arial" w:hAnsi="Arial" w:cs="Arial"/>
          <w:sz w:val="24"/>
          <w:szCs w:val="24"/>
        </w:rPr>
        <w:t>.</w:t>
      </w:r>
    </w:p>
    <w:p w14:paraId="4F6A61A9" w14:textId="77777777" w:rsidR="008861FA" w:rsidRPr="00705FF7" w:rsidRDefault="008861FA" w:rsidP="00705FF7">
      <w:pPr>
        <w:ind w:left="360"/>
        <w:rPr>
          <w:rFonts w:ascii="Arial" w:hAnsi="Arial" w:cs="Arial"/>
          <w:sz w:val="24"/>
          <w:szCs w:val="24"/>
        </w:rPr>
      </w:pPr>
      <w:bookmarkStart w:id="15" w:name="_Hlk172736874"/>
      <w:r w:rsidRPr="00705FF7">
        <w:rPr>
          <w:rFonts w:ascii="Arial" w:hAnsi="Arial" w:cs="Arial"/>
          <w:sz w:val="24"/>
          <w:szCs w:val="24"/>
        </w:rPr>
        <w:t>Harris, P.M. and Drummond, L.M. (2016</w:t>
      </w:r>
      <w:r w:rsidRPr="00705FF7">
        <w:rPr>
          <w:rFonts w:ascii="Arial" w:hAnsi="Arial" w:cs="Arial"/>
          <w:i/>
          <w:iCs/>
          <w:sz w:val="24"/>
          <w:szCs w:val="24"/>
        </w:rPr>
        <w:t>)</w:t>
      </w:r>
      <w:bookmarkEnd w:id="15"/>
      <w:r w:rsidRPr="00705FF7">
        <w:rPr>
          <w:rFonts w:ascii="Arial" w:hAnsi="Arial" w:cs="Arial"/>
          <w:i/>
          <w:iCs/>
          <w:sz w:val="24"/>
          <w:szCs w:val="24"/>
        </w:rPr>
        <w:t>. Compliance of community teams with specialist service recommendations for obsessive-compulsive and body dysmorphic disorders</w:t>
      </w:r>
      <w:r w:rsidRPr="00705FF7">
        <w:rPr>
          <w:rFonts w:ascii="Arial" w:hAnsi="Arial" w:cs="Arial"/>
          <w:sz w:val="24"/>
          <w:szCs w:val="24"/>
        </w:rPr>
        <w:t xml:space="preserve">. Bjpsych Bulletin, 40(5), pp.245-248. </w:t>
      </w:r>
      <w:hyperlink r:id="rId26" w:history="1">
        <w:r w:rsidRPr="00705FF7">
          <w:rPr>
            <w:rStyle w:val="Hyperlink"/>
            <w:rFonts w:ascii="Arial" w:hAnsi="Arial" w:cs="Arial"/>
            <w:sz w:val="24"/>
            <w:szCs w:val="24"/>
          </w:rPr>
          <w:t>https://doi.org/10.1192/pb.bp.115.052530</w:t>
        </w:r>
      </w:hyperlink>
      <w:r w:rsidRPr="00705FF7">
        <w:rPr>
          <w:rFonts w:ascii="Arial" w:hAnsi="Arial" w:cs="Arial"/>
          <w:sz w:val="24"/>
          <w:szCs w:val="24"/>
        </w:rPr>
        <w:t xml:space="preserve">. </w:t>
      </w:r>
    </w:p>
    <w:p w14:paraId="3F317FAA" w14:textId="77777777" w:rsidR="008861FA" w:rsidRPr="00705FF7" w:rsidRDefault="008861FA" w:rsidP="00705FF7">
      <w:pPr>
        <w:ind w:left="360"/>
        <w:rPr>
          <w:rFonts w:ascii="Arial" w:hAnsi="Arial" w:cs="Arial"/>
          <w:sz w:val="24"/>
          <w:szCs w:val="24"/>
        </w:rPr>
      </w:pPr>
      <w:bookmarkStart w:id="16" w:name="_Hlk172645874"/>
      <w:r w:rsidRPr="00432F26">
        <w:rPr>
          <w:rFonts w:ascii="Arial" w:hAnsi="Arial" w:cs="Arial"/>
          <w:sz w:val="24"/>
          <w:szCs w:val="24"/>
        </w:rPr>
        <w:t>Hertler, S.C. (2013)</w:t>
      </w:r>
      <w:bookmarkEnd w:id="16"/>
      <w:r w:rsidRPr="00432F26">
        <w:rPr>
          <w:rFonts w:ascii="Arial" w:hAnsi="Arial" w:cs="Arial"/>
          <w:sz w:val="24"/>
          <w:szCs w:val="24"/>
        </w:rPr>
        <w:t xml:space="preserve">. </w:t>
      </w:r>
      <w:r w:rsidRPr="00705FF7">
        <w:rPr>
          <w:rFonts w:ascii="Arial" w:hAnsi="Arial" w:cs="Arial"/>
          <w:i/>
          <w:iCs/>
          <w:sz w:val="24"/>
          <w:szCs w:val="24"/>
        </w:rPr>
        <w:t>Understanding obsessive-compulsive personality disorder:</w:t>
      </w:r>
      <w:r w:rsidRPr="00705FF7">
        <w:rPr>
          <w:rFonts w:ascii="Arial" w:hAnsi="Arial" w:cs="Arial"/>
          <w:sz w:val="24"/>
          <w:szCs w:val="24"/>
        </w:rPr>
        <w:t xml:space="preserve"> reviewing the specificity and sensitivity of DSM-IV diagnostic criteria. Sage Open, 3(3), p.2158244013500675. </w:t>
      </w:r>
      <w:hyperlink r:id="rId27" w:history="1">
        <w:r w:rsidRPr="00705FF7">
          <w:rPr>
            <w:rStyle w:val="Hyperlink"/>
            <w:rFonts w:ascii="Arial" w:hAnsi="Arial" w:cs="Arial"/>
            <w:sz w:val="24"/>
            <w:szCs w:val="24"/>
          </w:rPr>
          <w:t>https://doi.org/10.1177/2158244013500675</w:t>
        </w:r>
      </w:hyperlink>
      <w:r w:rsidRPr="00705FF7">
        <w:rPr>
          <w:rStyle w:val="Hyperlink"/>
          <w:rFonts w:ascii="Arial" w:hAnsi="Arial" w:cs="Arial"/>
          <w:sz w:val="24"/>
          <w:szCs w:val="24"/>
        </w:rPr>
        <w:t>.</w:t>
      </w:r>
    </w:p>
    <w:p w14:paraId="68FB6C7B" w14:textId="77777777" w:rsidR="008861FA" w:rsidRPr="00705FF7" w:rsidRDefault="008861FA" w:rsidP="00705FF7">
      <w:pPr>
        <w:ind w:left="360"/>
        <w:rPr>
          <w:rFonts w:ascii="Arial" w:hAnsi="Arial" w:cs="Arial"/>
          <w:sz w:val="24"/>
          <w:szCs w:val="24"/>
        </w:rPr>
      </w:pPr>
      <w:bookmarkStart w:id="17" w:name="_Hlk172728698"/>
      <w:r w:rsidRPr="00705FF7">
        <w:rPr>
          <w:rFonts w:ascii="Arial" w:hAnsi="Arial" w:cs="Arial"/>
          <w:sz w:val="24"/>
          <w:szCs w:val="24"/>
        </w:rPr>
        <w:t>Hirschtritt, M.E., Bloch, M.H. and Mathews, C.A. (2017)</w:t>
      </w:r>
      <w:bookmarkEnd w:id="17"/>
      <w:r w:rsidRPr="00705FF7">
        <w:rPr>
          <w:rFonts w:ascii="Arial" w:hAnsi="Arial" w:cs="Arial"/>
          <w:sz w:val="24"/>
          <w:szCs w:val="24"/>
        </w:rPr>
        <w:t xml:space="preserve">. </w:t>
      </w:r>
      <w:r w:rsidRPr="00705FF7">
        <w:rPr>
          <w:rFonts w:ascii="Arial" w:hAnsi="Arial" w:cs="Arial"/>
          <w:i/>
          <w:iCs/>
          <w:sz w:val="24"/>
          <w:szCs w:val="24"/>
        </w:rPr>
        <w:t>Obsessive-compulsive disorder</w:t>
      </w:r>
      <w:r w:rsidRPr="00705FF7">
        <w:rPr>
          <w:rFonts w:ascii="Arial" w:hAnsi="Arial" w:cs="Arial"/>
          <w:sz w:val="24"/>
          <w:szCs w:val="24"/>
        </w:rPr>
        <w:t>: advances in diagnosis and treatment. Jama, 317(13), pp.1358-1367.</w:t>
      </w:r>
      <w:r w:rsidRPr="00137850">
        <w:t xml:space="preserve"> </w:t>
      </w:r>
      <w:r w:rsidRPr="00705FF7">
        <w:rPr>
          <w:rFonts w:ascii="Arial" w:hAnsi="Arial" w:cs="Arial"/>
          <w:sz w:val="24"/>
          <w:szCs w:val="24"/>
        </w:rPr>
        <w:t>doi:10.1001/jama.2017.2200.</w:t>
      </w:r>
    </w:p>
    <w:p w14:paraId="107D8EB7" w14:textId="77777777" w:rsidR="008861FA" w:rsidRPr="00705FF7" w:rsidRDefault="008861FA" w:rsidP="00705FF7">
      <w:pPr>
        <w:ind w:left="360"/>
        <w:rPr>
          <w:rFonts w:ascii="Arial" w:hAnsi="Arial" w:cs="Arial"/>
          <w:sz w:val="24"/>
          <w:szCs w:val="24"/>
        </w:rPr>
      </w:pPr>
      <w:r w:rsidRPr="00705FF7">
        <w:rPr>
          <w:rFonts w:ascii="Arial" w:hAnsi="Arial" w:cs="Arial"/>
          <w:sz w:val="24"/>
          <w:szCs w:val="24"/>
        </w:rPr>
        <w:t xml:space="preserve">Hollander, E., Braun, A. and Simeon, D. (2008). </w:t>
      </w:r>
      <w:r w:rsidRPr="00705FF7">
        <w:rPr>
          <w:rFonts w:ascii="Arial" w:hAnsi="Arial" w:cs="Arial"/>
          <w:i/>
          <w:iCs/>
          <w:sz w:val="24"/>
          <w:szCs w:val="24"/>
        </w:rPr>
        <w:t>Should OCD leave the anxiety disorders in DSM</w:t>
      </w:r>
      <w:r w:rsidRPr="00705FF7">
        <w:rPr>
          <w:rFonts w:ascii="Cambria Math" w:hAnsi="Cambria Math" w:cs="Cambria Math"/>
          <w:i/>
          <w:iCs/>
          <w:sz w:val="24"/>
          <w:szCs w:val="24"/>
        </w:rPr>
        <w:t>‐</w:t>
      </w:r>
      <w:r w:rsidRPr="00705FF7">
        <w:rPr>
          <w:rFonts w:ascii="Arial" w:hAnsi="Arial" w:cs="Arial"/>
          <w:i/>
          <w:iCs/>
          <w:sz w:val="24"/>
          <w:szCs w:val="24"/>
        </w:rPr>
        <w:t>V</w:t>
      </w:r>
      <w:r w:rsidRPr="00705FF7">
        <w:rPr>
          <w:rFonts w:ascii="Arial" w:hAnsi="Arial" w:cs="Arial"/>
          <w:sz w:val="24"/>
          <w:szCs w:val="24"/>
        </w:rPr>
        <w:t xml:space="preserve">? The case for obsessive-compulsive-related disorders. Depression and anxiety, 25(4), pp.317-329. </w:t>
      </w:r>
      <w:hyperlink r:id="rId28" w:history="1">
        <w:r w:rsidRPr="00705FF7">
          <w:rPr>
            <w:rStyle w:val="Hyperlink"/>
            <w:rFonts w:ascii="Arial" w:hAnsi="Arial" w:cs="Arial"/>
            <w:sz w:val="24"/>
            <w:szCs w:val="24"/>
          </w:rPr>
          <w:t>https://doi.org/10.1002/da.20500</w:t>
        </w:r>
      </w:hyperlink>
      <w:r w:rsidRPr="00705FF7">
        <w:rPr>
          <w:rStyle w:val="Hyperlink"/>
          <w:rFonts w:ascii="Arial" w:hAnsi="Arial" w:cs="Arial"/>
          <w:sz w:val="24"/>
          <w:szCs w:val="24"/>
        </w:rPr>
        <w:t>.</w:t>
      </w:r>
    </w:p>
    <w:p w14:paraId="3BD8C8C4" w14:textId="77777777" w:rsidR="008861FA" w:rsidRPr="00705FF7" w:rsidRDefault="008861FA" w:rsidP="00705FF7">
      <w:pPr>
        <w:ind w:left="360"/>
        <w:rPr>
          <w:rFonts w:ascii="Arial" w:hAnsi="Arial" w:cs="Arial"/>
          <w:sz w:val="24"/>
          <w:szCs w:val="24"/>
        </w:rPr>
      </w:pPr>
      <w:bookmarkStart w:id="18" w:name="_Hlk172637255"/>
      <w:r w:rsidRPr="00705FF7">
        <w:rPr>
          <w:rFonts w:ascii="Arial" w:hAnsi="Arial" w:cs="Arial"/>
          <w:sz w:val="24"/>
          <w:szCs w:val="24"/>
        </w:rPr>
        <w:t>Insel, T.R., Zahn, T. and Murphy, D.L. (2019)</w:t>
      </w:r>
      <w:bookmarkEnd w:id="18"/>
      <w:r w:rsidRPr="00705FF7">
        <w:rPr>
          <w:rFonts w:ascii="Arial" w:hAnsi="Arial" w:cs="Arial"/>
          <w:sz w:val="24"/>
          <w:szCs w:val="24"/>
        </w:rPr>
        <w:t xml:space="preserve">. </w:t>
      </w:r>
      <w:r w:rsidRPr="00705FF7">
        <w:rPr>
          <w:rFonts w:ascii="Arial" w:hAnsi="Arial" w:cs="Arial"/>
          <w:i/>
          <w:iCs/>
          <w:sz w:val="24"/>
          <w:szCs w:val="24"/>
        </w:rPr>
        <w:t>Obsessive-compulsive disorder: An anxiety disorder?</w:t>
      </w:r>
      <w:r w:rsidRPr="00705FF7">
        <w:rPr>
          <w:rFonts w:ascii="Arial" w:hAnsi="Arial" w:cs="Arial"/>
          <w:sz w:val="24"/>
          <w:szCs w:val="24"/>
        </w:rPr>
        <w:t xml:space="preserve"> In Anxiety and the anxiety disorders (pp. 577-590). Routledge.</w:t>
      </w:r>
      <w:r w:rsidRPr="006701F7">
        <w:t xml:space="preserve"> </w:t>
      </w:r>
      <w:hyperlink r:id="rId29" w:history="1">
        <w:r w:rsidRPr="00705FF7">
          <w:rPr>
            <w:rStyle w:val="Hyperlink"/>
            <w:rFonts w:ascii="Arial" w:hAnsi="Arial" w:cs="Arial"/>
            <w:sz w:val="24"/>
            <w:szCs w:val="24"/>
          </w:rPr>
          <w:t>https://doi.org/10.4324/9780203728215</w:t>
        </w:r>
      </w:hyperlink>
      <w:r w:rsidRPr="00705FF7">
        <w:rPr>
          <w:rFonts w:ascii="Arial" w:hAnsi="Arial" w:cs="Arial"/>
          <w:sz w:val="24"/>
          <w:szCs w:val="24"/>
        </w:rPr>
        <w:t xml:space="preserve">. </w:t>
      </w:r>
    </w:p>
    <w:p w14:paraId="069AC938" w14:textId="77777777" w:rsidR="008861FA" w:rsidRPr="00705FF7" w:rsidRDefault="008861FA" w:rsidP="00705FF7">
      <w:pPr>
        <w:ind w:left="360"/>
        <w:rPr>
          <w:rFonts w:ascii="Arial" w:hAnsi="Arial" w:cs="Arial"/>
          <w:sz w:val="24"/>
          <w:szCs w:val="24"/>
        </w:rPr>
      </w:pPr>
      <w:bookmarkStart w:id="19" w:name="_Hlk172639001"/>
      <w:r w:rsidRPr="00705FF7">
        <w:rPr>
          <w:rFonts w:ascii="Arial" w:hAnsi="Arial" w:cs="Arial"/>
          <w:sz w:val="24"/>
          <w:szCs w:val="24"/>
        </w:rPr>
        <w:t>Kogan</w:t>
      </w:r>
      <w:bookmarkEnd w:id="19"/>
      <w:r w:rsidRPr="00705FF7">
        <w:rPr>
          <w:rFonts w:ascii="Arial" w:hAnsi="Arial" w:cs="Arial"/>
          <w:sz w:val="24"/>
          <w:szCs w:val="24"/>
        </w:rPr>
        <w:t xml:space="preserve">, C.S., Stein, D.J., Rebello, T.J., Keeley, J.W., Chan, K.J., Fineberg, N.A., Fontenelle, L.F., Grant, J.E., Matsunaga, H., Simpson, H.B. and Thomsen, P.H. (2020). </w:t>
      </w:r>
      <w:r w:rsidRPr="00705FF7">
        <w:rPr>
          <w:rFonts w:ascii="Arial" w:hAnsi="Arial" w:cs="Arial"/>
          <w:i/>
          <w:iCs/>
          <w:sz w:val="24"/>
          <w:szCs w:val="24"/>
        </w:rPr>
        <w:t>Accuracy of diagnostic judgments using ICD-11 vs. ICD-10 diagnostic guidelines for obsessive-compulsive and related disorders</w:t>
      </w:r>
      <w:r w:rsidRPr="00705FF7">
        <w:rPr>
          <w:rFonts w:ascii="Arial" w:hAnsi="Arial" w:cs="Arial"/>
          <w:sz w:val="24"/>
          <w:szCs w:val="24"/>
        </w:rPr>
        <w:t xml:space="preserve">. Journal of Affective Disorders, 273, pp.328-340. </w:t>
      </w:r>
      <w:hyperlink r:id="rId30" w:history="1">
        <w:r w:rsidRPr="00705FF7">
          <w:rPr>
            <w:rStyle w:val="Hyperlink"/>
            <w:rFonts w:ascii="Arial" w:hAnsi="Arial" w:cs="Arial"/>
            <w:sz w:val="24"/>
            <w:szCs w:val="24"/>
          </w:rPr>
          <w:t>https://doi.org/10.1016/j.jad.2020.03.103</w:t>
        </w:r>
      </w:hyperlink>
      <w:r w:rsidRPr="00705FF7">
        <w:rPr>
          <w:rFonts w:ascii="Arial" w:hAnsi="Arial" w:cs="Arial"/>
          <w:sz w:val="24"/>
          <w:szCs w:val="24"/>
        </w:rPr>
        <w:t>.</w:t>
      </w:r>
    </w:p>
    <w:p w14:paraId="7B261DCA" w14:textId="77777777" w:rsidR="008861FA" w:rsidRPr="00705FF7" w:rsidRDefault="008861FA" w:rsidP="00705FF7">
      <w:pPr>
        <w:ind w:left="360"/>
        <w:rPr>
          <w:rFonts w:ascii="Arial" w:hAnsi="Arial" w:cs="Arial"/>
          <w:sz w:val="24"/>
          <w:szCs w:val="24"/>
        </w:rPr>
      </w:pPr>
      <w:bookmarkStart w:id="20" w:name="_Hlk172644814"/>
      <w:r w:rsidRPr="00705FF7">
        <w:rPr>
          <w:rFonts w:ascii="Arial" w:hAnsi="Arial" w:cs="Arial"/>
          <w:sz w:val="24"/>
          <w:szCs w:val="24"/>
        </w:rPr>
        <w:t>Leckman</w:t>
      </w:r>
      <w:bookmarkEnd w:id="20"/>
      <w:r w:rsidRPr="00705FF7">
        <w:rPr>
          <w:rFonts w:ascii="Arial" w:hAnsi="Arial" w:cs="Arial"/>
          <w:sz w:val="24"/>
          <w:szCs w:val="24"/>
        </w:rPr>
        <w:t>, J.F., Denys, D., Simpson, H.B., Mataix</w:t>
      </w:r>
      <w:r w:rsidRPr="00705FF7">
        <w:rPr>
          <w:rFonts w:ascii="Cambria Math" w:hAnsi="Cambria Math" w:cs="Cambria Math"/>
          <w:sz w:val="24"/>
          <w:szCs w:val="24"/>
        </w:rPr>
        <w:t>‐</w:t>
      </w:r>
      <w:r w:rsidRPr="00705FF7">
        <w:rPr>
          <w:rFonts w:ascii="Arial" w:hAnsi="Arial" w:cs="Arial"/>
          <w:sz w:val="24"/>
          <w:szCs w:val="24"/>
        </w:rPr>
        <w:t xml:space="preserve">Cols, D., Hollander, E., Saxena, S., Miguel, E.C., Rauch, S.L., Goodman, W.K., Phillips, K.A. and Stein, D.J. (2010). </w:t>
      </w:r>
      <w:r w:rsidRPr="00705FF7">
        <w:rPr>
          <w:rFonts w:ascii="Arial" w:hAnsi="Arial" w:cs="Arial"/>
          <w:i/>
          <w:iCs/>
          <w:sz w:val="24"/>
          <w:szCs w:val="24"/>
        </w:rPr>
        <w:t>Obsessive-compulsive disorder:</w:t>
      </w:r>
      <w:r w:rsidRPr="00705FF7">
        <w:rPr>
          <w:rFonts w:ascii="Arial" w:hAnsi="Arial" w:cs="Arial"/>
          <w:sz w:val="24"/>
          <w:szCs w:val="24"/>
        </w:rPr>
        <w:t xml:space="preserve"> a review of the diagnostic criteria and possible subtypes and dimensional specifiers for DSM</w:t>
      </w:r>
      <w:r w:rsidRPr="00705FF7">
        <w:rPr>
          <w:rFonts w:ascii="Cambria Math" w:hAnsi="Cambria Math" w:cs="Cambria Math"/>
          <w:sz w:val="24"/>
          <w:szCs w:val="24"/>
        </w:rPr>
        <w:t>‐</w:t>
      </w:r>
      <w:r w:rsidRPr="00705FF7">
        <w:rPr>
          <w:rFonts w:ascii="Arial" w:hAnsi="Arial" w:cs="Arial"/>
          <w:sz w:val="24"/>
          <w:szCs w:val="24"/>
        </w:rPr>
        <w:t>V. Depression and anxiety, 27(6), pp.507-527.</w:t>
      </w:r>
      <w:r w:rsidRPr="00F14433">
        <w:t xml:space="preserve"> </w:t>
      </w:r>
      <w:hyperlink r:id="rId31" w:history="1">
        <w:r w:rsidRPr="00705FF7">
          <w:rPr>
            <w:rStyle w:val="Hyperlink"/>
            <w:rFonts w:ascii="Arial" w:hAnsi="Arial" w:cs="Arial"/>
            <w:sz w:val="24"/>
            <w:szCs w:val="24"/>
          </w:rPr>
          <w:t>https://doi.org/10.1002/da.20669</w:t>
        </w:r>
      </w:hyperlink>
      <w:r w:rsidRPr="00705FF7">
        <w:rPr>
          <w:rStyle w:val="Hyperlink"/>
          <w:rFonts w:ascii="Arial" w:hAnsi="Arial" w:cs="Arial"/>
          <w:sz w:val="24"/>
          <w:szCs w:val="24"/>
        </w:rPr>
        <w:t>.</w:t>
      </w:r>
    </w:p>
    <w:p w14:paraId="0051D449" w14:textId="77777777" w:rsidR="008861FA" w:rsidRPr="00705FF7" w:rsidRDefault="008861FA" w:rsidP="00705FF7">
      <w:pPr>
        <w:ind w:left="360"/>
        <w:rPr>
          <w:rFonts w:ascii="Arial" w:hAnsi="Arial" w:cs="Arial"/>
          <w:sz w:val="24"/>
          <w:szCs w:val="24"/>
        </w:rPr>
      </w:pPr>
      <w:bookmarkStart w:id="21" w:name="_Hlk172728998"/>
      <w:r w:rsidRPr="00705FF7">
        <w:rPr>
          <w:rFonts w:ascii="Arial" w:hAnsi="Arial" w:cs="Arial"/>
          <w:sz w:val="24"/>
          <w:szCs w:val="24"/>
        </w:rPr>
        <w:t>Leeuwerik, T., Cavanagh, K. and Strauss, C. (2019)</w:t>
      </w:r>
      <w:bookmarkEnd w:id="21"/>
      <w:r w:rsidRPr="00705FF7">
        <w:rPr>
          <w:rFonts w:ascii="Arial" w:hAnsi="Arial" w:cs="Arial"/>
          <w:sz w:val="24"/>
          <w:szCs w:val="24"/>
        </w:rPr>
        <w:t xml:space="preserve">. </w:t>
      </w:r>
      <w:r w:rsidRPr="00705FF7">
        <w:rPr>
          <w:rFonts w:ascii="Arial" w:hAnsi="Arial" w:cs="Arial"/>
          <w:i/>
          <w:iCs/>
          <w:sz w:val="24"/>
          <w:szCs w:val="24"/>
        </w:rPr>
        <w:t>Patient adherence to cognitive behavioural therapy for obsessive-compulsive disorder</w:t>
      </w:r>
      <w:r w:rsidRPr="00705FF7">
        <w:rPr>
          <w:rFonts w:ascii="Arial" w:hAnsi="Arial" w:cs="Arial"/>
          <w:sz w:val="24"/>
          <w:szCs w:val="24"/>
        </w:rPr>
        <w:t>: A systematic review and meta-analysis. Journal of anxiety disorders, 68, p.102135.</w:t>
      </w:r>
      <w:r w:rsidRPr="00137850">
        <w:t xml:space="preserve"> </w:t>
      </w:r>
      <w:hyperlink r:id="rId32" w:history="1">
        <w:r w:rsidRPr="00705FF7">
          <w:rPr>
            <w:rStyle w:val="Hyperlink"/>
            <w:rFonts w:ascii="Arial" w:hAnsi="Arial" w:cs="Arial"/>
            <w:sz w:val="24"/>
            <w:szCs w:val="24"/>
          </w:rPr>
          <w:t>https://doi.org/10.1016/j.janxdis.2019.102135</w:t>
        </w:r>
      </w:hyperlink>
      <w:r w:rsidRPr="00705FF7">
        <w:rPr>
          <w:rFonts w:ascii="Arial" w:hAnsi="Arial" w:cs="Arial"/>
          <w:sz w:val="24"/>
          <w:szCs w:val="24"/>
        </w:rPr>
        <w:t>.</w:t>
      </w:r>
    </w:p>
    <w:p w14:paraId="5E499869" w14:textId="77777777" w:rsidR="008861FA" w:rsidRPr="00705FF7" w:rsidRDefault="008861FA" w:rsidP="00705FF7">
      <w:pPr>
        <w:ind w:left="360"/>
        <w:rPr>
          <w:rFonts w:ascii="Arial" w:hAnsi="Arial" w:cs="Arial"/>
          <w:sz w:val="24"/>
          <w:szCs w:val="24"/>
        </w:rPr>
      </w:pPr>
      <w:r w:rsidRPr="00705FF7">
        <w:rPr>
          <w:rFonts w:ascii="Arial" w:hAnsi="Arial" w:cs="Arial"/>
          <w:sz w:val="24"/>
          <w:szCs w:val="24"/>
        </w:rPr>
        <w:lastRenderedPageBreak/>
        <w:t xml:space="preserve">Lopez-Sola, C., Fontenelle, L.F., Bui, M., Hopper, J.L., Pantelis, C., Yuecel, M., Menchon, J.M., Alonso, P. and Harrison, B.J. (2016). </w:t>
      </w:r>
      <w:r w:rsidRPr="00705FF7">
        <w:rPr>
          <w:rFonts w:ascii="Arial" w:hAnsi="Arial" w:cs="Arial"/>
          <w:i/>
          <w:iCs/>
          <w:sz w:val="24"/>
          <w:szCs w:val="24"/>
        </w:rPr>
        <w:t>Aetiological overlap between obsessive-compulsive related and anxiety disorder symptoms</w:t>
      </w:r>
      <w:r w:rsidRPr="00705FF7">
        <w:rPr>
          <w:rFonts w:ascii="Arial" w:hAnsi="Arial" w:cs="Arial"/>
          <w:sz w:val="24"/>
          <w:szCs w:val="24"/>
        </w:rPr>
        <w:t>: a multivariate twin study. The British Journal of Psychiatry, 208(1), pp.26-33.</w:t>
      </w:r>
      <w:r w:rsidRPr="00D56D28">
        <w:t xml:space="preserve"> </w:t>
      </w:r>
      <w:hyperlink r:id="rId33" w:history="1">
        <w:r w:rsidRPr="00705FF7">
          <w:rPr>
            <w:rStyle w:val="Hyperlink"/>
            <w:rFonts w:ascii="Arial" w:hAnsi="Arial" w:cs="Arial"/>
            <w:sz w:val="24"/>
            <w:szCs w:val="24"/>
          </w:rPr>
          <w:t>https://doi.org/10.1192/bjp.bp.114.156281</w:t>
        </w:r>
      </w:hyperlink>
      <w:r w:rsidRPr="00705FF7">
        <w:rPr>
          <w:rFonts w:ascii="Arial" w:hAnsi="Arial" w:cs="Arial"/>
          <w:sz w:val="24"/>
          <w:szCs w:val="24"/>
        </w:rPr>
        <w:t>.</w:t>
      </w:r>
    </w:p>
    <w:p w14:paraId="4868CE36" w14:textId="77777777" w:rsidR="008861FA" w:rsidRPr="00705FF7" w:rsidRDefault="008861FA" w:rsidP="00705FF7">
      <w:pPr>
        <w:ind w:left="360"/>
        <w:rPr>
          <w:rFonts w:ascii="Arial" w:hAnsi="Arial" w:cs="Arial"/>
          <w:sz w:val="24"/>
          <w:szCs w:val="24"/>
        </w:rPr>
      </w:pPr>
      <w:r w:rsidRPr="00705FF7">
        <w:rPr>
          <w:rFonts w:ascii="Arial" w:hAnsi="Arial" w:cs="Arial"/>
          <w:sz w:val="24"/>
          <w:szCs w:val="24"/>
        </w:rPr>
        <w:t xml:space="preserve">Loranger, C. and Fleury, M.J. (2020). </w:t>
      </w:r>
      <w:r w:rsidRPr="00705FF7">
        <w:rPr>
          <w:rFonts w:ascii="Arial" w:hAnsi="Arial" w:cs="Arial"/>
          <w:i/>
          <w:iCs/>
          <w:sz w:val="24"/>
          <w:szCs w:val="24"/>
        </w:rPr>
        <w:t>Factors associated with perceived continuity of care among patients suffering from mental disorders</w:t>
      </w:r>
      <w:r w:rsidRPr="00705FF7">
        <w:rPr>
          <w:rFonts w:ascii="Arial" w:hAnsi="Arial" w:cs="Arial"/>
          <w:sz w:val="24"/>
          <w:szCs w:val="24"/>
        </w:rPr>
        <w:t>. Community Mental Health Journal, 56(4), pp.670-679.</w:t>
      </w:r>
      <w:r w:rsidRPr="00085822">
        <w:t xml:space="preserve"> </w:t>
      </w:r>
      <w:hyperlink r:id="rId34" w:history="1">
        <w:r w:rsidRPr="00705FF7">
          <w:rPr>
            <w:rStyle w:val="Hyperlink"/>
            <w:rFonts w:ascii="Arial" w:hAnsi="Arial" w:cs="Arial"/>
            <w:sz w:val="24"/>
            <w:szCs w:val="24"/>
          </w:rPr>
          <w:t>https://doi.org/10.1007/s10597-019-00528-z</w:t>
        </w:r>
      </w:hyperlink>
      <w:r w:rsidRPr="00705FF7">
        <w:rPr>
          <w:rFonts w:ascii="Arial" w:hAnsi="Arial" w:cs="Arial"/>
          <w:sz w:val="24"/>
          <w:szCs w:val="24"/>
        </w:rPr>
        <w:t>.</w:t>
      </w:r>
    </w:p>
    <w:p w14:paraId="77BBBC37" w14:textId="77777777" w:rsidR="008861FA" w:rsidRPr="00705FF7" w:rsidRDefault="008861FA" w:rsidP="00705FF7">
      <w:pPr>
        <w:ind w:left="360"/>
        <w:rPr>
          <w:rFonts w:ascii="Arial" w:hAnsi="Arial" w:cs="Arial"/>
          <w:sz w:val="24"/>
          <w:szCs w:val="24"/>
        </w:rPr>
      </w:pPr>
      <w:bookmarkStart w:id="22" w:name="_Hlk172734418"/>
      <w:r w:rsidRPr="00705FF7">
        <w:rPr>
          <w:rFonts w:ascii="Arial" w:hAnsi="Arial" w:cs="Arial"/>
          <w:sz w:val="24"/>
          <w:szCs w:val="24"/>
        </w:rPr>
        <w:t>Ma</w:t>
      </w:r>
      <w:bookmarkEnd w:id="22"/>
      <w:r w:rsidRPr="00705FF7">
        <w:rPr>
          <w:rFonts w:ascii="Arial" w:hAnsi="Arial" w:cs="Arial"/>
          <w:sz w:val="24"/>
          <w:szCs w:val="24"/>
        </w:rPr>
        <w:t xml:space="preserve">, L., Wang, Y., Pan, L., Cui, Z. and Schluter, P.J. (2022). </w:t>
      </w:r>
      <w:r w:rsidRPr="00705FF7">
        <w:rPr>
          <w:rFonts w:ascii="Arial" w:hAnsi="Arial" w:cs="Arial"/>
          <w:i/>
          <w:iCs/>
          <w:sz w:val="24"/>
          <w:szCs w:val="24"/>
        </w:rPr>
        <w:t>Mindfulness-informed (ACT) and mindfulness-based programs (MBSR/MBCT) applied for college students to reduce symptoms of depression and anxiety.</w:t>
      </w:r>
      <w:r w:rsidRPr="00705FF7">
        <w:rPr>
          <w:rFonts w:ascii="Arial" w:hAnsi="Arial" w:cs="Arial"/>
          <w:sz w:val="24"/>
          <w:szCs w:val="24"/>
        </w:rPr>
        <w:t xml:space="preserve"> Journal of Behavioural and Cognitive Therapy, 32(4), pp.271-289. </w:t>
      </w:r>
      <w:hyperlink r:id="rId35" w:history="1">
        <w:r w:rsidRPr="00705FF7">
          <w:rPr>
            <w:rStyle w:val="Hyperlink"/>
            <w:rFonts w:ascii="Arial" w:hAnsi="Arial" w:cs="Arial"/>
            <w:sz w:val="24"/>
            <w:szCs w:val="24"/>
          </w:rPr>
          <w:t>https://doi.org/10.1016/j.jbct.2022.05.002</w:t>
        </w:r>
      </w:hyperlink>
      <w:r w:rsidRPr="00705FF7">
        <w:rPr>
          <w:rFonts w:ascii="Arial" w:hAnsi="Arial" w:cs="Arial"/>
          <w:sz w:val="24"/>
          <w:szCs w:val="24"/>
        </w:rPr>
        <w:t xml:space="preserve">. </w:t>
      </w:r>
    </w:p>
    <w:p w14:paraId="78307892" w14:textId="77777777" w:rsidR="008861FA" w:rsidRPr="00705FF7" w:rsidRDefault="008861FA" w:rsidP="00705FF7">
      <w:pPr>
        <w:ind w:left="360"/>
        <w:rPr>
          <w:rFonts w:ascii="Arial" w:hAnsi="Arial" w:cs="Arial"/>
          <w:sz w:val="24"/>
          <w:szCs w:val="24"/>
        </w:rPr>
      </w:pPr>
      <w:bookmarkStart w:id="23" w:name="_Hlk172649723"/>
      <w:r w:rsidRPr="00705FF7">
        <w:rPr>
          <w:rFonts w:ascii="Arial" w:hAnsi="Arial" w:cs="Arial"/>
          <w:sz w:val="24"/>
          <w:szCs w:val="24"/>
        </w:rPr>
        <w:t>Maier</w:t>
      </w:r>
      <w:bookmarkEnd w:id="23"/>
      <w:r w:rsidRPr="00705FF7">
        <w:rPr>
          <w:rFonts w:ascii="Arial" w:hAnsi="Arial" w:cs="Arial"/>
          <w:sz w:val="24"/>
          <w:szCs w:val="24"/>
        </w:rPr>
        <w:t xml:space="preserve">, W., Gänsicke, M., Freyberger, H.J., Linz, M., Heun, R. and Lecrubier, Y. (2000). </w:t>
      </w:r>
      <w:r w:rsidRPr="00705FF7">
        <w:rPr>
          <w:rFonts w:ascii="Arial" w:hAnsi="Arial" w:cs="Arial"/>
          <w:i/>
          <w:iCs/>
          <w:sz w:val="24"/>
          <w:szCs w:val="24"/>
        </w:rPr>
        <w:t>Generalized anxiety disorder (ICD</w:t>
      </w:r>
      <w:r w:rsidRPr="00705FF7">
        <w:rPr>
          <w:rFonts w:ascii="Cambria Math" w:hAnsi="Cambria Math" w:cs="Cambria Math"/>
          <w:i/>
          <w:iCs/>
          <w:sz w:val="24"/>
          <w:szCs w:val="24"/>
        </w:rPr>
        <w:t>‐</w:t>
      </w:r>
      <w:r w:rsidRPr="00705FF7">
        <w:rPr>
          <w:rFonts w:ascii="Arial" w:hAnsi="Arial" w:cs="Arial"/>
          <w:i/>
          <w:iCs/>
          <w:sz w:val="24"/>
          <w:szCs w:val="24"/>
        </w:rPr>
        <w:t>10) in primary care from a cross</w:t>
      </w:r>
      <w:r w:rsidRPr="00705FF7">
        <w:rPr>
          <w:rFonts w:ascii="Cambria Math" w:hAnsi="Cambria Math" w:cs="Cambria Math"/>
          <w:i/>
          <w:iCs/>
          <w:sz w:val="24"/>
          <w:szCs w:val="24"/>
        </w:rPr>
        <w:t>‐</w:t>
      </w:r>
      <w:r w:rsidRPr="00705FF7">
        <w:rPr>
          <w:rFonts w:ascii="Arial" w:hAnsi="Arial" w:cs="Arial"/>
          <w:i/>
          <w:iCs/>
          <w:sz w:val="24"/>
          <w:szCs w:val="24"/>
        </w:rPr>
        <w:t>cultural perspective:</w:t>
      </w:r>
      <w:r w:rsidRPr="00705FF7">
        <w:rPr>
          <w:rFonts w:ascii="Arial" w:hAnsi="Arial" w:cs="Arial"/>
          <w:sz w:val="24"/>
          <w:szCs w:val="24"/>
        </w:rPr>
        <w:t xml:space="preserve"> a valid diagnostic entity? </w:t>
      </w:r>
      <w:r w:rsidRPr="00432F26">
        <w:rPr>
          <w:rFonts w:ascii="Arial" w:hAnsi="Arial" w:cs="Arial"/>
          <w:sz w:val="24"/>
          <w:szCs w:val="24"/>
        </w:rPr>
        <w:t>Acta Psychiatric Scandinavica, 101(1), pp.29-36.</w:t>
      </w:r>
      <w:r w:rsidRPr="00432F26">
        <w:t xml:space="preserve"> </w:t>
      </w:r>
      <w:hyperlink r:id="rId36" w:history="1">
        <w:r w:rsidRPr="00705FF7">
          <w:rPr>
            <w:rStyle w:val="Hyperlink"/>
            <w:rFonts w:ascii="Arial" w:hAnsi="Arial" w:cs="Arial"/>
            <w:sz w:val="24"/>
            <w:szCs w:val="24"/>
          </w:rPr>
          <w:t>https://doi.org/10.1034/j.1600-0447.2000.101001029.x</w:t>
        </w:r>
      </w:hyperlink>
      <w:r w:rsidRPr="00705FF7">
        <w:rPr>
          <w:rStyle w:val="Hyperlink"/>
          <w:rFonts w:ascii="Arial" w:hAnsi="Arial" w:cs="Arial"/>
          <w:sz w:val="24"/>
          <w:szCs w:val="24"/>
        </w:rPr>
        <w:t>.</w:t>
      </w:r>
    </w:p>
    <w:p w14:paraId="768E7D22" w14:textId="77777777" w:rsidR="008861FA" w:rsidRPr="00705FF7" w:rsidRDefault="008861FA" w:rsidP="00705FF7">
      <w:pPr>
        <w:ind w:left="360"/>
        <w:rPr>
          <w:rFonts w:ascii="Arial" w:hAnsi="Arial" w:cs="Arial"/>
          <w:sz w:val="24"/>
          <w:szCs w:val="24"/>
        </w:rPr>
      </w:pPr>
      <w:bookmarkStart w:id="24" w:name="_Hlk172638399"/>
      <w:r w:rsidRPr="00705FF7">
        <w:rPr>
          <w:rFonts w:ascii="Arial" w:hAnsi="Arial" w:cs="Arial"/>
          <w:sz w:val="24"/>
          <w:szCs w:val="24"/>
        </w:rPr>
        <w:t>Marras, A., Fineberg, N. and Pallanti, S. (2016)</w:t>
      </w:r>
      <w:bookmarkEnd w:id="24"/>
      <w:r w:rsidRPr="00705FF7">
        <w:rPr>
          <w:rFonts w:ascii="Arial" w:hAnsi="Arial" w:cs="Arial"/>
          <w:sz w:val="24"/>
          <w:szCs w:val="24"/>
        </w:rPr>
        <w:t xml:space="preserve"> </w:t>
      </w:r>
      <w:r w:rsidRPr="00705FF7">
        <w:rPr>
          <w:rFonts w:ascii="Arial" w:hAnsi="Arial" w:cs="Arial"/>
          <w:i/>
          <w:iCs/>
          <w:sz w:val="24"/>
          <w:szCs w:val="24"/>
        </w:rPr>
        <w:t xml:space="preserve">‘Obsessive-compulsive and related disorders: comparing DSM-5 and ICD-11’, </w:t>
      </w:r>
      <w:r w:rsidRPr="00705FF7">
        <w:rPr>
          <w:rFonts w:ascii="Arial" w:hAnsi="Arial" w:cs="Arial"/>
          <w:sz w:val="24"/>
          <w:szCs w:val="24"/>
        </w:rPr>
        <w:t>CNS Spectrums,</w:t>
      </w:r>
      <w:r w:rsidRPr="00705FF7">
        <w:rPr>
          <w:rFonts w:ascii="Arial" w:hAnsi="Arial" w:cs="Arial"/>
          <w:i/>
          <w:iCs/>
          <w:sz w:val="24"/>
          <w:szCs w:val="24"/>
        </w:rPr>
        <w:t xml:space="preserve"> </w:t>
      </w:r>
      <w:r w:rsidRPr="00705FF7">
        <w:rPr>
          <w:rFonts w:ascii="Arial" w:hAnsi="Arial" w:cs="Arial"/>
          <w:sz w:val="24"/>
          <w:szCs w:val="24"/>
        </w:rPr>
        <w:t xml:space="preserve">21(4), pp. 324–333. </w:t>
      </w:r>
      <w:hyperlink r:id="rId37" w:history="1">
        <w:r w:rsidRPr="00705FF7">
          <w:rPr>
            <w:rStyle w:val="Hyperlink"/>
            <w:rFonts w:ascii="Arial" w:hAnsi="Arial" w:cs="Arial"/>
            <w:sz w:val="24"/>
            <w:szCs w:val="24"/>
          </w:rPr>
          <w:t>https://doi.org/10.1017/S1092852916000110</w:t>
        </w:r>
      </w:hyperlink>
      <w:r w:rsidRPr="00705FF7">
        <w:rPr>
          <w:rFonts w:ascii="Arial" w:hAnsi="Arial" w:cs="Arial"/>
          <w:sz w:val="24"/>
          <w:szCs w:val="24"/>
        </w:rPr>
        <w:t xml:space="preserve">. </w:t>
      </w:r>
    </w:p>
    <w:p w14:paraId="53638A8B" w14:textId="77777777" w:rsidR="008861FA" w:rsidRPr="00705FF7" w:rsidRDefault="008861FA" w:rsidP="00705FF7">
      <w:pPr>
        <w:ind w:left="360"/>
        <w:rPr>
          <w:rFonts w:ascii="Arial" w:hAnsi="Arial" w:cs="Arial"/>
          <w:sz w:val="24"/>
          <w:szCs w:val="24"/>
        </w:rPr>
      </w:pPr>
      <w:bookmarkStart w:id="25" w:name="_Hlk172735125"/>
      <w:r w:rsidRPr="00705FF7">
        <w:rPr>
          <w:rFonts w:ascii="Arial" w:hAnsi="Arial" w:cs="Arial"/>
          <w:sz w:val="24"/>
          <w:szCs w:val="24"/>
        </w:rPr>
        <w:t>Piacentini</w:t>
      </w:r>
      <w:bookmarkEnd w:id="25"/>
      <w:r w:rsidRPr="00705FF7">
        <w:rPr>
          <w:rFonts w:ascii="Arial" w:hAnsi="Arial" w:cs="Arial"/>
          <w:sz w:val="24"/>
          <w:szCs w:val="24"/>
        </w:rPr>
        <w:t>, J., Bergman, R.L., Chang, S., Langley, A., Peris, T., Wood, J.J. and McCracken, J. (2011</w:t>
      </w:r>
      <w:r w:rsidRPr="00705FF7">
        <w:rPr>
          <w:rFonts w:ascii="Arial" w:hAnsi="Arial" w:cs="Arial"/>
          <w:i/>
          <w:iCs/>
          <w:sz w:val="24"/>
          <w:szCs w:val="24"/>
        </w:rPr>
        <w:t>). Controlled comparison of family cognitive behavioural therapy and psychoeducation/relaxation training for child obsessive-compulsive disorder.</w:t>
      </w:r>
      <w:r w:rsidRPr="00705FF7">
        <w:rPr>
          <w:rFonts w:ascii="Arial" w:hAnsi="Arial" w:cs="Arial"/>
          <w:sz w:val="24"/>
          <w:szCs w:val="24"/>
        </w:rPr>
        <w:t xml:space="preserve"> Journal of the American Academy of Child &amp; Adolescent Psychiatry, 50(11), pp.1149-1161. </w:t>
      </w:r>
      <w:hyperlink r:id="rId38" w:history="1">
        <w:r w:rsidRPr="00705FF7">
          <w:rPr>
            <w:rStyle w:val="Hyperlink"/>
            <w:rFonts w:ascii="Arial" w:hAnsi="Arial" w:cs="Arial"/>
            <w:sz w:val="24"/>
            <w:szCs w:val="24"/>
          </w:rPr>
          <w:t>https://doi.org/10.1016/j.jaac.2011.08.003</w:t>
        </w:r>
      </w:hyperlink>
      <w:r w:rsidRPr="00705FF7">
        <w:rPr>
          <w:rFonts w:ascii="Arial" w:hAnsi="Arial" w:cs="Arial"/>
          <w:sz w:val="24"/>
          <w:szCs w:val="24"/>
        </w:rPr>
        <w:t>.</w:t>
      </w:r>
    </w:p>
    <w:p w14:paraId="2CC6E6D1" w14:textId="77777777" w:rsidR="008861FA" w:rsidRPr="00705FF7" w:rsidRDefault="008861FA" w:rsidP="00705FF7">
      <w:pPr>
        <w:ind w:left="360"/>
        <w:rPr>
          <w:rFonts w:ascii="Arial" w:hAnsi="Arial" w:cs="Arial"/>
          <w:sz w:val="24"/>
          <w:szCs w:val="24"/>
        </w:rPr>
      </w:pPr>
      <w:bookmarkStart w:id="26" w:name="_Hlk172741725"/>
      <w:r w:rsidRPr="00705FF7">
        <w:rPr>
          <w:rFonts w:ascii="Arial" w:hAnsi="Arial" w:cs="Arial"/>
          <w:sz w:val="24"/>
          <w:szCs w:val="24"/>
        </w:rPr>
        <w:t>Pietrabissa</w:t>
      </w:r>
      <w:bookmarkEnd w:id="26"/>
      <w:r w:rsidRPr="00705FF7">
        <w:rPr>
          <w:rFonts w:ascii="Arial" w:hAnsi="Arial" w:cs="Arial"/>
          <w:sz w:val="24"/>
          <w:szCs w:val="24"/>
        </w:rPr>
        <w:t xml:space="preserve">, G., Manzoni, G.M., Gibson, P., Boardman, D., Gori, A. and Castelnuovo, G. (2016). </w:t>
      </w:r>
      <w:r w:rsidRPr="00705FF7">
        <w:rPr>
          <w:rFonts w:ascii="Arial" w:hAnsi="Arial" w:cs="Arial"/>
          <w:i/>
          <w:iCs/>
          <w:sz w:val="24"/>
          <w:szCs w:val="24"/>
        </w:rPr>
        <w:t>Brief strategic therapy for obsessive-compulsive disorder</w:t>
      </w:r>
      <w:r w:rsidRPr="00705FF7">
        <w:rPr>
          <w:rFonts w:ascii="Arial" w:hAnsi="Arial" w:cs="Arial"/>
          <w:sz w:val="24"/>
          <w:szCs w:val="24"/>
        </w:rPr>
        <w:t>: a clinical and research protocol of a one-group observational study. BMJ open, 6(3), p.e009118.</w:t>
      </w:r>
      <w:r w:rsidRPr="00B57D98">
        <w:t xml:space="preserve"> </w:t>
      </w:r>
      <w:hyperlink r:id="rId39" w:history="1">
        <w:r w:rsidRPr="00705FF7">
          <w:rPr>
            <w:rStyle w:val="Hyperlink"/>
            <w:rFonts w:ascii="Arial" w:hAnsi="Arial" w:cs="Arial"/>
            <w:sz w:val="24"/>
            <w:szCs w:val="24"/>
          </w:rPr>
          <w:t>https://doi.org/10.1136/bmjopen-2015-009118</w:t>
        </w:r>
      </w:hyperlink>
      <w:r w:rsidRPr="00705FF7">
        <w:rPr>
          <w:rFonts w:ascii="Arial" w:hAnsi="Arial" w:cs="Arial"/>
          <w:sz w:val="24"/>
          <w:szCs w:val="24"/>
        </w:rPr>
        <w:t xml:space="preserve">. </w:t>
      </w:r>
    </w:p>
    <w:p w14:paraId="65919E1D" w14:textId="77777777" w:rsidR="008861FA" w:rsidRPr="00705FF7" w:rsidRDefault="008861FA" w:rsidP="00705FF7">
      <w:pPr>
        <w:ind w:left="360"/>
        <w:rPr>
          <w:rFonts w:ascii="Arial" w:hAnsi="Arial" w:cs="Arial"/>
          <w:sz w:val="24"/>
          <w:szCs w:val="24"/>
        </w:rPr>
      </w:pPr>
      <w:bookmarkStart w:id="27" w:name="_Hlk172643383"/>
      <w:r w:rsidRPr="00705FF7">
        <w:rPr>
          <w:rFonts w:ascii="Arial" w:hAnsi="Arial" w:cs="Arial"/>
          <w:sz w:val="24"/>
          <w:szCs w:val="24"/>
        </w:rPr>
        <w:t>Postorino</w:t>
      </w:r>
      <w:bookmarkEnd w:id="27"/>
      <w:r w:rsidRPr="00705FF7">
        <w:rPr>
          <w:rFonts w:ascii="Arial" w:hAnsi="Arial" w:cs="Arial"/>
          <w:sz w:val="24"/>
          <w:szCs w:val="24"/>
        </w:rPr>
        <w:t xml:space="preserve">, V., Kerns, C.M., Vivanti, G., Bradshaw, J., Siracusano, M. and Mazzone, L. (2017). </w:t>
      </w:r>
      <w:r w:rsidRPr="00705FF7">
        <w:rPr>
          <w:rFonts w:ascii="Arial" w:hAnsi="Arial" w:cs="Arial"/>
          <w:i/>
          <w:iCs/>
          <w:sz w:val="24"/>
          <w:szCs w:val="24"/>
        </w:rPr>
        <w:t>Anxiety disorders and obsessive-compulsive disorder in individuals with autism spectrum disorder.</w:t>
      </w:r>
      <w:r w:rsidRPr="00705FF7">
        <w:rPr>
          <w:rFonts w:ascii="Arial" w:hAnsi="Arial" w:cs="Arial"/>
          <w:sz w:val="24"/>
          <w:szCs w:val="24"/>
        </w:rPr>
        <w:t xml:space="preserve"> Current Psychiatry Reports, 19, pp.1-8. </w:t>
      </w:r>
      <w:hyperlink r:id="rId40" w:history="1">
        <w:r w:rsidRPr="00705FF7">
          <w:rPr>
            <w:rStyle w:val="Hyperlink"/>
            <w:rFonts w:ascii="Arial" w:hAnsi="Arial" w:cs="Arial"/>
            <w:sz w:val="24"/>
            <w:szCs w:val="24"/>
          </w:rPr>
          <w:t>https://doi.org/10.1007/s11920-017-0846-y</w:t>
        </w:r>
      </w:hyperlink>
      <w:r w:rsidRPr="00705FF7">
        <w:rPr>
          <w:rFonts w:ascii="Arial" w:hAnsi="Arial" w:cs="Arial"/>
          <w:sz w:val="24"/>
          <w:szCs w:val="24"/>
        </w:rPr>
        <w:t xml:space="preserve">. </w:t>
      </w:r>
    </w:p>
    <w:p w14:paraId="1E6BB599" w14:textId="77777777" w:rsidR="008861FA" w:rsidRPr="00705FF7" w:rsidRDefault="008861FA" w:rsidP="00705FF7">
      <w:pPr>
        <w:ind w:left="360"/>
        <w:rPr>
          <w:rFonts w:ascii="Arial" w:hAnsi="Arial" w:cs="Arial"/>
          <w:sz w:val="24"/>
          <w:szCs w:val="24"/>
        </w:rPr>
      </w:pPr>
      <w:bookmarkStart w:id="28" w:name="_Hlk172650043"/>
      <w:r w:rsidRPr="00705FF7">
        <w:rPr>
          <w:rFonts w:ascii="Arial" w:hAnsi="Arial" w:cs="Arial"/>
          <w:sz w:val="24"/>
          <w:szCs w:val="24"/>
        </w:rPr>
        <w:t>Quan</w:t>
      </w:r>
      <w:bookmarkEnd w:id="28"/>
      <w:r w:rsidRPr="00705FF7">
        <w:rPr>
          <w:rFonts w:ascii="Arial" w:hAnsi="Arial" w:cs="Arial"/>
          <w:sz w:val="24"/>
          <w:szCs w:val="24"/>
        </w:rPr>
        <w:t>, H., Li, B., Duncan Saunders, L., Parsons, G.A., Nilsson, C.I., Alibhai, A., Ghali, W.A. and IMECCHI investigators. (2008</w:t>
      </w:r>
      <w:r w:rsidRPr="00705FF7">
        <w:rPr>
          <w:rFonts w:ascii="Arial" w:hAnsi="Arial" w:cs="Arial"/>
          <w:i/>
          <w:iCs/>
          <w:sz w:val="24"/>
          <w:szCs w:val="24"/>
        </w:rPr>
        <w:t>). Assessing the validity of ICD</w:t>
      </w:r>
      <w:r w:rsidRPr="00705FF7">
        <w:rPr>
          <w:rFonts w:ascii="Cambria Math" w:hAnsi="Cambria Math" w:cs="Cambria Math"/>
          <w:i/>
          <w:iCs/>
          <w:sz w:val="24"/>
          <w:szCs w:val="24"/>
        </w:rPr>
        <w:t>‐</w:t>
      </w:r>
      <w:r w:rsidRPr="00705FF7">
        <w:rPr>
          <w:rFonts w:ascii="Arial" w:hAnsi="Arial" w:cs="Arial"/>
          <w:i/>
          <w:iCs/>
          <w:sz w:val="24"/>
          <w:szCs w:val="24"/>
        </w:rPr>
        <w:t>9</w:t>
      </w:r>
      <w:r w:rsidRPr="00705FF7">
        <w:rPr>
          <w:rFonts w:ascii="Cambria Math" w:hAnsi="Cambria Math" w:cs="Cambria Math"/>
          <w:i/>
          <w:iCs/>
          <w:sz w:val="24"/>
          <w:szCs w:val="24"/>
        </w:rPr>
        <w:t>‐</w:t>
      </w:r>
      <w:r w:rsidRPr="00705FF7">
        <w:rPr>
          <w:rFonts w:ascii="Arial" w:hAnsi="Arial" w:cs="Arial"/>
          <w:i/>
          <w:iCs/>
          <w:sz w:val="24"/>
          <w:szCs w:val="24"/>
        </w:rPr>
        <w:t>CM and ICD</w:t>
      </w:r>
      <w:r w:rsidRPr="00705FF7">
        <w:rPr>
          <w:rFonts w:ascii="Cambria Math" w:hAnsi="Cambria Math" w:cs="Cambria Math"/>
          <w:i/>
          <w:iCs/>
          <w:sz w:val="24"/>
          <w:szCs w:val="24"/>
        </w:rPr>
        <w:t>‐</w:t>
      </w:r>
      <w:r w:rsidRPr="00705FF7">
        <w:rPr>
          <w:rFonts w:ascii="Arial" w:hAnsi="Arial" w:cs="Arial"/>
          <w:i/>
          <w:iCs/>
          <w:sz w:val="24"/>
          <w:szCs w:val="24"/>
        </w:rPr>
        <w:t>10 administrative data in recording clinical conditions in a unique dually coded database.</w:t>
      </w:r>
      <w:r w:rsidRPr="00705FF7">
        <w:rPr>
          <w:rFonts w:ascii="Arial" w:hAnsi="Arial" w:cs="Arial"/>
          <w:sz w:val="24"/>
          <w:szCs w:val="24"/>
        </w:rPr>
        <w:t xml:space="preserve"> Health services research, 43(4), pp.1424-1441.</w:t>
      </w:r>
      <w:r w:rsidRPr="00F41310">
        <w:t xml:space="preserve"> </w:t>
      </w:r>
      <w:hyperlink r:id="rId41" w:history="1">
        <w:r w:rsidRPr="00705FF7">
          <w:rPr>
            <w:rStyle w:val="Hyperlink"/>
            <w:rFonts w:ascii="Arial" w:hAnsi="Arial" w:cs="Arial"/>
            <w:sz w:val="24"/>
            <w:szCs w:val="24"/>
          </w:rPr>
          <w:t>https://doi.org/10.1111/j.1475-6773.2007.00822.x</w:t>
        </w:r>
      </w:hyperlink>
      <w:r w:rsidRPr="00705FF7">
        <w:rPr>
          <w:rFonts w:ascii="Arial" w:hAnsi="Arial" w:cs="Arial"/>
          <w:sz w:val="24"/>
          <w:szCs w:val="24"/>
        </w:rPr>
        <w:t>.</w:t>
      </w:r>
    </w:p>
    <w:p w14:paraId="25227A1D" w14:textId="77777777" w:rsidR="008861FA" w:rsidRPr="00705FF7" w:rsidRDefault="008861FA" w:rsidP="00705FF7">
      <w:pPr>
        <w:ind w:left="360"/>
        <w:rPr>
          <w:rFonts w:ascii="Arial" w:hAnsi="Arial" w:cs="Arial"/>
          <w:sz w:val="24"/>
          <w:szCs w:val="24"/>
        </w:rPr>
      </w:pPr>
      <w:r w:rsidRPr="00705FF7">
        <w:rPr>
          <w:rFonts w:ascii="Arial" w:hAnsi="Arial" w:cs="Arial"/>
          <w:sz w:val="24"/>
          <w:szCs w:val="24"/>
        </w:rPr>
        <w:t xml:space="preserve">Rapp, A.M., Bergman, R.L., Piacentini, J. and McGuire, J.F. (2016). </w:t>
      </w:r>
      <w:r w:rsidRPr="00705FF7">
        <w:rPr>
          <w:rFonts w:ascii="Arial" w:hAnsi="Arial" w:cs="Arial"/>
          <w:i/>
          <w:iCs/>
          <w:sz w:val="24"/>
          <w:szCs w:val="24"/>
        </w:rPr>
        <w:t>Evidence-based assessment of obsessive-compulsive disorder.</w:t>
      </w:r>
      <w:r w:rsidRPr="00705FF7">
        <w:rPr>
          <w:rFonts w:ascii="Arial" w:hAnsi="Arial" w:cs="Arial"/>
          <w:sz w:val="24"/>
          <w:szCs w:val="24"/>
        </w:rPr>
        <w:t xml:space="preserve"> Journal of central nervous system disease, 8, pp. JCNSD-S38359. </w:t>
      </w:r>
      <w:hyperlink r:id="rId42" w:history="1">
        <w:r w:rsidRPr="00705FF7">
          <w:rPr>
            <w:rStyle w:val="Hyperlink"/>
            <w:rFonts w:ascii="Arial" w:hAnsi="Arial" w:cs="Arial"/>
            <w:sz w:val="24"/>
            <w:szCs w:val="24"/>
          </w:rPr>
          <w:t>https://doi.org/10.4137/JCNSD.S38359</w:t>
        </w:r>
      </w:hyperlink>
      <w:r w:rsidRPr="00705FF7">
        <w:rPr>
          <w:rFonts w:ascii="Arial" w:hAnsi="Arial" w:cs="Arial"/>
          <w:sz w:val="24"/>
          <w:szCs w:val="24"/>
        </w:rPr>
        <w:t xml:space="preserve">. </w:t>
      </w:r>
    </w:p>
    <w:p w14:paraId="1AB4648F" w14:textId="77777777" w:rsidR="008861FA" w:rsidRPr="00705FF7" w:rsidRDefault="008861FA" w:rsidP="00705FF7">
      <w:pPr>
        <w:ind w:left="360"/>
        <w:rPr>
          <w:rFonts w:ascii="Arial" w:hAnsi="Arial" w:cs="Arial"/>
          <w:sz w:val="24"/>
          <w:szCs w:val="24"/>
        </w:rPr>
      </w:pPr>
      <w:bookmarkStart w:id="29" w:name="_Hlk172730812"/>
      <w:r w:rsidRPr="00705FF7">
        <w:rPr>
          <w:rFonts w:ascii="Arial" w:hAnsi="Arial" w:cs="Arial"/>
          <w:sz w:val="24"/>
          <w:szCs w:val="24"/>
        </w:rPr>
        <w:lastRenderedPageBreak/>
        <w:t>Reid</w:t>
      </w:r>
      <w:bookmarkEnd w:id="29"/>
      <w:r w:rsidRPr="00705FF7">
        <w:rPr>
          <w:rFonts w:ascii="Arial" w:hAnsi="Arial" w:cs="Arial"/>
          <w:sz w:val="24"/>
          <w:szCs w:val="24"/>
        </w:rPr>
        <w:t xml:space="preserve">, A.M., McNamara, J.P., Murphy, T.K., Guzick, A.G., Storch, E.A., Geffken, G.R. and Bussing, R. (2015). </w:t>
      </w:r>
      <w:r w:rsidRPr="00705FF7">
        <w:rPr>
          <w:rFonts w:ascii="Arial" w:hAnsi="Arial" w:cs="Arial"/>
          <w:i/>
          <w:iCs/>
          <w:sz w:val="24"/>
          <w:szCs w:val="24"/>
        </w:rPr>
        <w:t>Side-effects of SSRIs disrupt multimodal treatment for paediatric OCD in a randomised controlled tria</w:t>
      </w:r>
      <w:r w:rsidRPr="00705FF7">
        <w:rPr>
          <w:rFonts w:ascii="Arial" w:hAnsi="Arial" w:cs="Arial"/>
          <w:sz w:val="24"/>
          <w:szCs w:val="24"/>
        </w:rPr>
        <w:t>l. Journal of Psychiatric Research, 71, pp.140-147.</w:t>
      </w:r>
      <w:r w:rsidRPr="00F907B2">
        <w:t xml:space="preserve"> </w:t>
      </w:r>
      <w:hyperlink r:id="rId43" w:history="1">
        <w:r w:rsidRPr="00705FF7">
          <w:rPr>
            <w:rStyle w:val="Hyperlink"/>
            <w:rFonts w:ascii="Arial" w:hAnsi="Arial" w:cs="Arial"/>
            <w:sz w:val="24"/>
            <w:szCs w:val="24"/>
          </w:rPr>
          <w:t>https://doi.org/10.1016/j.jpsychires.2015.10.006</w:t>
        </w:r>
      </w:hyperlink>
      <w:r w:rsidRPr="00705FF7">
        <w:rPr>
          <w:rFonts w:ascii="Arial" w:hAnsi="Arial" w:cs="Arial"/>
          <w:sz w:val="24"/>
          <w:szCs w:val="24"/>
        </w:rPr>
        <w:t>.</w:t>
      </w:r>
    </w:p>
    <w:p w14:paraId="15826EFC" w14:textId="77777777" w:rsidR="008861FA" w:rsidRPr="00705FF7" w:rsidRDefault="008861FA" w:rsidP="00705FF7">
      <w:pPr>
        <w:ind w:left="360"/>
        <w:rPr>
          <w:rFonts w:ascii="Arial" w:hAnsi="Arial" w:cs="Arial"/>
          <w:sz w:val="24"/>
          <w:szCs w:val="24"/>
        </w:rPr>
      </w:pPr>
      <w:bookmarkStart w:id="30" w:name="_Hlk172729765"/>
      <w:r w:rsidRPr="00705FF7">
        <w:rPr>
          <w:rFonts w:ascii="Arial" w:hAnsi="Arial" w:cs="Arial"/>
          <w:sz w:val="24"/>
          <w:szCs w:val="24"/>
        </w:rPr>
        <w:t>Reid</w:t>
      </w:r>
      <w:bookmarkEnd w:id="30"/>
      <w:r w:rsidRPr="00705FF7">
        <w:rPr>
          <w:rFonts w:ascii="Arial" w:hAnsi="Arial" w:cs="Arial"/>
          <w:sz w:val="24"/>
          <w:szCs w:val="24"/>
        </w:rPr>
        <w:t xml:space="preserve">, J.E., Laws, K.R., Drummond, L., Vismara, M., Grancini, B., Mpavaenda, D. and Fineberg, N.A. (2021). </w:t>
      </w:r>
      <w:r w:rsidRPr="00705FF7">
        <w:rPr>
          <w:rFonts w:ascii="Arial" w:hAnsi="Arial" w:cs="Arial"/>
          <w:i/>
          <w:iCs/>
          <w:sz w:val="24"/>
          <w:szCs w:val="24"/>
        </w:rPr>
        <w:t>Cognitive behavioural therapy with exposure and response prevention in the treatment of obsessive-compulsive disorder</w:t>
      </w:r>
      <w:r w:rsidRPr="00705FF7">
        <w:rPr>
          <w:rFonts w:ascii="Arial" w:hAnsi="Arial" w:cs="Arial"/>
          <w:sz w:val="24"/>
          <w:szCs w:val="24"/>
        </w:rPr>
        <w:t xml:space="preserve">: A systematic review and meta-analysis of randomised controlled trials. Comprehensive Psychiatry, 106, p.152223. </w:t>
      </w:r>
      <w:hyperlink r:id="rId44" w:history="1">
        <w:r w:rsidRPr="00705FF7">
          <w:rPr>
            <w:rStyle w:val="Hyperlink"/>
            <w:rFonts w:ascii="Arial" w:hAnsi="Arial" w:cs="Arial"/>
            <w:sz w:val="24"/>
            <w:szCs w:val="24"/>
          </w:rPr>
          <w:t>https://doi.org/10.1016/j.comppsych.2021.152223</w:t>
        </w:r>
      </w:hyperlink>
      <w:r w:rsidRPr="00705FF7">
        <w:rPr>
          <w:rFonts w:ascii="Arial" w:hAnsi="Arial" w:cs="Arial"/>
          <w:sz w:val="24"/>
          <w:szCs w:val="24"/>
        </w:rPr>
        <w:t>.</w:t>
      </w:r>
    </w:p>
    <w:p w14:paraId="47E87364" w14:textId="77777777" w:rsidR="008861FA" w:rsidRPr="00705FF7" w:rsidRDefault="008861FA" w:rsidP="00705FF7">
      <w:pPr>
        <w:ind w:left="360"/>
        <w:rPr>
          <w:rFonts w:ascii="Arial" w:hAnsi="Arial" w:cs="Arial"/>
          <w:sz w:val="24"/>
          <w:szCs w:val="24"/>
        </w:rPr>
      </w:pPr>
      <w:bookmarkStart w:id="31" w:name="_Hlk172732041"/>
      <w:r w:rsidRPr="00705FF7">
        <w:rPr>
          <w:rFonts w:ascii="Arial" w:hAnsi="Arial" w:cs="Arial"/>
          <w:sz w:val="24"/>
          <w:szCs w:val="24"/>
        </w:rPr>
        <w:t>Sansone, R.A. and Sansone, L.A. (2011)</w:t>
      </w:r>
      <w:bookmarkEnd w:id="31"/>
      <w:r w:rsidRPr="00705FF7">
        <w:rPr>
          <w:rFonts w:ascii="Arial" w:hAnsi="Arial" w:cs="Arial"/>
          <w:sz w:val="24"/>
          <w:szCs w:val="24"/>
        </w:rPr>
        <w:t xml:space="preserve">. </w:t>
      </w:r>
      <w:r w:rsidRPr="00705FF7">
        <w:rPr>
          <w:rFonts w:ascii="Arial" w:hAnsi="Arial" w:cs="Arial"/>
          <w:i/>
          <w:iCs/>
          <w:sz w:val="24"/>
          <w:szCs w:val="24"/>
        </w:rPr>
        <w:t>SNRIs pharmacological alternatives for the treatment of obsessive-compulsive disorder</w:t>
      </w:r>
      <w:r w:rsidRPr="00705FF7">
        <w:rPr>
          <w:rFonts w:ascii="Arial" w:hAnsi="Arial" w:cs="Arial"/>
          <w:sz w:val="24"/>
          <w:szCs w:val="24"/>
        </w:rPr>
        <w:t>? Innovations in clinical neuroscience, 8(6), p.10.</w:t>
      </w:r>
      <w:r w:rsidRPr="00D631B1">
        <w:t xml:space="preserve"> </w:t>
      </w:r>
      <w:hyperlink r:id="rId45" w:history="1">
        <w:r w:rsidRPr="00705FF7">
          <w:rPr>
            <w:rStyle w:val="Hyperlink"/>
            <w:rFonts w:ascii="Arial" w:hAnsi="Arial" w:cs="Arial"/>
            <w:sz w:val="24"/>
            <w:szCs w:val="24"/>
          </w:rPr>
          <w:t>https://pubmed.ncbi.nlm.nih.gov/21779536</w:t>
        </w:r>
      </w:hyperlink>
      <w:r w:rsidRPr="00705FF7">
        <w:rPr>
          <w:rFonts w:ascii="Arial" w:hAnsi="Arial" w:cs="Arial"/>
          <w:sz w:val="24"/>
          <w:szCs w:val="24"/>
        </w:rPr>
        <w:t xml:space="preserve">. </w:t>
      </w:r>
    </w:p>
    <w:p w14:paraId="3B9FA5DC" w14:textId="77777777" w:rsidR="008861FA" w:rsidRPr="00705FF7" w:rsidRDefault="008861FA" w:rsidP="00705FF7">
      <w:pPr>
        <w:ind w:left="360"/>
        <w:rPr>
          <w:rFonts w:ascii="Arial" w:hAnsi="Arial" w:cs="Arial"/>
          <w:sz w:val="24"/>
          <w:szCs w:val="24"/>
        </w:rPr>
      </w:pPr>
      <w:bookmarkStart w:id="32" w:name="_Hlk172650315"/>
      <w:r w:rsidRPr="00705FF7">
        <w:rPr>
          <w:rFonts w:ascii="Arial" w:hAnsi="Arial" w:cs="Arial"/>
          <w:sz w:val="24"/>
          <w:szCs w:val="24"/>
        </w:rPr>
        <w:t xml:space="preserve">Slade, T. and Andrews, G. (2001). </w:t>
      </w:r>
      <w:bookmarkEnd w:id="32"/>
      <w:r w:rsidRPr="00705FF7">
        <w:rPr>
          <w:rFonts w:ascii="Arial" w:hAnsi="Arial" w:cs="Arial"/>
          <w:i/>
          <w:iCs/>
          <w:sz w:val="24"/>
          <w:szCs w:val="24"/>
        </w:rPr>
        <w:t>DSM-IV and ICD-10 generalized anxiety disorder: discrepant diagnoses and associated disability</w:t>
      </w:r>
      <w:r w:rsidRPr="00705FF7">
        <w:rPr>
          <w:rFonts w:ascii="Arial" w:hAnsi="Arial" w:cs="Arial"/>
          <w:sz w:val="24"/>
          <w:szCs w:val="24"/>
        </w:rPr>
        <w:t xml:space="preserve">. Social Psychiatry and Psychiatric Epidemiology, 36, pp.45-51. </w:t>
      </w:r>
      <w:hyperlink r:id="rId46" w:history="1">
        <w:r w:rsidRPr="00705FF7">
          <w:rPr>
            <w:rStyle w:val="Hyperlink"/>
            <w:rFonts w:ascii="Arial" w:hAnsi="Arial" w:cs="Arial"/>
            <w:sz w:val="24"/>
            <w:szCs w:val="24"/>
          </w:rPr>
          <w:t>https://doi.org/10.1007/s001270050289</w:t>
        </w:r>
      </w:hyperlink>
      <w:r w:rsidRPr="00705FF7">
        <w:rPr>
          <w:rStyle w:val="Hyperlink"/>
          <w:rFonts w:ascii="Arial" w:hAnsi="Arial" w:cs="Arial"/>
          <w:sz w:val="24"/>
          <w:szCs w:val="24"/>
        </w:rPr>
        <w:t>.</w:t>
      </w:r>
    </w:p>
    <w:p w14:paraId="76AABD4A" w14:textId="77777777" w:rsidR="008861FA" w:rsidRPr="00705FF7" w:rsidRDefault="008861FA" w:rsidP="00705FF7">
      <w:pPr>
        <w:ind w:left="360"/>
        <w:rPr>
          <w:rFonts w:ascii="Arial" w:hAnsi="Arial" w:cs="Arial"/>
          <w:sz w:val="24"/>
          <w:szCs w:val="24"/>
        </w:rPr>
      </w:pPr>
      <w:r w:rsidRPr="00705FF7">
        <w:rPr>
          <w:rFonts w:ascii="Arial" w:hAnsi="Arial" w:cs="Arial"/>
          <w:sz w:val="24"/>
          <w:szCs w:val="24"/>
        </w:rPr>
        <w:t xml:space="preserve">Stein, D.J., Kogan, C.S., Atmaca, M., Fineberg, N.A., Fontenelle, L.F., Grant, J.E., Matsunaga, H., Reddy, Y.C.J., Simpson, H.B., Thomsen, P.H. and Van Den Heuvel, O.A. (2016). </w:t>
      </w:r>
      <w:r w:rsidRPr="00705FF7">
        <w:rPr>
          <w:rFonts w:ascii="Arial" w:hAnsi="Arial" w:cs="Arial"/>
          <w:i/>
          <w:iCs/>
          <w:sz w:val="24"/>
          <w:szCs w:val="24"/>
        </w:rPr>
        <w:t>The classification of obsessive-compulsive and related disorders in the ICD-11. Journal of Affective Disorders</w:t>
      </w:r>
      <w:r w:rsidRPr="00705FF7">
        <w:rPr>
          <w:rFonts w:ascii="Arial" w:hAnsi="Arial" w:cs="Arial"/>
          <w:sz w:val="24"/>
          <w:szCs w:val="24"/>
        </w:rPr>
        <w:t>, 190, pp.663-674.</w:t>
      </w:r>
      <w:r w:rsidRPr="00BC65BC">
        <w:t xml:space="preserve"> </w:t>
      </w:r>
      <w:hyperlink r:id="rId47" w:history="1">
        <w:r w:rsidRPr="00705FF7">
          <w:rPr>
            <w:rStyle w:val="Hyperlink"/>
            <w:rFonts w:ascii="Arial" w:hAnsi="Arial" w:cs="Arial"/>
            <w:sz w:val="24"/>
            <w:szCs w:val="24"/>
          </w:rPr>
          <w:t>https://doi.org/10.1016/j.jad.2015.10.061</w:t>
        </w:r>
      </w:hyperlink>
      <w:r w:rsidRPr="00705FF7">
        <w:rPr>
          <w:rFonts w:ascii="Arial" w:hAnsi="Arial" w:cs="Arial"/>
          <w:sz w:val="24"/>
          <w:szCs w:val="24"/>
        </w:rPr>
        <w:t xml:space="preserve">. </w:t>
      </w:r>
    </w:p>
    <w:p w14:paraId="0F2CADF5" w14:textId="77777777" w:rsidR="008861FA" w:rsidRPr="00705FF7" w:rsidRDefault="008861FA" w:rsidP="00705FF7">
      <w:pPr>
        <w:ind w:left="360"/>
        <w:rPr>
          <w:rFonts w:ascii="Arial" w:hAnsi="Arial" w:cs="Arial"/>
          <w:sz w:val="24"/>
          <w:szCs w:val="24"/>
        </w:rPr>
      </w:pPr>
      <w:bookmarkStart w:id="33" w:name="_Hlk172645328"/>
      <w:r w:rsidRPr="00705FF7">
        <w:rPr>
          <w:rFonts w:ascii="Arial" w:hAnsi="Arial" w:cs="Arial"/>
          <w:sz w:val="24"/>
          <w:szCs w:val="24"/>
        </w:rPr>
        <w:t>Storch</w:t>
      </w:r>
      <w:bookmarkEnd w:id="33"/>
      <w:r w:rsidRPr="00705FF7">
        <w:rPr>
          <w:rFonts w:ascii="Arial" w:hAnsi="Arial" w:cs="Arial"/>
          <w:sz w:val="24"/>
          <w:szCs w:val="24"/>
        </w:rPr>
        <w:t xml:space="preserve">, E.A., De Nadai, A.S., Do Rosário, M.C., Shavitt, R.G., Torres, A.R., Ferrão, Y.A., Miguel, E.C., Lewin, A.B. and Fontenelle, L.F. (2015). </w:t>
      </w:r>
      <w:r w:rsidRPr="00705FF7">
        <w:rPr>
          <w:rFonts w:ascii="Arial" w:hAnsi="Arial" w:cs="Arial"/>
          <w:i/>
          <w:iCs/>
          <w:sz w:val="24"/>
          <w:szCs w:val="24"/>
        </w:rPr>
        <w:t>Defining clinical severity in adults with obsessive-compulsive disorder.</w:t>
      </w:r>
      <w:r w:rsidRPr="00705FF7">
        <w:rPr>
          <w:rFonts w:ascii="Arial" w:hAnsi="Arial" w:cs="Arial"/>
          <w:sz w:val="24"/>
          <w:szCs w:val="24"/>
        </w:rPr>
        <w:t xml:space="preserve"> Comprehensive Psychiatry, 63, pp.30-35. </w:t>
      </w:r>
      <w:hyperlink r:id="rId48" w:history="1">
        <w:r w:rsidRPr="00705FF7">
          <w:rPr>
            <w:rStyle w:val="Hyperlink"/>
            <w:rFonts w:ascii="Arial" w:hAnsi="Arial" w:cs="Arial"/>
            <w:sz w:val="24"/>
            <w:szCs w:val="24"/>
          </w:rPr>
          <w:t>https://doi.org/10.1016/j.comppsych.2015.08.007</w:t>
        </w:r>
      </w:hyperlink>
      <w:r w:rsidRPr="00705FF7">
        <w:rPr>
          <w:rStyle w:val="Hyperlink"/>
          <w:rFonts w:ascii="Arial" w:hAnsi="Arial" w:cs="Arial"/>
          <w:sz w:val="24"/>
          <w:szCs w:val="24"/>
        </w:rPr>
        <w:t>.</w:t>
      </w:r>
    </w:p>
    <w:p w14:paraId="401A3D09" w14:textId="77777777" w:rsidR="008861FA" w:rsidRPr="00705FF7" w:rsidRDefault="008861FA" w:rsidP="00705FF7">
      <w:pPr>
        <w:ind w:left="360"/>
        <w:rPr>
          <w:rFonts w:ascii="Arial" w:hAnsi="Arial" w:cs="Arial"/>
          <w:sz w:val="24"/>
          <w:szCs w:val="24"/>
        </w:rPr>
      </w:pPr>
      <w:bookmarkStart w:id="34" w:name="_Hlk172738262"/>
      <w:r w:rsidRPr="00705FF7">
        <w:rPr>
          <w:rFonts w:ascii="Arial" w:hAnsi="Arial" w:cs="Arial"/>
          <w:sz w:val="24"/>
          <w:szCs w:val="24"/>
        </w:rPr>
        <w:t>Symons</w:t>
      </w:r>
      <w:bookmarkEnd w:id="34"/>
      <w:r w:rsidRPr="00705FF7">
        <w:rPr>
          <w:rFonts w:ascii="Arial" w:hAnsi="Arial" w:cs="Arial"/>
          <w:sz w:val="24"/>
          <w:szCs w:val="24"/>
        </w:rPr>
        <w:t>, J.L., Jamison, J., Dening, J., Murray, L. and Pearson, S., (2019</w:t>
      </w:r>
      <w:r w:rsidRPr="00705FF7">
        <w:rPr>
          <w:rFonts w:ascii="Arial" w:hAnsi="Arial" w:cs="Arial"/>
          <w:i/>
          <w:iCs/>
          <w:sz w:val="24"/>
          <w:szCs w:val="24"/>
        </w:rPr>
        <w:t>). A qualitative study of care coordination in community physical rehabilitation</w:t>
      </w:r>
      <w:r w:rsidRPr="00705FF7">
        <w:rPr>
          <w:rFonts w:ascii="Arial" w:hAnsi="Arial" w:cs="Arial"/>
          <w:sz w:val="24"/>
          <w:szCs w:val="24"/>
        </w:rPr>
        <w:t xml:space="preserve">. International Journal of Care Coordination, 22(3-4), pp.148-156. </w:t>
      </w:r>
      <w:hyperlink r:id="rId49" w:history="1">
        <w:r w:rsidRPr="00705FF7">
          <w:rPr>
            <w:rStyle w:val="Hyperlink"/>
            <w:rFonts w:ascii="Arial" w:hAnsi="Arial" w:cs="Arial"/>
            <w:sz w:val="24"/>
            <w:szCs w:val="24"/>
          </w:rPr>
          <w:t>https://doi.org/10.1177/2053434519895418</w:t>
        </w:r>
      </w:hyperlink>
      <w:r w:rsidRPr="00705FF7">
        <w:rPr>
          <w:rFonts w:ascii="Arial" w:hAnsi="Arial" w:cs="Arial"/>
          <w:sz w:val="24"/>
          <w:szCs w:val="24"/>
        </w:rPr>
        <w:t>.</w:t>
      </w:r>
    </w:p>
    <w:p w14:paraId="49A4627A" w14:textId="77777777" w:rsidR="008861FA" w:rsidRPr="00705FF7" w:rsidRDefault="008861FA" w:rsidP="00705FF7">
      <w:pPr>
        <w:ind w:left="360"/>
        <w:rPr>
          <w:rFonts w:ascii="Arial" w:hAnsi="Arial" w:cs="Arial"/>
          <w:sz w:val="24"/>
          <w:szCs w:val="24"/>
        </w:rPr>
      </w:pPr>
      <w:r w:rsidRPr="00705FF7">
        <w:rPr>
          <w:rFonts w:ascii="Arial" w:hAnsi="Arial" w:cs="Arial"/>
          <w:sz w:val="24"/>
          <w:szCs w:val="24"/>
        </w:rPr>
        <w:t xml:space="preserve">Vigne, P., Simões, B.F., de Menezes, G.B., Fortes, P.P., Dias, R.V., Laurito, L.D., Loureiro, C.P., Moreira-de-Oliveira, M.E., Albertella, L., Lee, R.S. and Stangier, U. (2019). </w:t>
      </w:r>
      <w:r w:rsidRPr="00705FF7">
        <w:rPr>
          <w:rFonts w:ascii="Arial" w:hAnsi="Arial" w:cs="Arial"/>
          <w:i/>
          <w:iCs/>
          <w:sz w:val="24"/>
          <w:szCs w:val="24"/>
        </w:rPr>
        <w:t>The relationship between obsessive-compulsive disorder and anxiety disorders</w:t>
      </w:r>
      <w:r w:rsidRPr="00705FF7">
        <w:rPr>
          <w:rFonts w:ascii="Arial" w:hAnsi="Arial" w:cs="Arial"/>
          <w:sz w:val="24"/>
          <w:szCs w:val="24"/>
        </w:rPr>
        <w:t>: A question of diagnostic boundaries or simply severity of symptoms? Comprehensive Psychiatry, 94, p.152116.</w:t>
      </w:r>
      <w:r w:rsidRPr="007B4EB4">
        <w:t xml:space="preserve"> </w:t>
      </w:r>
      <w:hyperlink r:id="rId50" w:history="1">
        <w:r w:rsidRPr="00705FF7">
          <w:rPr>
            <w:rStyle w:val="Hyperlink"/>
            <w:rFonts w:ascii="Arial" w:hAnsi="Arial" w:cs="Arial"/>
            <w:sz w:val="24"/>
            <w:szCs w:val="24"/>
          </w:rPr>
          <w:t>https://doi.org/10.1016/j.comppsych.2019.152116</w:t>
        </w:r>
      </w:hyperlink>
      <w:r w:rsidRPr="00705FF7">
        <w:rPr>
          <w:rStyle w:val="Hyperlink"/>
          <w:rFonts w:ascii="Arial" w:hAnsi="Arial" w:cs="Arial"/>
          <w:sz w:val="24"/>
          <w:szCs w:val="24"/>
        </w:rPr>
        <w:t>.</w:t>
      </w:r>
    </w:p>
    <w:p w14:paraId="4262C4DA" w14:textId="77777777" w:rsidR="008861FA" w:rsidRPr="00705FF7" w:rsidRDefault="008861FA" w:rsidP="00705FF7">
      <w:pPr>
        <w:ind w:left="360"/>
        <w:rPr>
          <w:rFonts w:ascii="Arial" w:hAnsi="Arial" w:cs="Arial"/>
          <w:sz w:val="24"/>
          <w:szCs w:val="24"/>
        </w:rPr>
      </w:pPr>
      <w:r w:rsidRPr="00705FF7">
        <w:rPr>
          <w:rFonts w:ascii="Arial" w:hAnsi="Arial" w:cs="Arial"/>
          <w:sz w:val="24"/>
          <w:szCs w:val="24"/>
        </w:rPr>
        <w:t>Viseu, J., Leal, R., de Jesus, S.N., Pinto, P., Pechorro, P. and Greenglass, E. (2018</w:t>
      </w:r>
      <w:r w:rsidRPr="00705FF7">
        <w:rPr>
          <w:rFonts w:ascii="Arial" w:hAnsi="Arial" w:cs="Arial"/>
          <w:i/>
          <w:iCs/>
          <w:sz w:val="24"/>
          <w:szCs w:val="24"/>
        </w:rPr>
        <w:t>). Relationship between economic stress factors and stress, anxiety, and depression: Moderating role of social support</w:t>
      </w:r>
      <w:r w:rsidRPr="00705FF7">
        <w:rPr>
          <w:rFonts w:ascii="Arial" w:hAnsi="Arial" w:cs="Arial"/>
          <w:sz w:val="24"/>
          <w:szCs w:val="24"/>
        </w:rPr>
        <w:t xml:space="preserve">. Psychiatry Research, 268, pp.102-107. </w:t>
      </w:r>
      <w:hyperlink r:id="rId51" w:history="1">
        <w:r w:rsidRPr="00705FF7">
          <w:rPr>
            <w:rStyle w:val="Hyperlink"/>
            <w:rFonts w:ascii="Arial" w:hAnsi="Arial" w:cs="Arial"/>
            <w:sz w:val="24"/>
            <w:szCs w:val="24"/>
          </w:rPr>
          <w:t>https://doi.org/10.1016/j.psychres.2018.07.008</w:t>
        </w:r>
      </w:hyperlink>
      <w:r w:rsidRPr="00705FF7">
        <w:rPr>
          <w:rFonts w:ascii="Arial" w:hAnsi="Arial" w:cs="Arial"/>
          <w:sz w:val="24"/>
          <w:szCs w:val="24"/>
        </w:rPr>
        <w:t xml:space="preserve">. </w:t>
      </w:r>
    </w:p>
    <w:p w14:paraId="6226B390" w14:textId="77777777" w:rsidR="008861FA" w:rsidRPr="00705FF7" w:rsidRDefault="008861FA" w:rsidP="00705FF7">
      <w:pPr>
        <w:ind w:left="360"/>
        <w:rPr>
          <w:rFonts w:ascii="Arial" w:hAnsi="Arial" w:cs="Arial"/>
          <w:sz w:val="24"/>
          <w:szCs w:val="24"/>
        </w:rPr>
      </w:pPr>
      <w:bookmarkStart w:id="35" w:name="_Hlk172651407"/>
      <w:r w:rsidRPr="00705FF7">
        <w:rPr>
          <w:rFonts w:ascii="Arial" w:hAnsi="Arial" w:cs="Arial"/>
          <w:sz w:val="24"/>
          <w:szCs w:val="24"/>
        </w:rPr>
        <w:t>Wakefield, J.C. (2016)</w:t>
      </w:r>
      <w:bookmarkEnd w:id="35"/>
      <w:r w:rsidRPr="00705FF7">
        <w:rPr>
          <w:rFonts w:ascii="Arial" w:hAnsi="Arial" w:cs="Arial"/>
          <w:sz w:val="24"/>
          <w:szCs w:val="24"/>
        </w:rPr>
        <w:t xml:space="preserve">. </w:t>
      </w:r>
      <w:r w:rsidRPr="00705FF7">
        <w:rPr>
          <w:rFonts w:ascii="Arial" w:hAnsi="Arial" w:cs="Arial"/>
          <w:i/>
          <w:iCs/>
          <w:sz w:val="24"/>
          <w:szCs w:val="24"/>
        </w:rPr>
        <w:t>Diagnostic issues and controversies in DSM-5:</w:t>
      </w:r>
      <w:r w:rsidRPr="00705FF7">
        <w:rPr>
          <w:rFonts w:ascii="Arial" w:hAnsi="Arial" w:cs="Arial"/>
          <w:sz w:val="24"/>
          <w:szCs w:val="24"/>
        </w:rPr>
        <w:t xml:space="preserve"> return of the false positives problem. Annual review of clinical psychology, 12(1), pp.105-132. </w:t>
      </w:r>
      <w:hyperlink r:id="rId52" w:history="1">
        <w:r w:rsidRPr="00705FF7">
          <w:rPr>
            <w:rStyle w:val="Hyperlink"/>
            <w:rFonts w:ascii="Arial" w:hAnsi="Arial" w:cs="Arial"/>
            <w:sz w:val="24"/>
            <w:szCs w:val="24"/>
          </w:rPr>
          <w:t>https://doi.org/10.1146/annurev-clinpsy-032814-112800</w:t>
        </w:r>
      </w:hyperlink>
      <w:r w:rsidRPr="00705FF7">
        <w:rPr>
          <w:rStyle w:val="Hyperlink"/>
          <w:rFonts w:ascii="Arial" w:hAnsi="Arial" w:cs="Arial"/>
          <w:sz w:val="24"/>
          <w:szCs w:val="24"/>
        </w:rPr>
        <w:t>.</w:t>
      </w:r>
    </w:p>
    <w:p w14:paraId="01C38963" w14:textId="77777777" w:rsidR="008861FA" w:rsidRPr="00705FF7" w:rsidRDefault="008861FA" w:rsidP="00705FF7">
      <w:pPr>
        <w:ind w:left="360"/>
        <w:rPr>
          <w:rFonts w:ascii="Arial" w:hAnsi="Arial" w:cs="Arial"/>
          <w:sz w:val="24"/>
          <w:szCs w:val="24"/>
        </w:rPr>
      </w:pPr>
      <w:bookmarkStart w:id="36" w:name="_Hlk172739758"/>
      <w:r w:rsidRPr="00705FF7">
        <w:rPr>
          <w:rFonts w:ascii="Arial" w:hAnsi="Arial" w:cs="Arial"/>
          <w:sz w:val="24"/>
          <w:szCs w:val="24"/>
        </w:rPr>
        <w:lastRenderedPageBreak/>
        <w:t>Wijnen</w:t>
      </w:r>
      <w:bookmarkEnd w:id="36"/>
      <w:r w:rsidRPr="00705FF7">
        <w:rPr>
          <w:rFonts w:ascii="Arial" w:hAnsi="Arial" w:cs="Arial"/>
          <w:sz w:val="24"/>
          <w:szCs w:val="24"/>
        </w:rPr>
        <w:t xml:space="preserve">, J., Gordon, N.L., van't Hullenaar, G., Pont, M.L., Geijselaers, M.W.H., Van Oosterwijck, J. and de Jong, J. (2023). </w:t>
      </w:r>
      <w:r w:rsidRPr="00705FF7">
        <w:rPr>
          <w:rFonts w:ascii="Arial" w:hAnsi="Arial" w:cs="Arial"/>
          <w:i/>
          <w:iCs/>
          <w:sz w:val="24"/>
          <w:szCs w:val="24"/>
        </w:rPr>
        <w:t>An interdisciplinary multimodal integrative healthcare program for depressive and anxiety disorders</w:t>
      </w:r>
      <w:r w:rsidRPr="00705FF7">
        <w:rPr>
          <w:rFonts w:ascii="Arial" w:hAnsi="Arial" w:cs="Arial"/>
          <w:sz w:val="24"/>
          <w:szCs w:val="24"/>
        </w:rPr>
        <w:t>. Frontiers in Psychiatry, 14, p.1113356.</w:t>
      </w:r>
      <w:r w:rsidRPr="00C00D26">
        <w:t xml:space="preserve"> </w:t>
      </w:r>
      <w:hyperlink r:id="rId53" w:history="1">
        <w:r w:rsidRPr="00705FF7">
          <w:rPr>
            <w:rStyle w:val="Hyperlink"/>
            <w:rFonts w:ascii="Arial" w:hAnsi="Arial" w:cs="Arial"/>
            <w:sz w:val="24"/>
            <w:szCs w:val="24"/>
          </w:rPr>
          <w:t>https://doi.org/10.3389/fpsyt.2023.1113356</w:t>
        </w:r>
      </w:hyperlink>
      <w:r w:rsidRPr="00705FF7">
        <w:rPr>
          <w:rFonts w:ascii="Arial" w:hAnsi="Arial" w:cs="Arial"/>
          <w:sz w:val="24"/>
          <w:szCs w:val="24"/>
        </w:rPr>
        <w:t xml:space="preserve">. </w:t>
      </w:r>
    </w:p>
    <w:p w14:paraId="457A47EC" w14:textId="77777777" w:rsidR="008861FA" w:rsidRPr="00705FF7" w:rsidRDefault="008861FA" w:rsidP="00705FF7">
      <w:pPr>
        <w:ind w:left="360"/>
        <w:rPr>
          <w:rFonts w:ascii="Arial" w:hAnsi="Arial" w:cs="Arial"/>
          <w:sz w:val="24"/>
          <w:szCs w:val="24"/>
        </w:rPr>
      </w:pPr>
      <w:r w:rsidRPr="00705FF7">
        <w:rPr>
          <w:rFonts w:ascii="Arial" w:hAnsi="Arial" w:cs="Arial"/>
          <w:sz w:val="24"/>
          <w:szCs w:val="24"/>
        </w:rPr>
        <w:t xml:space="preserve">Wilhelm, S., Berman, N.C., Keshaviah, A., Schwartz, R.A. and Steketee, G. (2015). </w:t>
      </w:r>
      <w:r w:rsidRPr="00705FF7">
        <w:rPr>
          <w:rFonts w:ascii="Arial" w:hAnsi="Arial" w:cs="Arial"/>
          <w:i/>
          <w:iCs/>
          <w:sz w:val="24"/>
          <w:szCs w:val="24"/>
        </w:rPr>
        <w:t>Mechanisms of change in cognitive therapy for obsessive-compulsive disorder</w:t>
      </w:r>
      <w:r w:rsidRPr="00705FF7">
        <w:rPr>
          <w:rFonts w:ascii="Arial" w:hAnsi="Arial" w:cs="Arial"/>
          <w:sz w:val="24"/>
          <w:szCs w:val="24"/>
        </w:rPr>
        <w:t>: Role of maladaptive beliefs and schemas. Behaviour research and therapy, 65, pp.5-10.</w:t>
      </w:r>
      <w:r w:rsidRPr="00435B6B">
        <w:t xml:space="preserve"> </w:t>
      </w:r>
      <w:hyperlink r:id="rId54" w:history="1">
        <w:r w:rsidRPr="00705FF7">
          <w:rPr>
            <w:rStyle w:val="Hyperlink"/>
            <w:rFonts w:ascii="Arial" w:hAnsi="Arial" w:cs="Arial"/>
            <w:sz w:val="24"/>
            <w:szCs w:val="24"/>
          </w:rPr>
          <w:t>https://doi.org/10.1016/j.brat.2014.12.006</w:t>
        </w:r>
      </w:hyperlink>
      <w:r w:rsidRPr="00705FF7">
        <w:rPr>
          <w:rStyle w:val="Hyperlink"/>
          <w:rFonts w:ascii="Arial" w:hAnsi="Arial" w:cs="Arial"/>
          <w:sz w:val="24"/>
          <w:szCs w:val="24"/>
        </w:rPr>
        <w:t>.</w:t>
      </w:r>
    </w:p>
    <w:p w14:paraId="7F2601F9" w14:textId="77777777" w:rsidR="008861FA" w:rsidRPr="00705FF7" w:rsidRDefault="008861FA" w:rsidP="00705FF7">
      <w:pPr>
        <w:ind w:left="360"/>
        <w:rPr>
          <w:rFonts w:ascii="Arial" w:hAnsi="Arial" w:cs="Arial"/>
          <w:sz w:val="24"/>
          <w:szCs w:val="24"/>
        </w:rPr>
      </w:pPr>
      <w:r w:rsidRPr="00705FF7">
        <w:rPr>
          <w:rFonts w:ascii="Arial" w:hAnsi="Arial" w:cs="Arial"/>
          <w:sz w:val="24"/>
          <w:szCs w:val="24"/>
        </w:rPr>
        <w:t xml:space="preserve">Yang, W.L., Zhai, F., Gao, Y.M. and Zhang, Q.H. (2015). </w:t>
      </w:r>
      <w:r w:rsidRPr="00705FF7">
        <w:rPr>
          <w:rFonts w:ascii="Arial" w:hAnsi="Arial" w:cs="Arial"/>
          <w:i/>
          <w:iCs/>
          <w:sz w:val="24"/>
          <w:szCs w:val="24"/>
        </w:rPr>
        <w:t>Collective rehabilitation training conductive to improve psychotherapy of college students with anxiety disorder.</w:t>
      </w:r>
      <w:r w:rsidRPr="00705FF7">
        <w:rPr>
          <w:rFonts w:ascii="Arial" w:hAnsi="Arial" w:cs="Arial"/>
          <w:sz w:val="24"/>
          <w:szCs w:val="24"/>
        </w:rPr>
        <w:t xml:space="preserve"> International Journal of Clinical and Experimental Medicine, 8(6), p.9949.</w:t>
      </w:r>
      <w:r w:rsidRPr="00931A0E">
        <w:t xml:space="preserve"> </w:t>
      </w:r>
      <w:hyperlink r:id="rId55" w:history="1">
        <w:r w:rsidRPr="00705FF7">
          <w:rPr>
            <w:rStyle w:val="Hyperlink"/>
            <w:rFonts w:ascii="Arial" w:hAnsi="Arial" w:cs="Arial"/>
            <w:sz w:val="24"/>
            <w:szCs w:val="24"/>
          </w:rPr>
          <w:t>https://pubmed.ncbi.nlm.nih.gov/26309681</w:t>
        </w:r>
      </w:hyperlink>
    </w:p>
    <w:sectPr w:rsidR="008861FA" w:rsidRPr="00705F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4859E4"/>
    <w:multiLevelType w:val="hybridMultilevel"/>
    <w:tmpl w:val="748488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9754CA1"/>
    <w:multiLevelType w:val="hybridMultilevel"/>
    <w:tmpl w:val="12C675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86376853">
    <w:abstractNumId w:val="0"/>
  </w:num>
  <w:num w:numId="2" w16cid:durableId="17409755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21E8"/>
    <w:rsid w:val="0001748F"/>
    <w:rsid w:val="0005528E"/>
    <w:rsid w:val="00061A33"/>
    <w:rsid w:val="00072189"/>
    <w:rsid w:val="00085822"/>
    <w:rsid w:val="0009622D"/>
    <w:rsid w:val="000A25D7"/>
    <w:rsid w:val="000C72F1"/>
    <w:rsid w:val="001216AB"/>
    <w:rsid w:val="001216EE"/>
    <w:rsid w:val="001333C5"/>
    <w:rsid w:val="001373E2"/>
    <w:rsid w:val="00137850"/>
    <w:rsid w:val="001463CF"/>
    <w:rsid w:val="00156972"/>
    <w:rsid w:val="00171ECB"/>
    <w:rsid w:val="0023207C"/>
    <w:rsid w:val="00287BCF"/>
    <w:rsid w:val="002A37E6"/>
    <w:rsid w:val="002A58A6"/>
    <w:rsid w:val="002F1837"/>
    <w:rsid w:val="0031394A"/>
    <w:rsid w:val="00316B98"/>
    <w:rsid w:val="003706EE"/>
    <w:rsid w:val="003C056C"/>
    <w:rsid w:val="003F4D48"/>
    <w:rsid w:val="00432F26"/>
    <w:rsid w:val="00435B6B"/>
    <w:rsid w:val="004377A3"/>
    <w:rsid w:val="00460FBC"/>
    <w:rsid w:val="004C7726"/>
    <w:rsid w:val="004E3B2B"/>
    <w:rsid w:val="005140B5"/>
    <w:rsid w:val="00534B79"/>
    <w:rsid w:val="00552B48"/>
    <w:rsid w:val="005748F7"/>
    <w:rsid w:val="005B5E68"/>
    <w:rsid w:val="005D7B16"/>
    <w:rsid w:val="005F230D"/>
    <w:rsid w:val="00626171"/>
    <w:rsid w:val="00637BCA"/>
    <w:rsid w:val="0064627A"/>
    <w:rsid w:val="006548D2"/>
    <w:rsid w:val="006701F7"/>
    <w:rsid w:val="00680551"/>
    <w:rsid w:val="00680D63"/>
    <w:rsid w:val="00695240"/>
    <w:rsid w:val="00696108"/>
    <w:rsid w:val="006A53B9"/>
    <w:rsid w:val="006B1B5B"/>
    <w:rsid w:val="006B1D27"/>
    <w:rsid w:val="00705FF7"/>
    <w:rsid w:val="0073137A"/>
    <w:rsid w:val="007313DB"/>
    <w:rsid w:val="00765CA4"/>
    <w:rsid w:val="00766C64"/>
    <w:rsid w:val="00787142"/>
    <w:rsid w:val="00787FCA"/>
    <w:rsid w:val="007B4EB4"/>
    <w:rsid w:val="007B5102"/>
    <w:rsid w:val="007E09AB"/>
    <w:rsid w:val="007E6935"/>
    <w:rsid w:val="007F35B0"/>
    <w:rsid w:val="00810570"/>
    <w:rsid w:val="00821E18"/>
    <w:rsid w:val="0085615D"/>
    <w:rsid w:val="00863642"/>
    <w:rsid w:val="0087642F"/>
    <w:rsid w:val="0087746F"/>
    <w:rsid w:val="00882502"/>
    <w:rsid w:val="008861FA"/>
    <w:rsid w:val="00887BC7"/>
    <w:rsid w:val="00895895"/>
    <w:rsid w:val="008A1791"/>
    <w:rsid w:val="00907EF4"/>
    <w:rsid w:val="009118B5"/>
    <w:rsid w:val="009121E8"/>
    <w:rsid w:val="00912E74"/>
    <w:rsid w:val="00913107"/>
    <w:rsid w:val="00931A0E"/>
    <w:rsid w:val="00934505"/>
    <w:rsid w:val="00935190"/>
    <w:rsid w:val="00963A8A"/>
    <w:rsid w:val="00972C8C"/>
    <w:rsid w:val="009E0550"/>
    <w:rsid w:val="009E342F"/>
    <w:rsid w:val="00A23892"/>
    <w:rsid w:val="00A40ED4"/>
    <w:rsid w:val="00A44CA7"/>
    <w:rsid w:val="00A6360D"/>
    <w:rsid w:val="00A738A2"/>
    <w:rsid w:val="00AA778F"/>
    <w:rsid w:val="00AF2297"/>
    <w:rsid w:val="00B01224"/>
    <w:rsid w:val="00B146F1"/>
    <w:rsid w:val="00B20C03"/>
    <w:rsid w:val="00B32BBC"/>
    <w:rsid w:val="00B57D98"/>
    <w:rsid w:val="00B754C0"/>
    <w:rsid w:val="00B94B8E"/>
    <w:rsid w:val="00BC65BC"/>
    <w:rsid w:val="00C00D26"/>
    <w:rsid w:val="00C24692"/>
    <w:rsid w:val="00C6339D"/>
    <w:rsid w:val="00C662A0"/>
    <w:rsid w:val="00C711C6"/>
    <w:rsid w:val="00C73435"/>
    <w:rsid w:val="00C964C1"/>
    <w:rsid w:val="00CB1391"/>
    <w:rsid w:val="00CB252D"/>
    <w:rsid w:val="00CD2D73"/>
    <w:rsid w:val="00CD4BB0"/>
    <w:rsid w:val="00CE6F5C"/>
    <w:rsid w:val="00CF27AC"/>
    <w:rsid w:val="00D30634"/>
    <w:rsid w:val="00D56D28"/>
    <w:rsid w:val="00D631B1"/>
    <w:rsid w:val="00D92537"/>
    <w:rsid w:val="00DA0CFF"/>
    <w:rsid w:val="00DB237D"/>
    <w:rsid w:val="00DE3769"/>
    <w:rsid w:val="00DE5812"/>
    <w:rsid w:val="00DF0CCA"/>
    <w:rsid w:val="00E066D4"/>
    <w:rsid w:val="00E3312A"/>
    <w:rsid w:val="00E47D6C"/>
    <w:rsid w:val="00E81D9C"/>
    <w:rsid w:val="00E848EB"/>
    <w:rsid w:val="00EE52C6"/>
    <w:rsid w:val="00EF3E4F"/>
    <w:rsid w:val="00F060A9"/>
    <w:rsid w:val="00F14433"/>
    <w:rsid w:val="00F23D47"/>
    <w:rsid w:val="00F33B96"/>
    <w:rsid w:val="00F41310"/>
    <w:rsid w:val="00F907B2"/>
    <w:rsid w:val="00FA491A"/>
    <w:rsid w:val="00FE23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844DB7F"/>
  <w15:chartTrackingRefBased/>
  <w15:docId w15:val="{00408BEC-BFDB-44DB-9A08-AC58DB82B2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21E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121E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121E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121E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121E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121E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121E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121E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121E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21E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121E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121E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121E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121E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121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121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121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121E8"/>
    <w:rPr>
      <w:rFonts w:eastAsiaTheme="majorEastAsia" w:cstheme="majorBidi"/>
      <w:color w:val="272727" w:themeColor="text1" w:themeTint="D8"/>
    </w:rPr>
  </w:style>
  <w:style w:type="paragraph" w:styleId="Title">
    <w:name w:val="Title"/>
    <w:basedOn w:val="Normal"/>
    <w:next w:val="Normal"/>
    <w:link w:val="TitleChar"/>
    <w:uiPriority w:val="10"/>
    <w:qFormat/>
    <w:rsid w:val="009121E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121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121E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121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121E8"/>
    <w:pPr>
      <w:spacing w:before="160"/>
      <w:jc w:val="center"/>
    </w:pPr>
    <w:rPr>
      <w:i/>
      <w:iCs/>
      <w:color w:val="404040" w:themeColor="text1" w:themeTint="BF"/>
    </w:rPr>
  </w:style>
  <w:style w:type="character" w:customStyle="1" w:styleId="QuoteChar">
    <w:name w:val="Quote Char"/>
    <w:basedOn w:val="DefaultParagraphFont"/>
    <w:link w:val="Quote"/>
    <w:uiPriority w:val="29"/>
    <w:rsid w:val="009121E8"/>
    <w:rPr>
      <w:i/>
      <w:iCs/>
      <w:color w:val="404040" w:themeColor="text1" w:themeTint="BF"/>
    </w:rPr>
  </w:style>
  <w:style w:type="paragraph" w:styleId="ListParagraph">
    <w:name w:val="List Paragraph"/>
    <w:basedOn w:val="Normal"/>
    <w:uiPriority w:val="34"/>
    <w:qFormat/>
    <w:rsid w:val="009121E8"/>
    <w:pPr>
      <w:ind w:left="720"/>
      <w:contextualSpacing/>
    </w:pPr>
  </w:style>
  <w:style w:type="character" w:styleId="IntenseEmphasis">
    <w:name w:val="Intense Emphasis"/>
    <w:basedOn w:val="DefaultParagraphFont"/>
    <w:uiPriority w:val="21"/>
    <w:qFormat/>
    <w:rsid w:val="009121E8"/>
    <w:rPr>
      <w:i/>
      <w:iCs/>
      <w:color w:val="0F4761" w:themeColor="accent1" w:themeShade="BF"/>
    </w:rPr>
  </w:style>
  <w:style w:type="paragraph" w:styleId="IntenseQuote">
    <w:name w:val="Intense Quote"/>
    <w:basedOn w:val="Normal"/>
    <w:next w:val="Normal"/>
    <w:link w:val="IntenseQuoteChar"/>
    <w:uiPriority w:val="30"/>
    <w:qFormat/>
    <w:rsid w:val="009121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121E8"/>
    <w:rPr>
      <w:i/>
      <w:iCs/>
      <w:color w:val="0F4761" w:themeColor="accent1" w:themeShade="BF"/>
    </w:rPr>
  </w:style>
  <w:style w:type="character" w:styleId="IntenseReference">
    <w:name w:val="Intense Reference"/>
    <w:basedOn w:val="DefaultParagraphFont"/>
    <w:uiPriority w:val="32"/>
    <w:qFormat/>
    <w:rsid w:val="009121E8"/>
    <w:rPr>
      <w:b/>
      <w:bCs/>
      <w:smallCaps/>
      <w:color w:val="0F4761" w:themeColor="accent1" w:themeShade="BF"/>
      <w:spacing w:val="5"/>
    </w:rPr>
  </w:style>
  <w:style w:type="character" w:styleId="Hyperlink">
    <w:name w:val="Hyperlink"/>
    <w:basedOn w:val="DefaultParagraphFont"/>
    <w:uiPriority w:val="99"/>
    <w:unhideWhenUsed/>
    <w:rsid w:val="00BC65BC"/>
    <w:rPr>
      <w:color w:val="467886" w:themeColor="hyperlink"/>
      <w:u w:val="single"/>
    </w:rPr>
  </w:style>
  <w:style w:type="character" w:styleId="UnresolvedMention">
    <w:name w:val="Unresolved Mention"/>
    <w:basedOn w:val="DefaultParagraphFont"/>
    <w:uiPriority w:val="99"/>
    <w:semiHidden/>
    <w:unhideWhenUsed/>
    <w:rsid w:val="00BC65B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586/ern.10.195" TargetMode="External"/><Relationship Id="rId18" Type="http://schemas.openxmlformats.org/officeDocument/2006/relationships/hyperlink" Target="https://doi.org/10.1016/j.rehab.2016.09.002" TargetMode="External"/><Relationship Id="rId26" Type="http://schemas.openxmlformats.org/officeDocument/2006/relationships/hyperlink" Target="https://doi.org/10.1192/pb.bp.115.052530" TargetMode="External"/><Relationship Id="rId39" Type="http://schemas.openxmlformats.org/officeDocument/2006/relationships/hyperlink" Target="https://doi.org/10.1136/bmjopen-2015-009118" TargetMode="External"/><Relationship Id="rId21" Type="http://schemas.openxmlformats.org/officeDocument/2006/relationships/hyperlink" Target="https://doi.org/10.1002/brb3.232" TargetMode="External"/><Relationship Id="rId34" Type="http://schemas.openxmlformats.org/officeDocument/2006/relationships/hyperlink" Target="https://doi.org/10.1007/s10597-019-00528-z" TargetMode="External"/><Relationship Id="rId42" Type="http://schemas.openxmlformats.org/officeDocument/2006/relationships/hyperlink" Target="https://doi.org/10.4137/JCNSD.S38359" TargetMode="External"/><Relationship Id="rId47" Type="http://schemas.openxmlformats.org/officeDocument/2006/relationships/hyperlink" Target="https://doi.org/10.1016/j.jad.2015.10.061" TargetMode="External"/><Relationship Id="rId50" Type="http://schemas.openxmlformats.org/officeDocument/2006/relationships/hyperlink" Target="https://doi.org/10.1016/j.comppsych.2019.152116" TargetMode="External"/><Relationship Id="rId55" Type="http://schemas.openxmlformats.org/officeDocument/2006/relationships/hyperlink" Target="https://pubmed.ncbi.nlm.nih.gov/26309681" TargetMode="External"/><Relationship Id="rId7" Type="http://schemas.openxmlformats.org/officeDocument/2006/relationships/hyperlink" Target="https://doi.org/10.1080/16506070510041202" TargetMode="External"/><Relationship Id="rId2" Type="http://schemas.openxmlformats.org/officeDocument/2006/relationships/styles" Target="styles.xml"/><Relationship Id="rId16" Type="http://schemas.openxmlformats.org/officeDocument/2006/relationships/hyperlink" Target="https://doi.org/10.1080/01677063.2017.1336236" TargetMode="External"/><Relationship Id="rId29" Type="http://schemas.openxmlformats.org/officeDocument/2006/relationships/hyperlink" Target="https://doi.org/10.4324/9780203728215" TargetMode="External"/><Relationship Id="rId11" Type="http://schemas.openxmlformats.org/officeDocument/2006/relationships/hyperlink" Target="https://doi.org/10.3238%2Farztebl.2013.0300" TargetMode="External"/><Relationship Id="rId24" Type="http://schemas.openxmlformats.org/officeDocument/2006/relationships/hyperlink" Target="https://doi.org/10.1016/j.janxdis.2005.07.001" TargetMode="External"/><Relationship Id="rId32" Type="http://schemas.openxmlformats.org/officeDocument/2006/relationships/hyperlink" Target="https://doi.org/10.1016/j.janxdis.2019.102135" TargetMode="External"/><Relationship Id="rId37" Type="http://schemas.openxmlformats.org/officeDocument/2006/relationships/hyperlink" Target="https://doi.org/10.1017/S1092852916000110" TargetMode="External"/><Relationship Id="rId40" Type="http://schemas.openxmlformats.org/officeDocument/2006/relationships/hyperlink" Target="https://doi.org/10.1007/s11920-017-0846-y" TargetMode="External"/><Relationship Id="rId45" Type="http://schemas.openxmlformats.org/officeDocument/2006/relationships/hyperlink" Target="https://pubmed.ncbi.nlm.nih.gov/21779536" TargetMode="External"/><Relationship Id="rId53" Type="http://schemas.openxmlformats.org/officeDocument/2006/relationships/hyperlink" Target="https://doi.org/10.3389/fpsyt.2023.1113356" TargetMode="External"/><Relationship Id="rId5" Type="http://schemas.openxmlformats.org/officeDocument/2006/relationships/hyperlink" Target="https://doi.org/10.1016/j.cbpra.2013.06.004" TargetMode="External"/><Relationship Id="rId19" Type="http://schemas.openxmlformats.org/officeDocument/2006/relationships/hyperlink" Target="https://doi.org/10.1176/foc.9.3.foc369" TargetMode="External"/><Relationship Id="rId4" Type="http://schemas.openxmlformats.org/officeDocument/2006/relationships/webSettings" Target="webSettings.xml"/><Relationship Id="rId9" Type="http://schemas.openxmlformats.org/officeDocument/2006/relationships/hyperlink" Target="https://doi.org/10.2174/0929867325666171222163645" TargetMode="External"/><Relationship Id="rId14" Type="http://schemas.openxmlformats.org/officeDocument/2006/relationships/hyperlink" Target="https://doi.org/10.1017/S0033291711000742" TargetMode="External"/><Relationship Id="rId22" Type="http://schemas.openxmlformats.org/officeDocument/2006/relationships/hyperlink" Target="https://doi.org/10.1007/s00127-015-1144-9" TargetMode="External"/><Relationship Id="rId27" Type="http://schemas.openxmlformats.org/officeDocument/2006/relationships/hyperlink" Target="https://doi.org/10.1177/2158244013500675" TargetMode="External"/><Relationship Id="rId30" Type="http://schemas.openxmlformats.org/officeDocument/2006/relationships/hyperlink" Target="https://doi.org/10.1016/j.jad.2020.03.103" TargetMode="External"/><Relationship Id="rId35" Type="http://schemas.openxmlformats.org/officeDocument/2006/relationships/hyperlink" Target="https://doi.org/10.1016/j.jbct.2022.05.002" TargetMode="External"/><Relationship Id="rId43" Type="http://schemas.openxmlformats.org/officeDocument/2006/relationships/hyperlink" Target="https://doi.org/10.1016/j.jpsychires.2015.10.006" TargetMode="External"/><Relationship Id="rId48" Type="http://schemas.openxmlformats.org/officeDocument/2006/relationships/hyperlink" Target="https://doi.org/10.1016/j.comppsych.2015.08.007" TargetMode="External"/><Relationship Id="rId56" Type="http://schemas.openxmlformats.org/officeDocument/2006/relationships/fontTable" Target="fontTable.xml"/><Relationship Id="rId8" Type="http://schemas.openxmlformats.org/officeDocument/2006/relationships/hyperlink" Target="https://doi.org/10.1080/14737175.2024.2306875" TargetMode="External"/><Relationship Id="rId51" Type="http://schemas.openxmlformats.org/officeDocument/2006/relationships/hyperlink" Target="https://doi.org/10.1016/j.psychres.2018.07.008" TargetMode="External"/><Relationship Id="rId3" Type="http://schemas.openxmlformats.org/officeDocument/2006/relationships/settings" Target="settings.xml"/><Relationship Id="rId12" Type="http://schemas.openxmlformats.org/officeDocument/2006/relationships/hyperlink" Target="https://doi.org/10.1016/j.pnpbp.2005.11.003" TargetMode="External"/><Relationship Id="rId17" Type="http://schemas.openxmlformats.org/officeDocument/2006/relationships/hyperlink" Target="https://doi.org/10.1016/S0005-7894(05)80265-5" TargetMode="External"/><Relationship Id="rId25" Type="http://schemas.openxmlformats.org/officeDocument/2006/relationships/hyperlink" Target="https://doi.org/10.1016/j.janxdis.2007.01.012" TargetMode="External"/><Relationship Id="rId33" Type="http://schemas.openxmlformats.org/officeDocument/2006/relationships/hyperlink" Target="https://doi.org/10.1192/bjp.bp.114.156281" TargetMode="External"/><Relationship Id="rId38" Type="http://schemas.openxmlformats.org/officeDocument/2006/relationships/hyperlink" Target="https://doi.org/10.1016/j.jaac.2011.08.003" TargetMode="External"/><Relationship Id="rId46" Type="http://schemas.openxmlformats.org/officeDocument/2006/relationships/hyperlink" Target="https://doi.org/10.1007/s001270050289" TargetMode="External"/><Relationship Id="rId20" Type="http://schemas.openxmlformats.org/officeDocument/2006/relationships/hyperlink" Target="https://books.google.co.uk/books?hl=en&amp;lr=&amp;id=ZK9iME8MEW0C&amp;oi=fnd&amp;pg=PA152&amp;dq=how+is+the+community+support+group+help+people+with+ocd&amp;ots" TargetMode="External"/><Relationship Id="rId41" Type="http://schemas.openxmlformats.org/officeDocument/2006/relationships/hyperlink" Target="https://doi.org/10.1111/j.1475-6773.2007.00822.x" TargetMode="External"/><Relationship Id="rId54" Type="http://schemas.openxmlformats.org/officeDocument/2006/relationships/hyperlink" Target="https://doi.org/10.1016/j.brat.2014.12.006" TargetMode="External"/><Relationship Id="rId1" Type="http://schemas.openxmlformats.org/officeDocument/2006/relationships/numbering" Target="numbering.xml"/><Relationship Id="rId6" Type="http://schemas.openxmlformats.org/officeDocument/2006/relationships/hyperlink" Target="https://doi.org/10.1007/0-387-23370-9_6" TargetMode="External"/><Relationship Id="rId15" Type="http://schemas.openxmlformats.org/officeDocument/2006/relationships/hyperlink" Target="https://doi.org/10.1177/0897190014521996" TargetMode="External"/><Relationship Id="rId23" Type="http://schemas.openxmlformats.org/officeDocument/2006/relationships/hyperlink" Target="https://doi.org/10.1002%2Fj.2051-5545.2011.tb00022.x" TargetMode="External"/><Relationship Id="rId28" Type="http://schemas.openxmlformats.org/officeDocument/2006/relationships/hyperlink" Target="https://doi.org/10.1002/da.20500" TargetMode="External"/><Relationship Id="rId36" Type="http://schemas.openxmlformats.org/officeDocument/2006/relationships/hyperlink" Target="https://doi.org/10.1034/j.1600-0447.2000.101001029.x" TargetMode="External"/><Relationship Id="rId49" Type="http://schemas.openxmlformats.org/officeDocument/2006/relationships/hyperlink" Target="https://doi.org/10.1177/2053434519895418" TargetMode="External"/><Relationship Id="rId57" Type="http://schemas.openxmlformats.org/officeDocument/2006/relationships/theme" Target="theme/theme1.xml"/><Relationship Id="rId10" Type="http://schemas.openxmlformats.org/officeDocument/2006/relationships/hyperlink" Target="https://doi.org/10.1177/10497323231208988" TargetMode="External"/><Relationship Id="rId31" Type="http://schemas.openxmlformats.org/officeDocument/2006/relationships/hyperlink" Target="https://doi.org/10.1002/da.20669" TargetMode="External"/><Relationship Id="rId44" Type="http://schemas.openxmlformats.org/officeDocument/2006/relationships/hyperlink" Target="https://doi.org/10.1016/j.comppsych.2021.152223" TargetMode="External"/><Relationship Id="rId52" Type="http://schemas.openxmlformats.org/officeDocument/2006/relationships/hyperlink" Target="https://doi.org/10.1146/annurev-clinpsy-032814-11280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1238</TotalTime>
  <Pages>17</Pages>
  <Words>4948</Words>
  <Characters>33511</Characters>
  <Application>Microsoft Office Word</Application>
  <DocSecurity>0</DocSecurity>
  <Lines>644</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Adji makangila</dc:creator>
  <cp:keywords/>
  <dc:description/>
  <cp:lastModifiedBy>Adji makangila</cp:lastModifiedBy>
  <cp:revision>31</cp:revision>
  <dcterms:created xsi:type="dcterms:W3CDTF">2024-07-21T19:53:00Z</dcterms:created>
  <dcterms:modified xsi:type="dcterms:W3CDTF">2024-07-26T11:15:00Z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773684e8-5788-4176-80cc-9e0bd78b7d54</vt:lpwstr>
  </property>
</Properties>
</file>