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C7A90" w:rsidRDefault="003144F8">
      <w:pPr>
        <w:ind w:firstLine="0"/>
      </w:pPr>
      <w:r>
        <w:t>Running head: Virtual Employee Management</w:t>
      </w:r>
    </w:p>
    <w:p w:rsidR="007C7A90" w:rsidRDefault="007C7A90">
      <w:pPr>
        <w:ind w:firstLine="0"/>
      </w:pPr>
    </w:p>
    <w:p w:rsidR="007C7A90" w:rsidRDefault="007C7A90">
      <w:pPr>
        <w:ind w:firstLine="0"/>
      </w:pPr>
    </w:p>
    <w:p w:rsidR="007C7A90" w:rsidRDefault="007C7A90">
      <w:pPr>
        <w:ind w:firstLine="0"/>
      </w:pPr>
    </w:p>
    <w:p w:rsidR="007C7A90" w:rsidRDefault="007C7A90">
      <w:pPr>
        <w:ind w:firstLine="0"/>
      </w:pPr>
    </w:p>
    <w:p w:rsidR="007C7A90" w:rsidRDefault="007C7A90">
      <w:pPr>
        <w:ind w:firstLine="0"/>
      </w:pPr>
    </w:p>
    <w:p w:rsidR="007C7A90" w:rsidRDefault="007C7A90">
      <w:pPr>
        <w:ind w:firstLine="0"/>
      </w:pPr>
    </w:p>
    <w:p w:rsidR="007C7A90" w:rsidRDefault="007C7A90">
      <w:pPr>
        <w:ind w:firstLine="0"/>
      </w:pPr>
    </w:p>
    <w:p w:rsidR="007C7A90" w:rsidRDefault="007C7A90">
      <w:pPr>
        <w:ind w:firstLine="0"/>
        <w:jc w:val="center"/>
      </w:pPr>
    </w:p>
    <w:p w:rsidR="007C7A90" w:rsidRDefault="004B1265">
      <w:pPr>
        <w:ind w:firstLine="0"/>
        <w:jc w:val="center"/>
      </w:pPr>
      <w:r>
        <w:t xml:space="preserve">Name of Student: </w:t>
      </w:r>
      <w:proofErr w:type="spellStart"/>
      <w:r>
        <w:t>Hussien</w:t>
      </w:r>
      <w:proofErr w:type="spellEnd"/>
      <w:r>
        <w:t xml:space="preserve"> </w:t>
      </w:r>
      <w:proofErr w:type="spellStart"/>
      <w:r>
        <w:t>Arko</w:t>
      </w:r>
      <w:proofErr w:type="spellEnd"/>
      <w:r>
        <w:t xml:space="preserve"> </w:t>
      </w:r>
      <w:proofErr w:type="spellStart"/>
      <w:r>
        <w:t>Menay</w:t>
      </w:r>
      <w:proofErr w:type="spellEnd"/>
    </w:p>
    <w:p w:rsidR="0072676B" w:rsidRDefault="0072676B">
      <w:pPr>
        <w:ind w:firstLine="0"/>
        <w:jc w:val="center"/>
      </w:pPr>
      <w:r>
        <w:t>Student ID 1813599</w:t>
      </w:r>
    </w:p>
    <w:p w:rsidR="000B006E" w:rsidRDefault="000B006E">
      <w:pPr>
        <w:ind w:firstLine="0"/>
        <w:jc w:val="center"/>
      </w:pPr>
      <w:r>
        <w:t>Module No: Dissertation, LCMB7020</w:t>
      </w:r>
    </w:p>
    <w:p w:rsidR="004B1265" w:rsidRDefault="004B1265">
      <w:pPr>
        <w:ind w:firstLine="0"/>
        <w:jc w:val="center"/>
      </w:pPr>
      <w:r>
        <w:t xml:space="preserve">University of </w:t>
      </w:r>
      <w:proofErr w:type="spellStart"/>
      <w:r>
        <w:t>Walse</w:t>
      </w:r>
      <w:proofErr w:type="spellEnd"/>
      <w:r>
        <w:t>, Trinity Saint David</w:t>
      </w:r>
    </w:p>
    <w:p w:rsidR="000B006E" w:rsidRDefault="000B006E">
      <w:pPr>
        <w:ind w:firstLine="0"/>
        <w:jc w:val="center"/>
      </w:pPr>
      <w:bookmarkStart w:id="0" w:name="_GoBack"/>
      <w:bookmarkEnd w:id="0"/>
    </w:p>
    <w:p w:rsidR="000B006E" w:rsidRDefault="000B006E">
      <w:pPr>
        <w:ind w:firstLine="0"/>
        <w:jc w:val="center"/>
      </w:pPr>
      <w:r>
        <w:t>Topic: The influence of COVID-19 on virtual employee management practises in TESCO.</w:t>
      </w:r>
    </w:p>
    <w:p w:rsidR="007C7A90" w:rsidRDefault="007C7A90">
      <w:pPr>
        <w:ind w:left="720" w:hanging="720"/>
        <w:jc w:val="center"/>
      </w:pPr>
    </w:p>
    <w:p w:rsidR="007C7A90" w:rsidRDefault="003144F8">
      <w:pPr>
        <w:spacing w:before="0" w:after="160" w:line="259" w:lineRule="auto"/>
        <w:ind w:firstLine="0"/>
      </w:pPr>
      <w:r>
        <w:br w:type="page"/>
      </w:r>
    </w:p>
    <w:p w:rsidR="007C7A90" w:rsidRDefault="003144F8">
      <w:pPr>
        <w:keepNext/>
        <w:keepLines/>
        <w:pBdr>
          <w:top w:val="nil"/>
          <w:left w:val="nil"/>
          <w:bottom w:val="nil"/>
          <w:right w:val="nil"/>
          <w:between w:val="nil"/>
        </w:pBdr>
        <w:spacing w:before="240" w:after="0" w:line="259" w:lineRule="auto"/>
        <w:ind w:firstLine="0"/>
        <w:jc w:val="center"/>
        <w:rPr>
          <w:b/>
          <w:color w:val="000000"/>
        </w:rPr>
      </w:pPr>
      <w:r>
        <w:rPr>
          <w:b/>
          <w:color w:val="000000"/>
        </w:rPr>
        <w:lastRenderedPageBreak/>
        <w:t>TABLE OF CONTENTS</w:t>
      </w:r>
    </w:p>
    <w:sdt>
      <w:sdtPr>
        <w:id w:val="1638298613"/>
        <w:docPartObj>
          <w:docPartGallery w:val="Table of Contents"/>
          <w:docPartUnique/>
        </w:docPartObj>
      </w:sdtPr>
      <w:sdtEndPr/>
      <w:sdtContent>
        <w:p w:rsidR="007C7A90" w:rsidRDefault="003144F8">
          <w:pPr>
            <w:pBdr>
              <w:top w:val="nil"/>
              <w:left w:val="nil"/>
              <w:bottom w:val="nil"/>
              <w:right w:val="nil"/>
              <w:between w:val="nil"/>
            </w:pBdr>
            <w:tabs>
              <w:tab w:val="right" w:pos="9350"/>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30j0zll">
            <w:r>
              <w:rPr>
                <w:color w:val="000000"/>
              </w:rPr>
              <w:t>CHAPTER 1 INTRODUCTION</w:t>
            </w:r>
            <w:r>
              <w:rPr>
                <w:color w:val="000000"/>
              </w:rPr>
              <w:tab/>
              <w:t>4</w:t>
            </w:r>
          </w:hyperlink>
        </w:p>
        <w:p w:rsidR="007C7A90" w:rsidRDefault="000B006E">
          <w:pPr>
            <w:pBdr>
              <w:top w:val="nil"/>
              <w:left w:val="nil"/>
              <w:bottom w:val="nil"/>
              <w:right w:val="nil"/>
              <w:between w:val="nil"/>
            </w:pBdr>
            <w:tabs>
              <w:tab w:val="right" w:pos="9350"/>
            </w:tabs>
            <w:spacing w:after="100"/>
            <w:ind w:left="240" w:firstLine="480"/>
            <w:rPr>
              <w:rFonts w:ascii="Calibri" w:eastAsia="Calibri" w:hAnsi="Calibri" w:cs="Calibri"/>
              <w:color w:val="000000"/>
              <w:sz w:val="22"/>
              <w:szCs w:val="22"/>
            </w:rPr>
          </w:pPr>
          <w:hyperlink w:anchor="_1fob9te">
            <w:r w:rsidR="003144F8">
              <w:rPr>
                <w:color w:val="000000"/>
              </w:rPr>
              <w:t>1.1 Aim of the Study</w:t>
            </w:r>
            <w:r w:rsidR="003144F8">
              <w:rPr>
                <w:color w:val="000000"/>
              </w:rPr>
              <w:tab/>
              <w:t>4</w:t>
            </w:r>
          </w:hyperlink>
        </w:p>
        <w:p w:rsidR="007C7A90" w:rsidRDefault="000B006E">
          <w:pPr>
            <w:pBdr>
              <w:top w:val="nil"/>
              <w:left w:val="nil"/>
              <w:bottom w:val="nil"/>
              <w:right w:val="nil"/>
              <w:between w:val="nil"/>
            </w:pBdr>
            <w:tabs>
              <w:tab w:val="right" w:pos="9350"/>
            </w:tabs>
            <w:spacing w:after="100"/>
            <w:ind w:left="240" w:firstLine="480"/>
            <w:rPr>
              <w:rFonts w:ascii="Calibri" w:eastAsia="Calibri" w:hAnsi="Calibri" w:cs="Calibri"/>
              <w:color w:val="000000"/>
              <w:sz w:val="22"/>
              <w:szCs w:val="22"/>
            </w:rPr>
          </w:pPr>
          <w:hyperlink w:anchor="_3znysh7">
            <w:r w:rsidR="003144F8">
              <w:rPr>
                <w:color w:val="000000"/>
              </w:rPr>
              <w:t>1.2 Background</w:t>
            </w:r>
            <w:r w:rsidR="003144F8">
              <w:rPr>
                <w:color w:val="000000"/>
              </w:rPr>
              <w:tab/>
              <w:t>4</w:t>
            </w:r>
          </w:hyperlink>
        </w:p>
        <w:p w:rsidR="007C7A90" w:rsidRDefault="000B006E">
          <w:pPr>
            <w:pBdr>
              <w:top w:val="nil"/>
              <w:left w:val="nil"/>
              <w:bottom w:val="nil"/>
              <w:right w:val="nil"/>
              <w:between w:val="nil"/>
            </w:pBdr>
            <w:tabs>
              <w:tab w:val="right" w:pos="9350"/>
            </w:tabs>
            <w:spacing w:after="100"/>
            <w:ind w:left="240" w:firstLine="480"/>
            <w:rPr>
              <w:rFonts w:ascii="Calibri" w:eastAsia="Calibri" w:hAnsi="Calibri" w:cs="Calibri"/>
              <w:color w:val="000000"/>
              <w:sz w:val="22"/>
              <w:szCs w:val="22"/>
            </w:rPr>
          </w:pPr>
          <w:hyperlink w:anchor="_2et92p0">
            <w:r w:rsidR="003144F8">
              <w:rPr>
                <w:color w:val="000000"/>
              </w:rPr>
              <w:t>1.3 Research Questions</w:t>
            </w:r>
            <w:r w:rsidR="003144F8">
              <w:rPr>
                <w:color w:val="000000"/>
              </w:rPr>
              <w:tab/>
              <w:t>12</w:t>
            </w:r>
          </w:hyperlink>
        </w:p>
        <w:p w:rsidR="007C7A90" w:rsidRDefault="000B006E">
          <w:pPr>
            <w:pBdr>
              <w:top w:val="nil"/>
              <w:left w:val="nil"/>
              <w:bottom w:val="nil"/>
              <w:right w:val="nil"/>
              <w:between w:val="nil"/>
            </w:pBdr>
            <w:tabs>
              <w:tab w:val="right" w:pos="9350"/>
            </w:tabs>
            <w:spacing w:after="100"/>
            <w:ind w:left="240" w:firstLine="480"/>
            <w:rPr>
              <w:rFonts w:ascii="Calibri" w:eastAsia="Calibri" w:hAnsi="Calibri" w:cs="Calibri"/>
              <w:color w:val="000000"/>
              <w:sz w:val="22"/>
              <w:szCs w:val="22"/>
            </w:rPr>
          </w:pPr>
          <w:hyperlink w:anchor="_tyjcwt">
            <w:r w:rsidR="003144F8">
              <w:rPr>
                <w:color w:val="000000"/>
              </w:rPr>
              <w:t>1.4 Research Objectives</w:t>
            </w:r>
            <w:r w:rsidR="003144F8">
              <w:rPr>
                <w:color w:val="000000"/>
              </w:rPr>
              <w:tab/>
              <w:t>13</w:t>
            </w:r>
          </w:hyperlink>
        </w:p>
        <w:p w:rsidR="007C7A90" w:rsidRDefault="000B006E">
          <w:pPr>
            <w:pBdr>
              <w:top w:val="nil"/>
              <w:left w:val="nil"/>
              <w:bottom w:val="nil"/>
              <w:right w:val="nil"/>
              <w:between w:val="nil"/>
            </w:pBdr>
            <w:tabs>
              <w:tab w:val="right" w:pos="9350"/>
            </w:tabs>
            <w:spacing w:after="100"/>
            <w:ind w:left="240" w:firstLine="480"/>
            <w:rPr>
              <w:rFonts w:ascii="Calibri" w:eastAsia="Calibri" w:hAnsi="Calibri" w:cs="Calibri"/>
              <w:color w:val="000000"/>
              <w:sz w:val="22"/>
              <w:szCs w:val="22"/>
            </w:rPr>
          </w:pPr>
          <w:hyperlink w:anchor="_3dy6vkm">
            <w:r w:rsidR="003144F8">
              <w:rPr>
                <w:color w:val="000000"/>
              </w:rPr>
              <w:t>1.5 Rationale of the Study</w:t>
            </w:r>
            <w:r w:rsidR="003144F8">
              <w:rPr>
                <w:color w:val="000000"/>
              </w:rPr>
              <w:tab/>
              <w:t>13</w:t>
            </w:r>
          </w:hyperlink>
        </w:p>
        <w:p w:rsidR="007C7A90" w:rsidRDefault="000B006E">
          <w:pPr>
            <w:pBdr>
              <w:top w:val="nil"/>
              <w:left w:val="nil"/>
              <w:bottom w:val="nil"/>
              <w:right w:val="nil"/>
              <w:between w:val="nil"/>
            </w:pBdr>
            <w:tabs>
              <w:tab w:val="right" w:pos="9350"/>
            </w:tabs>
            <w:spacing w:after="100"/>
            <w:ind w:left="240" w:firstLine="480"/>
            <w:rPr>
              <w:rFonts w:ascii="Calibri" w:eastAsia="Calibri" w:hAnsi="Calibri" w:cs="Calibri"/>
              <w:color w:val="000000"/>
              <w:sz w:val="22"/>
              <w:szCs w:val="22"/>
            </w:rPr>
          </w:pPr>
          <w:hyperlink w:anchor="_1t3h5sf">
            <w:r w:rsidR="003144F8">
              <w:rPr>
                <w:color w:val="000000"/>
              </w:rPr>
              <w:t>1.6 Problem Statement</w:t>
            </w:r>
            <w:r w:rsidR="003144F8">
              <w:rPr>
                <w:color w:val="000000"/>
              </w:rPr>
              <w:tab/>
              <w:t>14</w:t>
            </w:r>
          </w:hyperlink>
        </w:p>
        <w:p w:rsidR="007C7A90" w:rsidRDefault="000B006E">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4d34og8">
            <w:r w:rsidR="003144F8">
              <w:rPr>
                <w:color w:val="000000"/>
              </w:rPr>
              <w:t>CHAPTER 2 LITERATURE REVIEW</w:t>
            </w:r>
            <w:r w:rsidR="003144F8">
              <w:rPr>
                <w:color w:val="000000"/>
              </w:rPr>
              <w:tab/>
              <w:t>16</w:t>
            </w:r>
          </w:hyperlink>
        </w:p>
        <w:p w:rsidR="007C7A90" w:rsidRDefault="000B006E">
          <w:pPr>
            <w:pBdr>
              <w:top w:val="nil"/>
              <w:left w:val="nil"/>
              <w:bottom w:val="nil"/>
              <w:right w:val="nil"/>
              <w:between w:val="nil"/>
            </w:pBdr>
            <w:tabs>
              <w:tab w:val="right" w:pos="9350"/>
            </w:tabs>
            <w:spacing w:after="100"/>
            <w:ind w:left="240" w:firstLine="480"/>
            <w:rPr>
              <w:rFonts w:ascii="Calibri" w:eastAsia="Calibri" w:hAnsi="Calibri" w:cs="Calibri"/>
              <w:color w:val="000000"/>
              <w:sz w:val="22"/>
              <w:szCs w:val="22"/>
            </w:rPr>
          </w:pPr>
          <w:hyperlink w:anchor="_2s8eyo1">
            <w:r w:rsidR="003144F8">
              <w:rPr>
                <w:color w:val="000000"/>
              </w:rPr>
              <w:t>2.1 COVID-19 on employee management</w:t>
            </w:r>
            <w:r w:rsidR="003144F8">
              <w:rPr>
                <w:color w:val="000000"/>
              </w:rPr>
              <w:tab/>
              <w:t>16</w:t>
            </w:r>
          </w:hyperlink>
        </w:p>
        <w:p w:rsidR="007C7A90" w:rsidRDefault="000B006E">
          <w:pPr>
            <w:pBdr>
              <w:top w:val="nil"/>
              <w:left w:val="nil"/>
              <w:bottom w:val="nil"/>
              <w:right w:val="nil"/>
              <w:between w:val="nil"/>
            </w:pBdr>
            <w:tabs>
              <w:tab w:val="right" w:pos="9350"/>
            </w:tabs>
            <w:spacing w:after="100"/>
            <w:ind w:left="240" w:firstLine="480"/>
            <w:rPr>
              <w:rFonts w:ascii="Calibri" w:eastAsia="Calibri" w:hAnsi="Calibri" w:cs="Calibri"/>
              <w:color w:val="000000"/>
              <w:sz w:val="22"/>
              <w:szCs w:val="22"/>
            </w:rPr>
          </w:pPr>
          <w:hyperlink w:anchor="_17dp8vu">
            <w:r w:rsidR="003144F8">
              <w:rPr>
                <w:color w:val="000000"/>
              </w:rPr>
              <w:t>2.2 Efficacy of measures taken by Tesco</w:t>
            </w:r>
            <w:r w:rsidR="003144F8">
              <w:rPr>
                <w:color w:val="000000"/>
              </w:rPr>
              <w:tab/>
              <w:t>22</w:t>
            </w:r>
          </w:hyperlink>
        </w:p>
        <w:p w:rsidR="007C7A90" w:rsidRDefault="000B006E">
          <w:pPr>
            <w:pBdr>
              <w:top w:val="nil"/>
              <w:left w:val="nil"/>
              <w:bottom w:val="nil"/>
              <w:right w:val="nil"/>
              <w:between w:val="nil"/>
            </w:pBdr>
            <w:tabs>
              <w:tab w:val="right" w:pos="9350"/>
            </w:tabs>
            <w:spacing w:after="100"/>
            <w:ind w:left="240" w:firstLine="480"/>
            <w:rPr>
              <w:rFonts w:ascii="Calibri" w:eastAsia="Calibri" w:hAnsi="Calibri" w:cs="Calibri"/>
              <w:color w:val="000000"/>
              <w:sz w:val="22"/>
              <w:szCs w:val="22"/>
            </w:rPr>
          </w:pPr>
          <w:hyperlink w:anchor="_3rdcrjn">
            <w:r w:rsidR="003144F8">
              <w:rPr>
                <w:color w:val="000000"/>
              </w:rPr>
              <w:t>2.3 Performance of Tesco after virtual employee management</w:t>
            </w:r>
            <w:r w:rsidR="003144F8">
              <w:rPr>
                <w:color w:val="000000"/>
              </w:rPr>
              <w:tab/>
              <w:t>27</w:t>
            </w:r>
          </w:hyperlink>
        </w:p>
        <w:p w:rsidR="007C7A90" w:rsidRDefault="000B006E">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26in1rg">
            <w:r w:rsidR="003144F8">
              <w:rPr>
                <w:color w:val="000000"/>
              </w:rPr>
              <w:t>CHAPTER 3 METHODOLOGY</w:t>
            </w:r>
            <w:r w:rsidR="003144F8">
              <w:rPr>
                <w:color w:val="000000"/>
              </w:rPr>
              <w:tab/>
              <w:t>33</w:t>
            </w:r>
          </w:hyperlink>
        </w:p>
        <w:p w:rsidR="007C7A90" w:rsidRDefault="000B006E">
          <w:pPr>
            <w:pBdr>
              <w:top w:val="nil"/>
              <w:left w:val="nil"/>
              <w:bottom w:val="nil"/>
              <w:right w:val="nil"/>
              <w:between w:val="nil"/>
            </w:pBdr>
            <w:tabs>
              <w:tab w:val="right" w:pos="9350"/>
            </w:tabs>
            <w:spacing w:after="100"/>
            <w:ind w:left="240" w:firstLine="480"/>
            <w:rPr>
              <w:rFonts w:ascii="Calibri" w:eastAsia="Calibri" w:hAnsi="Calibri" w:cs="Calibri"/>
              <w:color w:val="000000"/>
              <w:sz w:val="22"/>
              <w:szCs w:val="22"/>
            </w:rPr>
          </w:pPr>
          <w:hyperlink w:anchor="_lnxbz9">
            <w:r w:rsidR="003144F8">
              <w:rPr>
                <w:color w:val="000000"/>
              </w:rPr>
              <w:t>3.1 Research Philosophy</w:t>
            </w:r>
            <w:r w:rsidR="003144F8">
              <w:rPr>
                <w:color w:val="000000"/>
              </w:rPr>
              <w:tab/>
              <w:t>33</w:t>
            </w:r>
          </w:hyperlink>
        </w:p>
        <w:p w:rsidR="007C7A90" w:rsidRDefault="000B006E">
          <w:pPr>
            <w:pBdr>
              <w:top w:val="nil"/>
              <w:left w:val="nil"/>
              <w:bottom w:val="nil"/>
              <w:right w:val="nil"/>
              <w:between w:val="nil"/>
            </w:pBdr>
            <w:tabs>
              <w:tab w:val="right" w:pos="9350"/>
            </w:tabs>
            <w:spacing w:after="100"/>
            <w:ind w:left="240" w:firstLine="480"/>
            <w:rPr>
              <w:rFonts w:ascii="Calibri" w:eastAsia="Calibri" w:hAnsi="Calibri" w:cs="Calibri"/>
              <w:color w:val="000000"/>
              <w:sz w:val="22"/>
              <w:szCs w:val="22"/>
            </w:rPr>
          </w:pPr>
          <w:hyperlink w:anchor="_35nkun2">
            <w:r w:rsidR="003144F8">
              <w:rPr>
                <w:color w:val="000000"/>
              </w:rPr>
              <w:t>3.2 Research Design</w:t>
            </w:r>
            <w:r w:rsidR="003144F8">
              <w:rPr>
                <w:color w:val="000000"/>
              </w:rPr>
              <w:tab/>
              <w:t>33</w:t>
            </w:r>
          </w:hyperlink>
        </w:p>
        <w:p w:rsidR="007C7A90" w:rsidRDefault="000B006E">
          <w:pPr>
            <w:pBdr>
              <w:top w:val="nil"/>
              <w:left w:val="nil"/>
              <w:bottom w:val="nil"/>
              <w:right w:val="nil"/>
              <w:between w:val="nil"/>
            </w:pBdr>
            <w:tabs>
              <w:tab w:val="right" w:pos="9350"/>
            </w:tabs>
            <w:spacing w:after="100"/>
            <w:ind w:left="240" w:firstLine="480"/>
            <w:rPr>
              <w:rFonts w:ascii="Calibri" w:eastAsia="Calibri" w:hAnsi="Calibri" w:cs="Calibri"/>
              <w:color w:val="000000"/>
              <w:sz w:val="22"/>
              <w:szCs w:val="22"/>
            </w:rPr>
          </w:pPr>
          <w:hyperlink w:anchor="_1ksv4uv">
            <w:r w:rsidR="003144F8">
              <w:rPr>
                <w:color w:val="000000"/>
              </w:rPr>
              <w:t>3.3 Research Approach</w:t>
            </w:r>
            <w:r w:rsidR="003144F8">
              <w:rPr>
                <w:color w:val="000000"/>
              </w:rPr>
              <w:tab/>
              <w:t>34</w:t>
            </w:r>
          </w:hyperlink>
        </w:p>
        <w:p w:rsidR="007C7A90" w:rsidRDefault="000B006E">
          <w:pPr>
            <w:pBdr>
              <w:top w:val="nil"/>
              <w:left w:val="nil"/>
              <w:bottom w:val="nil"/>
              <w:right w:val="nil"/>
              <w:between w:val="nil"/>
            </w:pBdr>
            <w:tabs>
              <w:tab w:val="right" w:pos="9350"/>
            </w:tabs>
            <w:spacing w:after="100"/>
            <w:ind w:left="240" w:firstLine="480"/>
            <w:rPr>
              <w:rFonts w:ascii="Calibri" w:eastAsia="Calibri" w:hAnsi="Calibri" w:cs="Calibri"/>
              <w:color w:val="000000"/>
              <w:sz w:val="22"/>
              <w:szCs w:val="22"/>
            </w:rPr>
          </w:pPr>
          <w:hyperlink w:anchor="_44sinio">
            <w:r w:rsidR="003144F8">
              <w:rPr>
                <w:color w:val="000000"/>
              </w:rPr>
              <w:t>3.4 Data Collection Methods</w:t>
            </w:r>
            <w:r w:rsidR="003144F8">
              <w:rPr>
                <w:color w:val="000000"/>
              </w:rPr>
              <w:tab/>
              <w:t>34</w:t>
            </w:r>
          </w:hyperlink>
        </w:p>
        <w:p w:rsidR="007C7A90" w:rsidRDefault="000B006E">
          <w:pPr>
            <w:pBdr>
              <w:top w:val="nil"/>
              <w:left w:val="nil"/>
              <w:bottom w:val="nil"/>
              <w:right w:val="nil"/>
              <w:between w:val="nil"/>
            </w:pBdr>
            <w:tabs>
              <w:tab w:val="right" w:pos="9350"/>
            </w:tabs>
            <w:spacing w:after="100"/>
            <w:ind w:left="240" w:firstLine="480"/>
            <w:rPr>
              <w:rFonts w:ascii="Calibri" w:eastAsia="Calibri" w:hAnsi="Calibri" w:cs="Calibri"/>
              <w:color w:val="000000"/>
              <w:sz w:val="22"/>
              <w:szCs w:val="22"/>
            </w:rPr>
          </w:pPr>
          <w:hyperlink w:anchor="_2jxsxqh">
            <w:r w:rsidR="003144F8">
              <w:rPr>
                <w:color w:val="000000"/>
              </w:rPr>
              <w:t>3.5 Search Strategy</w:t>
            </w:r>
            <w:r w:rsidR="003144F8">
              <w:rPr>
                <w:color w:val="000000"/>
              </w:rPr>
              <w:tab/>
              <w:t>35</w:t>
            </w:r>
          </w:hyperlink>
        </w:p>
        <w:p w:rsidR="007C7A90" w:rsidRDefault="000B006E">
          <w:pPr>
            <w:pBdr>
              <w:top w:val="nil"/>
              <w:left w:val="nil"/>
              <w:bottom w:val="nil"/>
              <w:right w:val="nil"/>
              <w:between w:val="nil"/>
            </w:pBdr>
            <w:tabs>
              <w:tab w:val="right" w:pos="9350"/>
            </w:tabs>
            <w:spacing w:after="100"/>
            <w:ind w:left="240" w:firstLine="480"/>
            <w:rPr>
              <w:rFonts w:ascii="Calibri" w:eastAsia="Calibri" w:hAnsi="Calibri" w:cs="Calibri"/>
              <w:color w:val="000000"/>
              <w:sz w:val="22"/>
              <w:szCs w:val="22"/>
            </w:rPr>
          </w:pPr>
          <w:hyperlink w:anchor="_z337ya">
            <w:r w:rsidR="003144F8">
              <w:rPr>
                <w:color w:val="000000"/>
              </w:rPr>
              <w:t>3.6 Inclusion and Exclusion Criteria</w:t>
            </w:r>
            <w:r w:rsidR="003144F8">
              <w:rPr>
                <w:color w:val="000000"/>
              </w:rPr>
              <w:tab/>
              <w:t>35</w:t>
            </w:r>
          </w:hyperlink>
        </w:p>
        <w:p w:rsidR="007C7A90" w:rsidRDefault="000B006E">
          <w:pPr>
            <w:pBdr>
              <w:top w:val="nil"/>
              <w:left w:val="nil"/>
              <w:bottom w:val="nil"/>
              <w:right w:val="nil"/>
              <w:between w:val="nil"/>
            </w:pBdr>
            <w:tabs>
              <w:tab w:val="right" w:pos="9350"/>
            </w:tabs>
            <w:spacing w:after="100"/>
            <w:ind w:left="240" w:firstLine="480"/>
            <w:rPr>
              <w:rFonts w:ascii="Calibri" w:eastAsia="Calibri" w:hAnsi="Calibri" w:cs="Calibri"/>
              <w:color w:val="000000"/>
              <w:sz w:val="22"/>
              <w:szCs w:val="22"/>
            </w:rPr>
          </w:pPr>
          <w:hyperlink w:anchor="_3j2qqm3">
            <w:r w:rsidR="003144F8">
              <w:rPr>
                <w:color w:val="000000"/>
              </w:rPr>
              <w:t>3.7 Sample Strategy and Size</w:t>
            </w:r>
            <w:r w:rsidR="003144F8">
              <w:rPr>
                <w:color w:val="000000"/>
              </w:rPr>
              <w:tab/>
              <w:t>36</w:t>
            </w:r>
          </w:hyperlink>
        </w:p>
        <w:p w:rsidR="007C7A90" w:rsidRDefault="000B006E">
          <w:pPr>
            <w:pBdr>
              <w:top w:val="nil"/>
              <w:left w:val="nil"/>
              <w:bottom w:val="nil"/>
              <w:right w:val="nil"/>
              <w:between w:val="nil"/>
            </w:pBdr>
            <w:tabs>
              <w:tab w:val="right" w:pos="9350"/>
            </w:tabs>
            <w:spacing w:after="100"/>
            <w:ind w:left="240" w:firstLine="480"/>
            <w:rPr>
              <w:rFonts w:ascii="Calibri" w:eastAsia="Calibri" w:hAnsi="Calibri" w:cs="Calibri"/>
              <w:color w:val="000000"/>
              <w:sz w:val="22"/>
              <w:szCs w:val="22"/>
            </w:rPr>
          </w:pPr>
          <w:hyperlink w:anchor="_1y810tw">
            <w:r w:rsidR="003144F8">
              <w:rPr>
                <w:color w:val="000000"/>
              </w:rPr>
              <w:t>3.8 Data Analysis</w:t>
            </w:r>
            <w:r w:rsidR="003144F8">
              <w:rPr>
                <w:color w:val="000000"/>
              </w:rPr>
              <w:tab/>
              <w:t>36</w:t>
            </w:r>
          </w:hyperlink>
        </w:p>
        <w:p w:rsidR="007C7A90" w:rsidRDefault="000B006E">
          <w:pPr>
            <w:pBdr>
              <w:top w:val="nil"/>
              <w:left w:val="nil"/>
              <w:bottom w:val="nil"/>
              <w:right w:val="nil"/>
              <w:between w:val="nil"/>
            </w:pBdr>
            <w:tabs>
              <w:tab w:val="right" w:pos="9350"/>
            </w:tabs>
            <w:spacing w:after="100"/>
            <w:ind w:left="240" w:firstLine="480"/>
            <w:rPr>
              <w:rFonts w:ascii="Calibri" w:eastAsia="Calibri" w:hAnsi="Calibri" w:cs="Calibri"/>
              <w:color w:val="000000"/>
              <w:sz w:val="22"/>
              <w:szCs w:val="22"/>
            </w:rPr>
          </w:pPr>
          <w:hyperlink w:anchor="_4i7ojhp">
            <w:r w:rsidR="003144F8">
              <w:rPr>
                <w:color w:val="000000"/>
              </w:rPr>
              <w:t>3.9 Ethical Considerations</w:t>
            </w:r>
            <w:r w:rsidR="003144F8">
              <w:rPr>
                <w:color w:val="000000"/>
              </w:rPr>
              <w:tab/>
              <w:t>37</w:t>
            </w:r>
          </w:hyperlink>
        </w:p>
        <w:p w:rsidR="007C7A90" w:rsidRDefault="000B006E">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2xcytpi">
            <w:r w:rsidR="003144F8">
              <w:rPr>
                <w:color w:val="000000"/>
              </w:rPr>
              <w:t>CHAPTER 4 Results and Discussion</w:t>
            </w:r>
            <w:r w:rsidR="003144F8">
              <w:rPr>
                <w:color w:val="000000"/>
              </w:rPr>
              <w:tab/>
              <w:t>38</w:t>
            </w:r>
          </w:hyperlink>
        </w:p>
        <w:p w:rsidR="007C7A90" w:rsidRDefault="000B006E">
          <w:pPr>
            <w:pBdr>
              <w:top w:val="nil"/>
              <w:left w:val="nil"/>
              <w:bottom w:val="nil"/>
              <w:right w:val="nil"/>
              <w:between w:val="nil"/>
            </w:pBdr>
            <w:tabs>
              <w:tab w:val="right" w:pos="9350"/>
            </w:tabs>
            <w:spacing w:after="100"/>
            <w:ind w:left="240" w:firstLine="480"/>
            <w:rPr>
              <w:rFonts w:ascii="Calibri" w:eastAsia="Calibri" w:hAnsi="Calibri" w:cs="Calibri"/>
              <w:color w:val="000000"/>
              <w:sz w:val="22"/>
              <w:szCs w:val="22"/>
            </w:rPr>
          </w:pPr>
          <w:hyperlink w:anchor="_1ci93xb">
            <w:r w:rsidR="003144F8">
              <w:rPr>
                <w:color w:val="000000"/>
              </w:rPr>
              <w:t>Results</w:t>
            </w:r>
            <w:r w:rsidR="003144F8">
              <w:rPr>
                <w:color w:val="000000"/>
              </w:rPr>
              <w:tab/>
              <w:t>38</w:t>
            </w:r>
          </w:hyperlink>
        </w:p>
        <w:p w:rsidR="007C7A90" w:rsidRDefault="000B006E">
          <w:pPr>
            <w:pBdr>
              <w:top w:val="nil"/>
              <w:left w:val="nil"/>
              <w:bottom w:val="nil"/>
              <w:right w:val="nil"/>
              <w:between w:val="nil"/>
            </w:pBdr>
            <w:tabs>
              <w:tab w:val="right" w:pos="9350"/>
            </w:tabs>
            <w:spacing w:after="100"/>
            <w:ind w:left="240" w:firstLine="480"/>
            <w:rPr>
              <w:rFonts w:ascii="Calibri" w:eastAsia="Calibri" w:hAnsi="Calibri" w:cs="Calibri"/>
              <w:color w:val="000000"/>
              <w:sz w:val="22"/>
              <w:szCs w:val="22"/>
            </w:rPr>
          </w:pPr>
          <w:hyperlink w:anchor="_3whwml4">
            <w:r w:rsidR="003144F8">
              <w:rPr>
                <w:color w:val="000000"/>
              </w:rPr>
              <w:t>4.1 Introduction</w:t>
            </w:r>
            <w:r w:rsidR="003144F8">
              <w:rPr>
                <w:color w:val="000000"/>
              </w:rPr>
              <w:tab/>
              <w:t>38</w:t>
            </w:r>
          </w:hyperlink>
        </w:p>
        <w:p w:rsidR="007C7A90" w:rsidRDefault="000B006E">
          <w:pPr>
            <w:pBdr>
              <w:top w:val="nil"/>
              <w:left w:val="nil"/>
              <w:bottom w:val="nil"/>
              <w:right w:val="nil"/>
              <w:between w:val="nil"/>
            </w:pBdr>
            <w:tabs>
              <w:tab w:val="right" w:pos="9350"/>
            </w:tabs>
            <w:spacing w:after="100"/>
            <w:ind w:left="240" w:firstLine="480"/>
            <w:rPr>
              <w:rFonts w:ascii="Calibri" w:eastAsia="Calibri" w:hAnsi="Calibri" w:cs="Calibri"/>
              <w:color w:val="000000"/>
              <w:sz w:val="22"/>
              <w:szCs w:val="22"/>
            </w:rPr>
          </w:pPr>
          <w:hyperlink w:anchor="_2bn6wsx">
            <w:r w:rsidR="003144F8">
              <w:rPr>
                <w:color w:val="000000"/>
              </w:rPr>
              <w:t>4.2 Interviews</w:t>
            </w:r>
            <w:r w:rsidR="003144F8">
              <w:rPr>
                <w:color w:val="000000"/>
              </w:rPr>
              <w:tab/>
              <w:t>38</w:t>
            </w:r>
          </w:hyperlink>
        </w:p>
        <w:p w:rsidR="007C7A90" w:rsidRDefault="000B006E">
          <w:pPr>
            <w:pBdr>
              <w:top w:val="nil"/>
              <w:left w:val="nil"/>
              <w:bottom w:val="nil"/>
              <w:right w:val="nil"/>
              <w:between w:val="nil"/>
            </w:pBdr>
            <w:tabs>
              <w:tab w:val="right" w:pos="9350"/>
            </w:tabs>
            <w:spacing w:after="100"/>
            <w:ind w:left="240" w:firstLine="480"/>
            <w:rPr>
              <w:rFonts w:ascii="Calibri" w:eastAsia="Calibri" w:hAnsi="Calibri" w:cs="Calibri"/>
              <w:color w:val="000000"/>
              <w:sz w:val="22"/>
              <w:szCs w:val="22"/>
            </w:rPr>
          </w:pPr>
          <w:hyperlink w:anchor="_qsh70q">
            <w:r w:rsidR="003144F8">
              <w:rPr>
                <w:color w:val="000000"/>
              </w:rPr>
              <w:t>4.3 Discussion</w:t>
            </w:r>
            <w:r w:rsidR="003144F8">
              <w:rPr>
                <w:color w:val="000000"/>
              </w:rPr>
              <w:tab/>
              <w:t>47</w:t>
            </w:r>
          </w:hyperlink>
        </w:p>
        <w:p w:rsidR="007C7A90" w:rsidRDefault="000B006E">
          <w:pPr>
            <w:pBdr>
              <w:top w:val="nil"/>
              <w:left w:val="nil"/>
              <w:bottom w:val="nil"/>
              <w:right w:val="nil"/>
              <w:between w:val="nil"/>
            </w:pBdr>
            <w:tabs>
              <w:tab w:val="right" w:pos="9350"/>
            </w:tabs>
            <w:spacing w:after="100"/>
            <w:ind w:left="240" w:firstLine="480"/>
            <w:rPr>
              <w:rFonts w:ascii="Calibri" w:eastAsia="Calibri" w:hAnsi="Calibri" w:cs="Calibri"/>
              <w:color w:val="000000"/>
              <w:sz w:val="22"/>
              <w:szCs w:val="22"/>
            </w:rPr>
          </w:pPr>
          <w:hyperlink w:anchor="_3as4poj">
            <w:r w:rsidR="003144F8">
              <w:rPr>
                <w:color w:val="000000"/>
              </w:rPr>
              <w:t>4.5 Summary</w:t>
            </w:r>
            <w:r w:rsidR="003144F8">
              <w:rPr>
                <w:color w:val="000000"/>
              </w:rPr>
              <w:tab/>
              <w:t>50</w:t>
            </w:r>
          </w:hyperlink>
        </w:p>
        <w:p w:rsidR="007C7A90" w:rsidRDefault="000B006E">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1pxezwc">
            <w:r w:rsidR="003144F8">
              <w:rPr>
                <w:color w:val="000000"/>
              </w:rPr>
              <w:t>CHAPTER 5 CONCLUSION</w:t>
            </w:r>
            <w:r w:rsidR="003144F8">
              <w:rPr>
                <w:color w:val="000000"/>
              </w:rPr>
              <w:tab/>
              <w:t>56</w:t>
            </w:r>
          </w:hyperlink>
        </w:p>
        <w:p w:rsidR="007C7A90" w:rsidRDefault="000B006E">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49x2ik5">
            <w:r w:rsidR="003144F8">
              <w:rPr>
                <w:color w:val="000000"/>
                <w:highlight w:val="white"/>
              </w:rPr>
              <w:t>References</w:t>
            </w:r>
          </w:hyperlink>
          <w:hyperlink w:anchor="_49x2ik5">
            <w:r w:rsidR="003144F8">
              <w:rPr>
                <w:color w:val="000000"/>
              </w:rPr>
              <w:tab/>
              <w:t>63</w:t>
            </w:r>
          </w:hyperlink>
        </w:p>
        <w:p w:rsidR="007C7A90" w:rsidRDefault="003144F8">
          <w:r>
            <w:fldChar w:fldCharType="end"/>
          </w:r>
        </w:p>
      </w:sdtContent>
    </w:sdt>
    <w:p w:rsidR="007C7A90" w:rsidRDefault="007C7A90">
      <w:pPr>
        <w:ind w:left="720" w:hanging="720"/>
      </w:pPr>
    </w:p>
    <w:p w:rsidR="007C7A90" w:rsidRDefault="003144F8">
      <w:pPr>
        <w:spacing w:before="0" w:after="160" w:line="259" w:lineRule="auto"/>
        <w:ind w:firstLine="0"/>
      </w:pPr>
      <w:bookmarkStart w:id="1" w:name="_gjdgxs" w:colFirst="0" w:colLast="0"/>
      <w:bookmarkEnd w:id="1"/>
      <w:r>
        <w:br w:type="page"/>
      </w:r>
    </w:p>
    <w:p w:rsidR="007C7A90" w:rsidRDefault="003144F8">
      <w:pPr>
        <w:pStyle w:val="Heading1"/>
      </w:pPr>
      <w:bookmarkStart w:id="2" w:name="_30j0zll" w:colFirst="0" w:colLast="0"/>
      <w:bookmarkEnd w:id="2"/>
      <w:r>
        <w:lastRenderedPageBreak/>
        <w:t xml:space="preserve">CHAPTER 1 INTRODUCTION </w:t>
      </w:r>
    </w:p>
    <w:p w:rsidR="007C7A90" w:rsidRDefault="003144F8">
      <w:pPr>
        <w:pStyle w:val="Heading2"/>
      </w:pPr>
      <w:bookmarkStart w:id="3" w:name="_1fob9te" w:colFirst="0" w:colLast="0"/>
      <w:bookmarkEnd w:id="3"/>
      <w:r>
        <w:t xml:space="preserve">1.1 Aim of the Study </w:t>
      </w:r>
    </w:p>
    <w:p w:rsidR="007C7A90" w:rsidRDefault="003144F8">
      <w:r>
        <w:t>This study aims to analyse the influence of COVID-19 on virtual employee management practices in Tesco.</w:t>
      </w:r>
    </w:p>
    <w:p w:rsidR="007C7A90" w:rsidRDefault="003144F8">
      <w:pPr>
        <w:pStyle w:val="Heading2"/>
      </w:pPr>
      <w:bookmarkStart w:id="4" w:name="_3znysh7" w:colFirst="0" w:colLast="0"/>
      <w:bookmarkEnd w:id="4"/>
      <w:r>
        <w:t>1.2 Background</w:t>
      </w:r>
    </w:p>
    <w:p w:rsidR="007C7A90" w:rsidRDefault="003144F8">
      <w:r>
        <w:t xml:space="preserve">Due to coronavirus, which causes the respiratory disease COVID-19, is widespread worldwide, companies are competing to respond to it. In a webcast from the Association for Human Resource Management (SHRM) on March 10, an employee of the </w:t>
      </w:r>
      <w:proofErr w:type="spellStart"/>
      <w:r>
        <w:t>Centers</w:t>
      </w:r>
      <w:proofErr w:type="spellEnd"/>
      <w:r>
        <w:t xml:space="preserve"> for Disease Control and Prevention urged employers to do everything possible to curb the spread of the coronary heart virus (</w:t>
      </w:r>
      <w:proofErr w:type="spellStart"/>
      <w:r>
        <w:t>Lallie</w:t>
      </w:r>
      <w:proofErr w:type="spellEnd"/>
      <w:r>
        <w:t xml:space="preserve"> et al., 2020). SHRM Online has produced the following stories that reflect the different ways in which organisations interact to protect their employees and businesses. In the UK, demand has increased due to the coronary heart disease crisis, and as a result, supermarkets are dominating. Tesco, Asda, Aldi and </w:t>
      </w:r>
      <w:proofErr w:type="spellStart"/>
      <w:r>
        <w:t>Lidl</w:t>
      </w:r>
      <w:proofErr w:type="spellEnd"/>
      <w:r>
        <w:t xml:space="preserve"> have said they will hire thousands of people after growing demand forced buyers to remove shelves. During the epidemic of the coronavirus, buyers quickly shrank, and a series of panic attacks led to supermarket profit. Tesco is the first supermarket chain in the UK to "open up" a kimono to what has happened in recent weeks and its plan to survive coronavirus kimono in short to medium term. This applies to multi-channel retail, and since the inception of healthcare, Tesco has shaped its online operations to fulfil the company's mission to provide the nation with food (</w:t>
      </w:r>
      <w:proofErr w:type="spellStart"/>
      <w:r>
        <w:t>Caminati</w:t>
      </w:r>
      <w:proofErr w:type="spellEnd"/>
      <w:r>
        <w:t xml:space="preserve"> Anders, de </w:t>
      </w:r>
      <w:proofErr w:type="spellStart"/>
      <w:r>
        <w:t>Carvalho</w:t>
      </w:r>
      <w:proofErr w:type="spellEnd"/>
      <w:r>
        <w:t xml:space="preserve"> </w:t>
      </w:r>
      <w:proofErr w:type="spellStart"/>
      <w:r>
        <w:t>Silveira</w:t>
      </w:r>
      <w:proofErr w:type="spellEnd"/>
      <w:r>
        <w:t xml:space="preserve"> Bueno and Castilho </w:t>
      </w:r>
      <w:proofErr w:type="spellStart"/>
      <w:r>
        <w:t>Misale</w:t>
      </w:r>
      <w:proofErr w:type="spellEnd"/>
      <w:r>
        <w:t>, 2020).</w:t>
      </w:r>
    </w:p>
    <w:p w:rsidR="007C7A90" w:rsidRDefault="003144F8">
      <w:r>
        <w:t xml:space="preserve">The production capacity and current list prices (excluding Christmas) of Tesco reach approximately 660,000 ad areas per week. This ability originally went south, and the managers </w:t>
      </w:r>
      <w:r>
        <w:lastRenderedPageBreak/>
        <w:t xml:space="preserve">of the store refused for two reasons (Gibson, 2020). A large store in circulation means that the ability to pick up has decreased, but the amount of products that people order is also very large. During these two weeks, the average number of all orders increased to about 130, and therefore the number of orders increased significantly. The CEO introduced it so that Tesco can detect and maintain the power of each (maximum 80). Last week's average order was similar to 61.62 pieces per order. That is the reason managers check and increase the selection time. Tesco will select from the 345 stores to increase the weekly working hours to 805,000 people and continue to increase the capacity so that Tesco can serve more people (Gleason et al., 2020). Like other retailers, Tesco seeks to categorise its customers and identify riskier buyers. When a customer goes into a store, the company wants its consumer to do it so that it can free up funds online for those who can't. </w:t>
      </w:r>
    </w:p>
    <w:p w:rsidR="007C7A90" w:rsidRDefault="003144F8">
      <w:proofErr w:type="spellStart"/>
      <w:r>
        <w:t>Bove</w:t>
      </w:r>
      <w:proofErr w:type="spellEnd"/>
      <w:r>
        <w:t xml:space="preserve"> and Benoit (2020) stated that as the production capacity increased, and the company was included in the UK authorities' list of risk areas. The government has reported about 1.4 million people in the UK who they believe are at clinical risk. More than a million of them have created support networks, and it is estimated that 300,000 people and up to 400,000 believe that this type of support does not exist. Tesco took 110,000 people off the list on the last Friday of July. In a few hours, Tesco was able to combine 75,000 products with Tesco's deep knowledge. This means that they already have contact with Tesco. Tesco wrote them all and gave them a priority and everything is ready within 24 hours of receiving the registration. Today, Tesco prioritises 95,000 out of 300,000 sensitive ones. Tesco's delivery time to the UK is currently around 120 minutes (Gleason, </w:t>
      </w:r>
      <w:proofErr w:type="spellStart"/>
      <w:r>
        <w:t>n.d.</w:t>
      </w:r>
      <w:proofErr w:type="spellEnd"/>
      <w:r>
        <w:t xml:space="preserve">). Tesco has a Tesco team that researches brokerage and long-term purchasing policy, and Tesco was trying to emulate what could happen. As a warning, Hurley (2020) stated that the retailers like Tesco knows that no forecast for the future </w:t>
      </w:r>
      <w:r>
        <w:lastRenderedPageBreak/>
        <w:t xml:space="preserve">trend and it may not be going on the path as </w:t>
      </w:r>
      <w:proofErr w:type="gramStart"/>
      <w:r>
        <w:t>the polices</w:t>
      </w:r>
      <w:proofErr w:type="gramEnd"/>
      <w:r>
        <w:t xml:space="preserve"> and vision of the company. As the researcher </w:t>
      </w:r>
      <w:proofErr w:type="spellStart"/>
      <w:r>
        <w:t>Goede</w:t>
      </w:r>
      <w:proofErr w:type="spellEnd"/>
      <w:r>
        <w:t xml:space="preserve"> (2020) said, this is completely wrong, and Tesco needs to let the company know that no one knows when events happen, and the company see how these assumptions work. </w:t>
      </w:r>
    </w:p>
    <w:p w:rsidR="007C7A90" w:rsidRDefault="003144F8">
      <w:r>
        <w:t>Jones and Keynes (</w:t>
      </w:r>
      <w:proofErr w:type="spellStart"/>
      <w:r>
        <w:t>n.d.</w:t>
      </w:r>
      <w:proofErr w:type="spellEnd"/>
      <w:r>
        <w:t xml:space="preserve">) added that some assumptions could be made, such as a record and the managers think it happened once, but other factors are less clear. The current situation shows how limited the functionality of internet operations is. Although Tesco has streamlined its web history well, it can only serve 10% of potential customers. Living in an enclosed space may involve a reassessment of the long-term balance of future policies. The global pandemic COVID-19 (a disease caused by new coronary heart disease, SARS-CoV-2) has caused major changes in the way of life in many countries around the world, including how Tesco buys food (Burton, Gruber and </w:t>
      </w:r>
      <w:proofErr w:type="spellStart"/>
      <w:r>
        <w:t>Gustafsson</w:t>
      </w:r>
      <w:proofErr w:type="spellEnd"/>
      <w:r>
        <w:t xml:space="preserve">, 2020). Many areas and countries were "blocked" to prevent the spread of the virus, including China's largest city, Wuhan, as well as countries such as the United States, Britain, Germany, India, Poland and New Zealand. During these periods, people are not allowed to leave their homes unless it is necessary (for example, to do basic work, play sports, get medical help or buy food or equipment only consumables). Although the weeks-long closure was initially reported, </w:t>
      </w:r>
      <w:proofErr w:type="spellStart"/>
      <w:r>
        <w:t>McRobert</w:t>
      </w:r>
      <w:proofErr w:type="spellEnd"/>
      <w:r>
        <w:t xml:space="preserve">, Jordan and </w:t>
      </w:r>
      <w:proofErr w:type="spellStart"/>
      <w:r>
        <w:t>Ostrum</w:t>
      </w:r>
      <w:proofErr w:type="spellEnd"/>
      <w:r>
        <w:t xml:space="preserve"> (</w:t>
      </w:r>
      <w:proofErr w:type="spellStart"/>
      <w:r>
        <w:t>n.d.</w:t>
      </w:r>
      <w:proofErr w:type="spellEnd"/>
      <w:r>
        <w:t>) study are still investigating it is recommended to maintain the locks regularly for more than a year to deal with the COVID-19 health burden.</w:t>
      </w:r>
    </w:p>
    <w:p w:rsidR="007C7A90" w:rsidRDefault="003144F8">
      <w:r>
        <w:t xml:space="preserve">Before the closure, many governments and grocery stores assured buyers that the supermarket chain was fully operational. In the weeks leading up to the final announcement, many people panicked and bought and stored items such as water, gloves, carbohydrate staples (such as bread and pasta) and canned goods, hand cleaners and even toilet paper. Anxiety </w:t>
      </w:r>
      <w:r>
        <w:lastRenderedPageBreak/>
        <w:t>disorders are a common reaction to fear and insecurity (Lees, 2020). This can be considered logical (e.g. necessary with a limited list) or irrelevant (e.g. undesirable items with a limited list). Despite the normal functioning of the supply chain, many products on supermarket shelves are in short supply due to a large number of purchases. Because peers are particularly prone to behave in times of uncertainty, this can be exacerbated when others panic (van de Sanden et al., 2020). Current cases of panic shopping are not new: while SARS broke out, false information and rumours are spreading online, and text messaging is also linked to a wave of panic shopping.</w:t>
      </w:r>
    </w:p>
    <w:p w:rsidR="007C7A90" w:rsidRDefault="003144F8">
      <w:r>
        <w:t>Following the COVID-19 pandemic, retail sales have changed significantly shortly. In many countries/regions, the only open retail store is a supermarket, and retail practices have now completely changed. Grocery stores in New Zealand, Europe, Australia, the United States and the United Kingdom have made some changes to alleviate store losses and reduce the spread of COVID-19 in stores. However, changes vary by store (</w:t>
      </w:r>
      <w:proofErr w:type="spellStart"/>
      <w:r>
        <w:t>Hänninen</w:t>
      </w:r>
      <w:proofErr w:type="spellEnd"/>
      <w:r>
        <w:t xml:space="preserve">, Kwan and </w:t>
      </w:r>
      <w:proofErr w:type="spellStart"/>
      <w:r>
        <w:t>Mitronen</w:t>
      </w:r>
      <w:proofErr w:type="spellEnd"/>
      <w:r>
        <w:t>, 2020). The most common treatments for the store can be that the grocery stores limit all purchases to temporary buyers, which means they can only buy two or three of the same products at each purchase, reduce working hours and force people to "shop naturally" to limit the impact of panic buying.</w:t>
      </w:r>
    </w:p>
    <w:p w:rsidR="007C7A90" w:rsidRDefault="003144F8">
      <w:r>
        <w:t xml:space="preserve">To reduce the spread of the virus, buyers should keep a distance of 1.5 to 2 meters from customers and other employees. Buyers are protected with umbrellas and masks, or </w:t>
      </w:r>
      <w:proofErr w:type="spellStart"/>
      <w:r>
        <w:t>plexiglass</w:t>
      </w:r>
      <w:proofErr w:type="spellEnd"/>
      <w:r>
        <w:t xml:space="preserve"> masks and customers can buy themselves (</w:t>
      </w:r>
      <w:proofErr w:type="spellStart"/>
      <w:r>
        <w:t>Fah</w:t>
      </w:r>
      <w:proofErr w:type="spellEnd"/>
      <w:r>
        <w:t xml:space="preserve">, </w:t>
      </w:r>
      <w:proofErr w:type="spellStart"/>
      <w:r>
        <w:t>n.d.</w:t>
      </w:r>
      <w:proofErr w:type="spellEnd"/>
      <w:r>
        <w:t xml:space="preserve">). When the store reaches its maximum safe capacity, people can only go to the supermarket once. Signs on the floor of the cash register tell customers to stay away. In some supermarkets, buyers have to follow signs all over the supermarket and cannot return if they forget something. Other supermarkets have also closed ready-made salads and bars to avoid close contact with buyers. As with other viral diseases, food </w:t>
      </w:r>
      <w:r>
        <w:lastRenderedPageBreak/>
        <w:t xml:space="preserve">buyers can only contract COVID-19 by touching surfaces or objects containing the virus. Supermarkets now offer cleaning cloths for carts and hand cleaners distributed in stores </w:t>
      </w:r>
      <w:proofErr w:type="spellStart"/>
      <w:r>
        <w:t>Caliskan</w:t>
      </w:r>
      <w:proofErr w:type="spellEnd"/>
      <w:r>
        <w:t xml:space="preserve">, </w:t>
      </w:r>
      <w:proofErr w:type="spellStart"/>
      <w:r>
        <w:t>Özen</w:t>
      </w:r>
      <w:proofErr w:type="spellEnd"/>
      <w:r>
        <w:t xml:space="preserve"> and </w:t>
      </w:r>
      <w:proofErr w:type="spellStart"/>
      <w:r>
        <w:t>Ozturkoglu</w:t>
      </w:r>
      <w:proofErr w:type="spellEnd"/>
      <w:r>
        <w:t>, 2020).</w:t>
      </w:r>
    </w:p>
    <w:p w:rsidR="007C7A90" w:rsidRDefault="003144F8">
      <w:r>
        <w:t xml:space="preserve">Consumers often use cash or credit cards to shop, and the supermarket encourages customers to pay </w:t>
      </w:r>
      <w:proofErr w:type="spellStart"/>
      <w:r>
        <w:t>cashlessly</w:t>
      </w:r>
      <w:proofErr w:type="spellEnd"/>
      <w:r>
        <w:t xml:space="preserve"> or offline (for example through </w:t>
      </w:r>
      <w:proofErr w:type="spellStart"/>
      <w:r>
        <w:t>payWave</w:t>
      </w:r>
      <w:proofErr w:type="spellEnd"/>
      <w:r>
        <w:t xml:space="preserve"> or Tap and Go) to reduce their money use and thus reduce the likelihood of transmitting the virus (de </w:t>
      </w:r>
      <w:proofErr w:type="spellStart"/>
      <w:r>
        <w:t>Kervenoael</w:t>
      </w:r>
      <w:proofErr w:type="spellEnd"/>
      <w:r>
        <w:t xml:space="preserve">, </w:t>
      </w:r>
      <w:proofErr w:type="spellStart"/>
      <w:r>
        <w:t>Schwob</w:t>
      </w:r>
      <w:proofErr w:type="spellEnd"/>
      <w:r>
        <w:t xml:space="preserve"> and Chandra, 2020). Customers now have to pack their bags, limit payments and keep a physical distance between customers and employees. Most consumers go to the supermarket for special purposes and often create shopping lists. Due to time constraints, most people do not have time to process product information; they rely on collections such as brands, prices, product images and colour code labels. When consumers have more time, they tend to think more about brand information and reduce their desire to buy. </w:t>
      </w:r>
      <w:proofErr w:type="spellStart"/>
      <w:r>
        <w:t>Aebischer</w:t>
      </w:r>
      <w:proofErr w:type="spellEnd"/>
      <w:r>
        <w:t xml:space="preserve"> and Nicholas (2020) show that the search for information also plays a role. Under the pressure of time, people who are interested in processing information trust these experimental methods more than those who do not. The use of these testing methods may increase in today's commercial environment. Therefore, consumers are expected to choose high-quality brands for a limited time rather than lower, cheaper and more efficient products.</w:t>
      </w:r>
    </w:p>
    <w:p w:rsidR="007C7A90" w:rsidRDefault="003144F8">
      <w:r>
        <w:t xml:space="preserve">During the COVID-19 pandemic, frontline workers faced shocking and frank images they saw for the first time, such as empty streets, overcrowded coffins and crowd’s criticism without people. Protect the equipment and endanger the lives of these families. Understanding how these new conditions affect the mental health of frontline workers involves providing detailed post-crisis support and gathering useful data to prevent epidemics or new mental disorders (Wells, 2020). Therefore, this study aims to examine the psychological impact of the COVID-19 </w:t>
      </w:r>
      <w:r>
        <w:lastRenderedPageBreak/>
        <w:t>pandemic on frontline workers and its relationship to various work variables, related problems and sociological characteristics.</w:t>
      </w:r>
    </w:p>
    <w:p w:rsidR="007C7A90" w:rsidRDefault="003144F8">
      <w:r>
        <w:t>Under UK law, basic services can be divided into seven areas: health (e.g. medical staff), basic services and services (e.g. groceries, shops and supermarkets) and information and communication, e.g. journalists and media workers, security personnel (such as the military, police and emergency services), transportation (such as gas stations and public transportation), finance (such as banks) and more like for example, nightclubs and tobacconists (</w:t>
      </w:r>
      <w:proofErr w:type="spellStart"/>
      <w:r>
        <w:t>Roggeveen</w:t>
      </w:r>
      <w:proofErr w:type="spellEnd"/>
      <w:r>
        <w:t xml:space="preserve"> and </w:t>
      </w:r>
      <w:proofErr w:type="spellStart"/>
      <w:r>
        <w:t>Sethuraman</w:t>
      </w:r>
      <w:proofErr w:type="spellEnd"/>
      <w:r>
        <w:t>, 2020). An important consideration for employees has been subject to a general and unchanging international agreement. It has always emphasised the special importance of advanced employees, that is, employees who cannot work from home and abroad the more susceptible to infections. In line with the UK and international standards, Tesco identified healthcare professionals, security professionals, food and consumer goods retailers and journalists working in the UK during the embargo as key staff members of Tesco store.</w:t>
      </w:r>
    </w:p>
    <w:p w:rsidR="007C7A90" w:rsidRDefault="003144F8">
      <w:r>
        <w:t xml:space="preserve">Healthcare professionals generally have a higher risk of burnout, depression, anxiety and suicide than people in other professions (Jones and Keynes, </w:t>
      </w:r>
      <w:proofErr w:type="spellStart"/>
      <w:r>
        <w:t>n.d.</w:t>
      </w:r>
      <w:proofErr w:type="spellEnd"/>
      <w:r>
        <w:t xml:space="preserve">). In the COVID-19 crisis, healthcare professionals face enormous stress, overwork, insecurity, emotional stress and high exposure to the virus. The intensive care unit exceeds its capacity, so traditional hospitals must have beds that were previously allocated for various services. Emergency hospitals have been opened, and in an emergency, unskilled healthcare professionals need to be relocated to assist COVID-19 patients. Furthermore, healthcare professionals often lack adequate personal protective equipment and consider viral virus management to be inadequate. As a result, fatigue, depression and anxiety increase significantly (Burton, Gruber and </w:t>
      </w:r>
      <w:proofErr w:type="spellStart"/>
      <w:r>
        <w:t>Gustafsson</w:t>
      </w:r>
      <w:proofErr w:type="spellEnd"/>
      <w:r>
        <w:t xml:space="preserve">, 2020). According to a meta-analysis of 13 studies from countries all over the world, the prevalence of anxiety and </w:t>
      </w:r>
      <w:r>
        <w:lastRenderedPageBreak/>
        <w:t xml:space="preserve">depression among healthcare professionals and people working in the stores exceeds 20%. In the UK, the situation is similar, and some studies have reported severe psychological effects. Respiratory departments, special hospitals and healthcare professionals along with the store workers in areas with the highest COVID-19 infection have the greatest impact on people with COVID-19 symptoms and the virus in the past. </w:t>
      </w:r>
    </w:p>
    <w:p w:rsidR="007C7A90" w:rsidRDefault="003144F8">
      <w:r>
        <w:t>Other relevant parameters related to severe stress are inexperience in epilepsy management, young age, women, the prevalence of physical symptoms and factors that increase the risk of infection, such as direct contact with patience and lack of personal protection (</w:t>
      </w:r>
      <w:proofErr w:type="spellStart"/>
      <w:r>
        <w:t>Hänninen</w:t>
      </w:r>
      <w:proofErr w:type="spellEnd"/>
      <w:r>
        <w:t xml:space="preserve">, Kwan and </w:t>
      </w:r>
      <w:proofErr w:type="spellStart"/>
      <w:r>
        <w:t>Mitronen</w:t>
      </w:r>
      <w:proofErr w:type="spellEnd"/>
      <w:r>
        <w:t>, 2020). For food workers, the way food is purchased during a pandemic has changed dramatically, from regular visits to the purchase of perishable foods to categorised storage behaviours, such as the storage of sensitive foods or panic buying. As a result, "the food supply chain must adapt quickly to demand-side shocks and anticipate supply-side disruptions due to potential labour shortages and transport disruptions. Also, wear masks and even gloves. Food workers also lack information on how to deal with the health crisis and reduce the risk of infection and insecurity during pandemics due to unprecedented conditions and high stress (</w:t>
      </w:r>
      <w:proofErr w:type="spellStart"/>
      <w:r>
        <w:t>Caliskan</w:t>
      </w:r>
      <w:proofErr w:type="spellEnd"/>
      <w:r>
        <w:t xml:space="preserve">, </w:t>
      </w:r>
      <w:proofErr w:type="spellStart"/>
      <w:r>
        <w:t>Özen</w:t>
      </w:r>
      <w:proofErr w:type="spellEnd"/>
      <w:r>
        <w:t xml:space="preserve">. and </w:t>
      </w:r>
      <w:proofErr w:type="spellStart"/>
      <w:r>
        <w:t>Ozturkoglu</w:t>
      </w:r>
      <w:proofErr w:type="spellEnd"/>
      <w:r>
        <w:t>, 2020).</w:t>
      </w:r>
    </w:p>
    <w:p w:rsidR="007C7A90" w:rsidRDefault="003144F8">
      <w:r>
        <w:t xml:space="preserve">They often pose significant physical and psychological risks to the police, military, civil defence and other defence services, which can have serious negative psychological consequences. Indeed, a recent question has been that mental illness is another major reason for dismissal from some military services. The shift is a serious concern, especially among the police, but a severe crisis can create many psychological barriers (Happy, 2019). For example, after 11 million terrorist attacks in Madrid in 2004, 4% of rescuers reported symptoms of mental illness. During the pandemic COVID-19, civil protection and security personnel were the worst </w:t>
      </w:r>
      <w:r>
        <w:lastRenderedPageBreak/>
        <w:t>affected (Gibson, 2020). It is worth noting the department's great flexibility, as its work has to be faced in highly emotional situations (possibly due to accumulated crises due to exposure). Because participants generally do not want to experience pain, participation (unhealthy work) is a common problem.</w:t>
      </w:r>
    </w:p>
    <w:p w:rsidR="007C7A90" w:rsidRDefault="003144F8">
      <w:r>
        <w:t>After defining all the characteristics of all frontline workers during the COVID-19 pandemic, Tesco will conduct a study in which Tesco will examine the psychological response to work during the COVID-19 pandemic, possible demographic conditions and jobs as part of the study try to look at the factors that may be related to the symptoms. Furthermore, this response to psychiatric symptoms was compared in four patient groups and compared to the response of Mia (2020) of the whole nation. By providing this information, Tesco hopes to take better care of those who care about them. The number of unresolved issues in the world has reached 5 million. The total number of deaths from Covid-19 is also increasing every day. According to the World Health Organization (WHO), the only way to overcome problems is to end and limit the participation of people in society (</w:t>
      </w:r>
      <w:proofErr w:type="spellStart"/>
      <w:r>
        <w:t>Karpen</w:t>
      </w:r>
      <w:proofErr w:type="spellEnd"/>
      <w:r>
        <w:t xml:space="preserve"> and Conduit, 2020). The recent pandemic Covid-19 has caused chaos around the world.</w:t>
      </w:r>
    </w:p>
    <w:p w:rsidR="007C7A90" w:rsidRDefault="003144F8">
      <w:r>
        <w:t xml:space="preserve">After killing many people around the world, the recent pandemic has had many negative consequences for economic conditions, including layoffs or lower wages. The effects of this factor vary from country to country. This means that the consequences are catastrophic for some countries and less devastating for others. However, most countries' economies are going through difficult economic times. According to </w:t>
      </w:r>
      <w:proofErr w:type="spellStart"/>
      <w:r>
        <w:t>Gereffi</w:t>
      </w:r>
      <w:proofErr w:type="spellEnd"/>
      <w:r>
        <w:t xml:space="preserve"> (2020) Contextual Analysis for Research Purposes, a research article on retail components proposed a model called the 9-factor model to analyse and define an anatomical business model the form is presented online. Both use the 9-element model to get proper and effective research; people need to keep in mind nine factors that </w:t>
      </w:r>
      <w:r>
        <w:lastRenderedPageBreak/>
        <w:t>determine the business context of the company that will be included in this summary and analysis of the company (Martin-</w:t>
      </w:r>
      <w:proofErr w:type="spellStart"/>
      <w:r>
        <w:t>Neuninger</w:t>
      </w:r>
      <w:proofErr w:type="spellEnd"/>
      <w:r>
        <w:t xml:space="preserve"> and Ruby, 2020). These nine factors to help the customer understand and integrate all business and management practices that enable them to analyse the present context and future of the current research.</w:t>
      </w:r>
    </w:p>
    <w:p w:rsidR="007C7A90" w:rsidRDefault="003144F8">
      <w:r>
        <w:t>Sudden job losses and rising debt pressures make many workers around the world unstable. Human resources departments around the world and in the UK seek to ensure the professionalism of their staff. To do this, they take many steps and points, and the purpose of this research report is to examine the impact of coronavirus on employees through virtual management, particularly in Tesco (</w:t>
      </w:r>
      <w:proofErr w:type="spellStart"/>
      <w:r>
        <w:t>Sobande</w:t>
      </w:r>
      <w:proofErr w:type="spellEnd"/>
      <w:r>
        <w:t>, 2020). Human resources can slow down workers during the pandemic of Covid-19. Employees are a strategic asset of all institutions, especially during a pandemic, and they must be managed, protected and nurtured, with a special focus on qualified and experienced staff if they are not happy with their current job due to lack of certain variables. As a result, the organisation loses capital invested in its competitors and, as a result, the organisational relationship and ethics of employees are significantly reduced, leading directly to lower retention rates.</w:t>
      </w:r>
    </w:p>
    <w:p w:rsidR="007C7A90" w:rsidRDefault="007C7A90"/>
    <w:p w:rsidR="007C7A90" w:rsidRDefault="003144F8">
      <w:pPr>
        <w:pStyle w:val="Heading2"/>
      </w:pPr>
      <w:bookmarkStart w:id="5" w:name="_2et92p0" w:colFirst="0" w:colLast="0"/>
      <w:bookmarkEnd w:id="5"/>
      <w:r>
        <w:t>1.3 Research Questions</w:t>
      </w:r>
    </w:p>
    <w:p w:rsidR="007C7A90" w:rsidRDefault="003144F8">
      <w:r>
        <w:t xml:space="preserve">Following are the research questions of this study </w:t>
      </w:r>
    </w:p>
    <w:p w:rsidR="007C7A90" w:rsidRDefault="003144F8">
      <w:pPr>
        <w:numPr>
          <w:ilvl w:val="0"/>
          <w:numId w:val="2"/>
        </w:numPr>
        <w:pBdr>
          <w:top w:val="nil"/>
          <w:left w:val="nil"/>
          <w:bottom w:val="nil"/>
          <w:right w:val="nil"/>
          <w:between w:val="nil"/>
        </w:pBdr>
        <w:spacing w:before="0" w:after="0"/>
        <w:rPr>
          <w:color w:val="000000"/>
        </w:rPr>
      </w:pPr>
      <w:r>
        <w:rPr>
          <w:color w:val="000000"/>
        </w:rPr>
        <w:t xml:space="preserve">Has COVID-19 created any different on employee management of Tesco? </w:t>
      </w:r>
    </w:p>
    <w:p w:rsidR="007C7A90" w:rsidRDefault="003144F8">
      <w:pPr>
        <w:numPr>
          <w:ilvl w:val="0"/>
          <w:numId w:val="2"/>
        </w:numPr>
        <w:pBdr>
          <w:top w:val="nil"/>
          <w:left w:val="nil"/>
          <w:bottom w:val="nil"/>
          <w:right w:val="nil"/>
          <w:between w:val="nil"/>
        </w:pBdr>
        <w:spacing w:before="0" w:after="0"/>
        <w:rPr>
          <w:color w:val="000000"/>
        </w:rPr>
      </w:pPr>
      <w:r>
        <w:rPr>
          <w:color w:val="000000"/>
        </w:rPr>
        <w:t>What measures are taken by Tesco for virtual management of their employee?</w:t>
      </w:r>
    </w:p>
    <w:p w:rsidR="007C7A90" w:rsidRDefault="003144F8">
      <w:pPr>
        <w:numPr>
          <w:ilvl w:val="0"/>
          <w:numId w:val="2"/>
        </w:numPr>
        <w:pBdr>
          <w:top w:val="nil"/>
          <w:left w:val="nil"/>
          <w:bottom w:val="nil"/>
          <w:right w:val="nil"/>
          <w:between w:val="nil"/>
        </w:pBdr>
        <w:spacing w:before="0" w:after="160"/>
        <w:rPr>
          <w:color w:val="000000"/>
        </w:rPr>
      </w:pPr>
      <w:r>
        <w:rPr>
          <w:color w:val="000000"/>
        </w:rPr>
        <w:t>Has virtual employee management during covid-19 created any impact on Tesco?</w:t>
      </w:r>
    </w:p>
    <w:p w:rsidR="007C7A90" w:rsidRDefault="003144F8">
      <w:pPr>
        <w:pStyle w:val="Heading2"/>
      </w:pPr>
      <w:bookmarkStart w:id="6" w:name="_tyjcwt" w:colFirst="0" w:colLast="0"/>
      <w:bookmarkEnd w:id="6"/>
      <w:r>
        <w:lastRenderedPageBreak/>
        <w:t>1.4 Research Objectives</w:t>
      </w:r>
    </w:p>
    <w:p w:rsidR="007C7A90" w:rsidRDefault="003144F8">
      <w:r>
        <w:t>Following are the objectives of this study</w:t>
      </w:r>
    </w:p>
    <w:p w:rsidR="007C7A90" w:rsidRDefault="003144F8">
      <w:pPr>
        <w:numPr>
          <w:ilvl w:val="0"/>
          <w:numId w:val="1"/>
        </w:numPr>
        <w:pBdr>
          <w:top w:val="nil"/>
          <w:left w:val="nil"/>
          <w:bottom w:val="nil"/>
          <w:right w:val="nil"/>
          <w:between w:val="nil"/>
        </w:pBdr>
        <w:spacing w:before="0" w:after="0"/>
        <w:rPr>
          <w:color w:val="000000"/>
        </w:rPr>
      </w:pPr>
      <w:r>
        <w:rPr>
          <w:color w:val="000000"/>
        </w:rPr>
        <w:t xml:space="preserve">To identify the impact of COVID-19 on employee management of Tesco. </w:t>
      </w:r>
    </w:p>
    <w:p w:rsidR="007C7A90" w:rsidRDefault="003144F8">
      <w:pPr>
        <w:numPr>
          <w:ilvl w:val="0"/>
          <w:numId w:val="1"/>
        </w:numPr>
        <w:pBdr>
          <w:top w:val="nil"/>
          <w:left w:val="nil"/>
          <w:bottom w:val="nil"/>
          <w:right w:val="nil"/>
          <w:between w:val="nil"/>
        </w:pBdr>
        <w:spacing w:before="0" w:after="0"/>
        <w:rPr>
          <w:color w:val="000000"/>
        </w:rPr>
      </w:pPr>
      <w:r>
        <w:rPr>
          <w:color w:val="000000"/>
        </w:rPr>
        <w:t>To assess the efficacy of measures taken by Tesco for virtual management of their employee.</w:t>
      </w:r>
    </w:p>
    <w:p w:rsidR="007C7A90" w:rsidRDefault="003144F8">
      <w:pPr>
        <w:numPr>
          <w:ilvl w:val="0"/>
          <w:numId w:val="1"/>
        </w:numPr>
        <w:pBdr>
          <w:top w:val="nil"/>
          <w:left w:val="nil"/>
          <w:bottom w:val="nil"/>
          <w:right w:val="nil"/>
          <w:between w:val="nil"/>
        </w:pBdr>
        <w:spacing w:before="0" w:after="160"/>
        <w:rPr>
          <w:color w:val="000000"/>
        </w:rPr>
      </w:pPr>
      <w:r>
        <w:rPr>
          <w:color w:val="000000"/>
        </w:rPr>
        <w:t>To analyse the performance of Tesco while practising virtual employee management during covid-19.</w:t>
      </w:r>
    </w:p>
    <w:p w:rsidR="007C7A90" w:rsidRDefault="007C7A90"/>
    <w:p w:rsidR="007C7A90" w:rsidRDefault="003144F8">
      <w:pPr>
        <w:pStyle w:val="Heading2"/>
      </w:pPr>
      <w:bookmarkStart w:id="7" w:name="_3dy6vkm" w:colFirst="0" w:colLast="0"/>
      <w:bookmarkEnd w:id="7"/>
      <w:r>
        <w:t>1.5 Rationale of the Study</w:t>
      </w:r>
    </w:p>
    <w:p w:rsidR="007C7A90" w:rsidRDefault="003144F8">
      <w:r>
        <w:t xml:space="preserve">Employees are the backbone of the company, and having employees is crucial for them. Staffing is a widespread problem, and many companies seem to take this standard seriously to maintain employee health outcomes. Personnel management is directly related to the guidelines developed and implemented by the company's human resources department. The Agency must provide all its staff with the necessary resources to meet their professional and ethical needs. According to </w:t>
      </w:r>
      <w:proofErr w:type="spellStart"/>
      <w:r>
        <w:t>Naeem</w:t>
      </w:r>
      <w:proofErr w:type="spellEnd"/>
      <w:r>
        <w:t xml:space="preserve"> (2020), employee retention increases when they are motivated. Then divide the motivation into two different components: internal and external. Both incentives are necessary to create great power and increase its efficiency. According to research by Ying and </w:t>
      </w:r>
      <w:proofErr w:type="spellStart"/>
      <w:r>
        <w:t>O'Clery</w:t>
      </w:r>
      <w:proofErr w:type="spellEnd"/>
      <w:r>
        <w:t xml:space="preserve"> (2020), motivation is the driving force that makes employees inactive, active and productive. Employee enthusiasm can increase employment opportunity and satisfaction and ultimately increase company value and productivity, and certain factors increase employee motivation. These factors can be divided into two main types: internal motivation and external motivation. Internal and external motivators are important to increase employee satisfaction. As </w:t>
      </w:r>
      <w:r>
        <w:lastRenderedPageBreak/>
        <w:t>defined by Hogg and Swift (2020), internal motivators are not monetary speculators that can increase employee satisfaction, but external motivators are financial factors that can increase employee satisfaction. Make the staff of Tesco happy, and the best examples of external incentives are bonuses, benefits and competitive salaries. This motivation of the employees are affected as the outbreak of coronavirus shifted the focus of the world. Motivational factors often change between companies as needed. Both methods are efficient and productive and ultimately allow the company to increase value and increase employee productivity. Therefore, all of these factors should be viewed as particularly positive for value creation. Birch (2020) describe the role of human resource management among workers in medical pandemics and economic depression.</w:t>
      </w:r>
    </w:p>
    <w:p w:rsidR="007C7A90" w:rsidRDefault="003144F8">
      <w:pPr>
        <w:pStyle w:val="Heading2"/>
      </w:pPr>
      <w:bookmarkStart w:id="8" w:name="_1t3h5sf" w:colFirst="0" w:colLast="0"/>
      <w:bookmarkEnd w:id="8"/>
      <w:r>
        <w:t>1.6 Problem Statement</w:t>
      </w:r>
    </w:p>
    <w:p w:rsidR="007C7A90" w:rsidRDefault="003144F8">
      <w:r>
        <w:t xml:space="preserve">These four factors were also taken into account in this study. According to </w:t>
      </w:r>
      <w:proofErr w:type="spellStart"/>
      <w:r>
        <w:t>Prapha</w:t>
      </w:r>
      <w:proofErr w:type="spellEnd"/>
      <w:r>
        <w:t xml:space="preserve">, Wilshaw and Ivanhoe (2020), counselling and support in the workplace during difficult times is always a relief and helps employees regain confidence and motivation. This increases the motivation of employees and meets their needs. Providing profitable news and data on epidemics is the most beneficial benefit and efficiency that companies offer to end-users. Organisations should not provide temporary medical benefits to their employees, especially in turmoil such as pandemics, as this is one of the main methods of detention. According to </w:t>
      </w:r>
      <w:proofErr w:type="spellStart"/>
      <w:r>
        <w:t>Shaleva</w:t>
      </w:r>
      <w:proofErr w:type="spellEnd"/>
      <w:r>
        <w:t xml:space="preserve"> (2020), some companies offer their employees special bonuses to deal with these situations in difficult times. The same factors apply to this study, and the analysis of epidemiological benefits is discussed accordingly. The above analysis also shows that the company cuts the salaries of employees in difficult times and leaves them completely dissatisfied with the company's policy and ultimately increases employee turnover. In the same area, a study was conducted by </w:t>
      </w:r>
      <w:proofErr w:type="spellStart"/>
      <w:r>
        <w:t>Keyworth</w:t>
      </w:r>
      <w:proofErr w:type="spellEnd"/>
      <w:r>
        <w:t xml:space="preserve"> et al. (2020). </w:t>
      </w:r>
      <w:r>
        <w:lastRenderedPageBreak/>
        <w:t>The researchers pointed out the importance of various motivators and the importance of long-term employee retention. The primary problem that was identified in the researcher was that how the virtual management of employees can be made better considering the case of Tesco as one of the largest retailers in the UK. The researchers weighed the financial and not the monetary benefits and looked at the frequency distribution. The researchers found a significant relationship between motivational results and employee satisfaction (Power et al., 2020). This study was conducted in an area in the United Kingdom (UK) where the importance of internal and external stimuli was demonstrated. The study was quantified using basic data collection methods. Data were collected using a closed-ended questionnaire with descriptive statistics and linear regression. According to the statistics used, the relationship between internal and external stimuli is very positive and pleasing to employees, which can ultimately help them stay for a while (</w:t>
      </w:r>
      <w:proofErr w:type="spellStart"/>
      <w:r>
        <w:t>Basari</w:t>
      </w:r>
      <w:proofErr w:type="spellEnd"/>
      <w:r>
        <w:t xml:space="preserve">, </w:t>
      </w:r>
      <w:proofErr w:type="spellStart"/>
      <w:r>
        <w:t>Yazid</w:t>
      </w:r>
      <w:proofErr w:type="spellEnd"/>
      <w:r>
        <w:t xml:space="preserve"> and </w:t>
      </w:r>
      <w:proofErr w:type="spellStart"/>
      <w:r>
        <w:t>Shamsudin</w:t>
      </w:r>
      <w:proofErr w:type="spellEnd"/>
      <w:r>
        <w:t>, 2020). The study also assumes that both stimuli can play a role in difficult economic times (as they do now).</w:t>
      </w:r>
    </w:p>
    <w:p w:rsidR="007C7A90" w:rsidRDefault="007C7A90"/>
    <w:p w:rsidR="007C7A90" w:rsidRDefault="003144F8">
      <w:pPr>
        <w:spacing w:before="0" w:after="160" w:line="259" w:lineRule="auto"/>
        <w:ind w:firstLine="0"/>
        <w:rPr>
          <w:b/>
        </w:rPr>
      </w:pPr>
      <w:r>
        <w:br w:type="page"/>
      </w:r>
    </w:p>
    <w:p w:rsidR="007C7A90" w:rsidRDefault="003144F8">
      <w:pPr>
        <w:pStyle w:val="Heading1"/>
      </w:pPr>
      <w:bookmarkStart w:id="9" w:name="_4d34og8" w:colFirst="0" w:colLast="0"/>
      <w:bookmarkEnd w:id="9"/>
      <w:r>
        <w:lastRenderedPageBreak/>
        <w:t>CHAPTER 2 LITERATURE REVIEW</w:t>
      </w:r>
    </w:p>
    <w:p w:rsidR="007C7A90" w:rsidRDefault="003144F8">
      <w:pPr>
        <w:pStyle w:val="Heading2"/>
      </w:pPr>
      <w:bookmarkStart w:id="10" w:name="_2s8eyo1" w:colFirst="0" w:colLast="0"/>
      <w:bookmarkEnd w:id="10"/>
      <w:r>
        <w:t>2.1 COVID-19 on employee management</w:t>
      </w:r>
    </w:p>
    <w:p w:rsidR="007C7A90" w:rsidRDefault="003144F8">
      <w:r>
        <w:t xml:space="preserve">According to criticism from the European Agency for Safety and Health at Work (EU), there are serious gaps in the understanding of the potential risks of working with </w:t>
      </w:r>
      <w:proofErr w:type="spellStart"/>
      <w:r>
        <w:t>nanomaterials</w:t>
      </w:r>
      <w:proofErr w:type="spellEnd"/>
      <w:r>
        <w:t xml:space="preserve">, as well as big differences in communication these risks. OSHA from the European Union said: "Although some man-made </w:t>
      </w:r>
      <w:proofErr w:type="spellStart"/>
      <w:r>
        <w:t>nanomaterials</w:t>
      </w:r>
      <w:proofErr w:type="spellEnd"/>
      <w:r>
        <w:t xml:space="preserve"> have been shown to be harmful to health and the environment, they are used in food, cosmetics, textiles, paints and industrial products sports, electronics, cleaning products and much more about health and the environment (Marino et al., 2020). Importance. "According to estimates by the European Agency, there are currently between 300,000 and 400,000 jobs in the European Union directly related to nanotechnology and engineering </w:t>
      </w:r>
      <w:proofErr w:type="spellStart"/>
      <w:r>
        <w:t>nanomaterials</w:t>
      </w:r>
      <w:proofErr w:type="spellEnd"/>
      <w:r>
        <w:t xml:space="preserve"> once nanotechnology.</w:t>
      </w:r>
    </w:p>
    <w:p w:rsidR="007C7A90" w:rsidRDefault="003144F8">
      <w:r>
        <w:t xml:space="preserve">Recently, life expectancy in Europe has continued to decline. Greece is a great example and a common scenario of comprehensive promotion of rights. Labour law reforms have weakened the rights of individuals and organisations. There is some flexibility in working hours that can increase allowed overtime and reduce overtime pay. Temporary employment and redundancies are many. In the Netherlands, the number of new permanent contracts decreased from 83,000 in 2010 to 2,000 the following year (Islam et al., 2020). In the UK, an amended employment contract can be extended for up to 34 years, and the common rights are suspended or restricted. The number of employees signing wage agreements has decreased. In Estonia, only companies with 50% or more employees have wage agreements that were maintained during the outspread of Covid-19, and it also affects social security. Most European countries have rewritten pension plans to raise the retirement age or payroll required for full retirement. For those who have difficulty quitting early, it is more difficult. Unemployment benefits do not work </w:t>
      </w:r>
      <w:r>
        <w:lastRenderedPageBreak/>
        <w:t>well - eligibility requirements are stricter, the amount is too small to maintain, and applicants tend to do so.</w:t>
      </w:r>
    </w:p>
    <w:p w:rsidR="007C7A90" w:rsidRDefault="003144F8">
      <w:r>
        <w:t>Given the evidence that a health care system based on strong social protection is far superior to a private insurance system, as in the United States, there is still a lack of immunity in the health care system and for the workers under a common flog. However, new developments have emerged in several areas of labour law: the introduction of special rules that are unfavourable for employees in small companies (</w:t>
      </w:r>
      <w:proofErr w:type="spellStart"/>
      <w:r>
        <w:t>Larkins</w:t>
      </w:r>
      <w:proofErr w:type="spellEnd"/>
      <w:r>
        <w:t>, 2020). Britain has always been at the forefront, and the European Commission seems to be in favour of the idea of ​​"two-tier" rules of procedure. These "countermeasures" helped the labour law to suspend them temporarily. Economic pressures make law enforcement difficult to operate: high unemployment is contradictory. Guilt can trigger fear of unemployment, and these conditions have led to a reduction in trade union membership throughout Europe.</w:t>
      </w:r>
    </w:p>
    <w:p w:rsidR="007C7A90" w:rsidRDefault="003144F8">
      <w:r>
        <w:t xml:space="preserve">In Sweden, a new type of organisation has emerged: a private company that aims to change unions that can help unemployment during Covid-19. It performs certain trade union actions, manages the goals of the members, but rejects any organised labour, representatives or wage agreements, which is a form of "light trade union" formed in cooperation with employment agencies and companies. From the outset, discussions on the EU's political agenda have been integrated into a societal model that even allows for differences in the system of labour management between countries, where the ideas of European capitalism are significantly different from others. Most material and intangible qualities in the world are the results of someone else's initiative, and the work is the essence of adulthood. Its terms, however, are still unknown and British sociologists </w:t>
      </w:r>
      <w:proofErr w:type="spellStart"/>
      <w:r>
        <w:t>Roggeveen</w:t>
      </w:r>
      <w:proofErr w:type="spellEnd"/>
      <w:r>
        <w:t xml:space="preserve"> and </w:t>
      </w:r>
      <w:proofErr w:type="spellStart"/>
      <w:r>
        <w:t>Sethuraman</w:t>
      </w:r>
      <w:proofErr w:type="spellEnd"/>
      <w:r>
        <w:t xml:space="preserve"> (2020) describe the situation as follows: “Employees are locked inside the walls of the workplace, hidden from society. </w:t>
      </w:r>
      <w:r>
        <w:lastRenderedPageBreak/>
        <w:t>Everyone knows about their working conditions and can make the best use of them, but nothing is known about other working conditions. These are situations that everyone has been through but cannot be considered part of daily work.</w:t>
      </w:r>
    </w:p>
    <w:p w:rsidR="007C7A90" w:rsidRDefault="003144F8">
      <w:r>
        <w:t>They can be found indoors, as they are still protected as trade secrets. Research interest, mainly due to changes in employment, is often accompanied by employees' desire to work independently on the basis of shared experience. Research has been conducted to understand and analyse working conditions and assess their performance (</w:t>
      </w:r>
      <w:proofErr w:type="spellStart"/>
      <w:r>
        <w:t>Goede</w:t>
      </w:r>
      <w:proofErr w:type="spellEnd"/>
      <w:r>
        <w:t xml:space="preserve">, 2020). Impact on social development further discussion emerged with the advent of sociology as an independent School of Business and Politics. In the nineteenth century, some scientists studying the living conditions of the working class, such as Louis-Rene </w:t>
      </w:r>
      <w:proofErr w:type="spellStart"/>
      <w:r>
        <w:t>Fehlerme</w:t>
      </w:r>
      <w:proofErr w:type="spellEnd"/>
      <w:r>
        <w:t xml:space="preserve"> of France, believed that real statistical research to destroy and use the real experience of people working to understand that companies are key to development contractual capacity, which can be divided into two types of research: qualitative research based on observation. Industrial conflict in the late sixties research on working conditions. The idea is based on working conditions and the current indicators will be added to current statistics by sector of employment, working hours, wages and employment. This means that a traditional survey of working conditions must be supplemented by a survey of working conditions. And over time, this becomes a real work ethic: Employees' perspectives on their working conditions are not only measured and include outside observers, but also provide a broader and deeper understanding. Also, the perspectives of employees during the pre-</w:t>
      </w:r>
      <w:proofErr w:type="spellStart"/>
      <w:r>
        <w:t>covid</w:t>
      </w:r>
      <w:proofErr w:type="spellEnd"/>
      <w:r>
        <w:t xml:space="preserve"> and post- </w:t>
      </w:r>
      <w:proofErr w:type="spellStart"/>
      <w:r>
        <w:t>covid</w:t>
      </w:r>
      <w:proofErr w:type="spellEnd"/>
      <w:r>
        <w:t xml:space="preserve"> period is affected that has directly or indirectly reduced their motivation for working in retail stores like Tesco.</w:t>
      </w:r>
    </w:p>
    <w:p w:rsidR="007C7A90" w:rsidRDefault="003144F8">
      <w:r>
        <w:t xml:space="preserve">All comparative information in this publication has been audited under IFRS 16 (Financial Reporting Standards for Leases), approved by the International Accounting Standards </w:t>
      </w:r>
      <w:r>
        <w:lastRenderedPageBreak/>
        <w:t>Board, and is valid for periods beginning on or after 1 January. 2019 for the reporting period. The standards can be fully met, and for all other companies, these results refer to the calendar year ending 29 February 2020 (</w:t>
      </w:r>
      <w:proofErr w:type="spellStart"/>
      <w:r>
        <w:t>Pálsdóttir</w:t>
      </w:r>
      <w:proofErr w:type="spellEnd"/>
      <w:r>
        <w:t>, 2020). To improve comparability, key results are presented at a similar time for 52 weeks, and additional information is provided to explain the effect. At the real exchange rate, the Group's sales decreased by 0.7%, including an increase of 0.3% due to the depreciation of the British pound. In light of weak market growth, total sales (profitability) in the UK and Ireland increased by 0.1% in real terms. In the UK, Tesco continued to celebrate its centenary, saving "100 years of the best value" through customer service. Also, 19 million club cardholders have exclusive club fees (</w:t>
      </w:r>
      <w:proofErr w:type="spellStart"/>
      <w:r>
        <w:t>Lacity</w:t>
      </w:r>
      <w:proofErr w:type="spellEnd"/>
      <w:r>
        <w:t xml:space="preserve"> and </w:t>
      </w:r>
      <w:proofErr w:type="spellStart"/>
      <w:r>
        <w:t>Willcocks</w:t>
      </w:r>
      <w:proofErr w:type="spellEnd"/>
      <w:r>
        <w:t>, 2017). In March 2020, Tesco launched the Aldi price campaign, where the prices of hundreds of products from Tesco and other brands have been compared to Aldi's prices to increase our value proposition further.</w:t>
      </w:r>
    </w:p>
    <w:p w:rsidR="007C7A90" w:rsidRDefault="003144F8">
      <w:r>
        <w:t xml:space="preserve">Customers' reactions to the introduction of </w:t>
      </w:r>
      <w:proofErr w:type="spellStart"/>
      <w:r>
        <w:t>Clubcard</w:t>
      </w:r>
      <w:proofErr w:type="spellEnd"/>
      <w:r>
        <w:t xml:space="preserve"> Plus in November have been encouraging. With a £ 7.99 monthly subscription, customers receive a 10% discount at two leading stores as well as discounts on popular Tesco brands and recurring dates at Tesco Mobile. Subscribers can also apply for a Tesco Bank </w:t>
      </w:r>
      <w:proofErr w:type="spellStart"/>
      <w:r>
        <w:t>Clubcard</w:t>
      </w:r>
      <w:proofErr w:type="spellEnd"/>
      <w:r>
        <w:t xml:space="preserve"> Plus credit card without accepting the exchange rate. Due to good sales, sales of fresh products exceeded 0.5% of market sales. Tesco will continue to improve the overall product structure and make the overall offering more practical with a focus on additional food categories (e.g. households and chefs) (</w:t>
      </w:r>
      <w:proofErr w:type="spellStart"/>
      <w:r>
        <w:t>Vanderroost</w:t>
      </w:r>
      <w:proofErr w:type="spellEnd"/>
      <w:r>
        <w:t xml:space="preserve"> et al., 2017). Tesco plans to balance the space next year, among other things, by increasing the selection of fruit and fruit-laden clothing in selected stores. The online service evaluation has been improving year by year. After a large increase in sales in the first half, the growth rate slowed down in the second half. This reflects the decision to maintain a sustainable approach to </w:t>
      </w:r>
      <w:r>
        <w:lastRenderedPageBreak/>
        <w:t>acquiring new customers in a highly competitive environment. Tesco is taking steps to expand its network capacity to meet long-term consumer demand and plans to build its first West Bromwich Extra store in its first urban delivery station. Tesco will also increase the number of trucks and drivers this year to support order growth.</w:t>
      </w:r>
    </w:p>
    <w:p w:rsidR="007C7A90" w:rsidRDefault="003144F8">
      <w:r>
        <w:t>Tesco announced in November that Tesco was the first UK retailer to seize plastic cans wrapped in cans and replace them with various non-plastic items, cutting 67 million pieces of plastic. This is part of our commitment to eliminate one billion plastics from brands by the end of 2020. Despite the problems in the tobacco market, sales of poker (calculated on the same days) excluding tobacco, remained 3.8% (including tobacco 2.9%) (</w:t>
      </w:r>
      <w:proofErr w:type="spellStart"/>
      <w:r>
        <w:t>Froud</w:t>
      </w:r>
      <w:proofErr w:type="spellEnd"/>
      <w:r>
        <w:t xml:space="preserve">, </w:t>
      </w:r>
      <w:proofErr w:type="spellStart"/>
      <w:r>
        <w:t>Tischer</w:t>
      </w:r>
      <w:proofErr w:type="spellEnd"/>
      <w:r>
        <w:t xml:space="preserve"> and Williams, 2017). The confidence of small businesses remains low in wholesale and retail. In February, Tesco was recognised as the nation's leading wholesaler based on customer satisfaction as a whole and continued to focus on customer service. The acquisition of Best Food Logistics in early March 2020 will benefit many customers from Tesco's broader business opportunities. At constant exchange rates, profitability increased by 0.8% and sales of fresh TESCO editions (including baked goods and products) increased significantly after customers stopped doing so pay the for valuable marketing campaigns. Permanent response to investments is good. In Central Europe, Tesco has undergone major changes and radical changes in the business in Poland, adapting the scope of operations in the Czech Republic, Hungary and Slovakia, simplifying and improving its operations.  </w:t>
      </w:r>
    </w:p>
    <w:p w:rsidR="007C7A90" w:rsidRDefault="003144F8">
      <w:r>
        <w:t>At constant exchange rates, sales decreased by 10.1% due to Tesco's delay (including optimisation of the entire product line), which made the offers for customers more specific and attractive. 545 Tesco supermarkets in the area have closed 28 stores (</w:t>
      </w:r>
      <w:proofErr w:type="spellStart"/>
      <w:r>
        <w:t>Pálsdóttir</w:t>
      </w:r>
      <w:proofErr w:type="spellEnd"/>
      <w:r>
        <w:t xml:space="preserve">, 2020). In Poland, a complete transition to two types (supermarkets and supermarkets). In addition to the flagship </w:t>
      </w:r>
      <w:r>
        <w:lastRenderedPageBreak/>
        <w:t>Star Line (20% more per year), Tesco has also invested in improving customer shopping trips and focused on improving the user experience by 1%. In Asia, sales increased by 6.7% in real terms and 0.1% in fixed currency. Thailand is launching a new fast-selling and comprehensive renewal program, and as part of its retail design review, Tesco has two "very convenient" electronic pop-up stores in Bangkok. Tesco is improving its offering of fresh produce at more competitive prices, and the Food Stories campaign is improving the perception of consumer quality. The simplification of our entire product line affects approximately 1% of our total sales per year. In Malaysia, Tesco has increased its market share by opening two smaller stores following favourable legal changes and plans to open four more stores in the years 2020/21. Tesco has increased customer confidence throughout the region by seeking to reduce food waste and plastic consumption. The group's regulated revenue was £ 64.8 billion, an increase of 1.3% between years and fuel sales were £ 7.4 billion (</w:t>
      </w:r>
      <w:proofErr w:type="spellStart"/>
      <w:r>
        <w:t>Pálsdóttir</w:t>
      </w:r>
      <w:proofErr w:type="spellEnd"/>
      <w:r>
        <w:t>, 2020).</w:t>
      </w:r>
    </w:p>
    <w:p w:rsidR="007C7A90" w:rsidRDefault="003144F8">
      <w:r>
        <w:t>UK operating income and return on investments for special assets and amortisation of intangible assets at the real exchange rate increased by 16.9% to EGP 2,184 million and margins by 59 basis points between years. Tesco has taken steps to improve its product mix and reduce costs by further improving its business model (including optimising store supply and inventory management processes) and thus increasing profit growth (</w:t>
      </w:r>
      <w:proofErr w:type="spellStart"/>
      <w:r>
        <w:t>Suel</w:t>
      </w:r>
      <w:proofErr w:type="spellEnd"/>
      <w:r>
        <w:t xml:space="preserve"> and </w:t>
      </w:r>
      <w:proofErr w:type="spellStart"/>
      <w:r>
        <w:t>Polak</w:t>
      </w:r>
      <w:proofErr w:type="spellEnd"/>
      <w:r>
        <w:t xml:space="preserve">, 2017). Due to the Booker merger, Tesco has achieved a cumulative synergy of £ 207 million (including new business and freight revenue last year), almost £ 200 million more than expected this year past. Although Tesco sees many opportunities for additional synergies, these opportunities are not seen in isolation from our overall performance and profitability in the UK. Given the expected impact of </w:t>
      </w:r>
      <w:proofErr w:type="spellStart"/>
      <w:r>
        <w:t>Brexit</w:t>
      </w:r>
      <w:proofErr w:type="spellEnd"/>
      <w:r>
        <w:t xml:space="preserve"> on surplus stocks, the problem of weakening the wholesale and retail markets </w:t>
      </w:r>
      <w:r>
        <w:lastRenderedPageBreak/>
        <w:t xml:space="preserve">has intensified during this period. Despite these challenges, Bookers' revenue growth (including synergies) continues to outpace the industry as a whole. </w:t>
      </w:r>
    </w:p>
    <w:p w:rsidR="007C7A90" w:rsidRDefault="003144F8">
      <w:r>
        <w:t>In Central Europe, operating income excluding items was £ 156 million, 29.4% lower than the previous year. The aforementioned streamlining measures caused serious disruptions to sales and storage costs, especially in the second half of the year. Furthermore, the results reflect the investment made to improve the competitiveness of our product, in particular our flagship product Star Line, where Tesco offers its customers more than 600 inquiries per day at market-leading prices. In addition to the allocation of a potential historical VAT liability of £ 13 million in the first half, there was a 23.5% change in operating profit. In Asia, Tesco's profitability increased significantly, increasing by 33.5% in real terms and 24.8% at constant exchange rates (Oliveira, 2020). Tesco has accelerated plans to reduce costs in the UK, including more efficient distribution and more efficient and targeted marketing. Tesco also took advantage of the plan last year. Tesco will continue to improve its inventory as Tesco focuses on the sustainable and profitable distribution of general merchandise. The compensation also includes a £ 24 million profit from changes in the way real estate taxes are collected in the UK.</w:t>
      </w:r>
    </w:p>
    <w:p w:rsidR="007C7A90" w:rsidRDefault="007C7A90"/>
    <w:p w:rsidR="007C7A90" w:rsidRDefault="003144F8">
      <w:pPr>
        <w:pStyle w:val="Heading2"/>
      </w:pPr>
      <w:bookmarkStart w:id="11" w:name="_17dp8vu" w:colFirst="0" w:colLast="0"/>
      <w:bookmarkEnd w:id="11"/>
      <w:r>
        <w:t xml:space="preserve">2.2 Efficacy of measures taken by Tesco </w:t>
      </w:r>
    </w:p>
    <w:p w:rsidR="007C7A90" w:rsidRDefault="003144F8">
      <w:r>
        <w:t xml:space="preserve">As Tesco calls the "transition from production to distribution", retail has become one of the most promising destinations in the UK. This is especially true in the UK, and in 2000, retail sales in the United States and Japan averaged 32% of GDP, while South Korea accounted for only 21%. Samsung Tesco cautiously predicts 8.6% average retail growth between 2000 and 2005 (Oliveira, 2020). There are now "big five": </w:t>
      </w:r>
      <w:proofErr w:type="spellStart"/>
      <w:r>
        <w:t>Homeplus</w:t>
      </w:r>
      <w:proofErr w:type="spellEnd"/>
      <w:r>
        <w:t xml:space="preserve"> (Samsung Tesco), E-Mart, Carrefour, Magnet and Tesco are 52% from the market. As smaller retailers become more and more </w:t>
      </w:r>
      <w:r>
        <w:lastRenderedPageBreak/>
        <w:t>involved in large retail stores, supermarkets and supermarkets, competition among the big five will make it difficult to tap into a rapidly changing market, which can also take advantage of the market. China's market strategy.</w:t>
      </w:r>
    </w:p>
    <w:p w:rsidR="007C7A90" w:rsidRDefault="003144F8">
      <w:r>
        <w:t xml:space="preserve">The Samsung-Tesco problem is whether to change the old system or change the whole system to the Lotus 4 system already in use in Thailand. The Lotus system is preferable because it is a universal standard and flexible enough to support rapid expansion. The above system corresponds to the Korean currency, language and customs and last but not least, people are used to it. The old system runs on Windows, Lotus runs on DOS (Khan et al., 2020). Tesco has decided to take over Lotus: in retail, Tesco will take over Lotus entirely; In terms of financing, Tesco will acquire Oracle Finance. But in terms of management and group applications, Tesco decided to keep the old system. The Lotus system was chosen as the retail system for the following reasons (the backbone of the entire retail value chain). First, the old system cannot reflect the functions of many retail networks; it must streamline, standardise and standardise the network of various stores. As Tesco expands its business, this problem will certainly get worse. Secondly, an international supply chain system will develop shortly that requires international standards that were not in the previous system.  </w:t>
      </w:r>
    </w:p>
    <w:p w:rsidR="007C7A90" w:rsidRDefault="003144F8">
      <w:r>
        <w:t>Tesco's future competitiveness is likely to depend on its global network. Wal-Mart, one of the most powerful enemies of Tesco, has introduced the EDI system worldwide. The third and most important reason is the reliability of the Lotus system. Because the Lotus system has proven itself in practice, Tesco should not compromise the system's reliability in a highly competitive environment (</w:t>
      </w:r>
      <w:proofErr w:type="spellStart"/>
      <w:r>
        <w:t>Gregson</w:t>
      </w:r>
      <w:proofErr w:type="spellEnd"/>
      <w:r>
        <w:t xml:space="preserve"> and </w:t>
      </w:r>
      <w:proofErr w:type="spellStart"/>
      <w:r>
        <w:t>Crang</w:t>
      </w:r>
      <w:proofErr w:type="spellEnd"/>
      <w:r>
        <w:t xml:space="preserve">, 2017). The principle behind Tesco's Lotus system is to implement globalisation (globalisation + localisation), which is one of the business expressions of Ken Murphy, CEO of Tesco. The global position is in line with world standards </w:t>
      </w:r>
      <w:r>
        <w:lastRenderedPageBreak/>
        <w:t>as much as possible. Still, it recognises that global standards are not harmful, and that is why the business environment in the UK must be respected.</w:t>
      </w:r>
    </w:p>
    <w:p w:rsidR="007C7A90" w:rsidRDefault="003144F8">
      <w:r>
        <w:t>The Tesco case provides insight into the nature of the new business model. First, the merger will put online content developed by Tesco PLC on the international Samsung-Tesco network. Tesco does not have to take risks when developing and testing battlefield computer systems (a very competitive retail market in the UK). Instead, it uses a Thai development system based on international standards, relevant experience and business knowledge (</w:t>
      </w:r>
      <w:proofErr w:type="spellStart"/>
      <w:r>
        <w:t>Todorov</w:t>
      </w:r>
      <w:proofErr w:type="spellEnd"/>
      <w:r>
        <w:t xml:space="preserve"> and Akbar, 2018). According to current theories, it is more cost-effective to peck or be a pioneer in the world of technology than to start from scratch. Second, as the international functionality of the system becomes more important, so will location. This contradictory statement means that one-way flow is not enough to maximise the benefits of the Internet. If the user adheres to international standards, the user must continue to provide local information (feedback) to improve our impact on the Internet.</w:t>
      </w:r>
    </w:p>
    <w:p w:rsidR="007C7A90" w:rsidRDefault="003144F8">
      <w:r>
        <w:t xml:space="preserve">If Tesco's knowledge base is inexperienced in the UK (conditions are similar to South Korea), Tesco will not benefit much from this network. The third meaning is the importance of infrastructure, especially employees. Tesco acknowledged that IT staff hired by Tesco were instrumental in implementing the Lotus system and adapting it to the British environment (Power et al., 2020). Tesco is proud of its capabilities and due to the efforts of the Korean government. As described below, Tesco emphasises that post-retirement learning and corporate culture are more important. Tesco also pointed out that the quality of non-IT staff is also very important. As the management and day-to-day work of IT systems evolve, the quality and impact of staff decisions (IT, etc.) become more important than ever. </w:t>
      </w:r>
    </w:p>
    <w:p w:rsidR="007C7A90" w:rsidRDefault="003144F8">
      <w:r>
        <w:lastRenderedPageBreak/>
        <w:t>Service structures, such as communication and transport networks, demonstrate the competitiveness of a country and play an important role in the success or failure of a company. Tesco is pleased with the UK telecommunications infrastructure but considers Singapore transmission network unsatisfactory. According to Tesco, the ratio of transportation costs to sales is 12.9% lower than in the United States (9.0%), Japan (6.4%) and the United Kingdom (4.7%) (Hurley, 2020). Tesco pointed out, however, that the efforts of the current South Korean government to strengthen the South Korean transport network have a positive effect and will show progress shortly. In the second half of 2020, the supermarket announced that it had hired additional staff in the first half of the year to meet the changing needs of customers. Among them, 16,000 employees were finally hired in August to maintain "longer collection times" and extend delivery times. In the first half of the year, online retail sales increased by 69% compared to the same period last year.</w:t>
      </w:r>
    </w:p>
    <w:p w:rsidR="007C7A90" w:rsidRDefault="003144F8">
      <w:r>
        <w:t xml:space="preserve">Tesco CEO Ken Murphy said: "The first half of this year has tested our business in a way that Tesco did not expect and our colleagues have done an excellent job of solving all problems for the benefit of our customers and clients that are local communities”. He also added that "We are committed to continuing to invest in customer value and security during these turbulent times. Tesco is a great company with many strategic advantages (Reza, </w:t>
      </w:r>
      <w:proofErr w:type="spellStart"/>
      <w:r>
        <w:t>Kawsar</w:t>
      </w:r>
      <w:proofErr w:type="spellEnd"/>
      <w:r>
        <w:t xml:space="preserve"> and </w:t>
      </w:r>
      <w:proofErr w:type="spellStart"/>
      <w:r>
        <w:t>Mahabub</w:t>
      </w:r>
      <w:proofErr w:type="spellEnd"/>
      <w:r>
        <w:t>, 2020). Tesco must take advantage of these opportunities to create more value for our customers and create value for all the other stakeholders. Even before the outbreak of coronavirus, consumer behaviour began to spread online rather than in retail outlets, increasing with outbreaks and subsequent closures where customers were forced to perform daily tasks (such as digital grocery shopping). The proliferation of online stores has made it difficult for some retailers to cope with the growing demand for customers' lack of physical stores.</w:t>
      </w:r>
    </w:p>
    <w:p w:rsidR="007C7A90" w:rsidRDefault="003144F8">
      <w:r>
        <w:lastRenderedPageBreak/>
        <w:t>Tesco found that with the increase in online sales, the frequency of buying behaviour decreased when a customer visited stores. The size of the store's shopping basket increased, resulting in a 1.4% sales of a grocery store and an average basket size of 10%. In the 26 weeks to the end of August 2020, Tesco's sales in the UK fell by 17.2%, total product sales fell by 0.3%, and consumers switched to clothing and other products but grew 9.2% in 2020 and sales of groceries during this period (</w:t>
      </w:r>
      <w:proofErr w:type="spellStart"/>
      <w:r>
        <w:t>Furnell</w:t>
      </w:r>
      <w:proofErr w:type="spellEnd"/>
      <w:r>
        <w:t xml:space="preserve"> and Shah, 2020). In addition to hiring new staff to meet the growing demand for the Internet, the lead time has increased from 600,000 to 1.5 million per week (</w:t>
      </w:r>
      <w:proofErr w:type="spellStart"/>
      <w:r>
        <w:t>Furnell</w:t>
      </w:r>
      <w:proofErr w:type="spellEnd"/>
      <w:r>
        <w:t xml:space="preserve"> and Shah, 2020). In 2018, Tesco discontinued products from the Tesco Direct website to improve the customer experience and enable customers to order all Tesco products from a single Tesco.com website. As a result, the closure of Tesco's direct hubs creates the risk of 500 doubling jobs across the company. In recent years, however, supermarkets have focused on digital transformation, expanding the areas where they can provide food delivery on the same day in 2017, and then hiring Jos </w:t>
      </w:r>
      <w:proofErr w:type="spellStart"/>
      <w:r>
        <w:t>Deckers</w:t>
      </w:r>
      <w:proofErr w:type="spellEnd"/>
      <w:r>
        <w:t>, director of technology and projects the digital keep transforming the business.</w:t>
      </w:r>
    </w:p>
    <w:p w:rsidR="007C7A90" w:rsidRDefault="003144F8">
      <w:r>
        <w:t>With the increase in online sales in 2018 also decreased physical traffic in traffic, which was previously associated with a trend towards more retailers with more channels. The retailer noticed a six-month decline in revenue when it announced that the legal group's pre-tax revenue rose by 28.7% to £ 551m from £ 428m last week same period last year. The epidemic has created many problems in their lives. When the government had to stay home for security reasons, many supermarket workers continued to work (El-</w:t>
      </w:r>
      <w:proofErr w:type="spellStart"/>
      <w:r>
        <w:t>Gohary</w:t>
      </w:r>
      <w:proofErr w:type="spellEnd"/>
      <w:r>
        <w:t xml:space="preserve">, 2020). Not just in stores but throughout the office and distribution system, a great deal of teamwork is underway to ensure that the customers' supply chain adapts to changing circumstances. While the Tesco members focus on helping others, they have worked hard to encourage customers to participate in a community </w:t>
      </w:r>
      <w:r>
        <w:lastRenderedPageBreak/>
        <w:t>where Tesco serves and cares for others, Tesco hopes to help members focus and help them be happy resource-related. Working in space can help co-workers and encourage them to spend more time with themselves and their team. Whether the colleagues want to concentrate, improve sleep or reduce stress, Headspace offers simple relaxation techniques that keep customer calmer and clearer for a few minutes of the day and make it easier for everyone.</w:t>
      </w:r>
    </w:p>
    <w:p w:rsidR="007C7A90" w:rsidRDefault="003144F8">
      <w:r>
        <w:t xml:space="preserve">The company was pleased to offer this service to more than 400,000 Tesco partners in the UK, Europe and Asia and their affiliates, including Booker. Tesco used the knowledge gained from our colleagues' health surveys and channels shared by other colleagues to continue our occupational health and safety program, work with humanitarian organisations, other staff and professionals, and integrate it into the lives of the colleagues (Prasad and </w:t>
      </w:r>
      <w:proofErr w:type="spellStart"/>
      <w:r>
        <w:t>Zulfiqar</w:t>
      </w:r>
      <w:proofErr w:type="spellEnd"/>
      <w:r>
        <w:t>, 2020). In the field of mental health, this involves (through the partnership with The Prince's Trust) the funding of young people and their mental health research so that Tesco can better support Tesco young people and their future. In January, the company will also be launching Health Heroes in the UK to increase peer participation and improve our health coverage.</w:t>
      </w:r>
    </w:p>
    <w:p w:rsidR="007C7A90" w:rsidRDefault="007C7A90">
      <w:pPr>
        <w:pBdr>
          <w:top w:val="nil"/>
          <w:left w:val="nil"/>
          <w:bottom w:val="nil"/>
          <w:right w:val="nil"/>
          <w:between w:val="nil"/>
        </w:pBdr>
        <w:shd w:val="clear" w:color="auto" w:fill="FFFFFF"/>
        <w:spacing w:before="360" w:after="360"/>
        <w:ind w:firstLine="0"/>
        <w:rPr>
          <w:color w:val="000000"/>
        </w:rPr>
      </w:pPr>
    </w:p>
    <w:p w:rsidR="007C7A90" w:rsidRDefault="003144F8">
      <w:pPr>
        <w:pStyle w:val="Heading2"/>
      </w:pPr>
      <w:bookmarkStart w:id="12" w:name="_3rdcrjn" w:colFirst="0" w:colLast="0"/>
      <w:bookmarkEnd w:id="12"/>
      <w:r>
        <w:t xml:space="preserve">2.3 Performance of Tesco after virtual employee management </w:t>
      </w:r>
    </w:p>
    <w:p w:rsidR="007C7A90" w:rsidRDefault="003144F8">
      <w:r>
        <w:t>Each of these growth plans has advantages and challenges. The worst of these three options is the growth of the marketing strategy. There are challenges in today's global environment. There is a significant shortage of labour and some restrictions on the movement of goods between cities and countries. This deprives Tesco of the ability to use the human resources it needs to start a new business. In light of the demands on social distance, it is unclear how many people will gather in existing stores, so it is not sensible to invest in new markets (</w:t>
      </w:r>
      <w:proofErr w:type="spellStart"/>
      <w:r>
        <w:t>Lallie</w:t>
      </w:r>
      <w:proofErr w:type="spellEnd"/>
      <w:r>
        <w:t xml:space="preserve"> et </w:t>
      </w:r>
      <w:r>
        <w:lastRenderedPageBreak/>
        <w:t xml:space="preserve">al., 2020). The other two options, product development and marketing, are also attractive to companies. With the growing demand for door-to-door delivery, Tesco can increase its market share today by increasing the auction team's share and improving distribution points with customers over the Internet. As all supermarkets face the demand for door-to-door delivery, the growth of the fastest-growing retail chains with door-to-door delivery will significantly increase their market share. While there are obvious benefits to increasing market share shortly, this opportunity is a challenge to ensure that enough employees complete their online offerings (Gibson, 2020). This requires significant investment at different levels of the supply chain, for example, employees who collect products and sort by order increase the number of deliveries and carriers and increase the server's ability to handle increased orders. </w:t>
      </w:r>
    </w:p>
    <w:p w:rsidR="007C7A90" w:rsidRDefault="003144F8">
      <w:r>
        <w:t>Product development is also an important advantage as consumer needs can change. The epidemic is getting more and more people eating at home and increasing the demand for cooked meals and snacks. Also, smaller orders for restaurants and ready-to-eat foods mean switching to ready-to-eat or frozen and ready-to-eat food groups are becoming the preferred method of shortening cooking time. Demand for perishable products may also increase as customers restrict market access (</w:t>
      </w:r>
      <w:proofErr w:type="spellStart"/>
      <w:r>
        <w:t>Bove</w:t>
      </w:r>
      <w:proofErr w:type="spellEnd"/>
      <w:r>
        <w:t xml:space="preserve"> and Benoit, 2020). Therefore, if Tesco develops products that meet these specific needs and increases sales of its brand comfort products, the company can grow exponentially. When delivering products to consumers, this policy faces challenges similar to penetration. However, this strategy is more cost-effective for long-term growth as it can add to the continued development of Tesco's product development efforts. The final recommendations are based on the above considerations, and Tesco is advised to use a growth strategy to enter the market. In today's short-term environment, distribution methods help companies increase </w:t>
      </w:r>
      <w:r>
        <w:lastRenderedPageBreak/>
        <w:t>productivity and attract customers from other retailers. Also, Tesco could further reduce its inventory and improve working capital management.</w:t>
      </w:r>
    </w:p>
    <w:p w:rsidR="007C7A90" w:rsidRDefault="003144F8">
      <w:r>
        <w:t>Tesco has a wide range of resources to meet the changing needs of the environment today. The company benefits from several stores of various sizes to ensure a constant supply of essential products to customers. Like other large retailers, Tesco has an efficient home delivery system that is easy to expand to meet growing demand. Also, the company has significant financial resources and can, if necessary, hire more people to improve its work. Tesco also has a strong retail chain of more than 350 suppliers who develop products from the Tesco brand (</w:t>
      </w:r>
      <w:proofErr w:type="spellStart"/>
      <w:r>
        <w:t>Goede</w:t>
      </w:r>
      <w:proofErr w:type="spellEnd"/>
      <w:r>
        <w:t>, 2020). Customer can use this service provider to increase the performance of high-quality products to increase their availability in Tesco stores. In 2019, the company invested in branding its products, increasing consumer awareness and increasing ownership of the company's brands. In today's environment, this can significantly increase the revenue of corporate products as consumers are willing to buy cheaper products and switch from purchased products to brands. As mentioned above, Tesco is one of the largest supermarkets in the UK. This means that companies can always count on certain benefits. Over the past five years, the company has managed to restore customer trust, retain customers and thus increase its reputation. Also, the company has expanded its relationships with key stakeholders, employees and suppliers to ensure a high level of employee bargaining power (</w:t>
      </w:r>
      <w:proofErr w:type="spellStart"/>
      <w:r>
        <w:t>McRobert</w:t>
      </w:r>
      <w:proofErr w:type="spellEnd"/>
      <w:r>
        <w:t xml:space="preserve">, Jordan and </w:t>
      </w:r>
      <w:proofErr w:type="spellStart"/>
      <w:r>
        <w:t>Ostrum</w:t>
      </w:r>
      <w:proofErr w:type="spellEnd"/>
      <w:r>
        <w:t xml:space="preserve">, </w:t>
      </w:r>
      <w:proofErr w:type="spellStart"/>
      <w:r>
        <w:t>n.d.</w:t>
      </w:r>
      <w:proofErr w:type="spellEnd"/>
      <w:r>
        <w:t>). The company has a variety of resources and skills and is well placed to become a successful company in the current pandemic. Finally, this increases the value of shareholders.</w:t>
      </w:r>
    </w:p>
    <w:p w:rsidR="007C7A90" w:rsidRDefault="003144F8">
      <w:r>
        <w:t xml:space="preserve">The British government has always demanded that the nation take action and restrict its movements as much as possible. This has a huge impact on how shoppers shop. The number of customer orders decreased significantly. The decrease in the frequency of purchases has led to an </w:t>
      </w:r>
      <w:r>
        <w:lastRenderedPageBreak/>
        <w:t>increase in the number of purchased shares and therefore, in the number of purchases per customer. The increase in self-distribution measures has also led to a significant change in demand for products. Functional and stable foods such as snacks, frozen foods or foods will be more popular than fresh or perishable foods (Lees, 2020). Besides, the need for social distance and isolation has led to a decrease in the number of shoppers shopping in physical stores. Special recruitment periods are still needed to ensure that NHS staff, police and other important staff, as well as older people at high risk and immunity, continue to receive important jobs. The sale must be approved by the Malaysian Domestic Trade and Consumer Protection (MDTCA). According to the MDTCA's guidelines for foreign participation in retail distribution services, all Malaysian distribution companies (including supermarkets in Malaysia and Tesco supermarkets in Malaysia) must have at least 30% foreign participation (</w:t>
      </w:r>
      <w:proofErr w:type="spellStart"/>
      <w:r>
        <w:t>Hänninen</w:t>
      </w:r>
      <w:proofErr w:type="spellEnd"/>
      <w:r>
        <w:t xml:space="preserve">, Kwan and </w:t>
      </w:r>
      <w:proofErr w:type="spellStart"/>
      <w:r>
        <w:t>Mitronen</w:t>
      </w:r>
      <w:proofErr w:type="spellEnd"/>
      <w:r>
        <w:t xml:space="preserve">, 2020). </w:t>
      </w:r>
    </w:p>
    <w:p w:rsidR="007C7A90" w:rsidRDefault="003144F8">
      <w:r>
        <w:t xml:space="preserve">The term "indigenous" refers to Malaysia or indigenous Sabah and </w:t>
      </w:r>
      <w:proofErr w:type="spellStart"/>
      <w:r>
        <w:t>Sarawaki</w:t>
      </w:r>
      <w:proofErr w:type="spellEnd"/>
      <w:r>
        <w:t>, or local businesses, which are predominantly Malaysian or indigenous in the capital and where the management and staff are Malaysian or indigenous. MDTCA has previously given buyers a three-year grace period (assessed under special circumstances) and requested an extension to find local partners. Therefore, the buyer is expected to apply for this renewal to find a local partner who owns at least 30% of the shares (</w:t>
      </w:r>
      <w:proofErr w:type="spellStart"/>
      <w:r>
        <w:t>Caliskan</w:t>
      </w:r>
      <w:proofErr w:type="spellEnd"/>
      <w:r>
        <w:t xml:space="preserve">, </w:t>
      </w:r>
      <w:proofErr w:type="spellStart"/>
      <w:r>
        <w:t>Özen</w:t>
      </w:r>
      <w:proofErr w:type="spellEnd"/>
      <w:r>
        <w:t xml:space="preserve"> and </w:t>
      </w:r>
      <w:proofErr w:type="spellStart"/>
      <w:r>
        <w:t>Ozturkoglu</w:t>
      </w:r>
      <w:proofErr w:type="spellEnd"/>
      <w:r>
        <w:t xml:space="preserve">, 2020). Tesco's stake in Tesco Malaysia recent precedent for similar claims. Even if the sale of Tesco to Malaysia cannot be completed due to satisfactory conditions, it is assumed that the sale of Tesco in Thailand will be terminated subject to the sale is terminated. The purchase agreement states that Tesco will continue to operate in Asia through regular trading until their completion. The announcement of the sale may, however, leave some employees of the Asian company uncertain whether it will take over when the contract is closed. This allows key executives and producers to leave Asia to </w:t>
      </w:r>
      <w:r>
        <w:lastRenderedPageBreak/>
        <w:t>complete previous jobs (</w:t>
      </w:r>
      <w:proofErr w:type="spellStart"/>
      <w:r>
        <w:t>Aebischer</w:t>
      </w:r>
      <w:proofErr w:type="spellEnd"/>
      <w:r>
        <w:t xml:space="preserve"> and Nicholas, 2020). To keep the company productive from signing to the closing, Tesco has given certain employees incentives to stay put.</w:t>
      </w:r>
    </w:p>
    <w:p w:rsidR="007C7A90" w:rsidRDefault="003144F8">
      <w:r>
        <w:t>Promotion can also hurt the well-being and behaviour of customers. Failure to agree could harm the business of Asian companies still owned by Tesco. If the kidnapping is not over, the loss of executives and key employees in the Asian company could raise doubts arising from the announcement of the kidnapping and the announcement of hiring managers and employees and focus on the level of the Asian company and the Tesco Group (</w:t>
      </w:r>
      <w:proofErr w:type="spellStart"/>
      <w:r>
        <w:t>Roggeveen</w:t>
      </w:r>
      <w:proofErr w:type="spellEnd"/>
      <w:r>
        <w:t xml:space="preserve"> and </w:t>
      </w:r>
      <w:proofErr w:type="spellStart"/>
      <w:r>
        <w:t>Sethuraman</w:t>
      </w:r>
      <w:proofErr w:type="spellEnd"/>
      <w:r>
        <w:t xml:space="preserve">, 2020). Given the uncertainty about the future ownership of Asian companies, it could be difficult to maintain significant relationships with Thai or Malaysian customers and suppliers, which could affect Asian companies and thus the Tesco group value. To maintain shareholder value, Tesco's management may need more time and money to monitor and develop an Asian company constantly. Failure to sell a product can also hurt the feelings and behaviour of buyers. A recent outbreak and global spread of the coronary virus could have a significant and long-term impact on global economic conditions and disrupt the Tesco supply chain (including the supply base, especially in terms of store closures, mergers, and hand shortages processing and delivery of raw materials). Possible problems and costs (inflation), illness and isolation, negative impact on the Tesco group's operations (Burton, Gruber and </w:t>
      </w:r>
      <w:proofErr w:type="spellStart"/>
      <w:r>
        <w:t>Gustafsson</w:t>
      </w:r>
      <w:proofErr w:type="spellEnd"/>
      <w:r>
        <w:t xml:space="preserve">, 2020). The governments and government agencies of the countries concerned have begun to resort to temporary emergency measures such as travel bans, isolation and government detention (which also affect the operation of Tesco Group shopping centres). </w:t>
      </w:r>
    </w:p>
    <w:p w:rsidR="007C7A90" w:rsidRDefault="003144F8">
      <w:r>
        <w:t xml:space="preserve">A prolonged epidemic could increase these measures, create more uncertainty and put the supply chain, operations (including Tesco Bank due to the economic downturn), peers and the Tesco Group on the market - a proposal to put more pressure on. The safety and well-being of </w:t>
      </w:r>
      <w:r>
        <w:lastRenderedPageBreak/>
        <w:t>Tesco's employees and customers have always been a priority for the Tesco Group. The team at Tesco Group is committed to taking tangible steps to make it easier for customers today. Destruction. Tesco Group has proposed business continuity and crisis management plans. It has taken other measures, including increasing the number of retailers (preferably redeployment) and providing additional system measures supply to meet changing demand (including preventive measures) (</w:t>
      </w:r>
      <w:proofErr w:type="spellStart"/>
      <w:r>
        <w:t>Caliskan</w:t>
      </w:r>
      <w:proofErr w:type="spellEnd"/>
      <w:r>
        <w:t xml:space="preserve">, </w:t>
      </w:r>
      <w:proofErr w:type="spellStart"/>
      <w:r>
        <w:t>Özen</w:t>
      </w:r>
      <w:proofErr w:type="spellEnd"/>
      <w:r>
        <w:t xml:space="preserve">. and </w:t>
      </w:r>
      <w:proofErr w:type="spellStart"/>
      <w:r>
        <w:t>Ozturkoglu</w:t>
      </w:r>
      <w:proofErr w:type="spellEnd"/>
      <w:r>
        <w:t>, 2020). Make changes to your business - including working hours, increased safety, health and social isolation - and offer assistance to venture capitalists and clients. Although the exact impact of the COVID-19 crisis cannot be predicted with great certainty, the Executive Committee will closely monitor the matter under the regular supervision of the Board to assess the impact on the Tesco Group (including profitability) and its long-term impact on existing operations). Oversees the development of appropriate methods for responding to changing circumstances.</w:t>
      </w:r>
      <w:r>
        <w:br w:type="page"/>
      </w:r>
    </w:p>
    <w:p w:rsidR="007C7A90" w:rsidRDefault="003144F8">
      <w:pPr>
        <w:pStyle w:val="Heading1"/>
      </w:pPr>
      <w:bookmarkStart w:id="13" w:name="_26in1rg" w:colFirst="0" w:colLast="0"/>
      <w:bookmarkEnd w:id="13"/>
      <w:r>
        <w:lastRenderedPageBreak/>
        <w:t>CHAPTER 3 METHODOLOGY</w:t>
      </w:r>
    </w:p>
    <w:p w:rsidR="007C7A90" w:rsidRDefault="003144F8">
      <w:pPr>
        <w:pStyle w:val="Heading2"/>
      </w:pPr>
      <w:bookmarkStart w:id="14" w:name="_lnxbz9" w:colFirst="0" w:colLast="0"/>
      <w:bookmarkEnd w:id="14"/>
      <w:r>
        <w:t xml:space="preserve">3.1 Research Philosophy </w:t>
      </w:r>
    </w:p>
    <w:p w:rsidR="007C7A90" w:rsidRDefault="003144F8">
      <w:pPr>
        <w:spacing w:after="0"/>
      </w:pPr>
      <w:r>
        <w:t xml:space="preserve">In the conducted research, the selected research philosophy of </w:t>
      </w:r>
      <w:proofErr w:type="spellStart"/>
      <w:r>
        <w:t>interpretivism</w:t>
      </w:r>
      <w:proofErr w:type="spellEnd"/>
      <w:r>
        <w:t xml:space="preserve"> was selected. According to Ryan (2018), </w:t>
      </w:r>
      <w:proofErr w:type="spellStart"/>
      <w:r>
        <w:t>interpretivism</w:t>
      </w:r>
      <w:proofErr w:type="spellEnd"/>
      <w:r>
        <w:t xml:space="preserve"> helps the researcher in studying the identified phenomena from various perspectives in the social surrounding. Under this philosophy, the researcher adapts the role of social performer to observe the issue for attaining better understanding and knowledge on the topic </w:t>
      </w:r>
      <w:r>
        <w:rPr>
          <w:highlight w:val="white"/>
        </w:rPr>
        <w:t>(Bansal et al., 2018)</w:t>
      </w:r>
      <w:r>
        <w:t xml:space="preserve">. Through this research philosophy, the impact of COVID-19 had been evaluated on employee management in terms of virtual practices. By adapting this philosophy, it has become possible to indicate how the pandemic situation has changed the practices adapted in the business for managing employees in the virtual environment. </w:t>
      </w:r>
    </w:p>
    <w:p w:rsidR="007C7A90" w:rsidRDefault="003144F8">
      <w:pPr>
        <w:pStyle w:val="Heading2"/>
      </w:pPr>
      <w:bookmarkStart w:id="15" w:name="_35nkun2" w:colFirst="0" w:colLast="0"/>
      <w:bookmarkEnd w:id="15"/>
      <w:r>
        <w:t xml:space="preserve">3.2 Research Design </w:t>
      </w:r>
    </w:p>
    <w:p w:rsidR="007C7A90" w:rsidRDefault="003144F8">
      <w:pPr>
        <w:spacing w:after="0"/>
      </w:pPr>
      <w:r>
        <w:t xml:space="preserve">For analysing the influence of COVID-19 on the virtual practice for employee management in Tesco, qualitative research design has been adapted for directing the data collection process in the study. According to Allan (2020), qualitative research is based on the collection and evaluation of descriptive data. Due to this reason, it is also referred to as "explanatory research" as it provides an in-depth analysis of the gathered information. On the other hand, it is also claimed to be effective in investigating underlying reasons behind the reflected behaviour, attitude, and perspectives of the target population </w:t>
      </w:r>
      <w:r>
        <w:rPr>
          <w:highlight w:val="white"/>
        </w:rPr>
        <w:t>(</w:t>
      </w:r>
      <w:proofErr w:type="spellStart"/>
      <w:r>
        <w:rPr>
          <w:highlight w:val="white"/>
        </w:rPr>
        <w:t>Boddy</w:t>
      </w:r>
      <w:proofErr w:type="spellEnd"/>
      <w:r>
        <w:rPr>
          <w:highlight w:val="white"/>
        </w:rPr>
        <w:t>, 2016)</w:t>
      </w:r>
      <w:r>
        <w:t xml:space="preserve">. Adaption of such research design is considered useful for analysing the identified phenomena in the social world from different perspectives so that increased understanding and knowledge on the research topic can be obtained </w:t>
      </w:r>
      <w:r>
        <w:rPr>
          <w:highlight w:val="white"/>
        </w:rPr>
        <w:t>(</w:t>
      </w:r>
      <w:proofErr w:type="spellStart"/>
      <w:r>
        <w:rPr>
          <w:highlight w:val="white"/>
        </w:rPr>
        <w:t>Woiceshyn</w:t>
      </w:r>
      <w:proofErr w:type="spellEnd"/>
      <w:r>
        <w:rPr>
          <w:highlight w:val="white"/>
        </w:rPr>
        <w:t xml:space="preserve"> and </w:t>
      </w:r>
      <w:proofErr w:type="spellStart"/>
      <w:r>
        <w:rPr>
          <w:highlight w:val="white"/>
        </w:rPr>
        <w:t>Daellenbach</w:t>
      </w:r>
      <w:proofErr w:type="spellEnd"/>
      <w:r>
        <w:rPr>
          <w:highlight w:val="white"/>
        </w:rPr>
        <w:t>, 2018)</w:t>
      </w:r>
      <w:r>
        <w:t xml:space="preserve">. In this regard, it can be stated that </w:t>
      </w:r>
      <w:r>
        <w:lastRenderedPageBreak/>
        <w:t>this research design has been suitable in the current study for collecting appropriate data relevant to the influence of pandemic on employee management practices.</w:t>
      </w:r>
    </w:p>
    <w:p w:rsidR="007C7A90" w:rsidRDefault="003144F8">
      <w:pPr>
        <w:pStyle w:val="Heading2"/>
      </w:pPr>
      <w:bookmarkStart w:id="16" w:name="_1ksv4uv" w:colFirst="0" w:colLast="0"/>
      <w:bookmarkEnd w:id="16"/>
      <w:r>
        <w:t xml:space="preserve">3.3 Research Approach </w:t>
      </w:r>
    </w:p>
    <w:p w:rsidR="007C7A90" w:rsidRDefault="003144F8">
      <w:pPr>
        <w:spacing w:after="0"/>
      </w:pPr>
      <w:r>
        <w:t xml:space="preserve">The research approach is defined as the belief for selecting appropriate research strategies for collecting and analysing data with respect to the nature and scope of the conducted study. It can be analysed from the conducted research that it has contributed in gathering a large amount of qualitative data. Therefore, the inductive approach has been integrated for observing the information and generating a theoretical framework for addressing the developed research aims and objectives </w:t>
      </w:r>
      <w:r>
        <w:rPr>
          <w:highlight w:val="white"/>
        </w:rPr>
        <w:t>(Stephens et al., 2018)</w:t>
      </w:r>
      <w:r>
        <w:t xml:space="preserve">. In this approach, the data collection process typically starts from the gathering of a wide range of literature, which is then analysed for their concepts and patterns by the researcher to develop specific theories on the investigated topic </w:t>
      </w:r>
      <w:r>
        <w:rPr>
          <w:highlight w:val="white"/>
        </w:rPr>
        <w:t>(Stephens et al., 2018)</w:t>
      </w:r>
      <w:r>
        <w:t xml:space="preserve">. This approach is beneficial in analysing the information in regards to how COVID-19 has impacted employee management through effective virtual practices. </w:t>
      </w:r>
    </w:p>
    <w:p w:rsidR="007C7A90" w:rsidRDefault="003144F8">
      <w:pPr>
        <w:pStyle w:val="Heading2"/>
      </w:pPr>
      <w:bookmarkStart w:id="17" w:name="_44sinio" w:colFirst="0" w:colLast="0"/>
      <w:bookmarkEnd w:id="17"/>
      <w:r>
        <w:t xml:space="preserve">3.4 Data Collection Methods </w:t>
      </w:r>
    </w:p>
    <w:p w:rsidR="007C7A90" w:rsidRDefault="003144F8">
      <w:pPr>
        <w:spacing w:after="0"/>
      </w:pPr>
      <w:r>
        <w:t xml:space="preserve">In the research paradigm, there are two types of approaches, which can be utilised in the current research for gathering qualitative data, namely, primary and secondary. For gathering primary data, the researcher has to engage directly or indirectly with the participants in the target population for collecting data </w:t>
      </w:r>
      <w:r>
        <w:rPr>
          <w:highlight w:val="white"/>
        </w:rPr>
        <w:t>(Morgan, 2018)</w:t>
      </w:r>
      <w:r>
        <w:t xml:space="preserve">. Whereas, in secondary data, the researcher extracts already analysed data from the published secondary sources such as books, journals, articles, </w:t>
      </w:r>
      <w:proofErr w:type="spellStart"/>
      <w:r>
        <w:t>etc</w:t>
      </w:r>
      <w:proofErr w:type="spellEnd"/>
      <w:r>
        <w:t xml:space="preserve"> </w:t>
      </w:r>
      <w:r>
        <w:rPr>
          <w:highlight w:val="white"/>
        </w:rPr>
        <w:t>(Stephens et al., 2018)</w:t>
      </w:r>
      <w:r>
        <w:t xml:space="preserve">. However, considering the broad scope of the conducted study, both primary and secondary approaches had been selected as beneficial data collection methods for gathering relevant data or information for analysing the impact of COVID-19 on the employee management. </w:t>
      </w:r>
    </w:p>
    <w:p w:rsidR="007C7A90" w:rsidRDefault="003144F8">
      <w:pPr>
        <w:spacing w:before="0" w:after="0"/>
      </w:pPr>
      <w:r>
        <w:lastRenderedPageBreak/>
        <w:t xml:space="preserve">Therefore, for collecting primary qualitative data, the interview had been conducted for obtaining a detailed understanding of the perspectives of the participants regarding the influence. On the other hand, for collecting secondary sources, databases, library, and online websites had been utilised in the study </w:t>
      </w:r>
      <w:r>
        <w:rPr>
          <w:highlight w:val="white"/>
        </w:rPr>
        <w:t>(</w:t>
      </w:r>
      <w:proofErr w:type="spellStart"/>
      <w:r>
        <w:rPr>
          <w:highlight w:val="white"/>
        </w:rPr>
        <w:t>Roulston</w:t>
      </w:r>
      <w:proofErr w:type="spellEnd"/>
      <w:r>
        <w:rPr>
          <w:highlight w:val="white"/>
        </w:rPr>
        <w:t xml:space="preserve"> and Choi, 2018)</w:t>
      </w:r>
      <w:r>
        <w:t xml:space="preserve">. The major advantage of a secondary approach is that it contributes in gathering a large amount of information on the research topic, whereas, the primary approach ensures the collection of reliable data </w:t>
      </w:r>
      <w:r>
        <w:rPr>
          <w:highlight w:val="white"/>
        </w:rPr>
        <w:t>(Morgan, 2018)</w:t>
      </w:r>
      <w:r>
        <w:t xml:space="preserve">. Therefore, the selection of both data collection methods for the data collection process was considered beneficial in the conducted study for analysing the influence of COVID-19 on employee management in the context of virtual practices. </w:t>
      </w:r>
    </w:p>
    <w:p w:rsidR="007C7A90" w:rsidRDefault="003144F8">
      <w:pPr>
        <w:pStyle w:val="Heading2"/>
      </w:pPr>
      <w:bookmarkStart w:id="18" w:name="_2jxsxqh" w:colFirst="0" w:colLast="0"/>
      <w:bookmarkEnd w:id="18"/>
      <w:r>
        <w:t xml:space="preserve">3.5 Search Strategy </w:t>
      </w:r>
    </w:p>
    <w:p w:rsidR="007C7A90" w:rsidRDefault="003144F8">
      <w:pPr>
        <w:spacing w:after="0"/>
      </w:pPr>
      <w:r>
        <w:t>Based on the research aim, databases which had been used in the current study for gathering secondary data are “EBSCO”, “</w:t>
      </w:r>
      <w:proofErr w:type="spellStart"/>
      <w:r>
        <w:t>ProQuest</w:t>
      </w:r>
      <w:proofErr w:type="spellEnd"/>
      <w:r>
        <w:t>”, and “Bloomberg”. In addition, for gathering specific results related to the influence of COVID-19, some keywords had been integrated such as “COVID-19”, “Influence”, “Business”, “Employee Management”, “practices”, and “Tesco”. To generate productive searches, Boolean operators (AND, OR, and OR NOT) were used in the databases.</w:t>
      </w:r>
    </w:p>
    <w:p w:rsidR="007C7A90" w:rsidRDefault="003144F8">
      <w:pPr>
        <w:pStyle w:val="Heading2"/>
      </w:pPr>
      <w:bookmarkStart w:id="19" w:name="_z337ya" w:colFirst="0" w:colLast="0"/>
      <w:bookmarkEnd w:id="19"/>
      <w:r>
        <w:t xml:space="preserve">3.6 Inclusion and Exclusion Criteria </w:t>
      </w:r>
    </w:p>
    <w:p w:rsidR="007C7A90" w:rsidRDefault="003144F8">
      <w:pPr>
        <w:spacing w:after="0"/>
      </w:pPr>
      <w:r>
        <w:t xml:space="preserve">Inclusion and exclusion criteria had been created in the research for limiting the addition and removal of the secondary data from the analysis so that outdated and unreliable sources can be avoided from their analysis. Therefore, with respect to these requirements, sources, including books and journals had been selected for their analysis in the results. However, sources found before the period of 2010 had been excluded from the study, limiting the inclusion to only those published after 2009. This has ensured that recent information has been analysed, which is </w:t>
      </w:r>
      <w:r>
        <w:lastRenderedPageBreak/>
        <w:t xml:space="preserve">appropriate for its application in the practical world. On the other hand, sources published in English had been selected for their inclusion to maintain their easily interpretation and readability. Based on the inclusion criteria, abstract and reference assessment had been performed for ensuring the authenticity and credibility of the generated results in the database searches. </w:t>
      </w:r>
    </w:p>
    <w:p w:rsidR="007C7A90" w:rsidRDefault="003144F8">
      <w:pPr>
        <w:pStyle w:val="Heading2"/>
      </w:pPr>
      <w:bookmarkStart w:id="20" w:name="_3j2qqm3" w:colFirst="0" w:colLast="0"/>
      <w:bookmarkEnd w:id="20"/>
      <w:r>
        <w:t xml:space="preserve">3.7 Sample Strategy and Size </w:t>
      </w:r>
    </w:p>
    <w:p w:rsidR="007C7A90" w:rsidRDefault="003144F8">
      <w:pPr>
        <w:spacing w:after="0"/>
        <w:rPr>
          <w:highlight w:val="white"/>
        </w:rPr>
      </w:pPr>
      <w:r>
        <w:t xml:space="preserve">Several sampling strategies are present that the researcher can adapt to the selection of participants from the target population. However, in the current research, convenience sampling was used for recruiting the participants for collecting appropriate data </w:t>
      </w:r>
      <w:r>
        <w:rPr>
          <w:highlight w:val="white"/>
        </w:rPr>
        <w:t>(Stephens et al., 2018)</w:t>
      </w:r>
      <w:r>
        <w:t xml:space="preserve">. The main reason for selecting this sampling strategy is that it has been considered useful in approaching and recruiting participants for the data collection process based on their availability at the time of research </w:t>
      </w:r>
      <w:r>
        <w:rPr>
          <w:highlight w:val="white"/>
        </w:rPr>
        <w:t>(</w:t>
      </w:r>
      <w:proofErr w:type="spellStart"/>
      <w:r>
        <w:rPr>
          <w:highlight w:val="white"/>
        </w:rPr>
        <w:t>Boddy</w:t>
      </w:r>
      <w:proofErr w:type="spellEnd"/>
      <w:r>
        <w:rPr>
          <w:highlight w:val="white"/>
        </w:rPr>
        <w:t>, 2016)</w:t>
      </w:r>
      <w:r>
        <w:t>. Therefore, a convenience sampling strategy has been determined as the most appropriate in the conducted study for analysing the impact of COVID-19 on virtual employee management practices. In this regard, a sample size of 10 people had been decided for conducting interviews to gain a better understanding of the research topic. Sixteen questions had been asked by the participants related to their perception of the influence of pandemic situation on the employee management in Tesco.</w:t>
      </w:r>
    </w:p>
    <w:p w:rsidR="007C7A90" w:rsidRDefault="003144F8">
      <w:pPr>
        <w:pStyle w:val="Heading2"/>
      </w:pPr>
      <w:bookmarkStart w:id="21" w:name="_1y810tw" w:colFirst="0" w:colLast="0"/>
      <w:bookmarkEnd w:id="21"/>
      <w:r>
        <w:t xml:space="preserve">3.8 Data Analysis </w:t>
      </w:r>
    </w:p>
    <w:p w:rsidR="007C7A90" w:rsidRDefault="003144F8">
      <w:pPr>
        <w:spacing w:after="0"/>
      </w:pPr>
      <w:r>
        <w:t xml:space="preserve">According to Terry et al. (2018), data analysis technique helps the researcher in analysing gathered data or information. In the conducted study, the thematic analysis had been used for analysing the qualitative data that was collected using both primary and secondary approaches. Thematic analysis has been commonly used in different research fields for analysing complex qualitative data </w:t>
      </w:r>
      <w:r>
        <w:rPr>
          <w:highlight w:val="white"/>
        </w:rPr>
        <w:t>(</w:t>
      </w:r>
      <w:proofErr w:type="spellStart"/>
      <w:r>
        <w:rPr>
          <w:highlight w:val="white"/>
        </w:rPr>
        <w:t>Nowell</w:t>
      </w:r>
      <w:proofErr w:type="spellEnd"/>
      <w:r>
        <w:rPr>
          <w:highlight w:val="white"/>
        </w:rPr>
        <w:t xml:space="preserve"> et al., 2017)</w:t>
      </w:r>
      <w:r>
        <w:t xml:space="preserve">. One of the primary advantages of using thematic analysis </w:t>
      </w:r>
      <w:r>
        <w:lastRenderedPageBreak/>
        <w:t xml:space="preserve">is that it assists the researcher in investigating the complicated patterns and concepts which cannot be interpreted by the researcher alone. In this regard, thematic analysis helps in generating themes by interpreting those underlying concepts and patterns. Furthermore, this data analysis technique is also beneficial in providing flexibility to the generated results and findings so that modification can be made to achieve the developed research question and objectives </w:t>
      </w:r>
      <w:r>
        <w:rPr>
          <w:highlight w:val="white"/>
        </w:rPr>
        <w:t>(Terry et al., 2017)</w:t>
      </w:r>
      <w:r>
        <w:t xml:space="preserve">. </w:t>
      </w:r>
    </w:p>
    <w:p w:rsidR="007C7A90" w:rsidRDefault="003144F8">
      <w:pPr>
        <w:pStyle w:val="Heading2"/>
      </w:pPr>
      <w:bookmarkStart w:id="22" w:name="_4i7ojhp" w:colFirst="0" w:colLast="0"/>
      <w:bookmarkEnd w:id="22"/>
      <w:r>
        <w:t>3.9 Ethical Considerations</w:t>
      </w:r>
    </w:p>
    <w:p w:rsidR="007C7A90" w:rsidRDefault="003144F8">
      <w:pPr>
        <w:spacing w:after="0"/>
        <w:rPr>
          <w:highlight w:val="white"/>
        </w:rPr>
      </w:pPr>
      <w:r>
        <w:t xml:space="preserve">When collecting and researching data, it is critical that the researchers consider and take ethical principles into account in the study. Considering the type of ​​gathered data, it can be fully estimated that the research includes strategies for including both primary and secondary data </w:t>
      </w:r>
      <w:r>
        <w:rPr>
          <w:highlight w:val="white"/>
        </w:rPr>
        <w:t>(</w:t>
      </w:r>
      <w:proofErr w:type="spellStart"/>
      <w:r>
        <w:rPr>
          <w:highlight w:val="white"/>
        </w:rPr>
        <w:t>Woiceshyn</w:t>
      </w:r>
      <w:proofErr w:type="spellEnd"/>
      <w:r>
        <w:rPr>
          <w:highlight w:val="white"/>
        </w:rPr>
        <w:t xml:space="preserve"> and </w:t>
      </w:r>
      <w:proofErr w:type="spellStart"/>
      <w:r>
        <w:rPr>
          <w:highlight w:val="white"/>
        </w:rPr>
        <w:t>Daellenbach</w:t>
      </w:r>
      <w:proofErr w:type="spellEnd"/>
      <w:r>
        <w:rPr>
          <w:highlight w:val="white"/>
        </w:rPr>
        <w:t>, 2018)</w:t>
      </w:r>
      <w:r>
        <w:t xml:space="preserve">. It is then important to address all aspects of ethical considerations that may arise and undermine the importance of research. As it contains primary data, it can be well demonstrated that the study also includes the participation of the human participants. This ensured that the full and informed consent of the participants was obtained before data collection to maintain the significance of the conducted research </w:t>
      </w:r>
      <w:r>
        <w:rPr>
          <w:highlight w:val="white"/>
        </w:rPr>
        <w:t xml:space="preserve">(Allan, 2020). </w:t>
      </w:r>
    </w:p>
    <w:p w:rsidR="007C7A90" w:rsidRDefault="003144F8">
      <w:pPr>
        <w:spacing w:before="0" w:after="160" w:line="259" w:lineRule="auto"/>
        <w:ind w:firstLine="0"/>
        <w:rPr>
          <w:b/>
        </w:rPr>
      </w:pPr>
      <w:r>
        <w:t xml:space="preserve">The confidentiality of personal data has also been ensured in order to avoid disclosure, which could have legal consequences. On the other hand, in the case of secondary data, care must be taken to ensure that the first authors are appropriately credited for their work in order to avoid ethical or legal problems </w:t>
      </w:r>
      <w:r>
        <w:rPr>
          <w:highlight w:val="white"/>
        </w:rPr>
        <w:t>(Stephens et al., 2018)</w:t>
      </w:r>
      <w:r>
        <w:t>. In this sense, it has been ensured that proper references and credibility are made to ensure the reliability and authenticity of the research and the work done. In addition, re-identification of participants in order to maintain data confidentiality should be avoided. On the other hand, one of the major concerns which have been observed whilst conducting secondary research is the misinterpretation of the extracted data. In this context, it must be ensured that any kind of misleading information should be assessed and removed to prevent any harm on the dignity and respect of the audience.</w:t>
      </w:r>
    </w:p>
    <w:p w:rsidR="007C7A90" w:rsidRDefault="003144F8">
      <w:pPr>
        <w:pStyle w:val="Heading1"/>
      </w:pPr>
      <w:bookmarkStart w:id="23" w:name="_2xcytpi" w:colFirst="0" w:colLast="0"/>
      <w:bookmarkEnd w:id="23"/>
      <w:r>
        <w:lastRenderedPageBreak/>
        <w:t>CHAPTER 4 Results and Discussion</w:t>
      </w:r>
    </w:p>
    <w:p w:rsidR="007C7A90" w:rsidRDefault="003144F8">
      <w:pPr>
        <w:pStyle w:val="Heading2"/>
      </w:pPr>
      <w:bookmarkStart w:id="24" w:name="_1ci93xb" w:colFirst="0" w:colLast="0"/>
      <w:bookmarkEnd w:id="24"/>
      <w:r>
        <w:t>Results</w:t>
      </w:r>
    </w:p>
    <w:p w:rsidR="007C7A90" w:rsidRDefault="003144F8">
      <w:pPr>
        <w:pStyle w:val="Heading2"/>
      </w:pPr>
      <w:bookmarkStart w:id="25" w:name="_3whwml4" w:colFirst="0" w:colLast="0"/>
      <w:bookmarkEnd w:id="25"/>
      <w:r>
        <w:t xml:space="preserve">4.1 Introduction </w:t>
      </w:r>
    </w:p>
    <w:p w:rsidR="007C7A90" w:rsidRDefault="003144F8">
      <w:pPr>
        <w:spacing w:before="0" w:after="0"/>
        <w:jc w:val="both"/>
        <w:rPr>
          <w:color w:val="000000"/>
        </w:rPr>
      </w:pPr>
      <w:r>
        <w:rPr>
          <w:color w:val="000000"/>
        </w:rPr>
        <w:t xml:space="preserve">In this chapter, the results are generated through the data collected for the study. This section has been divided into two parts. In the first part, the results of the interviews will be discussed. In the second part, the results in the light of literature will be discussed. In addition to this, it will also be checked whether the objectives of the study have been accomplished.  </w:t>
      </w:r>
    </w:p>
    <w:p w:rsidR="007C7A90" w:rsidRDefault="003144F8">
      <w:pPr>
        <w:pStyle w:val="Heading2"/>
      </w:pPr>
      <w:bookmarkStart w:id="26" w:name="_2bn6wsx" w:colFirst="0" w:colLast="0"/>
      <w:bookmarkEnd w:id="26"/>
      <w:r>
        <w:t xml:space="preserve">4.2 Interviews </w:t>
      </w:r>
    </w:p>
    <w:p w:rsidR="007C7A90" w:rsidRDefault="003144F8">
      <w:pPr>
        <w:spacing w:before="0" w:after="0"/>
        <w:jc w:val="both"/>
        <w:rPr>
          <w:color w:val="000000"/>
        </w:rPr>
      </w:pPr>
      <w:r>
        <w:rPr>
          <w:color w:val="000000"/>
        </w:rPr>
        <w:t>Since the conducted interview was quite extensive, and thus in the following section, the answers of all respondents will not be listed due to certain limitations. In addition to that, there were sixteen questions that were asked in the interviews, and the details of these questions and their answers by the respondents is as follows:</w:t>
      </w:r>
    </w:p>
    <w:p w:rsidR="007C7A90" w:rsidRDefault="003144F8">
      <w:pPr>
        <w:spacing w:before="0" w:after="0"/>
        <w:ind w:firstLine="360"/>
        <w:jc w:val="both"/>
        <w:rPr>
          <w:color w:val="000000"/>
        </w:rPr>
      </w:pPr>
      <w:r>
        <w:rPr>
          <w:color w:val="000000"/>
        </w:rPr>
        <w:t xml:space="preserve">The first question asked was related to the role of HR in employee management. </w:t>
      </w: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35"/>
        <w:gridCol w:w="7015"/>
      </w:tblGrid>
      <w:tr w:rsidR="007C7A90">
        <w:tc>
          <w:tcPr>
            <w:tcW w:w="9350" w:type="dxa"/>
            <w:gridSpan w:val="2"/>
          </w:tcPr>
          <w:p w:rsidR="007C7A90" w:rsidRDefault="003144F8">
            <w:pPr>
              <w:spacing w:before="0"/>
              <w:ind w:firstLine="0"/>
              <w:jc w:val="center"/>
              <w:rPr>
                <w:b/>
                <w:color w:val="000000"/>
              </w:rPr>
            </w:pPr>
            <w:r>
              <w:rPr>
                <w:b/>
                <w:color w:val="000000"/>
              </w:rPr>
              <w:t>Question 1: What is the role of HRM in employee management?</w:t>
            </w:r>
          </w:p>
        </w:tc>
      </w:tr>
      <w:tr w:rsidR="007C7A90">
        <w:tc>
          <w:tcPr>
            <w:tcW w:w="2335" w:type="dxa"/>
          </w:tcPr>
          <w:p w:rsidR="007C7A90" w:rsidRDefault="003144F8">
            <w:pPr>
              <w:spacing w:before="0"/>
              <w:ind w:firstLine="0"/>
              <w:jc w:val="both"/>
              <w:rPr>
                <w:color w:val="000000"/>
              </w:rPr>
            </w:pPr>
            <w:r>
              <w:rPr>
                <w:color w:val="000000"/>
              </w:rPr>
              <w:t xml:space="preserve"> Respondent 1:</w:t>
            </w:r>
          </w:p>
        </w:tc>
        <w:tc>
          <w:tcPr>
            <w:tcW w:w="7015" w:type="dxa"/>
          </w:tcPr>
          <w:p w:rsidR="007C7A90" w:rsidRDefault="003144F8">
            <w:pPr>
              <w:spacing w:before="0"/>
              <w:ind w:firstLine="0"/>
              <w:jc w:val="both"/>
              <w:rPr>
                <w:color w:val="000000"/>
              </w:rPr>
            </w:pPr>
            <w:r>
              <w:rPr>
                <w:color w:val="000000"/>
              </w:rPr>
              <w:t>I believe that employee management is considered as one of the greatest responsibility of HR.</w:t>
            </w:r>
          </w:p>
        </w:tc>
      </w:tr>
      <w:tr w:rsidR="007C7A90">
        <w:tc>
          <w:tcPr>
            <w:tcW w:w="2335" w:type="dxa"/>
          </w:tcPr>
          <w:p w:rsidR="007C7A90" w:rsidRDefault="003144F8">
            <w:pPr>
              <w:spacing w:before="0"/>
              <w:ind w:firstLine="0"/>
              <w:jc w:val="both"/>
              <w:rPr>
                <w:color w:val="000000"/>
              </w:rPr>
            </w:pPr>
            <w:r>
              <w:rPr>
                <w:color w:val="000000"/>
              </w:rPr>
              <w:t xml:space="preserve">Respondent 3:  </w:t>
            </w:r>
          </w:p>
        </w:tc>
        <w:tc>
          <w:tcPr>
            <w:tcW w:w="7015" w:type="dxa"/>
          </w:tcPr>
          <w:p w:rsidR="007C7A90" w:rsidRDefault="003144F8">
            <w:pPr>
              <w:spacing w:before="0"/>
              <w:ind w:firstLine="0"/>
              <w:jc w:val="both"/>
              <w:rPr>
                <w:color w:val="000000"/>
              </w:rPr>
            </w:pPr>
            <w:r>
              <w:rPr>
                <w:color w:val="000000"/>
              </w:rPr>
              <w:t xml:space="preserve">In my opinion, there is many duties and tasks which an HR has to do for employee management such as selection, monitoring, interaction, reward discipline. </w:t>
            </w:r>
          </w:p>
        </w:tc>
      </w:tr>
      <w:tr w:rsidR="007C7A90">
        <w:tc>
          <w:tcPr>
            <w:tcW w:w="2335" w:type="dxa"/>
          </w:tcPr>
          <w:p w:rsidR="007C7A90" w:rsidRDefault="003144F8">
            <w:pPr>
              <w:spacing w:before="0"/>
              <w:ind w:firstLine="0"/>
              <w:jc w:val="both"/>
              <w:rPr>
                <w:color w:val="000000"/>
              </w:rPr>
            </w:pPr>
            <w:r>
              <w:rPr>
                <w:color w:val="000000"/>
              </w:rPr>
              <w:t xml:space="preserve">Respondent 8: </w:t>
            </w:r>
          </w:p>
        </w:tc>
        <w:tc>
          <w:tcPr>
            <w:tcW w:w="7015" w:type="dxa"/>
          </w:tcPr>
          <w:p w:rsidR="007C7A90" w:rsidRDefault="003144F8">
            <w:pPr>
              <w:spacing w:before="0"/>
              <w:ind w:firstLine="0"/>
              <w:jc w:val="both"/>
              <w:rPr>
                <w:color w:val="000000"/>
              </w:rPr>
            </w:pPr>
            <w:r>
              <w:rPr>
                <w:color w:val="000000"/>
              </w:rPr>
              <w:t xml:space="preserve">Although employee management is considered as the responsibility of HR, effective employee management is quite </w:t>
            </w:r>
            <w:proofErr w:type="spellStart"/>
            <w:r>
              <w:rPr>
                <w:color w:val="000000"/>
              </w:rPr>
              <w:t>hingeing</w:t>
            </w:r>
            <w:proofErr w:type="spellEnd"/>
            <w:r>
              <w:rPr>
                <w:color w:val="000000"/>
              </w:rPr>
              <w:t>.</w:t>
            </w:r>
          </w:p>
        </w:tc>
      </w:tr>
    </w:tbl>
    <w:p w:rsidR="007C7A90" w:rsidRDefault="007C7A90">
      <w:pPr>
        <w:spacing w:before="0" w:after="0"/>
        <w:ind w:firstLine="0"/>
        <w:jc w:val="both"/>
        <w:rPr>
          <w:color w:val="000000"/>
        </w:rPr>
      </w:pPr>
    </w:p>
    <w:p w:rsidR="007C7A90" w:rsidRDefault="003144F8">
      <w:pPr>
        <w:spacing w:before="0" w:after="0"/>
        <w:ind w:firstLine="360"/>
        <w:jc w:val="both"/>
        <w:rPr>
          <w:color w:val="000000"/>
        </w:rPr>
      </w:pPr>
      <w:r>
        <w:rPr>
          <w:color w:val="000000"/>
        </w:rPr>
        <w:t>The second question asked was related to the comparison between virtual employee engagement and physical employee engagement.</w:t>
      </w:r>
    </w:p>
    <w:tbl>
      <w:tblPr>
        <w:tblStyle w:val="a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35"/>
        <w:gridCol w:w="7015"/>
      </w:tblGrid>
      <w:tr w:rsidR="007C7A90">
        <w:tc>
          <w:tcPr>
            <w:tcW w:w="9350" w:type="dxa"/>
            <w:gridSpan w:val="2"/>
          </w:tcPr>
          <w:p w:rsidR="007C7A90" w:rsidRDefault="003144F8">
            <w:pPr>
              <w:spacing w:before="0"/>
              <w:ind w:firstLine="0"/>
              <w:jc w:val="center"/>
              <w:rPr>
                <w:b/>
                <w:color w:val="000000"/>
              </w:rPr>
            </w:pPr>
            <w:r>
              <w:rPr>
                <w:b/>
                <w:color w:val="000000"/>
              </w:rPr>
              <w:t>Question 2: Which one is more difficult physical employee management or virtual employee management?</w:t>
            </w:r>
          </w:p>
        </w:tc>
      </w:tr>
      <w:tr w:rsidR="007C7A90">
        <w:tc>
          <w:tcPr>
            <w:tcW w:w="2335" w:type="dxa"/>
          </w:tcPr>
          <w:p w:rsidR="007C7A90" w:rsidRDefault="003144F8">
            <w:pPr>
              <w:spacing w:before="0"/>
              <w:ind w:firstLine="0"/>
              <w:jc w:val="both"/>
              <w:rPr>
                <w:color w:val="000000"/>
              </w:rPr>
            </w:pPr>
            <w:r>
              <w:rPr>
                <w:color w:val="000000"/>
              </w:rPr>
              <w:t xml:space="preserve"> Respondent 4:</w:t>
            </w:r>
          </w:p>
        </w:tc>
        <w:tc>
          <w:tcPr>
            <w:tcW w:w="7015" w:type="dxa"/>
          </w:tcPr>
          <w:p w:rsidR="007C7A90" w:rsidRDefault="003144F8">
            <w:pPr>
              <w:spacing w:before="0"/>
              <w:ind w:firstLine="0"/>
              <w:jc w:val="both"/>
              <w:rPr>
                <w:color w:val="000000"/>
              </w:rPr>
            </w:pPr>
            <w:r>
              <w:rPr>
                <w:color w:val="000000"/>
              </w:rPr>
              <w:t>I always thought that virtual employee management is easier than physical employee management, but I think I was wrong.</w:t>
            </w:r>
          </w:p>
        </w:tc>
      </w:tr>
      <w:tr w:rsidR="007C7A90">
        <w:tc>
          <w:tcPr>
            <w:tcW w:w="2335" w:type="dxa"/>
          </w:tcPr>
          <w:p w:rsidR="007C7A90" w:rsidRDefault="003144F8">
            <w:pPr>
              <w:spacing w:before="0"/>
              <w:ind w:firstLine="0"/>
              <w:jc w:val="both"/>
              <w:rPr>
                <w:color w:val="000000"/>
              </w:rPr>
            </w:pPr>
            <w:r>
              <w:rPr>
                <w:color w:val="000000"/>
              </w:rPr>
              <w:lastRenderedPageBreak/>
              <w:t xml:space="preserve">Respondent 7:  </w:t>
            </w:r>
          </w:p>
        </w:tc>
        <w:tc>
          <w:tcPr>
            <w:tcW w:w="7015" w:type="dxa"/>
          </w:tcPr>
          <w:p w:rsidR="007C7A90" w:rsidRDefault="003144F8">
            <w:pPr>
              <w:spacing w:before="0"/>
              <w:ind w:firstLine="0"/>
              <w:jc w:val="both"/>
              <w:rPr>
                <w:color w:val="000000"/>
              </w:rPr>
            </w:pPr>
            <w:r>
              <w:rPr>
                <w:color w:val="000000"/>
              </w:rPr>
              <w:t>I believe that managing employee virtually is the most difficult tasks to do in Tesco.</w:t>
            </w:r>
          </w:p>
        </w:tc>
      </w:tr>
      <w:tr w:rsidR="007C7A90">
        <w:tc>
          <w:tcPr>
            <w:tcW w:w="2335" w:type="dxa"/>
          </w:tcPr>
          <w:p w:rsidR="007C7A90" w:rsidRDefault="003144F8">
            <w:pPr>
              <w:spacing w:before="0"/>
              <w:ind w:firstLine="0"/>
              <w:jc w:val="both"/>
              <w:rPr>
                <w:color w:val="000000"/>
              </w:rPr>
            </w:pPr>
            <w:r>
              <w:rPr>
                <w:color w:val="000000"/>
              </w:rPr>
              <w:t xml:space="preserve">Respondent 9: </w:t>
            </w:r>
          </w:p>
        </w:tc>
        <w:tc>
          <w:tcPr>
            <w:tcW w:w="7015" w:type="dxa"/>
          </w:tcPr>
          <w:p w:rsidR="007C7A90" w:rsidRDefault="003144F8">
            <w:pPr>
              <w:spacing w:before="0"/>
              <w:ind w:firstLine="0"/>
              <w:jc w:val="both"/>
              <w:rPr>
                <w:color w:val="000000"/>
              </w:rPr>
            </w:pPr>
            <w:r>
              <w:rPr>
                <w:color w:val="000000"/>
              </w:rPr>
              <w:t xml:space="preserve">In my opinion, managing employees remotely feels like conducting the orchestra blindfolded.  </w:t>
            </w:r>
          </w:p>
        </w:tc>
      </w:tr>
      <w:tr w:rsidR="007C7A90">
        <w:tc>
          <w:tcPr>
            <w:tcW w:w="2335" w:type="dxa"/>
          </w:tcPr>
          <w:p w:rsidR="007C7A90" w:rsidRDefault="003144F8">
            <w:pPr>
              <w:spacing w:before="0"/>
              <w:ind w:firstLine="0"/>
              <w:jc w:val="both"/>
              <w:rPr>
                <w:color w:val="000000"/>
              </w:rPr>
            </w:pPr>
            <w:r>
              <w:rPr>
                <w:color w:val="000000"/>
              </w:rPr>
              <w:t xml:space="preserve">Respondent 10: </w:t>
            </w:r>
          </w:p>
        </w:tc>
        <w:tc>
          <w:tcPr>
            <w:tcW w:w="7015" w:type="dxa"/>
          </w:tcPr>
          <w:p w:rsidR="007C7A90" w:rsidRDefault="003144F8">
            <w:pPr>
              <w:spacing w:before="0"/>
              <w:ind w:firstLine="0"/>
              <w:jc w:val="both"/>
              <w:rPr>
                <w:color w:val="000000"/>
              </w:rPr>
            </w:pPr>
            <w:r>
              <w:rPr>
                <w:color w:val="000000"/>
              </w:rPr>
              <w:t xml:space="preserve">Definitely, physical employee management is far easier than virtual employee management because I have faced numerous issues in lockdown while managing employees remotely. </w:t>
            </w:r>
          </w:p>
        </w:tc>
      </w:tr>
    </w:tbl>
    <w:p w:rsidR="007C7A90" w:rsidRDefault="007C7A90">
      <w:pPr>
        <w:spacing w:before="0" w:after="0"/>
        <w:ind w:firstLine="0"/>
        <w:jc w:val="both"/>
        <w:rPr>
          <w:color w:val="000000"/>
        </w:rPr>
      </w:pPr>
    </w:p>
    <w:p w:rsidR="007C7A90" w:rsidRDefault="003144F8">
      <w:pPr>
        <w:spacing w:before="0" w:after="0"/>
        <w:ind w:firstLine="360"/>
        <w:jc w:val="both"/>
        <w:rPr>
          <w:color w:val="000000"/>
        </w:rPr>
      </w:pPr>
      <w:r>
        <w:rPr>
          <w:color w:val="000000"/>
        </w:rPr>
        <w:t xml:space="preserve">The third question asked was related to the </w:t>
      </w:r>
    </w:p>
    <w:tbl>
      <w:tblPr>
        <w:tblStyle w:val="a1"/>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35"/>
        <w:gridCol w:w="7015"/>
      </w:tblGrid>
      <w:tr w:rsidR="007C7A90">
        <w:tc>
          <w:tcPr>
            <w:tcW w:w="9350" w:type="dxa"/>
            <w:gridSpan w:val="2"/>
          </w:tcPr>
          <w:p w:rsidR="007C7A90" w:rsidRDefault="003144F8">
            <w:pPr>
              <w:spacing w:before="0"/>
              <w:ind w:firstLine="0"/>
              <w:jc w:val="center"/>
              <w:rPr>
                <w:b/>
                <w:color w:val="000000"/>
              </w:rPr>
            </w:pPr>
            <w:r>
              <w:rPr>
                <w:b/>
                <w:color w:val="000000"/>
              </w:rPr>
              <w:t>Question 3: What were the difficulties you faced while managing employee virtually?</w:t>
            </w:r>
          </w:p>
        </w:tc>
      </w:tr>
      <w:tr w:rsidR="007C7A90">
        <w:tc>
          <w:tcPr>
            <w:tcW w:w="2335" w:type="dxa"/>
          </w:tcPr>
          <w:p w:rsidR="007C7A90" w:rsidRDefault="003144F8">
            <w:pPr>
              <w:spacing w:before="0"/>
              <w:ind w:firstLine="0"/>
              <w:jc w:val="both"/>
              <w:rPr>
                <w:color w:val="000000"/>
              </w:rPr>
            </w:pPr>
            <w:r>
              <w:rPr>
                <w:color w:val="000000"/>
              </w:rPr>
              <w:t xml:space="preserve"> Respondent 2:</w:t>
            </w:r>
          </w:p>
        </w:tc>
        <w:tc>
          <w:tcPr>
            <w:tcW w:w="7015" w:type="dxa"/>
          </w:tcPr>
          <w:p w:rsidR="007C7A90" w:rsidRDefault="003144F8">
            <w:pPr>
              <w:spacing w:before="0"/>
              <w:ind w:firstLine="0"/>
              <w:jc w:val="both"/>
              <w:rPr>
                <w:color w:val="000000"/>
              </w:rPr>
            </w:pPr>
            <w:r>
              <w:rPr>
                <w:color w:val="000000"/>
              </w:rPr>
              <w:t xml:space="preserve">Well, one of the most difficult tasks was to manage panic and to avoid dismissals.  </w:t>
            </w:r>
          </w:p>
        </w:tc>
      </w:tr>
      <w:tr w:rsidR="007C7A90">
        <w:tc>
          <w:tcPr>
            <w:tcW w:w="2335" w:type="dxa"/>
          </w:tcPr>
          <w:p w:rsidR="007C7A90" w:rsidRDefault="003144F8">
            <w:pPr>
              <w:spacing w:before="0"/>
              <w:ind w:firstLine="0"/>
              <w:jc w:val="both"/>
              <w:rPr>
                <w:color w:val="000000"/>
              </w:rPr>
            </w:pPr>
            <w:r>
              <w:rPr>
                <w:color w:val="000000"/>
              </w:rPr>
              <w:t xml:space="preserve">Respondent 5:  </w:t>
            </w:r>
          </w:p>
        </w:tc>
        <w:tc>
          <w:tcPr>
            <w:tcW w:w="7015" w:type="dxa"/>
          </w:tcPr>
          <w:p w:rsidR="007C7A90" w:rsidRDefault="003144F8">
            <w:pPr>
              <w:spacing w:before="0"/>
              <w:ind w:firstLine="0"/>
              <w:jc w:val="both"/>
              <w:rPr>
                <w:color w:val="000000"/>
              </w:rPr>
            </w:pPr>
            <w:r>
              <w:rPr>
                <w:color w:val="000000"/>
              </w:rPr>
              <w:t>I faced a number of issues employees have a lack of knowledge in using technologies.</w:t>
            </w:r>
          </w:p>
        </w:tc>
      </w:tr>
      <w:tr w:rsidR="007C7A90">
        <w:tc>
          <w:tcPr>
            <w:tcW w:w="2335" w:type="dxa"/>
          </w:tcPr>
          <w:p w:rsidR="007C7A90" w:rsidRDefault="003144F8">
            <w:pPr>
              <w:spacing w:before="0"/>
              <w:ind w:firstLine="0"/>
              <w:jc w:val="both"/>
              <w:rPr>
                <w:color w:val="000000"/>
              </w:rPr>
            </w:pPr>
            <w:r>
              <w:rPr>
                <w:color w:val="000000"/>
              </w:rPr>
              <w:t xml:space="preserve">Respondent 6: </w:t>
            </w:r>
          </w:p>
        </w:tc>
        <w:tc>
          <w:tcPr>
            <w:tcW w:w="7015" w:type="dxa"/>
          </w:tcPr>
          <w:p w:rsidR="007C7A90" w:rsidRDefault="003144F8">
            <w:pPr>
              <w:spacing w:before="0"/>
              <w:ind w:firstLine="0"/>
              <w:jc w:val="both"/>
              <w:rPr>
                <w:color w:val="000000"/>
              </w:rPr>
            </w:pPr>
            <w:r>
              <w:rPr>
                <w:color w:val="000000"/>
              </w:rPr>
              <w:t xml:space="preserve">There are numerous issues which I faced, such as new safety regulations, lack of crises management skills and knowledge, retaining employees and avoiding dismissal.  </w:t>
            </w:r>
          </w:p>
        </w:tc>
      </w:tr>
    </w:tbl>
    <w:p w:rsidR="007C7A90" w:rsidRDefault="007C7A90">
      <w:pPr>
        <w:spacing w:before="0" w:after="0"/>
        <w:ind w:firstLine="0"/>
        <w:jc w:val="both"/>
        <w:rPr>
          <w:color w:val="000000"/>
        </w:rPr>
      </w:pPr>
    </w:p>
    <w:tbl>
      <w:tblPr>
        <w:tblStyle w:val="a2"/>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35"/>
        <w:gridCol w:w="7015"/>
      </w:tblGrid>
      <w:tr w:rsidR="007C7A90">
        <w:tc>
          <w:tcPr>
            <w:tcW w:w="9350" w:type="dxa"/>
            <w:gridSpan w:val="2"/>
          </w:tcPr>
          <w:p w:rsidR="007C7A90" w:rsidRDefault="003144F8">
            <w:pPr>
              <w:spacing w:before="0"/>
              <w:ind w:firstLine="0"/>
              <w:jc w:val="center"/>
              <w:rPr>
                <w:b/>
                <w:color w:val="000000"/>
              </w:rPr>
            </w:pPr>
            <w:r>
              <w:rPr>
                <w:b/>
                <w:color w:val="000000"/>
              </w:rPr>
              <w:t>Question 3: What do you think what were the concerns did employee face</w:t>
            </w:r>
          </w:p>
        </w:tc>
      </w:tr>
      <w:tr w:rsidR="007C7A90">
        <w:tc>
          <w:tcPr>
            <w:tcW w:w="2335" w:type="dxa"/>
          </w:tcPr>
          <w:p w:rsidR="007C7A90" w:rsidRDefault="003144F8">
            <w:pPr>
              <w:spacing w:before="0"/>
              <w:ind w:firstLine="0"/>
              <w:jc w:val="both"/>
              <w:rPr>
                <w:color w:val="000000"/>
              </w:rPr>
            </w:pPr>
            <w:r>
              <w:rPr>
                <w:color w:val="000000"/>
              </w:rPr>
              <w:t xml:space="preserve"> Respondent 1:</w:t>
            </w:r>
          </w:p>
        </w:tc>
        <w:tc>
          <w:tcPr>
            <w:tcW w:w="7015" w:type="dxa"/>
          </w:tcPr>
          <w:p w:rsidR="007C7A90" w:rsidRDefault="003144F8">
            <w:pPr>
              <w:spacing w:before="0"/>
              <w:ind w:firstLine="0"/>
              <w:jc w:val="both"/>
              <w:rPr>
                <w:color w:val="000000"/>
              </w:rPr>
            </w:pPr>
            <w:r>
              <w:rPr>
                <w:color w:val="000000"/>
              </w:rPr>
              <w:t>Employees faced a number of issues such as lack of knowledge in online tools, adaptability to remote working, stress</w:t>
            </w:r>
            <w:proofErr w:type="gramStart"/>
            <w:r>
              <w:rPr>
                <w:color w:val="000000"/>
              </w:rPr>
              <w:t>,  and</w:t>
            </w:r>
            <w:proofErr w:type="gramEnd"/>
            <w:r>
              <w:rPr>
                <w:color w:val="000000"/>
              </w:rPr>
              <w:t xml:space="preserve"> unpaid leave.</w:t>
            </w:r>
          </w:p>
        </w:tc>
      </w:tr>
      <w:tr w:rsidR="007C7A90">
        <w:tc>
          <w:tcPr>
            <w:tcW w:w="2335" w:type="dxa"/>
          </w:tcPr>
          <w:p w:rsidR="007C7A90" w:rsidRDefault="003144F8">
            <w:pPr>
              <w:spacing w:before="0"/>
              <w:ind w:firstLine="0"/>
              <w:jc w:val="both"/>
              <w:rPr>
                <w:color w:val="000000"/>
              </w:rPr>
            </w:pPr>
            <w:r>
              <w:rPr>
                <w:color w:val="000000"/>
              </w:rPr>
              <w:t xml:space="preserve">Respondent 2:  </w:t>
            </w:r>
          </w:p>
        </w:tc>
        <w:tc>
          <w:tcPr>
            <w:tcW w:w="7015" w:type="dxa"/>
          </w:tcPr>
          <w:p w:rsidR="007C7A90" w:rsidRDefault="003144F8">
            <w:pPr>
              <w:spacing w:before="0"/>
              <w:ind w:firstLine="0"/>
              <w:jc w:val="both"/>
              <w:rPr>
                <w:color w:val="000000"/>
              </w:rPr>
            </w:pPr>
            <w:r>
              <w:rPr>
                <w:color w:val="000000"/>
              </w:rPr>
              <w:t xml:space="preserve">Well, I heard a lot of complaints regarding workload.  Employees felt that they had an immense workload while working remotely. </w:t>
            </w:r>
          </w:p>
        </w:tc>
      </w:tr>
      <w:tr w:rsidR="007C7A90">
        <w:tc>
          <w:tcPr>
            <w:tcW w:w="2335" w:type="dxa"/>
          </w:tcPr>
          <w:p w:rsidR="007C7A90" w:rsidRDefault="003144F8">
            <w:pPr>
              <w:spacing w:before="0"/>
              <w:ind w:firstLine="0"/>
              <w:jc w:val="both"/>
              <w:rPr>
                <w:color w:val="000000"/>
              </w:rPr>
            </w:pPr>
            <w:r>
              <w:rPr>
                <w:color w:val="000000"/>
              </w:rPr>
              <w:t xml:space="preserve">Respondent 5: </w:t>
            </w:r>
          </w:p>
        </w:tc>
        <w:tc>
          <w:tcPr>
            <w:tcW w:w="7015" w:type="dxa"/>
          </w:tcPr>
          <w:p w:rsidR="007C7A90" w:rsidRDefault="003144F8">
            <w:pPr>
              <w:spacing w:before="0"/>
              <w:ind w:firstLine="0"/>
              <w:jc w:val="both"/>
              <w:rPr>
                <w:color w:val="000000"/>
              </w:rPr>
            </w:pPr>
            <w:r>
              <w:rPr>
                <w:color w:val="000000"/>
              </w:rPr>
              <w:t xml:space="preserve">One of the most difficult task for employees was to work-life balance. Instead of eight hours working, they had to work for more than ten hours since they have other responsibilities at home as well.  </w:t>
            </w:r>
          </w:p>
        </w:tc>
      </w:tr>
    </w:tbl>
    <w:p w:rsidR="007C7A90" w:rsidRDefault="007C7A90">
      <w:pPr>
        <w:spacing w:before="0" w:after="0"/>
        <w:ind w:firstLine="0"/>
        <w:jc w:val="both"/>
        <w:rPr>
          <w:color w:val="000000"/>
        </w:rPr>
      </w:pPr>
    </w:p>
    <w:tbl>
      <w:tblPr>
        <w:tblStyle w:val="a3"/>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35"/>
        <w:gridCol w:w="7015"/>
      </w:tblGrid>
      <w:tr w:rsidR="007C7A90">
        <w:tc>
          <w:tcPr>
            <w:tcW w:w="9350" w:type="dxa"/>
            <w:gridSpan w:val="2"/>
          </w:tcPr>
          <w:p w:rsidR="007C7A90" w:rsidRDefault="003144F8">
            <w:pPr>
              <w:spacing w:before="0"/>
              <w:ind w:firstLine="0"/>
              <w:jc w:val="center"/>
              <w:rPr>
                <w:b/>
                <w:color w:val="000000"/>
              </w:rPr>
            </w:pPr>
            <w:r>
              <w:rPr>
                <w:b/>
                <w:color w:val="000000"/>
              </w:rPr>
              <w:t>Question 4: During COVID-19, have you laid off any worker? Was the ratio of firing workers the same before COVID-19 and during COVID-19</w:t>
            </w:r>
          </w:p>
        </w:tc>
      </w:tr>
      <w:tr w:rsidR="007C7A90">
        <w:tc>
          <w:tcPr>
            <w:tcW w:w="2335" w:type="dxa"/>
          </w:tcPr>
          <w:p w:rsidR="007C7A90" w:rsidRDefault="003144F8">
            <w:pPr>
              <w:spacing w:before="0"/>
              <w:ind w:firstLine="0"/>
              <w:jc w:val="both"/>
              <w:rPr>
                <w:color w:val="000000"/>
              </w:rPr>
            </w:pPr>
            <w:r>
              <w:rPr>
                <w:color w:val="000000"/>
              </w:rPr>
              <w:t xml:space="preserve"> Respondent 6:</w:t>
            </w:r>
          </w:p>
        </w:tc>
        <w:tc>
          <w:tcPr>
            <w:tcW w:w="7015" w:type="dxa"/>
          </w:tcPr>
          <w:p w:rsidR="007C7A90" w:rsidRDefault="003144F8">
            <w:pPr>
              <w:spacing w:before="0"/>
              <w:ind w:firstLine="0"/>
              <w:jc w:val="both"/>
              <w:rPr>
                <w:color w:val="000000"/>
              </w:rPr>
            </w:pPr>
            <w:r>
              <w:rPr>
                <w:color w:val="000000"/>
              </w:rPr>
              <w:t xml:space="preserve">Although in Tesco, we have a very effective organisational culture, I found that during COVID-19, there were some complications which I observed, such as lack of frequent communication and close connection. </w:t>
            </w:r>
          </w:p>
        </w:tc>
      </w:tr>
      <w:tr w:rsidR="007C7A90">
        <w:tc>
          <w:tcPr>
            <w:tcW w:w="2335" w:type="dxa"/>
          </w:tcPr>
          <w:p w:rsidR="007C7A90" w:rsidRDefault="003144F8">
            <w:pPr>
              <w:spacing w:before="0"/>
              <w:ind w:firstLine="0"/>
              <w:jc w:val="both"/>
              <w:rPr>
                <w:color w:val="000000"/>
              </w:rPr>
            </w:pPr>
            <w:r>
              <w:rPr>
                <w:color w:val="000000"/>
              </w:rPr>
              <w:t xml:space="preserve">Respondent 8:  </w:t>
            </w:r>
          </w:p>
        </w:tc>
        <w:tc>
          <w:tcPr>
            <w:tcW w:w="7015" w:type="dxa"/>
          </w:tcPr>
          <w:p w:rsidR="007C7A90" w:rsidRDefault="003144F8">
            <w:pPr>
              <w:spacing w:before="0"/>
              <w:ind w:firstLine="0"/>
              <w:jc w:val="both"/>
              <w:rPr>
                <w:color w:val="000000"/>
              </w:rPr>
            </w:pPr>
            <w:r>
              <w:rPr>
                <w:color w:val="000000"/>
              </w:rPr>
              <w:t xml:space="preserve">Yes, since in Tesco, we always focus on performance and based on the performance we evaluate employees. If we find that the performance of employees is not up to the mark and thus we fire them; however, if the performance of employees is found to up to mark, they are rewarded. </w:t>
            </w:r>
          </w:p>
        </w:tc>
      </w:tr>
      <w:tr w:rsidR="007C7A90">
        <w:tc>
          <w:tcPr>
            <w:tcW w:w="2335" w:type="dxa"/>
          </w:tcPr>
          <w:p w:rsidR="007C7A90" w:rsidRDefault="003144F8">
            <w:pPr>
              <w:spacing w:before="0"/>
              <w:ind w:firstLine="0"/>
              <w:jc w:val="both"/>
              <w:rPr>
                <w:color w:val="000000"/>
              </w:rPr>
            </w:pPr>
            <w:r>
              <w:rPr>
                <w:color w:val="000000"/>
              </w:rPr>
              <w:t xml:space="preserve">Respondent 9: </w:t>
            </w:r>
          </w:p>
        </w:tc>
        <w:tc>
          <w:tcPr>
            <w:tcW w:w="7015" w:type="dxa"/>
          </w:tcPr>
          <w:p w:rsidR="007C7A90" w:rsidRDefault="003144F8">
            <w:pPr>
              <w:spacing w:before="0"/>
              <w:ind w:firstLine="0"/>
              <w:jc w:val="both"/>
              <w:rPr>
                <w:color w:val="000000"/>
              </w:rPr>
            </w:pPr>
            <w:r>
              <w:rPr>
                <w:color w:val="000000"/>
              </w:rPr>
              <w:t>Yes, during COVID-19 we have laid-off workers, but they were already warned to perform well else they had to face the consequences.</w:t>
            </w:r>
          </w:p>
        </w:tc>
      </w:tr>
      <w:tr w:rsidR="007C7A90">
        <w:tc>
          <w:tcPr>
            <w:tcW w:w="2335" w:type="dxa"/>
          </w:tcPr>
          <w:p w:rsidR="007C7A90" w:rsidRDefault="003144F8">
            <w:pPr>
              <w:spacing w:before="0"/>
              <w:ind w:firstLine="0"/>
              <w:jc w:val="both"/>
              <w:rPr>
                <w:color w:val="000000"/>
              </w:rPr>
            </w:pPr>
            <w:r>
              <w:rPr>
                <w:color w:val="000000"/>
              </w:rPr>
              <w:t xml:space="preserve">Respondent 10: </w:t>
            </w:r>
          </w:p>
        </w:tc>
        <w:tc>
          <w:tcPr>
            <w:tcW w:w="7015" w:type="dxa"/>
          </w:tcPr>
          <w:p w:rsidR="007C7A90" w:rsidRDefault="003144F8">
            <w:pPr>
              <w:spacing w:before="0"/>
              <w:ind w:firstLine="0"/>
              <w:jc w:val="both"/>
              <w:rPr>
                <w:color w:val="000000"/>
              </w:rPr>
            </w:pPr>
            <w:r>
              <w:rPr>
                <w:color w:val="000000"/>
              </w:rPr>
              <w:t>No, during COVID-19, the ratio of firing employees was increased, and I have observed that this ratio was less than before COVID-19.</w:t>
            </w:r>
          </w:p>
        </w:tc>
      </w:tr>
    </w:tbl>
    <w:p w:rsidR="007C7A90" w:rsidRDefault="007C7A90">
      <w:pPr>
        <w:spacing w:before="0" w:after="0"/>
        <w:ind w:firstLine="0"/>
        <w:jc w:val="both"/>
        <w:rPr>
          <w:color w:val="000000"/>
        </w:rPr>
      </w:pPr>
    </w:p>
    <w:tbl>
      <w:tblPr>
        <w:tblStyle w:val="a4"/>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35"/>
        <w:gridCol w:w="7015"/>
      </w:tblGrid>
      <w:tr w:rsidR="007C7A90">
        <w:tc>
          <w:tcPr>
            <w:tcW w:w="9350" w:type="dxa"/>
            <w:gridSpan w:val="2"/>
          </w:tcPr>
          <w:p w:rsidR="007C7A90" w:rsidRDefault="003144F8">
            <w:pPr>
              <w:spacing w:before="0"/>
              <w:ind w:firstLine="0"/>
              <w:jc w:val="center"/>
              <w:rPr>
                <w:b/>
                <w:color w:val="000000"/>
              </w:rPr>
            </w:pPr>
            <w:r>
              <w:rPr>
                <w:b/>
                <w:color w:val="000000"/>
              </w:rPr>
              <w:lastRenderedPageBreak/>
              <w:t>Question 5: What are your views regarding the employees’ performance during COVID-19?</w:t>
            </w:r>
          </w:p>
        </w:tc>
      </w:tr>
      <w:tr w:rsidR="007C7A90">
        <w:tc>
          <w:tcPr>
            <w:tcW w:w="2335" w:type="dxa"/>
          </w:tcPr>
          <w:p w:rsidR="007C7A90" w:rsidRDefault="003144F8">
            <w:pPr>
              <w:spacing w:before="0"/>
              <w:ind w:firstLine="0"/>
              <w:jc w:val="both"/>
              <w:rPr>
                <w:color w:val="000000"/>
              </w:rPr>
            </w:pPr>
            <w:r>
              <w:rPr>
                <w:color w:val="000000"/>
              </w:rPr>
              <w:t xml:space="preserve"> Respondent 3:</w:t>
            </w:r>
          </w:p>
        </w:tc>
        <w:tc>
          <w:tcPr>
            <w:tcW w:w="7015" w:type="dxa"/>
          </w:tcPr>
          <w:p w:rsidR="007C7A90" w:rsidRDefault="003144F8">
            <w:pPr>
              <w:spacing w:before="0"/>
              <w:ind w:firstLine="0"/>
              <w:jc w:val="both"/>
              <w:rPr>
                <w:color w:val="000000"/>
              </w:rPr>
            </w:pPr>
            <w:r>
              <w:rPr>
                <w:color w:val="000000"/>
              </w:rPr>
              <w:t xml:space="preserve">Due to working remotely, employees’ performance was declined, which has affected the outcomes of teams as well as Tesco.    </w:t>
            </w:r>
          </w:p>
        </w:tc>
      </w:tr>
      <w:tr w:rsidR="007C7A90">
        <w:tc>
          <w:tcPr>
            <w:tcW w:w="2335" w:type="dxa"/>
          </w:tcPr>
          <w:p w:rsidR="007C7A90" w:rsidRDefault="003144F8">
            <w:pPr>
              <w:spacing w:before="0"/>
              <w:ind w:firstLine="0"/>
              <w:jc w:val="both"/>
              <w:rPr>
                <w:color w:val="000000"/>
              </w:rPr>
            </w:pPr>
            <w:r>
              <w:rPr>
                <w:color w:val="000000"/>
              </w:rPr>
              <w:t xml:space="preserve">Respondent 5:  </w:t>
            </w:r>
          </w:p>
        </w:tc>
        <w:tc>
          <w:tcPr>
            <w:tcW w:w="7015" w:type="dxa"/>
          </w:tcPr>
          <w:p w:rsidR="007C7A90" w:rsidRDefault="003144F8">
            <w:pPr>
              <w:spacing w:before="0"/>
              <w:ind w:firstLine="0"/>
              <w:jc w:val="both"/>
              <w:rPr>
                <w:color w:val="000000"/>
              </w:rPr>
            </w:pPr>
            <w:r>
              <w:rPr>
                <w:color w:val="000000"/>
              </w:rPr>
              <w:t xml:space="preserve">Well, I have observed that the productivity and satisfaction of employee are positively affected, which raises concerns towards applying extensive virtual systems to aid Tesco in managing their workers so that their morale and productivity does not decline. </w:t>
            </w:r>
          </w:p>
        </w:tc>
      </w:tr>
      <w:tr w:rsidR="007C7A90">
        <w:tc>
          <w:tcPr>
            <w:tcW w:w="2335" w:type="dxa"/>
          </w:tcPr>
          <w:p w:rsidR="007C7A90" w:rsidRDefault="003144F8">
            <w:pPr>
              <w:spacing w:before="0"/>
              <w:ind w:firstLine="0"/>
              <w:jc w:val="both"/>
              <w:rPr>
                <w:color w:val="000000"/>
              </w:rPr>
            </w:pPr>
            <w:r>
              <w:rPr>
                <w:color w:val="000000"/>
              </w:rPr>
              <w:t xml:space="preserve">Respondent 6: </w:t>
            </w:r>
          </w:p>
        </w:tc>
        <w:tc>
          <w:tcPr>
            <w:tcW w:w="7015" w:type="dxa"/>
          </w:tcPr>
          <w:p w:rsidR="007C7A90" w:rsidRDefault="003144F8">
            <w:pPr>
              <w:spacing w:before="0"/>
              <w:ind w:firstLine="0"/>
              <w:jc w:val="both"/>
              <w:rPr>
                <w:color w:val="000000"/>
              </w:rPr>
            </w:pPr>
            <w:r>
              <w:rPr>
                <w:color w:val="000000"/>
              </w:rPr>
              <w:t xml:space="preserve">Due to the pandemic, there is higher pressure on HR and administrative managers to manage their employees in a more structured and effective manner to retain worker and work on productivity of employees so that they are able to maintain resilience in the employees. </w:t>
            </w:r>
          </w:p>
        </w:tc>
      </w:tr>
    </w:tbl>
    <w:p w:rsidR="007C7A90" w:rsidRDefault="007C7A90">
      <w:pPr>
        <w:spacing w:before="0" w:after="0"/>
        <w:ind w:firstLine="0"/>
        <w:jc w:val="both"/>
        <w:rPr>
          <w:color w:val="000000"/>
        </w:rPr>
      </w:pPr>
    </w:p>
    <w:tbl>
      <w:tblPr>
        <w:tblStyle w:val="a5"/>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35"/>
        <w:gridCol w:w="7015"/>
      </w:tblGrid>
      <w:tr w:rsidR="007C7A90">
        <w:tc>
          <w:tcPr>
            <w:tcW w:w="9350" w:type="dxa"/>
            <w:gridSpan w:val="2"/>
          </w:tcPr>
          <w:p w:rsidR="007C7A90" w:rsidRDefault="003144F8">
            <w:pPr>
              <w:spacing w:before="0"/>
              <w:ind w:firstLine="0"/>
              <w:jc w:val="center"/>
              <w:rPr>
                <w:b/>
                <w:color w:val="000000"/>
              </w:rPr>
            </w:pPr>
            <w:r>
              <w:rPr>
                <w:b/>
                <w:color w:val="000000"/>
              </w:rPr>
              <w:t xml:space="preserve">Question 6: What do you think what </w:t>
            </w:r>
            <w:proofErr w:type="gramStart"/>
            <w:r>
              <w:rPr>
                <w:b/>
                <w:color w:val="000000"/>
              </w:rPr>
              <w:t>is effective employee management</w:t>
            </w:r>
            <w:proofErr w:type="gramEnd"/>
            <w:r>
              <w:rPr>
                <w:b/>
                <w:color w:val="000000"/>
              </w:rPr>
              <w:t>?</w:t>
            </w:r>
          </w:p>
        </w:tc>
      </w:tr>
      <w:tr w:rsidR="007C7A90">
        <w:tc>
          <w:tcPr>
            <w:tcW w:w="2335" w:type="dxa"/>
          </w:tcPr>
          <w:p w:rsidR="007C7A90" w:rsidRDefault="003144F8">
            <w:pPr>
              <w:spacing w:before="0"/>
              <w:ind w:firstLine="0"/>
              <w:jc w:val="both"/>
              <w:rPr>
                <w:color w:val="000000"/>
              </w:rPr>
            </w:pPr>
            <w:r>
              <w:rPr>
                <w:color w:val="000000"/>
              </w:rPr>
              <w:t xml:space="preserve"> Respondent 1:</w:t>
            </w:r>
          </w:p>
        </w:tc>
        <w:tc>
          <w:tcPr>
            <w:tcW w:w="7015" w:type="dxa"/>
          </w:tcPr>
          <w:p w:rsidR="007C7A90" w:rsidRDefault="003144F8">
            <w:pPr>
              <w:spacing w:before="0"/>
              <w:ind w:firstLine="0"/>
              <w:jc w:val="both"/>
              <w:rPr>
                <w:color w:val="000000"/>
              </w:rPr>
            </w:pPr>
            <w:r>
              <w:rPr>
                <w:color w:val="000000"/>
              </w:rPr>
              <w:t xml:space="preserve">Effective employee management is regarded as a process which helps the employees in performing at their best as well as achieving the business goals.  </w:t>
            </w:r>
          </w:p>
        </w:tc>
      </w:tr>
      <w:tr w:rsidR="007C7A90">
        <w:tc>
          <w:tcPr>
            <w:tcW w:w="2335" w:type="dxa"/>
          </w:tcPr>
          <w:p w:rsidR="007C7A90" w:rsidRDefault="003144F8">
            <w:pPr>
              <w:spacing w:before="0"/>
              <w:ind w:firstLine="0"/>
              <w:jc w:val="both"/>
              <w:rPr>
                <w:color w:val="000000"/>
              </w:rPr>
            </w:pPr>
            <w:r>
              <w:rPr>
                <w:color w:val="000000"/>
              </w:rPr>
              <w:t xml:space="preserve">Respondent 2:  </w:t>
            </w:r>
          </w:p>
        </w:tc>
        <w:tc>
          <w:tcPr>
            <w:tcW w:w="7015" w:type="dxa"/>
          </w:tcPr>
          <w:p w:rsidR="007C7A90" w:rsidRDefault="003144F8">
            <w:pPr>
              <w:spacing w:before="0"/>
              <w:ind w:firstLine="0"/>
              <w:jc w:val="both"/>
              <w:rPr>
                <w:color w:val="000000"/>
              </w:rPr>
            </w:pPr>
            <w:r>
              <w:rPr>
                <w:color w:val="000000"/>
              </w:rPr>
              <w:t xml:space="preserve">Well, I think that my definition of effective employee management is a bit different such as I consider it as a holistic process which is likely to cover almost everything which is related to HR (Human Resource). </w:t>
            </w:r>
          </w:p>
        </w:tc>
      </w:tr>
      <w:tr w:rsidR="007C7A90">
        <w:tc>
          <w:tcPr>
            <w:tcW w:w="2335" w:type="dxa"/>
          </w:tcPr>
          <w:p w:rsidR="007C7A90" w:rsidRDefault="003144F8">
            <w:pPr>
              <w:spacing w:before="0"/>
              <w:ind w:firstLine="0"/>
              <w:jc w:val="both"/>
              <w:rPr>
                <w:color w:val="000000"/>
              </w:rPr>
            </w:pPr>
            <w:r>
              <w:rPr>
                <w:color w:val="000000"/>
              </w:rPr>
              <w:t xml:space="preserve">Respondent 3: </w:t>
            </w:r>
          </w:p>
        </w:tc>
        <w:tc>
          <w:tcPr>
            <w:tcW w:w="7015" w:type="dxa"/>
          </w:tcPr>
          <w:p w:rsidR="007C7A90" w:rsidRDefault="003144F8">
            <w:pPr>
              <w:spacing w:before="0"/>
              <w:ind w:firstLine="0"/>
              <w:jc w:val="both"/>
              <w:rPr>
                <w:color w:val="000000"/>
              </w:rPr>
            </w:pPr>
            <w:r>
              <w:rPr>
                <w:color w:val="000000"/>
              </w:rPr>
              <w:t xml:space="preserve">Effective employee management is something which grounded in the aspect of performance management, payroll management, employee recruitment and so forth. </w:t>
            </w:r>
          </w:p>
        </w:tc>
      </w:tr>
      <w:tr w:rsidR="007C7A90">
        <w:tc>
          <w:tcPr>
            <w:tcW w:w="2335" w:type="dxa"/>
          </w:tcPr>
          <w:p w:rsidR="007C7A90" w:rsidRDefault="003144F8">
            <w:pPr>
              <w:spacing w:before="0"/>
              <w:ind w:firstLine="0"/>
              <w:jc w:val="both"/>
              <w:rPr>
                <w:color w:val="000000"/>
              </w:rPr>
            </w:pPr>
            <w:r>
              <w:rPr>
                <w:color w:val="000000"/>
              </w:rPr>
              <w:t xml:space="preserve">Respondent 4: </w:t>
            </w:r>
          </w:p>
        </w:tc>
        <w:tc>
          <w:tcPr>
            <w:tcW w:w="7015" w:type="dxa"/>
          </w:tcPr>
          <w:p w:rsidR="007C7A90" w:rsidRDefault="003144F8">
            <w:pPr>
              <w:spacing w:before="0"/>
              <w:ind w:firstLine="0"/>
              <w:jc w:val="both"/>
              <w:rPr>
                <w:color w:val="000000"/>
              </w:rPr>
            </w:pPr>
            <w:r>
              <w:rPr>
                <w:color w:val="000000"/>
              </w:rPr>
              <w:t xml:space="preserve">In my view, effective employee management is something in which three things are covered, such as performance management, retention, engagement, and acquisition. </w:t>
            </w:r>
          </w:p>
        </w:tc>
      </w:tr>
      <w:tr w:rsidR="007C7A90">
        <w:tc>
          <w:tcPr>
            <w:tcW w:w="2335" w:type="dxa"/>
          </w:tcPr>
          <w:p w:rsidR="007C7A90" w:rsidRDefault="003144F8">
            <w:pPr>
              <w:spacing w:before="0"/>
              <w:ind w:firstLine="0"/>
              <w:jc w:val="both"/>
              <w:rPr>
                <w:color w:val="000000"/>
              </w:rPr>
            </w:pPr>
            <w:r>
              <w:rPr>
                <w:color w:val="000000"/>
              </w:rPr>
              <w:t>Respondent 5:</w:t>
            </w:r>
          </w:p>
        </w:tc>
        <w:tc>
          <w:tcPr>
            <w:tcW w:w="7015" w:type="dxa"/>
          </w:tcPr>
          <w:p w:rsidR="007C7A90" w:rsidRDefault="003144F8">
            <w:pPr>
              <w:spacing w:before="0"/>
              <w:ind w:firstLine="0"/>
              <w:jc w:val="both"/>
              <w:rPr>
                <w:color w:val="000000"/>
              </w:rPr>
            </w:pPr>
            <w:r>
              <w:rPr>
                <w:color w:val="000000"/>
              </w:rPr>
              <w:t xml:space="preserve">I believe that effective employee management is to improve the efficiency of workflows, boosting the employees’ motivation and productivity, ensuring the security of data, as well as lower employee costs. </w:t>
            </w:r>
          </w:p>
        </w:tc>
      </w:tr>
      <w:tr w:rsidR="007C7A90">
        <w:tc>
          <w:tcPr>
            <w:tcW w:w="2335" w:type="dxa"/>
          </w:tcPr>
          <w:p w:rsidR="007C7A90" w:rsidRDefault="003144F8">
            <w:pPr>
              <w:spacing w:before="0"/>
              <w:ind w:firstLine="0"/>
              <w:jc w:val="both"/>
              <w:rPr>
                <w:color w:val="000000"/>
              </w:rPr>
            </w:pPr>
            <w:r>
              <w:rPr>
                <w:color w:val="000000"/>
              </w:rPr>
              <w:t>Respondent 6:</w:t>
            </w:r>
          </w:p>
        </w:tc>
        <w:tc>
          <w:tcPr>
            <w:tcW w:w="7015" w:type="dxa"/>
          </w:tcPr>
          <w:p w:rsidR="007C7A90" w:rsidRDefault="003144F8">
            <w:pPr>
              <w:spacing w:before="0"/>
              <w:ind w:firstLine="0"/>
              <w:jc w:val="both"/>
              <w:rPr>
                <w:color w:val="000000"/>
              </w:rPr>
            </w:pPr>
            <w:r>
              <w:rPr>
                <w:color w:val="000000"/>
              </w:rPr>
              <w:t xml:space="preserve">As per my belief, effective employee management is related to foster open communication, setting clear expectations, helping employees developed, as well as building trust. </w:t>
            </w:r>
          </w:p>
        </w:tc>
      </w:tr>
      <w:tr w:rsidR="007C7A90">
        <w:tc>
          <w:tcPr>
            <w:tcW w:w="2335" w:type="dxa"/>
          </w:tcPr>
          <w:p w:rsidR="007C7A90" w:rsidRDefault="003144F8">
            <w:pPr>
              <w:spacing w:before="0"/>
              <w:ind w:firstLine="0"/>
              <w:jc w:val="both"/>
              <w:rPr>
                <w:color w:val="000000"/>
              </w:rPr>
            </w:pPr>
            <w:r>
              <w:rPr>
                <w:color w:val="000000"/>
              </w:rPr>
              <w:t>Respondent 7:</w:t>
            </w:r>
          </w:p>
        </w:tc>
        <w:tc>
          <w:tcPr>
            <w:tcW w:w="7015" w:type="dxa"/>
          </w:tcPr>
          <w:p w:rsidR="007C7A90" w:rsidRDefault="003144F8">
            <w:pPr>
              <w:spacing w:before="0"/>
              <w:ind w:firstLine="0"/>
              <w:jc w:val="both"/>
              <w:rPr>
                <w:color w:val="000000"/>
              </w:rPr>
            </w:pPr>
            <w:r>
              <w:rPr>
                <w:color w:val="000000"/>
              </w:rPr>
              <w:t xml:space="preserve">Effective employee management is a process which ensures the productivity of employees.  </w:t>
            </w:r>
          </w:p>
        </w:tc>
      </w:tr>
      <w:tr w:rsidR="007C7A90">
        <w:tc>
          <w:tcPr>
            <w:tcW w:w="2335" w:type="dxa"/>
          </w:tcPr>
          <w:p w:rsidR="007C7A90" w:rsidRDefault="003144F8">
            <w:pPr>
              <w:spacing w:before="0"/>
              <w:ind w:firstLine="0"/>
              <w:jc w:val="both"/>
              <w:rPr>
                <w:color w:val="000000"/>
              </w:rPr>
            </w:pPr>
            <w:r>
              <w:rPr>
                <w:color w:val="000000"/>
              </w:rPr>
              <w:t>Respondent 8:</w:t>
            </w:r>
          </w:p>
        </w:tc>
        <w:tc>
          <w:tcPr>
            <w:tcW w:w="7015" w:type="dxa"/>
          </w:tcPr>
          <w:p w:rsidR="007C7A90" w:rsidRDefault="003144F8">
            <w:pPr>
              <w:spacing w:before="0"/>
              <w:ind w:firstLine="0"/>
              <w:jc w:val="both"/>
              <w:rPr>
                <w:color w:val="000000"/>
              </w:rPr>
            </w:pPr>
            <w:r>
              <w:rPr>
                <w:color w:val="000000"/>
              </w:rPr>
              <w:t xml:space="preserve">In Tesco, effective employee management is considered as the core process as it seeks to improve its bottom line. </w:t>
            </w:r>
          </w:p>
        </w:tc>
      </w:tr>
      <w:tr w:rsidR="007C7A90">
        <w:tc>
          <w:tcPr>
            <w:tcW w:w="2335" w:type="dxa"/>
          </w:tcPr>
          <w:p w:rsidR="007C7A90" w:rsidRDefault="003144F8">
            <w:pPr>
              <w:spacing w:before="0"/>
              <w:ind w:firstLine="0"/>
              <w:jc w:val="both"/>
              <w:rPr>
                <w:color w:val="000000"/>
              </w:rPr>
            </w:pPr>
            <w:r>
              <w:rPr>
                <w:color w:val="000000"/>
              </w:rPr>
              <w:t>Respondent 9:</w:t>
            </w:r>
          </w:p>
        </w:tc>
        <w:tc>
          <w:tcPr>
            <w:tcW w:w="7015" w:type="dxa"/>
          </w:tcPr>
          <w:p w:rsidR="007C7A90" w:rsidRDefault="003144F8">
            <w:pPr>
              <w:spacing w:before="0"/>
              <w:ind w:firstLine="0"/>
              <w:jc w:val="both"/>
              <w:rPr>
                <w:color w:val="000000"/>
              </w:rPr>
            </w:pPr>
            <w:r>
              <w:rPr>
                <w:color w:val="000000"/>
              </w:rPr>
              <w:t xml:space="preserve">Effective employee management helps in boosting the productivity of employees in Tesco. </w:t>
            </w:r>
          </w:p>
        </w:tc>
      </w:tr>
      <w:tr w:rsidR="007C7A90">
        <w:tc>
          <w:tcPr>
            <w:tcW w:w="2335" w:type="dxa"/>
          </w:tcPr>
          <w:p w:rsidR="007C7A90" w:rsidRDefault="003144F8">
            <w:pPr>
              <w:spacing w:before="0"/>
              <w:ind w:firstLine="0"/>
              <w:jc w:val="both"/>
              <w:rPr>
                <w:color w:val="000000"/>
              </w:rPr>
            </w:pPr>
            <w:r>
              <w:rPr>
                <w:color w:val="000000"/>
              </w:rPr>
              <w:t xml:space="preserve">Respondent 10: </w:t>
            </w:r>
          </w:p>
        </w:tc>
        <w:tc>
          <w:tcPr>
            <w:tcW w:w="7015" w:type="dxa"/>
          </w:tcPr>
          <w:p w:rsidR="007C7A90" w:rsidRDefault="003144F8">
            <w:pPr>
              <w:spacing w:before="0"/>
              <w:ind w:firstLine="0"/>
              <w:jc w:val="both"/>
              <w:rPr>
                <w:color w:val="000000"/>
              </w:rPr>
            </w:pPr>
            <w:r>
              <w:rPr>
                <w:color w:val="000000"/>
              </w:rPr>
              <w:t xml:space="preserve">I consider that there is the pivotal role of HR ineffective employee management. </w:t>
            </w:r>
          </w:p>
        </w:tc>
      </w:tr>
    </w:tbl>
    <w:p w:rsidR="007C7A90" w:rsidRDefault="007C7A90">
      <w:pPr>
        <w:spacing w:before="0" w:after="0"/>
        <w:ind w:firstLine="0"/>
        <w:jc w:val="both"/>
        <w:rPr>
          <w:color w:val="000000"/>
        </w:rPr>
      </w:pPr>
    </w:p>
    <w:tbl>
      <w:tblPr>
        <w:tblStyle w:val="a6"/>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35"/>
        <w:gridCol w:w="7015"/>
      </w:tblGrid>
      <w:tr w:rsidR="007C7A90">
        <w:tc>
          <w:tcPr>
            <w:tcW w:w="9350" w:type="dxa"/>
            <w:gridSpan w:val="2"/>
          </w:tcPr>
          <w:p w:rsidR="007C7A90" w:rsidRDefault="003144F8">
            <w:pPr>
              <w:spacing w:before="0"/>
              <w:ind w:firstLine="0"/>
              <w:jc w:val="center"/>
              <w:rPr>
                <w:b/>
                <w:color w:val="000000"/>
              </w:rPr>
            </w:pPr>
            <w:r>
              <w:rPr>
                <w:b/>
                <w:color w:val="000000"/>
              </w:rPr>
              <w:t>Question 7: What is the impact of COVID-19 on Tesco?</w:t>
            </w:r>
          </w:p>
        </w:tc>
      </w:tr>
      <w:tr w:rsidR="007C7A90">
        <w:tc>
          <w:tcPr>
            <w:tcW w:w="2335" w:type="dxa"/>
          </w:tcPr>
          <w:p w:rsidR="007C7A90" w:rsidRDefault="003144F8">
            <w:pPr>
              <w:spacing w:before="0"/>
              <w:ind w:firstLine="0"/>
              <w:jc w:val="both"/>
              <w:rPr>
                <w:color w:val="000000"/>
              </w:rPr>
            </w:pPr>
            <w:r>
              <w:rPr>
                <w:color w:val="000000"/>
              </w:rPr>
              <w:lastRenderedPageBreak/>
              <w:t xml:space="preserve"> Respondent 3:</w:t>
            </w:r>
          </w:p>
        </w:tc>
        <w:tc>
          <w:tcPr>
            <w:tcW w:w="7015" w:type="dxa"/>
          </w:tcPr>
          <w:p w:rsidR="007C7A90" w:rsidRDefault="003144F8">
            <w:pPr>
              <w:spacing w:before="0"/>
              <w:ind w:firstLine="0"/>
              <w:jc w:val="both"/>
              <w:rPr>
                <w:color w:val="000000"/>
              </w:rPr>
            </w:pPr>
            <w:r>
              <w:rPr>
                <w:color w:val="000000"/>
              </w:rPr>
              <w:t>It is not denied that in some of the sectors, there has been a negative impact of COVID-19 on various organisations. However, there have been some of the organisations that have been benefitted, and Tesco is also counted in this list. Thus, there has been a positive and significant impact of COVID-19 on Tesco.</w:t>
            </w:r>
          </w:p>
        </w:tc>
      </w:tr>
      <w:tr w:rsidR="007C7A90">
        <w:tc>
          <w:tcPr>
            <w:tcW w:w="2335" w:type="dxa"/>
          </w:tcPr>
          <w:p w:rsidR="007C7A90" w:rsidRDefault="003144F8">
            <w:pPr>
              <w:spacing w:before="0"/>
              <w:ind w:firstLine="0"/>
              <w:jc w:val="both"/>
              <w:rPr>
                <w:color w:val="000000"/>
              </w:rPr>
            </w:pPr>
            <w:r>
              <w:rPr>
                <w:color w:val="000000"/>
              </w:rPr>
              <w:t xml:space="preserve">Respondent 5:  </w:t>
            </w:r>
          </w:p>
        </w:tc>
        <w:tc>
          <w:tcPr>
            <w:tcW w:w="7015" w:type="dxa"/>
          </w:tcPr>
          <w:p w:rsidR="007C7A90" w:rsidRDefault="003144F8">
            <w:pPr>
              <w:spacing w:before="0"/>
              <w:ind w:firstLine="0"/>
              <w:jc w:val="both"/>
              <w:rPr>
                <w:color w:val="000000"/>
              </w:rPr>
            </w:pPr>
            <w:r>
              <w:rPr>
                <w:color w:val="000000"/>
              </w:rPr>
              <w:t>Since there has been an increase in the demand for grocery as well as food and thus it has increased the sales of Tesco.</w:t>
            </w:r>
          </w:p>
        </w:tc>
      </w:tr>
      <w:tr w:rsidR="007C7A90">
        <w:tc>
          <w:tcPr>
            <w:tcW w:w="2335" w:type="dxa"/>
          </w:tcPr>
          <w:p w:rsidR="007C7A90" w:rsidRDefault="003144F8">
            <w:pPr>
              <w:spacing w:before="0"/>
              <w:ind w:firstLine="0"/>
              <w:jc w:val="both"/>
              <w:rPr>
                <w:color w:val="000000"/>
              </w:rPr>
            </w:pPr>
            <w:r>
              <w:rPr>
                <w:color w:val="000000"/>
              </w:rPr>
              <w:t xml:space="preserve">Respondent 6: </w:t>
            </w:r>
          </w:p>
        </w:tc>
        <w:tc>
          <w:tcPr>
            <w:tcW w:w="7015" w:type="dxa"/>
          </w:tcPr>
          <w:p w:rsidR="007C7A90" w:rsidRDefault="003144F8">
            <w:pPr>
              <w:spacing w:before="0"/>
              <w:ind w:firstLine="0"/>
              <w:jc w:val="both"/>
              <w:rPr>
                <w:color w:val="000000"/>
              </w:rPr>
            </w:pPr>
            <w:r>
              <w:rPr>
                <w:color w:val="000000"/>
              </w:rPr>
              <w:t xml:space="preserve">Although COVID-19 has impacted positively on the sales of Tesco, it has negatively impacted on the productivity of its employees. </w:t>
            </w:r>
          </w:p>
        </w:tc>
      </w:tr>
    </w:tbl>
    <w:p w:rsidR="007C7A90" w:rsidRDefault="007C7A90">
      <w:pPr>
        <w:spacing w:before="0" w:after="0"/>
        <w:ind w:firstLine="0"/>
        <w:jc w:val="both"/>
        <w:rPr>
          <w:color w:val="000000"/>
        </w:rPr>
      </w:pPr>
    </w:p>
    <w:tbl>
      <w:tblPr>
        <w:tblStyle w:val="a7"/>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35"/>
        <w:gridCol w:w="7015"/>
      </w:tblGrid>
      <w:tr w:rsidR="007C7A90">
        <w:tc>
          <w:tcPr>
            <w:tcW w:w="9350" w:type="dxa"/>
            <w:gridSpan w:val="2"/>
          </w:tcPr>
          <w:p w:rsidR="007C7A90" w:rsidRDefault="003144F8">
            <w:pPr>
              <w:spacing w:before="0"/>
              <w:ind w:firstLine="0"/>
              <w:jc w:val="center"/>
              <w:rPr>
                <w:b/>
                <w:color w:val="000000"/>
              </w:rPr>
            </w:pPr>
            <w:r>
              <w:rPr>
                <w:b/>
                <w:color w:val="000000"/>
              </w:rPr>
              <w:t>Question 8: What are measures taken by Tesco for virtual management of their employee?</w:t>
            </w:r>
          </w:p>
        </w:tc>
      </w:tr>
      <w:tr w:rsidR="007C7A90">
        <w:tc>
          <w:tcPr>
            <w:tcW w:w="2335" w:type="dxa"/>
          </w:tcPr>
          <w:p w:rsidR="007C7A90" w:rsidRDefault="003144F8">
            <w:pPr>
              <w:spacing w:before="0"/>
              <w:ind w:firstLine="0"/>
              <w:jc w:val="both"/>
              <w:rPr>
                <w:color w:val="000000"/>
              </w:rPr>
            </w:pPr>
            <w:r>
              <w:rPr>
                <w:color w:val="000000"/>
              </w:rPr>
              <w:t xml:space="preserve"> Respondent 6:</w:t>
            </w:r>
          </w:p>
        </w:tc>
        <w:tc>
          <w:tcPr>
            <w:tcW w:w="7015" w:type="dxa"/>
          </w:tcPr>
          <w:p w:rsidR="007C7A90" w:rsidRDefault="003144F8">
            <w:pPr>
              <w:spacing w:before="0"/>
              <w:ind w:firstLine="0"/>
              <w:jc w:val="both"/>
              <w:rPr>
                <w:color w:val="000000"/>
              </w:rPr>
            </w:pPr>
            <w:r>
              <w:rPr>
                <w:color w:val="000000"/>
              </w:rPr>
              <w:t xml:space="preserve">This fact cannot be neglected that Tesco is one of the renowned names in the retail sectors, and thus it focuses mainly on numerous aspects such as consumer satisfaction and employee productivity. Thus, for virtual management of its employees during COVID-19, the company has taken various measures such as assigning duties to HR to manage the employees and so on. </w:t>
            </w:r>
          </w:p>
        </w:tc>
      </w:tr>
      <w:tr w:rsidR="007C7A90">
        <w:tc>
          <w:tcPr>
            <w:tcW w:w="2335" w:type="dxa"/>
          </w:tcPr>
          <w:p w:rsidR="007C7A90" w:rsidRDefault="003144F8">
            <w:pPr>
              <w:spacing w:before="0"/>
              <w:ind w:firstLine="0"/>
              <w:jc w:val="both"/>
              <w:rPr>
                <w:color w:val="000000"/>
              </w:rPr>
            </w:pPr>
            <w:r>
              <w:rPr>
                <w:color w:val="000000"/>
              </w:rPr>
              <w:t xml:space="preserve">Respondent 9:  </w:t>
            </w:r>
          </w:p>
        </w:tc>
        <w:tc>
          <w:tcPr>
            <w:tcW w:w="7015" w:type="dxa"/>
          </w:tcPr>
          <w:p w:rsidR="007C7A90" w:rsidRDefault="003144F8">
            <w:pPr>
              <w:spacing w:before="0"/>
              <w:ind w:firstLine="0"/>
              <w:jc w:val="both"/>
              <w:rPr>
                <w:color w:val="000000"/>
              </w:rPr>
            </w:pPr>
            <w:r>
              <w:rPr>
                <w:color w:val="000000"/>
              </w:rPr>
              <w:t>The potential measures taken by Tesco are to implement online dashboards and rely on digital data to examine employee performance and guide them towards working more productivity to achieve the goals of the firm.</w:t>
            </w:r>
          </w:p>
        </w:tc>
      </w:tr>
      <w:tr w:rsidR="007C7A90">
        <w:tc>
          <w:tcPr>
            <w:tcW w:w="2335" w:type="dxa"/>
          </w:tcPr>
          <w:p w:rsidR="007C7A90" w:rsidRDefault="003144F8">
            <w:pPr>
              <w:spacing w:before="0"/>
              <w:ind w:firstLine="0"/>
              <w:jc w:val="both"/>
              <w:rPr>
                <w:color w:val="000000"/>
              </w:rPr>
            </w:pPr>
            <w:r>
              <w:rPr>
                <w:color w:val="000000"/>
              </w:rPr>
              <w:t xml:space="preserve">Respondent 10: </w:t>
            </w:r>
          </w:p>
        </w:tc>
        <w:tc>
          <w:tcPr>
            <w:tcW w:w="7015" w:type="dxa"/>
          </w:tcPr>
          <w:p w:rsidR="007C7A90" w:rsidRDefault="003144F8">
            <w:pPr>
              <w:spacing w:before="0"/>
              <w:ind w:firstLine="0"/>
              <w:jc w:val="both"/>
              <w:rPr>
                <w:color w:val="000000"/>
              </w:rPr>
            </w:pPr>
            <w:r>
              <w:rPr>
                <w:color w:val="000000"/>
              </w:rPr>
              <w:t>In order to manage the employees effectively, HR of Tesco has taken some of the measures such as they have set the ground rules, provided some face time, set-up reporting, schedule an in-person meeting when possible, as well as the development of software to monitor employees.</w:t>
            </w:r>
          </w:p>
        </w:tc>
      </w:tr>
    </w:tbl>
    <w:p w:rsidR="007C7A90" w:rsidRDefault="007C7A90">
      <w:pPr>
        <w:spacing w:before="0" w:after="0"/>
        <w:ind w:firstLine="0"/>
        <w:jc w:val="both"/>
        <w:rPr>
          <w:color w:val="000000"/>
        </w:rPr>
      </w:pPr>
    </w:p>
    <w:p w:rsidR="007C7A90" w:rsidRDefault="007C7A90">
      <w:pPr>
        <w:spacing w:before="0" w:after="0"/>
        <w:ind w:firstLine="0"/>
        <w:jc w:val="both"/>
        <w:rPr>
          <w:color w:val="000000"/>
        </w:rPr>
      </w:pPr>
    </w:p>
    <w:tbl>
      <w:tblPr>
        <w:tblStyle w:val="a8"/>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35"/>
        <w:gridCol w:w="7015"/>
      </w:tblGrid>
      <w:tr w:rsidR="007C7A90">
        <w:tc>
          <w:tcPr>
            <w:tcW w:w="9350" w:type="dxa"/>
            <w:gridSpan w:val="2"/>
          </w:tcPr>
          <w:p w:rsidR="007C7A90" w:rsidRDefault="003144F8">
            <w:pPr>
              <w:spacing w:before="0"/>
              <w:ind w:firstLine="0"/>
              <w:jc w:val="center"/>
              <w:rPr>
                <w:b/>
                <w:color w:val="000000"/>
              </w:rPr>
            </w:pPr>
            <w:r>
              <w:rPr>
                <w:b/>
                <w:color w:val="000000"/>
              </w:rPr>
              <w:t>Question 9: How can be the assessed performance of Tesco while practising virtual employee management during covid-19?</w:t>
            </w:r>
          </w:p>
        </w:tc>
      </w:tr>
      <w:tr w:rsidR="007C7A90">
        <w:tc>
          <w:tcPr>
            <w:tcW w:w="2335" w:type="dxa"/>
          </w:tcPr>
          <w:p w:rsidR="007C7A90" w:rsidRDefault="003144F8">
            <w:pPr>
              <w:spacing w:before="0"/>
              <w:ind w:firstLine="0"/>
              <w:jc w:val="both"/>
              <w:rPr>
                <w:color w:val="000000"/>
              </w:rPr>
            </w:pPr>
            <w:r>
              <w:rPr>
                <w:color w:val="000000"/>
              </w:rPr>
              <w:t xml:space="preserve"> Respondent 3:</w:t>
            </w:r>
          </w:p>
        </w:tc>
        <w:tc>
          <w:tcPr>
            <w:tcW w:w="7015" w:type="dxa"/>
          </w:tcPr>
          <w:p w:rsidR="007C7A90" w:rsidRDefault="003144F8">
            <w:pPr>
              <w:spacing w:before="0"/>
              <w:ind w:firstLine="0"/>
              <w:jc w:val="both"/>
              <w:rPr>
                <w:color w:val="000000"/>
              </w:rPr>
            </w:pPr>
            <w:r>
              <w:rPr>
                <w:color w:val="000000"/>
              </w:rPr>
              <w:t xml:space="preserve">Well, I think since the workload increased due to an increase in demand from consumers, employees have effectively managed it due to the training provided by HR. </w:t>
            </w:r>
          </w:p>
        </w:tc>
      </w:tr>
      <w:tr w:rsidR="007C7A90">
        <w:tc>
          <w:tcPr>
            <w:tcW w:w="2335" w:type="dxa"/>
          </w:tcPr>
          <w:p w:rsidR="007C7A90" w:rsidRDefault="003144F8">
            <w:pPr>
              <w:spacing w:before="0"/>
              <w:ind w:firstLine="0"/>
              <w:jc w:val="both"/>
              <w:rPr>
                <w:color w:val="000000"/>
              </w:rPr>
            </w:pPr>
            <w:r>
              <w:rPr>
                <w:color w:val="000000"/>
              </w:rPr>
              <w:t xml:space="preserve">Respondent 4:  </w:t>
            </w:r>
          </w:p>
        </w:tc>
        <w:tc>
          <w:tcPr>
            <w:tcW w:w="7015" w:type="dxa"/>
          </w:tcPr>
          <w:p w:rsidR="007C7A90" w:rsidRDefault="003144F8">
            <w:pPr>
              <w:spacing w:before="0"/>
              <w:ind w:firstLine="0"/>
              <w:jc w:val="both"/>
              <w:rPr>
                <w:color w:val="000000"/>
              </w:rPr>
            </w:pPr>
            <w:r>
              <w:rPr>
                <w:color w:val="000000"/>
              </w:rPr>
              <w:t>I being an HR manager, provided training to the employees regarding the use of software as well as the management of tasks effectively.</w:t>
            </w:r>
          </w:p>
        </w:tc>
      </w:tr>
      <w:tr w:rsidR="007C7A90">
        <w:tc>
          <w:tcPr>
            <w:tcW w:w="2335" w:type="dxa"/>
          </w:tcPr>
          <w:p w:rsidR="007C7A90" w:rsidRDefault="003144F8">
            <w:pPr>
              <w:spacing w:before="0"/>
              <w:ind w:firstLine="0"/>
              <w:jc w:val="both"/>
              <w:rPr>
                <w:color w:val="000000"/>
              </w:rPr>
            </w:pPr>
            <w:r>
              <w:rPr>
                <w:color w:val="000000"/>
              </w:rPr>
              <w:t xml:space="preserve">Respondent 9: </w:t>
            </w:r>
          </w:p>
        </w:tc>
        <w:tc>
          <w:tcPr>
            <w:tcW w:w="7015" w:type="dxa"/>
          </w:tcPr>
          <w:p w:rsidR="007C7A90" w:rsidRDefault="003144F8">
            <w:pPr>
              <w:spacing w:before="0"/>
              <w:ind w:firstLine="0"/>
              <w:jc w:val="both"/>
              <w:rPr>
                <w:color w:val="000000"/>
              </w:rPr>
            </w:pPr>
            <w:r>
              <w:rPr>
                <w:color w:val="000000"/>
              </w:rPr>
              <w:t xml:space="preserve">I believe that the performance of HR of Tesco has been incredible since they have responsibly catered their duties. </w:t>
            </w:r>
          </w:p>
        </w:tc>
      </w:tr>
    </w:tbl>
    <w:p w:rsidR="007C7A90" w:rsidRDefault="007C7A90">
      <w:pPr>
        <w:spacing w:before="0" w:after="0"/>
        <w:ind w:firstLine="0"/>
        <w:jc w:val="both"/>
        <w:rPr>
          <w:color w:val="000000"/>
        </w:rPr>
      </w:pPr>
    </w:p>
    <w:tbl>
      <w:tblPr>
        <w:tblStyle w:val="a9"/>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35"/>
        <w:gridCol w:w="7015"/>
      </w:tblGrid>
      <w:tr w:rsidR="007C7A90">
        <w:tc>
          <w:tcPr>
            <w:tcW w:w="9350" w:type="dxa"/>
            <w:gridSpan w:val="2"/>
          </w:tcPr>
          <w:p w:rsidR="007C7A90" w:rsidRDefault="003144F8">
            <w:pPr>
              <w:spacing w:before="0"/>
              <w:ind w:firstLine="0"/>
              <w:jc w:val="center"/>
              <w:rPr>
                <w:b/>
                <w:color w:val="000000"/>
              </w:rPr>
            </w:pPr>
            <w:r>
              <w:rPr>
                <w:b/>
                <w:color w:val="000000"/>
              </w:rPr>
              <w:t>Question 10: Provide some details regarding the measures taken by Tesco?</w:t>
            </w:r>
          </w:p>
        </w:tc>
      </w:tr>
      <w:tr w:rsidR="007C7A90">
        <w:tc>
          <w:tcPr>
            <w:tcW w:w="2335" w:type="dxa"/>
          </w:tcPr>
          <w:p w:rsidR="007C7A90" w:rsidRDefault="003144F8">
            <w:pPr>
              <w:spacing w:before="0"/>
              <w:ind w:firstLine="0"/>
              <w:jc w:val="both"/>
              <w:rPr>
                <w:color w:val="000000"/>
              </w:rPr>
            </w:pPr>
            <w:r>
              <w:rPr>
                <w:color w:val="000000"/>
              </w:rPr>
              <w:t xml:space="preserve"> Respondent 1:</w:t>
            </w:r>
          </w:p>
        </w:tc>
        <w:tc>
          <w:tcPr>
            <w:tcW w:w="7015" w:type="dxa"/>
          </w:tcPr>
          <w:p w:rsidR="007C7A90" w:rsidRDefault="003144F8">
            <w:pPr>
              <w:spacing w:before="0"/>
              <w:ind w:firstLine="0"/>
              <w:jc w:val="both"/>
              <w:rPr>
                <w:color w:val="000000"/>
              </w:rPr>
            </w:pPr>
            <w:r>
              <w:rPr>
                <w:color w:val="000000"/>
              </w:rPr>
              <w:t xml:space="preserve">Tesco, which is a major retail chain operating in the UK, has also sought to effectively manage their employee virtually. The retail firm has also </w:t>
            </w:r>
            <w:r>
              <w:rPr>
                <w:color w:val="000000"/>
              </w:rPr>
              <w:lastRenderedPageBreak/>
              <w:t xml:space="preserve">implemented specific systems and policies that can provide help in dealing with their employees more effectively. </w:t>
            </w:r>
          </w:p>
        </w:tc>
      </w:tr>
      <w:tr w:rsidR="007C7A90">
        <w:tc>
          <w:tcPr>
            <w:tcW w:w="2335" w:type="dxa"/>
          </w:tcPr>
          <w:p w:rsidR="007C7A90" w:rsidRDefault="003144F8">
            <w:pPr>
              <w:spacing w:before="0"/>
              <w:ind w:firstLine="0"/>
              <w:jc w:val="both"/>
              <w:rPr>
                <w:color w:val="000000"/>
              </w:rPr>
            </w:pPr>
            <w:r>
              <w:rPr>
                <w:color w:val="000000"/>
              </w:rPr>
              <w:lastRenderedPageBreak/>
              <w:t xml:space="preserve">Respondent 3:  </w:t>
            </w:r>
          </w:p>
        </w:tc>
        <w:tc>
          <w:tcPr>
            <w:tcW w:w="7015" w:type="dxa"/>
          </w:tcPr>
          <w:p w:rsidR="007C7A90" w:rsidRDefault="003144F8">
            <w:pPr>
              <w:spacing w:before="0"/>
              <w:ind w:firstLine="0"/>
              <w:jc w:val="both"/>
              <w:rPr>
                <w:color w:val="000000"/>
                <w:highlight w:val="white"/>
              </w:rPr>
            </w:pPr>
            <w:r>
              <w:rPr>
                <w:color w:val="000000"/>
              </w:rPr>
              <w:t>Tesco is now contemplating implementing new systems, policies, and processes for employee management. The entire system will be designed to ensure that virtual employee management is initiating in creating products in the employee that was previously achieved through traditional employee management.</w:t>
            </w:r>
          </w:p>
        </w:tc>
      </w:tr>
      <w:tr w:rsidR="007C7A90">
        <w:tc>
          <w:tcPr>
            <w:tcW w:w="2335" w:type="dxa"/>
          </w:tcPr>
          <w:p w:rsidR="007C7A90" w:rsidRDefault="003144F8">
            <w:pPr>
              <w:spacing w:before="0"/>
              <w:ind w:firstLine="0"/>
              <w:jc w:val="both"/>
              <w:rPr>
                <w:color w:val="000000"/>
              </w:rPr>
            </w:pPr>
            <w:r>
              <w:rPr>
                <w:color w:val="000000"/>
              </w:rPr>
              <w:t xml:space="preserve">Respondent 9: </w:t>
            </w:r>
          </w:p>
        </w:tc>
        <w:tc>
          <w:tcPr>
            <w:tcW w:w="7015" w:type="dxa"/>
          </w:tcPr>
          <w:p w:rsidR="007C7A90" w:rsidRDefault="003144F8">
            <w:pPr>
              <w:spacing w:before="0"/>
              <w:ind w:firstLine="0"/>
              <w:jc w:val="both"/>
              <w:rPr>
                <w:color w:val="000000"/>
              </w:rPr>
            </w:pPr>
            <w:r>
              <w:rPr>
                <w:color w:val="000000"/>
              </w:rPr>
              <w:t>Tesco is a retail chain that is operated on the international market; thus, it is necessary that the managers of Tesco have sustained instruments that can help them to control and monitor the performance of their employees.</w:t>
            </w:r>
          </w:p>
        </w:tc>
      </w:tr>
    </w:tbl>
    <w:p w:rsidR="007C7A90" w:rsidRDefault="007C7A90">
      <w:pPr>
        <w:spacing w:before="0" w:after="0"/>
        <w:ind w:firstLine="0"/>
        <w:jc w:val="both"/>
        <w:rPr>
          <w:color w:val="000000"/>
        </w:rPr>
      </w:pPr>
    </w:p>
    <w:tbl>
      <w:tblPr>
        <w:tblStyle w:val="a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35"/>
        <w:gridCol w:w="7015"/>
      </w:tblGrid>
      <w:tr w:rsidR="007C7A90">
        <w:tc>
          <w:tcPr>
            <w:tcW w:w="9350" w:type="dxa"/>
            <w:gridSpan w:val="2"/>
          </w:tcPr>
          <w:p w:rsidR="007C7A90" w:rsidRDefault="003144F8">
            <w:pPr>
              <w:spacing w:before="0"/>
              <w:ind w:firstLine="0"/>
              <w:jc w:val="center"/>
              <w:rPr>
                <w:b/>
                <w:color w:val="000000"/>
              </w:rPr>
            </w:pPr>
            <w:r>
              <w:rPr>
                <w:b/>
                <w:color w:val="000000"/>
              </w:rPr>
              <w:t>Question 11: What do you recommend how to work virtually in an effective manner?</w:t>
            </w:r>
          </w:p>
        </w:tc>
      </w:tr>
      <w:tr w:rsidR="007C7A90">
        <w:tc>
          <w:tcPr>
            <w:tcW w:w="2335" w:type="dxa"/>
          </w:tcPr>
          <w:p w:rsidR="007C7A90" w:rsidRDefault="003144F8">
            <w:pPr>
              <w:spacing w:before="0"/>
              <w:ind w:firstLine="0"/>
              <w:jc w:val="both"/>
              <w:rPr>
                <w:color w:val="000000"/>
              </w:rPr>
            </w:pPr>
            <w:r>
              <w:rPr>
                <w:color w:val="000000"/>
              </w:rPr>
              <w:t xml:space="preserve"> Respondent 2:</w:t>
            </w:r>
          </w:p>
        </w:tc>
        <w:tc>
          <w:tcPr>
            <w:tcW w:w="7015" w:type="dxa"/>
          </w:tcPr>
          <w:p w:rsidR="007C7A90" w:rsidRDefault="003144F8">
            <w:pPr>
              <w:spacing w:before="0"/>
              <w:ind w:firstLine="0"/>
              <w:jc w:val="both"/>
              <w:rPr>
                <w:color w:val="000000"/>
              </w:rPr>
            </w:pPr>
            <w:r>
              <w:rPr>
                <w:color w:val="000000"/>
              </w:rPr>
              <w:t xml:space="preserve">If all employees do proper suiting like they do while being in the organisation, it can help them in completing their tasks timely. </w:t>
            </w:r>
          </w:p>
        </w:tc>
      </w:tr>
      <w:tr w:rsidR="007C7A90">
        <w:tc>
          <w:tcPr>
            <w:tcW w:w="2335" w:type="dxa"/>
          </w:tcPr>
          <w:p w:rsidR="007C7A90" w:rsidRDefault="003144F8">
            <w:pPr>
              <w:spacing w:before="0"/>
              <w:ind w:firstLine="0"/>
              <w:jc w:val="both"/>
              <w:rPr>
                <w:color w:val="000000"/>
              </w:rPr>
            </w:pPr>
            <w:r>
              <w:rPr>
                <w:color w:val="000000"/>
              </w:rPr>
              <w:t xml:space="preserve">Respondent 5:  </w:t>
            </w:r>
          </w:p>
        </w:tc>
        <w:tc>
          <w:tcPr>
            <w:tcW w:w="7015" w:type="dxa"/>
          </w:tcPr>
          <w:p w:rsidR="007C7A90" w:rsidRDefault="003144F8">
            <w:pPr>
              <w:spacing w:before="0"/>
              <w:ind w:firstLine="0"/>
              <w:jc w:val="both"/>
              <w:rPr>
                <w:color w:val="000000"/>
              </w:rPr>
            </w:pPr>
            <w:r>
              <w:rPr>
                <w:color w:val="000000"/>
              </w:rPr>
              <w:t>Employees should keep a work-life balance, and I believe that this is the only way to be effective and productive.</w:t>
            </w:r>
          </w:p>
        </w:tc>
      </w:tr>
      <w:tr w:rsidR="007C7A90">
        <w:tc>
          <w:tcPr>
            <w:tcW w:w="2335" w:type="dxa"/>
          </w:tcPr>
          <w:p w:rsidR="007C7A90" w:rsidRDefault="003144F8">
            <w:pPr>
              <w:spacing w:before="0"/>
              <w:ind w:firstLine="0"/>
              <w:jc w:val="both"/>
              <w:rPr>
                <w:color w:val="000000"/>
              </w:rPr>
            </w:pPr>
            <w:r>
              <w:rPr>
                <w:color w:val="000000"/>
              </w:rPr>
              <w:t xml:space="preserve">Respondent 7: </w:t>
            </w:r>
          </w:p>
        </w:tc>
        <w:tc>
          <w:tcPr>
            <w:tcW w:w="7015" w:type="dxa"/>
          </w:tcPr>
          <w:p w:rsidR="007C7A90" w:rsidRDefault="003144F8">
            <w:pPr>
              <w:spacing w:before="0"/>
              <w:ind w:firstLine="0"/>
              <w:jc w:val="both"/>
              <w:rPr>
                <w:color w:val="000000"/>
              </w:rPr>
            </w:pPr>
            <w:r>
              <w:rPr>
                <w:color w:val="000000"/>
              </w:rPr>
              <w:t xml:space="preserve">In my opinion, employees should take work seriously; this is the only way to be effective as I have seen the immature and no-serious attitude of employees while working remotely.  </w:t>
            </w:r>
          </w:p>
        </w:tc>
      </w:tr>
    </w:tbl>
    <w:p w:rsidR="007C7A90" w:rsidRDefault="007C7A90">
      <w:pPr>
        <w:spacing w:before="0" w:after="0"/>
        <w:ind w:firstLine="0"/>
        <w:jc w:val="both"/>
        <w:rPr>
          <w:color w:val="000000"/>
        </w:rPr>
      </w:pPr>
    </w:p>
    <w:tbl>
      <w:tblPr>
        <w:tblStyle w:val="ab"/>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35"/>
        <w:gridCol w:w="7015"/>
      </w:tblGrid>
      <w:tr w:rsidR="007C7A90">
        <w:tc>
          <w:tcPr>
            <w:tcW w:w="9350" w:type="dxa"/>
            <w:gridSpan w:val="2"/>
          </w:tcPr>
          <w:p w:rsidR="007C7A90" w:rsidRDefault="003144F8">
            <w:pPr>
              <w:spacing w:before="0"/>
              <w:ind w:firstLine="0"/>
              <w:jc w:val="center"/>
              <w:rPr>
                <w:b/>
                <w:color w:val="000000"/>
              </w:rPr>
            </w:pPr>
            <w:r>
              <w:rPr>
                <w:b/>
                <w:color w:val="000000"/>
              </w:rPr>
              <w:t>Question 12: What should an organisation do for the employees if such circumstances occur again?</w:t>
            </w:r>
          </w:p>
        </w:tc>
      </w:tr>
      <w:tr w:rsidR="007C7A90">
        <w:tc>
          <w:tcPr>
            <w:tcW w:w="2335" w:type="dxa"/>
          </w:tcPr>
          <w:p w:rsidR="007C7A90" w:rsidRDefault="003144F8">
            <w:pPr>
              <w:spacing w:before="0"/>
              <w:ind w:firstLine="0"/>
              <w:jc w:val="both"/>
              <w:rPr>
                <w:color w:val="000000"/>
              </w:rPr>
            </w:pPr>
            <w:r>
              <w:rPr>
                <w:color w:val="000000"/>
              </w:rPr>
              <w:t xml:space="preserve"> Respondent 2:</w:t>
            </w:r>
          </w:p>
        </w:tc>
        <w:tc>
          <w:tcPr>
            <w:tcW w:w="7015" w:type="dxa"/>
          </w:tcPr>
          <w:p w:rsidR="007C7A90" w:rsidRDefault="003144F8">
            <w:pPr>
              <w:spacing w:before="0"/>
              <w:ind w:firstLine="0"/>
              <w:jc w:val="both"/>
              <w:rPr>
                <w:color w:val="000000"/>
              </w:rPr>
            </w:pPr>
            <w:r>
              <w:rPr>
                <w:color w:val="000000"/>
              </w:rPr>
              <w:t xml:space="preserve">I have seen that organisation fire their employees during COVID-19, and I believe that this practice must not be done by them. </w:t>
            </w:r>
          </w:p>
        </w:tc>
      </w:tr>
      <w:tr w:rsidR="007C7A90">
        <w:tc>
          <w:tcPr>
            <w:tcW w:w="2335" w:type="dxa"/>
          </w:tcPr>
          <w:p w:rsidR="007C7A90" w:rsidRDefault="003144F8">
            <w:pPr>
              <w:spacing w:before="0"/>
              <w:ind w:firstLine="0"/>
              <w:jc w:val="both"/>
              <w:rPr>
                <w:color w:val="000000"/>
              </w:rPr>
            </w:pPr>
            <w:r>
              <w:rPr>
                <w:color w:val="000000"/>
              </w:rPr>
              <w:t xml:space="preserve">Respondent 3:  </w:t>
            </w:r>
          </w:p>
        </w:tc>
        <w:tc>
          <w:tcPr>
            <w:tcW w:w="7015" w:type="dxa"/>
          </w:tcPr>
          <w:p w:rsidR="007C7A90" w:rsidRDefault="003144F8">
            <w:pPr>
              <w:spacing w:before="0"/>
              <w:ind w:firstLine="0"/>
              <w:jc w:val="both"/>
              <w:rPr>
                <w:color w:val="000000"/>
              </w:rPr>
            </w:pPr>
            <w:r>
              <w:rPr>
                <w:color w:val="000000"/>
              </w:rPr>
              <w:t>The organisation such as Tesco should provide paid leaves to the employees, specifically under such circumstances.</w:t>
            </w:r>
          </w:p>
        </w:tc>
      </w:tr>
      <w:tr w:rsidR="007C7A90">
        <w:tc>
          <w:tcPr>
            <w:tcW w:w="2335" w:type="dxa"/>
          </w:tcPr>
          <w:p w:rsidR="007C7A90" w:rsidRDefault="003144F8">
            <w:pPr>
              <w:spacing w:before="0"/>
              <w:ind w:firstLine="0"/>
              <w:jc w:val="both"/>
              <w:rPr>
                <w:color w:val="000000"/>
              </w:rPr>
            </w:pPr>
            <w:r>
              <w:rPr>
                <w:color w:val="000000"/>
              </w:rPr>
              <w:t xml:space="preserve">Respondent 4: </w:t>
            </w:r>
          </w:p>
        </w:tc>
        <w:tc>
          <w:tcPr>
            <w:tcW w:w="7015" w:type="dxa"/>
          </w:tcPr>
          <w:p w:rsidR="007C7A90" w:rsidRDefault="003144F8">
            <w:pPr>
              <w:spacing w:before="0"/>
              <w:ind w:firstLine="0"/>
              <w:jc w:val="both"/>
              <w:rPr>
                <w:color w:val="000000"/>
              </w:rPr>
            </w:pPr>
            <w:r>
              <w:rPr>
                <w:color w:val="000000"/>
              </w:rPr>
              <w:t>In my opinion, Tesco should p</w:t>
            </w:r>
          </w:p>
        </w:tc>
      </w:tr>
    </w:tbl>
    <w:p w:rsidR="007C7A90" w:rsidRDefault="007C7A90">
      <w:pPr>
        <w:spacing w:before="0" w:after="0"/>
        <w:ind w:firstLine="0"/>
        <w:jc w:val="both"/>
        <w:rPr>
          <w:color w:val="000000"/>
        </w:rPr>
      </w:pPr>
    </w:p>
    <w:p w:rsidR="007C7A90" w:rsidRDefault="007C7A90">
      <w:pPr>
        <w:spacing w:before="0" w:after="0"/>
        <w:ind w:firstLine="0"/>
        <w:jc w:val="both"/>
        <w:rPr>
          <w:color w:val="000000"/>
        </w:rPr>
      </w:pPr>
    </w:p>
    <w:tbl>
      <w:tblPr>
        <w:tblStyle w:val="ac"/>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35"/>
        <w:gridCol w:w="7015"/>
      </w:tblGrid>
      <w:tr w:rsidR="007C7A90">
        <w:tc>
          <w:tcPr>
            <w:tcW w:w="9350" w:type="dxa"/>
            <w:gridSpan w:val="2"/>
          </w:tcPr>
          <w:p w:rsidR="007C7A90" w:rsidRDefault="003144F8">
            <w:pPr>
              <w:spacing w:before="0"/>
              <w:ind w:firstLine="0"/>
              <w:jc w:val="center"/>
              <w:rPr>
                <w:b/>
                <w:color w:val="000000"/>
              </w:rPr>
            </w:pPr>
            <w:r>
              <w:rPr>
                <w:b/>
                <w:color w:val="000000"/>
              </w:rPr>
              <w:t>Question 13: What are the ways to encourage employees while working remotely?</w:t>
            </w:r>
          </w:p>
        </w:tc>
      </w:tr>
      <w:tr w:rsidR="007C7A90">
        <w:tc>
          <w:tcPr>
            <w:tcW w:w="2335" w:type="dxa"/>
          </w:tcPr>
          <w:p w:rsidR="007C7A90" w:rsidRDefault="003144F8">
            <w:pPr>
              <w:spacing w:before="0"/>
              <w:ind w:firstLine="0"/>
              <w:jc w:val="both"/>
              <w:rPr>
                <w:color w:val="000000"/>
              </w:rPr>
            </w:pPr>
            <w:r>
              <w:rPr>
                <w:color w:val="000000"/>
              </w:rPr>
              <w:t xml:space="preserve"> Respondent 6:</w:t>
            </w:r>
          </w:p>
        </w:tc>
        <w:tc>
          <w:tcPr>
            <w:tcW w:w="7015" w:type="dxa"/>
          </w:tcPr>
          <w:p w:rsidR="007C7A90" w:rsidRDefault="003144F8">
            <w:pPr>
              <w:spacing w:before="0"/>
              <w:ind w:firstLine="0"/>
              <w:jc w:val="both"/>
              <w:rPr>
                <w:color w:val="000000"/>
              </w:rPr>
            </w:pPr>
            <w:r>
              <w:rPr>
                <w:color w:val="000000"/>
              </w:rPr>
              <w:t xml:space="preserve">Employees should be rewarded. </w:t>
            </w:r>
          </w:p>
        </w:tc>
      </w:tr>
      <w:tr w:rsidR="007C7A90">
        <w:tc>
          <w:tcPr>
            <w:tcW w:w="2335" w:type="dxa"/>
          </w:tcPr>
          <w:p w:rsidR="007C7A90" w:rsidRDefault="003144F8">
            <w:pPr>
              <w:spacing w:before="0"/>
              <w:ind w:firstLine="0"/>
              <w:jc w:val="both"/>
              <w:rPr>
                <w:color w:val="000000"/>
              </w:rPr>
            </w:pPr>
            <w:r>
              <w:rPr>
                <w:color w:val="000000"/>
              </w:rPr>
              <w:t xml:space="preserve">Respondent 3:  </w:t>
            </w:r>
          </w:p>
        </w:tc>
        <w:tc>
          <w:tcPr>
            <w:tcW w:w="7015" w:type="dxa"/>
          </w:tcPr>
          <w:p w:rsidR="007C7A90" w:rsidRDefault="003144F8">
            <w:pPr>
              <w:spacing w:before="0"/>
              <w:ind w:firstLine="0"/>
              <w:jc w:val="both"/>
              <w:rPr>
                <w:color w:val="000000"/>
              </w:rPr>
            </w:pPr>
            <w:r>
              <w:rPr>
                <w:color w:val="000000"/>
              </w:rPr>
              <w:t>Tesco should provide benefits to its employees in terms of monetary and non-monetary aspects.</w:t>
            </w:r>
          </w:p>
        </w:tc>
      </w:tr>
      <w:tr w:rsidR="007C7A90">
        <w:tc>
          <w:tcPr>
            <w:tcW w:w="2335" w:type="dxa"/>
          </w:tcPr>
          <w:p w:rsidR="007C7A90" w:rsidRDefault="003144F8">
            <w:pPr>
              <w:spacing w:before="0"/>
              <w:ind w:firstLine="0"/>
              <w:jc w:val="both"/>
              <w:rPr>
                <w:color w:val="000000"/>
              </w:rPr>
            </w:pPr>
            <w:r>
              <w:rPr>
                <w:color w:val="000000"/>
              </w:rPr>
              <w:t xml:space="preserve">Respondent 9: </w:t>
            </w:r>
          </w:p>
        </w:tc>
        <w:tc>
          <w:tcPr>
            <w:tcW w:w="7015" w:type="dxa"/>
          </w:tcPr>
          <w:p w:rsidR="007C7A90" w:rsidRDefault="003144F8">
            <w:pPr>
              <w:spacing w:before="0"/>
              <w:ind w:firstLine="0"/>
              <w:jc w:val="both"/>
              <w:rPr>
                <w:color w:val="000000"/>
              </w:rPr>
            </w:pPr>
            <w:r>
              <w:rPr>
                <w:color w:val="000000"/>
              </w:rPr>
              <w:t xml:space="preserve">I believe that the performance of HR of Tesco has been incredible since they have responsibly catered their duties. </w:t>
            </w:r>
          </w:p>
        </w:tc>
      </w:tr>
    </w:tbl>
    <w:p w:rsidR="007C7A90" w:rsidRDefault="007C7A90">
      <w:pPr>
        <w:spacing w:before="0" w:after="0"/>
        <w:ind w:firstLine="0"/>
        <w:jc w:val="both"/>
        <w:rPr>
          <w:color w:val="000000"/>
        </w:rPr>
      </w:pPr>
    </w:p>
    <w:p w:rsidR="007C7A90" w:rsidRDefault="007C7A90">
      <w:pPr>
        <w:spacing w:before="0" w:after="0"/>
        <w:ind w:firstLine="0"/>
        <w:jc w:val="both"/>
        <w:rPr>
          <w:color w:val="000000"/>
        </w:rPr>
      </w:pPr>
    </w:p>
    <w:tbl>
      <w:tblPr>
        <w:tblStyle w:val="ad"/>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35"/>
        <w:gridCol w:w="7015"/>
      </w:tblGrid>
      <w:tr w:rsidR="007C7A90">
        <w:tc>
          <w:tcPr>
            <w:tcW w:w="9350" w:type="dxa"/>
            <w:gridSpan w:val="2"/>
          </w:tcPr>
          <w:p w:rsidR="007C7A90" w:rsidRDefault="003144F8">
            <w:pPr>
              <w:spacing w:before="0"/>
              <w:ind w:firstLine="0"/>
              <w:jc w:val="center"/>
              <w:rPr>
                <w:b/>
                <w:color w:val="000000"/>
              </w:rPr>
            </w:pPr>
            <w:r>
              <w:rPr>
                <w:b/>
                <w:color w:val="000000"/>
              </w:rPr>
              <w:t>Question 14: How many training you conducted during COVID-19?</w:t>
            </w:r>
          </w:p>
        </w:tc>
      </w:tr>
      <w:tr w:rsidR="007C7A90">
        <w:tc>
          <w:tcPr>
            <w:tcW w:w="2335" w:type="dxa"/>
          </w:tcPr>
          <w:p w:rsidR="007C7A90" w:rsidRDefault="003144F8">
            <w:pPr>
              <w:spacing w:before="0"/>
              <w:ind w:firstLine="0"/>
              <w:jc w:val="both"/>
              <w:rPr>
                <w:color w:val="000000"/>
              </w:rPr>
            </w:pPr>
            <w:r>
              <w:rPr>
                <w:color w:val="000000"/>
              </w:rPr>
              <w:lastRenderedPageBreak/>
              <w:t xml:space="preserve"> Respondent 2:</w:t>
            </w:r>
          </w:p>
        </w:tc>
        <w:tc>
          <w:tcPr>
            <w:tcW w:w="7015" w:type="dxa"/>
          </w:tcPr>
          <w:p w:rsidR="007C7A90" w:rsidRDefault="003144F8">
            <w:pPr>
              <w:spacing w:before="0"/>
              <w:ind w:firstLine="0"/>
              <w:jc w:val="both"/>
              <w:rPr>
                <w:color w:val="000000"/>
              </w:rPr>
            </w:pPr>
            <w:r>
              <w:rPr>
                <w:color w:val="000000"/>
              </w:rPr>
              <w:t xml:space="preserve">Although it was our manager duty to conduct training of employees, I was the one who managed them, and I think there has been a positive impact on training. </w:t>
            </w:r>
          </w:p>
        </w:tc>
      </w:tr>
      <w:tr w:rsidR="007C7A90">
        <w:tc>
          <w:tcPr>
            <w:tcW w:w="2335" w:type="dxa"/>
          </w:tcPr>
          <w:p w:rsidR="007C7A90" w:rsidRDefault="003144F8">
            <w:pPr>
              <w:spacing w:before="0"/>
              <w:ind w:firstLine="0"/>
              <w:jc w:val="both"/>
              <w:rPr>
                <w:color w:val="000000"/>
              </w:rPr>
            </w:pPr>
            <w:r>
              <w:rPr>
                <w:color w:val="000000"/>
              </w:rPr>
              <w:t xml:space="preserve">Respondent 7:  </w:t>
            </w:r>
          </w:p>
        </w:tc>
        <w:tc>
          <w:tcPr>
            <w:tcW w:w="7015" w:type="dxa"/>
          </w:tcPr>
          <w:p w:rsidR="007C7A90" w:rsidRDefault="003144F8">
            <w:pPr>
              <w:spacing w:before="0"/>
              <w:ind w:firstLine="0"/>
              <w:jc w:val="both"/>
              <w:rPr>
                <w:color w:val="000000"/>
              </w:rPr>
            </w:pPr>
            <w:r>
              <w:rPr>
                <w:color w:val="000000"/>
              </w:rPr>
              <w:t>Around six to seven training were conducted during COVID-19.</w:t>
            </w:r>
          </w:p>
        </w:tc>
      </w:tr>
      <w:tr w:rsidR="007C7A90">
        <w:tc>
          <w:tcPr>
            <w:tcW w:w="2335" w:type="dxa"/>
          </w:tcPr>
          <w:p w:rsidR="007C7A90" w:rsidRDefault="003144F8">
            <w:pPr>
              <w:spacing w:before="0"/>
              <w:ind w:firstLine="0"/>
              <w:jc w:val="both"/>
              <w:rPr>
                <w:color w:val="000000"/>
              </w:rPr>
            </w:pPr>
            <w:r>
              <w:rPr>
                <w:color w:val="000000"/>
              </w:rPr>
              <w:t xml:space="preserve">Respondent 3: </w:t>
            </w:r>
          </w:p>
        </w:tc>
        <w:tc>
          <w:tcPr>
            <w:tcW w:w="7015" w:type="dxa"/>
          </w:tcPr>
          <w:p w:rsidR="007C7A90" w:rsidRDefault="003144F8">
            <w:pPr>
              <w:spacing w:before="0"/>
              <w:ind w:firstLine="0"/>
              <w:jc w:val="both"/>
              <w:rPr>
                <w:color w:val="000000"/>
              </w:rPr>
            </w:pPr>
            <w:r>
              <w:rPr>
                <w:color w:val="000000"/>
              </w:rPr>
              <w:t xml:space="preserve">I have conducted around seven to eight training for the employee to make them understand the software as well as to increase their productivity and to motivate them. </w:t>
            </w:r>
          </w:p>
        </w:tc>
      </w:tr>
    </w:tbl>
    <w:p w:rsidR="007C7A90" w:rsidRDefault="007C7A90">
      <w:pPr>
        <w:spacing w:before="0" w:after="0"/>
        <w:ind w:firstLine="0"/>
        <w:jc w:val="both"/>
        <w:rPr>
          <w:color w:val="000000"/>
        </w:rPr>
      </w:pPr>
    </w:p>
    <w:p w:rsidR="007C7A90" w:rsidRDefault="007C7A90">
      <w:pPr>
        <w:spacing w:before="0" w:after="0"/>
        <w:ind w:firstLine="0"/>
        <w:jc w:val="both"/>
        <w:rPr>
          <w:color w:val="000000"/>
        </w:rPr>
      </w:pPr>
    </w:p>
    <w:tbl>
      <w:tblPr>
        <w:tblStyle w:val="ae"/>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35"/>
        <w:gridCol w:w="7015"/>
      </w:tblGrid>
      <w:tr w:rsidR="007C7A90">
        <w:tc>
          <w:tcPr>
            <w:tcW w:w="9350" w:type="dxa"/>
            <w:gridSpan w:val="2"/>
          </w:tcPr>
          <w:p w:rsidR="007C7A90" w:rsidRDefault="003144F8">
            <w:pPr>
              <w:spacing w:before="0"/>
              <w:ind w:firstLine="0"/>
              <w:jc w:val="center"/>
              <w:rPr>
                <w:b/>
                <w:color w:val="000000"/>
              </w:rPr>
            </w:pPr>
            <w:r>
              <w:rPr>
                <w:b/>
                <w:color w:val="000000"/>
              </w:rPr>
              <w:t>Question 15: What policies you suggest to Tesco to be implemented for virtual employee management?</w:t>
            </w:r>
          </w:p>
        </w:tc>
      </w:tr>
      <w:tr w:rsidR="007C7A90">
        <w:tc>
          <w:tcPr>
            <w:tcW w:w="2335" w:type="dxa"/>
          </w:tcPr>
          <w:p w:rsidR="007C7A90" w:rsidRDefault="003144F8">
            <w:pPr>
              <w:spacing w:before="0"/>
              <w:ind w:firstLine="0"/>
              <w:jc w:val="both"/>
              <w:rPr>
                <w:color w:val="000000"/>
              </w:rPr>
            </w:pPr>
            <w:r>
              <w:rPr>
                <w:color w:val="000000"/>
              </w:rPr>
              <w:t xml:space="preserve"> Respondent 4:</w:t>
            </w:r>
          </w:p>
        </w:tc>
        <w:tc>
          <w:tcPr>
            <w:tcW w:w="7015" w:type="dxa"/>
          </w:tcPr>
          <w:p w:rsidR="007C7A90" w:rsidRDefault="003144F8">
            <w:pPr>
              <w:spacing w:before="0"/>
              <w:ind w:firstLine="0"/>
              <w:jc w:val="both"/>
              <w:rPr>
                <w:color w:val="000000"/>
              </w:rPr>
            </w:pPr>
            <w:r>
              <w:rPr>
                <w:color w:val="000000"/>
              </w:rPr>
              <w:t xml:space="preserve">Tesco should revise its policies, especially during COVID-19. </w:t>
            </w:r>
          </w:p>
        </w:tc>
      </w:tr>
      <w:tr w:rsidR="007C7A90">
        <w:tc>
          <w:tcPr>
            <w:tcW w:w="2335" w:type="dxa"/>
          </w:tcPr>
          <w:p w:rsidR="007C7A90" w:rsidRDefault="003144F8">
            <w:pPr>
              <w:spacing w:before="0"/>
              <w:ind w:firstLine="0"/>
              <w:jc w:val="both"/>
              <w:rPr>
                <w:color w:val="000000"/>
              </w:rPr>
            </w:pPr>
            <w:r>
              <w:rPr>
                <w:color w:val="000000"/>
              </w:rPr>
              <w:t xml:space="preserve">Respondent 9:  </w:t>
            </w:r>
          </w:p>
        </w:tc>
        <w:tc>
          <w:tcPr>
            <w:tcW w:w="7015" w:type="dxa"/>
          </w:tcPr>
          <w:p w:rsidR="007C7A90" w:rsidRDefault="003144F8">
            <w:pPr>
              <w:spacing w:before="0"/>
              <w:ind w:firstLine="0"/>
              <w:jc w:val="both"/>
              <w:rPr>
                <w:color w:val="000000"/>
              </w:rPr>
            </w:pPr>
            <w:r>
              <w:rPr>
                <w:color w:val="000000"/>
              </w:rPr>
              <w:t>Tesco should allow the management to review the work being done by the employees.</w:t>
            </w:r>
          </w:p>
        </w:tc>
      </w:tr>
      <w:tr w:rsidR="007C7A90">
        <w:tc>
          <w:tcPr>
            <w:tcW w:w="2335" w:type="dxa"/>
          </w:tcPr>
          <w:p w:rsidR="007C7A90" w:rsidRDefault="003144F8">
            <w:pPr>
              <w:spacing w:before="0"/>
              <w:ind w:firstLine="0"/>
              <w:jc w:val="both"/>
              <w:rPr>
                <w:color w:val="000000"/>
              </w:rPr>
            </w:pPr>
            <w:r>
              <w:rPr>
                <w:color w:val="000000"/>
              </w:rPr>
              <w:t xml:space="preserve">Respondent 10: </w:t>
            </w:r>
          </w:p>
        </w:tc>
        <w:tc>
          <w:tcPr>
            <w:tcW w:w="7015" w:type="dxa"/>
          </w:tcPr>
          <w:p w:rsidR="007C7A90" w:rsidRDefault="003144F8">
            <w:pPr>
              <w:spacing w:before="0"/>
              <w:ind w:firstLine="0"/>
              <w:jc w:val="both"/>
              <w:rPr>
                <w:color w:val="000000"/>
              </w:rPr>
            </w:pPr>
            <w:r>
              <w:rPr>
                <w:color w:val="000000"/>
              </w:rPr>
              <w:t xml:space="preserve">Tesco needs to encourage collaborative online meeting requirements. </w:t>
            </w:r>
          </w:p>
        </w:tc>
      </w:tr>
    </w:tbl>
    <w:p w:rsidR="007C7A90" w:rsidRDefault="007C7A90">
      <w:pPr>
        <w:spacing w:before="0" w:after="0"/>
        <w:ind w:firstLine="0"/>
        <w:jc w:val="both"/>
        <w:rPr>
          <w:color w:val="000000"/>
        </w:rPr>
      </w:pPr>
    </w:p>
    <w:p w:rsidR="007C7A90" w:rsidRDefault="007C7A90">
      <w:pPr>
        <w:spacing w:before="0" w:after="0"/>
        <w:ind w:firstLine="0"/>
        <w:jc w:val="both"/>
        <w:rPr>
          <w:color w:val="000000"/>
        </w:rPr>
      </w:pPr>
    </w:p>
    <w:tbl>
      <w:tblPr>
        <w:tblStyle w:val="af"/>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35"/>
        <w:gridCol w:w="7015"/>
      </w:tblGrid>
      <w:tr w:rsidR="007C7A90">
        <w:tc>
          <w:tcPr>
            <w:tcW w:w="9350" w:type="dxa"/>
            <w:gridSpan w:val="2"/>
          </w:tcPr>
          <w:p w:rsidR="007C7A90" w:rsidRDefault="003144F8">
            <w:pPr>
              <w:spacing w:before="0"/>
              <w:ind w:firstLine="0"/>
              <w:jc w:val="center"/>
              <w:rPr>
                <w:b/>
                <w:color w:val="000000"/>
              </w:rPr>
            </w:pPr>
            <w:r>
              <w:rPr>
                <w:b/>
                <w:color w:val="000000"/>
              </w:rPr>
              <w:t>Question 16: One-liner summary of the impact of COVID-19 on employee management virtually?</w:t>
            </w:r>
          </w:p>
        </w:tc>
      </w:tr>
      <w:tr w:rsidR="007C7A90">
        <w:tc>
          <w:tcPr>
            <w:tcW w:w="2335" w:type="dxa"/>
          </w:tcPr>
          <w:p w:rsidR="007C7A90" w:rsidRDefault="003144F8">
            <w:pPr>
              <w:spacing w:before="0"/>
              <w:ind w:firstLine="0"/>
              <w:jc w:val="both"/>
              <w:rPr>
                <w:color w:val="000000"/>
              </w:rPr>
            </w:pPr>
            <w:r>
              <w:rPr>
                <w:color w:val="000000"/>
              </w:rPr>
              <w:t xml:space="preserve"> Respondent 2:</w:t>
            </w:r>
          </w:p>
        </w:tc>
        <w:tc>
          <w:tcPr>
            <w:tcW w:w="7015" w:type="dxa"/>
          </w:tcPr>
          <w:p w:rsidR="007C7A90" w:rsidRDefault="003144F8">
            <w:pPr>
              <w:spacing w:before="0"/>
              <w:ind w:firstLine="0"/>
              <w:jc w:val="both"/>
              <w:rPr>
                <w:color w:val="000000"/>
              </w:rPr>
            </w:pPr>
            <w:r>
              <w:rPr>
                <w:color w:val="000000"/>
              </w:rPr>
              <w:t xml:space="preserve">There has been a positive influence of COVID-19 on virtual employee management practices. </w:t>
            </w:r>
          </w:p>
        </w:tc>
      </w:tr>
      <w:tr w:rsidR="007C7A90">
        <w:tc>
          <w:tcPr>
            <w:tcW w:w="2335" w:type="dxa"/>
          </w:tcPr>
          <w:p w:rsidR="007C7A90" w:rsidRDefault="003144F8">
            <w:pPr>
              <w:spacing w:before="0"/>
              <w:ind w:firstLine="0"/>
              <w:jc w:val="both"/>
              <w:rPr>
                <w:color w:val="000000"/>
              </w:rPr>
            </w:pPr>
            <w:r>
              <w:rPr>
                <w:color w:val="000000"/>
              </w:rPr>
              <w:t xml:space="preserve">Respondent 7:  </w:t>
            </w:r>
          </w:p>
        </w:tc>
        <w:tc>
          <w:tcPr>
            <w:tcW w:w="7015" w:type="dxa"/>
          </w:tcPr>
          <w:p w:rsidR="007C7A90" w:rsidRDefault="003144F8">
            <w:pPr>
              <w:spacing w:before="0"/>
              <w:ind w:firstLine="0"/>
              <w:jc w:val="both"/>
              <w:rPr>
                <w:color w:val="000000"/>
              </w:rPr>
            </w:pPr>
            <w:r>
              <w:rPr>
                <w:color w:val="000000"/>
              </w:rPr>
              <w:t>COVID-19 has impacted positively on virtual employee management practices.</w:t>
            </w:r>
          </w:p>
        </w:tc>
      </w:tr>
      <w:tr w:rsidR="007C7A90">
        <w:tc>
          <w:tcPr>
            <w:tcW w:w="2335" w:type="dxa"/>
          </w:tcPr>
          <w:p w:rsidR="007C7A90" w:rsidRDefault="003144F8">
            <w:pPr>
              <w:spacing w:before="0"/>
              <w:ind w:firstLine="0"/>
              <w:jc w:val="both"/>
              <w:rPr>
                <w:color w:val="000000"/>
              </w:rPr>
            </w:pPr>
            <w:r>
              <w:rPr>
                <w:color w:val="000000"/>
              </w:rPr>
              <w:t xml:space="preserve">Respondent 9: </w:t>
            </w:r>
          </w:p>
        </w:tc>
        <w:tc>
          <w:tcPr>
            <w:tcW w:w="7015" w:type="dxa"/>
          </w:tcPr>
          <w:p w:rsidR="007C7A90" w:rsidRDefault="003144F8">
            <w:pPr>
              <w:spacing w:before="0"/>
              <w:ind w:firstLine="0"/>
              <w:jc w:val="both"/>
              <w:rPr>
                <w:color w:val="000000"/>
              </w:rPr>
            </w:pPr>
            <w:r>
              <w:rPr>
                <w:color w:val="000000"/>
              </w:rPr>
              <w:t xml:space="preserve"> I can say that there has been positive as well as the negative impact of COVID-19 on employee management practices remotely. </w:t>
            </w:r>
          </w:p>
        </w:tc>
      </w:tr>
    </w:tbl>
    <w:p w:rsidR="007C7A90" w:rsidRDefault="007C7A90"/>
    <w:p w:rsidR="007C7A90" w:rsidRDefault="003144F8">
      <w:pPr>
        <w:pStyle w:val="Heading2"/>
      </w:pPr>
      <w:bookmarkStart w:id="27" w:name="_qsh70q" w:colFirst="0" w:colLast="0"/>
      <w:bookmarkEnd w:id="27"/>
      <w:r>
        <w:t xml:space="preserve">4.3 Discussion </w:t>
      </w:r>
    </w:p>
    <w:p w:rsidR="007C7A90" w:rsidRDefault="003144F8">
      <w:pPr>
        <w:spacing w:before="0" w:after="0"/>
        <w:jc w:val="both"/>
        <w:rPr>
          <w:color w:val="000000"/>
        </w:rPr>
      </w:pPr>
      <w:r>
        <w:rPr>
          <w:color w:val="000000"/>
        </w:rPr>
        <w:t>In the literature, it has been discussed that covid-19 has adversely affected several industries and their operations</w:t>
      </w:r>
      <w:r>
        <w:rPr>
          <w:color w:val="000000"/>
          <w:highlight w:val="white"/>
        </w:rPr>
        <w:t xml:space="preserve"> (WOLOR et al., 2020)</w:t>
      </w:r>
      <w:r>
        <w:rPr>
          <w:color w:val="000000"/>
        </w:rPr>
        <w:t xml:space="preserve">. It has been found in the research conducted by </w:t>
      </w:r>
      <w:r>
        <w:rPr>
          <w:color w:val="000000"/>
          <w:highlight w:val="white"/>
        </w:rPr>
        <w:t>Jung, Jung, and Yoon (2020) that t</w:t>
      </w:r>
      <w:r>
        <w:rPr>
          <w:color w:val="000000"/>
        </w:rPr>
        <w:t>he most prevalent effect of the pandemic is on the employee as the organisation has sort of shifting their workers into working remotely</w:t>
      </w:r>
      <w:r>
        <w:rPr>
          <w:color w:val="000000"/>
          <w:highlight w:val="white"/>
        </w:rPr>
        <w:t xml:space="preserve"> (</w:t>
      </w:r>
      <w:proofErr w:type="spellStart"/>
      <w:r>
        <w:rPr>
          <w:color w:val="000000"/>
          <w:highlight w:val="white"/>
        </w:rPr>
        <w:t>Rosnizam</w:t>
      </w:r>
      <w:proofErr w:type="spellEnd"/>
      <w:r>
        <w:rPr>
          <w:color w:val="000000"/>
          <w:highlight w:val="white"/>
        </w:rPr>
        <w:t xml:space="preserve"> et al., 2020)</w:t>
      </w:r>
      <w:r>
        <w:rPr>
          <w:color w:val="000000"/>
        </w:rPr>
        <w:t>. The same aspect has been found in the study that there has been a negative impact of COVID-19 on some of the organisation; however, Tesco is exceptional</w:t>
      </w:r>
      <w:r>
        <w:rPr>
          <w:color w:val="000000"/>
          <w:highlight w:val="white"/>
        </w:rPr>
        <w:t xml:space="preserve"> (</w:t>
      </w:r>
      <w:proofErr w:type="spellStart"/>
      <w:r>
        <w:rPr>
          <w:color w:val="000000"/>
          <w:highlight w:val="white"/>
        </w:rPr>
        <w:t>Rosedi</w:t>
      </w:r>
      <w:proofErr w:type="spellEnd"/>
      <w:r>
        <w:rPr>
          <w:color w:val="000000"/>
          <w:highlight w:val="white"/>
        </w:rPr>
        <w:t xml:space="preserve">, and Mat </w:t>
      </w:r>
      <w:proofErr w:type="spellStart"/>
      <w:r>
        <w:rPr>
          <w:color w:val="000000"/>
          <w:highlight w:val="white"/>
        </w:rPr>
        <w:t>Jaafar</w:t>
      </w:r>
      <w:proofErr w:type="spellEnd"/>
      <w:r>
        <w:rPr>
          <w:color w:val="000000"/>
          <w:highlight w:val="white"/>
        </w:rPr>
        <w:t>, 2018)</w:t>
      </w:r>
      <w:r>
        <w:rPr>
          <w:color w:val="000000"/>
        </w:rPr>
        <w:t xml:space="preserve">. </w:t>
      </w:r>
    </w:p>
    <w:p w:rsidR="007C7A90" w:rsidRDefault="003144F8">
      <w:pPr>
        <w:spacing w:before="0" w:after="0"/>
        <w:ind w:firstLine="360"/>
        <w:jc w:val="both"/>
        <w:rPr>
          <w:color w:val="000000"/>
        </w:rPr>
      </w:pPr>
      <w:r>
        <w:rPr>
          <w:color w:val="000000"/>
        </w:rPr>
        <w:lastRenderedPageBreak/>
        <w:t xml:space="preserve">In addition to that, it has been found in the research conducted by </w:t>
      </w:r>
      <w:r>
        <w:rPr>
          <w:color w:val="000000"/>
          <w:highlight w:val="white"/>
        </w:rPr>
        <w:t xml:space="preserve">Jung, Jung, and Yoon (2020) that </w:t>
      </w:r>
      <w:r>
        <w:rPr>
          <w:color w:val="000000"/>
        </w:rPr>
        <w:t>the pandemic organisation has some kind towards shifting their employees to work from home in the near future if the virus becomes prevalent. From the results, it has been found that physical employee management is far easier than virtual employee management because I have faced numerous issues in lockdown while managing employees remotely</w:t>
      </w:r>
      <w:r>
        <w:rPr>
          <w:color w:val="000000"/>
          <w:highlight w:val="white"/>
        </w:rPr>
        <w:t xml:space="preserve"> (Jung, Jung, and Yoon, 2020)</w:t>
      </w:r>
      <w:r>
        <w:rPr>
          <w:color w:val="000000"/>
        </w:rPr>
        <w:t>. The crucial issues that are faced by organisations are the measures that they need to take in order to manage the performance of their employees whilst they are working remotely</w:t>
      </w:r>
      <w:r>
        <w:rPr>
          <w:color w:val="000000"/>
          <w:highlight w:val="white"/>
        </w:rPr>
        <w:t xml:space="preserve"> (</w:t>
      </w:r>
      <w:proofErr w:type="spellStart"/>
      <w:r>
        <w:rPr>
          <w:color w:val="000000"/>
          <w:highlight w:val="white"/>
        </w:rPr>
        <w:t>Diawati</w:t>
      </w:r>
      <w:proofErr w:type="spellEnd"/>
      <w:r>
        <w:rPr>
          <w:color w:val="000000"/>
          <w:highlight w:val="white"/>
        </w:rPr>
        <w:t xml:space="preserve"> et al., 2019)</w:t>
      </w:r>
      <w:r>
        <w:rPr>
          <w:color w:val="000000"/>
        </w:rPr>
        <w:t xml:space="preserve">. </w:t>
      </w:r>
    </w:p>
    <w:p w:rsidR="007C7A90" w:rsidRDefault="003144F8">
      <w:pPr>
        <w:spacing w:before="0" w:after="0"/>
        <w:ind w:firstLine="360"/>
        <w:jc w:val="both"/>
        <w:rPr>
          <w:color w:val="000000"/>
        </w:rPr>
      </w:pPr>
      <w:r>
        <w:rPr>
          <w:color w:val="000000"/>
        </w:rPr>
        <w:t xml:space="preserve">It has been found in the research conducted by </w:t>
      </w:r>
      <w:r>
        <w:rPr>
          <w:color w:val="000000"/>
          <w:highlight w:val="white"/>
        </w:rPr>
        <w:t>Jung, Jung, and Yoon (2020) that t</w:t>
      </w:r>
      <w:r>
        <w:rPr>
          <w:color w:val="000000"/>
        </w:rPr>
        <w:t xml:space="preserve">he whole process of managing the employee through virtual instruments are new to some organisations. From the results, it has also been found that there are numerous issues which HR faced, such as new safety regulations, lack of crises management skills and knowledge, retaining employees and avoiding dismissal. It has been found in the research conducted by </w:t>
      </w:r>
      <w:r>
        <w:rPr>
          <w:color w:val="000000"/>
          <w:highlight w:val="white"/>
        </w:rPr>
        <w:t>Jung, Jung, and Yoon (2020) that d</w:t>
      </w:r>
      <w:r>
        <w:rPr>
          <w:color w:val="000000"/>
        </w:rPr>
        <w:t>ue to the pandemic, there is higher pressure on managers to manage their employees in a more structured and effective manner to retain worker and work on productivity of employees so that they are able to maintain resilience in the employees</w:t>
      </w:r>
      <w:r>
        <w:rPr>
          <w:color w:val="000000"/>
          <w:highlight w:val="white"/>
        </w:rPr>
        <w:t xml:space="preserve"> (</w:t>
      </w:r>
      <w:proofErr w:type="spellStart"/>
      <w:r>
        <w:rPr>
          <w:color w:val="000000"/>
          <w:highlight w:val="white"/>
        </w:rPr>
        <w:t>Chanana</w:t>
      </w:r>
      <w:proofErr w:type="spellEnd"/>
      <w:r>
        <w:rPr>
          <w:color w:val="000000"/>
          <w:highlight w:val="white"/>
        </w:rPr>
        <w:t>, 2020)</w:t>
      </w:r>
      <w:r>
        <w:rPr>
          <w:color w:val="000000"/>
        </w:rPr>
        <w:t>.</w:t>
      </w:r>
    </w:p>
    <w:p w:rsidR="007C7A90" w:rsidRDefault="003144F8">
      <w:pPr>
        <w:spacing w:before="0" w:after="0"/>
        <w:ind w:firstLine="360"/>
        <w:jc w:val="both"/>
        <w:rPr>
          <w:color w:val="000000"/>
        </w:rPr>
      </w:pPr>
      <w:r>
        <w:rPr>
          <w:color w:val="000000"/>
        </w:rPr>
        <w:t xml:space="preserve"> From the results of the study, it has been found that one of the most difficult tasks was to manage panic and avoiding dismissals. In addition to that, it has also been found that one of the most difficult tasks for employees was to work life balance. Instead of eight hours working, they had to work for more than ten hours since they have other responsibilities at home as well. It has been found in the research conducted by </w:t>
      </w:r>
      <w:r>
        <w:rPr>
          <w:color w:val="000000"/>
          <w:highlight w:val="white"/>
        </w:rPr>
        <w:t>Jung, Jung, and Yoon (2020) that i</w:t>
      </w:r>
      <w:r>
        <w:rPr>
          <w:color w:val="000000"/>
        </w:rPr>
        <w:t>t was discussed in the literature that due to remotely working, employee performance declines, which affect the outcomes of teams and effects the organisation</w:t>
      </w:r>
      <w:r>
        <w:rPr>
          <w:color w:val="000000"/>
          <w:highlight w:val="white"/>
        </w:rPr>
        <w:t xml:space="preserve"> (</w:t>
      </w:r>
      <w:proofErr w:type="spellStart"/>
      <w:r>
        <w:rPr>
          <w:color w:val="000000"/>
          <w:highlight w:val="white"/>
        </w:rPr>
        <w:t>Carnevale</w:t>
      </w:r>
      <w:proofErr w:type="spellEnd"/>
      <w:r>
        <w:rPr>
          <w:color w:val="000000"/>
          <w:highlight w:val="white"/>
        </w:rPr>
        <w:t xml:space="preserve">, and </w:t>
      </w:r>
      <w:proofErr w:type="spellStart"/>
      <w:r>
        <w:rPr>
          <w:color w:val="000000"/>
          <w:highlight w:val="white"/>
        </w:rPr>
        <w:t>Hatak</w:t>
      </w:r>
      <w:proofErr w:type="spellEnd"/>
      <w:r>
        <w:rPr>
          <w:color w:val="000000"/>
          <w:highlight w:val="white"/>
        </w:rPr>
        <w:t>, 2020)</w:t>
      </w:r>
      <w:r>
        <w:rPr>
          <w:color w:val="000000"/>
        </w:rPr>
        <w:t xml:space="preserve">. </w:t>
      </w:r>
    </w:p>
    <w:p w:rsidR="007C7A90" w:rsidRDefault="003144F8">
      <w:pPr>
        <w:spacing w:before="0" w:after="0"/>
        <w:ind w:firstLine="360"/>
        <w:jc w:val="both"/>
        <w:rPr>
          <w:color w:val="000000"/>
        </w:rPr>
      </w:pPr>
      <w:r>
        <w:rPr>
          <w:color w:val="000000"/>
        </w:rPr>
        <w:lastRenderedPageBreak/>
        <w:t>The productivity and satisfaction of employee are positively affected, which raises concerns towards applying extensive virtual systems to aid Tesco in managing their workers so that their morale and productivity does not decline.</w:t>
      </w:r>
      <w:r>
        <w:rPr>
          <w:color w:val="000000"/>
          <w:highlight w:val="white"/>
        </w:rPr>
        <w:t xml:space="preserve"> </w:t>
      </w:r>
      <w:r>
        <w:rPr>
          <w:color w:val="000000"/>
        </w:rPr>
        <w:t>In the literature, it has been discussed that due to the advent of covid-19, it has become difficult for employees to monitor the performance of employees</w:t>
      </w:r>
      <w:r>
        <w:rPr>
          <w:color w:val="000000"/>
          <w:highlight w:val="white"/>
        </w:rPr>
        <w:t xml:space="preserve"> (Ahmed et al., 2020)</w:t>
      </w:r>
      <w:r>
        <w:rPr>
          <w:color w:val="000000"/>
        </w:rPr>
        <w:t xml:space="preserve">. </w:t>
      </w:r>
    </w:p>
    <w:p w:rsidR="007C7A90" w:rsidRDefault="003144F8">
      <w:pPr>
        <w:spacing w:before="0" w:after="0"/>
        <w:ind w:firstLine="360"/>
        <w:jc w:val="both"/>
        <w:rPr>
          <w:color w:val="000000"/>
        </w:rPr>
      </w:pPr>
      <w:r>
        <w:rPr>
          <w:color w:val="000000"/>
        </w:rPr>
        <w:t xml:space="preserve">From the results, it has been found that since in Tesco, we always focus on performance and based on the performance we evaluate employees. In the results, it has been found that if HR manager finds that performance of employees is not up to the mark, and thus we fire them however if the performance of employees is found to up to mark, they are rewarded. In the literature, it has been discussed that the pandemic has resulted in a significant decline in the sale of the major industries and employee performance. The same aspect has been found in the results of the study. It has been found in the research conducted by </w:t>
      </w:r>
      <w:r>
        <w:rPr>
          <w:color w:val="000000"/>
          <w:highlight w:val="white"/>
        </w:rPr>
        <w:t>Jung, Jung, and Yoon (2020) that t</w:t>
      </w:r>
      <w:r>
        <w:rPr>
          <w:color w:val="000000"/>
        </w:rPr>
        <w:t xml:space="preserve">he cause of the reduction in the productivity of an employee is due to the reduction in the performance of employees whilst working remotely. </w:t>
      </w:r>
    </w:p>
    <w:p w:rsidR="007C7A90" w:rsidRDefault="003144F8">
      <w:pPr>
        <w:spacing w:before="0" w:after="0"/>
        <w:ind w:firstLine="360"/>
        <w:jc w:val="both"/>
        <w:rPr>
          <w:color w:val="000000"/>
        </w:rPr>
      </w:pPr>
      <w:r>
        <w:rPr>
          <w:color w:val="000000"/>
        </w:rPr>
        <w:t>In the literature, it was discussed that the understanding of employment declines in the pandemic</w:t>
      </w:r>
      <w:r>
        <w:rPr>
          <w:color w:val="000000"/>
          <w:highlight w:val="white"/>
        </w:rPr>
        <w:t xml:space="preserve"> (</w:t>
      </w:r>
      <w:proofErr w:type="spellStart"/>
      <w:r>
        <w:rPr>
          <w:color w:val="000000"/>
          <w:highlight w:val="white"/>
        </w:rPr>
        <w:t>Aguinis</w:t>
      </w:r>
      <w:proofErr w:type="spellEnd"/>
      <w:r>
        <w:rPr>
          <w:color w:val="000000"/>
          <w:highlight w:val="white"/>
        </w:rPr>
        <w:t xml:space="preserve">, </w:t>
      </w:r>
      <w:proofErr w:type="spellStart"/>
      <w:r>
        <w:rPr>
          <w:color w:val="000000"/>
          <w:highlight w:val="white"/>
        </w:rPr>
        <w:t>Villamor</w:t>
      </w:r>
      <w:proofErr w:type="spellEnd"/>
      <w:r>
        <w:rPr>
          <w:color w:val="000000"/>
          <w:highlight w:val="white"/>
        </w:rPr>
        <w:t>, and Gabriel, 2020)</w:t>
      </w:r>
      <w:r>
        <w:rPr>
          <w:color w:val="000000"/>
        </w:rPr>
        <w:t xml:space="preserve">. In the results of the study, it has been found that effective employee management is something which grounded in the aspect of performance management, payroll management, employee recruitment and so forth. It has been found in the research conducted by </w:t>
      </w:r>
      <w:r>
        <w:rPr>
          <w:color w:val="000000"/>
          <w:highlight w:val="white"/>
        </w:rPr>
        <w:t>Jung, Jung, and Yoon (2020) that e</w:t>
      </w:r>
      <w:r>
        <w:rPr>
          <w:color w:val="000000"/>
        </w:rPr>
        <w:t>mployees should take work seriously, this is the only way to be an effective as I have seen the immature and no-serious attitude of employees while working remotely</w:t>
      </w:r>
      <w:r>
        <w:rPr>
          <w:color w:val="000000"/>
          <w:highlight w:val="white"/>
        </w:rPr>
        <w:t xml:space="preserve"> (Ahmed et al., 2020)</w:t>
      </w:r>
      <w:r>
        <w:rPr>
          <w:color w:val="000000"/>
        </w:rPr>
        <w:t xml:space="preserve">. </w:t>
      </w:r>
    </w:p>
    <w:p w:rsidR="007C7A90" w:rsidRDefault="003144F8">
      <w:pPr>
        <w:spacing w:before="0" w:after="0"/>
        <w:ind w:firstLine="360"/>
        <w:jc w:val="both"/>
        <w:rPr>
          <w:color w:val="000000"/>
        </w:rPr>
      </w:pPr>
      <w:r>
        <w:rPr>
          <w:color w:val="000000"/>
        </w:rPr>
        <w:t xml:space="preserve">It has been found in the research conducted by </w:t>
      </w:r>
      <w:r>
        <w:rPr>
          <w:color w:val="000000"/>
          <w:highlight w:val="white"/>
        </w:rPr>
        <w:t>Jung, Jung, and Yoon (2020) that a</w:t>
      </w:r>
      <w:r>
        <w:rPr>
          <w:color w:val="000000"/>
        </w:rPr>
        <w:t xml:space="preserve"> reason for the reduction in the employee performance is the lack of sufficient monitoring and control of </w:t>
      </w:r>
      <w:r>
        <w:rPr>
          <w:color w:val="000000"/>
        </w:rPr>
        <w:lastRenderedPageBreak/>
        <w:t>employee performance that the managers are unable to do due to the absence of effective measures that can aid in performance evaluation and helping the employee to be more effective</w:t>
      </w:r>
      <w:r>
        <w:rPr>
          <w:color w:val="000000"/>
          <w:highlight w:val="white"/>
        </w:rPr>
        <w:t xml:space="preserve"> (</w:t>
      </w:r>
      <w:proofErr w:type="spellStart"/>
      <w:r>
        <w:rPr>
          <w:color w:val="000000"/>
          <w:highlight w:val="white"/>
        </w:rPr>
        <w:t>Carnevale</w:t>
      </w:r>
      <w:proofErr w:type="spellEnd"/>
      <w:r>
        <w:rPr>
          <w:color w:val="000000"/>
          <w:highlight w:val="white"/>
        </w:rPr>
        <w:t xml:space="preserve">, and </w:t>
      </w:r>
      <w:proofErr w:type="spellStart"/>
      <w:r>
        <w:rPr>
          <w:color w:val="000000"/>
          <w:highlight w:val="white"/>
        </w:rPr>
        <w:t>Hatak</w:t>
      </w:r>
      <w:proofErr w:type="spellEnd"/>
      <w:r>
        <w:rPr>
          <w:color w:val="000000"/>
          <w:highlight w:val="white"/>
        </w:rPr>
        <w:t>, 2020)</w:t>
      </w:r>
      <w:r>
        <w:rPr>
          <w:color w:val="000000"/>
        </w:rPr>
        <w:t xml:space="preserve">. </w:t>
      </w:r>
    </w:p>
    <w:p w:rsidR="007C7A90" w:rsidRDefault="003144F8">
      <w:pPr>
        <w:spacing w:before="0" w:after="0"/>
        <w:ind w:firstLine="360"/>
        <w:jc w:val="both"/>
        <w:rPr>
          <w:color w:val="000000"/>
        </w:rPr>
      </w:pPr>
      <w:r>
        <w:rPr>
          <w:color w:val="000000"/>
        </w:rPr>
        <w:t xml:space="preserve">Thus the impact of covid-19 on managing performance of Tesco has also been affected due to the absence of effective measures that were not taken by Tesco. It has been found in the research conducted by </w:t>
      </w:r>
      <w:r>
        <w:rPr>
          <w:color w:val="000000"/>
          <w:highlight w:val="white"/>
        </w:rPr>
        <w:t xml:space="preserve">Jung, Jung, and Yoon (2020) that </w:t>
      </w:r>
      <w:r>
        <w:rPr>
          <w:color w:val="000000"/>
        </w:rPr>
        <w:t xml:space="preserve">Tesco has moved towards virtual employee management that has aided the retail form to manage their employees that are working remotely. It has been found that the HR manager in Tesco provided training to the employees regarding the use of software as well as the management of tasks effectively. </w:t>
      </w:r>
    </w:p>
    <w:p w:rsidR="007C7A90" w:rsidRDefault="003144F8">
      <w:pPr>
        <w:pStyle w:val="Heading2"/>
        <w:rPr>
          <w:highlight w:val="white"/>
        </w:rPr>
      </w:pPr>
      <w:bookmarkStart w:id="28" w:name="_3as4poj" w:colFirst="0" w:colLast="0"/>
      <w:bookmarkEnd w:id="28"/>
      <w:r>
        <w:t xml:space="preserve">4.5 Summary </w:t>
      </w:r>
    </w:p>
    <w:p w:rsidR="007C7A90" w:rsidRDefault="003144F8">
      <w:pPr>
        <w:spacing w:before="0" w:after="0"/>
        <w:jc w:val="both"/>
        <w:rPr>
          <w:color w:val="000000"/>
        </w:rPr>
      </w:pPr>
      <w:r>
        <w:rPr>
          <w:color w:val="000000"/>
        </w:rPr>
        <w:t xml:space="preserve">In this chapter, the results of the chapter have been generated.  It has been found that there has been positive influence of COVID-19 on Tesco as well as HR has played a vital role in employee management virtually. The next chapter concludes the whole research along with highlighting directions for the future research. </w:t>
      </w:r>
    </w:p>
    <w:p w:rsidR="007C7A90" w:rsidRDefault="003144F8">
      <w:r>
        <w:t xml:space="preserve">The leases of Tesco decreased by £ 943 million during the year, mainly due to the companies' acquisition of a 50% stake in Tesco </w:t>
      </w:r>
      <w:proofErr w:type="spellStart"/>
      <w:r>
        <w:t>Atrato</w:t>
      </w:r>
      <w:proofErr w:type="spellEnd"/>
      <w:r>
        <w:t xml:space="preserve"> Limited, a joint venture company (</w:t>
      </w:r>
      <w:proofErr w:type="spellStart"/>
      <w:r>
        <w:t>Karpen</w:t>
      </w:r>
      <w:proofErr w:type="spellEnd"/>
      <w:r>
        <w:t xml:space="preserve"> and Conduit, 2020). Purchases are asset purchases that increase the ownership and lease of the assets and replace the right of use and related lease obligations. In addition, the rental debt has decreased this year due to return on capital and the purchase of various other rental housing. In line with International Accounting to Gibson (2020), Tesco pension deficit increased from £ 235 million to £ 2.6 billion. The increase in expected liabilities due to lower corporate bond yields was largely offset by high asset returns (including the yield on our debt portfolio), a continuing premium deficit and the adoption of the last assumptions. As part of the proceeds from the </w:t>
      </w:r>
      <w:r>
        <w:lastRenderedPageBreak/>
        <w:t>alleged sale of Thai and Malaysian companies, Tesco agreed with the CEO to provide a one-time £ 2.5 billion plan. It should be combined with other measures to close the capital gap and significantly reduce the potential for widening the pension gap in the future. The Agents' Agreement also covers the basic principles for the evaluation of the three-year plan, which is currently being calculated on 31 December 2019 (Martin-</w:t>
      </w:r>
      <w:proofErr w:type="spellStart"/>
      <w:r>
        <w:t>Neuninger</w:t>
      </w:r>
      <w:proofErr w:type="spellEnd"/>
      <w:r>
        <w:t xml:space="preserve"> and Ruby, 2020). The Agent did everything possible to ensure that the evaluation is carried out correctly as soon as possible. Since the beginning of last year, the main debt issues (discussion of fixed costs and gross debt / EBITDA) have been 3.0 to 3.4 and 3.6 to 3 and Tesco's current goal is to increase it 2.5 times (</w:t>
      </w:r>
      <w:proofErr w:type="spellStart"/>
      <w:r>
        <w:t>Naeem</w:t>
      </w:r>
      <w:proofErr w:type="spellEnd"/>
      <w:r>
        <w:t>, 2020).</w:t>
      </w:r>
    </w:p>
    <w:p w:rsidR="007C7A90" w:rsidRDefault="003144F8">
      <w:r>
        <w:t xml:space="preserve">Voluntary cash flow increased from £ 1,174 million to £ 2,063 million per year. This reflects strong growth in financial profitability, reduced working capital and contributions to the sale of our securities (Hogg and Swift, 2020). Tesco's net inflow was £ 163 million, and this improvement is expected to be smaller than the original plan, which cancelled the £ 210 million impact in the second half of last year, mainly due to our decision to postpone the introduction of the new general ledger system. The timing of out-of-business payments, the impact of declining sales in China and Europe and the continued focus on customer acquisition before the end of </w:t>
      </w:r>
      <w:proofErr w:type="spellStart"/>
      <w:r>
        <w:t>Brexit</w:t>
      </w:r>
      <w:proofErr w:type="spellEnd"/>
      <w:r>
        <w:t xml:space="preserve"> dates will shorten our time. These factors were partially offset by better payment terms at our largest utility. The effect on working capital (£ 240 million) in week 53 is mainly determined by the fuel time shown in the table above (</w:t>
      </w:r>
      <w:proofErr w:type="spellStart"/>
      <w:r>
        <w:t>Prapha</w:t>
      </w:r>
      <w:proofErr w:type="spellEnd"/>
      <w:r>
        <w:t>, Wilshaw and Ivanhoe, 2020). Treasury spending fell by £ 142m during the year as Tesco followed our disciplined approach to financial spending. The reduction in interest rates of £ 80 million is mainly due to a sharp reduction in the maturities of debt and lending rates (</w:t>
      </w:r>
      <w:proofErr w:type="spellStart"/>
      <w:r>
        <w:t>Keyworth</w:t>
      </w:r>
      <w:proofErr w:type="spellEnd"/>
      <w:r>
        <w:t xml:space="preserve"> et al., 2020). Cash payments also include a proportion of rent payments, as Tesco used many other rental properties in the lease and </w:t>
      </w:r>
      <w:r>
        <w:lastRenderedPageBreak/>
        <w:t>repurchase agreements and rental income decreased by ISK 20 billion per year (</w:t>
      </w:r>
      <w:proofErr w:type="spellStart"/>
      <w:r>
        <w:t>Basari</w:t>
      </w:r>
      <w:proofErr w:type="spellEnd"/>
      <w:r>
        <w:t xml:space="preserve">, </w:t>
      </w:r>
      <w:proofErr w:type="spellStart"/>
      <w:r>
        <w:t>Yazid</w:t>
      </w:r>
      <w:proofErr w:type="spellEnd"/>
      <w:r>
        <w:t xml:space="preserve"> and </w:t>
      </w:r>
      <w:proofErr w:type="spellStart"/>
      <w:r>
        <w:t>Shamsudin</w:t>
      </w:r>
      <w:proofErr w:type="spellEnd"/>
      <w:r>
        <w:t>, 2020).</w:t>
      </w:r>
    </w:p>
    <w:p w:rsidR="007C7A90" w:rsidRDefault="003144F8">
      <w:r>
        <w:t xml:space="preserve">Individual cash taxes paid were £ 271 million, a decrease of £ 31 million a year. The annual decrease is due to the temporary adjustment of the period under IFRS 16 and due to an increase in the revaluation cost of fair value, which is not taxed. Tesco's property revenue was £ 258 million, of which £ 167 million came from real estate sales in Central Europe (mainly in Poland) (Islam et al., 2020). Tesco bought </w:t>
      </w:r>
      <w:proofErr w:type="spellStart"/>
      <w:r>
        <w:t>Blandford</w:t>
      </w:r>
      <w:proofErr w:type="spellEnd"/>
      <w:r>
        <w:t>, Chesterfield and High Wycombe for £ 172m and saved £ 8m a year. Tesco acquired $ 149 million in market share after committing to offset modest revenues from the issuance of new shares to meet the program's requirements (</w:t>
      </w:r>
      <w:proofErr w:type="spellStart"/>
      <w:r>
        <w:t>Roggeveen</w:t>
      </w:r>
      <w:proofErr w:type="spellEnd"/>
      <w:r>
        <w:t xml:space="preserve"> and </w:t>
      </w:r>
      <w:proofErr w:type="spellStart"/>
      <w:r>
        <w:t>Sethuraman</w:t>
      </w:r>
      <w:proofErr w:type="spellEnd"/>
      <w:r>
        <w:t>, 2020). In the future, Tesco will continue to estimate an annual consumption of £ 150 million, depending on performance and market conditions. The increase in rent payments was £ 27 million, but for the most part, there was a corresponding decrease in the proportion of rent payments in net interest income (</w:t>
      </w:r>
      <w:proofErr w:type="spellStart"/>
      <w:r>
        <w:t>Pálsdóttir</w:t>
      </w:r>
      <w:proofErr w:type="spellEnd"/>
      <w:r>
        <w:t>, 2020). As previously announced, Tesco will pay 2020/21 and this year; there is a £ 300m pension shortfall in addition to the one-time £ 2.5bn contribution expected in the second half of 2020, which is expected to close the funding gap. And that has significantly reduced the likelihood of a deficit increase in the future and released around £ 260 million in annual free cash flow (</w:t>
      </w:r>
      <w:proofErr w:type="spellStart"/>
      <w:r>
        <w:t>Vanderroost</w:t>
      </w:r>
      <w:proofErr w:type="spellEnd"/>
      <w:r>
        <w:t xml:space="preserve"> et al., 2017). </w:t>
      </w:r>
    </w:p>
    <w:p w:rsidR="007C7A90" w:rsidRDefault="003144F8">
      <w:r>
        <w:t>In the UK, ROI includes the opening of a new supermarket and the temporary replacement of the Kennington store and the maintenance of our stores. Tesco also opened five Jack stores in the UK, bringing the total to twelve (</w:t>
      </w:r>
      <w:proofErr w:type="spellStart"/>
      <w:r>
        <w:t>Pálsdóttir</w:t>
      </w:r>
      <w:proofErr w:type="spellEnd"/>
      <w:r>
        <w:t xml:space="preserve">, 2020). At CEIBS, the plans to eliminate unnecessary retail space by renovating, reducing or relocating stores have largely been met. In Poland, Tesco has evolved towards a two-format model where all supermarkets are closed or changed, so our service is delivered as a compact supermarket. The total loss of land in </w:t>
      </w:r>
      <w:r>
        <w:lastRenderedPageBreak/>
        <w:t>Central Europe is approximately 3 million square meters, of which 2.1 million square meters in Poland. In Asia, Tesco opened two new stores in Malaysia and 54 new stores in Thailand, the majority in a fixed format, thanks to favourable legal changes. Following the planned sale of the Thai and Malaysian companies, Tesco estimates that the group will invest between 900 and 1.2 billion pounds annually in the coming years (</w:t>
      </w:r>
      <w:proofErr w:type="spellStart"/>
      <w:r>
        <w:t>Gregson</w:t>
      </w:r>
      <w:proofErr w:type="spellEnd"/>
      <w:r>
        <w:t xml:space="preserve"> and </w:t>
      </w:r>
      <w:proofErr w:type="spellStart"/>
      <w:r>
        <w:t>Crang</w:t>
      </w:r>
      <w:proofErr w:type="spellEnd"/>
      <w:r>
        <w:t xml:space="preserve">, 2017). The legal investment is £ 2.1 billion, of which £ 914 million is to fully control the Tesco </w:t>
      </w:r>
      <w:proofErr w:type="spellStart"/>
      <w:r>
        <w:t>Atrato</w:t>
      </w:r>
      <w:proofErr w:type="spellEnd"/>
      <w:r>
        <w:t xml:space="preserve"> Company (including 15 branches and two distribution centres) and £ 136 million for the acquisition and other properties were leased this year (Oliveira, 2020). </w:t>
      </w:r>
    </w:p>
    <w:p w:rsidR="007C7A90" w:rsidRDefault="003144F8">
      <w:r>
        <w:t xml:space="preserve">Tesco Bank specialises in providing simple banking and insurance products to many Tesco customers. Our decision to exit the mortgage market in September affected the sale of Tesco Bank, which also led to a reduction in customer loans. The insurance market remains highly competitive, and Tesco continues to focus its investments on retaining existing customers. Tesco has improved its customer experience this year with several initiatives, including the introduction of the </w:t>
      </w:r>
      <w:proofErr w:type="spellStart"/>
      <w:r>
        <w:t>Clubcard</w:t>
      </w:r>
      <w:proofErr w:type="spellEnd"/>
      <w:r>
        <w:t xml:space="preserve"> Plus credit card and the student shopping card as part of a new line of gift cards. Also, Tesco has updated the Tesco mobile app to allow customers to purchase currencies, and Tesco has introduced retail services to other stores. Operating profit before unusual expenses decreased 3.0% and was, e.g. 3 million annually (Power et al., 2020). Although Tesco focused on competitive pricing, our insurance revenues declined, while Tesco's lending revenues increased while customer loans increased, and gift cards and loans increased. Travel allowance increased income. Significant savings this year include: The World Bank will continue to focus on improving technology and protecting customers, reducing fraud costs and reducing the cost of maintaining ATMs with streamlining profits. This increased cost: average turnover of 1.9% compared to the previous year (Reza, </w:t>
      </w:r>
      <w:proofErr w:type="spellStart"/>
      <w:r>
        <w:t>Kawsar</w:t>
      </w:r>
      <w:proofErr w:type="spellEnd"/>
      <w:r>
        <w:t xml:space="preserve"> and </w:t>
      </w:r>
      <w:proofErr w:type="spellStart"/>
      <w:r>
        <w:t>Mahabub</w:t>
      </w:r>
      <w:proofErr w:type="spellEnd"/>
      <w:r>
        <w:t xml:space="preserve">, 2020). In </w:t>
      </w:r>
      <w:r>
        <w:lastRenderedPageBreak/>
        <w:t>February, as part of Tesco Bank's decision, Tesco stopped introducing new personal checking account applications to focus on providing the right products and services to Tesco's customers. This led to £ 56 million in personal expenses related to the accelerated depreciation of intangible assets and property, plant and equipment.</w:t>
      </w:r>
    </w:p>
    <w:p w:rsidR="007C7A90" w:rsidRDefault="003144F8">
      <w:r>
        <w:rPr>
          <w:highlight w:val="white"/>
        </w:rPr>
        <w:t xml:space="preserve">In the memorandum, Kumar said that Tesco's technology team had "made" progress during the pandemic that affected plans. </w:t>
      </w:r>
      <w:r>
        <w:t>El-</w:t>
      </w:r>
      <w:proofErr w:type="spellStart"/>
      <w:r>
        <w:t>Gohary</w:t>
      </w:r>
      <w:proofErr w:type="spellEnd"/>
      <w:r>
        <w:t xml:space="preserve"> (2020) </w:t>
      </w:r>
      <w:r>
        <w:rPr>
          <w:highlight w:val="white"/>
        </w:rPr>
        <w:t xml:space="preserve">stated that Tesco focuses more on the things that affect customers, employees and companies the most. The company make decisions and react faster. Regardless of their location, level or other differences, meetings can now involve many more. Tesco is gaining momentum and needs to know how to proceed. Tesco competes with Silicon Valley for technical capabilities. The retail network employs approximately 10,000 technicians in the United States, including software developers, computer engineers, and mechanical engineers. Many companies are based in </w:t>
      </w:r>
      <w:proofErr w:type="spellStart"/>
      <w:r>
        <w:rPr>
          <w:highlight w:val="white"/>
        </w:rPr>
        <w:t>Sunnyville</w:t>
      </w:r>
      <w:proofErr w:type="spellEnd"/>
      <w:r>
        <w:rPr>
          <w:highlight w:val="white"/>
        </w:rPr>
        <w:t>, California; others are located outside of Silicon Valley in Bentonville, Arkansas, or Jet.com in Hoboken, NJ. The tech team is just a small part of Tesco's great staff. The company, with approximately 1.5 million employees, is the largest private employer in the United States (</w:t>
      </w:r>
      <w:r>
        <w:t xml:space="preserve">Prasad and </w:t>
      </w:r>
      <w:proofErr w:type="spellStart"/>
      <w:r>
        <w:t>Zulfiqar</w:t>
      </w:r>
      <w:proofErr w:type="spellEnd"/>
      <w:r>
        <w:t>, 2020)</w:t>
      </w:r>
      <w:r>
        <w:rPr>
          <w:highlight w:val="white"/>
        </w:rPr>
        <w:t xml:space="preserve">. The vast majority of them perform actions that </w:t>
      </w:r>
      <w:proofErr w:type="spellStart"/>
      <w:r>
        <w:rPr>
          <w:highlight w:val="white"/>
        </w:rPr>
        <w:t>can not</w:t>
      </w:r>
      <w:proofErr w:type="spellEnd"/>
      <w:r>
        <w:rPr>
          <w:highlight w:val="white"/>
        </w:rPr>
        <w:t xml:space="preserve"> be performed remotely, such as checking buyers in a store, adding items to shelves or completing purchases online. During the pandemic, despite the increasing number of cases and deaths caused by Covid-19, many of these workers sell basic food for food and cleaning at the same time. Tesco works hard to create office space for employees and equipment that sometimes requires office space (</w:t>
      </w:r>
      <w:proofErr w:type="spellStart"/>
      <w:r>
        <w:t>Furnell</w:t>
      </w:r>
      <w:proofErr w:type="spellEnd"/>
      <w:r>
        <w:t xml:space="preserve"> and Shah, 2020)</w:t>
      </w:r>
      <w:r>
        <w:rPr>
          <w:highlight w:val="white"/>
        </w:rPr>
        <w:t xml:space="preserve">. </w:t>
      </w:r>
    </w:p>
    <w:p w:rsidR="007C7A90" w:rsidRDefault="003144F8">
      <w:pPr>
        <w:ind w:firstLine="0"/>
        <w:rPr>
          <w:highlight w:val="yellow"/>
        </w:rPr>
      </w:pPr>
      <w:r>
        <w:br w:type="page"/>
      </w:r>
    </w:p>
    <w:p w:rsidR="007C7A90" w:rsidRDefault="003144F8">
      <w:pPr>
        <w:pStyle w:val="Heading1"/>
      </w:pPr>
      <w:bookmarkStart w:id="29" w:name="_1pxezwc" w:colFirst="0" w:colLast="0"/>
      <w:bookmarkEnd w:id="29"/>
      <w:r>
        <w:lastRenderedPageBreak/>
        <w:t>CHAPTER 5 CONCLUSION</w:t>
      </w:r>
    </w:p>
    <w:p w:rsidR="007C7A90" w:rsidRDefault="003144F8">
      <w:r>
        <w:t>The British supermarket chain Tesco (Tesco) made a profit of more than a quarter in the first half of the year, as shoppers started pandemic necessities and doubled orders online. On the other hand, growth in food sales was offset by crisis costs and the company's bank losses, which reduced operating profit. On August 29, the largest duty-free supermarket sold 551 million pounds (about 712.9 million US dollars), 8.7% more than the same period in 2019. The crisis has led to an excellent approach between the UK. The company's operating profit, however, fluctuated: it fell by 15.6% to £ 1,037 million, and Tesco Bank was one of the factors behind the decline in the balance sheet with a 155-fold loss million pounds sterling. New Tesco CEO Ken Murphy said: “In the first half of this year, our business went through a test that Tesco had never done before and our colleagues responded well. Take on all the challenges and be proud to add value to the customers and the local community.</w:t>
      </w:r>
    </w:p>
    <w:p w:rsidR="007C7A90" w:rsidRDefault="003144F8">
      <w:r>
        <w:t xml:space="preserve">Like many of its competitors, Tesco had to reconsider its policy of providing food to customers during the peak of the epidemic in March and April, when many UK residents stayed at home across the country. In the first half of the year, the company doubled its weekly production capacity to 1.5 million incubators. During this period, although food sales increased by 9.2%, clothing was not perfect, and sales decreased by 17.2%. The supermarket also spent £ 533 million on improving store security, warning that a weak economy would result in significant financial losses for consumers and increased bank losses. Tesco said the crisis "had a significant impact" on the bank's performance as it issued fewer loans and credit cards and allocated more money to cover bad debts. This generated an operating loss of £ 155 million, compared to a profit of £ 87 million last year. Macroeconomic indicators such as unemployment </w:t>
      </w:r>
      <w:r>
        <w:lastRenderedPageBreak/>
        <w:t>and a sharp drop in GDP in the UK have increased potentially bad debt funds as pointed by the store. This is Tesco's first achievement under new CEO Ken Murphy.</w:t>
      </w:r>
    </w:p>
    <w:p w:rsidR="007C7A90" w:rsidRDefault="003144F8">
      <w:r>
        <w:t xml:space="preserve">In 80 countries/regions where the virus is spreading slowly but steadily, workplaces, schools and universities have made tangible changes to teleworking and set rules on travel bans and domestic work. Although blended learning, technical learning or e-learning are not new concepts or practices in learning, the virtual business is a virtual business based on digital applications (especially large Chinese companies) (e.g. </w:t>
      </w:r>
      <w:proofErr w:type="spellStart"/>
      <w:r>
        <w:t>Alibaba</w:t>
      </w:r>
      <w:proofErr w:type="spellEnd"/>
      <w:r>
        <w:t xml:space="preserve">) and so on, but for many other traditional industry-related industries and organisations present this as a new challenge or opportunity. For those interested in organisational behaviour, this new telecommuting raises questions about the development of teamwork, communication opportunities, personal fears and attitudes, virtual management, management: IT and general effects and computer performance. Meanwhile, given the feeling of loneliness and lack of work environment of colleagues, employees can concentrate fully on the project. While targeted interventions generally help to increase productivity, separation and loneliness due to isolation from peers can lead to lower employee participation and motivation, and that is why leadership is more important. At the same time, managers must review and demand the personal choices of each employee, better assess the dynamics within and outside the team, assign roles and responsibilities based on skills, and maintain balance. </w:t>
      </w:r>
    </w:p>
    <w:p w:rsidR="007C7A90" w:rsidRDefault="003144F8">
      <w:r>
        <w:t xml:space="preserve">Due to the current number and participation of employees, all employees need quick access to the information and resources they need. It is possible managers must also organise virtual meetings with well-defined goals and short- and medium-term goals. It is not recommended to contact the staff and leaders of the microscope, but it is also recommended to closely monitor the progress of work and the needs of all. Time, video conferencing, and even </w:t>
      </w:r>
      <w:r>
        <w:lastRenderedPageBreak/>
        <w:t>good calls can be better than long, frequent emails. In the case of virtual desktops, there should be no difference between keeping employees motivated and motivated. If everyone is worried about the consequences of the virus, it does not matter if it stays the same. Evaluating the little things helps a lot. During this time, it is better to evaluate and acknowledge the team's progress as necessary, rather than emphasising the importance of aligning the new virtual team's goals with the weekly work goals. It can help humanise the workplace and the relationship between managers and leaders. People who work from home can be with their families and children can play outside. Leaders should appreciate the conscientious efforts of domestic workers to promote their work. For some companies (for example real estate) the use of agents is a major obstacle. In the same way, people who work part-time in retail, manufacturing, taxis, restaurants, healthcare and food delivery are not paid.</w:t>
      </w:r>
    </w:p>
    <w:p w:rsidR="007C7A90" w:rsidRDefault="003144F8">
      <w:r>
        <w:t>In many countries where residents are quarantined or banned from travelling, real estate has become a major problem. Industry leaders must anticipate potential demand for field trips or real estate purchases when the situation becomes normal. This inadvertently puts pressure on agents, real estate agents, interior design firms, interior design firms and business management skills in general areas. Therefore, this is also a good time to create a virtual wallet with good functionality where customers will find most of the necessary information that appears in the first troubleshooting. This step can be interesting and useful for climate economists who call for teleworking, as the examples show. People who do not go to the office do not have to travel to work or pay for transportation and reduce their carbon footprint.</w:t>
      </w:r>
    </w:p>
    <w:p w:rsidR="007C7A90" w:rsidRDefault="003144F8">
      <w:r>
        <w:t xml:space="preserve">On the other hand, the manual sewer industry is evolving like a mask today. When the situation returned to its original "normal" level, the employee was asked to return to the office. Although this is a good time, the program is very flexible. To reduce stress at work, the user can </w:t>
      </w:r>
      <w:r>
        <w:lastRenderedPageBreak/>
        <w:t>prepare homemade meals, spend more time with the family, and stroll around the house. Managers, however, must prioritise the mental health of employees.</w:t>
      </w:r>
    </w:p>
    <w:p w:rsidR="007C7A90" w:rsidRDefault="003144F8">
      <w:r>
        <w:t xml:space="preserve">According to the UK Office of Labour, about 29% of employees worked part-time in 2018. According to BLS, 47% of employees with a BS degree or a parent who sometimes works at home have a high school diploma and only 3% of employees. For universities, the courses are very widespread. Recently, all universities in mainland China and other parts of China have used teachers and staff to augment or record lectures directly with Zoom or Skype, creating a platform where all students can share learning materials training. Assessment and evaluation can, however, be problematic in practice as teachers evaluate group work, deliver speeches and provide formative responses. Today, technology is still important, and it is clear that managers realise that R &amp; D and IT departments are under increasing pressure. It is important not to put more pressure on current technology and at the same time, ensure that everyone can access and use it as often as possible at a certain level of stress. This month, JPMorgan Chase asked 10% of its employees (127,000 in total) to work from home so the company can test its plan to close the office. Amazon follows the same steps and requires its employees to connect remotely with the company's VPN. </w:t>
      </w:r>
    </w:p>
    <w:p w:rsidR="007C7A90" w:rsidRDefault="003144F8">
      <w:r>
        <w:t xml:space="preserve">It is nothing new for companies to use VPNs that rely on public Internet traffic. This is mainly because the public network is not a reliable transmission channel, and there can be connection problems all over the world. This test step can be used to test whether the current VPN of companies can handle the challenge of supporting a large number of absent employees. For example, if Amazon's 750,000 employees were connected to VPN companies at the same time, there is a high probability of failure. This can be a big problem if the technology cannot be used due to overcrowding and downtown. Like VPN, video conferencing apps can be under </w:t>
      </w:r>
      <w:r>
        <w:lastRenderedPageBreak/>
        <w:t>more pressure, and right now, the consumer is under new pressure. Therefore, careful use of technology should be supported. Reviewing these steps at the telework level can provide the customer with an opportunity to find new ways to measure telework performance for the business and document your actions. When everything is back to normal, managers can use this data to determine which companies are operating and, more importantly. This can create new insights into the organisation.</w:t>
      </w:r>
    </w:p>
    <w:p w:rsidR="007C7A90" w:rsidRDefault="003144F8">
      <w:r>
        <w:t xml:space="preserve">The current crisis is expected to be the most dangerous since the 1930s and perhaps even worse, as no such collapse has been seen before. This affects freight and international travel and creates inequalities between old and young. Many factors are unknown: whether it is a cure, a vaccine or another infection; </w:t>
      </w:r>
      <w:proofErr w:type="gramStart"/>
      <w:r>
        <w:t>A</w:t>
      </w:r>
      <w:proofErr w:type="gramEnd"/>
      <w:r>
        <w:t xml:space="preserve"> type of restoration that is probably non-linear. COVID-19 can be seen as a fuelling rather than a fundamental change, as some changes have already been made, such as advertising, online sales and citizenship. When society is influential, it is important to act, whether Tesco follow the politics of fear or hope. Society is divided, and Tesco needs strong and smart leadership. This crisis has been passed on to younger generations, and the inequality of generations makes it difficult to predict which factors are predominant, mobile or declining. </w:t>
      </w:r>
    </w:p>
    <w:p w:rsidR="007C7A90" w:rsidRDefault="003144F8">
      <w:r>
        <w:t xml:space="preserve">The difference between the two is greater than the difference between them—those who can work in the virtual space work economically. The most vulnerable are companies that are dependent on face-to-face communication. They are constructive, not temporary and business activity decreases significantly, and therefore some expenses (such as advertising) disappear. There are few direct winners, and success is tied to the company's ability to become a virtual world. A localisation is a possible approach, but diversity and unnecessary costs must also be considered. The weakest supply chain is not necessarily the closest. Politicians can influence the work of the CEO: governments can argue that they need a local supply chain, and business </w:t>
      </w:r>
      <w:r>
        <w:lastRenderedPageBreak/>
        <w:t>leaders need to consider this, regardless of their faith. In the short term, the government can intervene and provide the company with additional support. For a long time, Tesco does not know yet. In developed countries, the government supports domestic companies, intervenes in the financial markets and protects the healthcare sector. This will continue for a while, as the government wants stability that can last for many years.</w:t>
      </w:r>
    </w:p>
    <w:p w:rsidR="007C7A90" w:rsidRDefault="003144F8">
      <w:r>
        <w:t xml:space="preserve">The impact is so great that it is hard to believe that the user will return fully to the free market. International trade has suffered from a breakdown of nationalism and relations with China, the United Kingdom and Europe. The crisis has hit developing countries. If a protectionist policy is sustained, it will affect the exporting country in the long run, and capital flows will not be able to return. When it comes to technology, there is already a strong belief that technology will undermine labour market opportunities in some countries. But due to technology, they also benefit from offering special products and services. This means that artificial intelligence can affect both developed and developing countries. Developing countries are unlikely to work. Vietnam, Bangladesh and East Asia are the most organised countries, and some deserve to be mentioned. </w:t>
      </w:r>
      <w:proofErr w:type="spellStart"/>
      <w:r>
        <w:t>Brexit</w:t>
      </w:r>
      <w:proofErr w:type="spellEnd"/>
      <w:r>
        <w:t xml:space="preserve"> under agreement continues to hurt Britain, and at the time, </w:t>
      </w:r>
      <w:proofErr w:type="spellStart"/>
      <w:r>
        <w:t>Brexit</w:t>
      </w:r>
      <w:proofErr w:type="spellEnd"/>
      <w:r>
        <w:t xml:space="preserve"> was a bad idea, and the current global situation was deteriorating.</w:t>
      </w:r>
    </w:p>
    <w:p w:rsidR="007C7A90" w:rsidRDefault="003144F8">
      <w:pPr>
        <w:rPr>
          <w:highlight w:val="white"/>
        </w:rPr>
      </w:pPr>
      <w:r>
        <w:t xml:space="preserve">Even after the epidemic, Tesco plans to ban thousands of technicians from working at home. </w:t>
      </w:r>
      <w:r>
        <w:rPr>
          <w:highlight w:val="white"/>
        </w:rPr>
        <w:t xml:space="preserve">In an internal appeal, released Thursday afternoon, Tesco's chief technology officer </w:t>
      </w:r>
      <w:proofErr w:type="spellStart"/>
      <w:r>
        <w:rPr>
          <w:highlight w:val="white"/>
        </w:rPr>
        <w:t>Sesh</w:t>
      </w:r>
      <w:proofErr w:type="spellEnd"/>
      <w:r>
        <w:rPr>
          <w:highlight w:val="white"/>
        </w:rPr>
        <w:t xml:space="preserve"> Kumar told the tech team that the company intended to use its office and ideas to facilitate that would be the new standard, at least for the majority of Tesco drivers. The office space does not include staff who come to the office every day but is primarily used for collaboration, synchronisation and friendship. During the pandemic, British workers set up home offices, worked on kitchen tables, and held video call meetings. Moving from home to work has made </w:t>
      </w:r>
      <w:r>
        <w:rPr>
          <w:highlight w:val="white"/>
        </w:rPr>
        <w:lastRenderedPageBreak/>
        <w:t xml:space="preserve">some companies wonder how they use offices and whether it is worth paying high rents, high electricity bills or the hassle of isolation. Tesco is the latest company to announce that technicians will not have to return to the office at any time (and maybe forever). Earlier this month, Twitter announced that employees could continue to work from home "forever" if their roles and circumstances allow. Facebook CEO Mark </w:t>
      </w:r>
      <w:proofErr w:type="spellStart"/>
      <w:r>
        <w:rPr>
          <w:highlight w:val="white"/>
        </w:rPr>
        <w:t>Zuckerberg</w:t>
      </w:r>
      <w:proofErr w:type="spellEnd"/>
      <w:r>
        <w:rPr>
          <w:highlight w:val="white"/>
        </w:rPr>
        <w:t xml:space="preserve"> said the company was "really increasing" its recruitment from home and expects 50% of its employees to work remotely for the next five to 10 years.</w:t>
      </w:r>
    </w:p>
    <w:p w:rsidR="007C7A90" w:rsidRDefault="003144F8">
      <w:pPr>
        <w:spacing w:before="0" w:after="160" w:line="259" w:lineRule="auto"/>
        <w:ind w:firstLine="0"/>
        <w:rPr>
          <w:highlight w:val="white"/>
        </w:rPr>
      </w:pPr>
      <w:r>
        <w:br w:type="page"/>
      </w:r>
    </w:p>
    <w:p w:rsidR="007C7A90" w:rsidRDefault="003144F8">
      <w:pPr>
        <w:pStyle w:val="Heading1"/>
        <w:rPr>
          <w:highlight w:val="white"/>
        </w:rPr>
      </w:pPr>
      <w:bookmarkStart w:id="30" w:name="_49x2ik5" w:colFirst="0" w:colLast="0"/>
      <w:bookmarkEnd w:id="30"/>
      <w:r>
        <w:rPr>
          <w:highlight w:val="white"/>
        </w:rPr>
        <w:lastRenderedPageBreak/>
        <w:t>References</w:t>
      </w:r>
    </w:p>
    <w:p w:rsidR="007C7A90" w:rsidRDefault="007C7A90"/>
    <w:p w:rsidR="007C7A90" w:rsidRDefault="003144F8">
      <w:pPr>
        <w:ind w:left="720" w:hanging="720"/>
        <w:rPr>
          <w:highlight w:val="white"/>
        </w:rPr>
      </w:pPr>
      <w:proofErr w:type="spellStart"/>
      <w:r>
        <w:rPr>
          <w:highlight w:val="white"/>
        </w:rPr>
        <w:t>Aebischer</w:t>
      </w:r>
      <w:proofErr w:type="spellEnd"/>
      <w:r>
        <w:rPr>
          <w:highlight w:val="white"/>
        </w:rPr>
        <w:t>, P. and Nicholas, R., 2020. Digital Theatre Transformation: A Case Study and Digital Toolkit.</w:t>
      </w:r>
    </w:p>
    <w:p w:rsidR="007C7A90" w:rsidRDefault="003144F8">
      <w:pPr>
        <w:ind w:left="720" w:hanging="720"/>
        <w:jc w:val="both"/>
        <w:rPr>
          <w:color w:val="000000"/>
          <w:highlight w:val="white"/>
        </w:rPr>
      </w:pPr>
      <w:proofErr w:type="spellStart"/>
      <w:r>
        <w:rPr>
          <w:color w:val="000000"/>
          <w:highlight w:val="white"/>
        </w:rPr>
        <w:t>Aguinis</w:t>
      </w:r>
      <w:proofErr w:type="spellEnd"/>
      <w:r>
        <w:rPr>
          <w:color w:val="000000"/>
          <w:highlight w:val="white"/>
        </w:rPr>
        <w:t xml:space="preserve">, H., </w:t>
      </w:r>
      <w:proofErr w:type="spellStart"/>
      <w:r>
        <w:rPr>
          <w:color w:val="000000"/>
          <w:highlight w:val="white"/>
        </w:rPr>
        <w:t>Villamor</w:t>
      </w:r>
      <w:proofErr w:type="spellEnd"/>
      <w:r>
        <w:rPr>
          <w:color w:val="000000"/>
          <w:highlight w:val="white"/>
        </w:rPr>
        <w:t xml:space="preserve">, I. and Gabriel, K.P., 2020. Understanding employee responses to COVID-19: a behavioural corporate social responsibility perspective. </w:t>
      </w:r>
      <w:r>
        <w:rPr>
          <w:i/>
          <w:color w:val="000000"/>
          <w:highlight w:val="white"/>
        </w:rPr>
        <w:t xml:space="preserve">Management Research: Journal of the </w:t>
      </w:r>
      <w:proofErr w:type="spellStart"/>
      <w:r>
        <w:rPr>
          <w:i/>
          <w:color w:val="000000"/>
          <w:highlight w:val="white"/>
        </w:rPr>
        <w:t>Iberoamerican</w:t>
      </w:r>
      <w:proofErr w:type="spellEnd"/>
      <w:r>
        <w:rPr>
          <w:i/>
          <w:color w:val="000000"/>
          <w:highlight w:val="white"/>
        </w:rPr>
        <w:t xml:space="preserve"> Academy of Management</w:t>
      </w:r>
      <w:r>
        <w:rPr>
          <w:color w:val="000000"/>
          <w:highlight w:val="white"/>
        </w:rPr>
        <w:t>.</w:t>
      </w:r>
    </w:p>
    <w:p w:rsidR="007C7A90" w:rsidRDefault="003144F8">
      <w:pPr>
        <w:ind w:left="720" w:hanging="720"/>
        <w:jc w:val="both"/>
        <w:rPr>
          <w:color w:val="000000"/>
          <w:highlight w:val="white"/>
        </w:rPr>
      </w:pPr>
      <w:r>
        <w:rPr>
          <w:color w:val="000000"/>
          <w:highlight w:val="white"/>
        </w:rPr>
        <w:t xml:space="preserve">Ahmed, T., </w:t>
      </w:r>
      <w:proofErr w:type="spellStart"/>
      <w:r>
        <w:rPr>
          <w:color w:val="000000"/>
          <w:highlight w:val="white"/>
        </w:rPr>
        <w:t>Shahid</w:t>
      </w:r>
      <w:proofErr w:type="spellEnd"/>
      <w:r>
        <w:rPr>
          <w:color w:val="000000"/>
          <w:highlight w:val="white"/>
        </w:rPr>
        <w:t xml:space="preserve"> Khan, M., </w:t>
      </w:r>
      <w:proofErr w:type="spellStart"/>
      <w:r>
        <w:rPr>
          <w:color w:val="000000"/>
          <w:highlight w:val="white"/>
        </w:rPr>
        <w:t>Thitivesa</w:t>
      </w:r>
      <w:proofErr w:type="spellEnd"/>
      <w:r>
        <w:rPr>
          <w:color w:val="000000"/>
          <w:highlight w:val="white"/>
        </w:rPr>
        <w:t xml:space="preserve">, D., </w:t>
      </w:r>
      <w:proofErr w:type="spellStart"/>
      <w:r>
        <w:rPr>
          <w:color w:val="000000"/>
          <w:highlight w:val="white"/>
        </w:rPr>
        <w:t>Siraphatthada</w:t>
      </w:r>
      <w:proofErr w:type="spellEnd"/>
      <w:r>
        <w:rPr>
          <w:color w:val="000000"/>
          <w:highlight w:val="white"/>
        </w:rPr>
        <w:t xml:space="preserve">, Y. and </w:t>
      </w:r>
      <w:proofErr w:type="spellStart"/>
      <w:r>
        <w:rPr>
          <w:color w:val="000000"/>
          <w:highlight w:val="white"/>
        </w:rPr>
        <w:t>Phumdara</w:t>
      </w:r>
      <w:proofErr w:type="spellEnd"/>
      <w:r>
        <w:rPr>
          <w:color w:val="000000"/>
          <w:highlight w:val="white"/>
        </w:rPr>
        <w:t xml:space="preserve">, T., 2020. Impact of employee engagement and knowledge sharing on organisational performance: Study of HR challenges in COVID-19 pandemic. </w:t>
      </w:r>
      <w:r>
        <w:rPr>
          <w:i/>
          <w:color w:val="000000"/>
          <w:highlight w:val="white"/>
        </w:rPr>
        <w:t>Human Systems Management</w:t>
      </w:r>
      <w:r>
        <w:rPr>
          <w:color w:val="000000"/>
          <w:highlight w:val="white"/>
        </w:rPr>
        <w:t>, (Preprint), pp.1-15.</w:t>
      </w:r>
    </w:p>
    <w:p w:rsidR="007C7A90" w:rsidRDefault="003144F8">
      <w:pPr>
        <w:spacing w:after="0"/>
        <w:ind w:left="720" w:hanging="720"/>
        <w:rPr>
          <w:highlight w:val="white"/>
        </w:rPr>
      </w:pPr>
      <w:r>
        <w:rPr>
          <w:highlight w:val="white"/>
        </w:rPr>
        <w:t>Allan, G., 2020. Qualitative research. In </w:t>
      </w:r>
      <w:r>
        <w:rPr>
          <w:i/>
          <w:highlight w:val="white"/>
        </w:rPr>
        <w:t>Handbook for research students in the social sciences</w:t>
      </w:r>
      <w:r>
        <w:rPr>
          <w:highlight w:val="white"/>
        </w:rPr>
        <w:t xml:space="preserve"> (pp. 177-189). </w:t>
      </w:r>
      <w:proofErr w:type="spellStart"/>
      <w:r>
        <w:rPr>
          <w:highlight w:val="white"/>
        </w:rPr>
        <w:t>Routledge</w:t>
      </w:r>
      <w:proofErr w:type="spellEnd"/>
      <w:r>
        <w:rPr>
          <w:highlight w:val="white"/>
        </w:rPr>
        <w:t>.</w:t>
      </w:r>
    </w:p>
    <w:p w:rsidR="007C7A90" w:rsidRDefault="003144F8">
      <w:pPr>
        <w:spacing w:before="0" w:after="0"/>
        <w:ind w:left="720" w:hanging="720"/>
        <w:rPr>
          <w:highlight w:val="white"/>
        </w:rPr>
      </w:pPr>
      <w:r>
        <w:rPr>
          <w:highlight w:val="white"/>
        </w:rPr>
        <w:t xml:space="preserve">Bansal, P., Smith, W.K. and </w:t>
      </w:r>
      <w:proofErr w:type="spellStart"/>
      <w:r>
        <w:rPr>
          <w:highlight w:val="white"/>
        </w:rPr>
        <w:t>Vaara</w:t>
      </w:r>
      <w:proofErr w:type="spellEnd"/>
      <w:r>
        <w:rPr>
          <w:highlight w:val="white"/>
        </w:rPr>
        <w:t>, E., 2018. New ways of seeing through qualitative research.</w:t>
      </w:r>
    </w:p>
    <w:p w:rsidR="007C7A90" w:rsidRDefault="003144F8">
      <w:pPr>
        <w:ind w:left="720" w:hanging="720"/>
        <w:rPr>
          <w:b/>
        </w:rPr>
      </w:pPr>
      <w:proofErr w:type="spellStart"/>
      <w:r>
        <w:rPr>
          <w:highlight w:val="white"/>
        </w:rPr>
        <w:t>Basari</w:t>
      </w:r>
      <w:proofErr w:type="spellEnd"/>
      <w:r>
        <w:rPr>
          <w:highlight w:val="white"/>
        </w:rPr>
        <w:t xml:space="preserve">, M.A.M.D., </w:t>
      </w:r>
      <w:proofErr w:type="spellStart"/>
      <w:r>
        <w:rPr>
          <w:highlight w:val="white"/>
        </w:rPr>
        <w:t>Yazid</w:t>
      </w:r>
      <w:proofErr w:type="spellEnd"/>
      <w:r>
        <w:rPr>
          <w:highlight w:val="white"/>
        </w:rPr>
        <w:t xml:space="preserve">, M.F. and </w:t>
      </w:r>
      <w:proofErr w:type="spellStart"/>
      <w:r>
        <w:rPr>
          <w:highlight w:val="white"/>
        </w:rPr>
        <w:t>Shamsudin</w:t>
      </w:r>
      <w:proofErr w:type="spellEnd"/>
      <w:r>
        <w:rPr>
          <w:highlight w:val="white"/>
        </w:rPr>
        <w:t>, M.F., 2020. Suggestion for retailers during and post covid-19 downturn. </w:t>
      </w:r>
      <w:r>
        <w:rPr>
          <w:i/>
          <w:highlight w:val="white"/>
        </w:rPr>
        <w:t>Journal of Postgraduate Current Business Research</w:t>
      </w:r>
      <w:r>
        <w:rPr>
          <w:highlight w:val="white"/>
        </w:rPr>
        <w:t>, </w:t>
      </w:r>
      <w:r>
        <w:rPr>
          <w:i/>
          <w:highlight w:val="white"/>
        </w:rPr>
        <w:t>1</w:t>
      </w:r>
      <w:r>
        <w:rPr>
          <w:highlight w:val="white"/>
        </w:rPr>
        <w:t>(1).</w:t>
      </w:r>
    </w:p>
    <w:p w:rsidR="007C7A90" w:rsidRDefault="003144F8">
      <w:pPr>
        <w:ind w:left="720" w:hanging="720"/>
        <w:rPr>
          <w:b/>
        </w:rPr>
      </w:pPr>
      <w:r>
        <w:rPr>
          <w:highlight w:val="white"/>
        </w:rPr>
        <w:t>Birch, S., 2020. Modelling the economic impact of COVID19 under different policy choices: Mitigation versus suppression when time is a scarce resource. </w:t>
      </w:r>
      <w:r>
        <w:rPr>
          <w:i/>
          <w:highlight w:val="white"/>
        </w:rPr>
        <w:t>SSM-population health</w:t>
      </w:r>
      <w:r>
        <w:rPr>
          <w:highlight w:val="white"/>
        </w:rPr>
        <w:t>, p.100667.</w:t>
      </w:r>
    </w:p>
    <w:p w:rsidR="007C7A90" w:rsidRDefault="003144F8">
      <w:pPr>
        <w:spacing w:after="0"/>
        <w:ind w:left="720" w:hanging="720"/>
        <w:rPr>
          <w:highlight w:val="white"/>
        </w:rPr>
      </w:pPr>
      <w:proofErr w:type="spellStart"/>
      <w:r>
        <w:rPr>
          <w:highlight w:val="white"/>
        </w:rPr>
        <w:t>Boddy</w:t>
      </w:r>
      <w:proofErr w:type="spellEnd"/>
      <w:r>
        <w:rPr>
          <w:highlight w:val="white"/>
        </w:rPr>
        <w:t>, C.R., 2016. Sample size for qualitative research. </w:t>
      </w:r>
      <w:r>
        <w:rPr>
          <w:i/>
          <w:highlight w:val="white"/>
        </w:rPr>
        <w:t>Qualitative Market Research: An International Journal</w:t>
      </w:r>
      <w:r>
        <w:rPr>
          <w:highlight w:val="white"/>
        </w:rPr>
        <w:t>.</w:t>
      </w:r>
    </w:p>
    <w:p w:rsidR="007C7A90" w:rsidRDefault="003144F8">
      <w:pPr>
        <w:ind w:left="720" w:hanging="720"/>
        <w:rPr>
          <w:highlight w:val="white"/>
        </w:rPr>
      </w:pPr>
      <w:proofErr w:type="spellStart"/>
      <w:r>
        <w:rPr>
          <w:highlight w:val="white"/>
        </w:rPr>
        <w:t>Bove</w:t>
      </w:r>
      <w:proofErr w:type="spellEnd"/>
      <w:r>
        <w:rPr>
          <w:highlight w:val="white"/>
        </w:rPr>
        <w:t xml:space="preserve">, L.L. and Benoit, S., 2020. Restrict, clean and protect: signalling consumer safety during the pandemic and beyond. </w:t>
      </w:r>
      <w:r>
        <w:rPr>
          <w:i/>
          <w:highlight w:val="white"/>
        </w:rPr>
        <w:t>Journal of Service Management</w:t>
      </w:r>
      <w:r>
        <w:rPr>
          <w:highlight w:val="white"/>
        </w:rPr>
        <w:t>.</w:t>
      </w:r>
    </w:p>
    <w:p w:rsidR="007C7A90" w:rsidRDefault="003144F8">
      <w:pPr>
        <w:ind w:left="720" w:hanging="720"/>
        <w:rPr>
          <w:highlight w:val="white"/>
        </w:rPr>
      </w:pPr>
      <w:r>
        <w:rPr>
          <w:highlight w:val="white"/>
        </w:rPr>
        <w:lastRenderedPageBreak/>
        <w:t xml:space="preserve">Burton, J., Gruber, T. and </w:t>
      </w:r>
      <w:proofErr w:type="spellStart"/>
      <w:r>
        <w:rPr>
          <w:highlight w:val="white"/>
        </w:rPr>
        <w:t>Gustafsson</w:t>
      </w:r>
      <w:proofErr w:type="spellEnd"/>
      <w:r>
        <w:rPr>
          <w:highlight w:val="white"/>
        </w:rPr>
        <w:t>, A., 2020. Fostering Collaborative Research for Customer Experience–Connecting Academic and Practitioner Worlds.</w:t>
      </w:r>
    </w:p>
    <w:p w:rsidR="007C7A90" w:rsidRDefault="003144F8">
      <w:pPr>
        <w:ind w:left="720" w:hanging="720"/>
        <w:rPr>
          <w:highlight w:val="white"/>
        </w:rPr>
      </w:pPr>
      <w:proofErr w:type="spellStart"/>
      <w:r>
        <w:rPr>
          <w:highlight w:val="white"/>
        </w:rPr>
        <w:t>Caliskan</w:t>
      </w:r>
      <w:proofErr w:type="spellEnd"/>
      <w:r>
        <w:rPr>
          <w:highlight w:val="white"/>
        </w:rPr>
        <w:t xml:space="preserve">, A., </w:t>
      </w:r>
      <w:proofErr w:type="spellStart"/>
      <w:r>
        <w:rPr>
          <w:highlight w:val="white"/>
        </w:rPr>
        <w:t>Özen</w:t>
      </w:r>
      <w:proofErr w:type="spellEnd"/>
      <w:r>
        <w:rPr>
          <w:highlight w:val="white"/>
        </w:rPr>
        <w:t xml:space="preserve">, Y.D.Ö. and </w:t>
      </w:r>
      <w:proofErr w:type="spellStart"/>
      <w:r>
        <w:rPr>
          <w:highlight w:val="white"/>
        </w:rPr>
        <w:t>Ozturkoglu</w:t>
      </w:r>
      <w:proofErr w:type="spellEnd"/>
      <w:r>
        <w:rPr>
          <w:highlight w:val="white"/>
        </w:rPr>
        <w:t>, Y., 2020. Digital transformation of traditional marketing business model in new industry era. </w:t>
      </w:r>
      <w:r>
        <w:rPr>
          <w:i/>
          <w:highlight w:val="white"/>
        </w:rPr>
        <w:t>Journal of Enterprise Information Management</w:t>
      </w:r>
      <w:r>
        <w:rPr>
          <w:highlight w:val="white"/>
        </w:rPr>
        <w:t>.</w:t>
      </w:r>
    </w:p>
    <w:p w:rsidR="007C7A90" w:rsidRDefault="003144F8">
      <w:pPr>
        <w:ind w:left="720" w:hanging="720"/>
        <w:rPr>
          <w:highlight w:val="white"/>
        </w:rPr>
      </w:pPr>
      <w:proofErr w:type="spellStart"/>
      <w:r>
        <w:rPr>
          <w:highlight w:val="white"/>
        </w:rPr>
        <w:t>Caminati</w:t>
      </w:r>
      <w:proofErr w:type="spellEnd"/>
      <w:r>
        <w:rPr>
          <w:highlight w:val="white"/>
        </w:rPr>
        <w:t xml:space="preserve"> Anders, E., de </w:t>
      </w:r>
      <w:proofErr w:type="spellStart"/>
      <w:r>
        <w:rPr>
          <w:highlight w:val="white"/>
        </w:rPr>
        <w:t>Carvalho</w:t>
      </w:r>
      <w:proofErr w:type="spellEnd"/>
      <w:r>
        <w:rPr>
          <w:highlight w:val="white"/>
        </w:rPr>
        <w:t xml:space="preserve"> </w:t>
      </w:r>
      <w:proofErr w:type="spellStart"/>
      <w:r>
        <w:rPr>
          <w:highlight w:val="white"/>
        </w:rPr>
        <w:t>Silveira</w:t>
      </w:r>
      <w:proofErr w:type="spellEnd"/>
      <w:r>
        <w:rPr>
          <w:highlight w:val="white"/>
        </w:rPr>
        <w:t xml:space="preserve"> Bueno, M. and Castilho </w:t>
      </w:r>
      <w:proofErr w:type="spellStart"/>
      <w:r>
        <w:rPr>
          <w:highlight w:val="white"/>
        </w:rPr>
        <w:t>Misale</w:t>
      </w:r>
      <w:proofErr w:type="spellEnd"/>
      <w:r>
        <w:rPr>
          <w:highlight w:val="white"/>
        </w:rPr>
        <w:t>, G.T., 2020. The Brazilian Competition Authority agrees to suspend deadline for implementing certain antitrust compliance commitments undertaken in a cartel case Settlement Agreement due to COVID-19 pandemic (Basso/</w:t>
      </w:r>
      <w:proofErr w:type="spellStart"/>
      <w:r>
        <w:rPr>
          <w:highlight w:val="white"/>
        </w:rPr>
        <w:t>Valbrás</w:t>
      </w:r>
      <w:proofErr w:type="spellEnd"/>
      <w:r>
        <w:rPr>
          <w:highlight w:val="white"/>
        </w:rPr>
        <w:t>). </w:t>
      </w:r>
      <w:proofErr w:type="gramStart"/>
      <w:r>
        <w:rPr>
          <w:i/>
          <w:highlight w:val="white"/>
        </w:rPr>
        <w:t>e-Competitions</w:t>
      </w:r>
      <w:proofErr w:type="gramEnd"/>
      <w:r>
        <w:rPr>
          <w:i/>
          <w:highlight w:val="white"/>
        </w:rPr>
        <w:t xml:space="preserve"> Bulletin</w:t>
      </w:r>
      <w:r>
        <w:rPr>
          <w:highlight w:val="white"/>
        </w:rPr>
        <w:t>, (March 2020).</w:t>
      </w:r>
    </w:p>
    <w:p w:rsidR="007C7A90" w:rsidRDefault="003144F8">
      <w:pPr>
        <w:ind w:left="720" w:hanging="720"/>
        <w:jc w:val="both"/>
        <w:rPr>
          <w:color w:val="000000"/>
          <w:highlight w:val="white"/>
        </w:rPr>
      </w:pPr>
      <w:proofErr w:type="spellStart"/>
      <w:r>
        <w:rPr>
          <w:color w:val="000000"/>
          <w:highlight w:val="white"/>
        </w:rPr>
        <w:t>Carnevale</w:t>
      </w:r>
      <w:proofErr w:type="spellEnd"/>
      <w:r>
        <w:rPr>
          <w:color w:val="000000"/>
          <w:highlight w:val="white"/>
        </w:rPr>
        <w:t xml:space="preserve">, J.B. and </w:t>
      </w:r>
      <w:proofErr w:type="spellStart"/>
      <w:r>
        <w:rPr>
          <w:color w:val="000000"/>
          <w:highlight w:val="white"/>
        </w:rPr>
        <w:t>Hatak</w:t>
      </w:r>
      <w:proofErr w:type="spellEnd"/>
      <w:r>
        <w:rPr>
          <w:color w:val="000000"/>
          <w:highlight w:val="white"/>
        </w:rPr>
        <w:t>, I., 2020. Employee adjustment and well-being in the era of COVID-19: Implications for human resource management. </w:t>
      </w:r>
      <w:r>
        <w:rPr>
          <w:i/>
          <w:color w:val="000000"/>
          <w:highlight w:val="white"/>
        </w:rPr>
        <w:t>Journal of Business Research</w:t>
      </w:r>
      <w:r>
        <w:rPr>
          <w:color w:val="000000"/>
          <w:highlight w:val="white"/>
        </w:rPr>
        <w:t>.</w:t>
      </w:r>
    </w:p>
    <w:p w:rsidR="007C7A90" w:rsidRDefault="003144F8">
      <w:pPr>
        <w:ind w:left="720" w:hanging="720"/>
        <w:jc w:val="both"/>
        <w:rPr>
          <w:color w:val="000000"/>
          <w:highlight w:val="white"/>
        </w:rPr>
      </w:pPr>
      <w:proofErr w:type="spellStart"/>
      <w:r>
        <w:rPr>
          <w:color w:val="000000"/>
          <w:highlight w:val="white"/>
        </w:rPr>
        <w:t>Chanana</w:t>
      </w:r>
      <w:proofErr w:type="spellEnd"/>
      <w:r>
        <w:rPr>
          <w:color w:val="000000"/>
          <w:highlight w:val="white"/>
        </w:rPr>
        <w:t>, N., 2020. Employee engagement practices during COVID</w:t>
      </w:r>
      <w:r>
        <w:rPr>
          <w:rFonts w:ascii="Cambria Math" w:eastAsia="Cambria Math" w:hAnsi="Cambria Math" w:cs="Cambria Math"/>
          <w:color w:val="000000"/>
          <w:highlight w:val="white"/>
        </w:rPr>
        <w:t>‐</w:t>
      </w:r>
      <w:r>
        <w:rPr>
          <w:color w:val="000000"/>
          <w:highlight w:val="white"/>
        </w:rPr>
        <w:t>19 lockdown. </w:t>
      </w:r>
      <w:r>
        <w:rPr>
          <w:i/>
          <w:color w:val="000000"/>
          <w:highlight w:val="white"/>
        </w:rPr>
        <w:t>Journal of Public Affairs</w:t>
      </w:r>
      <w:r>
        <w:rPr>
          <w:color w:val="000000"/>
          <w:highlight w:val="white"/>
        </w:rPr>
        <w:t>, p.e2508.</w:t>
      </w:r>
    </w:p>
    <w:p w:rsidR="007C7A90" w:rsidRDefault="003144F8">
      <w:pPr>
        <w:ind w:left="720" w:hanging="720"/>
        <w:rPr>
          <w:highlight w:val="white"/>
        </w:rPr>
      </w:pPr>
      <w:proofErr w:type="gramStart"/>
      <w:r>
        <w:rPr>
          <w:highlight w:val="white"/>
        </w:rPr>
        <w:t>de</w:t>
      </w:r>
      <w:proofErr w:type="gramEnd"/>
      <w:r>
        <w:rPr>
          <w:highlight w:val="white"/>
        </w:rPr>
        <w:t xml:space="preserve"> </w:t>
      </w:r>
      <w:proofErr w:type="spellStart"/>
      <w:r>
        <w:rPr>
          <w:highlight w:val="white"/>
        </w:rPr>
        <w:t>Kervenoael</w:t>
      </w:r>
      <w:proofErr w:type="spellEnd"/>
      <w:r>
        <w:rPr>
          <w:highlight w:val="white"/>
        </w:rPr>
        <w:t xml:space="preserve">, R., </w:t>
      </w:r>
      <w:proofErr w:type="spellStart"/>
      <w:r>
        <w:rPr>
          <w:highlight w:val="white"/>
        </w:rPr>
        <w:t>Schwob</w:t>
      </w:r>
      <w:proofErr w:type="spellEnd"/>
      <w:r>
        <w:rPr>
          <w:highlight w:val="white"/>
        </w:rPr>
        <w:t>, A. and Chandra, C., 2020. E-retailers and the engagement of delivery workers in urban last-mile delivery for sustainable logistics value creation: Leveraging legitimate concerns under time-based marketing promise. </w:t>
      </w:r>
      <w:r>
        <w:rPr>
          <w:i/>
          <w:highlight w:val="white"/>
        </w:rPr>
        <w:t>Journal of Retailing and Consumer Services</w:t>
      </w:r>
      <w:r>
        <w:rPr>
          <w:highlight w:val="white"/>
        </w:rPr>
        <w:t>, </w:t>
      </w:r>
      <w:r>
        <w:rPr>
          <w:i/>
          <w:highlight w:val="white"/>
        </w:rPr>
        <w:t>54</w:t>
      </w:r>
      <w:r>
        <w:rPr>
          <w:highlight w:val="white"/>
        </w:rPr>
        <w:t>, p.102016.</w:t>
      </w:r>
    </w:p>
    <w:p w:rsidR="007C7A90" w:rsidRDefault="003144F8">
      <w:pPr>
        <w:ind w:left="720" w:hanging="720"/>
        <w:jc w:val="both"/>
        <w:rPr>
          <w:color w:val="000000"/>
          <w:highlight w:val="white"/>
        </w:rPr>
      </w:pPr>
      <w:proofErr w:type="spellStart"/>
      <w:r>
        <w:rPr>
          <w:color w:val="000000"/>
          <w:highlight w:val="white"/>
        </w:rPr>
        <w:t>Diawati</w:t>
      </w:r>
      <w:proofErr w:type="spellEnd"/>
      <w:r>
        <w:rPr>
          <w:color w:val="000000"/>
          <w:highlight w:val="white"/>
        </w:rPr>
        <w:t xml:space="preserve">, P., </w:t>
      </w:r>
      <w:proofErr w:type="spellStart"/>
      <w:r>
        <w:rPr>
          <w:color w:val="000000"/>
          <w:highlight w:val="white"/>
        </w:rPr>
        <w:t>Paramarta</w:t>
      </w:r>
      <w:proofErr w:type="spellEnd"/>
      <w:r>
        <w:rPr>
          <w:color w:val="000000"/>
          <w:highlight w:val="white"/>
        </w:rPr>
        <w:t xml:space="preserve">, V., </w:t>
      </w:r>
      <w:proofErr w:type="spellStart"/>
      <w:r>
        <w:rPr>
          <w:color w:val="000000"/>
          <w:highlight w:val="white"/>
        </w:rPr>
        <w:t>Pitoyo</w:t>
      </w:r>
      <w:proofErr w:type="spellEnd"/>
      <w:r>
        <w:rPr>
          <w:color w:val="000000"/>
          <w:highlight w:val="white"/>
        </w:rPr>
        <w:t xml:space="preserve">, D., </w:t>
      </w:r>
      <w:proofErr w:type="spellStart"/>
      <w:r>
        <w:rPr>
          <w:color w:val="000000"/>
          <w:highlight w:val="white"/>
        </w:rPr>
        <w:t>Fitrio</w:t>
      </w:r>
      <w:proofErr w:type="spellEnd"/>
      <w:r>
        <w:rPr>
          <w:color w:val="000000"/>
          <w:highlight w:val="white"/>
        </w:rPr>
        <w:t xml:space="preserve">, T. and </w:t>
      </w:r>
      <w:proofErr w:type="spellStart"/>
      <w:r>
        <w:rPr>
          <w:color w:val="000000"/>
          <w:highlight w:val="white"/>
        </w:rPr>
        <w:t>Mahrani</w:t>
      </w:r>
      <w:proofErr w:type="spellEnd"/>
      <w:r>
        <w:rPr>
          <w:color w:val="000000"/>
          <w:highlight w:val="white"/>
        </w:rPr>
        <w:t>, S.W., 2019. Challenges of implementing an employee management system for improving workplace management effectiveness. </w:t>
      </w:r>
      <w:r>
        <w:rPr>
          <w:i/>
          <w:color w:val="000000"/>
          <w:highlight w:val="white"/>
        </w:rPr>
        <w:t>Journal of Environmental Treatment Techniques</w:t>
      </w:r>
      <w:r>
        <w:rPr>
          <w:color w:val="000000"/>
          <w:highlight w:val="white"/>
        </w:rPr>
        <w:t>, </w:t>
      </w:r>
      <w:r>
        <w:rPr>
          <w:i/>
          <w:color w:val="000000"/>
          <w:highlight w:val="white"/>
        </w:rPr>
        <w:t>7</w:t>
      </w:r>
      <w:r>
        <w:rPr>
          <w:color w:val="000000"/>
          <w:highlight w:val="white"/>
        </w:rPr>
        <w:t>, pp.1200-1203.</w:t>
      </w:r>
    </w:p>
    <w:p w:rsidR="007C7A90" w:rsidRDefault="003144F8">
      <w:pPr>
        <w:ind w:left="720" w:hanging="720"/>
        <w:rPr>
          <w:b/>
        </w:rPr>
      </w:pPr>
      <w:r>
        <w:rPr>
          <w:highlight w:val="white"/>
        </w:rPr>
        <w:t>El-</w:t>
      </w:r>
      <w:proofErr w:type="spellStart"/>
      <w:r>
        <w:rPr>
          <w:highlight w:val="white"/>
        </w:rPr>
        <w:t>Gohary</w:t>
      </w:r>
      <w:proofErr w:type="spellEnd"/>
      <w:r>
        <w:rPr>
          <w:highlight w:val="white"/>
        </w:rPr>
        <w:t>, H., 2020. Coronavirus and Halal Tourism and Hospitality Industry: Is It a Journey to the Unknown</w:t>
      </w:r>
      <w:proofErr w:type="gramStart"/>
      <w:r>
        <w:rPr>
          <w:highlight w:val="white"/>
        </w:rPr>
        <w:t>?.</w:t>
      </w:r>
      <w:proofErr w:type="gramEnd"/>
      <w:r>
        <w:rPr>
          <w:highlight w:val="white"/>
        </w:rPr>
        <w:t> </w:t>
      </w:r>
      <w:r>
        <w:rPr>
          <w:i/>
          <w:highlight w:val="white"/>
        </w:rPr>
        <w:t>Sustainability</w:t>
      </w:r>
      <w:r>
        <w:rPr>
          <w:highlight w:val="white"/>
        </w:rPr>
        <w:t>, </w:t>
      </w:r>
      <w:r>
        <w:rPr>
          <w:i/>
          <w:highlight w:val="white"/>
        </w:rPr>
        <w:t>12</w:t>
      </w:r>
      <w:r>
        <w:rPr>
          <w:highlight w:val="white"/>
        </w:rPr>
        <w:t>(21), p.9260.</w:t>
      </w:r>
    </w:p>
    <w:p w:rsidR="007C7A90" w:rsidRDefault="003144F8">
      <w:pPr>
        <w:ind w:left="720" w:hanging="720"/>
        <w:rPr>
          <w:highlight w:val="white"/>
        </w:rPr>
      </w:pPr>
      <w:proofErr w:type="spellStart"/>
      <w:r>
        <w:rPr>
          <w:highlight w:val="white"/>
        </w:rPr>
        <w:lastRenderedPageBreak/>
        <w:t>Fah</w:t>
      </w:r>
      <w:proofErr w:type="spellEnd"/>
      <w:r>
        <w:rPr>
          <w:highlight w:val="white"/>
        </w:rPr>
        <w:t xml:space="preserve">, L.T., </w:t>
      </w:r>
      <w:proofErr w:type="spellStart"/>
      <w:r>
        <w:rPr>
          <w:highlight w:val="white"/>
        </w:rPr>
        <w:t>Kumaraendran</w:t>
      </w:r>
      <w:proofErr w:type="spellEnd"/>
      <w:r>
        <w:rPr>
          <w:highlight w:val="white"/>
        </w:rPr>
        <w:t xml:space="preserve">, D., </w:t>
      </w:r>
      <w:proofErr w:type="spellStart"/>
      <w:r>
        <w:rPr>
          <w:highlight w:val="white"/>
        </w:rPr>
        <w:t>Parthipan</w:t>
      </w:r>
      <w:proofErr w:type="spellEnd"/>
      <w:r>
        <w:rPr>
          <w:highlight w:val="white"/>
        </w:rPr>
        <w:t xml:space="preserve">, V., </w:t>
      </w:r>
      <w:proofErr w:type="spellStart"/>
      <w:r>
        <w:rPr>
          <w:highlight w:val="white"/>
        </w:rPr>
        <w:t>Subbaiyah</w:t>
      </w:r>
      <w:proofErr w:type="spellEnd"/>
      <w:r>
        <w:rPr>
          <w:highlight w:val="white"/>
        </w:rPr>
        <w:t xml:space="preserve">, G., </w:t>
      </w:r>
      <w:proofErr w:type="spellStart"/>
      <w:r>
        <w:rPr>
          <w:highlight w:val="white"/>
        </w:rPr>
        <w:t>Farid</w:t>
      </w:r>
      <w:proofErr w:type="spellEnd"/>
      <w:r>
        <w:rPr>
          <w:highlight w:val="white"/>
        </w:rPr>
        <w:t xml:space="preserve">, M.M., </w:t>
      </w:r>
      <w:proofErr w:type="spellStart"/>
      <w:r>
        <w:rPr>
          <w:highlight w:val="white"/>
        </w:rPr>
        <w:t>Shien</w:t>
      </w:r>
      <w:proofErr w:type="spellEnd"/>
      <w:r>
        <w:rPr>
          <w:highlight w:val="white"/>
        </w:rPr>
        <w:t xml:space="preserve">, E.B.H., </w:t>
      </w:r>
      <w:proofErr w:type="spellStart"/>
      <w:r>
        <w:rPr>
          <w:highlight w:val="white"/>
        </w:rPr>
        <w:t>Subramaniam</w:t>
      </w:r>
      <w:proofErr w:type="spellEnd"/>
      <w:r>
        <w:rPr>
          <w:highlight w:val="white"/>
        </w:rPr>
        <w:t xml:space="preserve">, I., </w:t>
      </w:r>
      <w:proofErr w:type="spellStart"/>
      <w:r>
        <w:rPr>
          <w:highlight w:val="white"/>
        </w:rPr>
        <w:t>Tharumarajah</w:t>
      </w:r>
      <w:proofErr w:type="spellEnd"/>
      <w:r>
        <w:rPr>
          <w:highlight w:val="white"/>
        </w:rPr>
        <w:t xml:space="preserve">, T., Yao, L.J., </w:t>
      </w:r>
      <w:proofErr w:type="spellStart"/>
      <w:r>
        <w:rPr>
          <w:highlight w:val="white"/>
        </w:rPr>
        <w:t>Jochaim</w:t>
      </w:r>
      <w:proofErr w:type="spellEnd"/>
      <w:r>
        <w:rPr>
          <w:highlight w:val="white"/>
        </w:rPr>
        <w:t xml:space="preserve">, C.A.M. and </w:t>
      </w:r>
      <w:proofErr w:type="spellStart"/>
      <w:r>
        <w:rPr>
          <w:highlight w:val="white"/>
        </w:rPr>
        <w:t>Suppiah</w:t>
      </w:r>
      <w:proofErr w:type="spellEnd"/>
      <w:r>
        <w:rPr>
          <w:highlight w:val="white"/>
        </w:rPr>
        <w:t>, I., PENANG BAR COMMITTEE 2020–2021.</w:t>
      </w:r>
    </w:p>
    <w:p w:rsidR="007C7A90" w:rsidRDefault="003144F8">
      <w:pPr>
        <w:ind w:left="720" w:hanging="720"/>
        <w:rPr>
          <w:b/>
        </w:rPr>
      </w:pPr>
      <w:proofErr w:type="spellStart"/>
      <w:r>
        <w:rPr>
          <w:highlight w:val="white"/>
        </w:rPr>
        <w:t>Froud</w:t>
      </w:r>
      <w:proofErr w:type="spellEnd"/>
      <w:r>
        <w:rPr>
          <w:highlight w:val="white"/>
        </w:rPr>
        <w:t xml:space="preserve">, J., </w:t>
      </w:r>
      <w:proofErr w:type="spellStart"/>
      <w:r>
        <w:rPr>
          <w:highlight w:val="white"/>
        </w:rPr>
        <w:t>Tischer</w:t>
      </w:r>
      <w:proofErr w:type="spellEnd"/>
      <w:r>
        <w:rPr>
          <w:highlight w:val="white"/>
        </w:rPr>
        <w:t>, D. and Williams, K., 2017. It is the business model… Reframing the problems of UK retail banking. </w:t>
      </w:r>
      <w:r>
        <w:rPr>
          <w:i/>
          <w:highlight w:val="white"/>
        </w:rPr>
        <w:t>Critical Perspectives on Accounting</w:t>
      </w:r>
      <w:r>
        <w:rPr>
          <w:highlight w:val="white"/>
        </w:rPr>
        <w:t>, </w:t>
      </w:r>
      <w:r>
        <w:rPr>
          <w:i/>
          <w:highlight w:val="white"/>
        </w:rPr>
        <w:t>42</w:t>
      </w:r>
      <w:r>
        <w:rPr>
          <w:highlight w:val="white"/>
        </w:rPr>
        <w:t>, pp.1-19.</w:t>
      </w:r>
    </w:p>
    <w:p w:rsidR="007C7A90" w:rsidRDefault="003144F8">
      <w:pPr>
        <w:ind w:left="720" w:hanging="720"/>
        <w:rPr>
          <w:b/>
        </w:rPr>
      </w:pPr>
      <w:proofErr w:type="spellStart"/>
      <w:r>
        <w:rPr>
          <w:highlight w:val="white"/>
        </w:rPr>
        <w:t>Furnell</w:t>
      </w:r>
      <w:proofErr w:type="spellEnd"/>
      <w:r>
        <w:rPr>
          <w:highlight w:val="white"/>
        </w:rPr>
        <w:t>, S. and Shah, J.N., 2020. Home working and cyber security–an outbreak of unpreparedness</w:t>
      </w:r>
      <w:proofErr w:type="gramStart"/>
      <w:r>
        <w:rPr>
          <w:highlight w:val="white"/>
        </w:rPr>
        <w:t>?.</w:t>
      </w:r>
      <w:proofErr w:type="gramEnd"/>
      <w:r>
        <w:rPr>
          <w:highlight w:val="white"/>
        </w:rPr>
        <w:t> </w:t>
      </w:r>
      <w:r>
        <w:rPr>
          <w:i/>
          <w:highlight w:val="white"/>
        </w:rPr>
        <w:t>Computer Fraud &amp; Security</w:t>
      </w:r>
      <w:r>
        <w:rPr>
          <w:highlight w:val="white"/>
        </w:rPr>
        <w:t>, </w:t>
      </w:r>
      <w:r>
        <w:rPr>
          <w:i/>
          <w:highlight w:val="white"/>
        </w:rPr>
        <w:t>2020</w:t>
      </w:r>
      <w:r>
        <w:rPr>
          <w:highlight w:val="white"/>
        </w:rPr>
        <w:t>(8), pp.6-12.</w:t>
      </w:r>
    </w:p>
    <w:p w:rsidR="007C7A90" w:rsidRDefault="003144F8">
      <w:pPr>
        <w:ind w:left="720" w:hanging="720"/>
        <w:rPr>
          <w:highlight w:val="white"/>
        </w:rPr>
      </w:pPr>
      <w:proofErr w:type="spellStart"/>
      <w:r>
        <w:rPr>
          <w:highlight w:val="white"/>
        </w:rPr>
        <w:t>Gereffi</w:t>
      </w:r>
      <w:proofErr w:type="spellEnd"/>
      <w:r>
        <w:rPr>
          <w:highlight w:val="white"/>
        </w:rPr>
        <w:t>, G., 2020. What does the COVID-19 pandemic teach us about global value chains? The case of medical supplies. </w:t>
      </w:r>
      <w:r>
        <w:rPr>
          <w:i/>
          <w:highlight w:val="white"/>
        </w:rPr>
        <w:t>Journal of International Business Policy</w:t>
      </w:r>
      <w:r>
        <w:rPr>
          <w:highlight w:val="white"/>
        </w:rPr>
        <w:t>, </w:t>
      </w:r>
      <w:r>
        <w:rPr>
          <w:i/>
          <w:highlight w:val="white"/>
        </w:rPr>
        <w:t>3</w:t>
      </w:r>
      <w:r>
        <w:rPr>
          <w:highlight w:val="white"/>
        </w:rPr>
        <w:t>(3), pp.287-301.</w:t>
      </w:r>
    </w:p>
    <w:p w:rsidR="007C7A90" w:rsidRDefault="003144F8">
      <w:pPr>
        <w:ind w:left="720" w:hanging="720"/>
        <w:rPr>
          <w:highlight w:val="white"/>
        </w:rPr>
      </w:pPr>
      <w:r>
        <w:rPr>
          <w:highlight w:val="white"/>
        </w:rPr>
        <w:t xml:space="preserve">Gibson, C., 2020. From "social distancing" to "care in connecting": An emerging organisational research agenda for turbulent times. </w:t>
      </w:r>
      <w:r>
        <w:rPr>
          <w:i/>
          <w:highlight w:val="white"/>
        </w:rPr>
        <w:t>Academy of Management Discoveries</w:t>
      </w:r>
      <w:r>
        <w:rPr>
          <w:highlight w:val="white"/>
        </w:rPr>
        <w:t>, </w:t>
      </w:r>
      <w:r>
        <w:rPr>
          <w:i/>
          <w:highlight w:val="white"/>
        </w:rPr>
        <w:t>6</w:t>
      </w:r>
      <w:r>
        <w:rPr>
          <w:highlight w:val="white"/>
        </w:rPr>
        <w:t>(2), pp.165-169.</w:t>
      </w:r>
    </w:p>
    <w:p w:rsidR="007C7A90" w:rsidRDefault="003144F8">
      <w:pPr>
        <w:ind w:left="720" w:hanging="720"/>
        <w:rPr>
          <w:highlight w:val="white"/>
        </w:rPr>
      </w:pPr>
      <w:r>
        <w:rPr>
          <w:highlight w:val="white"/>
        </w:rPr>
        <w:t xml:space="preserve">Gibson, C., 2020. From "social distancing" to "care in connecting": An emerging organisational research agenda for turbulent times. </w:t>
      </w:r>
      <w:r>
        <w:rPr>
          <w:i/>
          <w:highlight w:val="white"/>
        </w:rPr>
        <w:t>Academy of Management Discoveries</w:t>
      </w:r>
      <w:r>
        <w:rPr>
          <w:highlight w:val="white"/>
        </w:rPr>
        <w:t>, </w:t>
      </w:r>
      <w:r>
        <w:rPr>
          <w:i/>
          <w:highlight w:val="white"/>
        </w:rPr>
        <w:t>6</w:t>
      </w:r>
      <w:r>
        <w:rPr>
          <w:highlight w:val="white"/>
        </w:rPr>
        <w:t>(2), pp.165-169.</w:t>
      </w:r>
    </w:p>
    <w:p w:rsidR="007C7A90" w:rsidRDefault="003144F8">
      <w:pPr>
        <w:ind w:left="720" w:hanging="720"/>
        <w:rPr>
          <w:highlight w:val="white"/>
        </w:rPr>
      </w:pPr>
      <w:r>
        <w:rPr>
          <w:highlight w:val="white"/>
        </w:rPr>
        <w:t xml:space="preserve">Gleason, C., Valencia, S., </w:t>
      </w:r>
      <w:proofErr w:type="spellStart"/>
      <w:r>
        <w:rPr>
          <w:highlight w:val="white"/>
        </w:rPr>
        <w:t>Kirabo</w:t>
      </w:r>
      <w:proofErr w:type="spellEnd"/>
      <w:r>
        <w:rPr>
          <w:highlight w:val="white"/>
        </w:rPr>
        <w:t xml:space="preserve">, L., Wu, J., </w:t>
      </w:r>
      <w:proofErr w:type="spellStart"/>
      <w:r>
        <w:rPr>
          <w:highlight w:val="white"/>
        </w:rPr>
        <w:t>Guo</w:t>
      </w:r>
      <w:proofErr w:type="spellEnd"/>
      <w:r>
        <w:rPr>
          <w:highlight w:val="white"/>
        </w:rPr>
        <w:t xml:space="preserve">, A., Carter, E.J., </w:t>
      </w:r>
      <w:proofErr w:type="spellStart"/>
      <w:r>
        <w:rPr>
          <w:highlight w:val="white"/>
        </w:rPr>
        <w:t>Bigham</w:t>
      </w:r>
      <w:proofErr w:type="spellEnd"/>
      <w:r>
        <w:rPr>
          <w:highlight w:val="white"/>
        </w:rPr>
        <w:t xml:space="preserve">, J.P., Bennett, C.L. and </w:t>
      </w:r>
      <w:proofErr w:type="spellStart"/>
      <w:r>
        <w:rPr>
          <w:highlight w:val="white"/>
        </w:rPr>
        <w:t>Pavel</w:t>
      </w:r>
      <w:proofErr w:type="spellEnd"/>
      <w:r>
        <w:rPr>
          <w:highlight w:val="white"/>
        </w:rPr>
        <w:t>, A., </w:t>
      </w:r>
      <w:r>
        <w:rPr>
          <w:i/>
          <w:highlight w:val="white"/>
        </w:rPr>
        <w:t>Disability and the COVID-19 Pandemic</w:t>
      </w:r>
      <w:r>
        <w:rPr>
          <w:highlight w:val="white"/>
        </w:rPr>
        <w:t> (Doctoral dissertation, Carnegie Mellon University, Pittsburgh, PA, USA).</w:t>
      </w:r>
    </w:p>
    <w:p w:rsidR="007C7A90" w:rsidRDefault="003144F8">
      <w:pPr>
        <w:ind w:left="720" w:hanging="720"/>
        <w:rPr>
          <w:highlight w:val="white"/>
        </w:rPr>
      </w:pPr>
      <w:r>
        <w:rPr>
          <w:highlight w:val="white"/>
        </w:rPr>
        <w:t xml:space="preserve">Gleason, C., Valencia, S., </w:t>
      </w:r>
      <w:proofErr w:type="spellStart"/>
      <w:r>
        <w:rPr>
          <w:highlight w:val="white"/>
        </w:rPr>
        <w:t>Kirabo</w:t>
      </w:r>
      <w:proofErr w:type="spellEnd"/>
      <w:r>
        <w:rPr>
          <w:highlight w:val="white"/>
        </w:rPr>
        <w:t xml:space="preserve">, L., Wu, J., </w:t>
      </w:r>
      <w:proofErr w:type="spellStart"/>
      <w:r>
        <w:rPr>
          <w:highlight w:val="white"/>
        </w:rPr>
        <w:t>Guo</w:t>
      </w:r>
      <w:proofErr w:type="spellEnd"/>
      <w:r>
        <w:rPr>
          <w:highlight w:val="white"/>
        </w:rPr>
        <w:t xml:space="preserve">, A., Jeanne Carter, E., </w:t>
      </w:r>
      <w:proofErr w:type="spellStart"/>
      <w:r>
        <w:rPr>
          <w:highlight w:val="white"/>
        </w:rPr>
        <w:t>Bigham</w:t>
      </w:r>
      <w:proofErr w:type="spellEnd"/>
      <w:r>
        <w:rPr>
          <w:highlight w:val="white"/>
        </w:rPr>
        <w:t xml:space="preserve">, J., Bennett, C. and </w:t>
      </w:r>
      <w:proofErr w:type="spellStart"/>
      <w:r>
        <w:rPr>
          <w:highlight w:val="white"/>
        </w:rPr>
        <w:t>Pavel</w:t>
      </w:r>
      <w:proofErr w:type="spellEnd"/>
      <w:r>
        <w:rPr>
          <w:highlight w:val="white"/>
        </w:rPr>
        <w:t>, A., 2020, October. Disability and the COVID-19 Pandemic: Using Twitter to Understand Accessibility during Rapid Societal Transition. In </w:t>
      </w:r>
      <w:r>
        <w:rPr>
          <w:i/>
          <w:highlight w:val="white"/>
        </w:rPr>
        <w:t>The 22nd International ACM SIGACCESS Conference on Computers and Accessibility</w:t>
      </w:r>
      <w:r>
        <w:rPr>
          <w:highlight w:val="white"/>
        </w:rPr>
        <w:t> (pp. 1-14).</w:t>
      </w:r>
    </w:p>
    <w:p w:rsidR="007C7A90" w:rsidRDefault="003144F8">
      <w:pPr>
        <w:ind w:left="720" w:hanging="720"/>
        <w:rPr>
          <w:highlight w:val="white"/>
        </w:rPr>
      </w:pPr>
      <w:proofErr w:type="spellStart"/>
      <w:r>
        <w:rPr>
          <w:highlight w:val="white"/>
        </w:rPr>
        <w:lastRenderedPageBreak/>
        <w:t>Goede</w:t>
      </w:r>
      <w:proofErr w:type="spellEnd"/>
      <w:r>
        <w:rPr>
          <w:highlight w:val="white"/>
        </w:rPr>
        <w:t>, M., 2020. COVID-19 and Change. </w:t>
      </w:r>
      <w:r>
        <w:rPr>
          <w:i/>
          <w:highlight w:val="white"/>
        </w:rPr>
        <w:t>Archives of Business Review–</w:t>
      </w:r>
      <w:proofErr w:type="spellStart"/>
      <w:r>
        <w:rPr>
          <w:i/>
          <w:highlight w:val="white"/>
        </w:rPr>
        <w:t>Vol</w:t>
      </w:r>
      <w:proofErr w:type="spellEnd"/>
      <w:r>
        <w:rPr>
          <w:highlight w:val="white"/>
        </w:rPr>
        <w:t>, </w:t>
      </w:r>
      <w:r>
        <w:rPr>
          <w:i/>
          <w:highlight w:val="white"/>
        </w:rPr>
        <w:t>8</w:t>
      </w:r>
      <w:r>
        <w:rPr>
          <w:highlight w:val="white"/>
        </w:rPr>
        <w:t>(7).</w:t>
      </w:r>
    </w:p>
    <w:p w:rsidR="007C7A90" w:rsidRDefault="003144F8">
      <w:pPr>
        <w:ind w:left="720" w:hanging="720"/>
        <w:rPr>
          <w:b/>
        </w:rPr>
      </w:pPr>
      <w:proofErr w:type="spellStart"/>
      <w:r>
        <w:rPr>
          <w:highlight w:val="white"/>
        </w:rPr>
        <w:t>Gregson</w:t>
      </w:r>
      <w:proofErr w:type="spellEnd"/>
      <w:r>
        <w:rPr>
          <w:highlight w:val="white"/>
        </w:rPr>
        <w:t xml:space="preserve">, N. and </w:t>
      </w:r>
      <w:proofErr w:type="spellStart"/>
      <w:r>
        <w:rPr>
          <w:highlight w:val="white"/>
        </w:rPr>
        <w:t>Crang</w:t>
      </w:r>
      <w:proofErr w:type="spellEnd"/>
      <w:r>
        <w:rPr>
          <w:highlight w:val="white"/>
        </w:rPr>
        <w:t>, M., 2017. Illicit economies: customary illegality, moral economies and circulation. </w:t>
      </w:r>
      <w:r>
        <w:rPr>
          <w:i/>
          <w:highlight w:val="white"/>
        </w:rPr>
        <w:t>Transactions of the Institute of British Geographers</w:t>
      </w:r>
      <w:r>
        <w:rPr>
          <w:highlight w:val="white"/>
        </w:rPr>
        <w:t>, </w:t>
      </w:r>
      <w:r>
        <w:rPr>
          <w:i/>
          <w:highlight w:val="white"/>
        </w:rPr>
        <w:t>42</w:t>
      </w:r>
      <w:r>
        <w:rPr>
          <w:highlight w:val="white"/>
        </w:rPr>
        <w:t>(2), pp.206-219.</w:t>
      </w:r>
    </w:p>
    <w:p w:rsidR="007C7A90" w:rsidRDefault="003144F8">
      <w:pPr>
        <w:ind w:left="720" w:hanging="720"/>
        <w:rPr>
          <w:highlight w:val="white"/>
        </w:rPr>
      </w:pPr>
      <w:proofErr w:type="spellStart"/>
      <w:r>
        <w:rPr>
          <w:highlight w:val="white"/>
        </w:rPr>
        <w:t>Hänninen</w:t>
      </w:r>
      <w:proofErr w:type="spellEnd"/>
      <w:r>
        <w:rPr>
          <w:highlight w:val="white"/>
        </w:rPr>
        <w:t xml:space="preserve">, M., Kwan, S.K. and </w:t>
      </w:r>
      <w:proofErr w:type="spellStart"/>
      <w:r>
        <w:rPr>
          <w:highlight w:val="white"/>
        </w:rPr>
        <w:t>Mitronen</w:t>
      </w:r>
      <w:proofErr w:type="spellEnd"/>
      <w:r>
        <w:rPr>
          <w:highlight w:val="white"/>
        </w:rPr>
        <w:t xml:space="preserve">, L., 2020. From the store to </w:t>
      </w:r>
      <w:proofErr w:type="spellStart"/>
      <w:r>
        <w:rPr>
          <w:highlight w:val="white"/>
        </w:rPr>
        <w:t>omnichannel</w:t>
      </w:r>
      <w:proofErr w:type="spellEnd"/>
      <w:r>
        <w:rPr>
          <w:highlight w:val="white"/>
        </w:rPr>
        <w:t xml:space="preserve"> retail: looking back over three decades of research. </w:t>
      </w:r>
      <w:r>
        <w:rPr>
          <w:i/>
          <w:highlight w:val="white"/>
        </w:rPr>
        <w:t>The International Review of Retail, Distribution and Consumer Research</w:t>
      </w:r>
      <w:r>
        <w:rPr>
          <w:highlight w:val="white"/>
        </w:rPr>
        <w:t>, pp.1-38.</w:t>
      </w:r>
    </w:p>
    <w:p w:rsidR="007C7A90" w:rsidRDefault="003144F8">
      <w:pPr>
        <w:ind w:left="720" w:hanging="720"/>
        <w:rPr>
          <w:highlight w:val="white"/>
        </w:rPr>
      </w:pPr>
      <w:r>
        <w:rPr>
          <w:highlight w:val="white"/>
        </w:rPr>
        <w:t>Happy, A., 2019. A systematic literature review of hybrid approaches of lean, agile and six sigma philosophies in supply chain management.</w:t>
      </w:r>
    </w:p>
    <w:p w:rsidR="007C7A90" w:rsidRDefault="003144F8">
      <w:pPr>
        <w:ind w:left="720" w:hanging="720"/>
        <w:rPr>
          <w:b/>
        </w:rPr>
      </w:pPr>
      <w:r>
        <w:rPr>
          <w:highlight w:val="white"/>
        </w:rPr>
        <w:t>Hogg, C. and Swift, N., 2020. Failure to Prevent Market Abuse: A Potential New Corporate Criminal Offence</w:t>
      </w:r>
      <w:proofErr w:type="gramStart"/>
      <w:r>
        <w:rPr>
          <w:highlight w:val="white"/>
        </w:rPr>
        <w:t>?.</w:t>
      </w:r>
      <w:proofErr w:type="gramEnd"/>
      <w:r>
        <w:rPr>
          <w:highlight w:val="white"/>
        </w:rPr>
        <w:t> </w:t>
      </w:r>
      <w:r>
        <w:rPr>
          <w:i/>
          <w:highlight w:val="white"/>
        </w:rPr>
        <w:t>Business Law Review</w:t>
      </w:r>
      <w:r>
        <w:rPr>
          <w:highlight w:val="white"/>
        </w:rPr>
        <w:t>, </w:t>
      </w:r>
      <w:r>
        <w:rPr>
          <w:i/>
          <w:highlight w:val="white"/>
        </w:rPr>
        <w:t>41</w:t>
      </w:r>
      <w:r>
        <w:rPr>
          <w:highlight w:val="white"/>
        </w:rPr>
        <w:t>(4).</w:t>
      </w:r>
    </w:p>
    <w:p w:rsidR="007C7A90" w:rsidRDefault="003144F8">
      <w:pPr>
        <w:ind w:left="720" w:hanging="720"/>
        <w:rPr>
          <w:b/>
        </w:rPr>
      </w:pPr>
      <w:r>
        <w:rPr>
          <w:highlight w:val="white"/>
        </w:rPr>
        <w:t>Hurley, C., 2020. Today’s Furlough Decision is Tomorrow’s Managerial Freedom. </w:t>
      </w:r>
      <w:r>
        <w:rPr>
          <w:i/>
          <w:highlight w:val="white"/>
        </w:rPr>
        <w:t>Available at SSRN 3637417</w:t>
      </w:r>
      <w:r>
        <w:rPr>
          <w:highlight w:val="white"/>
        </w:rPr>
        <w:t>.</w:t>
      </w:r>
    </w:p>
    <w:p w:rsidR="007C7A90" w:rsidRDefault="003144F8">
      <w:pPr>
        <w:ind w:left="720" w:hanging="720"/>
        <w:rPr>
          <w:b/>
        </w:rPr>
      </w:pPr>
      <w:r>
        <w:rPr>
          <w:highlight w:val="white"/>
        </w:rPr>
        <w:t xml:space="preserve">Islam, T., </w:t>
      </w:r>
      <w:proofErr w:type="spellStart"/>
      <w:r>
        <w:rPr>
          <w:highlight w:val="white"/>
        </w:rPr>
        <w:t>Pitafi</w:t>
      </w:r>
      <w:proofErr w:type="spellEnd"/>
      <w:r>
        <w:rPr>
          <w:highlight w:val="white"/>
        </w:rPr>
        <w:t xml:space="preserve">, H., Wang, Y., </w:t>
      </w:r>
      <w:proofErr w:type="spellStart"/>
      <w:r>
        <w:rPr>
          <w:highlight w:val="white"/>
        </w:rPr>
        <w:t>Aryaa</w:t>
      </w:r>
      <w:proofErr w:type="spellEnd"/>
      <w:r>
        <w:rPr>
          <w:highlight w:val="white"/>
        </w:rPr>
        <w:t xml:space="preserve">, V., </w:t>
      </w:r>
      <w:proofErr w:type="spellStart"/>
      <w:r>
        <w:rPr>
          <w:highlight w:val="white"/>
        </w:rPr>
        <w:t>Mubarik</w:t>
      </w:r>
      <w:proofErr w:type="spellEnd"/>
      <w:r>
        <w:rPr>
          <w:highlight w:val="white"/>
        </w:rPr>
        <w:t xml:space="preserve">, S., </w:t>
      </w:r>
      <w:proofErr w:type="spellStart"/>
      <w:r>
        <w:rPr>
          <w:highlight w:val="white"/>
        </w:rPr>
        <w:t>Akhater</w:t>
      </w:r>
      <w:proofErr w:type="spellEnd"/>
      <w:r>
        <w:rPr>
          <w:highlight w:val="white"/>
        </w:rPr>
        <w:t xml:space="preserve">, N. and </w:t>
      </w:r>
      <w:proofErr w:type="spellStart"/>
      <w:r>
        <w:rPr>
          <w:highlight w:val="white"/>
        </w:rPr>
        <w:t>Xiaobei</w:t>
      </w:r>
      <w:proofErr w:type="spellEnd"/>
      <w:r>
        <w:rPr>
          <w:highlight w:val="white"/>
        </w:rPr>
        <w:t>, L., 2020. Panic Buying in the COVID-19 Pandemic: A Multi-Country Examination. </w:t>
      </w:r>
      <w:r>
        <w:rPr>
          <w:i/>
          <w:highlight w:val="white"/>
        </w:rPr>
        <w:t>Journal of Retailing and Consumer Services</w:t>
      </w:r>
      <w:r>
        <w:rPr>
          <w:highlight w:val="white"/>
        </w:rPr>
        <w:t>, p.102357.</w:t>
      </w:r>
    </w:p>
    <w:p w:rsidR="007C7A90" w:rsidRDefault="003144F8">
      <w:pPr>
        <w:ind w:left="720" w:hanging="720"/>
        <w:rPr>
          <w:highlight w:val="white"/>
        </w:rPr>
      </w:pPr>
      <w:r>
        <w:rPr>
          <w:highlight w:val="white"/>
        </w:rPr>
        <w:t xml:space="preserve">Jones, X.R. and Keynes, M., Digital Society: A mini auto-ethnographic exposition </w:t>
      </w:r>
      <w:proofErr w:type="gramStart"/>
      <w:r>
        <w:rPr>
          <w:highlight w:val="white"/>
        </w:rPr>
        <w:t>On</w:t>
      </w:r>
      <w:proofErr w:type="gramEnd"/>
      <w:r>
        <w:rPr>
          <w:highlight w:val="white"/>
        </w:rPr>
        <w:t xml:space="preserve"> the utilisation of the digital while living life under the Covid-19 lockdown (UK).</w:t>
      </w:r>
    </w:p>
    <w:p w:rsidR="007C7A90" w:rsidRDefault="003144F8">
      <w:pPr>
        <w:ind w:left="720" w:hanging="720"/>
        <w:jc w:val="both"/>
        <w:rPr>
          <w:color w:val="000000"/>
          <w:highlight w:val="white"/>
        </w:rPr>
      </w:pPr>
      <w:r>
        <w:rPr>
          <w:color w:val="000000"/>
          <w:highlight w:val="white"/>
        </w:rPr>
        <w:t>Jung, H.S., Jung, Y.S. and Yoon, H.H., 2020. COVID-19: The effects of job insecurity on the job engagement and turnover intent of deluxe hotel employees and the moderating role of generational characteristics. </w:t>
      </w:r>
      <w:r>
        <w:rPr>
          <w:i/>
          <w:color w:val="000000"/>
          <w:highlight w:val="white"/>
        </w:rPr>
        <w:t>International Journal of Hospitality Management</w:t>
      </w:r>
      <w:r>
        <w:rPr>
          <w:color w:val="000000"/>
          <w:highlight w:val="white"/>
        </w:rPr>
        <w:t>, </w:t>
      </w:r>
      <w:r>
        <w:rPr>
          <w:i/>
          <w:color w:val="000000"/>
          <w:highlight w:val="white"/>
        </w:rPr>
        <w:t>92</w:t>
      </w:r>
      <w:r>
        <w:rPr>
          <w:color w:val="000000"/>
          <w:highlight w:val="white"/>
        </w:rPr>
        <w:t>, p.102703.</w:t>
      </w:r>
    </w:p>
    <w:p w:rsidR="007C7A90" w:rsidRDefault="003144F8">
      <w:pPr>
        <w:ind w:left="720" w:hanging="720"/>
        <w:rPr>
          <w:highlight w:val="white"/>
        </w:rPr>
      </w:pPr>
      <w:proofErr w:type="spellStart"/>
      <w:r>
        <w:rPr>
          <w:highlight w:val="white"/>
        </w:rPr>
        <w:lastRenderedPageBreak/>
        <w:t>Karpen</w:t>
      </w:r>
      <w:proofErr w:type="spellEnd"/>
      <w:r>
        <w:rPr>
          <w:highlight w:val="white"/>
        </w:rPr>
        <w:t xml:space="preserve">, I.O. and Conduit, J., 2020. Engaging in times of COVID-19 and beyond: theorising customer engagement through different paradigmatic lenses. </w:t>
      </w:r>
      <w:r>
        <w:rPr>
          <w:i/>
          <w:highlight w:val="white"/>
        </w:rPr>
        <w:t>Journal of Service Management</w:t>
      </w:r>
      <w:r>
        <w:rPr>
          <w:highlight w:val="white"/>
        </w:rPr>
        <w:t>.</w:t>
      </w:r>
    </w:p>
    <w:p w:rsidR="007C7A90" w:rsidRDefault="003144F8">
      <w:pPr>
        <w:ind w:left="720" w:hanging="720"/>
        <w:rPr>
          <w:b/>
        </w:rPr>
      </w:pPr>
      <w:proofErr w:type="spellStart"/>
      <w:r>
        <w:rPr>
          <w:highlight w:val="white"/>
        </w:rPr>
        <w:t>Keyworth</w:t>
      </w:r>
      <w:proofErr w:type="spellEnd"/>
      <w:r>
        <w:rPr>
          <w:highlight w:val="white"/>
        </w:rPr>
        <w:t xml:space="preserve">, C., </w:t>
      </w:r>
      <w:proofErr w:type="spellStart"/>
      <w:r>
        <w:rPr>
          <w:highlight w:val="white"/>
        </w:rPr>
        <w:t>Epton</w:t>
      </w:r>
      <w:proofErr w:type="spellEnd"/>
      <w:r>
        <w:rPr>
          <w:highlight w:val="white"/>
        </w:rPr>
        <w:t>, T., Byrne-Davis, L., Leather, J. and Armitage, C., 2020. What challenges do UK adults face when adhering to COVID-19-related instructions? Cross-sectional survey in a representative sample.</w:t>
      </w:r>
    </w:p>
    <w:p w:rsidR="007C7A90" w:rsidRDefault="003144F8">
      <w:pPr>
        <w:ind w:left="720" w:hanging="720"/>
        <w:rPr>
          <w:b/>
        </w:rPr>
      </w:pPr>
      <w:r>
        <w:rPr>
          <w:highlight w:val="white"/>
        </w:rPr>
        <w:t xml:space="preserve">Khan, K.S., Ali, S.M., </w:t>
      </w:r>
      <w:proofErr w:type="spellStart"/>
      <w:r>
        <w:rPr>
          <w:highlight w:val="white"/>
        </w:rPr>
        <w:t>Ullah</w:t>
      </w:r>
      <w:proofErr w:type="spellEnd"/>
      <w:r>
        <w:rPr>
          <w:highlight w:val="white"/>
        </w:rPr>
        <w:t xml:space="preserve">, Z., Sami, I., Khan, B., </w:t>
      </w:r>
      <w:proofErr w:type="spellStart"/>
      <w:r>
        <w:rPr>
          <w:highlight w:val="white"/>
        </w:rPr>
        <w:t>Mehmood</w:t>
      </w:r>
      <w:proofErr w:type="spellEnd"/>
      <w:r>
        <w:rPr>
          <w:highlight w:val="white"/>
        </w:rPr>
        <w:t xml:space="preserve">, C.A., </w:t>
      </w:r>
      <w:proofErr w:type="spellStart"/>
      <w:r>
        <w:rPr>
          <w:highlight w:val="white"/>
        </w:rPr>
        <w:t>Farid</w:t>
      </w:r>
      <w:proofErr w:type="spellEnd"/>
      <w:r>
        <w:rPr>
          <w:highlight w:val="white"/>
        </w:rPr>
        <w:t xml:space="preserve">, U., </w:t>
      </w:r>
      <w:proofErr w:type="spellStart"/>
      <w:r>
        <w:rPr>
          <w:highlight w:val="white"/>
        </w:rPr>
        <w:t>Saleem</w:t>
      </w:r>
      <w:proofErr w:type="spellEnd"/>
      <w:r>
        <w:rPr>
          <w:highlight w:val="white"/>
        </w:rPr>
        <w:t>, J. and Ro, J.S., 2020. Statistical Energy Information and Analysis of Pakistan Economic Corridor Based on Strengths, Availabilities, and Future Roadmap. </w:t>
      </w:r>
      <w:r>
        <w:rPr>
          <w:i/>
          <w:highlight w:val="white"/>
        </w:rPr>
        <w:t>IEEE Access</w:t>
      </w:r>
      <w:r>
        <w:rPr>
          <w:highlight w:val="white"/>
        </w:rPr>
        <w:t>, </w:t>
      </w:r>
      <w:r>
        <w:rPr>
          <w:i/>
          <w:highlight w:val="white"/>
        </w:rPr>
        <w:t>8</w:t>
      </w:r>
      <w:r>
        <w:rPr>
          <w:highlight w:val="white"/>
        </w:rPr>
        <w:t>, pp.169701-169739.</w:t>
      </w:r>
    </w:p>
    <w:p w:rsidR="007C7A90" w:rsidRDefault="003144F8">
      <w:pPr>
        <w:ind w:left="720" w:hanging="720"/>
        <w:rPr>
          <w:b/>
        </w:rPr>
      </w:pPr>
      <w:proofErr w:type="spellStart"/>
      <w:r>
        <w:rPr>
          <w:highlight w:val="white"/>
        </w:rPr>
        <w:t>Lacity</w:t>
      </w:r>
      <w:proofErr w:type="spellEnd"/>
      <w:r>
        <w:rPr>
          <w:highlight w:val="white"/>
        </w:rPr>
        <w:t xml:space="preserve">, M. and </w:t>
      </w:r>
      <w:proofErr w:type="spellStart"/>
      <w:r>
        <w:rPr>
          <w:highlight w:val="white"/>
        </w:rPr>
        <w:t>Willcocks</w:t>
      </w:r>
      <w:proofErr w:type="spellEnd"/>
      <w:r>
        <w:rPr>
          <w:highlight w:val="white"/>
        </w:rPr>
        <w:t>, L., 2017. Conflict resolution in business services outsourcing relationships. </w:t>
      </w:r>
      <w:r>
        <w:rPr>
          <w:i/>
          <w:highlight w:val="white"/>
        </w:rPr>
        <w:t>The Journal of Strategic Information Systems</w:t>
      </w:r>
      <w:r>
        <w:rPr>
          <w:highlight w:val="white"/>
        </w:rPr>
        <w:t>, </w:t>
      </w:r>
      <w:r>
        <w:rPr>
          <w:i/>
          <w:highlight w:val="white"/>
        </w:rPr>
        <w:t>26</w:t>
      </w:r>
      <w:r>
        <w:rPr>
          <w:highlight w:val="white"/>
        </w:rPr>
        <w:t>(2), pp.80-100.</w:t>
      </w:r>
    </w:p>
    <w:p w:rsidR="007C7A90" w:rsidRDefault="003144F8">
      <w:pPr>
        <w:ind w:left="720" w:hanging="720"/>
        <w:rPr>
          <w:highlight w:val="white"/>
        </w:rPr>
      </w:pPr>
      <w:proofErr w:type="spellStart"/>
      <w:r>
        <w:rPr>
          <w:highlight w:val="white"/>
        </w:rPr>
        <w:t>Lallie</w:t>
      </w:r>
      <w:proofErr w:type="spellEnd"/>
      <w:r>
        <w:rPr>
          <w:highlight w:val="white"/>
        </w:rPr>
        <w:t xml:space="preserve">, H.S., Shepherd, L.A., Nurse, J.R., </w:t>
      </w:r>
      <w:proofErr w:type="spellStart"/>
      <w:r>
        <w:rPr>
          <w:highlight w:val="white"/>
        </w:rPr>
        <w:t>Erola</w:t>
      </w:r>
      <w:proofErr w:type="spellEnd"/>
      <w:r>
        <w:rPr>
          <w:highlight w:val="white"/>
        </w:rPr>
        <w:t xml:space="preserve">, A., </w:t>
      </w:r>
      <w:proofErr w:type="spellStart"/>
      <w:r>
        <w:rPr>
          <w:highlight w:val="white"/>
        </w:rPr>
        <w:t>Epiphaniou</w:t>
      </w:r>
      <w:proofErr w:type="spellEnd"/>
      <w:r>
        <w:rPr>
          <w:highlight w:val="white"/>
        </w:rPr>
        <w:t xml:space="preserve">, G., Maple, C. and </w:t>
      </w:r>
      <w:proofErr w:type="spellStart"/>
      <w:r>
        <w:rPr>
          <w:highlight w:val="white"/>
        </w:rPr>
        <w:t>Bellekens</w:t>
      </w:r>
      <w:proofErr w:type="spellEnd"/>
      <w:r>
        <w:rPr>
          <w:highlight w:val="white"/>
        </w:rPr>
        <w:t>, X., 2020. Cyber security in the age of COVID-19: a timeline and analysis of cyber-crime and cyber-attacks during the pandemic. </w:t>
      </w:r>
      <w:proofErr w:type="spellStart"/>
      <w:proofErr w:type="gramStart"/>
      <w:r>
        <w:rPr>
          <w:i/>
          <w:highlight w:val="white"/>
        </w:rPr>
        <w:t>arXiv</w:t>
      </w:r>
      <w:proofErr w:type="spellEnd"/>
      <w:proofErr w:type="gramEnd"/>
      <w:r>
        <w:rPr>
          <w:i/>
          <w:highlight w:val="white"/>
        </w:rPr>
        <w:t xml:space="preserve"> preprint arXiv:2006.11929</w:t>
      </w:r>
      <w:r>
        <w:rPr>
          <w:highlight w:val="white"/>
        </w:rPr>
        <w:t>.</w:t>
      </w:r>
    </w:p>
    <w:p w:rsidR="007C7A90" w:rsidRDefault="003144F8">
      <w:pPr>
        <w:ind w:left="720" w:hanging="720"/>
        <w:rPr>
          <w:b/>
        </w:rPr>
      </w:pPr>
      <w:proofErr w:type="spellStart"/>
      <w:r>
        <w:rPr>
          <w:highlight w:val="white"/>
        </w:rPr>
        <w:t>Larkins</w:t>
      </w:r>
      <w:proofErr w:type="spellEnd"/>
      <w:r>
        <w:rPr>
          <w:highlight w:val="white"/>
        </w:rPr>
        <w:t>, C., 2020. Building on Rainbows: Supporting Children’s Participation in Shaping Responses to COVID-19.</w:t>
      </w:r>
    </w:p>
    <w:p w:rsidR="007C7A90" w:rsidRDefault="003144F8">
      <w:pPr>
        <w:ind w:left="720" w:hanging="720"/>
        <w:rPr>
          <w:highlight w:val="white"/>
        </w:rPr>
      </w:pPr>
      <w:r>
        <w:rPr>
          <w:highlight w:val="white"/>
        </w:rPr>
        <w:t>Lees, C., 2020. Exploring the meaning of ‘</w:t>
      </w:r>
      <w:proofErr w:type="spellStart"/>
      <w:r>
        <w:rPr>
          <w:highlight w:val="white"/>
        </w:rPr>
        <w:t>workplace’in</w:t>
      </w:r>
      <w:proofErr w:type="spellEnd"/>
      <w:r>
        <w:rPr>
          <w:highlight w:val="white"/>
        </w:rPr>
        <w:t xml:space="preserve"> a post-pandemic world: The future of corporate real estate in delivering ‘place’. </w:t>
      </w:r>
      <w:r>
        <w:rPr>
          <w:i/>
          <w:highlight w:val="white"/>
        </w:rPr>
        <w:t>Corporate Real Estate Journal</w:t>
      </w:r>
      <w:r>
        <w:rPr>
          <w:highlight w:val="white"/>
        </w:rPr>
        <w:t>, </w:t>
      </w:r>
      <w:r>
        <w:rPr>
          <w:i/>
          <w:highlight w:val="white"/>
        </w:rPr>
        <w:t>10</w:t>
      </w:r>
      <w:r>
        <w:rPr>
          <w:highlight w:val="white"/>
        </w:rPr>
        <w:t>(1), pp.93-105.</w:t>
      </w:r>
    </w:p>
    <w:p w:rsidR="007C7A90" w:rsidRDefault="003144F8">
      <w:pPr>
        <w:ind w:left="720" w:hanging="720"/>
        <w:rPr>
          <w:b/>
        </w:rPr>
      </w:pPr>
      <w:r>
        <w:rPr>
          <w:highlight w:val="white"/>
        </w:rPr>
        <w:lastRenderedPageBreak/>
        <w:t xml:space="preserve">Marino, L., </w:t>
      </w:r>
      <w:proofErr w:type="spellStart"/>
      <w:r>
        <w:rPr>
          <w:highlight w:val="white"/>
        </w:rPr>
        <w:t>Wagland</w:t>
      </w:r>
      <w:proofErr w:type="spellEnd"/>
      <w:r>
        <w:rPr>
          <w:highlight w:val="white"/>
        </w:rPr>
        <w:t xml:space="preserve">, R., </w:t>
      </w:r>
      <w:proofErr w:type="spellStart"/>
      <w:r>
        <w:rPr>
          <w:highlight w:val="white"/>
        </w:rPr>
        <w:t>Culliford</w:t>
      </w:r>
      <w:proofErr w:type="spellEnd"/>
      <w:r>
        <w:rPr>
          <w:highlight w:val="white"/>
        </w:rPr>
        <w:t xml:space="preserve">, D., </w:t>
      </w:r>
      <w:proofErr w:type="spellStart"/>
      <w:r>
        <w:rPr>
          <w:highlight w:val="white"/>
        </w:rPr>
        <w:t>Bharucha</w:t>
      </w:r>
      <w:proofErr w:type="spellEnd"/>
      <w:r>
        <w:rPr>
          <w:highlight w:val="white"/>
        </w:rPr>
        <w:t xml:space="preserve">, T., </w:t>
      </w:r>
      <w:proofErr w:type="spellStart"/>
      <w:r>
        <w:rPr>
          <w:highlight w:val="white"/>
        </w:rPr>
        <w:t>Sodergren</w:t>
      </w:r>
      <w:proofErr w:type="spellEnd"/>
      <w:r>
        <w:rPr>
          <w:highlight w:val="white"/>
        </w:rPr>
        <w:t>, S. and Darlington, A.S., 2020. No official help is available-experience of parents and children with congenital heart disease during COVID-19. </w:t>
      </w:r>
      <w:proofErr w:type="spellStart"/>
      <w:proofErr w:type="gramStart"/>
      <w:r>
        <w:rPr>
          <w:i/>
          <w:highlight w:val="white"/>
        </w:rPr>
        <w:t>medRxiv</w:t>
      </w:r>
      <w:proofErr w:type="spellEnd"/>
      <w:proofErr w:type="gramEnd"/>
      <w:r>
        <w:rPr>
          <w:highlight w:val="white"/>
        </w:rPr>
        <w:t>.</w:t>
      </w:r>
    </w:p>
    <w:p w:rsidR="007C7A90" w:rsidRDefault="003144F8">
      <w:pPr>
        <w:ind w:left="720" w:hanging="720"/>
        <w:rPr>
          <w:highlight w:val="white"/>
        </w:rPr>
      </w:pPr>
      <w:r>
        <w:rPr>
          <w:highlight w:val="white"/>
        </w:rPr>
        <w:t>Martin-</w:t>
      </w:r>
      <w:proofErr w:type="spellStart"/>
      <w:r>
        <w:rPr>
          <w:highlight w:val="white"/>
        </w:rPr>
        <w:t>Neuninger</w:t>
      </w:r>
      <w:proofErr w:type="spellEnd"/>
      <w:r>
        <w:rPr>
          <w:highlight w:val="white"/>
        </w:rPr>
        <w:t>, R. and Ruby, M.B., 2020. What Does Food Retail Research Tell Us About the Implications of Coronavirus (COVID-19) for Grocery Purchasing Habits</w:t>
      </w:r>
      <w:proofErr w:type="gramStart"/>
      <w:r>
        <w:rPr>
          <w:highlight w:val="white"/>
        </w:rPr>
        <w:t>?.</w:t>
      </w:r>
      <w:proofErr w:type="gramEnd"/>
      <w:r>
        <w:rPr>
          <w:highlight w:val="white"/>
        </w:rPr>
        <w:t> </w:t>
      </w:r>
      <w:r>
        <w:rPr>
          <w:i/>
          <w:highlight w:val="white"/>
        </w:rPr>
        <w:t>Frontiers in Psychology</w:t>
      </w:r>
      <w:r>
        <w:rPr>
          <w:highlight w:val="white"/>
        </w:rPr>
        <w:t>, </w:t>
      </w:r>
      <w:r>
        <w:rPr>
          <w:i/>
          <w:highlight w:val="white"/>
        </w:rPr>
        <w:t>11</w:t>
      </w:r>
      <w:r>
        <w:rPr>
          <w:highlight w:val="white"/>
        </w:rPr>
        <w:t>.</w:t>
      </w:r>
    </w:p>
    <w:p w:rsidR="007C7A90" w:rsidRDefault="003144F8">
      <w:pPr>
        <w:ind w:left="720" w:hanging="720"/>
        <w:rPr>
          <w:highlight w:val="white"/>
        </w:rPr>
      </w:pPr>
      <w:proofErr w:type="spellStart"/>
      <w:r>
        <w:rPr>
          <w:highlight w:val="white"/>
        </w:rPr>
        <w:t>McRobert</w:t>
      </w:r>
      <w:proofErr w:type="spellEnd"/>
      <w:r>
        <w:rPr>
          <w:highlight w:val="white"/>
        </w:rPr>
        <w:t xml:space="preserve">, D., Jordan, D. and </w:t>
      </w:r>
      <w:proofErr w:type="spellStart"/>
      <w:r>
        <w:rPr>
          <w:highlight w:val="white"/>
        </w:rPr>
        <w:t>Ostrum</w:t>
      </w:r>
      <w:proofErr w:type="spellEnd"/>
      <w:r>
        <w:rPr>
          <w:highlight w:val="white"/>
        </w:rPr>
        <w:t>, M., HOW THE COVID-19 PANDEMIC HAS RESHAPED GLOBAL PATTERNS OF PLASTIC USE, AND THE TIMING OF REGULATORY PHASE-OUTS AND POSSIBLE PROGRESSIVE LEGAL, REGULATORY AND CONSUMER RESPONSES.</w:t>
      </w:r>
    </w:p>
    <w:p w:rsidR="007C7A90" w:rsidRDefault="003144F8">
      <w:pPr>
        <w:ind w:left="720" w:hanging="720"/>
        <w:rPr>
          <w:highlight w:val="white"/>
        </w:rPr>
      </w:pPr>
      <w:r>
        <w:rPr>
          <w:highlight w:val="white"/>
        </w:rPr>
        <w:t>Mia, M.Y., 2020. Employee well-being and better organisation performance.</w:t>
      </w:r>
    </w:p>
    <w:p w:rsidR="007C7A90" w:rsidRDefault="003144F8">
      <w:pPr>
        <w:spacing w:after="0"/>
        <w:ind w:left="720" w:hanging="720"/>
        <w:rPr>
          <w:highlight w:val="white"/>
        </w:rPr>
      </w:pPr>
      <w:r>
        <w:rPr>
          <w:highlight w:val="white"/>
        </w:rPr>
        <w:t xml:space="preserve">Morgan, W.J., 2018. </w:t>
      </w:r>
      <w:proofErr w:type="spellStart"/>
      <w:r>
        <w:rPr>
          <w:highlight w:val="white"/>
        </w:rPr>
        <w:t>Interpretivism</w:t>
      </w:r>
      <w:proofErr w:type="spellEnd"/>
      <w:r>
        <w:rPr>
          <w:highlight w:val="white"/>
        </w:rPr>
        <w:t>, conventionalism, and the ethical coach. In </w:t>
      </w:r>
      <w:r>
        <w:rPr>
          <w:i/>
          <w:highlight w:val="white"/>
        </w:rPr>
        <w:t>The Ethics of Coaching Sports</w:t>
      </w:r>
      <w:r>
        <w:rPr>
          <w:highlight w:val="white"/>
        </w:rPr>
        <w:t xml:space="preserve"> (pp. 61-264). </w:t>
      </w:r>
      <w:proofErr w:type="spellStart"/>
      <w:r>
        <w:rPr>
          <w:highlight w:val="white"/>
        </w:rPr>
        <w:t>Routledge</w:t>
      </w:r>
      <w:proofErr w:type="spellEnd"/>
      <w:r>
        <w:rPr>
          <w:highlight w:val="white"/>
        </w:rPr>
        <w:t>.</w:t>
      </w:r>
    </w:p>
    <w:p w:rsidR="007C7A90" w:rsidRDefault="003144F8">
      <w:pPr>
        <w:ind w:left="720" w:hanging="720"/>
        <w:rPr>
          <w:b/>
        </w:rPr>
      </w:pPr>
      <w:proofErr w:type="spellStart"/>
      <w:r>
        <w:rPr>
          <w:highlight w:val="white"/>
        </w:rPr>
        <w:t>Naeem</w:t>
      </w:r>
      <w:proofErr w:type="spellEnd"/>
      <w:r>
        <w:rPr>
          <w:highlight w:val="white"/>
        </w:rPr>
        <w:t xml:space="preserve">, M., 2020. Do social media platforms develop consumer panic buying during the fear of Covid-19 </w:t>
      </w:r>
      <w:proofErr w:type="gramStart"/>
      <w:r>
        <w:rPr>
          <w:highlight w:val="white"/>
        </w:rPr>
        <w:t>pandemic.</w:t>
      </w:r>
      <w:proofErr w:type="gramEnd"/>
      <w:r>
        <w:rPr>
          <w:highlight w:val="white"/>
        </w:rPr>
        <w:t> </w:t>
      </w:r>
      <w:r>
        <w:rPr>
          <w:i/>
          <w:highlight w:val="white"/>
        </w:rPr>
        <w:t>Journal of Retailing and Consumer Services</w:t>
      </w:r>
      <w:r>
        <w:rPr>
          <w:highlight w:val="white"/>
        </w:rPr>
        <w:t>, </w:t>
      </w:r>
      <w:r>
        <w:rPr>
          <w:i/>
          <w:highlight w:val="white"/>
        </w:rPr>
        <w:t>58</w:t>
      </w:r>
      <w:r>
        <w:rPr>
          <w:highlight w:val="white"/>
        </w:rPr>
        <w:t>, p.102226.</w:t>
      </w:r>
    </w:p>
    <w:p w:rsidR="007C7A90" w:rsidRDefault="003144F8">
      <w:pPr>
        <w:spacing w:after="0"/>
        <w:ind w:left="720" w:hanging="720"/>
        <w:rPr>
          <w:highlight w:val="white"/>
        </w:rPr>
      </w:pPr>
      <w:proofErr w:type="spellStart"/>
      <w:r>
        <w:rPr>
          <w:highlight w:val="white"/>
        </w:rPr>
        <w:t>Nowell</w:t>
      </w:r>
      <w:proofErr w:type="spellEnd"/>
      <w:r>
        <w:rPr>
          <w:highlight w:val="white"/>
        </w:rPr>
        <w:t xml:space="preserve">, L.S., Norris, J.M., White, D.E. and </w:t>
      </w:r>
      <w:proofErr w:type="spellStart"/>
      <w:r>
        <w:rPr>
          <w:highlight w:val="white"/>
        </w:rPr>
        <w:t>Moules</w:t>
      </w:r>
      <w:proofErr w:type="spellEnd"/>
      <w:r>
        <w:rPr>
          <w:highlight w:val="white"/>
        </w:rPr>
        <w:t>, N.J., 2017. Thematic analysis: Striving to meet the trustworthiness criteria. </w:t>
      </w:r>
      <w:r>
        <w:rPr>
          <w:i/>
          <w:highlight w:val="white"/>
        </w:rPr>
        <w:t>International journal of qualitative methods</w:t>
      </w:r>
      <w:r>
        <w:rPr>
          <w:highlight w:val="white"/>
        </w:rPr>
        <w:t>, </w:t>
      </w:r>
      <w:r>
        <w:rPr>
          <w:i/>
          <w:highlight w:val="white"/>
        </w:rPr>
        <w:t>16</w:t>
      </w:r>
      <w:r>
        <w:rPr>
          <w:highlight w:val="white"/>
        </w:rPr>
        <w:t>(1), p.1609406917733847.</w:t>
      </w:r>
    </w:p>
    <w:p w:rsidR="007C7A90" w:rsidRDefault="003144F8">
      <w:pPr>
        <w:ind w:left="720" w:hanging="720"/>
        <w:rPr>
          <w:b/>
        </w:rPr>
      </w:pPr>
      <w:r>
        <w:rPr>
          <w:highlight w:val="white"/>
        </w:rPr>
        <w:t>Oliveira, J.T.D., 2020. </w:t>
      </w:r>
      <w:r>
        <w:rPr>
          <w:i/>
          <w:highlight w:val="white"/>
        </w:rPr>
        <w:t xml:space="preserve">State-of-art of artificial intelligence in the </w:t>
      </w:r>
      <w:proofErr w:type="spellStart"/>
      <w:proofErr w:type="gramStart"/>
      <w:r>
        <w:rPr>
          <w:i/>
          <w:highlight w:val="white"/>
        </w:rPr>
        <w:t>portuguese</w:t>
      </w:r>
      <w:proofErr w:type="spellEnd"/>
      <w:proofErr w:type="gramEnd"/>
      <w:r>
        <w:rPr>
          <w:i/>
          <w:highlight w:val="white"/>
        </w:rPr>
        <w:t xml:space="preserve"> food retail sector</w:t>
      </w:r>
      <w:r>
        <w:rPr>
          <w:highlight w:val="white"/>
        </w:rPr>
        <w:t> (Doctoral dissertation).</w:t>
      </w:r>
    </w:p>
    <w:p w:rsidR="007C7A90" w:rsidRDefault="003144F8">
      <w:pPr>
        <w:ind w:left="720" w:hanging="720"/>
        <w:rPr>
          <w:b/>
        </w:rPr>
      </w:pPr>
      <w:proofErr w:type="spellStart"/>
      <w:r>
        <w:rPr>
          <w:highlight w:val="white"/>
        </w:rPr>
        <w:t>Pálsdóttir</w:t>
      </w:r>
      <w:proofErr w:type="spellEnd"/>
      <w:r>
        <w:rPr>
          <w:highlight w:val="white"/>
        </w:rPr>
        <w:t>, R.G., 2020. </w:t>
      </w:r>
      <w:r>
        <w:rPr>
          <w:i/>
          <w:highlight w:val="white"/>
        </w:rPr>
        <w:t>The impact of e-commerce on sustainable fish consumption: environmental sustainability as a quality cue</w:t>
      </w:r>
      <w:r>
        <w:rPr>
          <w:highlight w:val="white"/>
        </w:rPr>
        <w:t> (Doctoral dissertation).</w:t>
      </w:r>
    </w:p>
    <w:p w:rsidR="007C7A90" w:rsidRDefault="003144F8">
      <w:pPr>
        <w:ind w:left="720" w:hanging="720"/>
        <w:rPr>
          <w:b/>
        </w:rPr>
      </w:pPr>
      <w:r>
        <w:rPr>
          <w:highlight w:val="white"/>
        </w:rPr>
        <w:lastRenderedPageBreak/>
        <w:t xml:space="preserve">Power, M., Doherty, B., </w:t>
      </w:r>
      <w:proofErr w:type="spellStart"/>
      <w:r>
        <w:rPr>
          <w:highlight w:val="white"/>
        </w:rPr>
        <w:t>Pybus</w:t>
      </w:r>
      <w:proofErr w:type="spellEnd"/>
      <w:r>
        <w:rPr>
          <w:highlight w:val="white"/>
        </w:rPr>
        <w:t>, K. and Pickett, K., 2020. How COVID-19 has exposed inequalities in the UK food system: The case of UK food and poverty. </w:t>
      </w:r>
      <w:r>
        <w:rPr>
          <w:i/>
          <w:highlight w:val="white"/>
        </w:rPr>
        <w:t>Emerald Open Research</w:t>
      </w:r>
      <w:r>
        <w:rPr>
          <w:highlight w:val="white"/>
        </w:rPr>
        <w:t>, </w:t>
      </w:r>
      <w:r>
        <w:rPr>
          <w:i/>
          <w:highlight w:val="white"/>
        </w:rPr>
        <w:t>2</w:t>
      </w:r>
      <w:r>
        <w:rPr>
          <w:highlight w:val="white"/>
        </w:rPr>
        <w:t>.</w:t>
      </w:r>
    </w:p>
    <w:p w:rsidR="007C7A90" w:rsidRDefault="003144F8">
      <w:pPr>
        <w:ind w:left="720" w:hanging="720"/>
        <w:rPr>
          <w:b/>
        </w:rPr>
      </w:pPr>
      <w:proofErr w:type="spellStart"/>
      <w:r>
        <w:rPr>
          <w:highlight w:val="white"/>
        </w:rPr>
        <w:t>Prapha</w:t>
      </w:r>
      <w:proofErr w:type="spellEnd"/>
      <w:r>
        <w:rPr>
          <w:highlight w:val="white"/>
        </w:rPr>
        <w:t>, A., Wilshaw, R. and Ivanhoe, H., 2020. From Risk to Resilience: A good practice guide for food retailers addressing human rights in their supply chains.</w:t>
      </w:r>
    </w:p>
    <w:p w:rsidR="007C7A90" w:rsidRDefault="003144F8">
      <w:pPr>
        <w:ind w:left="720" w:hanging="720"/>
        <w:rPr>
          <w:b/>
        </w:rPr>
      </w:pPr>
      <w:r>
        <w:rPr>
          <w:highlight w:val="white"/>
        </w:rPr>
        <w:t xml:space="preserve">Reza, F., </w:t>
      </w:r>
      <w:proofErr w:type="spellStart"/>
      <w:r>
        <w:rPr>
          <w:highlight w:val="white"/>
        </w:rPr>
        <w:t>Kawsar</w:t>
      </w:r>
      <w:proofErr w:type="spellEnd"/>
      <w:r>
        <w:rPr>
          <w:highlight w:val="white"/>
        </w:rPr>
        <w:t xml:space="preserve">, E. and </w:t>
      </w:r>
      <w:proofErr w:type="spellStart"/>
      <w:r>
        <w:rPr>
          <w:highlight w:val="white"/>
        </w:rPr>
        <w:t>Mahabub</w:t>
      </w:r>
      <w:proofErr w:type="spellEnd"/>
      <w:r>
        <w:rPr>
          <w:highlight w:val="white"/>
        </w:rPr>
        <w:t>, T.B., 2020. Covid-19 impact and responses: Bangladesh.</w:t>
      </w:r>
    </w:p>
    <w:p w:rsidR="007C7A90" w:rsidRDefault="003144F8">
      <w:pPr>
        <w:ind w:left="720" w:hanging="720"/>
        <w:rPr>
          <w:highlight w:val="white"/>
        </w:rPr>
      </w:pPr>
      <w:proofErr w:type="spellStart"/>
      <w:r>
        <w:rPr>
          <w:highlight w:val="white"/>
        </w:rPr>
        <w:t>Roggeveen</w:t>
      </w:r>
      <w:proofErr w:type="spellEnd"/>
      <w:r>
        <w:rPr>
          <w:highlight w:val="white"/>
        </w:rPr>
        <w:t xml:space="preserve">, A.L. and </w:t>
      </w:r>
      <w:proofErr w:type="spellStart"/>
      <w:r>
        <w:rPr>
          <w:highlight w:val="white"/>
        </w:rPr>
        <w:t>Sethuraman</w:t>
      </w:r>
      <w:proofErr w:type="spellEnd"/>
      <w:r>
        <w:rPr>
          <w:highlight w:val="white"/>
        </w:rPr>
        <w:t>, R., 2020. Customer-Interfacing Retail Technologies in 2020 &amp; Beyond: An Integrative Framework and Research Directions. </w:t>
      </w:r>
      <w:r>
        <w:rPr>
          <w:i/>
          <w:highlight w:val="white"/>
        </w:rPr>
        <w:t>Journal of Retailing</w:t>
      </w:r>
      <w:r>
        <w:rPr>
          <w:highlight w:val="white"/>
        </w:rPr>
        <w:t>, </w:t>
      </w:r>
      <w:r>
        <w:rPr>
          <w:i/>
          <w:highlight w:val="white"/>
        </w:rPr>
        <w:t>96</w:t>
      </w:r>
      <w:r>
        <w:rPr>
          <w:highlight w:val="white"/>
        </w:rPr>
        <w:t>(3), pp.299-309.</w:t>
      </w:r>
    </w:p>
    <w:p w:rsidR="007C7A90" w:rsidRDefault="003144F8">
      <w:pPr>
        <w:ind w:left="720" w:hanging="720"/>
        <w:jc w:val="both"/>
        <w:rPr>
          <w:color w:val="000000"/>
          <w:highlight w:val="white"/>
        </w:rPr>
      </w:pPr>
      <w:proofErr w:type="spellStart"/>
      <w:r>
        <w:rPr>
          <w:color w:val="000000"/>
          <w:highlight w:val="white"/>
        </w:rPr>
        <w:t>Rosedi</w:t>
      </w:r>
      <w:proofErr w:type="spellEnd"/>
      <w:r>
        <w:rPr>
          <w:color w:val="000000"/>
          <w:highlight w:val="white"/>
        </w:rPr>
        <w:t xml:space="preserve">, N.F. and Mat </w:t>
      </w:r>
      <w:proofErr w:type="spellStart"/>
      <w:r>
        <w:rPr>
          <w:color w:val="000000"/>
          <w:highlight w:val="white"/>
        </w:rPr>
        <w:t>Jaafar</w:t>
      </w:r>
      <w:proofErr w:type="spellEnd"/>
      <w:r>
        <w:rPr>
          <w:color w:val="000000"/>
          <w:highlight w:val="white"/>
        </w:rPr>
        <w:t xml:space="preserve">, NN, 2018. A study on the influence of Human Resource Management (HRM) practices towards employee performance at Tesco Bandar Sungai </w:t>
      </w:r>
      <w:proofErr w:type="spellStart"/>
      <w:r>
        <w:rPr>
          <w:color w:val="000000"/>
          <w:highlight w:val="white"/>
        </w:rPr>
        <w:t>Petani</w:t>
      </w:r>
      <w:proofErr w:type="spellEnd"/>
      <w:r>
        <w:rPr>
          <w:color w:val="000000"/>
          <w:highlight w:val="white"/>
        </w:rPr>
        <w:t>, Kedah.</w:t>
      </w:r>
    </w:p>
    <w:p w:rsidR="007C7A90" w:rsidRDefault="003144F8">
      <w:pPr>
        <w:ind w:left="720" w:hanging="720"/>
        <w:jc w:val="both"/>
        <w:rPr>
          <w:color w:val="000000"/>
          <w:highlight w:val="white"/>
        </w:rPr>
      </w:pPr>
      <w:proofErr w:type="spellStart"/>
      <w:r>
        <w:rPr>
          <w:color w:val="000000"/>
          <w:highlight w:val="white"/>
        </w:rPr>
        <w:t>Rosnizam</w:t>
      </w:r>
      <w:proofErr w:type="spellEnd"/>
      <w:r>
        <w:rPr>
          <w:color w:val="000000"/>
          <w:highlight w:val="white"/>
        </w:rPr>
        <w:t xml:space="preserve">, MRAB, </w:t>
      </w:r>
      <w:proofErr w:type="spellStart"/>
      <w:r>
        <w:rPr>
          <w:color w:val="000000"/>
          <w:highlight w:val="white"/>
        </w:rPr>
        <w:t>Kee</w:t>
      </w:r>
      <w:proofErr w:type="spellEnd"/>
      <w:r>
        <w:rPr>
          <w:color w:val="000000"/>
          <w:highlight w:val="white"/>
        </w:rPr>
        <w:t xml:space="preserve">, D.M.H., </w:t>
      </w:r>
      <w:proofErr w:type="spellStart"/>
      <w:r>
        <w:rPr>
          <w:color w:val="000000"/>
          <w:highlight w:val="white"/>
        </w:rPr>
        <w:t>Akhir</w:t>
      </w:r>
      <w:proofErr w:type="spellEnd"/>
      <w:r>
        <w:rPr>
          <w:color w:val="000000"/>
          <w:highlight w:val="white"/>
        </w:rPr>
        <w:t xml:space="preserve">, MEHBM, </w:t>
      </w:r>
      <w:proofErr w:type="spellStart"/>
      <w:r>
        <w:rPr>
          <w:color w:val="000000"/>
          <w:highlight w:val="white"/>
        </w:rPr>
        <w:t>Shahqira</w:t>
      </w:r>
      <w:proofErr w:type="spellEnd"/>
      <w:r>
        <w:rPr>
          <w:color w:val="000000"/>
          <w:highlight w:val="white"/>
        </w:rPr>
        <w:t xml:space="preserve">, M., </w:t>
      </w:r>
      <w:proofErr w:type="spellStart"/>
      <w:r>
        <w:rPr>
          <w:color w:val="000000"/>
          <w:highlight w:val="white"/>
        </w:rPr>
        <w:t>Yusoff</w:t>
      </w:r>
      <w:proofErr w:type="spellEnd"/>
      <w:r>
        <w:rPr>
          <w:color w:val="000000"/>
          <w:highlight w:val="white"/>
        </w:rPr>
        <w:t xml:space="preserve">, MAHBM, </w:t>
      </w:r>
      <w:proofErr w:type="spellStart"/>
      <w:r>
        <w:rPr>
          <w:color w:val="000000"/>
          <w:highlight w:val="white"/>
        </w:rPr>
        <w:t>Budiman</w:t>
      </w:r>
      <w:proofErr w:type="spellEnd"/>
      <w:r>
        <w:rPr>
          <w:color w:val="000000"/>
          <w:highlight w:val="white"/>
        </w:rPr>
        <w:t xml:space="preserve">, R.S. and </w:t>
      </w:r>
      <w:proofErr w:type="spellStart"/>
      <w:r>
        <w:rPr>
          <w:color w:val="000000"/>
          <w:highlight w:val="white"/>
        </w:rPr>
        <w:t>Alajmi</w:t>
      </w:r>
      <w:proofErr w:type="spellEnd"/>
      <w:r>
        <w:rPr>
          <w:color w:val="000000"/>
          <w:highlight w:val="white"/>
        </w:rPr>
        <w:t xml:space="preserve">, A.M., 2020. Market Opportunities and Challenges: A Case Study of Tesco. </w:t>
      </w:r>
      <w:r>
        <w:rPr>
          <w:i/>
          <w:color w:val="000000"/>
          <w:highlight w:val="white"/>
        </w:rPr>
        <w:t>Journal of the community development in Asia</w:t>
      </w:r>
      <w:r>
        <w:rPr>
          <w:color w:val="000000"/>
          <w:highlight w:val="white"/>
        </w:rPr>
        <w:t>, </w:t>
      </w:r>
      <w:r>
        <w:rPr>
          <w:i/>
          <w:color w:val="000000"/>
          <w:highlight w:val="white"/>
        </w:rPr>
        <w:t>3</w:t>
      </w:r>
      <w:r>
        <w:rPr>
          <w:color w:val="000000"/>
          <w:highlight w:val="white"/>
        </w:rPr>
        <w:t>(2), pp.18-27.</w:t>
      </w:r>
    </w:p>
    <w:p w:rsidR="007C7A90" w:rsidRDefault="003144F8">
      <w:pPr>
        <w:spacing w:after="0"/>
        <w:ind w:left="720" w:hanging="720"/>
        <w:rPr>
          <w:highlight w:val="white"/>
        </w:rPr>
      </w:pPr>
      <w:proofErr w:type="spellStart"/>
      <w:r>
        <w:rPr>
          <w:highlight w:val="white"/>
        </w:rPr>
        <w:t>Roulston</w:t>
      </w:r>
      <w:proofErr w:type="spellEnd"/>
      <w:r>
        <w:rPr>
          <w:highlight w:val="white"/>
        </w:rPr>
        <w:t>, K. and Choi, M., 2018. Qualitative interviews. </w:t>
      </w:r>
      <w:r>
        <w:rPr>
          <w:i/>
          <w:highlight w:val="white"/>
        </w:rPr>
        <w:t>The SAGE handbook of qualitative data collection</w:t>
      </w:r>
      <w:r>
        <w:rPr>
          <w:highlight w:val="white"/>
        </w:rPr>
        <w:t>, pp.233-249.</w:t>
      </w:r>
    </w:p>
    <w:p w:rsidR="007C7A90" w:rsidRDefault="003144F8">
      <w:pPr>
        <w:spacing w:before="0" w:after="0"/>
        <w:ind w:left="720" w:hanging="720"/>
        <w:rPr>
          <w:highlight w:val="white"/>
        </w:rPr>
      </w:pPr>
      <w:r>
        <w:rPr>
          <w:highlight w:val="white"/>
        </w:rPr>
        <w:t xml:space="preserve">Ryan, G., 2018. Introduction to positivism, </w:t>
      </w:r>
      <w:proofErr w:type="spellStart"/>
      <w:r>
        <w:rPr>
          <w:highlight w:val="white"/>
        </w:rPr>
        <w:t>interpretivism</w:t>
      </w:r>
      <w:proofErr w:type="spellEnd"/>
      <w:r>
        <w:rPr>
          <w:highlight w:val="white"/>
        </w:rPr>
        <w:t xml:space="preserve"> and critical theory. </w:t>
      </w:r>
      <w:r>
        <w:rPr>
          <w:i/>
          <w:highlight w:val="white"/>
        </w:rPr>
        <w:t>Nurse researcher</w:t>
      </w:r>
      <w:r>
        <w:rPr>
          <w:highlight w:val="white"/>
        </w:rPr>
        <w:t>, </w:t>
      </w:r>
      <w:r>
        <w:rPr>
          <w:i/>
          <w:highlight w:val="white"/>
        </w:rPr>
        <w:t>25</w:t>
      </w:r>
      <w:r>
        <w:rPr>
          <w:highlight w:val="white"/>
        </w:rPr>
        <w:t>(4), pp.41-49.</w:t>
      </w:r>
    </w:p>
    <w:p w:rsidR="007C7A90" w:rsidRDefault="003144F8">
      <w:pPr>
        <w:ind w:left="720" w:hanging="720"/>
        <w:rPr>
          <w:b/>
        </w:rPr>
      </w:pPr>
      <w:proofErr w:type="spellStart"/>
      <w:r>
        <w:rPr>
          <w:highlight w:val="white"/>
        </w:rPr>
        <w:t>Shaleva</w:t>
      </w:r>
      <w:proofErr w:type="spellEnd"/>
      <w:r>
        <w:rPr>
          <w:highlight w:val="white"/>
        </w:rPr>
        <w:t xml:space="preserve">, O., 2020. ENSURING SOCIO-ECONOMIC EFFICIENCY OF RETAIL IN THE CONDITIONS OF CRISIS based on THE DARK STORE FORMAT. </w:t>
      </w:r>
      <w:proofErr w:type="spellStart"/>
      <w:r>
        <w:rPr>
          <w:i/>
          <w:highlight w:val="white"/>
        </w:rPr>
        <w:t>Збірник</w:t>
      </w:r>
      <w:proofErr w:type="spellEnd"/>
      <w:r>
        <w:rPr>
          <w:i/>
          <w:highlight w:val="white"/>
        </w:rPr>
        <w:t xml:space="preserve"> </w:t>
      </w:r>
      <w:proofErr w:type="spellStart"/>
      <w:r>
        <w:rPr>
          <w:i/>
          <w:highlight w:val="white"/>
        </w:rPr>
        <w:t>наукових</w:t>
      </w:r>
      <w:proofErr w:type="spellEnd"/>
      <w:r>
        <w:rPr>
          <w:i/>
          <w:highlight w:val="white"/>
        </w:rPr>
        <w:t xml:space="preserve"> </w:t>
      </w:r>
      <w:proofErr w:type="spellStart"/>
      <w:r>
        <w:rPr>
          <w:i/>
          <w:highlight w:val="white"/>
        </w:rPr>
        <w:t>праць</w:t>
      </w:r>
      <w:proofErr w:type="spellEnd"/>
      <w:r>
        <w:rPr>
          <w:i/>
          <w:highlight w:val="white"/>
        </w:rPr>
        <w:t xml:space="preserve"> ΛΌГOΣ</w:t>
      </w:r>
      <w:r>
        <w:rPr>
          <w:highlight w:val="white"/>
        </w:rPr>
        <w:t>, pp.14-16.</w:t>
      </w:r>
    </w:p>
    <w:p w:rsidR="007C7A90" w:rsidRDefault="003144F8">
      <w:pPr>
        <w:ind w:left="720" w:hanging="720"/>
        <w:rPr>
          <w:highlight w:val="white"/>
        </w:rPr>
      </w:pPr>
      <w:proofErr w:type="spellStart"/>
      <w:r>
        <w:rPr>
          <w:highlight w:val="white"/>
        </w:rPr>
        <w:lastRenderedPageBreak/>
        <w:t>Sobande</w:t>
      </w:r>
      <w:proofErr w:type="spellEnd"/>
      <w:r>
        <w:rPr>
          <w:highlight w:val="white"/>
        </w:rPr>
        <w:t xml:space="preserve">, F., 2020. ‘We’re all in this together’: </w:t>
      </w:r>
      <w:proofErr w:type="spellStart"/>
      <w:r>
        <w:rPr>
          <w:highlight w:val="white"/>
        </w:rPr>
        <w:t>Commodified</w:t>
      </w:r>
      <w:proofErr w:type="spellEnd"/>
      <w:r>
        <w:rPr>
          <w:highlight w:val="white"/>
        </w:rPr>
        <w:t xml:space="preserve"> notions of connection, care and community in brand responses to COVID-19. </w:t>
      </w:r>
      <w:r>
        <w:rPr>
          <w:i/>
          <w:highlight w:val="white"/>
        </w:rPr>
        <w:t>European Journal of Cultural Studies</w:t>
      </w:r>
      <w:r>
        <w:rPr>
          <w:highlight w:val="white"/>
        </w:rPr>
        <w:t>, </w:t>
      </w:r>
      <w:r>
        <w:rPr>
          <w:i/>
          <w:highlight w:val="white"/>
        </w:rPr>
        <w:t>23</w:t>
      </w:r>
      <w:r>
        <w:rPr>
          <w:highlight w:val="white"/>
        </w:rPr>
        <w:t>(6), pp.1033-1037.</w:t>
      </w:r>
    </w:p>
    <w:p w:rsidR="007C7A90" w:rsidRDefault="003144F8">
      <w:pPr>
        <w:spacing w:after="0"/>
        <w:ind w:left="720" w:hanging="720"/>
        <w:rPr>
          <w:highlight w:val="white"/>
        </w:rPr>
      </w:pPr>
      <w:r>
        <w:rPr>
          <w:highlight w:val="white"/>
        </w:rPr>
        <w:t>Stephens, R.G., Dunn, J.C. and Hayes, B.K., 2018. Are there two processes in reasoning? The dimensionality of inductive and deductive inferences. </w:t>
      </w:r>
      <w:r>
        <w:rPr>
          <w:i/>
          <w:highlight w:val="white"/>
        </w:rPr>
        <w:t>Psychological Review</w:t>
      </w:r>
      <w:r>
        <w:rPr>
          <w:highlight w:val="white"/>
        </w:rPr>
        <w:t>, </w:t>
      </w:r>
      <w:r>
        <w:rPr>
          <w:i/>
          <w:highlight w:val="white"/>
        </w:rPr>
        <w:t>125</w:t>
      </w:r>
      <w:r>
        <w:rPr>
          <w:highlight w:val="white"/>
        </w:rPr>
        <w:t>(2), p.218.</w:t>
      </w:r>
    </w:p>
    <w:p w:rsidR="007C7A90" w:rsidRDefault="003144F8">
      <w:pPr>
        <w:ind w:left="720" w:hanging="720"/>
        <w:rPr>
          <w:b/>
        </w:rPr>
      </w:pPr>
      <w:proofErr w:type="spellStart"/>
      <w:r>
        <w:rPr>
          <w:highlight w:val="white"/>
        </w:rPr>
        <w:t>Suel</w:t>
      </w:r>
      <w:proofErr w:type="spellEnd"/>
      <w:r>
        <w:rPr>
          <w:highlight w:val="white"/>
        </w:rPr>
        <w:t xml:space="preserve">, E. and </w:t>
      </w:r>
      <w:proofErr w:type="spellStart"/>
      <w:r>
        <w:rPr>
          <w:highlight w:val="white"/>
        </w:rPr>
        <w:t>Polak</w:t>
      </w:r>
      <w:proofErr w:type="spellEnd"/>
      <w:r>
        <w:rPr>
          <w:highlight w:val="white"/>
        </w:rPr>
        <w:t>, J.W., 2017. Development of joint models for channel, store, and travel mode choice: Grocery shopping in London. </w:t>
      </w:r>
      <w:r>
        <w:rPr>
          <w:i/>
          <w:highlight w:val="white"/>
        </w:rPr>
        <w:t>Transportation Research Part A: Policy and Practice</w:t>
      </w:r>
      <w:r>
        <w:rPr>
          <w:highlight w:val="white"/>
        </w:rPr>
        <w:t>, </w:t>
      </w:r>
      <w:r>
        <w:rPr>
          <w:i/>
          <w:highlight w:val="white"/>
        </w:rPr>
        <w:t>99</w:t>
      </w:r>
      <w:r>
        <w:rPr>
          <w:highlight w:val="white"/>
        </w:rPr>
        <w:t>, pp.147-162.</w:t>
      </w:r>
    </w:p>
    <w:p w:rsidR="007C7A90" w:rsidRDefault="003144F8">
      <w:pPr>
        <w:spacing w:after="0"/>
        <w:ind w:left="720" w:hanging="720"/>
        <w:rPr>
          <w:highlight w:val="white"/>
        </w:rPr>
      </w:pPr>
      <w:r>
        <w:rPr>
          <w:highlight w:val="white"/>
        </w:rPr>
        <w:t>Terry, G., Hayfield, N., Clarke, V. and Braun, V., 2017. Thematic analysis. </w:t>
      </w:r>
      <w:r>
        <w:rPr>
          <w:i/>
          <w:highlight w:val="white"/>
        </w:rPr>
        <w:t>The Sage handbook of qualitative research in psychology</w:t>
      </w:r>
      <w:r>
        <w:rPr>
          <w:highlight w:val="white"/>
        </w:rPr>
        <w:t>, pp.17-37.</w:t>
      </w:r>
    </w:p>
    <w:p w:rsidR="007C7A90" w:rsidRDefault="003144F8">
      <w:pPr>
        <w:ind w:left="720" w:hanging="720"/>
        <w:rPr>
          <w:b/>
        </w:rPr>
      </w:pPr>
      <w:proofErr w:type="spellStart"/>
      <w:r>
        <w:rPr>
          <w:highlight w:val="white"/>
        </w:rPr>
        <w:t>Todorov</w:t>
      </w:r>
      <w:proofErr w:type="spellEnd"/>
      <w:r>
        <w:rPr>
          <w:highlight w:val="white"/>
        </w:rPr>
        <w:t xml:space="preserve">, K. and Akbar, Y.H., 2018. Strategic </w:t>
      </w:r>
      <w:proofErr w:type="spellStart"/>
      <w:r>
        <w:rPr>
          <w:highlight w:val="white"/>
        </w:rPr>
        <w:t>ParadigmsSainsbury’s</w:t>
      </w:r>
      <w:proofErr w:type="spellEnd"/>
      <w:r>
        <w:rPr>
          <w:highlight w:val="white"/>
        </w:rPr>
        <w:t xml:space="preserve"> in </w:t>
      </w:r>
      <w:proofErr w:type="spellStart"/>
      <w:r>
        <w:rPr>
          <w:highlight w:val="white"/>
        </w:rPr>
        <w:t>EgyptCase</w:t>
      </w:r>
      <w:proofErr w:type="spellEnd"/>
      <w:r>
        <w:rPr>
          <w:highlight w:val="white"/>
        </w:rPr>
        <w:t xml:space="preserve"> Study: Inchcape plc. Part 6. In </w:t>
      </w:r>
      <w:r>
        <w:rPr>
          <w:i/>
          <w:highlight w:val="white"/>
        </w:rPr>
        <w:t>Strategic Management in Emerging Markets</w:t>
      </w:r>
      <w:r>
        <w:rPr>
          <w:highlight w:val="white"/>
        </w:rPr>
        <w:t>. Emerald Publishing Limited.</w:t>
      </w:r>
    </w:p>
    <w:p w:rsidR="007C7A90" w:rsidRDefault="003144F8">
      <w:pPr>
        <w:ind w:left="720" w:hanging="720"/>
        <w:rPr>
          <w:highlight w:val="white"/>
        </w:rPr>
      </w:pPr>
      <w:proofErr w:type="gramStart"/>
      <w:r>
        <w:rPr>
          <w:highlight w:val="white"/>
        </w:rPr>
        <w:t>van</w:t>
      </w:r>
      <w:proofErr w:type="gramEnd"/>
      <w:r>
        <w:rPr>
          <w:highlight w:val="white"/>
        </w:rPr>
        <w:t xml:space="preserve"> de Sanden, S., </w:t>
      </w:r>
      <w:proofErr w:type="spellStart"/>
      <w:r>
        <w:rPr>
          <w:highlight w:val="white"/>
        </w:rPr>
        <w:t>Willems</w:t>
      </w:r>
      <w:proofErr w:type="spellEnd"/>
      <w:r>
        <w:rPr>
          <w:highlight w:val="white"/>
        </w:rPr>
        <w:t xml:space="preserve">, K., </w:t>
      </w:r>
      <w:proofErr w:type="spellStart"/>
      <w:r>
        <w:rPr>
          <w:highlight w:val="white"/>
        </w:rPr>
        <w:t>Poncin</w:t>
      </w:r>
      <w:proofErr w:type="spellEnd"/>
      <w:r>
        <w:rPr>
          <w:highlight w:val="white"/>
        </w:rPr>
        <w:t xml:space="preserve">, I. and </w:t>
      </w:r>
      <w:proofErr w:type="spellStart"/>
      <w:r>
        <w:rPr>
          <w:highlight w:val="white"/>
        </w:rPr>
        <w:t>Brengman</w:t>
      </w:r>
      <w:proofErr w:type="spellEnd"/>
      <w:r>
        <w:rPr>
          <w:highlight w:val="white"/>
        </w:rPr>
        <w:t>, M., 2020. Digital Signage in the Store Atmosphere: Balancing Gains and Pains. In </w:t>
      </w:r>
      <w:r>
        <w:rPr>
          <w:i/>
          <w:highlight w:val="white"/>
        </w:rPr>
        <w:t>Retail Futures</w:t>
      </w:r>
      <w:r>
        <w:rPr>
          <w:highlight w:val="white"/>
        </w:rPr>
        <w:t>. Emerald Publishing Limited.</w:t>
      </w:r>
    </w:p>
    <w:p w:rsidR="007C7A90" w:rsidRDefault="003144F8">
      <w:pPr>
        <w:ind w:left="720" w:hanging="720"/>
        <w:rPr>
          <w:b/>
        </w:rPr>
      </w:pPr>
      <w:proofErr w:type="spellStart"/>
      <w:r>
        <w:rPr>
          <w:highlight w:val="white"/>
        </w:rPr>
        <w:t>Vanderroost</w:t>
      </w:r>
      <w:proofErr w:type="spellEnd"/>
      <w:r>
        <w:rPr>
          <w:highlight w:val="white"/>
        </w:rPr>
        <w:t xml:space="preserve">, M., </w:t>
      </w:r>
      <w:proofErr w:type="spellStart"/>
      <w:r>
        <w:rPr>
          <w:highlight w:val="white"/>
        </w:rPr>
        <w:t>Ragaert</w:t>
      </w:r>
      <w:proofErr w:type="spellEnd"/>
      <w:r>
        <w:rPr>
          <w:highlight w:val="white"/>
        </w:rPr>
        <w:t xml:space="preserve">, P., </w:t>
      </w:r>
      <w:proofErr w:type="spellStart"/>
      <w:r>
        <w:rPr>
          <w:highlight w:val="white"/>
        </w:rPr>
        <w:t>Verwaeren</w:t>
      </w:r>
      <w:proofErr w:type="spellEnd"/>
      <w:r>
        <w:rPr>
          <w:highlight w:val="white"/>
        </w:rPr>
        <w:t xml:space="preserve">, J., De </w:t>
      </w:r>
      <w:proofErr w:type="spellStart"/>
      <w:r>
        <w:rPr>
          <w:highlight w:val="white"/>
        </w:rPr>
        <w:t>Meulenaer</w:t>
      </w:r>
      <w:proofErr w:type="spellEnd"/>
      <w:r>
        <w:rPr>
          <w:highlight w:val="white"/>
        </w:rPr>
        <w:t xml:space="preserve">, B., De </w:t>
      </w:r>
      <w:proofErr w:type="spellStart"/>
      <w:r>
        <w:rPr>
          <w:highlight w:val="white"/>
        </w:rPr>
        <w:t>Baets</w:t>
      </w:r>
      <w:proofErr w:type="spellEnd"/>
      <w:r>
        <w:rPr>
          <w:highlight w:val="white"/>
        </w:rPr>
        <w:t xml:space="preserve">, B. and </w:t>
      </w:r>
      <w:proofErr w:type="spellStart"/>
      <w:r>
        <w:rPr>
          <w:highlight w:val="white"/>
        </w:rPr>
        <w:t>Devlieghere</w:t>
      </w:r>
      <w:proofErr w:type="spellEnd"/>
      <w:r>
        <w:rPr>
          <w:highlight w:val="white"/>
        </w:rPr>
        <w:t xml:space="preserve">, F., 2017. The digitisation of a food package's life cycle: Existing and emerging computer systems in the logistics and post-logistics phase. </w:t>
      </w:r>
      <w:r>
        <w:rPr>
          <w:i/>
          <w:highlight w:val="white"/>
        </w:rPr>
        <w:t>Computers in Industry</w:t>
      </w:r>
      <w:r>
        <w:rPr>
          <w:highlight w:val="white"/>
        </w:rPr>
        <w:t>, </w:t>
      </w:r>
      <w:r>
        <w:rPr>
          <w:i/>
          <w:highlight w:val="white"/>
        </w:rPr>
        <w:t>87</w:t>
      </w:r>
      <w:r>
        <w:rPr>
          <w:highlight w:val="white"/>
        </w:rPr>
        <w:t>, pp.15-30.</w:t>
      </w:r>
    </w:p>
    <w:p w:rsidR="007C7A90" w:rsidRDefault="003144F8">
      <w:pPr>
        <w:ind w:left="720" w:hanging="720"/>
        <w:rPr>
          <w:highlight w:val="white"/>
        </w:rPr>
      </w:pPr>
      <w:r>
        <w:rPr>
          <w:highlight w:val="white"/>
        </w:rPr>
        <w:t>Wells, L., 2020. Media Monitoring during COVID-19: Domestic violence, sexual violence, child abuse, women’s rights, gender equality.</w:t>
      </w:r>
    </w:p>
    <w:p w:rsidR="007C7A90" w:rsidRDefault="003144F8">
      <w:pPr>
        <w:spacing w:after="0"/>
        <w:ind w:left="720" w:hanging="720"/>
        <w:rPr>
          <w:highlight w:val="white"/>
        </w:rPr>
      </w:pPr>
      <w:proofErr w:type="spellStart"/>
      <w:r>
        <w:rPr>
          <w:highlight w:val="white"/>
        </w:rPr>
        <w:lastRenderedPageBreak/>
        <w:t>Woiceshyn</w:t>
      </w:r>
      <w:proofErr w:type="spellEnd"/>
      <w:r>
        <w:rPr>
          <w:highlight w:val="white"/>
        </w:rPr>
        <w:t xml:space="preserve">, J. and </w:t>
      </w:r>
      <w:proofErr w:type="spellStart"/>
      <w:r>
        <w:rPr>
          <w:highlight w:val="white"/>
        </w:rPr>
        <w:t>Daellenbach</w:t>
      </w:r>
      <w:proofErr w:type="spellEnd"/>
      <w:r>
        <w:rPr>
          <w:highlight w:val="white"/>
        </w:rPr>
        <w:t xml:space="preserve">, U., 2018. Evaluating inductive </w:t>
      </w:r>
      <w:proofErr w:type="spellStart"/>
      <w:r>
        <w:rPr>
          <w:highlight w:val="white"/>
        </w:rPr>
        <w:t>vs</w:t>
      </w:r>
      <w:proofErr w:type="spellEnd"/>
      <w:r>
        <w:rPr>
          <w:highlight w:val="white"/>
        </w:rPr>
        <w:t xml:space="preserve"> deductive research in management studies. </w:t>
      </w:r>
      <w:r>
        <w:rPr>
          <w:i/>
          <w:highlight w:val="white"/>
        </w:rPr>
        <w:t>Qualitative Research in Organisations and Management: An International Journal</w:t>
      </w:r>
      <w:r>
        <w:rPr>
          <w:highlight w:val="white"/>
        </w:rPr>
        <w:t>.</w:t>
      </w:r>
    </w:p>
    <w:p w:rsidR="007C7A90" w:rsidRDefault="003144F8">
      <w:pPr>
        <w:ind w:left="720" w:hanging="720"/>
        <w:jc w:val="both"/>
        <w:rPr>
          <w:color w:val="000000"/>
          <w:highlight w:val="white"/>
        </w:rPr>
      </w:pPr>
      <w:r>
        <w:rPr>
          <w:color w:val="000000"/>
          <w:highlight w:val="white"/>
        </w:rPr>
        <w:t xml:space="preserve">WOLOR, C.W., </w:t>
      </w:r>
      <w:proofErr w:type="spellStart"/>
      <w:r>
        <w:rPr>
          <w:color w:val="000000"/>
          <w:highlight w:val="white"/>
        </w:rPr>
        <w:t>Solikhah</w:t>
      </w:r>
      <w:proofErr w:type="spellEnd"/>
      <w:r>
        <w:rPr>
          <w:color w:val="000000"/>
          <w:highlight w:val="white"/>
        </w:rPr>
        <w:t xml:space="preserve">, S., </w:t>
      </w:r>
      <w:proofErr w:type="spellStart"/>
      <w:r>
        <w:rPr>
          <w:color w:val="000000"/>
          <w:highlight w:val="white"/>
        </w:rPr>
        <w:t>Fidhyallah</w:t>
      </w:r>
      <w:proofErr w:type="spellEnd"/>
      <w:r>
        <w:rPr>
          <w:color w:val="000000"/>
          <w:highlight w:val="white"/>
        </w:rPr>
        <w:t xml:space="preserve">, N.F. and Lestari, DP, 2020. Effectiveness of E-Training, E-Leadership, and Work Life Balance on Employee Performance during COVID-19. </w:t>
      </w:r>
      <w:r>
        <w:rPr>
          <w:i/>
          <w:color w:val="000000"/>
          <w:highlight w:val="white"/>
        </w:rPr>
        <w:t>The Journal of Asian Finance, Economics and Business (JAFEB)</w:t>
      </w:r>
      <w:r>
        <w:rPr>
          <w:color w:val="000000"/>
          <w:highlight w:val="white"/>
        </w:rPr>
        <w:t>, </w:t>
      </w:r>
      <w:r>
        <w:rPr>
          <w:i/>
          <w:color w:val="000000"/>
          <w:highlight w:val="white"/>
        </w:rPr>
        <w:t>7</w:t>
      </w:r>
      <w:r>
        <w:rPr>
          <w:color w:val="000000"/>
          <w:highlight w:val="white"/>
        </w:rPr>
        <w:t>(10), pp.443-450.</w:t>
      </w:r>
    </w:p>
    <w:p w:rsidR="007C7A90" w:rsidRDefault="003144F8">
      <w:pPr>
        <w:ind w:left="720" w:hanging="720"/>
        <w:rPr>
          <w:b/>
        </w:rPr>
      </w:pPr>
      <w:r>
        <w:rPr>
          <w:highlight w:val="white"/>
        </w:rPr>
        <w:t xml:space="preserve">Ying, F. and </w:t>
      </w:r>
      <w:proofErr w:type="spellStart"/>
      <w:r>
        <w:rPr>
          <w:highlight w:val="white"/>
        </w:rPr>
        <w:t>O'Clery</w:t>
      </w:r>
      <w:proofErr w:type="spellEnd"/>
      <w:r>
        <w:rPr>
          <w:highlight w:val="white"/>
        </w:rPr>
        <w:t>, N., 2020. Modelling COVID-19 transmission in supermarkets using an agent-based model. </w:t>
      </w:r>
      <w:proofErr w:type="spellStart"/>
      <w:proofErr w:type="gramStart"/>
      <w:r>
        <w:rPr>
          <w:i/>
          <w:highlight w:val="white"/>
        </w:rPr>
        <w:t>arXiv</w:t>
      </w:r>
      <w:proofErr w:type="spellEnd"/>
      <w:proofErr w:type="gramEnd"/>
      <w:r>
        <w:rPr>
          <w:i/>
          <w:highlight w:val="white"/>
        </w:rPr>
        <w:t xml:space="preserve"> preprint arXiv:2010.07868</w:t>
      </w:r>
      <w:r>
        <w:rPr>
          <w:highlight w:val="white"/>
        </w:rPr>
        <w:t>.</w:t>
      </w:r>
    </w:p>
    <w:p w:rsidR="007C7A90" w:rsidRDefault="007C7A90"/>
    <w:p w:rsidR="007C7A90" w:rsidRDefault="007C7A90">
      <w:pPr>
        <w:rPr>
          <w:highlight w:val="white"/>
        </w:rPr>
      </w:pPr>
    </w:p>
    <w:p w:rsidR="007C7A90" w:rsidRDefault="007C7A90"/>
    <w:p w:rsidR="007C7A90" w:rsidRDefault="007C7A90"/>
    <w:p w:rsidR="007C7A90" w:rsidRDefault="007C7A90"/>
    <w:sectPr w:rsidR="007C7A90">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4D6290"/>
    <w:multiLevelType w:val="multilevel"/>
    <w:tmpl w:val="D078440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1EE9155A"/>
    <w:multiLevelType w:val="multilevel"/>
    <w:tmpl w:val="994A3E5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7A90"/>
    <w:rsid w:val="000B006E"/>
    <w:rsid w:val="003144F8"/>
    <w:rsid w:val="004B1265"/>
    <w:rsid w:val="0072676B"/>
    <w:rsid w:val="007C7A9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26CD222-D4D2-481C-9063-2D03C6FA4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GB" w:bidi="ar-SA"/>
      </w:rPr>
    </w:rPrDefault>
    <w:pPrDefault>
      <w:pPr>
        <w:spacing w:before="120" w:after="120" w:line="480" w:lineRule="auto"/>
        <w:ind w:firstLine="72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pBdr>
        <w:top w:val="nil"/>
        <w:left w:val="nil"/>
        <w:bottom w:val="nil"/>
        <w:right w:val="nil"/>
        <w:between w:val="nil"/>
      </w:pBdr>
      <w:ind w:firstLine="0"/>
      <w:jc w:val="center"/>
      <w:outlineLvl w:val="0"/>
    </w:pPr>
    <w:rPr>
      <w:b/>
      <w:color w:val="000000"/>
    </w:rPr>
  </w:style>
  <w:style w:type="paragraph" w:styleId="Heading2">
    <w:name w:val="heading 2"/>
    <w:basedOn w:val="Normal"/>
    <w:next w:val="Normal"/>
    <w:pPr>
      <w:keepNext/>
      <w:keepLines/>
      <w:ind w:firstLine="0"/>
      <w:outlineLvl w:val="1"/>
    </w:pPr>
    <w:rPr>
      <w:b/>
      <w:i/>
    </w:rPr>
  </w:style>
  <w:style w:type="paragraph" w:styleId="Heading3">
    <w:name w:val="heading 3"/>
    <w:basedOn w:val="Normal"/>
    <w:next w:val="Normal"/>
    <w:pPr>
      <w:keepNext/>
      <w:keepLines/>
      <w:ind w:firstLine="0"/>
      <w:outlineLvl w:val="2"/>
    </w:pPr>
    <w:rPr>
      <w:i/>
    </w:rPr>
  </w:style>
  <w:style w:type="paragraph" w:styleId="Heading4">
    <w:name w:val="heading 4"/>
    <w:basedOn w:val="Normal"/>
    <w:next w:val="Normal"/>
    <w:pPr>
      <w:keepNext/>
      <w:keepLines/>
      <w:ind w:firstLine="0"/>
      <w:jc w:val="center"/>
      <w:outlineLvl w:val="3"/>
    </w:p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0">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1">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2">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3">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4">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5">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6">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7">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8">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9">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a">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b">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c">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d">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e">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f">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66</Pages>
  <Words>17891</Words>
  <Characters>101980</Characters>
  <Application>Microsoft Office Word</Application>
  <DocSecurity>0</DocSecurity>
  <Lines>849</Lines>
  <Paragraphs>239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5</cp:revision>
  <dcterms:created xsi:type="dcterms:W3CDTF">2020-11-28T11:27:00Z</dcterms:created>
  <dcterms:modified xsi:type="dcterms:W3CDTF">2020-12-02T10:42:00Z</dcterms:modified>
</cp:coreProperties>
</file>