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E2D1A" w14:textId="39E6F54A" w:rsidR="00F251A5" w:rsidRDefault="00F251A5" w:rsidP="007C1C38">
      <w:pPr>
        <w:spacing w:line="360" w:lineRule="auto"/>
        <w:jc w:val="center"/>
        <w:rPr>
          <w:rFonts w:ascii="Arial" w:hAnsi="Arial" w:cs="Arial"/>
          <w:sz w:val="24"/>
          <w:szCs w:val="24"/>
          <w:u w:val="single"/>
        </w:rPr>
      </w:pPr>
      <w:r w:rsidRPr="00F251A5">
        <w:rPr>
          <w:rFonts w:ascii="Arial" w:hAnsi="Arial" w:cs="Arial"/>
          <w:sz w:val="24"/>
          <w:szCs w:val="24"/>
          <w:u w:val="single"/>
        </w:rPr>
        <w:t>Sexual health service provider perceptions of transgender youth in England.</w:t>
      </w:r>
    </w:p>
    <w:p w14:paraId="6D960C66" w14:textId="0F75DB32" w:rsidR="006835B8" w:rsidRDefault="006835B8" w:rsidP="00F251A5">
      <w:pPr>
        <w:spacing w:line="360" w:lineRule="auto"/>
        <w:jc w:val="both"/>
        <w:rPr>
          <w:rFonts w:ascii="Arial" w:hAnsi="Arial" w:cs="Arial"/>
          <w:sz w:val="24"/>
          <w:szCs w:val="24"/>
        </w:rPr>
      </w:pPr>
      <w:r>
        <w:rPr>
          <w:rFonts w:ascii="Arial" w:hAnsi="Arial" w:cs="Arial"/>
          <w:sz w:val="24"/>
          <w:szCs w:val="24"/>
        </w:rPr>
        <w:t xml:space="preserve">A critique is a critical review of text that needs to be evaluated. This evaluation includes making positive or negative judgements about the text in question. The contents of a critique may vary but there are two things that stay the same and these are the summary and evaluation of the text </w:t>
      </w:r>
      <w:sdt>
        <w:sdtPr>
          <w:rPr>
            <w:rFonts w:ascii="Arial" w:hAnsi="Arial" w:cs="Arial"/>
            <w:sz w:val="24"/>
            <w:szCs w:val="24"/>
          </w:rPr>
          <w:id w:val="1908332805"/>
          <w:citation/>
        </w:sdtPr>
        <w:sdtEndPr/>
        <w:sdtContent>
          <w:r>
            <w:rPr>
              <w:rFonts w:ascii="Arial" w:hAnsi="Arial" w:cs="Arial"/>
              <w:sz w:val="24"/>
              <w:szCs w:val="24"/>
            </w:rPr>
            <w:fldChar w:fldCharType="begin"/>
          </w:r>
          <w:r>
            <w:rPr>
              <w:rFonts w:ascii="Arial" w:hAnsi="Arial" w:cs="Arial"/>
              <w:sz w:val="24"/>
              <w:szCs w:val="24"/>
            </w:rPr>
            <w:instrText xml:space="preserve"> CITATION Mon18 \l 2057 </w:instrText>
          </w:r>
          <w:r>
            <w:rPr>
              <w:rFonts w:ascii="Arial" w:hAnsi="Arial" w:cs="Arial"/>
              <w:sz w:val="24"/>
              <w:szCs w:val="24"/>
            </w:rPr>
            <w:fldChar w:fldCharType="separate"/>
          </w:r>
          <w:r w:rsidR="00CC6F69" w:rsidRPr="00CC6F69">
            <w:rPr>
              <w:rFonts w:ascii="Arial" w:hAnsi="Arial" w:cs="Arial"/>
              <w:noProof/>
              <w:sz w:val="24"/>
              <w:szCs w:val="24"/>
            </w:rPr>
            <w:t>(Monash University, 2018)</w:t>
          </w:r>
          <w:r>
            <w:rPr>
              <w:rFonts w:ascii="Arial" w:hAnsi="Arial" w:cs="Arial"/>
              <w:sz w:val="24"/>
              <w:szCs w:val="24"/>
            </w:rPr>
            <w:fldChar w:fldCharType="end"/>
          </w:r>
        </w:sdtContent>
      </w:sdt>
      <w:r>
        <w:rPr>
          <w:rFonts w:ascii="Arial" w:hAnsi="Arial" w:cs="Arial"/>
          <w:sz w:val="24"/>
          <w:szCs w:val="24"/>
        </w:rPr>
        <w:t>.</w:t>
      </w:r>
    </w:p>
    <w:p w14:paraId="17458EE3" w14:textId="695130EA" w:rsidR="00F251A5" w:rsidRDefault="00F251A5" w:rsidP="00F251A5">
      <w:pPr>
        <w:spacing w:line="360" w:lineRule="auto"/>
        <w:jc w:val="both"/>
        <w:rPr>
          <w:rFonts w:ascii="Arial" w:hAnsi="Arial" w:cs="Arial"/>
          <w:sz w:val="24"/>
          <w:szCs w:val="24"/>
        </w:rPr>
      </w:pPr>
      <w:r>
        <w:rPr>
          <w:rFonts w:ascii="Arial" w:hAnsi="Arial" w:cs="Arial"/>
          <w:sz w:val="24"/>
          <w:szCs w:val="24"/>
        </w:rPr>
        <w:t>Any title of a report should clearly state what the report is about without giving away what the report contains. The title is there to persuade the reader to</w:t>
      </w:r>
      <w:r w:rsidR="00841109">
        <w:rPr>
          <w:rFonts w:ascii="Arial" w:hAnsi="Arial" w:cs="Arial"/>
          <w:sz w:val="24"/>
          <w:szCs w:val="24"/>
        </w:rPr>
        <w:t xml:space="preserve"> read or not to read the report</w:t>
      </w:r>
      <w:r>
        <w:rPr>
          <w:rFonts w:ascii="Arial" w:hAnsi="Arial" w:cs="Arial"/>
          <w:sz w:val="24"/>
          <w:szCs w:val="24"/>
        </w:rPr>
        <w:t xml:space="preserve"> (Reid, 1994</w:t>
      </w:r>
      <w:r w:rsidR="00072361">
        <w:rPr>
          <w:rFonts w:ascii="Arial" w:hAnsi="Arial" w:cs="Arial"/>
          <w:sz w:val="24"/>
          <w:szCs w:val="24"/>
        </w:rPr>
        <w:t xml:space="preserve">:146). </w:t>
      </w:r>
      <w:r w:rsidR="007C1C38">
        <w:rPr>
          <w:rFonts w:ascii="Arial" w:hAnsi="Arial" w:cs="Arial"/>
          <w:sz w:val="24"/>
          <w:szCs w:val="24"/>
        </w:rPr>
        <w:t xml:space="preserve">The title is clearly stated within the research paper. The title of the paper is sexual health service provider’s perceptions of transgender youth in England. This title shows what the </w:t>
      </w:r>
      <w:r w:rsidR="00B64064">
        <w:rPr>
          <w:rFonts w:ascii="Arial" w:hAnsi="Arial" w:cs="Arial"/>
          <w:sz w:val="24"/>
          <w:szCs w:val="24"/>
        </w:rPr>
        <w:t xml:space="preserve">paper is about without giving to much detail </w:t>
      </w:r>
      <w:r w:rsidR="00221579">
        <w:rPr>
          <w:rFonts w:ascii="Arial" w:hAnsi="Arial" w:cs="Arial"/>
          <w:sz w:val="24"/>
          <w:szCs w:val="24"/>
        </w:rPr>
        <w:t>(Lefkowitz,</w:t>
      </w:r>
      <w:r w:rsidR="00196D96">
        <w:rPr>
          <w:rFonts w:ascii="Arial" w:hAnsi="Arial" w:cs="Arial"/>
          <w:sz w:val="24"/>
          <w:szCs w:val="24"/>
        </w:rPr>
        <w:t xml:space="preserve"> and Mannell,</w:t>
      </w:r>
      <w:r w:rsidR="00221579">
        <w:rPr>
          <w:rFonts w:ascii="Arial" w:hAnsi="Arial" w:cs="Arial"/>
          <w:sz w:val="24"/>
          <w:szCs w:val="24"/>
        </w:rPr>
        <w:t xml:space="preserve"> 2016:1237). </w:t>
      </w:r>
    </w:p>
    <w:p w14:paraId="628754AF" w14:textId="3A2B121D" w:rsidR="00841109" w:rsidRDefault="00841109" w:rsidP="00F251A5">
      <w:pPr>
        <w:spacing w:line="360" w:lineRule="auto"/>
        <w:jc w:val="both"/>
        <w:rPr>
          <w:rFonts w:ascii="Arial" w:hAnsi="Arial" w:cs="Arial"/>
          <w:sz w:val="24"/>
          <w:szCs w:val="24"/>
        </w:rPr>
      </w:pPr>
      <w:r>
        <w:rPr>
          <w:rFonts w:ascii="Arial" w:hAnsi="Arial" w:cs="Arial"/>
          <w:sz w:val="24"/>
          <w:szCs w:val="24"/>
        </w:rPr>
        <w:t>The study is expanding on previous research that has been done in this field of study. This research looks at the importance of the perceptions that transgender people have within the health care community and the implications that it has on a person’s mental health. The research was carried out by Ayla R.F. Lefkowitz who has a MSC and Jenevieve Mannell was has a PHD. They are both</w:t>
      </w:r>
      <w:r w:rsidR="004F76FE">
        <w:rPr>
          <w:rFonts w:ascii="Arial" w:hAnsi="Arial" w:cs="Arial"/>
          <w:sz w:val="24"/>
          <w:szCs w:val="24"/>
        </w:rPr>
        <w:t xml:space="preserve"> have the academic and professional background to undertake this research</w:t>
      </w:r>
      <w:r>
        <w:rPr>
          <w:rFonts w:ascii="Arial" w:hAnsi="Arial" w:cs="Arial"/>
          <w:sz w:val="24"/>
          <w:szCs w:val="24"/>
        </w:rPr>
        <w:t xml:space="preserve"> </w:t>
      </w:r>
      <w:r w:rsidR="00196D96">
        <w:rPr>
          <w:rFonts w:ascii="Arial" w:hAnsi="Arial" w:cs="Arial"/>
          <w:sz w:val="24"/>
          <w:szCs w:val="24"/>
        </w:rPr>
        <w:t>(Lefkowitz, and Mannell, 2016:1237).</w:t>
      </w:r>
    </w:p>
    <w:p w14:paraId="372BE642" w14:textId="6489E29E" w:rsidR="008C5198" w:rsidRDefault="008C5198" w:rsidP="00F251A5">
      <w:pPr>
        <w:spacing w:line="360" w:lineRule="auto"/>
        <w:jc w:val="both"/>
        <w:rPr>
          <w:rFonts w:ascii="Arial" w:hAnsi="Arial" w:cs="Arial"/>
          <w:sz w:val="24"/>
          <w:szCs w:val="24"/>
        </w:rPr>
      </w:pPr>
      <w:r>
        <w:rPr>
          <w:rFonts w:ascii="Arial" w:hAnsi="Arial" w:cs="Arial"/>
          <w:sz w:val="24"/>
          <w:szCs w:val="24"/>
        </w:rPr>
        <w:t>In the research paper it can be seen that it is a descriptive abstract. The abstract is giving a general overview of what the paper is about. There are also no headings in the abstract which indicates that it is</w:t>
      </w:r>
      <w:r w:rsidR="001A1E65">
        <w:rPr>
          <w:rFonts w:ascii="Arial" w:hAnsi="Arial" w:cs="Arial"/>
          <w:sz w:val="24"/>
          <w:szCs w:val="24"/>
        </w:rPr>
        <w:t xml:space="preserve"> descriptive and</w:t>
      </w:r>
      <w:r>
        <w:rPr>
          <w:rFonts w:ascii="Arial" w:hAnsi="Arial" w:cs="Arial"/>
          <w:sz w:val="24"/>
          <w:szCs w:val="24"/>
        </w:rPr>
        <w:t xml:space="preserve"> not an informative</w:t>
      </w:r>
      <w:r w:rsidR="001A1E65">
        <w:rPr>
          <w:rFonts w:ascii="Arial" w:hAnsi="Arial" w:cs="Arial"/>
          <w:sz w:val="24"/>
          <w:szCs w:val="24"/>
        </w:rPr>
        <w:t xml:space="preserve"> abstract </w:t>
      </w:r>
      <w:r w:rsidR="00196D96">
        <w:rPr>
          <w:rFonts w:ascii="Arial" w:hAnsi="Arial" w:cs="Arial"/>
          <w:sz w:val="24"/>
          <w:szCs w:val="24"/>
        </w:rPr>
        <w:t>(Lefkowitz, and Mannell, 2016:1237).</w:t>
      </w:r>
      <w:r w:rsidR="0014061D">
        <w:rPr>
          <w:rFonts w:ascii="Arial" w:hAnsi="Arial" w:cs="Arial"/>
          <w:sz w:val="24"/>
          <w:szCs w:val="24"/>
        </w:rPr>
        <w:t xml:space="preserve"> According to the University </w:t>
      </w:r>
      <w:r w:rsidR="004353AD">
        <w:rPr>
          <w:rFonts w:ascii="Arial" w:hAnsi="Arial" w:cs="Arial"/>
          <w:sz w:val="24"/>
          <w:szCs w:val="24"/>
        </w:rPr>
        <w:t>of North Carolina at Chapel Hill (2018) an abstract which is descriptive will indicate to the information found within the report. This is reflected within the report.</w:t>
      </w:r>
    </w:p>
    <w:p w14:paraId="67120EC9" w14:textId="4D5BDA87" w:rsidR="008D2D29" w:rsidRDefault="008D2D29" w:rsidP="00F251A5">
      <w:pPr>
        <w:spacing w:line="360" w:lineRule="auto"/>
        <w:jc w:val="both"/>
        <w:rPr>
          <w:rFonts w:ascii="Arial" w:hAnsi="Arial" w:cs="Arial"/>
          <w:sz w:val="24"/>
          <w:szCs w:val="24"/>
        </w:rPr>
      </w:pPr>
      <w:r>
        <w:rPr>
          <w:rFonts w:ascii="Arial" w:hAnsi="Arial" w:cs="Arial"/>
          <w:sz w:val="24"/>
          <w:szCs w:val="24"/>
        </w:rPr>
        <w:t>Aveyard (2014) describes a literature review as being a study of literature that relates to the subject that is being studied. The report that has been carried out into transgender and service providers has used different studies that are relevant to the research.</w:t>
      </w:r>
    </w:p>
    <w:p w14:paraId="740325FC" w14:textId="12F2D95B" w:rsidR="00634849" w:rsidRDefault="008D2D29" w:rsidP="00F251A5">
      <w:pPr>
        <w:spacing w:line="360" w:lineRule="auto"/>
        <w:jc w:val="both"/>
        <w:rPr>
          <w:rFonts w:ascii="Arial" w:hAnsi="Arial" w:cs="Arial"/>
          <w:sz w:val="24"/>
          <w:szCs w:val="24"/>
        </w:rPr>
      </w:pPr>
      <w:r>
        <w:rPr>
          <w:rFonts w:ascii="Arial" w:hAnsi="Arial" w:cs="Arial"/>
          <w:sz w:val="24"/>
          <w:szCs w:val="24"/>
        </w:rPr>
        <w:t>A study</w:t>
      </w:r>
      <w:r w:rsidR="00D328A8">
        <w:rPr>
          <w:rFonts w:ascii="Arial" w:hAnsi="Arial" w:cs="Arial"/>
          <w:sz w:val="24"/>
          <w:szCs w:val="24"/>
        </w:rPr>
        <w:t xml:space="preserve"> carried out by Lurie (2005)</w:t>
      </w:r>
      <w:r>
        <w:rPr>
          <w:rFonts w:ascii="Arial" w:hAnsi="Arial" w:cs="Arial"/>
          <w:sz w:val="24"/>
          <w:szCs w:val="24"/>
        </w:rPr>
        <w:t xml:space="preserve"> has been conducted into how HIV patients goes to the doctors and the doctors find it difficult to ask certain questions. This research was carried out in the USA but is relevant to the study</w:t>
      </w:r>
      <w:r w:rsidR="00D328A8">
        <w:rPr>
          <w:rFonts w:ascii="Arial" w:hAnsi="Arial" w:cs="Arial"/>
          <w:sz w:val="24"/>
          <w:szCs w:val="24"/>
        </w:rPr>
        <w:t xml:space="preserve"> because it mentions how the transgender community feel uncomfortable and they feel ignored</w:t>
      </w:r>
      <w:r>
        <w:rPr>
          <w:rFonts w:ascii="Arial" w:hAnsi="Arial" w:cs="Arial"/>
          <w:sz w:val="24"/>
          <w:szCs w:val="24"/>
        </w:rPr>
        <w:t>.</w:t>
      </w:r>
      <w:r w:rsidR="00D328A8">
        <w:rPr>
          <w:rFonts w:ascii="Arial" w:hAnsi="Arial" w:cs="Arial"/>
          <w:sz w:val="24"/>
          <w:szCs w:val="24"/>
        </w:rPr>
        <w:t xml:space="preserve"> This is important to </w:t>
      </w:r>
      <w:r w:rsidR="00D328A8">
        <w:rPr>
          <w:rFonts w:ascii="Arial" w:hAnsi="Arial" w:cs="Arial"/>
          <w:sz w:val="24"/>
          <w:szCs w:val="24"/>
        </w:rPr>
        <w:lastRenderedPageBreak/>
        <w:t xml:space="preserve">the study because it enhances the point that the research paper </w:t>
      </w:r>
      <w:r w:rsidR="00F87CC8">
        <w:rPr>
          <w:rFonts w:ascii="Arial" w:hAnsi="Arial" w:cs="Arial"/>
          <w:sz w:val="24"/>
          <w:szCs w:val="24"/>
        </w:rPr>
        <w:t xml:space="preserve">making about transgender perceptions. </w:t>
      </w:r>
      <w:r>
        <w:rPr>
          <w:rFonts w:ascii="Arial" w:hAnsi="Arial" w:cs="Arial"/>
          <w:sz w:val="24"/>
          <w:szCs w:val="24"/>
        </w:rPr>
        <w:t xml:space="preserve">The information that </w:t>
      </w:r>
      <w:r w:rsidR="00634849">
        <w:rPr>
          <w:rFonts w:ascii="Arial" w:hAnsi="Arial" w:cs="Arial"/>
          <w:sz w:val="24"/>
          <w:szCs w:val="24"/>
        </w:rPr>
        <w:t>is being used needs to be up-to-date as the paper is finding out the perceptions of transgender youth</w:t>
      </w:r>
      <w:r w:rsidR="00196D96">
        <w:rPr>
          <w:rFonts w:ascii="Arial" w:hAnsi="Arial" w:cs="Arial"/>
          <w:sz w:val="24"/>
          <w:szCs w:val="24"/>
        </w:rPr>
        <w:t xml:space="preserve"> (Lefkowitz, and Mannell, 2016:123</w:t>
      </w:r>
      <w:r w:rsidR="00F96119">
        <w:rPr>
          <w:rFonts w:ascii="Arial" w:hAnsi="Arial" w:cs="Arial"/>
          <w:sz w:val="24"/>
          <w:szCs w:val="24"/>
        </w:rPr>
        <w:t>8</w:t>
      </w:r>
      <w:r w:rsidR="00196D96">
        <w:rPr>
          <w:rFonts w:ascii="Arial" w:hAnsi="Arial" w:cs="Arial"/>
          <w:sz w:val="24"/>
          <w:szCs w:val="24"/>
        </w:rPr>
        <w:t>).</w:t>
      </w:r>
    </w:p>
    <w:p w14:paraId="1FF77D0B" w14:textId="4A65BB65" w:rsidR="00283A82" w:rsidRDefault="00283A82" w:rsidP="00F251A5">
      <w:pPr>
        <w:spacing w:line="360" w:lineRule="auto"/>
        <w:jc w:val="both"/>
        <w:rPr>
          <w:rFonts w:ascii="Arial" w:hAnsi="Arial" w:cs="Arial"/>
          <w:sz w:val="24"/>
          <w:szCs w:val="24"/>
        </w:rPr>
      </w:pPr>
      <w:r>
        <w:rPr>
          <w:rFonts w:ascii="Arial" w:hAnsi="Arial" w:cs="Arial"/>
          <w:sz w:val="24"/>
          <w:szCs w:val="24"/>
        </w:rPr>
        <w:t xml:space="preserve">Kenagy </w:t>
      </w:r>
      <w:r w:rsidR="0069634F">
        <w:rPr>
          <w:rFonts w:ascii="Arial" w:hAnsi="Arial" w:cs="Arial"/>
          <w:sz w:val="24"/>
          <w:szCs w:val="24"/>
        </w:rPr>
        <w:t>(</w:t>
      </w:r>
      <w:r>
        <w:rPr>
          <w:rFonts w:ascii="Arial" w:hAnsi="Arial" w:cs="Arial"/>
          <w:sz w:val="24"/>
          <w:szCs w:val="24"/>
        </w:rPr>
        <w:t>2005</w:t>
      </w:r>
      <w:r w:rsidR="0069634F">
        <w:rPr>
          <w:rFonts w:ascii="Arial" w:hAnsi="Arial" w:cs="Arial"/>
          <w:sz w:val="24"/>
          <w:szCs w:val="24"/>
        </w:rPr>
        <w:t>)</w:t>
      </w:r>
      <w:r>
        <w:rPr>
          <w:rFonts w:ascii="Arial" w:hAnsi="Arial" w:cs="Arial"/>
          <w:sz w:val="24"/>
          <w:szCs w:val="24"/>
        </w:rPr>
        <w:t xml:space="preserve"> </w:t>
      </w:r>
      <w:r w:rsidR="0069634F">
        <w:rPr>
          <w:rFonts w:ascii="Arial" w:hAnsi="Arial" w:cs="Arial"/>
          <w:sz w:val="24"/>
          <w:szCs w:val="24"/>
        </w:rPr>
        <w:t xml:space="preserve">discusses transgender health. This is relevant to this study because of the difficulties the transgender community are facing when dealing with sexual health providers. </w:t>
      </w:r>
      <w:r>
        <w:rPr>
          <w:rFonts w:ascii="Arial" w:hAnsi="Arial" w:cs="Arial"/>
          <w:sz w:val="24"/>
          <w:szCs w:val="24"/>
        </w:rPr>
        <w:t xml:space="preserve">The authors also used a study by Lurie </w:t>
      </w:r>
      <w:r w:rsidR="007D3C3D">
        <w:rPr>
          <w:rFonts w:ascii="Arial" w:hAnsi="Arial" w:cs="Arial"/>
          <w:sz w:val="24"/>
          <w:szCs w:val="24"/>
        </w:rPr>
        <w:t>(</w:t>
      </w:r>
      <w:r>
        <w:rPr>
          <w:rFonts w:ascii="Arial" w:hAnsi="Arial" w:cs="Arial"/>
          <w:sz w:val="24"/>
          <w:szCs w:val="24"/>
        </w:rPr>
        <w:t>2005</w:t>
      </w:r>
      <w:r w:rsidR="007D3C3D">
        <w:rPr>
          <w:rFonts w:ascii="Arial" w:hAnsi="Arial" w:cs="Arial"/>
          <w:sz w:val="24"/>
          <w:szCs w:val="24"/>
        </w:rPr>
        <w:t>)</w:t>
      </w:r>
      <w:r>
        <w:rPr>
          <w:rFonts w:ascii="Arial" w:hAnsi="Arial" w:cs="Arial"/>
          <w:sz w:val="24"/>
          <w:szCs w:val="24"/>
        </w:rPr>
        <w:t xml:space="preserve"> has highlighted how there needs to be more provisions made for the health services in regard to transgender people. This </w:t>
      </w:r>
      <w:r w:rsidR="007D3C3D">
        <w:rPr>
          <w:rFonts w:ascii="Arial" w:hAnsi="Arial" w:cs="Arial"/>
          <w:sz w:val="24"/>
          <w:szCs w:val="24"/>
        </w:rPr>
        <w:t xml:space="preserve">is relevant to the study because it </w:t>
      </w:r>
      <w:r>
        <w:rPr>
          <w:rFonts w:ascii="Arial" w:hAnsi="Arial" w:cs="Arial"/>
          <w:sz w:val="24"/>
          <w:szCs w:val="24"/>
        </w:rPr>
        <w:t>highlight</w:t>
      </w:r>
      <w:r w:rsidR="007D3C3D">
        <w:rPr>
          <w:rFonts w:ascii="Arial" w:hAnsi="Arial" w:cs="Arial"/>
          <w:sz w:val="24"/>
          <w:szCs w:val="24"/>
        </w:rPr>
        <w:t>s</w:t>
      </w:r>
      <w:r>
        <w:rPr>
          <w:rFonts w:ascii="Arial" w:hAnsi="Arial" w:cs="Arial"/>
          <w:sz w:val="24"/>
          <w:szCs w:val="24"/>
        </w:rPr>
        <w:t xml:space="preserve"> the changes that needs to be made in the health service</w:t>
      </w:r>
      <w:r w:rsidR="0069634F">
        <w:rPr>
          <w:rFonts w:ascii="Arial" w:hAnsi="Arial" w:cs="Arial"/>
          <w:sz w:val="24"/>
          <w:szCs w:val="24"/>
        </w:rPr>
        <w:t>. Th</w:t>
      </w:r>
      <w:r w:rsidR="007D3C3D">
        <w:rPr>
          <w:rFonts w:ascii="Arial" w:hAnsi="Arial" w:cs="Arial"/>
          <w:sz w:val="24"/>
          <w:szCs w:val="24"/>
        </w:rPr>
        <w:t>e</w:t>
      </w:r>
      <w:r w:rsidR="0069634F">
        <w:rPr>
          <w:rFonts w:ascii="Arial" w:hAnsi="Arial" w:cs="Arial"/>
          <w:sz w:val="24"/>
          <w:szCs w:val="24"/>
        </w:rPr>
        <w:t xml:space="preserve"> study</w:t>
      </w:r>
      <w:r w:rsidR="007D3C3D">
        <w:rPr>
          <w:rFonts w:ascii="Arial" w:hAnsi="Arial" w:cs="Arial"/>
          <w:sz w:val="24"/>
          <w:szCs w:val="24"/>
        </w:rPr>
        <w:t xml:space="preserve"> sexual health service providers perceptions of transgender youth in England</w:t>
      </w:r>
      <w:r w:rsidR="0069634F">
        <w:rPr>
          <w:rFonts w:ascii="Arial" w:hAnsi="Arial" w:cs="Arial"/>
          <w:sz w:val="24"/>
          <w:szCs w:val="24"/>
        </w:rPr>
        <w:t xml:space="preserve"> is important because it highlights the failings of the health services towards the transgender community. The study adds to the knowledge base and shows what the health services needs to change attitudes </w:t>
      </w:r>
      <w:r w:rsidR="00196D96">
        <w:rPr>
          <w:rFonts w:ascii="Arial" w:hAnsi="Arial" w:cs="Arial"/>
          <w:sz w:val="24"/>
          <w:szCs w:val="24"/>
        </w:rPr>
        <w:t>(Lefkowitz, and Mannell, 2016:123</w:t>
      </w:r>
      <w:r w:rsidR="00A83F1E">
        <w:rPr>
          <w:rFonts w:ascii="Arial" w:hAnsi="Arial" w:cs="Arial"/>
          <w:sz w:val="24"/>
          <w:szCs w:val="24"/>
        </w:rPr>
        <w:t>8</w:t>
      </w:r>
      <w:r w:rsidR="00196D96">
        <w:rPr>
          <w:rFonts w:ascii="Arial" w:hAnsi="Arial" w:cs="Arial"/>
          <w:sz w:val="24"/>
          <w:szCs w:val="24"/>
        </w:rPr>
        <w:t>).</w:t>
      </w:r>
      <w:r>
        <w:rPr>
          <w:rFonts w:ascii="Arial" w:hAnsi="Arial" w:cs="Arial"/>
          <w:sz w:val="24"/>
          <w:szCs w:val="24"/>
        </w:rPr>
        <w:t xml:space="preserve"> </w:t>
      </w:r>
    </w:p>
    <w:p w14:paraId="61BAE084" w14:textId="6FE0EFC1" w:rsidR="007D3C3D" w:rsidRDefault="00A42F26" w:rsidP="00F251A5">
      <w:pPr>
        <w:spacing w:line="360" w:lineRule="auto"/>
        <w:jc w:val="both"/>
        <w:rPr>
          <w:rFonts w:ascii="Arial" w:hAnsi="Arial" w:cs="Arial"/>
          <w:sz w:val="24"/>
          <w:szCs w:val="24"/>
        </w:rPr>
      </w:pPr>
      <w:r>
        <w:rPr>
          <w:rFonts w:ascii="Arial" w:hAnsi="Arial" w:cs="Arial"/>
          <w:sz w:val="24"/>
          <w:szCs w:val="24"/>
        </w:rPr>
        <w:t>According to Solent online learning (2018) an aim is the primary focus of the research that is being carried out.</w:t>
      </w:r>
      <w:r w:rsidR="007D3C3D">
        <w:rPr>
          <w:rFonts w:ascii="Arial" w:hAnsi="Arial" w:cs="Arial"/>
          <w:sz w:val="24"/>
          <w:szCs w:val="24"/>
        </w:rPr>
        <w:t xml:space="preserve"> An aim is important because it sets out what is hoped to be achieved from the research.</w:t>
      </w:r>
      <w:r w:rsidR="005A1DD1">
        <w:rPr>
          <w:rFonts w:ascii="Arial" w:hAnsi="Arial" w:cs="Arial"/>
          <w:sz w:val="24"/>
          <w:szCs w:val="24"/>
        </w:rPr>
        <w:t xml:space="preserve"> The aim of the research is to find out the sexual health service providers perceptions of transgender youth in England. </w:t>
      </w:r>
      <w:r w:rsidR="007D3C3D">
        <w:rPr>
          <w:rFonts w:ascii="Arial" w:hAnsi="Arial" w:cs="Arial"/>
          <w:sz w:val="24"/>
          <w:szCs w:val="24"/>
        </w:rPr>
        <w:t>The report uses terms that answer the proposed aim. An example of this would be using social representations theory to investigate the perceptions that are embedded into everyday knowledge about the social world. This is used by examining different from different social and ethical backgrounds and seeing how they react in different social situations and recording the outcomes (Lefkowitz, and Mannell, 2016:1237</w:t>
      </w:r>
      <w:r w:rsidR="00A83F1E">
        <w:rPr>
          <w:rFonts w:ascii="Arial" w:hAnsi="Arial" w:cs="Arial"/>
          <w:sz w:val="24"/>
          <w:szCs w:val="24"/>
        </w:rPr>
        <w:t>-1238</w:t>
      </w:r>
      <w:r w:rsidR="007D3C3D">
        <w:rPr>
          <w:rFonts w:ascii="Arial" w:hAnsi="Arial" w:cs="Arial"/>
          <w:sz w:val="24"/>
          <w:szCs w:val="24"/>
        </w:rPr>
        <w:t>)</w:t>
      </w:r>
    </w:p>
    <w:p w14:paraId="7A955488" w14:textId="5D9BAAD4" w:rsidR="00176618" w:rsidRDefault="00367EFA" w:rsidP="00F251A5">
      <w:pPr>
        <w:spacing w:line="360" w:lineRule="auto"/>
        <w:jc w:val="both"/>
        <w:rPr>
          <w:rFonts w:ascii="Arial" w:hAnsi="Arial" w:cs="Arial"/>
          <w:sz w:val="24"/>
          <w:szCs w:val="24"/>
        </w:rPr>
      </w:pPr>
      <w:r>
        <w:rPr>
          <w:rFonts w:ascii="Arial" w:hAnsi="Arial" w:cs="Arial"/>
          <w:sz w:val="24"/>
          <w:szCs w:val="24"/>
        </w:rPr>
        <w:t xml:space="preserve">As stated by Ritchie and Vitali (2009) the objective of qualitative research is to seek in-depth information from a small sample. This will allow a topic to be explored in-depth that is not achieved by in a more structed format such as quantitative research.  </w:t>
      </w:r>
    </w:p>
    <w:p w14:paraId="278803A2" w14:textId="07516322" w:rsidR="00490BF3" w:rsidRDefault="002F7AED" w:rsidP="005A1DD1">
      <w:pPr>
        <w:spacing w:line="360" w:lineRule="auto"/>
        <w:jc w:val="both"/>
        <w:rPr>
          <w:rFonts w:ascii="Arial" w:hAnsi="Arial" w:cs="Arial"/>
          <w:sz w:val="24"/>
          <w:szCs w:val="24"/>
        </w:rPr>
      </w:pPr>
      <w:r>
        <w:rPr>
          <w:rFonts w:ascii="Arial" w:hAnsi="Arial" w:cs="Arial"/>
          <w:sz w:val="24"/>
          <w:szCs w:val="24"/>
        </w:rPr>
        <w:t>The research paper has qualitive research because it has used semi-structed interviews to gain peoples opinions and thoughts on the subject</w:t>
      </w:r>
      <w:r w:rsidR="00196D96">
        <w:rPr>
          <w:rFonts w:ascii="Arial" w:hAnsi="Arial" w:cs="Arial"/>
          <w:sz w:val="24"/>
          <w:szCs w:val="24"/>
        </w:rPr>
        <w:t xml:space="preserve">. </w:t>
      </w:r>
      <w:r w:rsidR="000A5A22">
        <w:rPr>
          <w:rFonts w:ascii="Arial" w:hAnsi="Arial" w:cs="Arial"/>
          <w:sz w:val="24"/>
          <w:szCs w:val="24"/>
        </w:rPr>
        <w:t xml:space="preserve">The design of the study is appropriately set out. It breaks down the processes in which the research was conducted and how many participants </w:t>
      </w:r>
      <w:r w:rsidR="001E0691">
        <w:rPr>
          <w:rFonts w:ascii="Arial" w:hAnsi="Arial" w:cs="Arial"/>
          <w:sz w:val="24"/>
          <w:szCs w:val="24"/>
        </w:rPr>
        <w:t>were used.</w:t>
      </w:r>
      <w:r w:rsidR="004B460C">
        <w:rPr>
          <w:rFonts w:ascii="Arial" w:hAnsi="Arial" w:cs="Arial"/>
          <w:sz w:val="24"/>
          <w:szCs w:val="24"/>
        </w:rPr>
        <w:t xml:space="preserve"> Interviews were conducted and 20 participants took part</w:t>
      </w:r>
      <w:r w:rsidR="00B3271C">
        <w:rPr>
          <w:rFonts w:ascii="Arial" w:hAnsi="Arial" w:cs="Arial"/>
          <w:sz w:val="24"/>
          <w:szCs w:val="24"/>
        </w:rPr>
        <w:t>. These interviews were transcribed which is good practice</w:t>
      </w:r>
      <w:r w:rsidR="001E0691">
        <w:rPr>
          <w:rFonts w:ascii="Arial" w:hAnsi="Arial" w:cs="Arial"/>
          <w:sz w:val="24"/>
          <w:szCs w:val="24"/>
        </w:rPr>
        <w:t xml:space="preserve"> and then they were analysed </w:t>
      </w:r>
      <w:r w:rsidR="00196D96">
        <w:rPr>
          <w:rFonts w:ascii="Arial" w:hAnsi="Arial" w:cs="Arial"/>
          <w:sz w:val="24"/>
          <w:szCs w:val="24"/>
        </w:rPr>
        <w:t>(Lefkowitz, and Mannell, 2016:123</w:t>
      </w:r>
      <w:r w:rsidR="00A83F1E">
        <w:rPr>
          <w:rFonts w:ascii="Arial" w:hAnsi="Arial" w:cs="Arial"/>
          <w:sz w:val="24"/>
          <w:szCs w:val="24"/>
        </w:rPr>
        <w:t>8-1239</w:t>
      </w:r>
      <w:r w:rsidR="00196D96">
        <w:rPr>
          <w:rFonts w:ascii="Arial" w:hAnsi="Arial" w:cs="Arial"/>
          <w:sz w:val="24"/>
          <w:szCs w:val="24"/>
        </w:rPr>
        <w:t>).</w:t>
      </w:r>
    </w:p>
    <w:p w14:paraId="2867D88A" w14:textId="2273F27B" w:rsidR="005A1DD1" w:rsidRDefault="006A1445" w:rsidP="00F251A5">
      <w:pPr>
        <w:spacing w:line="360" w:lineRule="auto"/>
        <w:jc w:val="both"/>
        <w:rPr>
          <w:rFonts w:ascii="Arial" w:hAnsi="Arial" w:cs="Arial"/>
          <w:sz w:val="24"/>
          <w:szCs w:val="24"/>
        </w:rPr>
      </w:pPr>
      <w:r>
        <w:rPr>
          <w:rFonts w:ascii="Arial" w:hAnsi="Arial" w:cs="Arial"/>
          <w:sz w:val="24"/>
          <w:szCs w:val="24"/>
        </w:rPr>
        <w:lastRenderedPageBreak/>
        <w:t xml:space="preserve">Reid (1993) states that a sample needs to be representative of the population in which the study is being </w:t>
      </w:r>
      <w:r w:rsidR="005F0D56">
        <w:rPr>
          <w:rFonts w:ascii="Arial" w:hAnsi="Arial" w:cs="Arial"/>
          <w:sz w:val="24"/>
          <w:szCs w:val="24"/>
        </w:rPr>
        <w:t>drawn from. Having studied the sample, the researcher can make conclusions about the population.</w:t>
      </w:r>
      <w:r>
        <w:rPr>
          <w:rFonts w:ascii="Arial" w:hAnsi="Arial" w:cs="Arial"/>
          <w:sz w:val="24"/>
          <w:szCs w:val="24"/>
        </w:rPr>
        <w:t xml:space="preserve"> </w:t>
      </w:r>
      <w:r w:rsidR="005A1DD1">
        <w:rPr>
          <w:rFonts w:ascii="Arial" w:hAnsi="Arial" w:cs="Arial"/>
          <w:sz w:val="24"/>
          <w:szCs w:val="24"/>
        </w:rPr>
        <w:t xml:space="preserve">According to Bowling (2002) purposive sampling is a non-random method of sampling. This method of sampling aims to sample a group of people or settings that have a particular characteristic that usually takes place in qualitive research. This type of sampling is used to generate a hypothesis for further study.  </w:t>
      </w:r>
    </w:p>
    <w:p w14:paraId="357043BE" w14:textId="6688F374" w:rsidR="004B460C" w:rsidRDefault="00FE2EE3" w:rsidP="00F251A5">
      <w:pPr>
        <w:spacing w:line="360" w:lineRule="auto"/>
        <w:jc w:val="both"/>
        <w:rPr>
          <w:rFonts w:ascii="Arial" w:hAnsi="Arial" w:cs="Arial"/>
          <w:sz w:val="24"/>
          <w:szCs w:val="24"/>
        </w:rPr>
      </w:pPr>
      <w:r>
        <w:rPr>
          <w:rFonts w:ascii="Arial" w:hAnsi="Arial" w:cs="Arial"/>
          <w:sz w:val="24"/>
          <w:szCs w:val="24"/>
        </w:rPr>
        <w:t>According to</w:t>
      </w:r>
      <w:r w:rsidR="004B460C">
        <w:rPr>
          <w:rFonts w:ascii="Arial" w:hAnsi="Arial" w:cs="Arial"/>
          <w:sz w:val="24"/>
          <w:szCs w:val="24"/>
        </w:rPr>
        <w:t xml:space="preserve"> Maulterud, Dirk and Guassara (2015)</w:t>
      </w:r>
      <w:r>
        <w:rPr>
          <w:rFonts w:ascii="Arial" w:hAnsi="Arial" w:cs="Arial"/>
          <w:sz w:val="24"/>
          <w:szCs w:val="24"/>
        </w:rPr>
        <w:t xml:space="preserve"> a sample size for qualitative research must have a sample size big enough for saturation of information to occur. </w:t>
      </w:r>
      <w:r w:rsidR="004B460C">
        <w:rPr>
          <w:rFonts w:ascii="Arial" w:hAnsi="Arial" w:cs="Arial"/>
          <w:sz w:val="24"/>
          <w:szCs w:val="24"/>
        </w:rPr>
        <w:t xml:space="preserve">The study sample size was 20. The sample size is big enough to draw conclusions for the data. The size of the sample is also big enough to have data saturation, so the sample size is suitable for the study. </w:t>
      </w:r>
      <w:r w:rsidR="000B7042">
        <w:rPr>
          <w:rFonts w:ascii="Arial" w:hAnsi="Arial" w:cs="Arial"/>
          <w:sz w:val="24"/>
          <w:szCs w:val="24"/>
        </w:rPr>
        <w:t>The sample of people were chosen through purposive sampling</w:t>
      </w:r>
      <w:r w:rsidR="004B460C">
        <w:rPr>
          <w:rFonts w:ascii="Arial" w:hAnsi="Arial" w:cs="Arial"/>
          <w:sz w:val="24"/>
          <w:szCs w:val="24"/>
        </w:rPr>
        <w:t xml:space="preserve"> (Lefkowitz, and Mannell, 2016:12</w:t>
      </w:r>
      <w:r w:rsidR="00A83F1E">
        <w:rPr>
          <w:rFonts w:ascii="Arial" w:hAnsi="Arial" w:cs="Arial"/>
          <w:sz w:val="24"/>
          <w:szCs w:val="24"/>
        </w:rPr>
        <w:t>40</w:t>
      </w:r>
      <w:r w:rsidR="004B460C">
        <w:rPr>
          <w:rFonts w:ascii="Arial" w:hAnsi="Arial" w:cs="Arial"/>
          <w:sz w:val="24"/>
          <w:szCs w:val="24"/>
        </w:rPr>
        <w:t>)</w:t>
      </w:r>
      <w:r w:rsidR="000B7042">
        <w:rPr>
          <w:rFonts w:ascii="Arial" w:hAnsi="Arial" w:cs="Arial"/>
          <w:sz w:val="24"/>
          <w:szCs w:val="24"/>
        </w:rPr>
        <w:t xml:space="preserve">. </w:t>
      </w:r>
    </w:p>
    <w:p w14:paraId="2D2FB23A" w14:textId="02806A5B" w:rsidR="000A7BF6" w:rsidRDefault="000B7042" w:rsidP="00F251A5">
      <w:pPr>
        <w:spacing w:line="360" w:lineRule="auto"/>
        <w:jc w:val="both"/>
        <w:rPr>
          <w:rFonts w:ascii="Arial" w:hAnsi="Arial" w:cs="Arial"/>
          <w:sz w:val="24"/>
          <w:szCs w:val="24"/>
        </w:rPr>
      </w:pPr>
      <w:r>
        <w:rPr>
          <w:rFonts w:ascii="Arial" w:hAnsi="Arial" w:cs="Arial"/>
          <w:sz w:val="24"/>
          <w:szCs w:val="24"/>
        </w:rPr>
        <w:t xml:space="preserve">The participants that had the interviews were not told about the questions that would be specifically asked. This ensures that they get </w:t>
      </w:r>
      <w:r w:rsidR="000F0B0C">
        <w:rPr>
          <w:rFonts w:ascii="Arial" w:hAnsi="Arial" w:cs="Arial"/>
          <w:sz w:val="24"/>
          <w:szCs w:val="24"/>
        </w:rPr>
        <w:t xml:space="preserve">true and honest answers. </w:t>
      </w:r>
      <w:r w:rsidR="00576A9B">
        <w:rPr>
          <w:rFonts w:ascii="Arial" w:hAnsi="Arial" w:cs="Arial"/>
          <w:sz w:val="24"/>
          <w:szCs w:val="24"/>
        </w:rPr>
        <w:t>I</w:t>
      </w:r>
      <w:r w:rsidR="000F0B0C">
        <w:rPr>
          <w:rFonts w:ascii="Arial" w:hAnsi="Arial" w:cs="Arial"/>
          <w:sz w:val="24"/>
          <w:szCs w:val="24"/>
        </w:rPr>
        <w:t>t would not give the participants a chance to prepare their answers to the questions that were going to be asked</w:t>
      </w:r>
      <w:r w:rsidR="006D39FA">
        <w:rPr>
          <w:rFonts w:ascii="Arial" w:hAnsi="Arial" w:cs="Arial"/>
          <w:sz w:val="24"/>
          <w:szCs w:val="24"/>
        </w:rPr>
        <w:t xml:space="preserve"> </w:t>
      </w:r>
      <w:r w:rsidR="00196D96">
        <w:rPr>
          <w:rFonts w:ascii="Arial" w:hAnsi="Arial" w:cs="Arial"/>
          <w:sz w:val="24"/>
          <w:szCs w:val="24"/>
        </w:rPr>
        <w:t>(Lefkowitz, and Mannell, 2016:1237).</w:t>
      </w:r>
    </w:p>
    <w:p w14:paraId="7C075D76" w14:textId="5E9DE92B" w:rsidR="00F82C5B" w:rsidRDefault="00F82C5B" w:rsidP="00F251A5">
      <w:pPr>
        <w:spacing w:line="360" w:lineRule="auto"/>
        <w:jc w:val="both"/>
        <w:rPr>
          <w:rFonts w:ascii="Arial" w:hAnsi="Arial" w:cs="Arial"/>
          <w:sz w:val="24"/>
          <w:szCs w:val="24"/>
        </w:rPr>
      </w:pPr>
      <w:r>
        <w:rPr>
          <w:rFonts w:ascii="Arial" w:hAnsi="Arial" w:cs="Arial"/>
          <w:sz w:val="24"/>
          <w:szCs w:val="24"/>
        </w:rPr>
        <w:t>According to Reid (1993) data collection is the method that the data is collected. There should be no bias within the research. To collect the data the authors used a semi-structed interviews. The people being interviewed had 1 month to respond to the call outs. The data that was collected</w:t>
      </w:r>
      <w:r w:rsidR="00576A9B">
        <w:rPr>
          <w:rFonts w:ascii="Arial" w:hAnsi="Arial" w:cs="Arial"/>
          <w:sz w:val="24"/>
          <w:szCs w:val="24"/>
        </w:rPr>
        <w:t xml:space="preserve"> </w:t>
      </w:r>
      <w:r>
        <w:rPr>
          <w:rFonts w:ascii="Arial" w:hAnsi="Arial" w:cs="Arial"/>
          <w:sz w:val="24"/>
          <w:szCs w:val="24"/>
        </w:rPr>
        <w:t>has been justified by the authors who have collaborated to develop the questions for the interview</w:t>
      </w:r>
      <w:r w:rsidR="00A65C65">
        <w:rPr>
          <w:rFonts w:ascii="Arial" w:hAnsi="Arial" w:cs="Arial"/>
          <w:sz w:val="24"/>
          <w:szCs w:val="24"/>
        </w:rPr>
        <w:t xml:space="preserve">. They have given examples of the questions that were asked during the interview </w:t>
      </w:r>
      <w:r w:rsidR="00196D96">
        <w:rPr>
          <w:rFonts w:ascii="Arial" w:hAnsi="Arial" w:cs="Arial"/>
          <w:sz w:val="24"/>
          <w:szCs w:val="24"/>
        </w:rPr>
        <w:t>(Lefkowitz, and Mannell, 2016:123</w:t>
      </w:r>
      <w:r w:rsidR="00A83F1E">
        <w:rPr>
          <w:rFonts w:ascii="Arial" w:hAnsi="Arial" w:cs="Arial"/>
          <w:sz w:val="24"/>
          <w:szCs w:val="24"/>
        </w:rPr>
        <w:t>9</w:t>
      </w:r>
      <w:r w:rsidR="00196D96">
        <w:rPr>
          <w:rFonts w:ascii="Arial" w:hAnsi="Arial" w:cs="Arial"/>
          <w:sz w:val="24"/>
          <w:szCs w:val="24"/>
        </w:rPr>
        <w:t>).</w:t>
      </w:r>
    </w:p>
    <w:p w14:paraId="6B2E160B" w14:textId="432973B9" w:rsidR="0033374C" w:rsidRDefault="0033374C" w:rsidP="00F251A5">
      <w:pPr>
        <w:spacing w:line="360" w:lineRule="auto"/>
        <w:jc w:val="both"/>
        <w:rPr>
          <w:rFonts w:ascii="Arial" w:hAnsi="Arial" w:cs="Arial"/>
          <w:sz w:val="24"/>
          <w:szCs w:val="24"/>
        </w:rPr>
      </w:pPr>
      <w:r>
        <w:rPr>
          <w:rFonts w:ascii="Arial" w:hAnsi="Arial" w:cs="Arial"/>
          <w:sz w:val="24"/>
          <w:szCs w:val="24"/>
        </w:rPr>
        <w:t>According to Coombes et al. (2009) semi-structed interviews are sensitive and can be difficult to conduct. The interviewer needs to be able to handle anything that may arise.</w:t>
      </w:r>
      <w:r w:rsidR="00576A9B">
        <w:rPr>
          <w:rFonts w:ascii="Arial" w:hAnsi="Arial" w:cs="Arial"/>
          <w:sz w:val="24"/>
          <w:szCs w:val="24"/>
        </w:rPr>
        <w:t xml:space="preserve"> One problem that could arise is that the interviewer may be in a different place from the person being interviewed. </w:t>
      </w:r>
      <w:r>
        <w:rPr>
          <w:rFonts w:ascii="Arial" w:hAnsi="Arial" w:cs="Arial"/>
          <w:sz w:val="24"/>
          <w:szCs w:val="24"/>
        </w:rPr>
        <w:t xml:space="preserve">The researcher </w:t>
      </w:r>
      <w:r w:rsidR="00CE7EC2">
        <w:rPr>
          <w:rFonts w:ascii="Arial" w:hAnsi="Arial" w:cs="Arial"/>
          <w:sz w:val="24"/>
          <w:szCs w:val="24"/>
        </w:rPr>
        <w:t xml:space="preserve">needs to make a plan in case this situation may arise. They also have to think about how and where the research is conducted. </w:t>
      </w:r>
      <w:r>
        <w:rPr>
          <w:rFonts w:ascii="Arial" w:hAnsi="Arial" w:cs="Arial"/>
          <w:sz w:val="24"/>
          <w:szCs w:val="24"/>
        </w:rPr>
        <w:tab/>
      </w:r>
    </w:p>
    <w:p w14:paraId="39309D2D" w14:textId="47FB127E" w:rsidR="00AE200B" w:rsidRDefault="00A65C65" w:rsidP="00F251A5">
      <w:pPr>
        <w:spacing w:line="360" w:lineRule="auto"/>
        <w:jc w:val="both"/>
        <w:rPr>
          <w:rFonts w:ascii="Arial" w:hAnsi="Arial" w:cs="Arial"/>
          <w:sz w:val="24"/>
          <w:szCs w:val="24"/>
        </w:rPr>
      </w:pPr>
      <w:r>
        <w:rPr>
          <w:rFonts w:ascii="Arial" w:hAnsi="Arial" w:cs="Arial"/>
          <w:sz w:val="24"/>
          <w:szCs w:val="24"/>
        </w:rPr>
        <w:t xml:space="preserve">The interviews were conducted over skype and over the telephone. </w:t>
      </w:r>
      <w:r w:rsidR="00DD5AB0">
        <w:rPr>
          <w:rFonts w:ascii="Arial" w:hAnsi="Arial" w:cs="Arial"/>
          <w:sz w:val="24"/>
          <w:szCs w:val="24"/>
        </w:rPr>
        <w:t xml:space="preserve">These were semi-structed interviews and were conducted to get individual opinions on the topic of </w:t>
      </w:r>
      <w:r w:rsidR="00DD5AB0">
        <w:rPr>
          <w:rFonts w:ascii="Arial" w:hAnsi="Arial" w:cs="Arial"/>
          <w:sz w:val="24"/>
          <w:szCs w:val="24"/>
        </w:rPr>
        <w:lastRenderedPageBreak/>
        <w:t xml:space="preserve">transgender experiences in the health profession. </w:t>
      </w:r>
      <w:r>
        <w:rPr>
          <w:rFonts w:ascii="Arial" w:hAnsi="Arial" w:cs="Arial"/>
          <w:sz w:val="24"/>
          <w:szCs w:val="24"/>
        </w:rPr>
        <w:t xml:space="preserve">The weaknesses of using this form of data collection is that using the telephone could mean that someone is feeding them the answers. This means it is not just the participants taking part by someone else as well </w:t>
      </w:r>
      <w:r w:rsidR="00196D96">
        <w:rPr>
          <w:rFonts w:ascii="Arial" w:hAnsi="Arial" w:cs="Arial"/>
          <w:sz w:val="24"/>
          <w:szCs w:val="24"/>
        </w:rPr>
        <w:t>(Lefkowitz, and Mannell, 2016:123</w:t>
      </w:r>
      <w:r w:rsidR="00A83F1E">
        <w:rPr>
          <w:rFonts w:ascii="Arial" w:hAnsi="Arial" w:cs="Arial"/>
          <w:sz w:val="24"/>
          <w:szCs w:val="24"/>
        </w:rPr>
        <w:t>9</w:t>
      </w:r>
      <w:r w:rsidR="00196D96">
        <w:rPr>
          <w:rFonts w:ascii="Arial" w:hAnsi="Arial" w:cs="Arial"/>
          <w:sz w:val="24"/>
          <w:szCs w:val="24"/>
        </w:rPr>
        <w:t>).</w:t>
      </w:r>
    </w:p>
    <w:p w14:paraId="2FBE2DB4" w14:textId="23E49399" w:rsidR="00275948" w:rsidRDefault="003A7C99" w:rsidP="00F251A5">
      <w:pPr>
        <w:spacing w:line="360" w:lineRule="auto"/>
        <w:jc w:val="both"/>
        <w:rPr>
          <w:rFonts w:ascii="Arial" w:hAnsi="Arial" w:cs="Arial"/>
          <w:sz w:val="24"/>
          <w:szCs w:val="24"/>
        </w:rPr>
      </w:pPr>
      <w:r>
        <w:rPr>
          <w:rFonts w:ascii="Arial" w:hAnsi="Arial" w:cs="Arial"/>
          <w:sz w:val="24"/>
          <w:szCs w:val="24"/>
        </w:rPr>
        <w:t>Eth</w:t>
      </w:r>
      <w:r w:rsidR="00153AA2">
        <w:rPr>
          <w:rFonts w:ascii="Arial" w:hAnsi="Arial" w:cs="Arial"/>
          <w:sz w:val="24"/>
          <w:szCs w:val="24"/>
        </w:rPr>
        <w:t>ics is about understanding people</w:t>
      </w:r>
      <w:r w:rsidR="008F5022">
        <w:rPr>
          <w:rFonts w:ascii="Arial" w:hAnsi="Arial" w:cs="Arial"/>
          <w:sz w:val="24"/>
          <w:szCs w:val="24"/>
        </w:rPr>
        <w:t>’</w:t>
      </w:r>
      <w:r w:rsidR="00153AA2">
        <w:rPr>
          <w:rFonts w:ascii="Arial" w:hAnsi="Arial" w:cs="Arial"/>
          <w:sz w:val="24"/>
          <w:szCs w:val="24"/>
        </w:rPr>
        <w:t xml:space="preserve">s morals and gaining consent for people taking part in ethical research </w:t>
      </w:r>
      <w:sdt>
        <w:sdtPr>
          <w:rPr>
            <w:rFonts w:ascii="Arial" w:hAnsi="Arial" w:cs="Arial"/>
            <w:sz w:val="24"/>
            <w:szCs w:val="24"/>
          </w:rPr>
          <w:id w:val="-491260935"/>
          <w:citation/>
        </w:sdtPr>
        <w:sdtEndPr/>
        <w:sdtContent>
          <w:r w:rsidR="00153AA2">
            <w:rPr>
              <w:rFonts w:ascii="Arial" w:hAnsi="Arial" w:cs="Arial"/>
              <w:sz w:val="24"/>
              <w:szCs w:val="24"/>
            </w:rPr>
            <w:fldChar w:fldCharType="begin"/>
          </w:r>
          <w:r w:rsidR="00153AA2">
            <w:rPr>
              <w:rFonts w:ascii="Arial" w:hAnsi="Arial" w:cs="Arial"/>
              <w:sz w:val="24"/>
              <w:szCs w:val="24"/>
            </w:rPr>
            <w:instrText xml:space="preserve"> CITATION Bou091 \l 2057 </w:instrText>
          </w:r>
          <w:r w:rsidR="00153AA2">
            <w:rPr>
              <w:rFonts w:ascii="Arial" w:hAnsi="Arial" w:cs="Arial"/>
              <w:sz w:val="24"/>
              <w:szCs w:val="24"/>
            </w:rPr>
            <w:fldChar w:fldCharType="separate"/>
          </w:r>
          <w:r w:rsidR="00CC6F69" w:rsidRPr="00CC6F69">
            <w:rPr>
              <w:rFonts w:ascii="Arial" w:hAnsi="Arial" w:cs="Arial"/>
              <w:noProof/>
              <w:sz w:val="24"/>
              <w:szCs w:val="24"/>
            </w:rPr>
            <w:t>(Boulton, 2009)</w:t>
          </w:r>
          <w:r w:rsidR="00153AA2">
            <w:rPr>
              <w:rFonts w:ascii="Arial" w:hAnsi="Arial" w:cs="Arial"/>
              <w:sz w:val="24"/>
              <w:szCs w:val="24"/>
            </w:rPr>
            <w:fldChar w:fldCharType="end"/>
          </w:r>
        </w:sdtContent>
      </w:sdt>
      <w:r w:rsidR="00153AA2">
        <w:rPr>
          <w:rFonts w:ascii="Arial" w:hAnsi="Arial" w:cs="Arial"/>
          <w:sz w:val="24"/>
          <w:szCs w:val="24"/>
        </w:rPr>
        <w:t>.</w:t>
      </w:r>
      <w:r w:rsidR="00FE0F09">
        <w:rPr>
          <w:rFonts w:ascii="Arial" w:hAnsi="Arial" w:cs="Arial"/>
          <w:sz w:val="24"/>
          <w:szCs w:val="24"/>
        </w:rPr>
        <w:t xml:space="preserve"> </w:t>
      </w:r>
      <w:r w:rsidR="002A5DA1">
        <w:rPr>
          <w:rFonts w:ascii="Arial" w:hAnsi="Arial" w:cs="Arial"/>
          <w:sz w:val="24"/>
          <w:szCs w:val="24"/>
        </w:rPr>
        <w:t>It does not state explicitly in the paper that confidentiality has been kept but looking at the results section it can be seen that names have been disguised by numbering the participants. Written consent was given either face to face or by email.</w:t>
      </w:r>
      <w:r w:rsidR="00153AA2">
        <w:rPr>
          <w:rFonts w:ascii="Arial" w:hAnsi="Arial" w:cs="Arial"/>
          <w:sz w:val="24"/>
          <w:szCs w:val="24"/>
        </w:rPr>
        <w:t xml:space="preserve"> </w:t>
      </w:r>
      <w:r w:rsidR="008F5022">
        <w:rPr>
          <w:rFonts w:ascii="Arial" w:hAnsi="Arial" w:cs="Arial"/>
          <w:sz w:val="24"/>
          <w:szCs w:val="24"/>
        </w:rPr>
        <w:t>The authors have received ethical approval from the department of social psychology at the London school of economics. The people who t</w:t>
      </w:r>
      <w:r w:rsidR="00A12414">
        <w:rPr>
          <w:rFonts w:ascii="Arial" w:hAnsi="Arial" w:cs="Arial"/>
          <w:sz w:val="24"/>
          <w:szCs w:val="24"/>
        </w:rPr>
        <w:t>ook part</w:t>
      </w:r>
      <w:r w:rsidR="008F5022">
        <w:rPr>
          <w:rFonts w:ascii="Arial" w:hAnsi="Arial" w:cs="Arial"/>
          <w:sz w:val="24"/>
          <w:szCs w:val="24"/>
        </w:rPr>
        <w:t xml:space="preserve"> in the interview were provided with an explanation of the interview process. The interviewer was also asked for permission to audio record the interview. After this the participants gave permission either writing an email or by face-to-face</w:t>
      </w:r>
      <w:bookmarkStart w:id="0" w:name="_GoBack"/>
      <w:bookmarkEnd w:id="0"/>
      <w:r w:rsidR="00196D96">
        <w:rPr>
          <w:rFonts w:ascii="Arial" w:hAnsi="Arial" w:cs="Arial"/>
          <w:sz w:val="24"/>
          <w:szCs w:val="24"/>
        </w:rPr>
        <w:t xml:space="preserve"> (Lefkowitz, and Mannell, 2016:123</w:t>
      </w:r>
      <w:r w:rsidR="00A83F1E">
        <w:rPr>
          <w:rFonts w:ascii="Arial" w:hAnsi="Arial" w:cs="Arial"/>
          <w:sz w:val="24"/>
          <w:szCs w:val="24"/>
        </w:rPr>
        <w:t>9</w:t>
      </w:r>
      <w:r w:rsidR="00196D96">
        <w:rPr>
          <w:rFonts w:ascii="Arial" w:hAnsi="Arial" w:cs="Arial"/>
          <w:sz w:val="24"/>
          <w:szCs w:val="24"/>
        </w:rPr>
        <w:t>)</w:t>
      </w:r>
      <w:r w:rsidR="008F5022">
        <w:rPr>
          <w:rFonts w:ascii="Arial" w:hAnsi="Arial" w:cs="Arial"/>
          <w:sz w:val="24"/>
          <w:szCs w:val="24"/>
        </w:rPr>
        <w:t xml:space="preserve">.  </w:t>
      </w:r>
    </w:p>
    <w:p w14:paraId="4D4D500B" w14:textId="519C03BE" w:rsidR="00B90F29" w:rsidRDefault="00B90F29" w:rsidP="00F251A5">
      <w:pPr>
        <w:spacing w:line="360" w:lineRule="auto"/>
        <w:jc w:val="both"/>
        <w:rPr>
          <w:rFonts w:ascii="Arial" w:hAnsi="Arial" w:cs="Arial"/>
          <w:sz w:val="24"/>
          <w:szCs w:val="24"/>
        </w:rPr>
      </w:pPr>
      <w:r>
        <w:rPr>
          <w:rFonts w:ascii="Arial" w:hAnsi="Arial" w:cs="Arial"/>
          <w:sz w:val="24"/>
          <w:szCs w:val="24"/>
        </w:rPr>
        <w:t xml:space="preserve">Each of the interviews that were recorded were transcribed and were organised by electronic software. One of the researchers looked at the first round of results and developed the codes and networks. A second researcher then looked and at edited the codes and aided in the development of networks. After this the first lot of 20 interviews were coded in the same way and analysed with different themes and new ones created. When analysing the data overall themes came up in loads of the interviews and were labelled as basic themes which were then made into organising themes and then into global themes after they were connected </w:t>
      </w:r>
      <w:r w:rsidR="00196D96">
        <w:rPr>
          <w:rFonts w:ascii="Arial" w:hAnsi="Arial" w:cs="Arial"/>
          <w:sz w:val="24"/>
          <w:szCs w:val="24"/>
        </w:rPr>
        <w:t>(Lefkowitz, and Mannell, 2016:1</w:t>
      </w:r>
      <w:r w:rsidR="00A83F1E">
        <w:rPr>
          <w:rFonts w:ascii="Arial" w:hAnsi="Arial" w:cs="Arial"/>
          <w:sz w:val="24"/>
          <w:szCs w:val="24"/>
        </w:rPr>
        <w:t>240</w:t>
      </w:r>
      <w:r w:rsidR="00196D96">
        <w:rPr>
          <w:rFonts w:ascii="Arial" w:hAnsi="Arial" w:cs="Arial"/>
          <w:sz w:val="24"/>
          <w:szCs w:val="24"/>
        </w:rPr>
        <w:t xml:space="preserve">). </w:t>
      </w:r>
      <w:r>
        <w:rPr>
          <w:rFonts w:ascii="Arial" w:hAnsi="Arial" w:cs="Arial"/>
          <w:sz w:val="24"/>
          <w:szCs w:val="24"/>
        </w:rPr>
        <w:t xml:space="preserve"> </w:t>
      </w:r>
    </w:p>
    <w:p w14:paraId="1EB52C97" w14:textId="7A496EE5" w:rsidR="00DA5499" w:rsidRDefault="00DA5499" w:rsidP="00F251A5">
      <w:pPr>
        <w:spacing w:line="360" w:lineRule="auto"/>
        <w:jc w:val="both"/>
        <w:rPr>
          <w:rFonts w:ascii="Arial" w:hAnsi="Arial" w:cs="Arial"/>
          <w:sz w:val="24"/>
          <w:szCs w:val="24"/>
        </w:rPr>
      </w:pPr>
      <w:r>
        <w:rPr>
          <w:rFonts w:ascii="Arial" w:hAnsi="Arial" w:cs="Arial"/>
          <w:sz w:val="24"/>
          <w:szCs w:val="24"/>
        </w:rPr>
        <w:t xml:space="preserve">The study results of the paper are qualitive data. </w:t>
      </w:r>
      <w:r w:rsidR="00A94285">
        <w:rPr>
          <w:rFonts w:ascii="Arial" w:hAnsi="Arial" w:cs="Arial"/>
          <w:sz w:val="24"/>
          <w:szCs w:val="24"/>
        </w:rPr>
        <w:t>These results have been analysed</w:t>
      </w:r>
      <w:r w:rsidR="00466C9C">
        <w:rPr>
          <w:rFonts w:ascii="Arial" w:hAnsi="Arial" w:cs="Arial"/>
          <w:sz w:val="24"/>
          <w:szCs w:val="24"/>
        </w:rPr>
        <w:t xml:space="preserve"> by thematic analysis the importance of using this is to see themes within the results</w:t>
      </w:r>
      <w:r w:rsidR="00A94285">
        <w:rPr>
          <w:rFonts w:ascii="Arial" w:hAnsi="Arial" w:cs="Arial"/>
          <w:sz w:val="24"/>
          <w:szCs w:val="24"/>
        </w:rPr>
        <w:t xml:space="preserve">. Each of these themes are accompanied by a table to simply verify the data. The tables break down the information discussed into manageable bits of information using the same three headings in all tables. These headings are global themes, organising themes and basic themes </w:t>
      </w:r>
      <w:r w:rsidR="00196D96">
        <w:rPr>
          <w:rFonts w:ascii="Arial" w:hAnsi="Arial" w:cs="Arial"/>
          <w:sz w:val="24"/>
          <w:szCs w:val="24"/>
        </w:rPr>
        <w:t>(Lefkowitz, and Mannell, 2016:12</w:t>
      </w:r>
      <w:r w:rsidR="00A83F1E">
        <w:rPr>
          <w:rFonts w:ascii="Arial" w:hAnsi="Arial" w:cs="Arial"/>
          <w:sz w:val="24"/>
          <w:szCs w:val="24"/>
        </w:rPr>
        <w:t>40-1243</w:t>
      </w:r>
      <w:r w:rsidR="00196D96">
        <w:rPr>
          <w:rFonts w:ascii="Arial" w:hAnsi="Arial" w:cs="Arial"/>
          <w:sz w:val="24"/>
          <w:szCs w:val="24"/>
        </w:rPr>
        <w:t>).</w:t>
      </w:r>
    </w:p>
    <w:p w14:paraId="60912339" w14:textId="5F6A83D9" w:rsidR="00161AF0" w:rsidRDefault="00161AF0" w:rsidP="00F251A5">
      <w:pPr>
        <w:spacing w:line="360" w:lineRule="auto"/>
        <w:jc w:val="both"/>
        <w:rPr>
          <w:rFonts w:ascii="Arial" w:hAnsi="Arial" w:cs="Arial"/>
          <w:sz w:val="24"/>
          <w:szCs w:val="24"/>
        </w:rPr>
      </w:pPr>
      <w:r>
        <w:rPr>
          <w:rFonts w:ascii="Arial" w:hAnsi="Arial" w:cs="Arial"/>
          <w:sz w:val="24"/>
          <w:szCs w:val="24"/>
        </w:rPr>
        <w:t xml:space="preserve">Within the study results the authors have used </w:t>
      </w:r>
      <w:r w:rsidR="001756EB">
        <w:rPr>
          <w:rFonts w:ascii="Arial" w:hAnsi="Arial" w:cs="Arial"/>
          <w:sz w:val="24"/>
          <w:szCs w:val="24"/>
        </w:rPr>
        <w:t xml:space="preserve">narrative </w:t>
      </w:r>
      <w:r>
        <w:rPr>
          <w:rFonts w:ascii="Arial" w:hAnsi="Arial" w:cs="Arial"/>
          <w:sz w:val="24"/>
          <w:szCs w:val="24"/>
        </w:rPr>
        <w:t xml:space="preserve">to support things that have been written about within the text from each participant. The main aim of the report is </w:t>
      </w:r>
      <w:r>
        <w:rPr>
          <w:rFonts w:ascii="Arial" w:hAnsi="Arial" w:cs="Arial"/>
          <w:sz w:val="24"/>
          <w:szCs w:val="24"/>
        </w:rPr>
        <w:lastRenderedPageBreak/>
        <w:t xml:space="preserve">to find out the perceptions of transgender youths and the service they get </w:t>
      </w:r>
      <w:r w:rsidR="00BB0032">
        <w:rPr>
          <w:rFonts w:ascii="Arial" w:hAnsi="Arial" w:cs="Arial"/>
          <w:sz w:val="24"/>
          <w:szCs w:val="24"/>
        </w:rPr>
        <w:t xml:space="preserve">from sexual health providers </w:t>
      </w:r>
      <w:r w:rsidR="00196D96">
        <w:rPr>
          <w:rFonts w:ascii="Arial" w:hAnsi="Arial" w:cs="Arial"/>
          <w:sz w:val="24"/>
          <w:szCs w:val="24"/>
        </w:rPr>
        <w:t>(Lefkowitz, and Mannell, 2016:12</w:t>
      </w:r>
      <w:r w:rsidR="00A83F1E">
        <w:rPr>
          <w:rFonts w:ascii="Arial" w:hAnsi="Arial" w:cs="Arial"/>
          <w:sz w:val="24"/>
          <w:szCs w:val="24"/>
        </w:rPr>
        <w:t>40</w:t>
      </w:r>
      <w:r w:rsidR="00196D96">
        <w:rPr>
          <w:rFonts w:ascii="Arial" w:hAnsi="Arial" w:cs="Arial"/>
          <w:sz w:val="24"/>
          <w:szCs w:val="24"/>
        </w:rPr>
        <w:t>).</w:t>
      </w:r>
    </w:p>
    <w:p w14:paraId="0A3F3A2B" w14:textId="02B874FD" w:rsidR="005866A9" w:rsidRDefault="005866A9" w:rsidP="00F251A5">
      <w:pPr>
        <w:spacing w:line="360" w:lineRule="auto"/>
        <w:jc w:val="both"/>
        <w:rPr>
          <w:rFonts w:ascii="Arial" w:hAnsi="Arial" w:cs="Arial"/>
          <w:sz w:val="24"/>
          <w:szCs w:val="24"/>
        </w:rPr>
      </w:pPr>
      <w:r>
        <w:rPr>
          <w:rFonts w:ascii="Arial" w:hAnsi="Arial" w:cs="Arial"/>
          <w:sz w:val="24"/>
          <w:szCs w:val="24"/>
        </w:rPr>
        <w:t xml:space="preserve">The discussion section of the paper clearly discusses the </w:t>
      </w:r>
      <w:r w:rsidR="001756EB">
        <w:rPr>
          <w:rFonts w:ascii="Arial" w:hAnsi="Arial" w:cs="Arial"/>
          <w:sz w:val="24"/>
          <w:szCs w:val="24"/>
        </w:rPr>
        <w:t xml:space="preserve">positive and negative </w:t>
      </w:r>
      <w:r>
        <w:rPr>
          <w:rFonts w:ascii="Arial" w:hAnsi="Arial" w:cs="Arial"/>
          <w:sz w:val="24"/>
          <w:szCs w:val="24"/>
        </w:rPr>
        <w:t>points of the study. The researchers have used other investigations into the subject to clarify the points that are being made. The main aim of the paper was answered and has raised some important questions and issues that health providers should take into considerations when interacting with transgender youths. The authors have used other research</w:t>
      </w:r>
      <w:r w:rsidR="001756EB">
        <w:rPr>
          <w:rFonts w:ascii="Arial" w:hAnsi="Arial" w:cs="Arial"/>
          <w:sz w:val="24"/>
          <w:szCs w:val="24"/>
        </w:rPr>
        <w:t xml:space="preserve"> papers</w:t>
      </w:r>
      <w:r>
        <w:rPr>
          <w:rFonts w:ascii="Arial" w:hAnsi="Arial" w:cs="Arial"/>
          <w:sz w:val="24"/>
          <w:szCs w:val="24"/>
        </w:rPr>
        <w:t xml:space="preserve"> to back up their findings</w:t>
      </w:r>
      <w:r w:rsidR="001756EB">
        <w:rPr>
          <w:rFonts w:ascii="Arial" w:hAnsi="Arial" w:cs="Arial"/>
          <w:sz w:val="24"/>
          <w:szCs w:val="24"/>
        </w:rPr>
        <w:t xml:space="preserve">. This is good practice because its supporting what their paper is about and knowledge other research that has been conducted in a similar area </w:t>
      </w:r>
      <w:r w:rsidR="00196D96">
        <w:rPr>
          <w:rFonts w:ascii="Arial" w:hAnsi="Arial" w:cs="Arial"/>
          <w:sz w:val="24"/>
          <w:szCs w:val="24"/>
        </w:rPr>
        <w:t>(Lefkowitz, and Mannell, 2016:12</w:t>
      </w:r>
      <w:r w:rsidR="00A83F1E">
        <w:rPr>
          <w:rFonts w:ascii="Arial" w:hAnsi="Arial" w:cs="Arial"/>
          <w:sz w:val="24"/>
          <w:szCs w:val="24"/>
        </w:rPr>
        <w:t>34-1240</w:t>
      </w:r>
      <w:r w:rsidR="00196D96">
        <w:rPr>
          <w:rFonts w:ascii="Arial" w:hAnsi="Arial" w:cs="Arial"/>
          <w:sz w:val="24"/>
          <w:szCs w:val="24"/>
        </w:rPr>
        <w:t>).</w:t>
      </w:r>
    </w:p>
    <w:p w14:paraId="3F40A08A" w14:textId="4FE38E08" w:rsidR="0039205C" w:rsidRDefault="006D5465" w:rsidP="00F251A5">
      <w:pPr>
        <w:spacing w:line="360" w:lineRule="auto"/>
        <w:jc w:val="both"/>
        <w:rPr>
          <w:rFonts w:ascii="Arial" w:hAnsi="Arial" w:cs="Arial"/>
          <w:sz w:val="24"/>
          <w:szCs w:val="24"/>
        </w:rPr>
      </w:pPr>
      <w:r>
        <w:rPr>
          <w:rFonts w:ascii="Arial" w:hAnsi="Arial" w:cs="Arial"/>
          <w:sz w:val="24"/>
          <w:szCs w:val="24"/>
        </w:rPr>
        <w:t>According to USC li</w:t>
      </w:r>
      <w:r w:rsidR="00CC6F69">
        <w:rPr>
          <w:rFonts w:ascii="Arial" w:hAnsi="Arial" w:cs="Arial"/>
          <w:sz w:val="24"/>
          <w:szCs w:val="24"/>
        </w:rPr>
        <w:t>brary (2019) limitations of a study are those aspects that could impact the results of the study. They constrict the application of practice and will impact the study design that is chosen. The limitations of this study have been identified are important because it highlights the problems that the study has overcome. For example,</w:t>
      </w:r>
      <w:r w:rsidR="0039205C">
        <w:rPr>
          <w:rFonts w:ascii="Arial" w:hAnsi="Arial" w:cs="Arial"/>
          <w:sz w:val="24"/>
          <w:szCs w:val="24"/>
        </w:rPr>
        <w:t xml:space="preserve"> the participants worked in the same area and would have received the same training </w:t>
      </w:r>
      <w:r w:rsidR="00196D96">
        <w:rPr>
          <w:rFonts w:ascii="Arial" w:hAnsi="Arial" w:cs="Arial"/>
          <w:sz w:val="24"/>
          <w:szCs w:val="24"/>
        </w:rPr>
        <w:t>(Lefkowitz, and Mannell, 2016:12</w:t>
      </w:r>
      <w:r w:rsidR="00A83F1E">
        <w:rPr>
          <w:rFonts w:ascii="Arial" w:hAnsi="Arial" w:cs="Arial"/>
          <w:sz w:val="24"/>
          <w:szCs w:val="24"/>
        </w:rPr>
        <w:t>44-1245</w:t>
      </w:r>
      <w:r w:rsidR="00196D96">
        <w:rPr>
          <w:rFonts w:ascii="Arial" w:hAnsi="Arial" w:cs="Arial"/>
          <w:sz w:val="24"/>
          <w:szCs w:val="24"/>
        </w:rPr>
        <w:t>).</w:t>
      </w:r>
    </w:p>
    <w:p w14:paraId="2CC94F37" w14:textId="29EB51E6" w:rsidR="0039205C" w:rsidRDefault="00EE73B2" w:rsidP="00F251A5">
      <w:pPr>
        <w:spacing w:line="360" w:lineRule="auto"/>
        <w:jc w:val="both"/>
        <w:rPr>
          <w:rFonts w:ascii="Arial" w:hAnsi="Arial" w:cs="Arial"/>
          <w:sz w:val="24"/>
          <w:szCs w:val="24"/>
        </w:rPr>
      </w:pPr>
      <w:r>
        <w:rPr>
          <w:rFonts w:ascii="Arial" w:hAnsi="Arial" w:cs="Arial"/>
          <w:sz w:val="24"/>
          <w:szCs w:val="24"/>
        </w:rPr>
        <w:t xml:space="preserve">It is concluded in the paper that there is a need to recognise the transgender community within the service provider. They have concluded that more training needs to be taken to ensure that the knowledge base is expanded and to change any stigma surrounding the transgender community </w:t>
      </w:r>
      <w:r w:rsidR="00196D96">
        <w:rPr>
          <w:rFonts w:ascii="Arial" w:hAnsi="Arial" w:cs="Arial"/>
          <w:sz w:val="24"/>
          <w:szCs w:val="24"/>
        </w:rPr>
        <w:t>(Lefkowitz, and Mannell, 2016:12</w:t>
      </w:r>
      <w:r w:rsidR="00A83F1E">
        <w:rPr>
          <w:rFonts w:ascii="Arial" w:hAnsi="Arial" w:cs="Arial"/>
          <w:sz w:val="24"/>
          <w:szCs w:val="24"/>
        </w:rPr>
        <w:t>45</w:t>
      </w:r>
      <w:r w:rsidR="00196D96">
        <w:rPr>
          <w:rFonts w:ascii="Arial" w:hAnsi="Arial" w:cs="Arial"/>
          <w:sz w:val="24"/>
          <w:szCs w:val="24"/>
        </w:rPr>
        <w:t>).</w:t>
      </w:r>
    </w:p>
    <w:p w14:paraId="3D6213C3" w14:textId="4CA91EB9" w:rsidR="00EE73B2" w:rsidRDefault="00EE73B2" w:rsidP="00F251A5">
      <w:pPr>
        <w:spacing w:line="360" w:lineRule="auto"/>
        <w:jc w:val="both"/>
        <w:rPr>
          <w:rFonts w:ascii="Arial" w:hAnsi="Arial" w:cs="Arial"/>
          <w:sz w:val="24"/>
          <w:szCs w:val="24"/>
        </w:rPr>
      </w:pPr>
      <w:r>
        <w:rPr>
          <w:rFonts w:ascii="Arial" w:hAnsi="Arial" w:cs="Arial"/>
          <w:sz w:val="24"/>
          <w:szCs w:val="24"/>
        </w:rPr>
        <w:t>The authors have made some recommendations such as giving further training when dealing with the transgender youth community. Also</w:t>
      </w:r>
      <w:r w:rsidR="007C2578">
        <w:rPr>
          <w:rFonts w:ascii="Arial" w:hAnsi="Arial" w:cs="Arial"/>
          <w:sz w:val="24"/>
          <w:szCs w:val="24"/>
        </w:rPr>
        <w:t>,</w:t>
      </w:r>
      <w:r>
        <w:rPr>
          <w:rFonts w:ascii="Arial" w:hAnsi="Arial" w:cs="Arial"/>
          <w:sz w:val="24"/>
          <w:szCs w:val="24"/>
        </w:rPr>
        <w:t xml:space="preserve"> to have more specialised services targeted towards the transgender youth community </w:t>
      </w:r>
      <w:r w:rsidR="00196D96">
        <w:rPr>
          <w:rFonts w:ascii="Arial" w:hAnsi="Arial" w:cs="Arial"/>
          <w:sz w:val="24"/>
          <w:szCs w:val="24"/>
        </w:rPr>
        <w:t>(Lefkowitz, and Mannell, 2016:12</w:t>
      </w:r>
      <w:r w:rsidR="00A83F1E">
        <w:rPr>
          <w:rFonts w:ascii="Arial" w:hAnsi="Arial" w:cs="Arial"/>
          <w:sz w:val="24"/>
          <w:szCs w:val="24"/>
        </w:rPr>
        <w:t>45</w:t>
      </w:r>
      <w:r w:rsidR="00196D96">
        <w:rPr>
          <w:rFonts w:ascii="Arial" w:hAnsi="Arial" w:cs="Arial"/>
          <w:sz w:val="24"/>
          <w:szCs w:val="24"/>
        </w:rPr>
        <w:t>).</w:t>
      </w:r>
    </w:p>
    <w:p w14:paraId="690F934E" w14:textId="487C79CA" w:rsidR="00275948" w:rsidRDefault="00C6525B" w:rsidP="00F251A5">
      <w:pPr>
        <w:spacing w:line="360" w:lineRule="auto"/>
        <w:jc w:val="both"/>
        <w:rPr>
          <w:rFonts w:ascii="Arial" w:hAnsi="Arial" w:cs="Arial"/>
          <w:sz w:val="24"/>
          <w:szCs w:val="24"/>
        </w:rPr>
      </w:pPr>
      <w:r>
        <w:rPr>
          <w:rFonts w:ascii="Arial" w:hAnsi="Arial" w:cs="Arial"/>
          <w:sz w:val="24"/>
          <w:szCs w:val="24"/>
        </w:rPr>
        <w:t xml:space="preserve">The research paper that was used was easy to understand. It was laid out with headings and under these there was a lot of useful information. The results of the study were easy to understand. </w:t>
      </w:r>
    </w:p>
    <w:p w14:paraId="0578D806" w14:textId="5986A3CF" w:rsidR="001756EB" w:rsidRDefault="00CC6F69" w:rsidP="00F251A5">
      <w:pPr>
        <w:spacing w:line="360" w:lineRule="auto"/>
        <w:jc w:val="both"/>
        <w:rPr>
          <w:rFonts w:ascii="Arial" w:hAnsi="Arial" w:cs="Arial"/>
          <w:sz w:val="24"/>
          <w:szCs w:val="24"/>
        </w:rPr>
      </w:pPr>
      <w:r>
        <w:rPr>
          <w:rFonts w:ascii="Arial" w:hAnsi="Arial" w:cs="Arial"/>
          <w:sz w:val="24"/>
          <w:szCs w:val="24"/>
        </w:rPr>
        <w:t>It</w:t>
      </w:r>
      <w:r w:rsidR="00332A3E">
        <w:rPr>
          <w:rFonts w:ascii="Arial" w:hAnsi="Arial" w:cs="Arial"/>
          <w:sz w:val="24"/>
          <w:szCs w:val="24"/>
        </w:rPr>
        <w:t xml:space="preserve"> would be recommended that the questionnaires be piloted before the research takes place</w:t>
      </w:r>
      <w:r w:rsidR="00F0364D">
        <w:rPr>
          <w:rFonts w:ascii="Arial" w:hAnsi="Arial" w:cs="Arial"/>
          <w:sz w:val="24"/>
          <w:szCs w:val="24"/>
        </w:rPr>
        <w:t>.</w:t>
      </w:r>
      <w:r>
        <w:rPr>
          <w:rFonts w:ascii="Arial" w:hAnsi="Arial" w:cs="Arial"/>
          <w:sz w:val="24"/>
          <w:szCs w:val="24"/>
        </w:rPr>
        <w:t xml:space="preserve"> The authors of the research paper could have used a bigger sample group over a longer area to get more diverse results.</w:t>
      </w:r>
    </w:p>
    <w:sdt>
      <w:sdtPr>
        <w:rPr>
          <w:rFonts w:asciiTheme="minorHAnsi" w:eastAsiaTheme="minorHAnsi" w:hAnsiTheme="minorHAnsi" w:cstheme="minorBidi"/>
          <w:b w:val="0"/>
          <w:bCs w:val="0"/>
          <w:color w:val="auto"/>
          <w:sz w:val="22"/>
          <w:szCs w:val="22"/>
          <w:lang w:val="en-GB" w:bidi="ar-SA"/>
        </w:rPr>
        <w:id w:val="-848329375"/>
        <w:docPartObj>
          <w:docPartGallery w:val="Bibliographies"/>
          <w:docPartUnique/>
        </w:docPartObj>
      </w:sdtPr>
      <w:sdtEndPr>
        <w:rPr>
          <w:rFonts w:ascii="Arial" w:hAnsi="Arial" w:cs="Arial"/>
          <w:sz w:val="24"/>
          <w:szCs w:val="24"/>
        </w:rPr>
      </w:sdtEndPr>
      <w:sdtContent>
        <w:p w14:paraId="6D8223C9" w14:textId="668F68BD" w:rsidR="0044609B" w:rsidRPr="0044609B" w:rsidRDefault="0044609B" w:rsidP="0044609B">
          <w:pPr>
            <w:pStyle w:val="Heading1"/>
            <w:jc w:val="center"/>
            <w:rPr>
              <w:rFonts w:ascii="Arial" w:hAnsi="Arial" w:cs="Arial"/>
              <w:b w:val="0"/>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609B">
            <w:rPr>
              <w:rFonts w:ascii="Arial" w:hAnsi="Arial" w:cs="Arial"/>
              <w:b w:val="0"/>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p>
        <w:sdt>
          <w:sdtPr>
            <w:id w:val="111145805"/>
            <w:bibliography/>
          </w:sdtPr>
          <w:sdtEndPr>
            <w:rPr>
              <w:rFonts w:ascii="Arial" w:hAnsi="Arial" w:cs="Arial"/>
              <w:sz w:val="24"/>
              <w:szCs w:val="24"/>
            </w:rPr>
          </w:sdtEndPr>
          <w:sdtContent>
            <w:p w14:paraId="696DC09D" w14:textId="77777777" w:rsidR="00CC6F69" w:rsidRPr="00CC6F69" w:rsidRDefault="0044609B" w:rsidP="00CC6F69">
              <w:pPr>
                <w:pStyle w:val="Bibliography"/>
                <w:spacing w:line="360" w:lineRule="auto"/>
                <w:rPr>
                  <w:rFonts w:ascii="Arial" w:hAnsi="Arial" w:cs="Arial"/>
                  <w:noProof/>
                  <w:sz w:val="24"/>
                  <w:szCs w:val="24"/>
                  <w:lang w:val="en-US"/>
                </w:rPr>
              </w:pPr>
              <w:r w:rsidRPr="00CC6F69">
                <w:rPr>
                  <w:rFonts w:ascii="Arial" w:hAnsi="Arial" w:cs="Arial"/>
                  <w:sz w:val="24"/>
                  <w:szCs w:val="24"/>
                </w:rPr>
                <w:fldChar w:fldCharType="begin"/>
              </w:r>
              <w:r w:rsidRPr="00CC6F69">
                <w:rPr>
                  <w:rFonts w:ascii="Arial" w:hAnsi="Arial" w:cs="Arial"/>
                  <w:sz w:val="24"/>
                  <w:szCs w:val="24"/>
                </w:rPr>
                <w:instrText xml:space="preserve"> BIBLIOGRAPHY </w:instrText>
              </w:r>
              <w:r w:rsidRPr="00CC6F69">
                <w:rPr>
                  <w:rFonts w:ascii="Arial" w:hAnsi="Arial" w:cs="Arial"/>
                  <w:sz w:val="24"/>
                  <w:szCs w:val="24"/>
                </w:rPr>
                <w:fldChar w:fldCharType="separate"/>
              </w:r>
              <w:r w:rsidR="00CC6F69" w:rsidRPr="00CC6F69">
                <w:rPr>
                  <w:rFonts w:ascii="Arial" w:hAnsi="Arial" w:cs="Arial"/>
                  <w:noProof/>
                  <w:sz w:val="24"/>
                  <w:szCs w:val="24"/>
                  <w:lang w:val="en-US"/>
                </w:rPr>
                <w:t xml:space="preserve">Aveyard, H., 2014. </w:t>
              </w:r>
              <w:r w:rsidR="00CC6F69" w:rsidRPr="00CC6F69">
                <w:rPr>
                  <w:rFonts w:ascii="Arial" w:hAnsi="Arial" w:cs="Arial"/>
                  <w:i/>
                  <w:iCs/>
                  <w:noProof/>
                  <w:sz w:val="24"/>
                  <w:szCs w:val="24"/>
                  <w:lang w:val="en-US"/>
                </w:rPr>
                <w:t xml:space="preserve">Doing a literature review in Health and Social care. </w:t>
              </w:r>
              <w:r w:rsidR="00CC6F69" w:rsidRPr="00CC6F69">
                <w:rPr>
                  <w:rFonts w:ascii="Arial" w:hAnsi="Arial" w:cs="Arial"/>
                  <w:noProof/>
                  <w:sz w:val="24"/>
                  <w:szCs w:val="24"/>
                  <w:lang w:val="en-US"/>
                </w:rPr>
                <w:t>Berkshire: Open press university.</w:t>
              </w:r>
            </w:p>
            <w:p w14:paraId="32832CA4"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Boulton, M., 2009. Research ethics. In: </w:t>
              </w:r>
              <w:r w:rsidRPr="00CC6F69">
                <w:rPr>
                  <w:rFonts w:ascii="Arial" w:hAnsi="Arial" w:cs="Arial"/>
                  <w:i/>
                  <w:iCs/>
                  <w:noProof/>
                  <w:sz w:val="24"/>
                  <w:szCs w:val="24"/>
                  <w:lang w:val="en-US"/>
                </w:rPr>
                <w:t xml:space="preserve">Research methods for health care . </w:t>
              </w:r>
              <w:r w:rsidRPr="00CC6F69">
                <w:rPr>
                  <w:rFonts w:ascii="Arial" w:hAnsi="Arial" w:cs="Arial"/>
                  <w:noProof/>
                  <w:sz w:val="24"/>
                  <w:szCs w:val="24"/>
                  <w:lang w:val="en-US"/>
                </w:rPr>
                <w:t>Basingstoke: Palgrave MacMillan, p. 31.</w:t>
              </w:r>
            </w:p>
            <w:p w14:paraId="6D544EBE"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Bowling, A., 2002. </w:t>
              </w:r>
              <w:r w:rsidRPr="00CC6F69">
                <w:rPr>
                  <w:rFonts w:ascii="Arial" w:hAnsi="Arial" w:cs="Arial"/>
                  <w:i/>
                  <w:iCs/>
                  <w:noProof/>
                  <w:sz w:val="24"/>
                  <w:szCs w:val="24"/>
                  <w:lang w:val="en-US"/>
                </w:rPr>
                <w:t xml:space="preserve">Research methods in health. </w:t>
              </w:r>
              <w:r w:rsidRPr="00CC6F69">
                <w:rPr>
                  <w:rFonts w:ascii="Arial" w:hAnsi="Arial" w:cs="Arial"/>
                  <w:noProof/>
                  <w:sz w:val="24"/>
                  <w:szCs w:val="24"/>
                  <w:lang w:val="en-US"/>
                </w:rPr>
                <w:t>2nd ed. Buckingham : Open University Press.</w:t>
              </w:r>
            </w:p>
            <w:p w14:paraId="565DAD95"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Coombes, L. e. a., 2009. In-depth interviews . In: J. Neale, ed. </w:t>
              </w:r>
              <w:r w:rsidRPr="00CC6F69">
                <w:rPr>
                  <w:rFonts w:ascii="Arial" w:hAnsi="Arial" w:cs="Arial"/>
                  <w:i/>
                  <w:iCs/>
                  <w:noProof/>
                  <w:sz w:val="24"/>
                  <w:szCs w:val="24"/>
                  <w:lang w:val="en-US"/>
                </w:rPr>
                <w:t xml:space="preserve">Research methods for health and social care. </w:t>
              </w:r>
              <w:r w:rsidRPr="00CC6F69">
                <w:rPr>
                  <w:rFonts w:ascii="Arial" w:hAnsi="Arial" w:cs="Arial"/>
                  <w:noProof/>
                  <w:sz w:val="24"/>
                  <w:szCs w:val="24"/>
                  <w:lang w:val="en-US"/>
                </w:rPr>
                <w:t>London: Palgrave MacMillan, p. 204.</w:t>
              </w:r>
            </w:p>
            <w:p w14:paraId="62D90FF5"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Lefkowitz, A. a. M. J., 2016. Sexual health serivce providers perceptions of transgender youth in England. </w:t>
              </w:r>
              <w:r w:rsidRPr="00CC6F69">
                <w:rPr>
                  <w:rFonts w:ascii="Arial" w:hAnsi="Arial" w:cs="Arial"/>
                  <w:i/>
                  <w:iCs/>
                  <w:noProof/>
                  <w:sz w:val="24"/>
                  <w:szCs w:val="24"/>
                  <w:lang w:val="en-US"/>
                </w:rPr>
                <w:t xml:space="preserve">Health and social care in the community, </w:t>
              </w:r>
              <w:r w:rsidRPr="00CC6F69">
                <w:rPr>
                  <w:rFonts w:ascii="Arial" w:hAnsi="Arial" w:cs="Arial"/>
                  <w:noProof/>
                  <w:sz w:val="24"/>
                  <w:szCs w:val="24"/>
                  <w:lang w:val="en-US"/>
                </w:rPr>
                <w:t>pp. 1237-1246.</w:t>
              </w:r>
            </w:p>
            <w:p w14:paraId="3C461A3F"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Malterud, K. D. G., 2015. </w:t>
              </w:r>
              <w:r w:rsidRPr="00CC6F69">
                <w:rPr>
                  <w:rFonts w:ascii="Arial" w:hAnsi="Arial" w:cs="Arial"/>
                  <w:i/>
                  <w:iCs/>
                  <w:noProof/>
                  <w:sz w:val="24"/>
                  <w:szCs w:val="24"/>
                  <w:lang w:val="en-US"/>
                </w:rPr>
                <w:t xml:space="preserve">Sample Size in Qualitative Interview Studies. </w:t>
              </w:r>
              <w:r w:rsidRPr="00CC6F69">
                <w:rPr>
                  <w:rFonts w:ascii="Arial" w:hAnsi="Arial" w:cs="Arial"/>
                  <w:noProof/>
                  <w:sz w:val="24"/>
                  <w:szCs w:val="24"/>
                  <w:lang w:val="en-US"/>
                </w:rPr>
                <w:t xml:space="preserve">[Online] </w:t>
              </w:r>
              <w:r w:rsidRPr="00CC6F69">
                <w:rPr>
                  <w:rFonts w:ascii="Arial" w:hAnsi="Arial" w:cs="Arial"/>
                  <w:noProof/>
                  <w:sz w:val="24"/>
                  <w:szCs w:val="24"/>
                  <w:lang w:val="en-US"/>
                </w:rPr>
                <w:br/>
                <w:t>Available at: https://journals.sagepub.com/doi/abs/10.1177/1049732315617444?journalCode=qhra</w:t>
              </w:r>
              <w:r w:rsidRPr="00CC6F69">
                <w:rPr>
                  <w:rFonts w:ascii="Arial" w:hAnsi="Arial" w:cs="Arial"/>
                  <w:noProof/>
                  <w:sz w:val="24"/>
                  <w:szCs w:val="24"/>
                  <w:lang w:val="en-US"/>
                </w:rPr>
                <w:br/>
                <w:t>[Accessed 09 01 2019].</w:t>
              </w:r>
            </w:p>
            <w:p w14:paraId="6869C078"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Monash University, 2018. </w:t>
              </w:r>
              <w:r w:rsidRPr="00CC6F69">
                <w:rPr>
                  <w:rFonts w:ascii="Arial" w:hAnsi="Arial" w:cs="Arial"/>
                  <w:i/>
                  <w:iCs/>
                  <w:noProof/>
                  <w:sz w:val="24"/>
                  <w:szCs w:val="24"/>
                  <w:lang w:val="en-US"/>
                </w:rPr>
                <w:t xml:space="preserve">Writing a critical review. </w:t>
              </w:r>
              <w:r w:rsidRPr="00CC6F69">
                <w:rPr>
                  <w:rFonts w:ascii="Arial" w:hAnsi="Arial" w:cs="Arial"/>
                  <w:noProof/>
                  <w:sz w:val="24"/>
                  <w:szCs w:val="24"/>
                  <w:lang w:val="en-US"/>
                </w:rPr>
                <w:t xml:space="preserve">[Online] </w:t>
              </w:r>
              <w:r w:rsidRPr="00CC6F69">
                <w:rPr>
                  <w:rFonts w:ascii="Arial" w:hAnsi="Arial" w:cs="Arial"/>
                  <w:noProof/>
                  <w:sz w:val="24"/>
                  <w:szCs w:val="24"/>
                  <w:lang w:val="en-US"/>
                </w:rPr>
                <w:br/>
                <w:t>Available at: https://www.monash.edu/rlo/quick-study-guides/writing-a-critical-review</w:t>
              </w:r>
              <w:r w:rsidRPr="00CC6F69">
                <w:rPr>
                  <w:rFonts w:ascii="Arial" w:hAnsi="Arial" w:cs="Arial"/>
                  <w:noProof/>
                  <w:sz w:val="24"/>
                  <w:szCs w:val="24"/>
                  <w:lang w:val="en-US"/>
                </w:rPr>
                <w:br/>
                <w:t>[Accessed 30 12 2018].</w:t>
              </w:r>
            </w:p>
            <w:p w14:paraId="3C09B6C7"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Reid, N., 1993. </w:t>
              </w:r>
              <w:r w:rsidRPr="00CC6F69">
                <w:rPr>
                  <w:rFonts w:ascii="Arial" w:hAnsi="Arial" w:cs="Arial"/>
                  <w:i/>
                  <w:iCs/>
                  <w:noProof/>
                  <w:sz w:val="24"/>
                  <w:szCs w:val="24"/>
                  <w:lang w:val="en-US"/>
                </w:rPr>
                <w:t xml:space="preserve">Health care research by degrees. </w:t>
              </w:r>
              <w:r w:rsidRPr="00CC6F69">
                <w:rPr>
                  <w:rFonts w:ascii="Arial" w:hAnsi="Arial" w:cs="Arial"/>
                  <w:noProof/>
                  <w:sz w:val="24"/>
                  <w:szCs w:val="24"/>
                  <w:lang w:val="en-US"/>
                </w:rPr>
                <w:t>Oxford: Blackwell scientific publications.</w:t>
              </w:r>
            </w:p>
            <w:p w14:paraId="5BB5BB72"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Reid, N., 1994. </w:t>
              </w:r>
              <w:r w:rsidRPr="00CC6F69">
                <w:rPr>
                  <w:rFonts w:ascii="Arial" w:hAnsi="Arial" w:cs="Arial"/>
                  <w:i/>
                  <w:iCs/>
                  <w:noProof/>
                  <w:sz w:val="24"/>
                  <w:szCs w:val="24"/>
                  <w:lang w:val="en-US"/>
                </w:rPr>
                <w:t xml:space="preserve">Health care by degrees. </w:t>
              </w:r>
              <w:r w:rsidRPr="00CC6F69">
                <w:rPr>
                  <w:rFonts w:ascii="Arial" w:hAnsi="Arial" w:cs="Arial"/>
                  <w:noProof/>
                  <w:sz w:val="24"/>
                  <w:szCs w:val="24"/>
                  <w:lang w:val="en-US"/>
                </w:rPr>
                <w:t>London : Blackwell Scientific Publications.</w:t>
              </w:r>
            </w:p>
            <w:p w14:paraId="65E4E55F"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Ritchie, R. a. V. S., 2009. Why Research?. In: J. Neale, ed. </w:t>
              </w:r>
              <w:r w:rsidRPr="00CC6F69">
                <w:rPr>
                  <w:rFonts w:ascii="Arial" w:hAnsi="Arial" w:cs="Arial"/>
                  <w:i/>
                  <w:iCs/>
                  <w:noProof/>
                  <w:sz w:val="24"/>
                  <w:szCs w:val="24"/>
                  <w:lang w:val="en-US"/>
                </w:rPr>
                <w:t xml:space="preserve">Research methods for health and socail care. </w:t>
              </w:r>
              <w:r w:rsidRPr="00CC6F69">
                <w:rPr>
                  <w:rFonts w:ascii="Arial" w:hAnsi="Arial" w:cs="Arial"/>
                  <w:noProof/>
                  <w:sz w:val="24"/>
                  <w:szCs w:val="24"/>
                  <w:lang w:val="en-US"/>
                </w:rPr>
                <w:t>London: Palgrave MacMillan, p. 10.</w:t>
              </w:r>
            </w:p>
            <w:p w14:paraId="19404900"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Solent online learning, 2018. </w:t>
              </w:r>
              <w:r w:rsidRPr="00CC6F69">
                <w:rPr>
                  <w:rFonts w:ascii="Arial" w:hAnsi="Arial" w:cs="Arial"/>
                  <w:i/>
                  <w:iCs/>
                  <w:noProof/>
                  <w:sz w:val="24"/>
                  <w:szCs w:val="24"/>
                  <w:lang w:val="en-US"/>
                </w:rPr>
                <w:t xml:space="preserve">Writing dissertations. </w:t>
              </w:r>
              <w:r w:rsidRPr="00CC6F69">
                <w:rPr>
                  <w:rFonts w:ascii="Arial" w:hAnsi="Arial" w:cs="Arial"/>
                  <w:noProof/>
                  <w:sz w:val="24"/>
                  <w:szCs w:val="24"/>
                  <w:lang w:val="en-US"/>
                </w:rPr>
                <w:t xml:space="preserve">[Online] </w:t>
              </w:r>
              <w:r w:rsidRPr="00CC6F69">
                <w:rPr>
                  <w:rFonts w:ascii="Arial" w:hAnsi="Arial" w:cs="Arial"/>
                  <w:noProof/>
                  <w:sz w:val="24"/>
                  <w:szCs w:val="24"/>
                  <w:lang w:val="en-US"/>
                </w:rPr>
                <w:br/>
                <w:t>Available at: https://learn.solent.ac.uk/mod/book/visew.php?id=116233&amp;chapterid=15294</w:t>
              </w:r>
              <w:r w:rsidRPr="00CC6F69">
                <w:rPr>
                  <w:rFonts w:ascii="Arial" w:hAnsi="Arial" w:cs="Arial"/>
                  <w:noProof/>
                  <w:sz w:val="24"/>
                  <w:szCs w:val="24"/>
                  <w:lang w:val="en-US"/>
                </w:rPr>
                <w:br/>
                <w:t>[Accessed 18 12 2018].</w:t>
              </w:r>
            </w:p>
            <w:p w14:paraId="523D5685"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lastRenderedPageBreak/>
                <w:t xml:space="preserve">University of North Carolina at Chapel Hill, 2018. </w:t>
              </w:r>
              <w:r w:rsidRPr="00CC6F69">
                <w:rPr>
                  <w:rFonts w:ascii="Arial" w:hAnsi="Arial" w:cs="Arial"/>
                  <w:i/>
                  <w:iCs/>
                  <w:noProof/>
                  <w:sz w:val="24"/>
                  <w:szCs w:val="24"/>
                  <w:lang w:val="en-US"/>
                </w:rPr>
                <w:t xml:space="preserve">Abstracts. </w:t>
              </w:r>
              <w:r w:rsidRPr="00CC6F69">
                <w:rPr>
                  <w:rFonts w:ascii="Arial" w:hAnsi="Arial" w:cs="Arial"/>
                  <w:noProof/>
                  <w:sz w:val="24"/>
                  <w:szCs w:val="24"/>
                  <w:lang w:val="en-US"/>
                </w:rPr>
                <w:t xml:space="preserve">[Online] </w:t>
              </w:r>
              <w:r w:rsidRPr="00CC6F69">
                <w:rPr>
                  <w:rFonts w:ascii="Arial" w:hAnsi="Arial" w:cs="Arial"/>
                  <w:noProof/>
                  <w:sz w:val="24"/>
                  <w:szCs w:val="24"/>
                  <w:lang w:val="en-US"/>
                </w:rPr>
                <w:br/>
                <w:t>Available at: https://writingcenter.unc.edu/tips-and-tools/abstracts/</w:t>
              </w:r>
              <w:r w:rsidRPr="00CC6F69">
                <w:rPr>
                  <w:rFonts w:ascii="Arial" w:hAnsi="Arial" w:cs="Arial"/>
                  <w:noProof/>
                  <w:sz w:val="24"/>
                  <w:szCs w:val="24"/>
                  <w:lang w:val="en-US"/>
                </w:rPr>
                <w:br/>
                <w:t>[Accessed 13 12 2018].</w:t>
              </w:r>
            </w:p>
            <w:p w14:paraId="162D1E23" w14:textId="77777777" w:rsidR="00CC6F69" w:rsidRPr="00CC6F69" w:rsidRDefault="00CC6F69" w:rsidP="00CC6F69">
              <w:pPr>
                <w:pStyle w:val="Bibliography"/>
                <w:spacing w:line="360" w:lineRule="auto"/>
                <w:rPr>
                  <w:rFonts w:ascii="Arial" w:hAnsi="Arial" w:cs="Arial"/>
                  <w:noProof/>
                  <w:sz w:val="24"/>
                  <w:szCs w:val="24"/>
                  <w:lang w:val="en-US"/>
                </w:rPr>
              </w:pPr>
              <w:r w:rsidRPr="00CC6F69">
                <w:rPr>
                  <w:rFonts w:ascii="Arial" w:hAnsi="Arial" w:cs="Arial"/>
                  <w:noProof/>
                  <w:sz w:val="24"/>
                  <w:szCs w:val="24"/>
                  <w:lang w:val="en-US"/>
                </w:rPr>
                <w:t xml:space="preserve">USC Libraries, 2018. </w:t>
              </w:r>
              <w:r w:rsidRPr="00CC6F69">
                <w:rPr>
                  <w:rFonts w:ascii="Arial" w:hAnsi="Arial" w:cs="Arial"/>
                  <w:i/>
                  <w:iCs/>
                  <w:noProof/>
                  <w:sz w:val="24"/>
                  <w:szCs w:val="24"/>
                  <w:lang w:val="en-US"/>
                </w:rPr>
                <w:t xml:space="preserve">Organising Your Social Sciences Research Paper: Limitations of the Study. </w:t>
              </w:r>
              <w:r w:rsidRPr="00CC6F69">
                <w:rPr>
                  <w:rFonts w:ascii="Arial" w:hAnsi="Arial" w:cs="Arial"/>
                  <w:noProof/>
                  <w:sz w:val="24"/>
                  <w:szCs w:val="24"/>
                  <w:lang w:val="en-US"/>
                </w:rPr>
                <w:t xml:space="preserve">[Online] </w:t>
              </w:r>
              <w:r w:rsidRPr="00CC6F69">
                <w:rPr>
                  <w:rFonts w:ascii="Arial" w:hAnsi="Arial" w:cs="Arial"/>
                  <w:noProof/>
                  <w:sz w:val="24"/>
                  <w:szCs w:val="24"/>
                  <w:lang w:val="en-US"/>
                </w:rPr>
                <w:br/>
                <w:t>Available at: http://libguides.usc.edu/writingguide/limitations</w:t>
              </w:r>
              <w:r w:rsidRPr="00CC6F69">
                <w:rPr>
                  <w:rFonts w:ascii="Arial" w:hAnsi="Arial" w:cs="Arial"/>
                  <w:noProof/>
                  <w:sz w:val="24"/>
                  <w:szCs w:val="24"/>
                  <w:lang w:val="en-US"/>
                </w:rPr>
                <w:br/>
                <w:t>[Accessed 09 01 2019].</w:t>
              </w:r>
            </w:p>
            <w:p w14:paraId="20C03D4E" w14:textId="21BE0797" w:rsidR="00275948" w:rsidRDefault="0044609B" w:rsidP="00CC6F69">
              <w:pPr>
                <w:spacing w:line="360" w:lineRule="auto"/>
                <w:rPr>
                  <w:rFonts w:ascii="Arial" w:hAnsi="Arial" w:cs="Arial"/>
                  <w:sz w:val="24"/>
                  <w:szCs w:val="24"/>
                </w:rPr>
              </w:pPr>
              <w:r w:rsidRPr="00CC6F69">
                <w:rPr>
                  <w:rFonts w:ascii="Arial" w:hAnsi="Arial" w:cs="Arial"/>
                  <w:b/>
                  <w:bCs/>
                  <w:noProof/>
                  <w:sz w:val="24"/>
                  <w:szCs w:val="24"/>
                </w:rPr>
                <w:fldChar w:fldCharType="end"/>
              </w:r>
            </w:p>
          </w:sdtContent>
        </w:sdt>
      </w:sdtContent>
    </w:sdt>
    <w:p w14:paraId="09FC9E59" w14:textId="77777777" w:rsidR="00275948" w:rsidRDefault="00275948" w:rsidP="00F251A5">
      <w:pPr>
        <w:spacing w:line="360" w:lineRule="auto"/>
        <w:jc w:val="both"/>
        <w:rPr>
          <w:rFonts w:ascii="Arial" w:hAnsi="Arial" w:cs="Arial"/>
          <w:sz w:val="24"/>
          <w:szCs w:val="24"/>
        </w:rPr>
      </w:pPr>
    </w:p>
    <w:p w14:paraId="3B537AF9" w14:textId="77777777" w:rsidR="00275948" w:rsidRDefault="00275948" w:rsidP="00F251A5">
      <w:pPr>
        <w:spacing w:line="360" w:lineRule="auto"/>
        <w:jc w:val="both"/>
        <w:rPr>
          <w:rFonts w:ascii="Arial" w:hAnsi="Arial" w:cs="Arial"/>
          <w:sz w:val="24"/>
          <w:szCs w:val="24"/>
        </w:rPr>
      </w:pPr>
    </w:p>
    <w:p w14:paraId="0CA1769B" w14:textId="77777777" w:rsidR="00275948" w:rsidRDefault="00275948" w:rsidP="00F251A5">
      <w:pPr>
        <w:spacing w:line="360" w:lineRule="auto"/>
        <w:jc w:val="both"/>
        <w:rPr>
          <w:rFonts w:ascii="Arial" w:hAnsi="Arial" w:cs="Arial"/>
          <w:sz w:val="24"/>
          <w:szCs w:val="24"/>
        </w:rPr>
      </w:pPr>
    </w:p>
    <w:p w14:paraId="294FCB1D" w14:textId="77777777" w:rsidR="00275948" w:rsidRDefault="00275948" w:rsidP="00F251A5">
      <w:pPr>
        <w:spacing w:line="360" w:lineRule="auto"/>
        <w:jc w:val="both"/>
        <w:rPr>
          <w:rFonts w:ascii="Arial" w:hAnsi="Arial" w:cs="Arial"/>
          <w:sz w:val="24"/>
          <w:szCs w:val="24"/>
        </w:rPr>
      </w:pPr>
    </w:p>
    <w:p w14:paraId="000EDB8D" w14:textId="2D1FC3C0" w:rsidR="00275948" w:rsidRPr="00F251A5" w:rsidRDefault="00275948" w:rsidP="00F251A5">
      <w:pPr>
        <w:spacing w:line="360" w:lineRule="auto"/>
        <w:jc w:val="both"/>
        <w:rPr>
          <w:rFonts w:ascii="Arial" w:hAnsi="Arial" w:cs="Arial"/>
          <w:sz w:val="24"/>
          <w:szCs w:val="24"/>
        </w:rPr>
      </w:pPr>
    </w:p>
    <w:sectPr w:rsidR="00275948" w:rsidRPr="00F251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305F9" w14:textId="77777777" w:rsidR="00CC6F69" w:rsidRDefault="00CC6F69" w:rsidP="00CC6F69">
      <w:pPr>
        <w:spacing w:after="0" w:line="240" w:lineRule="auto"/>
      </w:pPr>
      <w:r>
        <w:separator/>
      </w:r>
    </w:p>
  </w:endnote>
  <w:endnote w:type="continuationSeparator" w:id="0">
    <w:p w14:paraId="7DB3E06E" w14:textId="77777777" w:rsidR="00CC6F69" w:rsidRDefault="00CC6F69" w:rsidP="00CC6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30D0B" w14:textId="77777777" w:rsidR="00CC6F69" w:rsidRDefault="00CC6F69" w:rsidP="00CC6F69">
      <w:pPr>
        <w:spacing w:after="0" w:line="240" w:lineRule="auto"/>
      </w:pPr>
      <w:r>
        <w:separator/>
      </w:r>
    </w:p>
  </w:footnote>
  <w:footnote w:type="continuationSeparator" w:id="0">
    <w:p w14:paraId="791D600C" w14:textId="77777777" w:rsidR="00CC6F69" w:rsidRDefault="00CC6F69" w:rsidP="00CC6F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1A5"/>
    <w:rsid w:val="00000953"/>
    <w:rsid w:val="00072361"/>
    <w:rsid w:val="00093E21"/>
    <w:rsid w:val="000966C2"/>
    <w:rsid w:val="000A5A22"/>
    <w:rsid w:val="000A7BF6"/>
    <w:rsid w:val="000B7042"/>
    <w:rsid w:val="000F0B0C"/>
    <w:rsid w:val="0011160D"/>
    <w:rsid w:val="0014061D"/>
    <w:rsid w:val="00153AA2"/>
    <w:rsid w:val="00161AF0"/>
    <w:rsid w:val="001756EB"/>
    <w:rsid w:val="00176618"/>
    <w:rsid w:val="00196D96"/>
    <w:rsid w:val="001A1E65"/>
    <w:rsid w:val="001E0691"/>
    <w:rsid w:val="00221579"/>
    <w:rsid w:val="00275948"/>
    <w:rsid w:val="00283A82"/>
    <w:rsid w:val="002A57F0"/>
    <w:rsid w:val="002A5DA1"/>
    <w:rsid w:val="002F7AED"/>
    <w:rsid w:val="00332A3E"/>
    <w:rsid w:val="0033374C"/>
    <w:rsid w:val="00367EFA"/>
    <w:rsid w:val="0039205C"/>
    <w:rsid w:val="003A7C99"/>
    <w:rsid w:val="003F4198"/>
    <w:rsid w:val="004353AD"/>
    <w:rsid w:val="0044609B"/>
    <w:rsid w:val="00466C9C"/>
    <w:rsid w:val="00490BF3"/>
    <w:rsid w:val="004B460C"/>
    <w:rsid w:val="004C295E"/>
    <w:rsid w:val="004F76FE"/>
    <w:rsid w:val="00576A9B"/>
    <w:rsid w:val="005866A9"/>
    <w:rsid w:val="005A1DD1"/>
    <w:rsid w:val="005F0D56"/>
    <w:rsid w:val="0063113A"/>
    <w:rsid w:val="00634849"/>
    <w:rsid w:val="006835B8"/>
    <w:rsid w:val="0069634F"/>
    <w:rsid w:val="006A1445"/>
    <w:rsid w:val="006D39FA"/>
    <w:rsid w:val="006D5465"/>
    <w:rsid w:val="006E5D96"/>
    <w:rsid w:val="006F5501"/>
    <w:rsid w:val="007C1C38"/>
    <w:rsid w:val="007C2578"/>
    <w:rsid w:val="007D3C3D"/>
    <w:rsid w:val="007E1265"/>
    <w:rsid w:val="00841109"/>
    <w:rsid w:val="008C5198"/>
    <w:rsid w:val="008D2D29"/>
    <w:rsid w:val="008F5022"/>
    <w:rsid w:val="00970CDB"/>
    <w:rsid w:val="009A52DC"/>
    <w:rsid w:val="00A0056D"/>
    <w:rsid w:val="00A12414"/>
    <w:rsid w:val="00A423E3"/>
    <w:rsid w:val="00A42F26"/>
    <w:rsid w:val="00A65C65"/>
    <w:rsid w:val="00A83887"/>
    <w:rsid w:val="00A83F1E"/>
    <w:rsid w:val="00A94285"/>
    <w:rsid w:val="00AE200B"/>
    <w:rsid w:val="00B303B7"/>
    <w:rsid w:val="00B3271C"/>
    <w:rsid w:val="00B64064"/>
    <w:rsid w:val="00B71668"/>
    <w:rsid w:val="00B90F29"/>
    <w:rsid w:val="00BB0032"/>
    <w:rsid w:val="00BE2D17"/>
    <w:rsid w:val="00C627CC"/>
    <w:rsid w:val="00C6525B"/>
    <w:rsid w:val="00CC6F69"/>
    <w:rsid w:val="00CE7EC2"/>
    <w:rsid w:val="00D328A8"/>
    <w:rsid w:val="00DA5499"/>
    <w:rsid w:val="00DD5AB0"/>
    <w:rsid w:val="00DF361E"/>
    <w:rsid w:val="00E04A0C"/>
    <w:rsid w:val="00EE73B2"/>
    <w:rsid w:val="00EF7F89"/>
    <w:rsid w:val="00F0364D"/>
    <w:rsid w:val="00F251A5"/>
    <w:rsid w:val="00F82C5B"/>
    <w:rsid w:val="00F87CC8"/>
    <w:rsid w:val="00F96119"/>
    <w:rsid w:val="00FE0F09"/>
    <w:rsid w:val="00FE2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86197"/>
  <w15:chartTrackingRefBased/>
  <w15:docId w15:val="{153581EC-DA87-456C-AA1A-2E323C65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09B"/>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09B"/>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44609B"/>
  </w:style>
  <w:style w:type="paragraph" w:styleId="Header">
    <w:name w:val="header"/>
    <w:basedOn w:val="Normal"/>
    <w:link w:val="HeaderChar"/>
    <w:uiPriority w:val="99"/>
    <w:unhideWhenUsed/>
    <w:rsid w:val="00CC6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F69"/>
  </w:style>
  <w:style w:type="paragraph" w:styleId="Footer">
    <w:name w:val="footer"/>
    <w:basedOn w:val="Normal"/>
    <w:link w:val="FooterChar"/>
    <w:uiPriority w:val="99"/>
    <w:unhideWhenUsed/>
    <w:rsid w:val="00CC6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419">
      <w:bodyDiv w:val="1"/>
      <w:marLeft w:val="0"/>
      <w:marRight w:val="0"/>
      <w:marTop w:val="0"/>
      <w:marBottom w:val="0"/>
      <w:divBdr>
        <w:top w:val="none" w:sz="0" w:space="0" w:color="auto"/>
        <w:left w:val="none" w:sz="0" w:space="0" w:color="auto"/>
        <w:bottom w:val="none" w:sz="0" w:space="0" w:color="auto"/>
        <w:right w:val="none" w:sz="0" w:space="0" w:color="auto"/>
      </w:divBdr>
    </w:div>
    <w:div w:id="174150269">
      <w:bodyDiv w:val="1"/>
      <w:marLeft w:val="0"/>
      <w:marRight w:val="0"/>
      <w:marTop w:val="0"/>
      <w:marBottom w:val="0"/>
      <w:divBdr>
        <w:top w:val="none" w:sz="0" w:space="0" w:color="auto"/>
        <w:left w:val="none" w:sz="0" w:space="0" w:color="auto"/>
        <w:bottom w:val="none" w:sz="0" w:space="0" w:color="auto"/>
        <w:right w:val="none" w:sz="0" w:space="0" w:color="auto"/>
      </w:divBdr>
    </w:div>
    <w:div w:id="298532360">
      <w:bodyDiv w:val="1"/>
      <w:marLeft w:val="0"/>
      <w:marRight w:val="0"/>
      <w:marTop w:val="0"/>
      <w:marBottom w:val="0"/>
      <w:divBdr>
        <w:top w:val="none" w:sz="0" w:space="0" w:color="auto"/>
        <w:left w:val="none" w:sz="0" w:space="0" w:color="auto"/>
        <w:bottom w:val="none" w:sz="0" w:space="0" w:color="auto"/>
        <w:right w:val="none" w:sz="0" w:space="0" w:color="auto"/>
      </w:divBdr>
    </w:div>
    <w:div w:id="546915149">
      <w:bodyDiv w:val="1"/>
      <w:marLeft w:val="0"/>
      <w:marRight w:val="0"/>
      <w:marTop w:val="0"/>
      <w:marBottom w:val="0"/>
      <w:divBdr>
        <w:top w:val="none" w:sz="0" w:space="0" w:color="auto"/>
        <w:left w:val="none" w:sz="0" w:space="0" w:color="auto"/>
        <w:bottom w:val="none" w:sz="0" w:space="0" w:color="auto"/>
        <w:right w:val="none" w:sz="0" w:space="0" w:color="auto"/>
      </w:divBdr>
    </w:div>
    <w:div w:id="563833324">
      <w:bodyDiv w:val="1"/>
      <w:marLeft w:val="0"/>
      <w:marRight w:val="0"/>
      <w:marTop w:val="0"/>
      <w:marBottom w:val="0"/>
      <w:divBdr>
        <w:top w:val="none" w:sz="0" w:space="0" w:color="auto"/>
        <w:left w:val="none" w:sz="0" w:space="0" w:color="auto"/>
        <w:bottom w:val="none" w:sz="0" w:space="0" w:color="auto"/>
        <w:right w:val="none" w:sz="0" w:space="0" w:color="auto"/>
      </w:divBdr>
    </w:div>
    <w:div w:id="640891071">
      <w:bodyDiv w:val="1"/>
      <w:marLeft w:val="0"/>
      <w:marRight w:val="0"/>
      <w:marTop w:val="0"/>
      <w:marBottom w:val="0"/>
      <w:divBdr>
        <w:top w:val="none" w:sz="0" w:space="0" w:color="auto"/>
        <w:left w:val="none" w:sz="0" w:space="0" w:color="auto"/>
        <w:bottom w:val="none" w:sz="0" w:space="0" w:color="auto"/>
        <w:right w:val="none" w:sz="0" w:space="0" w:color="auto"/>
      </w:divBdr>
    </w:div>
    <w:div w:id="649098288">
      <w:bodyDiv w:val="1"/>
      <w:marLeft w:val="0"/>
      <w:marRight w:val="0"/>
      <w:marTop w:val="0"/>
      <w:marBottom w:val="0"/>
      <w:divBdr>
        <w:top w:val="none" w:sz="0" w:space="0" w:color="auto"/>
        <w:left w:val="none" w:sz="0" w:space="0" w:color="auto"/>
        <w:bottom w:val="none" w:sz="0" w:space="0" w:color="auto"/>
        <w:right w:val="none" w:sz="0" w:space="0" w:color="auto"/>
      </w:divBdr>
    </w:div>
    <w:div w:id="662858658">
      <w:bodyDiv w:val="1"/>
      <w:marLeft w:val="0"/>
      <w:marRight w:val="0"/>
      <w:marTop w:val="0"/>
      <w:marBottom w:val="0"/>
      <w:divBdr>
        <w:top w:val="none" w:sz="0" w:space="0" w:color="auto"/>
        <w:left w:val="none" w:sz="0" w:space="0" w:color="auto"/>
        <w:bottom w:val="none" w:sz="0" w:space="0" w:color="auto"/>
        <w:right w:val="none" w:sz="0" w:space="0" w:color="auto"/>
      </w:divBdr>
    </w:div>
    <w:div w:id="791362036">
      <w:bodyDiv w:val="1"/>
      <w:marLeft w:val="0"/>
      <w:marRight w:val="0"/>
      <w:marTop w:val="0"/>
      <w:marBottom w:val="0"/>
      <w:divBdr>
        <w:top w:val="none" w:sz="0" w:space="0" w:color="auto"/>
        <w:left w:val="none" w:sz="0" w:space="0" w:color="auto"/>
        <w:bottom w:val="none" w:sz="0" w:space="0" w:color="auto"/>
        <w:right w:val="none" w:sz="0" w:space="0" w:color="auto"/>
      </w:divBdr>
    </w:div>
    <w:div w:id="869297624">
      <w:bodyDiv w:val="1"/>
      <w:marLeft w:val="0"/>
      <w:marRight w:val="0"/>
      <w:marTop w:val="0"/>
      <w:marBottom w:val="0"/>
      <w:divBdr>
        <w:top w:val="none" w:sz="0" w:space="0" w:color="auto"/>
        <w:left w:val="none" w:sz="0" w:space="0" w:color="auto"/>
        <w:bottom w:val="none" w:sz="0" w:space="0" w:color="auto"/>
        <w:right w:val="none" w:sz="0" w:space="0" w:color="auto"/>
      </w:divBdr>
    </w:div>
    <w:div w:id="910387979">
      <w:bodyDiv w:val="1"/>
      <w:marLeft w:val="0"/>
      <w:marRight w:val="0"/>
      <w:marTop w:val="0"/>
      <w:marBottom w:val="0"/>
      <w:divBdr>
        <w:top w:val="none" w:sz="0" w:space="0" w:color="auto"/>
        <w:left w:val="none" w:sz="0" w:space="0" w:color="auto"/>
        <w:bottom w:val="none" w:sz="0" w:space="0" w:color="auto"/>
        <w:right w:val="none" w:sz="0" w:space="0" w:color="auto"/>
      </w:divBdr>
    </w:div>
    <w:div w:id="957031675">
      <w:bodyDiv w:val="1"/>
      <w:marLeft w:val="0"/>
      <w:marRight w:val="0"/>
      <w:marTop w:val="0"/>
      <w:marBottom w:val="0"/>
      <w:divBdr>
        <w:top w:val="none" w:sz="0" w:space="0" w:color="auto"/>
        <w:left w:val="none" w:sz="0" w:space="0" w:color="auto"/>
        <w:bottom w:val="none" w:sz="0" w:space="0" w:color="auto"/>
        <w:right w:val="none" w:sz="0" w:space="0" w:color="auto"/>
      </w:divBdr>
    </w:div>
    <w:div w:id="1025179684">
      <w:bodyDiv w:val="1"/>
      <w:marLeft w:val="0"/>
      <w:marRight w:val="0"/>
      <w:marTop w:val="0"/>
      <w:marBottom w:val="0"/>
      <w:divBdr>
        <w:top w:val="none" w:sz="0" w:space="0" w:color="auto"/>
        <w:left w:val="none" w:sz="0" w:space="0" w:color="auto"/>
        <w:bottom w:val="none" w:sz="0" w:space="0" w:color="auto"/>
        <w:right w:val="none" w:sz="0" w:space="0" w:color="auto"/>
      </w:divBdr>
    </w:div>
    <w:div w:id="1231430571">
      <w:bodyDiv w:val="1"/>
      <w:marLeft w:val="0"/>
      <w:marRight w:val="0"/>
      <w:marTop w:val="0"/>
      <w:marBottom w:val="0"/>
      <w:divBdr>
        <w:top w:val="none" w:sz="0" w:space="0" w:color="auto"/>
        <w:left w:val="none" w:sz="0" w:space="0" w:color="auto"/>
        <w:bottom w:val="none" w:sz="0" w:space="0" w:color="auto"/>
        <w:right w:val="none" w:sz="0" w:space="0" w:color="auto"/>
      </w:divBdr>
    </w:div>
    <w:div w:id="1357538520">
      <w:bodyDiv w:val="1"/>
      <w:marLeft w:val="0"/>
      <w:marRight w:val="0"/>
      <w:marTop w:val="0"/>
      <w:marBottom w:val="0"/>
      <w:divBdr>
        <w:top w:val="none" w:sz="0" w:space="0" w:color="auto"/>
        <w:left w:val="none" w:sz="0" w:space="0" w:color="auto"/>
        <w:bottom w:val="none" w:sz="0" w:space="0" w:color="auto"/>
        <w:right w:val="none" w:sz="0" w:space="0" w:color="auto"/>
      </w:divBdr>
    </w:div>
    <w:div w:id="1363557385">
      <w:bodyDiv w:val="1"/>
      <w:marLeft w:val="0"/>
      <w:marRight w:val="0"/>
      <w:marTop w:val="0"/>
      <w:marBottom w:val="0"/>
      <w:divBdr>
        <w:top w:val="none" w:sz="0" w:space="0" w:color="auto"/>
        <w:left w:val="none" w:sz="0" w:space="0" w:color="auto"/>
        <w:bottom w:val="none" w:sz="0" w:space="0" w:color="auto"/>
        <w:right w:val="none" w:sz="0" w:space="0" w:color="auto"/>
      </w:divBdr>
    </w:div>
    <w:div w:id="1403723402">
      <w:bodyDiv w:val="1"/>
      <w:marLeft w:val="0"/>
      <w:marRight w:val="0"/>
      <w:marTop w:val="0"/>
      <w:marBottom w:val="0"/>
      <w:divBdr>
        <w:top w:val="none" w:sz="0" w:space="0" w:color="auto"/>
        <w:left w:val="none" w:sz="0" w:space="0" w:color="auto"/>
        <w:bottom w:val="none" w:sz="0" w:space="0" w:color="auto"/>
        <w:right w:val="none" w:sz="0" w:space="0" w:color="auto"/>
      </w:divBdr>
    </w:div>
    <w:div w:id="1499148727">
      <w:bodyDiv w:val="1"/>
      <w:marLeft w:val="0"/>
      <w:marRight w:val="0"/>
      <w:marTop w:val="0"/>
      <w:marBottom w:val="0"/>
      <w:divBdr>
        <w:top w:val="none" w:sz="0" w:space="0" w:color="auto"/>
        <w:left w:val="none" w:sz="0" w:space="0" w:color="auto"/>
        <w:bottom w:val="none" w:sz="0" w:space="0" w:color="auto"/>
        <w:right w:val="none" w:sz="0" w:space="0" w:color="auto"/>
      </w:divBdr>
    </w:div>
    <w:div w:id="1574852676">
      <w:bodyDiv w:val="1"/>
      <w:marLeft w:val="0"/>
      <w:marRight w:val="0"/>
      <w:marTop w:val="0"/>
      <w:marBottom w:val="0"/>
      <w:divBdr>
        <w:top w:val="none" w:sz="0" w:space="0" w:color="auto"/>
        <w:left w:val="none" w:sz="0" w:space="0" w:color="auto"/>
        <w:bottom w:val="none" w:sz="0" w:space="0" w:color="auto"/>
        <w:right w:val="none" w:sz="0" w:space="0" w:color="auto"/>
      </w:divBdr>
    </w:div>
    <w:div w:id="1612664213">
      <w:bodyDiv w:val="1"/>
      <w:marLeft w:val="0"/>
      <w:marRight w:val="0"/>
      <w:marTop w:val="0"/>
      <w:marBottom w:val="0"/>
      <w:divBdr>
        <w:top w:val="none" w:sz="0" w:space="0" w:color="auto"/>
        <w:left w:val="none" w:sz="0" w:space="0" w:color="auto"/>
        <w:bottom w:val="none" w:sz="0" w:space="0" w:color="auto"/>
        <w:right w:val="none" w:sz="0" w:space="0" w:color="auto"/>
      </w:divBdr>
    </w:div>
    <w:div w:id="1688287632">
      <w:bodyDiv w:val="1"/>
      <w:marLeft w:val="0"/>
      <w:marRight w:val="0"/>
      <w:marTop w:val="0"/>
      <w:marBottom w:val="0"/>
      <w:divBdr>
        <w:top w:val="none" w:sz="0" w:space="0" w:color="auto"/>
        <w:left w:val="none" w:sz="0" w:space="0" w:color="auto"/>
        <w:bottom w:val="none" w:sz="0" w:space="0" w:color="auto"/>
        <w:right w:val="none" w:sz="0" w:space="0" w:color="auto"/>
      </w:divBdr>
    </w:div>
    <w:div w:id="1709914133">
      <w:bodyDiv w:val="1"/>
      <w:marLeft w:val="0"/>
      <w:marRight w:val="0"/>
      <w:marTop w:val="0"/>
      <w:marBottom w:val="0"/>
      <w:divBdr>
        <w:top w:val="none" w:sz="0" w:space="0" w:color="auto"/>
        <w:left w:val="none" w:sz="0" w:space="0" w:color="auto"/>
        <w:bottom w:val="none" w:sz="0" w:space="0" w:color="auto"/>
        <w:right w:val="none" w:sz="0" w:space="0" w:color="auto"/>
      </w:divBdr>
    </w:div>
    <w:div w:id="1852835560">
      <w:bodyDiv w:val="1"/>
      <w:marLeft w:val="0"/>
      <w:marRight w:val="0"/>
      <w:marTop w:val="0"/>
      <w:marBottom w:val="0"/>
      <w:divBdr>
        <w:top w:val="none" w:sz="0" w:space="0" w:color="auto"/>
        <w:left w:val="none" w:sz="0" w:space="0" w:color="auto"/>
        <w:bottom w:val="none" w:sz="0" w:space="0" w:color="auto"/>
        <w:right w:val="none" w:sz="0" w:space="0" w:color="auto"/>
      </w:divBdr>
    </w:div>
    <w:div w:id="2008095525">
      <w:bodyDiv w:val="1"/>
      <w:marLeft w:val="0"/>
      <w:marRight w:val="0"/>
      <w:marTop w:val="0"/>
      <w:marBottom w:val="0"/>
      <w:divBdr>
        <w:top w:val="none" w:sz="0" w:space="0" w:color="auto"/>
        <w:left w:val="none" w:sz="0" w:space="0" w:color="auto"/>
        <w:bottom w:val="none" w:sz="0" w:space="0" w:color="auto"/>
        <w:right w:val="none" w:sz="0" w:space="0" w:color="auto"/>
      </w:divBdr>
    </w:div>
    <w:div w:id="202578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Rei94</b:Tag>
    <b:SourceType>Book</b:SourceType>
    <b:Guid>{F0B61B51-C4BA-4C1A-AF8A-FBA02BDF65C0}</b:Guid>
    <b:Author>
      <b:Author>
        <b:NameList>
          <b:Person>
            <b:Last>Reid</b:Last>
            <b:First>N.</b:First>
          </b:Person>
        </b:NameList>
      </b:Author>
    </b:Author>
    <b:Title>Health care by degrees</b:Title>
    <b:Year>1994</b:Year>
    <b:City>London </b:City>
    <b:Publisher>Blackwell Scientific Publications</b:Publisher>
    <b:RefOrder>4</b:RefOrder>
  </b:Source>
  <b:Source>
    <b:Tag>Lef16</b:Tag>
    <b:SourceType>JournalArticle</b:SourceType>
    <b:Guid>{47BC6E41-016D-473D-B590-2A956095728E}</b:Guid>
    <b:Title>Sexual health serivce providers perceptions of transgender youth in England</b:Title>
    <b:Year>2016</b:Year>
    <b:Pages>1237-1246</b:Pages>
    <b:Author>
      <b:Author>
        <b:NameList>
          <b:Person>
            <b:Last>Lefkowitz</b:Last>
            <b:First>A.R.F</b:First>
            <b:Middle>and Mannell, J.</b:Middle>
          </b:Person>
        </b:NameList>
      </b:Author>
    </b:Author>
    <b:JournalName>Health and social care in the community</b:JournalName>
    <b:RefOrder>5</b:RefOrder>
  </b:Source>
  <b:Source>
    <b:Tag>Uni182</b:Tag>
    <b:SourceType>InternetSite</b:SourceType>
    <b:Guid>{0E04D9FB-3EE8-994D-BEB1-DC152686731D}</b:Guid>
    <b:Author>
      <b:Author>
        <b:Corporate>University of North Carolina at Chapel Hill</b:Corporate>
      </b:Author>
    </b:Author>
    <b:Title>Abstracts</b:Title>
    <b:URL>https://writingcenter.unc.edu/tips-and-tools/abstracts/</b:URL>
    <b:Year>2018</b:Year>
    <b:YearAccessed>2018</b:YearAccessed>
    <b:MonthAccessed>12</b:MonthAccessed>
    <b:DayAccessed>13</b:DayAccessed>
    <b:RefOrder>6</b:RefOrder>
  </b:Source>
  <b:Source>
    <b:Tag>Sol18</b:Tag>
    <b:SourceType>InternetSite</b:SourceType>
    <b:Guid>{BEA224AC-0322-314B-98B9-2502CA8379F5}</b:Guid>
    <b:Author>
      <b:Author>
        <b:Corporate>Solent online learning</b:Corporate>
      </b:Author>
    </b:Author>
    <b:Title>Writing dissertations</b:Title>
    <b:URL>https://learn.solent.ac.uk/mod/book/visew.php?id=116233&amp;chapterid=15294</b:URL>
    <b:Year>2018</b:Year>
    <b:YearAccessed>2018</b:YearAccessed>
    <b:MonthAccessed>12</b:MonthAccessed>
    <b:DayAccessed>18</b:DayAccessed>
    <b:RefOrder>7</b:RefOrder>
  </b:Source>
  <b:Source>
    <b:Tag>Rei93</b:Tag>
    <b:SourceType>Book</b:SourceType>
    <b:Guid>{A35E5903-5101-EA43-9DCE-DC5E39EC48B2}</b:Guid>
    <b:Title>Health care research by degrees</b:Title>
    <b:Year>1993</b:Year>
    <b:Author>
      <b:Author>
        <b:NameList>
          <b:Person>
            <b:Last>Reid</b:Last>
            <b:First>N</b:First>
          </b:Person>
        </b:NameList>
      </b:Author>
    </b:Author>
    <b:City>Oxford</b:City>
    <b:Publisher>Blackwell scientific publications</b:Publisher>
    <b:RefOrder>8</b:RefOrder>
  </b:Source>
  <b:Source>
    <b:Tag>Bou091</b:Tag>
    <b:SourceType>BookSection</b:SourceType>
    <b:Guid>{BAA2A890-5773-B94A-96DD-6A2EC66F2BD0}</b:Guid>
    <b:Title>Research ethics</b:Title>
    <b:City>Basingstoke</b:City>
    <b:Publisher>Palgrave MacMillan</b:Publisher>
    <b:Year>2009</b:Year>
    <b:Author>
      <b:Author>
        <b:NameList>
          <b:Person>
            <b:Last>Boulton</b:Last>
            <b:First>M</b:First>
          </b:Person>
        </b:NameList>
      </b:Author>
    </b:Author>
    <b:BookTitle>Research methods for health care </b:BookTitle>
    <b:Pages>31</b:Pages>
    <b:RefOrder>2</b:RefOrder>
  </b:Source>
  <b:Source>
    <b:Tag>Mon18</b:Tag>
    <b:SourceType>InternetSite</b:SourceType>
    <b:Guid>{2EA1E6C5-2ED3-5640-82CD-78F888C51340}</b:Guid>
    <b:Title>Writing a critical review</b:Title>
    <b:Year>2018</b:Year>
    <b:Author>
      <b:Author>
        <b:Corporate>Monash University</b:Corporate>
      </b:Author>
    </b:Author>
    <b:URL>https://www.monash.edu/rlo/quick-study-guides/writing-a-critical-review</b:URL>
    <b:YearAccessed>2018</b:YearAccessed>
    <b:MonthAccessed>12</b:MonthAccessed>
    <b:DayAccessed>30</b:DayAccessed>
    <b:RefOrder>1</b:RefOrder>
  </b:Source>
  <b:Source>
    <b:Tag>Bow02</b:Tag>
    <b:SourceType>Book</b:SourceType>
    <b:Guid>{E5274F56-C3E7-B74F-B02C-7E230B430087}</b:Guid>
    <b:Title>Research methods in health</b:Title>
    <b:Year>2002</b:Year>
    <b:Author>
      <b:Author>
        <b:NameList>
          <b:Person>
            <b:Last>Bowling</b:Last>
            <b:First>A</b:First>
          </b:Person>
        </b:NameList>
      </b:Author>
    </b:Author>
    <b:City>Buckingham </b:City>
    <b:Publisher>Open University Press</b:Publisher>
    <b:Edition>2nd</b:Edition>
    <b:RefOrder>9</b:RefOrder>
  </b:Source>
  <b:Source>
    <b:Tag>Rit09</b:Tag>
    <b:SourceType>BookSection</b:SourceType>
    <b:Guid>{82E124D2-DA0F-034A-827C-5EA818060EDC}</b:Guid>
    <b:Title>Why Research?</b:Title>
    <b:City>London</b:City>
    <b:Publisher>Palgrave MacMillan</b:Publisher>
    <b:Year>2009</b:Year>
    <b:Author>
      <b:Author>
        <b:NameList>
          <b:Person>
            <b:Last>Ritchie</b:Last>
            <b:First>R</b:First>
            <b:Middle>and Vitali, S</b:Middle>
          </b:Person>
        </b:NameList>
      </b:Author>
      <b:Editor>
        <b:NameList>
          <b:Person>
            <b:Last>Neale</b:Last>
            <b:First>J</b:First>
          </b:Person>
        </b:NameList>
      </b:Editor>
    </b:Author>
    <b:BookTitle>Research methods for health and socail care</b:BookTitle>
    <b:Pages>10</b:Pages>
    <b:RefOrder>10</b:RefOrder>
  </b:Source>
  <b:Source>
    <b:Tag>Coo09</b:Tag>
    <b:SourceType>BookSection</b:SourceType>
    <b:Guid>{3EA48A91-F8F2-D245-8B08-4410A8B14D3B}</b:Guid>
    <b:Author>
      <b:Author>
        <b:NameList>
          <b:Person>
            <b:Last>Coombes</b:Last>
            <b:First>L.</b:First>
            <b:Middle>et al</b:Middle>
          </b:Person>
        </b:NameList>
      </b:Author>
      <b:Editor>
        <b:NameList>
          <b:Person>
            <b:Last>Neale</b:Last>
            <b:First>J</b:First>
          </b:Person>
        </b:NameList>
      </b:Editor>
    </b:Author>
    <b:Title>In-depth interviews </b:Title>
    <b:BookTitle>Research methods for health and social care</b:BookTitle>
    <b:City>London</b:City>
    <b:Publisher>Palgrave MacMillan</b:Publisher>
    <b:Year>2009</b:Year>
    <b:Pages>204</b:Pages>
    <b:RefOrder>11</b:RefOrder>
  </b:Source>
  <b:Source>
    <b:Tag>Ave141</b:Tag>
    <b:SourceType>Book</b:SourceType>
    <b:Guid>{EBC8A593-2040-BB4D-9559-4FFAA3259C30}</b:Guid>
    <b:Title>Doing a literature review in Health and Social care</b:Title>
    <b:Year>2014</b:Year>
    <b:Author>
      <b:Author>
        <b:NameList>
          <b:Person>
            <b:Last>Aveyard</b:Last>
            <b:First>H</b:First>
          </b:Person>
        </b:NameList>
      </b:Author>
    </b:Author>
    <b:City>Berkshire</b:City>
    <b:Publisher>Open press university</b:Publisher>
    <b:RefOrder>12</b:RefOrder>
  </b:Source>
  <b:Source>
    <b:Tag>Mal15</b:Tag>
    <b:SourceType>InternetSite</b:SourceType>
    <b:Guid>{7997B9D4-D611-4A40-8E14-35979FCBC706}</b:Guid>
    <b:Author>
      <b:Author>
        <b:NameList>
          <b:Person>
            <b:Last>Malterud</b:Last>
            <b:First>K.</b:First>
            <b:Middle>Dirk,V. Guassava,A.D</b:Middle>
          </b:Person>
        </b:NameList>
      </b:Author>
    </b:Author>
    <b:Title>Sample Size in Qualitative Interview Studies</b:Title>
    <b:URL>https://journals.sagepub.com/doi/abs/10.1177/1049732315617444?journalCode=qhra</b:URL>
    <b:Year>2015</b:Year>
    <b:YearAccessed>2019</b:YearAccessed>
    <b:MonthAccessed>01</b:MonthAccessed>
    <b:DayAccessed>09</b:DayAccessed>
    <b:RefOrder>13</b:RefOrder>
  </b:Source>
  <b:Source>
    <b:Tag>USC18</b:Tag>
    <b:SourceType>InternetSite</b:SourceType>
    <b:Guid>{A32148FB-E284-7149-8FBD-54A1275563F3}</b:Guid>
    <b:Author>
      <b:Author>
        <b:Corporate>USC Libraries</b:Corporate>
      </b:Author>
    </b:Author>
    <b:Title>Organising Your Social Sciences Research Paper: Limitations of the Study</b:Title>
    <b:URL>http://libguides.usc.edu/writingguide/limitations</b:URL>
    <b:Year>2018</b:Year>
    <b:YearAccessed>2019</b:YearAccessed>
    <b:MonthAccessed>01</b:MonthAccessed>
    <b:DayAccessed>09</b:DayAccessed>
    <b:RefOrder>3</b:RefOrder>
  </b:Source>
</b:Sources>
</file>

<file path=customXml/itemProps1.xml><?xml version="1.0" encoding="utf-8"?>
<ds:datastoreItem xmlns:ds="http://schemas.openxmlformats.org/officeDocument/2006/customXml" ds:itemID="{BFC249DF-7F7A-E647-9D9E-B7F16F449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7</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Price (1803349)</dc:creator>
  <cp:keywords/>
  <dc:description/>
  <cp:lastModifiedBy>Anna Price (1803349)</cp:lastModifiedBy>
  <cp:revision>55</cp:revision>
  <dcterms:created xsi:type="dcterms:W3CDTF">2018-11-27T08:56:00Z</dcterms:created>
  <dcterms:modified xsi:type="dcterms:W3CDTF">2019-01-10T16:34:00Z</dcterms:modified>
</cp:coreProperties>
</file>