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C4B03" w14:textId="13BDA30D" w:rsidR="008B7C2E" w:rsidRPr="008B7C2E" w:rsidRDefault="008B7C2E" w:rsidP="00417597">
      <w:pPr>
        <w:rPr>
          <w:b/>
          <w:bCs/>
        </w:rPr>
      </w:pPr>
      <w:r>
        <w:t xml:space="preserve">                                                                                                                                            </w:t>
      </w:r>
      <w:r w:rsidRPr="008B7C2E">
        <w:rPr>
          <w:b/>
          <w:bCs/>
        </w:rPr>
        <w:t>Rotimi Amos.</w:t>
      </w:r>
      <w:r w:rsidRPr="008B7C2E">
        <w:rPr>
          <w:b/>
          <w:bCs/>
          <w:i/>
          <w:iCs/>
        </w:rPr>
        <w:t xml:space="preserve"> 2005234</w:t>
      </w:r>
    </w:p>
    <w:p w14:paraId="394F8A52" w14:textId="77777777" w:rsidR="008B7C2E" w:rsidRDefault="008B7C2E" w:rsidP="00417597">
      <w:pPr>
        <w:rPr>
          <w:b/>
          <w:bCs/>
          <w:u w:val="single"/>
        </w:rPr>
      </w:pPr>
    </w:p>
    <w:p w14:paraId="67DD8BED" w14:textId="6D24D6C1" w:rsidR="00417597" w:rsidRPr="008B7C2E" w:rsidRDefault="00417597" w:rsidP="00417597">
      <w:pPr>
        <w:rPr>
          <w:b/>
          <w:bCs/>
          <w:u w:val="single"/>
        </w:rPr>
      </w:pPr>
      <w:r w:rsidRPr="008B7C2E">
        <w:rPr>
          <w:b/>
          <w:bCs/>
          <w:u w:val="single"/>
        </w:rPr>
        <w:t>ANALYSIS OF THE EMERGENCE OF CHILDHOOD</w:t>
      </w:r>
    </w:p>
    <w:p w14:paraId="439F60CC" w14:textId="1BA07238" w:rsidR="00417597" w:rsidRPr="009E172B" w:rsidRDefault="00417597" w:rsidP="00AE4D7B">
      <w:pPr>
        <w:spacing w:line="360" w:lineRule="auto"/>
        <w:rPr>
          <w:sz w:val="24"/>
          <w:szCs w:val="24"/>
        </w:rPr>
      </w:pPr>
      <w:r w:rsidRPr="009E172B">
        <w:rPr>
          <w:sz w:val="24"/>
          <w:szCs w:val="24"/>
        </w:rPr>
        <w:t>Childhood has been characterized as a life period associated with chronological age, including infancy, youth, and adolescence. Childhood, like any other innovation, sprang from a powerful link between ideas within the context of social, political, and economic necessities (Burgess, 2004). This essay evaluates various historical and present factors contributing to the emergence of childhood over centuries and predominantly in Europe.</w:t>
      </w:r>
    </w:p>
    <w:p w14:paraId="704C55A1" w14:textId="3320AF8F" w:rsidR="00417597" w:rsidRPr="009E172B" w:rsidRDefault="00417597" w:rsidP="0047055C">
      <w:pPr>
        <w:spacing w:line="360" w:lineRule="auto"/>
        <w:rPr>
          <w:sz w:val="24"/>
          <w:szCs w:val="24"/>
        </w:rPr>
      </w:pPr>
      <w:r w:rsidRPr="009E172B">
        <w:rPr>
          <w:sz w:val="24"/>
          <w:szCs w:val="24"/>
        </w:rPr>
        <w:t>There are several arguments by historians and researchers that the concept of childhood wasn’t developed through all of time but that of a modern paradigm. Popularly, Aries (1982) projected that childhood had undertaken the process of social construction in the early modern eras (between around 1500 and 1800). Following a thorough examination of medieval art, philosophical and religious tracts, literature, and letters</w:t>
      </w:r>
      <w:r w:rsidR="00FC4FA4">
        <w:rPr>
          <w:sz w:val="24"/>
          <w:szCs w:val="24"/>
        </w:rPr>
        <w:t>,</w:t>
      </w:r>
      <w:r w:rsidRPr="009E172B">
        <w:rPr>
          <w:sz w:val="24"/>
          <w:szCs w:val="24"/>
        </w:rPr>
        <w:t xml:space="preserve"> Aries noted the main difference between modern childhood and past ages is a lack of emotion and other parental investments for preparing children for adulthood. Children were regarded as little adults from birth to the age of seven. Because the inhabitants of the Middle Ages in Europe lived in small villages and had little to go by, children</w:t>
      </w:r>
      <w:r w:rsidR="0051472D">
        <w:rPr>
          <w:sz w:val="24"/>
          <w:szCs w:val="24"/>
        </w:rPr>
        <w:t xml:space="preserve"> </w:t>
      </w:r>
      <w:r w:rsidRPr="009E172B">
        <w:rPr>
          <w:sz w:val="24"/>
          <w:szCs w:val="24"/>
        </w:rPr>
        <w:t xml:space="preserve">were made to assist their parents in caring for farm animals and working in the fields rather than learning how to read and write. Specifically, in the 17th century, artists began showing children as their own persons or individuals, which </w:t>
      </w:r>
      <w:proofErr w:type="spellStart"/>
      <w:r w:rsidRPr="009E172B">
        <w:rPr>
          <w:sz w:val="24"/>
          <w:szCs w:val="24"/>
        </w:rPr>
        <w:t>Ariès</w:t>
      </w:r>
      <w:proofErr w:type="spellEnd"/>
      <w:r w:rsidRPr="009E172B">
        <w:rPr>
          <w:sz w:val="24"/>
          <w:szCs w:val="24"/>
        </w:rPr>
        <w:t xml:space="preserve"> perceived as a change in attitudes about children, creating more affinity for school and child civilization. Although Corsaro (2011) challenged Aries' strong conclusions based only on research into medieval art and literature. </w:t>
      </w:r>
      <w:r w:rsidR="00AE093E">
        <w:rPr>
          <w:sz w:val="24"/>
          <w:szCs w:val="24"/>
        </w:rPr>
        <w:t xml:space="preserve">Although </w:t>
      </w:r>
      <w:r w:rsidR="0048647E">
        <w:rPr>
          <w:sz w:val="24"/>
          <w:szCs w:val="24"/>
        </w:rPr>
        <w:t>h</w:t>
      </w:r>
      <w:r w:rsidRPr="009E172B">
        <w:rPr>
          <w:sz w:val="24"/>
          <w:szCs w:val="24"/>
        </w:rPr>
        <w:t xml:space="preserve">e highlighted the vagueness and generality of Aries' work, nevertheless, Aries' work </w:t>
      </w:r>
      <w:r w:rsidR="009F50A9">
        <w:rPr>
          <w:sz w:val="24"/>
          <w:szCs w:val="24"/>
        </w:rPr>
        <w:t>is</w:t>
      </w:r>
      <w:r w:rsidRPr="009E172B">
        <w:rPr>
          <w:sz w:val="24"/>
          <w:szCs w:val="24"/>
        </w:rPr>
        <w:t xml:space="preserve"> an important source in the history of children.</w:t>
      </w:r>
    </w:p>
    <w:p w14:paraId="6DF4BA42" w14:textId="68AB1F22" w:rsidR="00417597" w:rsidRPr="009E172B" w:rsidRDefault="00417597" w:rsidP="00F8670D">
      <w:pPr>
        <w:spacing w:line="360" w:lineRule="auto"/>
        <w:rPr>
          <w:sz w:val="24"/>
          <w:szCs w:val="24"/>
        </w:rPr>
      </w:pPr>
      <w:r w:rsidRPr="009E172B">
        <w:rPr>
          <w:sz w:val="24"/>
          <w:szCs w:val="24"/>
        </w:rPr>
        <w:t xml:space="preserve">The early twentieth century witnessed the birth of the subject of psychology and, coupled with it, educational psychology within the setting of compulsory mass schooling. For the first time, a significant number of youngsters were institutionally gathered with the goal of changing them into literate and numerate citizens. This material reality aided the development of learning theory, specifically about childhood, and a developmental model based on empirical observation and experimentation came to characterize the notion of the kid as a learner. The modern perspective of children and childhood arose with the advent of </w:t>
      </w:r>
      <w:r w:rsidRPr="009E172B">
        <w:rPr>
          <w:sz w:val="24"/>
          <w:szCs w:val="24"/>
        </w:rPr>
        <w:lastRenderedPageBreak/>
        <w:t>the modern school and the bourgeoisie nuclear family, which assigned specific duties to children, and is attributed to the 'Marxist notion of class.' According to Marxists, the notion of childhood favours the bourgeoisie. Because the bourgeoisie requires a knowledgeable workforce. "Childhood is a product of the entire enormous project of education and institutionalization that the bourgeoisie established to ensure that children grew up as useful as well-regulated adults," (</w:t>
      </w:r>
      <w:proofErr w:type="spellStart"/>
      <w:r w:rsidRPr="009E172B">
        <w:rPr>
          <w:sz w:val="24"/>
          <w:szCs w:val="24"/>
        </w:rPr>
        <w:t>Mouritsen</w:t>
      </w:r>
      <w:proofErr w:type="spellEnd"/>
      <w:r w:rsidRPr="009E172B">
        <w:rPr>
          <w:sz w:val="24"/>
          <w:szCs w:val="24"/>
        </w:rPr>
        <w:t>, 2002), according to the contemporary idea. The emphasis was on the development and execution of legislation requiring children to attend school for a set length of time in order to obtain the necessary skills. Piaget (1964), maintains that the child has a universal nature that naturally leads it to develop in separate phases regardless of social or cultural background. This is called stage theory.</w:t>
      </w:r>
    </w:p>
    <w:p w14:paraId="6C162171" w14:textId="2BE0EF05" w:rsidR="00417597" w:rsidRPr="009E172B" w:rsidRDefault="00417597" w:rsidP="00596CEA">
      <w:pPr>
        <w:spacing w:line="360" w:lineRule="auto"/>
        <w:rPr>
          <w:sz w:val="24"/>
          <w:szCs w:val="24"/>
        </w:rPr>
      </w:pPr>
      <w:r w:rsidRPr="009E172B">
        <w:rPr>
          <w:sz w:val="24"/>
          <w:szCs w:val="24"/>
        </w:rPr>
        <w:t>According to anthropologists like Margaret Mead (1928), there is no one universal experience or knowledge of what childhood is and where it begins and ends, but this varies depending on time and place, opposing Jean Piaget. Her study aimed to show that children reared in diverse cultures did not display the universal animistic stage described by Jean Piaget. While Mead's conclusions were contentious, the contextual dispute battled on for the rest of the twentieth century, suggesting a loss of trust in the universal viewpoint of children.</w:t>
      </w:r>
      <w:r w:rsidR="00BC5FCB">
        <w:rPr>
          <w:sz w:val="24"/>
          <w:szCs w:val="24"/>
        </w:rPr>
        <w:t xml:space="preserve"> </w:t>
      </w:r>
      <w:r w:rsidRPr="009E172B">
        <w:rPr>
          <w:sz w:val="24"/>
          <w:szCs w:val="24"/>
        </w:rPr>
        <w:t xml:space="preserve">Researchers explored and poked the terrain of child abandonment, family arrangements, romantic love between parents, and economic, social, and demographic aspects but arrived at the same conclusion as Aries. Lloyd </w:t>
      </w:r>
      <w:proofErr w:type="spellStart"/>
      <w:r w:rsidRPr="009E172B">
        <w:rPr>
          <w:sz w:val="24"/>
          <w:szCs w:val="24"/>
        </w:rPr>
        <w:t>deMause</w:t>
      </w:r>
      <w:proofErr w:type="spellEnd"/>
      <w:r w:rsidRPr="009E172B">
        <w:rPr>
          <w:sz w:val="24"/>
          <w:szCs w:val="24"/>
        </w:rPr>
        <w:t xml:space="preserve"> determined in his 1974 History of Childhood that love for children did not exist in antiquity, since child abandoning was frequent among the impoverished until the fourth century BC. He also witnessed a panorama of child abuse and cruelty that lasted till the very modern day.</w:t>
      </w:r>
    </w:p>
    <w:p w14:paraId="3C6C391E" w14:textId="77777777" w:rsidR="007B24EC" w:rsidRDefault="00417597" w:rsidP="00E50654">
      <w:pPr>
        <w:spacing w:line="360" w:lineRule="auto"/>
        <w:rPr>
          <w:sz w:val="24"/>
          <w:szCs w:val="24"/>
        </w:rPr>
      </w:pPr>
      <w:r w:rsidRPr="009E172B">
        <w:rPr>
          <w:sz w:val="24"/>
          <w:szCs w:val="24"/>
        </w:rPr>
        <w:t xml:space="preserve">In the late 20th century, with more studies and discoveries on childhood, legislation and codes of practice were put in place by world leaders in order to protect children in all continents and countries. In particular, the United Nations Convention on the Rights of the Child (UNCRC) was signed in 1989. This legislation (Children Act, 1989) incorporates an important concept: children are not only possessions belonging to their parents or individuals in training. They are, instead, human beings with rights of their own. The Convention has obtained the most number of signatories of any human rights treaty in history. It has spurred governments to change laws and regulations, as well as invest, so that more children may finally receive the health care and nutrition they need to live and </w:t>
      </w:r>
      <w:r w:rsidRPr="009E172B">
        <w:rPr>
          <w:sz w:val="24"/>
          <w:szCs w:val="24"/>
        </w:rPr>
        <w:lastRenderedPageBreak/>
        <w:t>flourish, and greater measures to protect children from abuse and exploitation are in place. Additionally, technology has given more youthful people the chance to represent themselves and engage with their communities. Despite these achievements, the Convention has yet to be completely administered, and it is not commonly known or understood. Millions of children's rights continue to be violated by a lack of proper health care, nourishment, education, and safety from violence. Childhoods are still cut short when youngsters are forced to drop out of school, work dangerous occupations, marry, fight in wars, or become adults imprisoned.</w:t>
      </w:r>
      <w:r w:rsidR="003836ED">
        <w:rPr>
          <w:sz w:val="24"/>
          <w:szCs w:val="24"/>
        </w:rPr>
        <w:t xml:space="preserve"> </w:t>
      </w:r>
      <w:r w:rsidRPr="009E172B">
        <w:rPr>
          <w:sz w:val="24"/>
          <w:szCs w:val="24"/>
        </w:rPr>
        <w:t>In the United Kingdom, the legislation (The Human Rights Act, 1998), traditionally associated with adults came into force on October 2000 after set out in the European Convention on Human Rights (ECHR), otherwise known as the Convention for the Protection of Human Rights and Fundamental Freedoms, this Act grants equal rights to children, who are likewise protected by its provisions. Individuals can defend their rights in UK courts, and public entities such as the government, police, and local councils are required to treat everyone equally, fairly, and with dignity and respect. It affirms that everyone has the right to life, the freedom from torture and harsh punishment, the right to liberty and security, the right to free thinking, religion, and belief, the freedom of expression, and the right to an education. Specifically, ensure children are protected from abuse and damage when involved with the criminal justice system and defend their right to privacy in seeking private contraceptive and sexual health advice and treatment. For the family, keeping a new</w:t>
      </w:r>
      <w:r w:rsidR="003836ED">
        <w:rPr>
          <w:sz w:val="24"/>
          <w:szCs w:val="24"/>
        </w:rPr>
        <w:t xml:space="preserve"> </w:t>
      </w:r>
      <w:r w:rsidRPr="009E172B">
        <w:rPr>
          <w:sz w:val="24"/>
          <w:szCs w:val="24"/>
        </w:rPr>
        <w:t xml:space="preserve">born infant and its mother from being homeless. </w:t>
      </w:r>
    </w:p>
    <w:p w14:paraId="3A082BF8" w14:textId="75CE93D8" w:rsidR="00417597" w:rsidRPr="009E172B" w:rsidRDefault="00417597" w:rsidP="00E50654">
      <w:pPr>
        <w:spacing w:line="360" w:lineRule="auto"/>
        <w:rPr>
          <w:sz w:val="24"/>
          <w:szCs w:val="24"/>
        </w:rPr>
      </w:pPr>
      <w:r w:rsidRPr="009E172B">
        <w:rPr>
          <w:sz w:val="24"/>
          <w:szCs w:val="24"/>
        </w:rPr>
        <w:t xml:space="preserve">However, there have been proposals to reform the Human Rights Act of 1998 with a new Bill of Rights, </w:t>
      </w:r>
      <w:r w:rsidR="00C31A4D">
        <w:rPr>
          <w:sz w:val="24"/>
          <w:szCs w:val="24"/>
        </w:rPr>
        <w:t>(</w:t>
      </w:r>
      <w:r w:rsidR="00E35D81">
        <w:rPr>
          <w:sz w:val="24"/>
          <w:szCs w:val="24"/>
        </w:rPr>
        <w:t>Bill of Rights</w:t>
      </w:r>
      <w:r w:rsidR="00C31A4D">
        <w:rPr>
          <w:sz w:val="24"/>
          <w:szCs w:val="24"/>
        </w:rPr>
        <w:t xml:space="preserve"> </w:t>
      </w:r>
      <w:r w:rsidRPr="009E172B">
        <w:rPr>
          <w:sz w:val="24"/>
          <w:szCs w:val="24"/>
        </w:rPr>
        <w:t>2022</w:t>
      </w:r>
      <w:r w:rsidR="00C31A4D">
        <w:rPr>
          <w:sz w:val="24"/>
          <w:szCs w:val="24"/>
        </w:rPr>
        <w:t>)</w:t>
      </w:r>
      <w:r w:rsidRPr="009E172B">
        <w:rPr>
          <w:sz w:val="24"/>
          <w:szCs w:val="24"/>
        </w:rPr>
        <w:t xml:space="preserve"> which many consider will weaken children’s human rights. The UK Government's plans would make it more difficult for children to approach the courts when public organizations fail to comply with the ECHR's safeguards of children's human rights, among other things. This is owing to the UK government's aim to implement a "permission stage" at the beginning of a human rights judicial case. This means that a child who has had their human rights violated must first demonstrate that they have experienced a "substantial disadvantage" as a result of the violation of their rights. This will provide a new obstacle for children who are already vulnerable and find legal processes difficult to grasp, as well as increase the cost and complexity of proceedings. In addition, the UK government want</w:t>
      </w:r>
      <w:r w:rsidR="005F2FA3">
        <w:rPr>
          <w:sz w:val="24"/>
          <w:szCs w:val="24"/>
        </w:rPr>
        <w:t>s</w:t>
      </w:r>
      <w:r w:rsidRPr="009E172B">
        <w:rPr>
          <w:sz w:val="24"/>
          <w:szCs w:val="24"/>
        </w:rPr>
        <w:t xml:space="preserve"> to restrict courts from overturning secondary legislation that is </w:t>
      </w:r>
      <w:r w:rsidRPr="009E172B">
        <w:rPr>
          <w:sz w:val="24"/>
          <w:szCs w:val="24"/>
        </w:rPr>
        <w:lastRenderedPageBreak/>
        <w:t>incompatible with the ECHR. This is especially troublesome since secondary legislation imposes limitations on many elements of children's lives such as welfare reform.</w:t>
      </w:r>
    </w:p>
    <w:p w14:paraId="2A867325" w14:textId="110AC812" w:rsidR="00417597" w:rsidRPr="009E172B" w:rsidRDefault="00417597" w:rsidP="00E50654">
      <w:pPr>
        <w:spacing w:line="360" w:lineRule="auto"/>
        <w:rPr>
          <w:sz w:val="24"/>
          <w:szCs w:val="24"/>
        </w:rPr>
      </w:pPr>
      <w:r w:rsidRPr="009E172B">
        <w:rPr>
          <w:sz w:val="24"/>
          <w:szCs w:val="24"/>
        </w:rPr>
        <w:t>Furthermore, an important legislation in relation to Children and adolescents in different facets of</w:t>
      </w:r>
      <w:r w:rsidR="00FC2278">
        <w:rPr>
          <w:sz w:val="24"/>
          <w:szCs w:val="24"/>
        </w:rPr>
        <w:t xml:space="preserve"> </w:t>
      </w:r>
      <w:r w:rsidRPr="009E172B">
        <w:rPr>
          <w:sz w:val="24"/>
          <w:szCs w:val="24"/>
        </w:rPr>
        <w:t>their life, such as working or looking for employment, using public or private services such as transportation, housing, and membership clubs, and in education and training is the (Equality Act, 2010). The public sector equality obligation, outlined in Section 149 of the Equality Act, compels public organisations, such as local governments, schools, and hospitals, to actively work to remove prejudice and promote equality.</w:t>
      </w:r>
    </w:p>
    <w:p w14:paraId="59E1833D" w14:textId="7D6EAA3C" w:rsidR="00417597" w:rsidRPr="009E172B" w:rsidRDefault="00417597" w:rsidP="00E50654">
      <w:pPr>
        <w:spacing w:line="360" w:lineRule="auto"/>
        <w:rPr>
          <w:sz w:val="24"/>
          <w:szCs w:val="24"/>
        </w:rPr>
      </w:pPr>
      <w:r w:rsidRPr="009E172B">
        <w:rPr>
          <w:sz w:val="24"/>
          <w:szCs w:val="24"/>
        </w:rPr>
        <w:t xml:space="preserve">In Ireland, the (Education Act, 1998) grants parents statutory rights over their children's education. Ensuring that a wide range of essentials, morals, and custom, are met by schools. Educating kids with disabilities is expressed by the (Education Act, 1998). Schools must use their resources to identify and satisfy the educational requirements of pupils who are impaired or disabled. Education boards must use state resources to make adequate provisions and accommodations for students with disabilities. These boards must reveal the school's policy on admitting and involving students with disabilities or other special need, analyse, and keep posted a school </w:t>
      </w:r>
      <w:r w:rsidR="001538B3" w:rsidRPr="009E172B">
        <w:rPr>
          <w:sz w:val="24"/>
          <w:szCs w:val="24"/>
        </w:rPr>
        <w:t>disposition charting</w:t>
      </w:r>
      <w:r w:rsidRPr="009E172B">
        <w:rPr>
          <w:sz w:val="24"/>
          <w:szCs w:val="24"/>
        </w:rPr>
        <w:t xml:space="preserve"> the school’s aim to promote equitable admission and involvement for children with incapacities or other special needs. The Minister for Education and Skills is responsible for securing that learners with disabilities have access to appropriate support services as well as education that meets their needs and capacities. Assessment, psychological, guiding, and counselling services, technical help and equipment, building adaptations to permit access, early childhood and ongoing education, and transportation are all part of the support services.</w:t>
      </w:r>
    </w:p>
    <w:p w14:paraId="3C5D567B" w14:textId="77777777" w:rsidR="00B8383C" w:rsidRDefault="00417597" w:rsidP="00E50654">
      <w:pPr>
        <w:spacing w:line="360" w:lineRule="auto"/>
        <w:rPr>
          <w:sz w:val="24"/>
          <w:szCs w:val="24"/>
        </w:rPr>
      </w:pPr>
      <w:r w:rsidRPr="009E172B">
        <w:rPr>
          <w:sz w:val="24"/>
          <w:szCs w:val="24"/>
        </w:rPr>
        <w:t xml:space="preserve">Several initiatives have been setup to provide development to young people and their families. Early Childhood Education and Care (ECEC) is simply expressed as the education and care of children from delivery to the age of eight. Child care and early education (ECEC) have been used as intervention strategies to improve the lives and development of certain groups, most notably impoverished children. Children from disadvantaged/low-income families frequently struggle in school. They enter at school with fewer academic ability than their more wealthy peers, and they commonly fall behind in cognitive development throughout the latter years of school (Stipek, 1997). Over 40 years of study have convinced </w:t>
      </w:r>
      <w:r w:rsidRPr="009E172B">
        <w:rPr>
          <w:sz w:val="24"/>
          <w:szCs w:val="24"/>
        </w:rPr>
        <w:lastRenderedPageBreak/>
        <w:t>researchers and policymakers that high-quality preschool experiences benefit children from low-income families and help them prepare for school(Edward, et al., 2015).</w:t>
      </w:r>
    </w:p>
    <w:p w14:paraId="52D7EC5E" w14:textId="77777777" w:rsidR="001204F9" w:rsidRDefault="00417597" w:rsidP="00E50654">
      <w:pPr>
        <w:spacing w:line="360" w:lineRule="auto"/>
        <w:rPr>
          <w:sz w:val="24"/>
          <w:szCs w:val="24"/>
        </w:rPr>
      </w:pPr>
      <w:r w:rsidRPr="009E172B">
        <w:rPr>
          <w:sz w:val="24"/>
          <w:szCs w:val="24"/>
        </w:rPr>
        <w:t xml:space="preserve"> Environmental Influences on Child Health Outcomes (ECHO) Initiative</w:t>
      </w:r>
      <w:r w:rsidR="0065628E">
        <w:rPr>
          <w:sz w:val="24"/>
          <w:szCs w:val="24"/>
        </w:rPr>
        <w:t xml:space="preserve"> </w:t>
      </w:r>
      <w:r w:rsidRPr="009E172B">
        <w:rPr>
          <w:sz w:val="24"/>
          <w:szCs w:val="24"/>
        </w:rPr>
        <w:t>holds that domestic life, as established in its diversity and intricacies, has an important influence in developing neurological results in children. Creating and sustaining an ideal, safe, supportive, and stimulating early home environment is thought to be critical in fostering children's well-being and long-term adaptive functioning, especially in the midst of various environmental and contextual challenges. Creating and maintaining an ideal, secure, supportive, and stimulating early home environment is regarded to be crucial in developing children's well-being and long-term adaptive functioning, particularly when faced with a variety of environmental and situational problems (Nicole, et al., 2020).</w:t>
      </w:r>
    </w:p>
    <w:p w14:paraId="409A8162" w14:textId="70178F0E" w:rsidR="00417597" w:rsidRPr="009E172B" w:rsidRDefault="00417597" w:rsidP="00E50654">
      <w:pPr>
        <w:spacing w:line="360" w:lineRule="auto"/>
        <w:rPr>
          <w:sz w:val="24"/>
          <w:szCs w:val="24"/>
        </w:rPr>
      </w:pPr>
      <w:r w:rsidRPr="009E172B">
        <w:rPr>
          <w:sz w:val="24"/>
          <w:szCs w:val="24"/>
        </w:rPr>
        <w:t>To conclude, Childhood has been defined as a chronological age-related life phase that includes infancy, youth, and adolescence and which wasn’t always a concept through time but became so in the early modern eras as a result of a lack of emotion and other parental investments in preparing their children for adulthood. With the advent of psychology and compulsory mass schooling, a large number of children were institutionally assembled with the purpose of transforming them into literate and numerate citizens, creating a better perspective on children as individuals in the society. Several legislations and policies such as the United Nations Convention on the Rights of the Child (UNCRC), European Convention on Human Rights (ECHR), Equality Act, 2010, and Education Act, 1998 have all been implemented in the 20th and 21st centuries to protect young people and their respective family. While some have not been implemented in full or are in danger of reformation. Notably, initiatives such as Early Childhood Education and Care (ECEC) and Environmental Influences on Child Health Outcomes (ECHO) has been implemented to nurture growth in the education of young people, and the neurological outcomes of children and their family. It is recommended that there should be a review of legislation on the rights of children that have not been implemented and there is a proper review of bills that threatens to weaken the laws protecting the rights of children in the society. It is recommended that there are more positive initiatives set up in various parts of the United Kingdom and the entirety of Europe. There should also be more non-governmental organisations setup to look into the providing care for a child abandoned by his or parents.</w:t>
      </w:r>
    </w:p>
    <w:p w14:paraId="0262695E" w14:textId="79FAEB52" w:rsidR="00417597" w:rsidRPr="00BE551C" w:rsidRDefault="00417597" w:rsidP="00E50654">
      <w:pPr>
        <w:spacing w:line="360" w:lineRule="auto"/>
        <w:rPr>
          <w:sz w:val="24"/>
          <w:szCs w:val="24"/>
        </w:rPr>
      </w:pPr>
      <w:r w:rsidRPr="00BE551C">
        <w:rPr>
          <w:b/>
          <w:bCs/>
          <w:sz w:val="24"/>
          <w:szCs w:val="24"/>
          <w:u w:val="single"/>
        </w:rPr>
        <w:lastRenderedPageBreak/>
        <w:t>REFERENCES</w:t>
      </w:r>
    </w:p>
    <w:p w14:paraId="282689C1" w14:textId="77777777" w:rsidR="00CA031F" w:rsidRDefault="00417597" w:rsidP="001D2B7A">
      <w:pPr>
        <w:spacing w:line="240" w:lineRule="auto"/>
        <w:rPr>
          <w:sz w:val="24"/>
          <w:szCs w:val="24"/>
        </w:rPr>
      </w:pPr>
      <w:r w:rsidRPr="009E172B">
        <w:rPr>
          <w:sz w:val="24"/>
          <w:szCs w:val="24"/>
        </w:rPr>
        <w:t xml:space="preserve">Aries, P., </w:t>
      </w:r>
      <w:r w:rsidR="00DB39DE">
        <w:rPr>
          <w:sz w:val="24"/>
          <w:szCs w:val="24"/>
        </w:rPr>
        <w:t>(</w:t>
      </w:r>
      <w:r w:rsidRPr="009E172B">
        <w:rPr>
          <w:sz w:val="24"/>
          <w:szCs w:val="24"/>
        </w:rPr>
        <w:t>1982</w:t>
      </w:r>
      <w:r w:rsidR="00DB39DE">
        <w:rPr>
          <w:sz w:val="24"/>
          <w:szCs w:val="24"/>
        </w:rPr>
        <w:t>)</w:t>
      </w:r>
      <w:r w:rsidRPr="009E172B">
        <w:rPr>
          <w:sz w:val="24"/>
          <w:szCs w:val="24"/>
        </w:rPr>
        <w:t xml:space="preserve">. The discovery of childhood In C. Jenks (Ed.). </w:t>
      </w:r>
      <w:r w:rsidRPr="00363A78">
        <w:rPr>
          <w:i/>
          <w:iCs/>
          <w:sz w:val="24"/>
          <w:szCs w:val="24"/>
        </w:rPr>
        <w:t>The sociology of childhood.</w:t>
      </w:r>
    </w:p>
    <w:p w14:paraId="687DDDE0" w14:textId="77777777" w:rsidR="001F31F8" w:rsidRDefault="001F31F8" w:rsidP="001D2B7A">
      <w:pPr>
        <w:spacing w:line="240" w:lineRule="auto"/>
        <w:rPr>
          <w:sz w:val="24"/>
          <w:szCs w:val="24"/>
        </w:rPr>
      </w:pPr>
    </w:p>
    <w:p w14:paraId="4AC18A56" w14:textId="41BF71CF" w:rsidR="00417597" w:rsidRPr="009E172B" w:rsidRDefault="00417597" w:rsidP="001D2B7A">
      <w:pPr>
        <w:spacing w:line="240" w:lineRule="auto"/>
        <w:rPr>
          <w:sz w:val="24"/>
          <w:szCs w:val="24"/>
        </w:rPr>
      </w:pPr>
      <w:r w:rsidRPr="009E172B">
        <w:rPr>
          <w:sz w:val="24"/>
          <w:szCs w:val="24"/>
        </w:rPr>
        <w:t>Bill of Rights, 2022. s.l.:</w:t>
      </w:r>
      <w:proofErr w:type="spellStart"/>
      <w:r w:rsidRPr="009E172B">
        <w:rPr>
          <w:sz w:val="24"/>
          <w:szCs w:val="24"/>
        </w:rPr>
        <w:t>s.n</w:t>
      </w:r>
      <w:proofErr w:type="spellEnd"/>
      <w:r w:rsidRPr="009E172B">
        <w:rPr>
          <w:sz w:val="24"/>
          <w:szCs w:val="24"/>
        </w:rPr>
        <w:t>.</w:t>
      </w:r>
    </w:p>
    <w:p w14:paraId="3B701564" w14:textId="77777777" w:rsidR="001F31F8" w:rsidRDefault="001F31F8" w:rsidP="001D2B7A">
      <w:pPr>
        <w:spacing w:line="240" w:lineRule="auto"/>
        <w:rPr>
          <w:sz w:val="24"/>
          <w:szCs w:val="24"/>
        </w:rPr>
      </w:pPr>
    </w:p>
    <w:p w14:paraId="7DE4D2B7" w14:textId="3FB5C5BF" w:rsidR="00417597" w:rsidRPr="00171BB2" w:rsidRDefault="00417597" w:rsidP="001D2B7A">
      <w:pPr>
        <w:spacing w:line="240" w:lineRule="auto"/>
        <w:rPr>
          <w:i/>
          <w:iCs/>
          <w:sz w:val="24"/>
          <w:szCs w:val="24"/>
        </w:rPr>
      </w:pPr>
      <w:r w:rsidRPr="009E172B">
        <w:rPr>
          <w:sz w:val="24"/>
          <w:szCs w:val="24"/>
        </w:rPr>
        <w:t xml:space="preserve">Burgess, C., </w:t>
      </w:r>
      <w:r w:rsidR="00DB39DE">
        <w:rPr>
          <w:sz w:val="24"/>
          <w:szCs w:val="24"/>
        </w:rPr>
        <w:t>(</w:t>
      </w:r>
      <w:r w:rsidRPr="009E172B">
        <w:rPr>
          <w:sz w:val="24"/>
          <w:szCs w:val="24"/>
        </w:rPr>
        <w:t>2004</w:t>
      </w:r>
      <w:r w:rsidR="00DB39DE">
        <w:rPr>
          <w:sz w:val="24"/>
          <w:szCs w:val="24"/>
        </w:rPr>
        <w:t>)</w:t>
      </w:r>
      <w:r w:rsidRPr="009E172B">
        <w:rPr>
          <w:sz w:val="24"/>
          <w:szCs w:val="24"/>
        </w:rPr>
        <w:t xml:space="preserve">. Theories of Childhood. </w:t>
      </w:r>
      <w:r w:rsidRPr="00171BB2">
        <w:rPr>
          <w:i/>
          <w:iCs/>
          <w:sz w:val="24"/>
          <w:szCs w:val="24"/>
        </w:rPr>
        <w:t>The Review of Education.</w:t>
      </w:r>
    </w:p>
    <w:p w14:paraId="2A9B0820" w14:textId="77777777" w:rsidR="001F31F8" w:rsidRDefault="001F31F8" w:rsidP="001D2B7A">
      <w:pPr>
        <w:spacing w:line="240" w:lineRule="auto"/>
        <w:rPr>
          <w:sz w:val="24"/>
          <w:szCs w:val="24"/>
        </w:rPr>
      </w:pPr>
    </w:p>
    <w:p w14:paraId="4E74AFA4" w14:textId="55F17179" w:rsidR="00417597" w:rsidRPr="009E172B" w:rsidRDefault="00417597" w:rsidP="001D2B7A">
      <w:pPr>
        <w:spacing w:line="240" w:lineRule="auto"/>
        <w:rPr>
          <w:sz w:val="24"/>
          <w:szCs w:val="24"/>
        </w:rPr>
      </w:pPr>
      <w:r w:rsidRPr="009E172B">
        <w:rPr>
          <w:sz w:val="24"/>
          <w:szCs w:val="24"/>
        </w:rPr>
        <w:t>Children Act, 1989. s.l.:</w:t>
      </w:r>
      <w:proofErr w:type="spellStart"/>
      <w:r w:rsidRPr="009E172B">
        <w:rPr>
          <w:sz w:val="24"/>
          <w:szCs w:val="24"/>
        </w:rPr>
        <w:t>s.n</w:t>
      </w:r>
      <w:proofErr w:type="spellEnd"/>
      <w:r w:rsidRPr="009E172B">
        <w:rPr>
          <w:sz w:val="24"/>
          <w:szCs w:val="24"/>
        </w:rPr>
        <w:t>.</w:t>
      </w:r>
    </w:p>
    <w:p w14:paraId="086BF7E2" w14:textId="77777777" w:rsidR="00171BB2" w:rsidRDefault="00171BB2" w:rsidP="001D2B7A">
      <w:pPr>
        <w:spacing w:line="240" w:lineRule="auto"/>
        <w:rPr>
          <w:sz w:val="24"/>
          <w:szCs w:val="24"/>
        </w:rPr>
      </w:pPr>
    </w:p>
    <w:p w14:paraId="6D82F57A" w14:textId="4075F605" w:rsidR="00417597" w:rsidRPr="009E172B" w:rsidRDefault="00417597" w:rsidP="001D2B7A">
      <w:pPr>
        <w:spacing w:line="240" w:lineRule="auto"/>
        <w:rPr>
          <w:sz w:val="24"/>
          <w:szCs w:val="24"/>
        </w:rPr>
      </w:pPr>
      <w:r w:rsidRPr="009E172B">
        <w:rPr>
          <w:sz w:val="24"/>
          <w:szCs w:val="24"/>
        </w:rPr>
        <w:t xml:space="preserve">Corsaro, W. A., </w:t>
      </w:r>
      <w:r w:rsidR="00DB39DE">
        <w:rPr>
          <w:sz w:val="24"/>
          <w:szCs w:val="24"/>
        </w:rPr>
        <w:t>(</w:t>
      </w:r>
      <w:r w:rsidRPr="009E172B">
        <w:rPr>
          <w:sz w:val="24"/>
          <w:szCs w:val="24"/>
        </w:rPr>
        <w:t>2011</w:t>
      </w:r>
      <w:r w:rsidR="00DB39DE" w:rsidRPr="00200E00">
        <w:rPr>
          <w:i/>
          <w:iCs/>
          <w:sz w:val="24"/>
          <w:szCs w:val="24"/>
        </w:rPr>
        <w:t>)</w:t>
      </w:r>
      <w:r w:rsidRPr="00200E00">
        <w:rPr>
          <w:i/>
          <w:iCs/>
          <w:sz w:val="24"/>
          <w:szCs w:val="24"/>
        </w:rPr>
        <w:t>. Historical views of childhood and children.</w:t>
      </w:r>
      <w:r w:rsidRPr="009E172B">
        <w:rPr>
          <w:sz w:val="24"/>
          <w:szCs w:val="24"/>
        </w:rPr>
        <w:t xml:space="preserve"> </w:t>
      </w:r>
      <w:proofErr w:type="spellStart"/>
      <w:r w:rsidRPr="009E172B">
        <w:rPr>
          <w:sz w:val="24"/>
          <w:szCs w:val="24"/>
        </w:rPr>
        <w:t>s.l.</w:t>
      </w:r>
      <w:proofErr w:type="spellEnd"/>
      <w:r w:rsidRPr="009E172B">
        <w:rPr>
          <w:sz w:val="24"/>
          <w:szCs w:val="24"/>
        </w:rPr>
        <w:t>:</w:t>
      </w:r>
      <w:r w:rsidR="001F31F8">
        <w:rPr>
          <w:sz w:val="24"/>
          <w:szCs w:val="24"/>
        </w:rPr>
        <w:t xml:space="preserve"> </w:t>
      </w:r>
      <w:r w:rsidRPr="009E172B">
        <w:rPr>
          <w:sz w:val="24"/>
          <w:szCs w:val="24"/>
        </w:rPr>
        <w:t xml:space="preserve">Thousand Oaks, US: </w:t>
      </w:r>
    </w:p>
    <w:p w14:paraId="54102D6C" w14:textId="77777777" w:rsidR="00417597" w:rsidRPr="009E172B" w:rsidRDefault="00417597" w:rsidP="001D2B7A">
      <w:pPr>
        <w:spacing w:line="240" w:lineRule="auto"/>
        <w:rPr>
          <w:sz w:val="24"/>
          <w:szCs w:val="24"/>
        </w:rPr>
      </w:pPr>
      <w:r w:rsidRPr="009E172B">
        <w:rPr>
          <w:sz w:val="24"/>
          <w:szCs w:val="24"/>
        </w:rPr>
        <w:t>SAGE Publications.</w:t>
      </w:r>
    </w:p>
    <w:p w14:paraId="10647FEE" w14:textId="77777777" w:rsidR="0048646A" w:rsidRDefault="0048646A" w:rsidP="001D2B7A">
      <w:pPr>
        <w:spacing w:line="240" w:lineRule="auto"/>
        <w:rPr>
          <w:sz w:val="24"/>
          <w:szCs w:val="24"/>
        </w:rPr>
      </w:pPr>
    </w:p>
    <w:p w14:paraId="0BAB7BDA" w14:textId="08A72C8B" w:rsidR="00417597" w:rsidRPr="009E172B" w:rsidRDefault="00417597" w:rsidP="001D2B7A">
      <w:pPr>
        <w:spacing w:line="240" w:lineRule="auto"/>
        <w:rPr>
          <w:sz w:val="24"/>
          <w:szCs w:val="24"/>
        </w:rPr>
      </w:pPr>
      <w:r w:rsidRPr="009E172B">
        <w:rPr>
          <w:sz w:val="24"/>
          <w:szCs w:val="24"/>
        </w:rPr>
        <w:t>Education Act, 1998. s.l.:</w:t>
      </w:r>
      <w:proofErr w:type="spellStart"/>
      <w:r w:rsidRPr="009E172B">
        <w:rPr>
          <w:sz w:val="24"/>
          <w:szCs w:val="24"/>
        </w:rPr>
        <w:t>s.n</w:t>
      </w:r>
      <w:proofErr w:type="spellEnd"/>
      <w:r w:rsidRPr="009E172B">
        <w:rPr>
          <w:sz w:val="24"/>
          <w:szCs w:val="24"/>
        </w:rPr>
        <w:t>.</w:t>
      </w:r>
    </w:p>
    <w:p w14:paraId="7B1BAA47" w14:textId="77777777" w:rsidR="0048646A" w:rsidRDefault="0048646A" w:rsidP="001D2B7A">
      <w:pPr>
        <w:spacing w:line="240" w:lineRule="auto"/>
        <w:rPr>
          <w:sz w:val="24"/>
          <w:szCs w:val="24"/>
        </w:rPr>
      </w:pPr>
    </w:p>
    <w:p w14:paraId="13C13569" w14:textId="77777777" w:rsidR="00486885" w:rsidRPr="007B0601" w:rsidRDefault="00417597" w:rsidP="001D2B7A">
      <w:pPr>
        <w:spacing w:line="240" w:lineRule="auto"/>
        <w:rPr>
          <w:i/>
          <w:iCs/>
          <w:sz w:val="24"/>
          <w:szCs w:val="24"/>
        </w:rPr>
      </w:pPr>
      <w:r w:rsidRPr="009E172B">
        <w:rPr>
          <w:sz w:val="24"/>
          <w:szCs w:val="24"/>
        </w:rPr>
        <w:t xml:space="preserve">Edward, M., Katharina, E.-S., Konstantinos, P. &amp; Anamaria, A., </w:t>
      </w:r>
      <w:r w:rsidR="0048646A">
        <w:rPr>
          <w:sz w:val="24"/>
          <w:szCs w:val="24"/>
        </w:rPr>
        <w:t>(</w:t>
      </w:r>
      <w:r w:rsidRPr="009E172B">
        <w:rPr>
          <w:sz w:val="24"/>
          <w:szCs w:val="24"/>
        </w:rPr>
        <w:t>201</w:t>
      </w:r>
      <w:r w:rsidR="0048646A">
        <w:rPr>
          <w:sz w:val="24"/>
          <w:szCs w:val="24"/>
        </w:rPr>
        <w:t>0)</w:t>
      </w:r>
      <w:r w:rsidRPr="009E172B">
        <w:rPr>
          <w:sz w:val="24"/>
          <w:szCs w:val="24"/>
        </w:rPr>
        <w:t xml:space="preserve">. A Review of Research on the Effects of Early Childhood Education and Care (ECEC) On Child Development. </w:t>
      </w:r>
      <w:r w:rsidRPr="007B0601">
        <w:rPr>
          <w:i/>
          <w:iCs/>
          <w:sz w:val="24"/>
          <w:szCs w:val="24"/>
        </w:rPr>
        <w:t>Curriculum Quality Analysis and Impact Review of European Early Childhood Education and Care (EC</w:t>
      </w:r>
      <w:r w:rsidR="00856D68" w:rsidRPr="007B0601">
        <w:rPr>
          <w:i/>
          <w:iCs/>
          <w:sz w:val="24"/>
          <w:szCs w:val="24"/>
        </w:rPr>
        <w:t>EC</w:t>
      </w:r>
      <w:r w:rsidR="00486885" w:rsidRPr="007B0601">
        <w:rPr>
          <w:i/>
          <w:iCs/>
          <w:sz w:val="24"/>
          <w:szCs w:val="24"/>
        </w:rPr>
        <w:t>)</w:t>
      </w:r>
    </w:p>
    <w:p w14:paraId="5E22BCCE" w14:textId="77777777" w:rsidR="00486885" w:rsidRDefault="00486885" w:rsidP="001D2B7A">
      <w:pPr>
        <w:spacing w:line="240" w:lineRule="auto"/>
        <w:rPr>
          <w:sz w:val="24"/>
          <w:szCs w:val="24"/>
        </w:rPr>
      </w:pPr>
    </w:p>
    <w:p w14:paraId="17B66C26" w14:textId="5EB9F7A5" w:rsidR="00417597" w:rsidRPr="009E172B" w:rsidRDefault="00486885" w:rsidP="001D2B7A">
      <w:pPr>
        <w:spacing w:line="240" w:lineRule="auto"/>
        <w:rPr>
          <w:sz w:val="24"/>
          <w:szCs w:val="24"/>
        </w:rPr>
      </w:pPr>
      <w:r>
        <w:rPr>
          <w:sz w:val="24"/>
          <w:szCs w:val="24"/>
        </w:rPr>
        <w:t>E</w:t>
      </w:r>
      <w:r w:rsidR="002E7B1B">
        <w:rPr>
          <w:sz w:val="24"/>
          <w:szCs w:val="24"/>
        </w:rPr>
        <w:t>quality Act,</w:t>
      </w:r>
      <w:r w:rsidR="00856D68">
        <w:rPr>
          <w:sz w:val="24"/>
          <w:szCs w:val="24"/>
        </w:rPr>
        <w:t xml:space="preserve"> </w:t>
      </w:r>
      <w:r w:rsidR="002E7B1B">
        <w:rPr>
          <w:sz w:val="24"/>
          <w:szCs w:val="24"/>
        </w:rPr>
        <w:t>(</w:t>
      </w:r>
      <w:r w:rsidR="00417597" w:rsidRPr="009E172B">
        <w:rPr>
          <w:sz w:val="24"/>
          <w:szCs w:val="24"/>
        </w:rPr>
        <w:t>2010</w:t>
      </w:r>
      <w:r w:rsidR="00E27D8C">
        <w:rPr>
          <w:sz w:val="24"/>
          <w:szCs w:val="24"/>
        </w:rPr>
        <w:t>)</w:t>
      </w:r>
      <w:r w:rsidR="00417597" w:rsidRPr="009E172B">
        <w:rPr>
          <w:sz w:val="24"/>
          <w:szCs w:val="24"/>
        </w:rPr>
        <w:t>. s.l.:</w:t>
      </w:r>
      <w:proofErr w:type="spellStart"/>
      <w:r w:rsidR="00417597" w:rsidRPr="009E172B">
        <w:rPr>
          <w:sz w:val="24"/>
          <w:szCs w:val="24"/>
        </w:rPr>
        <w:t>s.n</w:t>
      </w:r>
      <w:proofErr w:type="spellEnd"/>
      <w:r w:rsidR="00417597" w:rsidRPr="009E172B">
        <w:rPr>
          <w:sz w:val="24"/>
          <w:szCs w:val="24"/>
        </w:rPr>
        <w:t>.</w:t>
      </w:r>
    </w:p>
    <w:p w14:paraId="3709600E" w14:textId="77777777" w:rsidR="00316CFB" w:rsidRDefault="00316CFB" w:rsidP="001D2B7A">
      <w:pPr>
        <w:spacing w:line="240" w:lineRule="auto"/>
        <w:rPr>
          <w:sz w:val="24"/>
          <w:szCs w:val="24"/>
        </w:rPr>
      </w:pPr>
    </w:p>
    <w:p w14:paraId="4C5F9C69" w14:textId="0FBAEB34" w:rsidR="00417597" w:rsidRPr="00CB0949" w:rsidRDefault="00417597" w:rsidP="001D2B7A">
      <w:pPr>
        <w:spacing w:line="240" w:lineRule="auto"/>
        <w:rPr>
          <w:i/>
          <w:iCs/>
          <w:sz w:val="24"/>
          <w:szCs w:val="24"/>
        </w:rPr>
      </w:pPr>
      <w:r w:rsidRPr="009E172B">
        <w:rPr>
          <w:sz w:val="24"/>
          <w:szCs w:val="24"/>
        </w:rPr>
        <w:t xml:space="preserve">Mead, M., </w:t>
      </w:r>
      <w:r w:rsidR="00E27D8C">
        <w:rPr>
          <w:sz w:val="24"/>
          <w:szCs w:val="24"/>
        </w:rPr>
        <w:t>(</w:t>
      </w:r>
      <w:r w:rsidRPr="009E172B">
        <w:rPr>
          <w:sz w:val="24"/>
          <w:szCs w:val="24"/>
        </w:rPr>
        <w:t>1928</w:t>
      </w:r>
      <w:r w:rsidR="00E27D8C">
        <w:rPr>
          <w:sz w:val="24"/>
          <w:szCs w:val="24"/>
        </w:rPr>
        <w:t>)</w:t>
      </w:r>
      <w:r w:rsidRPr="009E172B">
        <w:rPr>
          <w:sz w:val="24"/>
          <w:szCs w:val="24"/>
        </w:rPr>
        <w:t xml:space="preserve">. </w:t>
      </w:r>
      <w:r w:rsidRPr="00CB0949">
        <w:rPr>
          <w:i/>
          <w:iCs/>
          <w:sz w:val="24"/>
          <w:szCs w:val="24"/>
        </w:rPr>
        <w:t xml:space="preserve">Coming of Age in Samoa: A Psychological Study of Primitive Youth for </w:t>
      </w:r>
    </w:p>
    <w:p w14:paraId="0B00413D" w14:textId="77777777" w:rsidR="00417597" w:rsidRPr="009E172B" w:rsidRDefault="00417597" w:rsidP="001D2B7A">
      <w:pPr>
        <w:spacing w:line="240" w:lineRule="auto"/>
        <w:rPr>
          <w:sz w:val="24"/>
          <w:szCs w:val="24"/>
        </w:rPr>
      </w:pPr>
      <w:r w:rsidRPr="00CB0949">
        <w:rPr>
          <w:i/>
          <w:iCs/>
          <w:sz w:val="24"/>
          <w:szCs w:val="24"/>
        </w:rPr>
        <w:t xml:space="preserve">Western Civilisation. </w:t>
      </w:r>
      <w:r w:rsidRPr="009E172B">
        <w:rPr>
          <w:sz w:val="24"/>
          <w:szCs w:val="24"/>
        </w:rPr>
        <w:t>New York: Blue Ribbon Books.</w:t>
      </w:r>
    </w:p>
    <w:p w14:paraId="69FD3D4F" w14:textId="77777777" w:rsidR="00316CFB" w:rsidRDefault="00316CFB" w:rsidP="001D2B7A">
      <w:pPr>
        <w:spacing w:line="240" w:lineRule="auto"/>
        <w:rPr>
          <w:sz w:val="24"/>
          <w:szCs w:val="24"/>
        </w:rPr>
      </w:pPr>
    </w:p>
    <w:p w14:paraId="23D37384" w14:textId="7DEE9B5A" w:rsidR="00417597" w:rsidRPr="009E172B" w:rsidRDefault="00417597" w:rsidP="001D2B7A">
      <w:pPr>
        <w:spacing w:line="240" w:lineRule="auto"/>
        <w:rPr>
          <w:sz w:val="24"/>
          <w:szCs w:val="24"/>
        </w:rPr>
      </w:pPr>
      <w:proofErr w:type="spellStart"/>
      <w:r w:rsidRPr="009E172B">
        <w:rPr>
          <w:sz w:val="24"/>
          <w:szCs w:val="24"/>
        </w:rPr>
        <w:t>Mouritsen</w:t>
      </w:r>
      <w:proofErr w:type="spellEnd"/>
      <w:r w:rsidRPr="009E172B">
        <w:rPr>
          <w:sz w:val="24"/>
          <w:szCs w:val="24"/>
        </w:rPr>
        <w:t xml:space="preserve">, F., </w:t>
      </w:r>
      <w:r w:rsidR="00E27D8C">
        <w:rPr>
          <w:sz w:val="24"/>
          <w:szCs w:val="24"/>
        </w:rPr>
        <w:t>(</w:t>
      </w:r>
      <w:r w:rsidRPr="009E172B">
        <w:rPr>
          <w:sz w:val="24"/>
          <w:szCs w:val="24"/>
        </w:rPr>
        <w:t>2002</w:t>
      </w:r>
      <w:r w:rsidR="00E27D8C" w:rsidRPr="00CF612F">
        <w:rPr>
          <w:i/>
          <w:iCs/>
          <w:sz w:val="24"/>
          <w:szCs w:val="24"/>
        </w:rPr>
        <w:t>)</w:t>
      </w:r>
      <w:r w:rsidRPr="00CF612F">
        <w:rPr>
          <w:i/>
          <w:iCs/>
          <w:sz w:val="24"/>
          <w:szCs w:val="24"/>
        </w:rPr>
        <w:t>. Child culture- play culture.</w:t>
      </w:r>
      <w:r w:rsidRPr="009E172B">
        <w:rPr>
          <w:sz w:val="24"/>
          <w:szCs w:val="24"/>
        </w:rPr>
        <w:t xml:space="preserve"> Odense: University Press of Southern Denmark.</w:t>
      </w:r>
    </w:p>
    <w:p w14:paraId="538C55F4" w14:textId="77777777" w:rsidR="00316CFB" w:rsidRPr="008B7C2E" w:rsidRDefault="00316CFB" w:rsidP="001D2B7A">
      <w:pPr>
        <w:spacing w:line="240" w:lineRule="auto"/>
        <w:rPr>
          <w:sz w:val="24"/>
          <w:szCs w:val="24"/>
        </w:rPr>
      </w:pPr>
    </w:p>
    <w:p w14:paraId="514E27BE" w14:textId="6F4D5E85" w:rsidR="00417597" w:rsidRPr="009E172B" w:rsidRDefault="00417597" w:rsidP="001D2B7A">
      <w:pPr>
        <w:spacing w:line="240" w:lineRule="auto"/>
        <w:rPr>
          <w:sz w:val="24"/>
          <w:szCs w:val="24"/>
        </w:rPr>
      </w:pPr>
      <w:r w:rsidRPr="009E172B">
        <w:rPr>
          <w:sz w:val="24"/>
          <w:szCs w:val="24"/>
          <w:lang w:val="it-IT"/>
        </w:rPr>
        <w:t xml:space="preserve">Nicole, B., Lauren, W., </w:t>
      </w:r>
      <w:proofErr w:type="spellStart"/>
      <w:r w:rsidRPr="009E172B">
        <w:rPr>
          <w:sz w:val="24"/>
          <w:szCs w:val="24"/>
          <w:lang w:val="it-IT"/>
        </w:rPr>
        <w:t>Kaja</w:t>
      </w:r>
      <w:proofErr w:type="spellEnd"/>
      <w:r w:rsidRPr="009E172B">
        <w:rPr>
          <w:sz w:val="24"/>
          <w:szCs w:val="24"/>
          <w:lang w:val="it-IT"/>
        </w:rPr>
        <w:t xml:space="preserve">, L. &amp; </w:t>
      </w:r>
      <w:proofErr w:type="spellStart"/>
      <w:r w:rsidRPr="009E172B">
        <w:rPr>
          <w:sz w:val="24"/>
          <w:szCs w:val="24"/>
          <w:lang w:val="it-IT"/>
        </w:rPr>
        <w:t>Irva</w:t>
      </w:r>
      <w:proofErr w:type="spellEnd"/>
      <w:r w:rsidRPr="009E172B">
        <w:rPr>
          <w:sz w:val="24"/>
          <w:szCs w:val="24"/>
          <w:lang w:val="it-IT"/>
        </w:rPr>
        <w:t>, H.-P.,</w:t>
      </w:r>
      <w:r w:rsidR="00E27D8C">
        <w:rPr>
          <w:sz w:val="24"/>
          <w:szCs w:val="24"/>
          <w:lang w:val="it-IT"/>
        </w:rPr>
        <w:t>(</w:t>
      </w:r>
      <w:r w:rsidRPr="009E172B">
        <w:rPr>
          <w:sz w:val="24"/>
          <w:szCs w:val="24"/>
          <w:lang w:val="it-IT"/>
        </w:rPr>
        <w:t xml:space="preserve"> 2020</w:t>
      </w:r>
      <w:r w:rsidR="00E27D8C">
        <w:rPr>
          <w:sz w:val="24"/>
          <w:szCs w:val="24"/>
          <w:lang w:val="it-IT"/>
        </w:rPr>
        <w:t>)</w:t>
      </w:r>
      <w:r w:rsidRPr="009E172B">
        <w:rPr>
          <w:sz w:val="24"/>
          <w:szCs w:val="24"/>
          <w:lang w:val="it-IT"/>
        </w:rPr>
        <w:t xml:space="preserve">. </w:t>
      </w:r>
      <w:r w:rsidRPr="00DF13B2">
        <w:rPr>
          <w:i/>
          <w:iCs/>
          <w:sz w:val="24"/>
          <w:szCs w:val="24"/>
        </w:rPr>
        <w:t>Family Environment, Neurodevelopmental Risk, and the Environmental Influences on Child Health Outcomes</w:t>
      </w:r>
      <w:r w:rsidRPr="009E172B">
        <w:rPr>
          <w:sz w:val="24"/>
          <w:szCs w:val="24"/>
        </w:rPr>
        <w:t xml:space="preserve"> (ECHO) Initiative: Looking Back and Moving Forward. Frontiers in Psychiatry.</w:t>
      </w:r>
    </w:p>
    <w:p w14:paraId="07354E40" w14:textId="77777777" w:rsidR="005A5B16" w:rsidRDefault="005A5B16" w:rsidP="001D2B7A">
      <w:pPr>
        <w:spacing w:line="240" w:lineRule="auto"/>
        <w:rPr>
          <w:sz w:val="24"/>
          <w:szCs w:val="24"/>
        </w:rPr>
      </w:pPr>
    </w:p>
    <w:p w14:paraId="4105309C" w14:textId="2907872D" w:rsidR="00417597" w:rsidRPr="009E172B" w:rsidRDefault="00417597" w:rsidP="001D2B7A">
      <w:pPr>
        <w:spacing w:line="240" w:lineRule="auto"/>
        <w:rPr>
          <w:sz w:val="24"/>
          <w:szCs w:val="24"/>
        </w:rPr>
      </w:pPr>
      <w:r w:rsidRPr="009E172B">
        <w:rPr>
          <w:sz w:val="24"/>
          <w:szCs w:val="24"/>
        </w:rPr>
        <w:t xml:space="preserve">Piaget, J., </w:t>
      </w:r>
      <w:r w:rsidR="00E27D8C">
        <w:rPr>
          <w:sz w:val="24"/>
          <w:szCs w:val="24"/>
        </w:rPr>
        <w:t>(</w:t>
      </w:r>
      <w:r w:rsidRPr="009E172B">
        <w:rPr>
          <w:sz w:val="24"/>
          <w:szCs w:val="24"/>
        </w:rPr>
        <w:t>1964</w:t>
      </w:r>
      <w:r w:rsidR="00E27D8C">
        <w:rPr>
          <w:sz w:val="24"/>
          <w:szCs w:val="24"/>
        </w:rPr>
        <w:t>)</w:t>
      </w:r>
      <w:r w:rsidRPr="009E172B">
        <w:rPr>
          <w:sz w:val="24"/>
          <w:szCs w:val="24"/>
        </w:rPr>
        <w:t>. Cognitive Development in Children Development and Learning. Journal of Research in Science Teaching, pp. 176-186.</w:t>
      </w:r>
    </w:p>
    <w:p w14:paraId="75188379" w14:textId="77777777" w:rsidR="005A5B16" w:rsidRDefault="005A5B16" w:rsidP="001D2B7A">
      <w:pPr>
        <w:spacing w:line="240" w:lineRule="auto"/>
        <w:rPr>
          <w:sz w:val="24"/>
          <w:szCs w:val="24"/>
        </w:rPr>
      </w:pPr>
    </w:p>
    <w:p w14:paraId="1DA6F9F4" w14:textId="786A4543" w:rsidR="00417597" w:rsidRPr="00E7771B" w:rsidRDefault="00417597" w:rsidP="001D2B7A">
      <w:pPr>
        <w:spacing w:line="240" w:lineRule="auto"/>
        <w:rPr>
          <w:i/>
          <w:iCs/>
          <w:sz w:val="24"/>
          <w:szCs w:val="24"/>
        </w:rPr>
      </w:pPr>
      <w:r w:rsidRPr="009E172B">
        <w:rPr>
          <w:sz w:val="24"/>
          <w:szCs w:val="24"/>
        </w:rPr>
        <w:t xml:space="preserve">Stipek, D., </w:t>
      </w:r>
      <w:r w:rsidR="00E27D8C">
        <w:rPr>
          <w:sz w:val="24"/>
          <w:szCs w:val="24"/>
        </w:rPr>
        <w:t>(</w:t>
      </w:r>
      <w:r w:rsidRPr="009E172B">
        <w:rPr>
          <w:sz w:val="24"/>
          <w:szCs w:val="24"/>
        </w:rPr>
        <w:t>1997</w:t>
      </w:r>
      <w:r w:rsidR="00E27D8C" w:rsidRPr="00E7771B">
        <w:rPr>
          <w:i/>
          <w:iCs/>
          <w:sz w:val="24"/>
          <w:szCs w:val="24"/>
        </w:rPr>
        <w:t>)</w:t>
      </w:r>
      <w:r w:rsidRPr="00E7771B">
        <w:rPr>
          <w:i/>
          <w:iCs/>
          <w:sz w:val="24"/>
          <w:szCs w:val="24"/>
        </w:rPr>
        <w:t>. Success in school—for a head start in life. Developmental psychopathology:</w:t>
      </w:r>
      <w:r w:rsidR="00B21AE6" w:rsidRPr="00E7771B">
        <w:rPr>
          <w:i/>
          <w:iCs/>
          <w:sz w:val="24"/>
          <w:szCs w:val="24"/>
        </w:rPr>
        <w:t xml:space="preserve"> </w:t>
      </w:r>
      <w:r w:rsidRPr="00E7771B">
        <w:rPr>
          <w:i/>
          <w:iCs/>
          <w:sz w:val="24"/>
          <w:szCs w:val="24"/>
        </w:rPr>
        <w:t>Perspectives on adjustment, risk, and disorder.</w:t>
      </w:r>
    </w:p>
    <w:p w14:paraId="63878481" w14:textId="77777777" w:rsidR="00E27D8C" w:rsidRDefault="00E27D8C" w:rsidP="001D2B7A">
      <w:pPr>
        <w:spacing w:line="240" w:lineRule="auto"/>
        <w:rPr>
          <w:sz w:val="24"/>
          <w:szCs w:val="24"/>
        </w:rPr>
      </w:pPr>
    </w:p>
    <w:p w14:paraId="308C588B" w14:textId="385D04A2" w:rsidR="00417597" w:rsidRPr="009E172B" w:rsidRDefault="00417597" w:rsidP="001D2B7A">
      <w:pPr>
        <w:spacing w:line="240" w:lineRule="auto"/>
        <w:rPr>
          <w:sz w:val="24"/>
          <w:szCs w:val="24"/>
        </w:rPr>
      </w:pPr>
      <w:r w:rsidRPr="009E172B">
        <w:rPr>
          <w:sz w:val="24"/>
          <w:szCs w:val="24"/>
        </w:rPr>
        <w:t>The Human Rights Act, 1998. s.l.:</w:t>
      </w:r>
      <w:proofErr w:type="spellStart"/>
      <w:r w:rsidRPr="009E172B">
        <w:rPr>
          <w:sz w:val="24"/>
          <w:szCs w:val="24"/>
        </w:rPr>
        <w:t>s.n</w:t>
      </w:r>
      <w:proofErr w:type="spellEnd"/>
    </w:p>
    <w:sectPr w:rsidR="00417597" w:rsidRPr="009E1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97"/>
    <w:rsid w:val="000F5F21"/>
    <w:rsid w:val="001204F9"/>
    <w:rsid w:val="001538B3"/>
    <w:rsid w:val="00171BB2"/>
    <w:rsid w:val="001972AC"/>
    <w:rsid w:val="001D2B7A"/>
    <w:rsid w:val="001F31F8"/>
    <w:rsid w:val="00200E00"/>
    <w:rsid w:val="002905E8"/>
    <w:rsid w:val="002A44F6"/>
    <w:rsid w:val="002E7B1B"/>
    <w:rsid w:val="00310715"/>
    <w:rsid w:val="00316CFB"/>
    <w:rsid w:val="00363A78"/>
    <w:rsid w:val="003836ED"/>
    <w:rsid w:val="003937CE"/>
    <w:rsid w:val="003C515F"/>
    <w:rsid w:val="003E44EA"/>
    <w:rsid w:val="004140BE"/>
    <w:rsid w:val="00417597"/>
    <w:rsid w:val="0047055C"/>
    <w:rsid w:val="0048646A"/>
    <w:rsid w:val="0048647E"/>
    <w:rsid w:val="00486885"/>
    <w:rsid w:val="0051472D"/>
    <w:rsid w:val="00596CEA"/>
    <w:rsid w:val="005A5B16"/>
    <w:rsid w:val="005C1A36"/>
    <w:rsid w:val="005F0D7E"/>
    <w:rsid w:val="005F2FA3"/>
    <w:rsid w:val="0065628E"/>
    <w:rsid w:val="007112B4"/>
    <w:rsid w:val="007A4545"/>
    <w:rsid w:val="007B0601"/>
    <w:rsid w:val="007B24EC"/>
    <w:rsid w:val="00833B40"/>
    <w:rsid w:val="00856D68"/>
    <w:rsid w:val="00892548"/>
    <w:rsid w:val="008B7C2E"/>
    <w:rsid w:val="008E4165"/>
    <w:rsid w:val="009A386F"/>
    <w:rsid w:val="009D770D"/>
    <w:rsid w:val="009E172B"/>
    <w:rsid w:val="009F50A9"/>
    <w:rsid w:val="00A717B3"/>
    <w:rsid w:val="00AE093E"/>
    <w:rsid w:val="00AE4D7B"/>
    <w:rsid w:val="00AF7052"/>
    <w:rsid w:val="00B17BA2"/>
    <w:rsid w:val="00B21AE6"/>
    <w:rsid w:val="00B725AD"/>
    <w:rsid w:val="00B8383C"/>
    <w:rsid w:val="00BA12CD"/>
    <w:rsid w:val="00BB106E"/>
    <w:rsid w:val="00BC5FCB"/>
    <w:rsid w:val="00BE551C"/>
    <w:rsid w:val="00C31A4D"/>
    <w:rsid w:val="00CA031F"/>
    <w:rsid w:val="00CB0949"/>
    <w:rsid w:val="00CC12D6"/>
    <w:rsid w:val="00CF612F"/>
    <w:rsid w:val="00DB39DE"/>
    <w:rsid w:val="00DC68ED"/>
    <w:rsid w:val="00DF13B2"/>
    <w:rsid w:val="00E02A5A"/>
    <w:rsid w:val="00E27D8C"/>
    <w:rsid w:val="00E35D81"/>
    <w:rsid w:val="00E50654"/>
    <w:rsid w:val="00E7771B"/>
    <w:rsid w:val="00EB3315"/>
    <w:rsid w:val="00EE0283"/>
    <w:rsid w:val="00F32B58"/>
    <w:rsid w:val="00F807C3"/>
    <w:rsid w:val="00F8670D"/>
    <w:rsid w:val="00FC2278"/>
    <w:rsid w:val="00FC4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3E4D0"/>
  <w15:chartTrackingRefBased/>
  <w15:docId w15:val="{E6D32DDC-32DB-4BC3-8FB1-9E8EFEFAC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2230</Words>
  <Characters>12711</Characters>
  <Application>Microsoft Office Word</Application>
  <DocSecurity>0</DocSecurity>
  <Lines>105</Lines>
  <Paragraphs>29</Paragraphs>
  <ScaleCrop>false</ScaleCrop>
  <Company/>
  <LinksUpToDate>false</LinksUpToDate>
  <CharactersWithSpaces>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Rotimi Amos</dc:creator>
  <cp:keywords/>
  <dc:description/>
  <cp:lastModifiedBy>Rotimi Amos</cp:lastModifiedBy>
  <cp:revision>2</cp:revision>
  <dcterms:created xsi:type="dcterms:W3CDTF">2022-12-15T02:02:00Z</dcterms:created>
  <dcterms:modified xsi:type="dcterms:W3CDTF">2022-12-15T02:02:00Z</dcterms:modified>
</cp:coreProperties>
</file>